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6D28F8" w14:paraId="160C4CAE" w14:textId="77777777" w:rsidTr="00F6335A">
        <w:tc>
          <w:tcPr>
            <w:tcW w:w="10423" w:type="dxa"/>
            <w:gridSpan w:val="2"/>
            <w:shd w:val="clear" w:color="auto" w:fill="auto"/>
          </w:tcPr>
          <w:p w14:paraId="041ADFE7" w14:textId="04A52045" w:rsidR="006D28F8" w:rsidRPr="004E6D22" w:rsidRDefault="006D28F8" w:rsidP="00F6335A">
            <w:pPr>
              <w:pStyle w:val="ZA"/>
              <w:framePr w:w="0" w:hRule="auto" w:wrap="auto" w:vAnchor="margin" w:hAnchor="text" w:yAlign="inline"/>
            </w:pPr>
            <w:bookmarkStart w:id="0" w:name="page1"/>
            <w:bookmarkStart w:id="1" w:name="page2"/>
            <w:r w:rsidRPr="004E6D22">
              <w:rPr>
                <w:sz w:val="64"/>
              </w:rPr>
              <w:t xml:space="preserve">3GPP </w:t>
            </w:r>
            <w:bookmarkStart w:id="2" w:name="specType1"/>
            <w:r w:rsidRPr="004E6D22">
              <w:rPr>
                <w:sz w:val="64"/>
              </w:rPr>
              <w:t>TR</w:t>
            </w:r>
            <w:bookmarkEnd w:id="2"/>
            <w:r w:rsidRPr="004E6D22">
              <w:rPr>
                <w:sz w:val="64"/>
              </w:rPr>
              <w:t xml:space="preserve"> </w:t>
            </w:r>
            <w:bookmarkStart w:id="3" w:name="specNumber"/>
            <w:r w:rsidRPr="004E6D22">
              <w:rPr>
                <w:sz w:val="64"/>
              </w:rPr>
              <w:t>3</w:t>
            </w:r>
            <w:r>
              <w:rPr>
                <w:sz w:val="64"/>
              </w:rPr>
              <w:t>8</w:t>
            </w:r>
            <w:r w:rsidRPr="004E6D22">
              <w:rPr>
                <w:sz w:val="64"/>
              </w:rPr>
              <w:t>.</w:t>
            </w:r>
            <w:bookmarkEnd w:id="3"/>
            <w:r>
              <w:rPr>
                <w:sz w:val="64"/>
              </w:rPr>
              <w:t>803</w:t>
            </w:r>
            <w:r w:rsidRPr="004E6D22">
              <w:rPr>
                <w:sz w:val="64"/>
              </w:rPr>
              <w:t xml:space="preserve"> </w:t>
            </w:r>
            <w:r w:rsidRPr="004E6D22">
              <w:t>V</w:t>
            </w:r>
            <w:bookmarkStart w:id="4" w:name="specVersion"/>
            <w:r w:rsidRPr="004E6D22">
              <w:t>1</w:t>
            </w:r>
            <w:r>
              <w:t>4</w:t>
            </w:r>
            <w:r w:rsidRPr="004E6D22">
              <w:t>.</w:t>
            </w:r>
            <w:r w:rsidR="0037193C">
              <w:t>4</w:t>
            </w:r>
            <w:r w:rsidRPr="004E6D22">
              <w:t>.</w:t>
            </w:r>
            <w:bookmarkEnd w:id="4"/>
            <w:r w:rsidRPr="004E6D22">
              <w:t xml:space="preserve">0 </w:t>
            </w:r>
            <w:r w:rsidRPr="004E6D22">
              <w:rPr>
                <w:sz w:val="32"/>
              </w:rPr>
              <w:t>(</w:t>
            </w:r>
            <w:bookmarkStart w:id="5" w:name="issueDate"/>
            <w:r w:rsidR="0037193C" w:rsidRPr="004E6D22">
              <w:rPr>
                <w:sz w:val="32"/>
              </w:rPr>
              <w:t>202</w:t>
            </w:r>
            <w:r w:rsidR="0037193C">
              <w:rPr>
                <w:sz w:val="32"/>
              </w:rPr>
              <w:t>4</w:t>
            </w:r>
            <w:r w:rsidRPr="004E6D22">
              <w:rPr>
                <w:sz w:val="32"/>
              </w:rPr>
              <w:t>-</w:t>
            </w:r>
            <w:bookmarkEnd w:id="5"/>
            <w:r w:rsidR="0037193C" w:rsidRPr="004E6D22">
              <w:rPr>
                <w:sz w:val="32"/>
              </w:rPr>
              <w:t>0</w:t>
            </w:r>
            <w:r w:rsidR="0037193C">
              <w:rPr>
                <w:sz w:val="32"/>
              </w:rPr>
              <w:t>6</w:t>
            </w:r>
            <w:r w:rsidRPr="004E6D22">
              <w:rPr>
                <w:sz w:val="32"/>
              </w:rPr>
              <w:t>)</w:t>
            </w:r>
          </w:p>
        </w:tc>
      </w:tr>
      <w:tr w:rsidR="006D28F8" w14:paraId="5DE484D6" w14:textId="77777777" w:rsidTr="00F6335A">
        <w:trPr>
          <w:trHeight w:hRule="exact" w:val="1134"/>
        </w:trPr>
        <w:tc>
          <w:tcPr>
            <w:tcW w:w="10423" w:type="dxa"/>
            <w:gridSpan w:val="2"/>
            <w:shd w:val="clear" w:color="auto" w:fill="auto"/>
          </w:tcPr>
          <w:p w14:paraId="70E665AE" w14:textId="77777777" w:rsidR="006D28F8" w:rsidRPr="004E6D22" w:rsidRDefault="006D28F8" w:rsidP="00F6335A">
            <w:pPr>
              <w:pStyle w:val="ZB"/>
              <w:framePr w:w="0" w:hRule="auto" w:wrap="auto" w:vAnchor="margin" w:hAnchor="text" w:yAlign="inline"/>
            </w:pPr>
            <w:r w:rsidRPr="004E6D22">
              <w:t xml:space="preserve">Technical </w:t>
            </w:r>
            <w:bookmarkStart w:id="6" w:name="spectype2"/>
            <w:r w:rsidRPr="004E6D22">
              <w:t>Report</w:t>
            </w:r>
            <w:bookmarkEnd w:id="6"/>
          </w:p>
          <w:p w14:paraId="51D7C670" w14:textId="77777777" w:rsidR="006D28F8" w:rsidRPr="004E6D22" w:rsidRDefault="006D28F8" w:rsidP="00F6335A">
            <w:pPr>
              <w:pStyle w:val="Guidance"/>
            </w:pPr>
            <w:r w:rsidRPr="004E6D22">
              <w:br/>
            </w:r>
            <w:r w:rsidRPr="004E6D22">
              <w:br/>
            </w:r>
            <w:r w:rsidRPr="004E6D22">
              <w:br/>
            </w:r>
          </w:p>
        </w:tc>
      </w:tr>
      <w:tr w:rsidR="006D28F8" w14:paraId="3610BD56" w14:textId="77777777" w:rsidTr="00F6335A">
        <w:trPr>
          <w:trHeight w:hRule="exact" w:val="3686"/>
        </w:trPr>
        <w:tc>
          <w:tcPr>
            <w:tcW w:w="10423" w:type="dxa"/>
            <w:gridSpan w:val="2"/>
            <w:shd w:val="clear" w:color="auto" w:fill="auto"/>
          </w:tcPr>
          <w:p w14:paraId="22C8F0E4" w14:textId="77777777" w:rsidR="006D28F8" w:rsidRPr="004E6D22" w:rsidRDefault="006D28F8" w:rsidP="00F6335A">
            <w:pPr>
              <w:pStyle w:val="ZT"/>
              <w:framePr w:wrap="auto" w:hAnchor="text" w:yAlign="inline"/>
            </w:pPr>
            <w:r w:rsidRPr="004E6D22">
              <w:t>3rd Generation Partnership Project;</w:t>
            </w:r>
          </w:p>
          <w:p w14:paraId="11CE2AEE" w14:textId="77777777" w:rsidR="006D28F8" w:rsidRPr="004E6D22" w:rsidRDefault="006D28F8" w:rsidP="00F6335A">
            <w:pPr>
              <w:pStyle w:val="ZT"/>
              <w:framePr w:wrap="auto" w:hAnchor="text" w:yAlign="inline"/>
            </w:pPr>
            <w:r w:rsidRPr="004E6D22">
              <w:t xml:space="preserve">Technical Specification Group </w:t>
            </w:r>
            <w:bookmarkStart w:id="7" w:name="specTitle"/>
            <w:r w:rsidRPr="004E6D22">
              <w:t>Radio Access Network;</w:t>
            </w:r>
          </w:p>
          <w:bookmarkEnd w:id="7"/>
          <w:p w14:paraId="2D51A69B" w14:textId="77777777" w:rsidR="006D28F8" w:rsidRPr="00580A73" w:rsidRDefault="006D28F8" w:rsidP="00F6335A">
            <w:pPr>
              <w:widowControl w:val="0"/>
              <w:spacing w:after="0" w:line="240" w:lineRule="atLeast"/>
              <w:jc w:val="right"/>
              <w:rPr>
                <w:rFonts w:ascii="Arial" w:hAnsi="Arial"/>
                <w:b/>
                <w:sz w:val="34"/>
                <w:lang w:eastAsia="ko-KR"/>
              </w:rPr>
            </w:pPr>
            <w:r w:rsidRPr="00580A73">
              <w:rPr>
                <w:rFonts w:ascii="Arial" w:hAnsi="Arial"/>
                <w:b/>
                <w:sz w:val="34"/>
              </w:rPr>
              <w:t>Study on new radio access technology:</w:t>
            </w:r>
          </w:p>
          <w:p w14:paraId="3071605A" w14:textId="77777777" w:rsidR="006D28F8" w:rsidRPr="00580A73" w:rsidRDefault="006D28F8" w:rsidP="00F6335A">
            <w:pPr>
              <w:widowControl w:val="0"/>
              <w:spacing w:after="0" w:line="240" w:lineRule="atLeast"/>
              <w:jc w:val="right"/>
              <w:rPr>
                <w:rFonts w:ascii="Arial" w:hAnsi="Arial"/>
                <w:b/>
                <w:sz w:val="34"/>
              </w:rPr>
            </w:pPr>
            <w:r w:rsidRPr="00580A73">
              <w:rPr>
                <w:rFonts w:ascii="Arial" w:hAnsi="Arial"/>
                <w:b/>
                <w:sz w:val="34"/>
              </w:rPr>
              <w:t>Radio Frequency (RF) and co-existence aspects</w:t>
            </w:r>
          </w:p>
          <w:p w14:paraId="088A2096" w14:textId="77777777" w:rsidR="006D28F8" w:rsidRPr="004E6D22" w:rsidRDefault="006D28F8" w:rsidP="00F6335A">
            <w:pPr>
              <w:pStyle w:val="ZT"/>
              <w:framePr w:wrap="auto" w:hAnchor="text" w:yAlign="inline"/>
              <w:rPr>
                <w:i/>
                <w:sz w:val="28"/>
              </w:rPr>
            </w:pPr>
            <w:r w:rsidRPr="004E6D22">
              <w:t>(</w:t>
            </w:r>
            <w:r w:rsidRPr="004E6D22">
              <w:rPr>
                <w:rStyle w:val="ZGSM"/>
              </w:rPr>
              <w:t xml:space="preserve">Release </w:t>
            </w:r>
            <w:bookmarkStart w:id="8" w:name="specRelease"/>
            <w:r w:rsidRPr="004E6D22">
              <w:rPr>
                <w:rStyle w:val="ZGSM"/>
              </w:rPr>
              <w:t>1</w:t>
            </w:r>
            <w:bookmarkEnd w:id="8"/>
            <w:r>
              <w:rPr>
                <w:rStyle w:val="ZGSM"/>
              </w:rPr>
              <w:t>4</w:t>
            </w:r>
            <w:r w:rsidRPr="004E6D22">
              <w:t>)</w:t>
            </w:r>
          </w:p>
        </w:tc>
      </w:tr>
      <w:tr w:rsidR="006D28F8" w14:paraId="140E88DE" w14:textId="77777777" w:rsidTr="00F6335A">
        <w:tc>
          <w:tcPr>
            <w:tcW w:w="10423" w:type="dxa"/>
            <w:gridSpan w:val="2"/>
            <w:shd w:val="clear" w:color="auto" w:fill="auto"/>
          </w:tcPr>
          <w:p w14:paraId="3B3C517A" w14:textId="77777777" w:rsidR="006D28F8" w:rsidRPr="00133525" w:rsidRDefault="006D28F8" w:rsidP="00F6335A">
            <w:pPr>
              <w:pStyle w:val="ZU"/>
              <w:framePr w:w="0" w:wrap="auto" w:vAnchor="margin" w:hAnchor="text" w:yAlign="inline"/>
              <w:tabs>
                <w:tab w:val="right" w:pos="10206"/>
              </w:tabs>
              <w:jc w:val="left"/>
              <w:rPr>
                <w:color w:val="0000FF"/>
              </w:rPr>
            </w:pPr>
            <w:r w:rsidRPr="00133525">
              <w:rPr>
                <w:color w:val="0000FF"/>
              </w:rPr>
              <w:tab/>
            </w:r>
          </w:p>
        </w:tc>
      </w:tr>
      <w:tr w:rsidR="006D28F8" w14:paraId="700EBE5E" w14:textId="77777777" w:rsidTr="00F6335A">
        <w:trPr>
          <w:trHeight w:hRule="exact" w:val="1531"/>
        </w:trPr>
        <w:tc>
          <w:tcPr>
            <w:tcW w:w="4883" w:type="dxa"/>
            <w:shd w:val="clear" w:color="auto" w:fill="auto"/>
          </w:tcPr>
          <w:p w14:paraId="0CA5746F" w14:textId="141D8D48" w:rsidR="006D28F8" w:rsidRDefault="006D28F8" w:rsidP="00F6335A">
            <w:r>
              <w:rPr>
                <w:i/>
                <w:noProof/>
              </w:rPr>
              <w:drawing>
                <wp:inline distT="0" distB="0" distL="0" distR="0" wp14:anchorId="409B81DA" wp14:editId="2CDF7879">
                  <wp:extent cx="1314450" cy="104775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314450" cy="1047750"/>
                          </a:xfrm>
                          <a:prstGeom prst="rect">
                            <a:avLst/>
                          </a:prstGeom>
                          <a:noFill/>
                          <a:ln>
                            <a:noFill/>
                          </a:ln>
                        </pic:spPr>
                      </pic:pic>
                    </a:graphicData>
                  </a:graphic>
                </wp:inline>
              </w:drawing>
            </w:r>
          </w:p>
        </w:tc>
        <w:tc>
          <w:tcPr>
            <w:tcW w:w="5540" w:type="dxa"/>
            <w:shd w:val="clear" w:color="auto" w:fill="auto"/>
          </w:tcPr>
          <w:p w14:paraId="42707A40" w14:textId="750A6591" w:rsidR="006D28F8" w:rsidRDefault="006D28F8" w:rsidP="00F6335A">
            <w:pPr>
              <w:jc w:val="right"/>
            </w:pPr>
            <w:r>
              <w:rPr>
                <w:noProof/>
              </w:rPr>
              <w:drawing>
                <wp:inline distT="0" distB="0" distL="0" distR="0" wp14:anchorId="28D164F5" wp14:editId="1D05729B">
                  <wp:extent cx="1619250" cy="95885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8850"/>
                          </a:xfrm>
                          <a:prstGeom prst="rect">
                            <a:avLst/>
                          </a:prstGeom>
                          <a:noFill/>
                          <a:ln>
                            <a:noFill/>
                          </a:ln>
                        </pic:spPr>
                      </pic:pic>
                    </a:graphicData>
                  </a:graphic>
                </wp:inline>
              </w:drawing>
            </w:r>
          </w:p>
        </w:tc>
      </w:tr>
      <w:tr w:rsidR="006D28F8" w14:paraId="1548A5E6" w14:textId="77777777" w:rsidTr="00F6335A">
        <w:trPr>
          <w:trHeight w:hRule="exact" w:val="5783"/>
        </w:trPr>
        <w:tc>
          <w:tcPr>
            <w:tcW w:w="10423" w:type="dxa"/>
            <w:gridSpan w:val="2"/>
            <w:shd w:val="clear" w:color="auto" w:fill="auto"/>
          </w:tcPr>
          <w:p w14:paraId="00AA032E" w14:textId="77777777" w:rsidR="006D28F8" w:rsidRPr="00C074DD" w:rsidRDefault="006D28F8" w:rsidP="00F6335A">
            <w:pPr>
              <w:pStyle w:val="Guidance"/>
              <w:rPr>
                <w:b/>
              </w:rPr>
            </w:pPr>
          </w:p>
        </w:tc>
      </w:tr>
      <w:tr w:rsidR="006D28F8" w14:paraId="2677D163" w14:textId="77777777" w:rsidTr="00F6335A">
        <w:trPr>
          <w:cantSplit/>
          <w:trHeight w:hRule="exact" w:val="964"/>
        </w:trPr>
        <w:tc>
          <w:tcPr>
            <w:tcW w:w="10423" w:type="dxa"/>
            <w:gridSpan w:val="2"/>
            <w:shd w:val="clear" w:color="auto" w:fill="auto"/>
          </w:tcPr>
          <w:p w14:paraId="1F112626" w14:textId="77777777" w:rsidR="006D28F8" w:rsidRPr="00133525" w:rsidRDefault="006D28F8" w:rsidP="00F6335A">
            <w:pPr>
              <w:rPr>
                <w:sz w:val="16"/>
              </w:rPr>
            </w:pPr>
            <w:bookmarkStart w:id="9"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9"/>
          </w:p>
          <w:p w14:paraId="6FF14A9E" w14:textId="77777777" w:rsidR="006D28F8" w:rsidRPr="004D3578" w:rsidRDefault="006D28F8" w:rsidP="00F6335A">
            <w:pPr>
              <w:pStyle w:val="ZV"/>
              <w:framePr w:w="0" w:wrap="auto" w:vAnchor="margin" w:hAnchor="text" w:yAlign="inline"/>
            </w:pPr>
          </w:p>
          <w:p w14:paraId="16C88A8C" w14:textId="77777777" w:rsidR="006D28F8" w:rsidRPr="00133525" w:rsidRDefault="006D28F8" w:rsidP="00F6335A">
            <w:pPr>
              <w:rPr>
                <w:sz w:val="16"/>
              </w:rPr>
            </w:pPr>
          </w:p>
        </w:tc>
      </w:tr>
      <w:bookmarkEnd w:id="0"/>
    </w:tbl>
    <w:p w14:paraId="5DA8831A" w14:textId="77777777" w:rsidR="006D28F8" w:rsidRPr="004D3578" w:rsidRDefault="006D28F8" w:rsidP="006D28F8">
      <w:pPr>
        <w:sectPr w:rsidR="006D28F8" w:rsidRPr="004D3578" w:rsidSect="00FF5A38">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6D28F8" w14:paraId="1E55E01F" w14:textId="77777777" w:rsidTr="00F6335A">
        <w:trPr>
          <w:trHeight w:hRule="exact" w:val="5670"/>
        </w:trPr>
        <w:tc>
          <w:tcPr>
            <w:tcW w:w="10423" w:type="dxa"/>
            <w:shd w:val="clear" w:color="auto" w:fill="auto"/>
          </w:tcPr>
          <w:p w14:paraId="24BA68DE" w14:textId="77777777" w:rsidR="006D28F8" w:rsidRDefault="006D28F8" w:rsidP="00F6335A">
            <w:pPr>
              <w:pStyle w:val="Guidance"/>
            </w:pPr>
          </w:p>
        </w:tc>
      </w:tr>
      <w:tr w:rsidR="006D28F8" w14:paraId="1EF15A74" w14:textId="77777777" w:rsidTr="00F6335A">
        <w:trPr>
          <w:trHeight w:hRule="exact" w:val="5387"/>
        </w:trPr>
        <w:tc>
          <w:tcPr>
            <w:tcW w:w="10423" w:type="dxa"/>
            <w:shd w:val="clear" w:color="auto" w:fill="auto"/>
          </w:tcPr>
          <w:p w14:paraId="5F83C613" w14:textId="77777777" w:rsidR="006D28F8" w:rsidRPr="00133525" w:rsidRDefault="006D28F8" w:rsidP="00F6335A">
            <w:pPr>
              <w:pStyle w:val="FP"/>
              <w:spacing w:after="240"/>
              <w:ind w:left="2835" w:right="2835"/>
              <w:jc w:val="center"/>
              <w:rPr>
                <w:rFonts w:ascii="Arial" w:hAnsi="Arial"/>
                <w:b/>
                <w:i/>
              </w:rPr>
            </w:pPr>
            <w:bookmarkStart w:id="10" w:name="coords3gpp"/>
            <w:r w:rsidRPr="00133525">
              <w:rPr>
                <w:rFonts w:ascii="Arial" w:hAnsi="Arial"/>
                <w:b/>
                <w:i/>
              </w:rPr>
              <w:t>3GPP</w:t>
            </w:r>
          </w:p>
          <w:p w14:paraId="5D52A54F" w14:textId="77777777" w:rsidR="006D28F8" w:rsidRPr="004D3578" w:rsidRDefault="006D28F8" w:rsidP="00F6335A">
            <w:pPr>
              <w:pStyle w:val="FP"/>
              <w:pBdr>
                <w:bottom w:val="single" w:sz="6" w:space="1" w:color="auto"/>
              </w:pBdr>
              <w:ind w:left="2835" w:right="2835"/>
              <w:jc w:val="center"/>
            </w:pPr>
            <w:r w:rsidRPr="004D3578">
              <w:t>Postal address</w:t>
            </w:r>
          </w:p>
          <w:p w14:paraId="469CC2CE" w14:textId="77777777" w:rsidR="006D28F8" w:rsidRPr="00133525" w:rsidRDefault="006D28F8" w:rsidP="00F6335A">
            <w:pPr>
              <w:pStyle w:val="FP"/>
              <w:ind w:left="2835" w:right="2835"/>
              <w:jc w:val="center"/>
              <w:rPr>
                <w:rFonts w:ascii="Arial" w:hAnsi="Arial"/>
                <w:sz w:val="18"/>
              </w:rPr>
            </w:pPr>
          </w:p>
          <w:p w14:paraId="06EA4363" w14:textId="77777777" w:rsidR="006D28F8" w:rsidRPr="004D3578" w:rsidRDefault="006D28F8" w:rsidP="00F6335A">
            <w:pPr>
              <w:pStyle w:val="FP"/>
              <w:pBdr>
                <w:bottom w:val="single" w:sz="6" w:space="1" w:color="auto"/>
              </w:pBdr>
              <w:spacing w:before="240"/>
              <w:ind w:left="2835" w:right="2835"/>
              <w:jc w:val="center"/>
            </w:pPr>
            <w:r w:rsidRPr="004D3578">
              <w:t>3GPP support office address</w:t>
            </w:r>
          </w:p>
          <w:p w14:paraId="6427EBAE" w14:textId="77777777" w:rsidR="006D28F8" w:rsidRPr="008E2D68" w:rsidRDefault="006D28F8" w:rsidP="00F6335A">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6A894D52" w14:textId="77777777" w:rsidR="006D28F8" w:rsidRPr="008E2D68" w:rsidRDefault="006D28F8" w:rsidP="00F6335A">
            <w:pPr>
              <w:pStyle w:val="FP"/>
              <w:ind w:left="2835" w:right="2835"/>
              <w:jc w:val="center"/>
              <w:rPr>
                <w:rFonts w:ascii="Arial" w:hAnsi="Arial"/>
                <w:sz w:val="18"/>
                <w:lang w:val="fr-FR"/>
              </w:rPr>
            </w:pPr>
            <w:r w:rsidRPr="008E2D68">
              <w:rPr>
                <w:rFonts w:ascii="Arial" w:hAnsi="Arial"/>
                <w:sz w:val="18"/>
                <w:lang w:val="fr-FR"/>
              </w:rPr>
              <w:t>Valbonne - FRANCE</w:t>
            </w:r>
          </w:p>
          <w:p w14:paraId="30683E32" w14:textId="77777777" w:rsidR="006D28F8" w:rsidRPr="00133525" w:rsidRDefault="006D28F8" w:rsidP="00F6335A">
            <w:pPr>
              <w:pStyle w:val="FP"/>
              <w:spacing w:after="20"/>
              <w:ind w:left="2835" w:right="2835"/>
              <w:jc w:val="center"/>
              <w:rPr>
                <w:rFonts w:ascii="Arial" w:hAnsi="Arial"/>
                <w:sz w:val="18"/>
              </w:rPr>
            </w:pPr>
            <w:r w:rsidRPr="00133525">
              <w:rPr>
                <w:rFonts w:ascii="Arial" w:hAnsi="Arial"/>
                <w:sz w:val="18"/>
              </w:rPr>
              <w:t>Tel.: +33 4 92 94 42 00 Fax: +33 4 93 65 47 16</w:t>
            </w:r>
          </w:p>
          <w:p w14:paraId="2A26E439" w14:textId="77777777" w:rsidR="006D28F8" w:rsidRPr="004D3578" w:rsidRDefault="006D28F8" w:rsidP="00F6335A">
            <w:pPr>
              <w:pStyle w:val="FP"/>
              <w:pBdr>
                <w:bottom w:val="single" w:sz="6" w:space="1" w:color="auto"/>
              </w:pBdr>
              <w:spacing w:before="240"/>
              <w:ind w:left="2835" w:right="2835"/>
              <w:jc w:val="center"/>
            </w:pPr>
            <w:r w:rsidRPr="004D3578">
              <w:t>Internet</w:t>
            </w:r>
          </w:p>
          <w:p w14:paraId="310E334D" w14:textId="77777777" w:rsidR="006D28F8" w:rsidRPr="00133525" w:rsidRDefault="006D28F8" w:rsidP="00F6335A">
            <w:pPr>
              <w:pStyle w:val="FP"/>
              <w:ind w:left="2835" w:right="2835"/>
              <w:jc w:val="center"/>
              <w:rPr>
                <w:rFonts w:ascii="Arial" w:hAnsi="Arial"/>
                <w:sz w:val="18"/>
              </w:rPr>
            </w:pPr>
            <w:r w:rsidRPr="00133525">
              <w:rPr>
                <w:rFonts w:ascii="Arial" w:hAnsi="Arial"/>
                <w:sz w:val="18"/>
              </w:rPr>
              <w:t>http://www.3gpp.org</w:t>
            </w:r>
            <w:bookmarkEnd w:id="10"/>
          </w:p>
          <w:p w14:paraId="08D2ED96" w14:textId="77777777" w:rsidR="006D28F8" w:rsidRDefault="006D28F8" w:rsidP="00F6335A"/>
        </w:tc>
      </w:tr>
      <w:tr w:rsidR="006D28F8" w14:paraId="4C476B0E" w14:textId="77777777" w:rsidTr="00F6335A">
        <w:tc>
          <w:tcPr>
            <w:tcW w:w="10423" w:type="dxa"/>
            <w:shd w:val="clear" w:color="auto" w:fill="auto"/>
            <w:vAlign w:val="bottom"/>
          </w:tcPr>
          <w:p w14:paraId="2C27C824" w14:textId="77777777" w:rsidR="006D28F8" w:rsidRPr="00133525" w:rsidRDefault="006D28F8" w:rsidP="00F6335A">
            <w:pPr>
              <w:pStyle w:val="FP"/>
              <w:pBdr>
                <w:bottom w:val="single" w:sz="6" w:space="1" w:color="auto"/>
              </w:pBdr>
              <w:spacing w:after="240"/>
              <w:jc w:val="center"/>
              <w:rPr>
                <w:rFonts w:ascii="Arial" w:hAnsi="Arial"/>
                <w:b/>
                <w:i/>
                <w:noProof/>
              </w:rPr>
            </w:pPr>
            <w:bookmarkStart w:id="11" w:name="copyrightNotification"/>
            <w:r w:rsidRPr="00133525">
              <w:rPr>
                <w:rFonts w:ascii="Arial" w:hAnsi="Arial"/>
                <w:b/>
                <w:i/>
                <w:noProof/>
              </w:rPr>
              <w:t>Copyright Notification</w:t>
            </w:r>
          </w:p>
          <w:p w14:paraId="0D35E92B" w14:textId="77777777" w:rsidR="006D28F8" w:rsidRPr="004D3578" w:rsidRDefault="006D28F8" w:rsidP="00F6335A">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683ED329" w14:textId="77777777" w:rsidR="006D28F8" w:rsidRPr="004D3578" w:rsidRDefault="006D28F8" w:rsidP="00F6335A">
            <w:pPr>
              <w:pStyle w:val="FP"/>
              <w:jc w:val="center"/>
              <w:rPr>
                <w:noProof/>
              </w:rPr>
            </w:pPr>
          </w:p>
          <w:p w14:paraId="4D37C31B" w14:textId="7964171B" w:rsidR="006D28F8" w:rsidRPr="00133525" w:rsidRDefault="006D28F8" w:rsidP="00F6335A">
            <w:pPr>
              <w:pStyle w:val="FP"/>
              <w:jc w:val="center"/>
              <w:rPr>
                <w:noProof/>
                <w:sz w:val="18"/>
              </w:rPr>
            </w:pPr>
            <w:r w:rsidRPr="002C05B2">
              <w:rPr>
                <w:noProof/>
                <w:sz w:val="18"/>
              </w:rPr>
              <w:t xml:space="preserve">© </w:t>
            </w:r>
            <w:r w:rsidR="0037193C" w:rsidRPr="002C05B2">
              <w:rPr>
                <w:noProof/>
                <w:sz w:val="18"/>
              </w:rPr>
              <w:t>202</w:t>
            </w:r>
            <w:r w:rsidR="0037193C">
              <w:rPr>
                <w:noProof/>
                <w:sz w:val="18"/>
              </w:rPr>
              <w:t>4</w:t>
            </w:r>
            <w:r w:rsidRPr="002C05B2">
              <w:rPr>
                <w:noProof/>
                <w:sz w:val="18"/>
              </w:rPr>
              <w:t>, 3GP</w:t>
            </w:r>
            <w:r w:rsidRPr="00133525">
              <w:rPr>
                <w:noProof/>
                <w:sz w:val="18"/>
              </w:rPr>
              <w:t>P Organizational Partners (ARIB, ATIS, CCSA, ETSI, TSDSI, TTA, TTC).</w:t>
            </w:r>
            <w:bookmarkStart w:id="12" w:name="copyrightaddon"/>
            <w:bookmarkEnd w:id="12"/>
          </w:p>
          <w:p w14:paraId="6F44BC45" w14:textId="77777777" w:rsidR="006D28F8" w:rsidRPr="00133525" w:rsidRDefault="006D28F8" w:rsidP="00F6335A">
            <w:pPr>
              <w:pStyle w:val="FP"/>
              <w:jc w:val="center"/>
              <w:rPr>
                <w:noProof/>
                <w:sz w:val="18"/>
              </w:rPr>
            </w:pPr>
            <w:r w:rsidRPr="00133525">
              <w:rPr>
                <w:noProof/>
                <w:sz w:val="18"/>
              </w:rPr>
              <w:t>All rights reserved.</w:t>
            </w:r>
          </w:p>
          <w:p w14:paraId="3AF79EA0" w14:textId="77777777" w:rsidR="006D28F8" w:rsidRPr="00133525" w:rsidRDefault="006D28F8" w:rsidP="00F6335A">
            <w:pPr>
              <w:pStyle w:val="FP"/>
              <w:rPr>
                <w:noProof/>
                <w:sz w:val="18"/>
              </w:rPr>
            </w:pPr>
          </w:p>
          <w:p w14:paraId="488D27D5" w14:textId="77777777" w:rsidR="006D28F8" w:rsidRPr="00133525" w:rsidRDefault="006D28F8" w:rsidP="00F6335A">
            <w:pPr>
              <w:pStyle w:val="FP"/>
              <w:rPr>
                <w:noProof/>
                <w:sz w:val="18"/>
              </w:rPr>
            </w:pPr>
            <w:r w:rsidRPr="00133525">
              <w:rPr>
                <w:noProof/>
                <w:sz w:val="18"/>
              </w:rPr>
              <w:t>UMTS™ is a Trade Mark of ETSI registered for the benefit of its members</w:t>
            </w:r>
          </w:p>
          <w:p w14:paraId="6A3DE9B2" w14:textId="77777777" w:rsidR="006D28F8" w:rsidRPr="00133525" w:rsidRDefault="006D28F8" w:rsidP="00F6335A">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643B5144" w14:textId="77777777" w:rsidR="006D28F8" w:rsidRPr="00133525" w:rsidRDefault="006D28F8" w:rsidP="00F6335A">
            <w:pPr>
              <w:pStyle w:val="FP"/>
              <w:rPr>
                <w:noProof/>
                <w:sz w:val="18"/>
              </w:rPr>
            </w:pPr>
            <w:r w:rsidRPr="00133525">
              <w:rPr>
                <w:noProof/>
                <w:sz w:val="18"/>
              </w:rPr>
              <w:t>GSM® and the GSM logo are registered and owned by the GSM Association</w:t>
            </w:r>
            <w:bookmarkEnd w:id="11"/>
          </w:p>
          <w:p w14:paraId="52A9845B" w14:textId="77777777" w:rsidR="006D28F8" w:rsidRDefault="006D28F8" w:rsidP="00F6335A"/>
        </w:tc>
      </w:tr>
      <w:bookmarkEnd w:id="1"/>
    </w:tbl>
    <w:p w14:paraId="715D1C9E" w14:textId="77777777" w:rsidR="00E8629F" w:rsidRPr="007849B1" w:rsidRDefault="00E8629F" w:rsidP="00227610">
      <w:pPr>
        <w:pStyle w:val="TT"/>
        <w:outlineLvl w:val="0"/>
      </w:pPr>
      <w:r w:rsidRPr="007849B1">
        <w:br w:type="page"/>
      </w:r>
      <w:r w:rsidRPr="007849B1">
        <w:lastRenderedPageBreak/>
        <w:t>Contents</w:t>
      </w:r>
    </w:p>
    <w:p w14:paraId="65931F37" w14:textId="1ED84C8D" w:rsidR="00721635" w:rsidRDefault="00721635">
      <w:pPr>
        <w:pStyle w:val="TOC1"/>
        <w:rPr>
          <w:rFonts w:asciiTheme="minorHAnsi" w:eastAsiaTheme="minorEastAsia" w:hAnsiTheme="minorHAnsi" w:cstheme="minorBidi"/>
          <w:szCs w:val="22"/>
          <w:lang w:eastAsia="en-GB"/>
        </w:rPr>
      </w:pPr>
      <w:r>
        <w:fldChar w:fldCharType="begin"/>
      </w:r>
      <w:r>
        <w:instrText xml:space="preserve"> TOC \o "1-9" </w:instrText>
      </w:r>
      <w:r>
        <w:fldChar w:fldCharType="separate"/>
      </w:r>
      <w:r>
        <w:t>Foreword</w:t>
      </w:r>
      <w:r>
        <w:tab/>
      </w:r>
      <w:r>
        <w:fldChar w:fldCharType="begin"/>
      </w:r>
      <w:r>
        <w:instrText xml:space="preserve"> PAGEREF _Toc98750602 \h </w:instrText>
      </w:r>
      <w:r>
        <w:fldChar w:fldCharType="separate"/>
      </w:r>
      <w:r>
        <w:t>8</w:t>
      </w:r>
      <w:r>
        <w:fldChar w:fldCharType="end"/>
      </w:r>
    </w:p>
    <w:p w14:paraId="58217199" w14:textId="16CA5115" w:rsidR="00721635" w:rsidRDefault="00721635">
      <w:pPr>
        <w:pStyle w:val="TOC1"/>
        <w:rPr>
          <w:rFonts w:asciiTheme="minorHAnsi" w:eastAsiaTheme="minorEastAsia" w:hAnsiTheme="minorHAnsi" w:cstheme="minorBidi"/>
          <w:szCs w:val="22"/>
          <w:lang w:eastAsia="en-GB"/>
        </w:rPr>
      </w:pPr>
      <w:r>
        <w:t>Introduction</w:t>
      </w:r>
      <w:r>
        <w:tab/>
      </w:r>
      <w:r>
        <w:fldChar w:fldCharType="begin"/>
      </w:r>
      <w:r>
        <w:instrText xml:space="preserve"> PAGEREF _Toc98750603 \h </w:instrText>
      </w:r>
      <w:r>
        <w:fldChar w:fldCharType="separate"/>
      </w:r>
      <w:r>
        <w:t>8</w:t>
      </w:r>
      <w:r>
        <w:fldChar w:fldCharType="end"/>
      </w:r>
    </w:p>
    <w:p w14:paraId="160FD4A6" w14:textId="0F0EA42F" w:rsidR="00721635" w:rsidRDefault="00721635">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r>
      <w:r>
        <w:instrText xml:space="preserve"> PAGEREF _Toc98750604 \h </w:instrText>
      </w:r>
      <w:r>
        <w:fldChar w:fldCharType="separate"/>
      </w:r>
      <w:r>
        <w:t>9</w:t>
      </w:r>
      <w:r>
        <w:fldChar w:fldCharType="end"/>
      </w:r>
    </w:p>
    <w:p w14:paraId="785DA484" w14:textId="486CB315" w:rsidR="00721635" w:rsidRDefault="00721635">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r>
      <w:r>
        <w:instrText xml:space="preserve"> PAGEREF _Toc98750605 \h </w:instrText>
      </w:r>
      <w:r>
        <w:fldChar w:fldCharType="separate"/>
      </w:r>
      <w:r>
        <w:t>9</w:t>
      </w:r>
      <w:r>
        <w:fldChar w:fldCharType="end"/>
      </w:r>
    </w:p>
    <w:p w14:paraId="3B7D4F58" w14:textId="5DDF4A8B" w:rsidR="00721635" w:rsidRDefault="00721635">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and abbreviations</w:t>
      </w:r>
      <w:r>
        <w:tab/>
      </w:r>
      <w:r>
        <w:fldChar w:fldCharType="begin"/>
      </w:r>
      <w:r>
        <w:instrText xml:space="preserve"> PAGEREF _Toc98750606 \h </w:instrText>
      </w:r>
      <w:r>
        <w:fldChar w:fldCharType="separate"/>
      </w:r>
      <w:r>
        <w:t>11</w:t>
      </w:r>
      <w:r>
        <w:fldChar w:fldCharType="end"/>
      </w:r>
    </w:p>
    <w:p w14:paraId="5159B251" w14:textId="6FF13469" w:rsidR="00721635" w:rsidRDefault="00721635">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r>
      <w:r>
        <w:instrText xml:space="preserve"> PAGEREF _Toc98750607 \h </w:instrText>
      </w:r>
      <w:r>
        <w:fldChar w:fldCharType="separate"/>
      </w:r>
      <w:r>
        <w:t>11</w:t>
      </w:r>
      <w:r>
        <w:fldChar w:fldCharType="end"/>
      </w:r>
    </w:p>
    <w:p w14:paraId="791AB4F9" w14:textId="2E5818B2" w:rsidR="00721635" w:rsidRDefault="00721635">
      <w:pPr>
        <w:pStyle w:val="TOC2"/>
        <w:rPr>
          <w:rFonts w:asciiTheme="minorHAnsi" w:eastAsiaTheme="minorEastAsia" w:hAnsiTheme="minorHAnsi" w:cstheme="minorBidi"/>
          <w:sz w:val="22"/>
          <w:szCs w:val="22"/>
          <w:lang w:eastAsia="en-GB"/>
        </w:rPr>
      </w:pPr>
      <w:r>
        <w:t>3.</w:t>
      </w:r>
      <w:r>
        <w:rPr>
          <w:lang w:eastAsia="ja-JP"/>
        </w:rPr>
        <w:t>2</w:t>
      </w:r>
      <w:r>
        <w:rPr>
          <w:rFonts w:asciiTheme="minorHAnsi" w:eastAsiaTheme="minorEastAsia" w:hAnsiTheme="minorHAnsi" w:cstheme="minorBidi"/>
          <w:sz w:val="22"/>
          <w:szCs w:val="22"/>
          <w:lang w:eastAsia="en-GB"/>
        </w:rPr>
        <w:tab/>
      </w:r>
      <w:r>
        <w:t>Abbreviations</w:t>
      </w:r>
      <w:r>
        <w:tab/>
      </w:r>
      <w:r>
        <w:fldChar w:fldCharType="begin"/>
      </w:r>
      <w:r>
        <w:instrText xml:space="preserve"> PAGEREF _Toc98750608 \h </w:instrText>
      </w:r>
      <w:r>
        <w:fldChar w:fldCharType="separate"/>
      </w:r>
      <w:r>
        <w:t>11</w:t>
      </w:r>
      <w:r>
        <w:fldChar w:fldCharType="end"/>
      </w:r>
    </w:p>
    <w:p w14:paraId="109DB5B6" w14:textId="6F14A0A8" w:rsidR="00721635" w:rsidRDefault="00721635">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rPr>
          <w:lang w:eastAsia="ja-JP"/>
        </w:rPr>
        <w:t>Background</w:t>
      </w:r>
      <w:r>
        <w:tab/>
      </w:r>
      <w:r>
        <w:fldChar w:fldCharType="begin"/>
      </w:r>
      <w:r>
        <w:instrText xml:space="preserve"> PAGEREF _Toc98750609 \h </w:instrText>
      </w:r>
      <w:r>
        <w:fldChar w:fldCharType="separate"/>
      </w:r>
      <w:r>
        <w:t>11</w:t>
      </w:r>
      <w:r>
        <w:fldChar w:fldCharType="end"/>
      </w:r>
    </w:p>
    <w:p w14:paraId="0D50C756" w14:textId="39BA316D" w:rsidR="00721635" w:rsidRDefault="00721635">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rPr>
          <w:lang w:eastAsia="ja-JP"/>
        </w:rPr>
        <w:t>Study item objective</w:t>
      </w:r>
      <w:r>
        <w:tab/>
      </w:r>
      <w:r>
        <w:fldChar w:fldCharType="begin"/>
      </w:r>
      <w:r>
        <w:instrText xml:space="preserve"> PAGEREF _Toc98750610 \h </w:instrText>
      </w:r>
      <w:r>
        <w:fldChar w:fldCharType="separate"/>
      </w:r>
      <w:r>
        <w:t>12</w:t>
      </w:r>
      <w:r>
        <w:fldChar w:fldCharType="end"/>
      </w:r>
    </w:p>
    <w:p w14:paraId="6EFBD4E7" w14:textId="057005CF" w:rsidR="00721635" w:rsidRDefault="00721635">
      <w:pPr>
        <w:pStyle w:val="TOC2"/>
        <w:rPr>
          <w:rFonts w:asciiTheme="minorHAnsi" w:eastAsiaTheme="minorEastAsia" w:hAnsiTheme="minorHAnsi" w:cstheme="minorBidi"/>
          <w:sz w:val="22"/>
          <w:szCs w:val="22"/>
          <w:lang w:eastAsia="en-GB"/>
        </w:rPr>
      </w:pPr>
      <w:r>
        <w:t>4.</w:t>
      </w:r>
      <w:r>
        <w:rPr>
          <w:lang w:eastAsia="ja-JP"/>
        </w:rPr>
        <w:t>2</w:t>
      </w:r>
      <w:r>
        <w:rPr>
          <w:rFonts w:asciiTheme="minorHAnsi" w:eastAsiaTheme="minorEastAsia" w:hAnsiTheme="minorHAnsi" w:cstheme="minorBidi"/>
          <w:sz w:val="22"/>
          <w:szCs w:val="22"/>
          <w:lang w:eastAsia="en-GB"/>
        </w:rPr>
        <w:tab/>
      </w:r>
      <w:r>
        <w:rPr>
          <w:lang w:eastAsia="ja-JP"/>
        </w:rPr>
        <w:t>Preconditions</w:t>
      </w:r>
      <w:r>
        <w:tab/>
      </w:r>
      <w:r>
        <w:fldChar w:fldCharType="begin"/>
      </w:r>
      <w:r>
        <w:instrText xml:space="preserve"> PAGEREF _Toc98750611 \h </w:instrText>
      </w:r>
      <w:r>
        <w:fldChar w:fldCharType="separate"/>
      </w:r>
      <w:r>
        <w:t>13</w:t>
      </w:r>
      <w:r>
        <w:fldChar w:fldCharType="end"/>
      </w:r>
    </w:p>
    <w:p w14:paraId="4E2397A1" w14:textId="27A3BAA8" w:rsidR="00721635" w:rsidRDefault="00721635">
      <w:pPr>
        <w:pStyle w:val="TOC1"/>
        <w:rPr>
          <w:rFonts w:asciiTheme="minorHAnsi" w:eastAsiaTheme="minorEastAsia" w:hAnsiTheme="minorHAnsi" w:cstheme="minorBidi"/>
          <w:szCs w:val="22"/>
          <w:lang w:eastAsia="en-GB"/>
        </w:rPr>
      </w:pPr>
      <w:r>
        <w:rPr>
          <w:lang w:eastAsia="ja-JP"/>
        </w:rPr>
        <w:t>5</w:t>
      </w:r>
      <w:r>
        <w:rPr>
          <w:rFonts w:asciiTheme="minorHAnsi" w:eastAsiaTheme="minorEastAsia" w:hAnsiTheme="minorHAnsi" w:cstheme="minorBidi"/>
          <w:szCs w:val="22"/>
          <w:lang w:eastAsia="en-GB"/>
        </w:rPr>
        <w:tab/>
      </w:r>
      <w:r>
        <w:rPr>
          <w:lang w:eastAsia="ja-JP"/>
        </w:rPr>
        <w:t>Co-existence study</w:t>
      </w:r>
      <w:r>
        <w:tab/>
      </w:r>
      <w:r>
        <w:fldChar w:fldCharType="begin"/>
      </w:r>
      <w:r>
        <w:instrText xml:space="preserve"> PAGEREF _Toc98750612 \h </w:instrText>
      </w:r>
      <w:r>
        <w:fldChar w:fldCharType="separate"/>
      </w:r>
      <w:r>
        <w:t>13</w:t>
      </w:r>
      <w:r>
        <w:fldChar w:fldCharType="end"/>
      </w:r>
    </w:p>
    <w:p w14:paraId="467CE31D" w14:textId="7BB1ADAD" w:rsidR="00721635" w:rsidRDefault="00721635">
      <w:pPr>
        <w:pStyle w:val="TOC2"/>
        <w:rPr>
          <w:rFonts w:asciiTheme="minorHAnsi" w:eastAsiaTheme="minorEastAsia" w:hAnsiTheme="minorHAnsi" w:cstheme="minorBidi"/>
          <w:sz w:val="22"/>
          <w:szCs w:val="22"/>
          <w:lang w:eastAsia="en-GB"/>
        </w:rPr>
      </w:pPr>
      <w:r>
        <w:rPr>
          <w:lang w:eastAsia="ja-JP"/>
        </w:rPr>
        <w:t>5.1</w:t>
      </w:r>
      <w:r>
        <w:rPr>
          <w:rFonts w:asciiTheme="minorHAnsi" w:eastAsiaTheme="minorEastAsia" w:hAnsiTheme="minorHAnsi" w:cstheme="minorBidi"/>
          <w:sz w:val="22"/>
          <w:szCs w:val="22"/>
          <w:lang w:eastAsia="en-GB"/>
        </w:rPr>
        <w:tab/>
      </w:r>
      <w:r>
        <w:rPr>
          <w:lang w:eastAsia="ja-JP"/>
        </w:rPr>
        <w:t>Co-existence simulation scenario</w:t>
      </w:r>
      <w:r>
        <w:tab/>
      </w:r>
      <w:r>
        <w:fldChar w:fldCharType="begin"/>
      </w:r>
      <w:r>
        <w:instrText xml:space="preserve"> PAGEREF _Toc98750613 \h </w:instrText>
      </w:r>
      <w:r>
        <w:fldChar w:fldCharType="separate"/>
      </w:r>
      <w:r>
        <w:t>13</w:t>
      </w:r>
      <w:r>
        <w:fldChar w:fldCharType="end"/>
      </w:r>
    </w:p>
    <w:p w14:paraId="4021B164" w14:textId="082B625E" w:rsidR="00721635" w:rsidRDefault="00721635">
      <w:pPr>
        <w:pStyle w:val="TOC2"/>
        <w:rPr>
          <w:rFonts w:asciiTheme="minorHAnsi" w:eastAsiaTheme="minorEastAsia" w:hAnsiTheme="minorHAnsi" w:cstheme="minorBidi"/>
          <w:sz w:val="22"/>
          <w:szCs w:val="22"/>
          <w:lang w:eastAsia="en-GB"/>
        </w:rPr>
      </w:pPr>
      <w:r>
        <w:rPr>
          <w:lang w:eastAsia="ja-JP"/>
        </w:rPr>
        <w:t>5.2</w:t>
      </w:r>
      <w:r>
        <w:rPr>
          <w:rFonts w:asciiTheme="minorHAnsi" w:eastAsiaTheme="minorEastAsia" w:hAnsiTheme="minorHAnsi" w:cstheme="minorBidi"/>
          <w:sz w:val="22"/>
          <w:szCs w:val="22"/>
          <w:lang w:eastAsia="en-GB"/>
        </w:rPr>
        <w:tab/>
      </w:r>
      <w:r>
        <w:rPr>
          <w:lang w:eastAsia="ja-JP"/>
        </w:rPr>
        <w:t>Co-existence simulation assumption</w:t>
      </w:r>
      <w:r>
        <w:tab/>
      </w:r>
      <w:r>
        <w:fldChar w:fldCharType="begin"/>
      </w:r>
      <w:r>
        <w:instrText xml:space="preserve"> PAGEREF _Toc98750614 \h </w:instrText>
      </w:r>
      <w:r>
        <w:fldChar w:fldCharType="separate"/>
      </w:r>
      <w:r>
        <w:t>14</w:t>
      </w:r>
      <w:r>
        <w:fldChar w:fldCharType="end"/>
      </w:r>
    </w:p>
    <w:p w14:paraId="679F2BB5" w14:textId="445BC739" w:rsidR="00721635" w:rsidRDefault="00721635">
      <w:pPr>
        <w:pStyle w:val="TOC3"/>
        <w:rPr>
          <w:rFonts w:asciiTheme="minorHAnsi" w:eastAsiaTheme="minorEastAsia" w:hAnsiTheme="minorHAnsi" w:cstheme="minorBidi"/>
          <w:sz w:val="22"/>
          <w:szCs w:val="22"/>
          <w:lang w:eastAsia="en-GB"/>
        </w:rPr>
      </w:pPr>
      <w:r>
        <w:rPr>
          <w:lang w:eastAsia="ja-JP"/>
        </w:rPr>
        <w:t>5.2.1</w:t>
      </w:r>
      <w:r>
        <w:rPr>
          <w:rFonts w:asciiTheme="minorHAnsi" w:eastAsiaTheme="minorEastAsia" w:hAnsiTheme="minorHAnsi" w:cstheme="minorBidi"/>
          <w:sz w:val="22"/>
          <w:szCs w:val="22"/>
          <w:lang w:eastAsia="en-GB"/>
        </w:rPr>
        <w:tab/>
      </w:r>
      <w:r>
        <w:rPr>
          <w:lang w:eastAsia="ja-JP"/>
        </w:rPr>
        <w:t>Network layout model</w:t>
      </w:r>
      <w:r>
        <w:tab/>
      </w:r>
      <w:r>
        <w:fldChar w:fldCharType="begin"/>
      </w:r>
      <w:r>
        <w:instrText xml:space="preserve"> PAGEREF _Toc98750615 \h </w:instrText>
      </w:r>
      <w:r>
        <w:fldChar w:fldCharType="separate"/>
      </w:r>
      <w:r>
        <w:t>14</w:t>
      </w:r>
      <w:r>
        <w:fldChar w:fldCharType="end"/>
      </w:r>
    </w:p>
    <w:p w14:paraId="605CAB8C" w14:textId="45A9AB3A" w:rsidR="00721635" w:rsidRDefault="00721635">
      <w:pPr>
        <w:pStyle w:val="TOC4"/>
        <w:rPr>
          <w:rFonts w:asciiTheme="minorHAnsi" w:eastAsiaTheme="minorEastAsia" w:hAnsiTheme="minorHAnsi" w:cstheme="minorBidi"/>
          <w:sz w:val="22"/>
          <w:szCs w:val="22"/>
          <w:lang w:eastAsia="en-GB"/>
        </w:rPr>
      </w:pPr>
      <w:r>
        <w:rPr>
          <w:lang w:eastAsia="ja-JP"/>
        </w:rPr>
        <w:t>5.2.1.1</w:t>
      </w:r>
      <w:r>
        <w:rPr>
          <w:rFonts w:asciiTheme="minorHAnsi" w:eastAsiaTheme="minorEastAsia" w:hAnsiTheme="minorHAnsi" w:cstheme="minorBidi"/>
          <w:sz w:val="22"/>
          <w:szCs w:val="22"/>
          <w:lang w:eastAsia="en-GB"/>
        </w:rPr>
        <w:tab/>
      </w:r>
      <w:r>
        <w:rPr>
          <w:lang w:eastAsia="ja-JP"/>
        </w:rPr>
        <w:t>Urban macro</w:t>
      </w:r>
      <w:r>
        <w:tab/>
      </w:r>
      <w:r>
        <w:fldChar w:fldCharType="begin"/>
      </w:r>
      <w:r>
        <w:instrText xml:space="preserve"> PAGEREF _Toc98750616 \h </w:instrText>
      </w:r>
      <w:r>
        <w:fldChar w:fldCharType="separate"/>
      </w:r>
      <w:r>
        <w:t>14</w:t>
      </w:r>
      <w:r>
        <w:fldChar w:fldCharType="end"/>
      </w:r>
    </w:p>
    <w:p w14:paraId="5E2E102B" w14:textId="3C840FF4" w:rsidR="00721635" w:rsidRDefault="00721635">
      <w:pPr>
        <w:pStyle w:val="TOC4"/>
        <w:rPr>
          <w:rFonts w:asciiTheme="minorHAnsi" w:eastAsiaTheme="minorEastAsia" w:hAnsiTheme="minorHAnsi" w:cstheme="minorBidi"/>
          <w:sz w:val="22"/>
          <w:szCs w:val="22"/>
          <w:lang w:eastAsia="en-GB"/>
        </w:rPr>
      </w:pPr>
      <w:r>
        <w:rPr>
          <w:lang w:eastAsia="ja-JP"/>
        </w:rPr>
        <w:t>5.2.1.2</w:t>
      </w:r>
      <w:r>
        <w:rPr>
          <w:rFonts w:asciiTheme="minorHAnsi" w:eastAsiaTheme="minorEastAsia" w:hAnsiTheme="minorHAnsi" w:cstheme="minorBidi"/>
          <w:sz w:val="22"/>
          <w:szCs w:val="22"/>
          <w:lang w:eastAsia="en-GB"/>
        </w:rPr>
        <w:tab/>
      </w:r>
      <w:r>
        <w:rPr>
          <w:lang w:eastAsia="ja-JP"/>
        </w:rPr>
        <w:t>Dense urban</w:t>
      </w:r>
      <w:r>
        <w:tab/>
      </w:r>
      <w:r>
        <w:fldChar w:fldCharType="begin"/>
      </w:r>
      <w:r>
        <w:instrText xml:space="preserve"> PAGEREF _Toc98750617 \h </w:instrText>
      </w:r>
      <w:r>
        <w:fldChar w:fldCharType="separate"/>
      </w:r>
      <w:r>
        <w:t>15</w:t>
      </w:r>
      <w:r>
        <w:fldChar w:fldCharType="end"/>
      </w:r>
    </w:p>
    <w:p w14:paraId="282F3A8F" w14:textId="70D95B18" w:rsidR="00721635" w:rsidRDefault="00721635">
      <w:pPr>
        <w:pStyle w:val="TOC4"/>
        <w:rPr>
          <w:rFonts w:asciiTheme="minorHAnsi" w:eastAsiaTheme="minorEastAsia" w:hAnsiTheme="minorHAnsi" w:cstheme="minorBidi"/>
          <w:sz w:val="22"/>
          <w:szCs w:val="22"/>
          <w:lang w:eastAsia="en-GB"/>
        </w:rPr>
      </w:pPr>
      <w:r>
        <w:rPr>
          <w:lang w:eastAsia="ja-JP"/>
        </w:rPr>
        <w:t>5.2.1.3</w:t>
      </w:r>
      <w:r>
        <w:rPr>
          <w:rFonts w:asciiTheme="minorHAnsi" w:eastAsiaTheme="minorEastAsia" w:hAnsiTheme="minorHAnsi" w:cstheme="minorBidi"/>
          <w:sz w:val="22"/>
          <w:szCs w:val="22"/>
          <w:lang w:eastAsia="en-GB"/>
        </w:rPr>
        <w:tab/>
      </w:r>
      <w:r>
        <w:rPr>
          <w:lang w:eastAsia="ja-JP"/>
        </w:rPr>
        <w:t>Indoor</w:t>
      </w:r>
      <w:r>
        <w:tab/>
      </w:r>
      <w:r>
        <w:fldChar w:fldCharType="begin"/>
      </w:r>
      <w:r>
        <w:instrText xml:space="preserve"> PAGEREF _Toc98750618 \h </w:instrText>
      </w:r>
      <w:r>
        <w:fldChar w:fldCharType="separate"/>
      </w:r>
      <w:r>
        <w:t>16</w:t>
      </w:r>
      <w:r>
        <w:fldChar w:fldCharType="end"/>
      </w:r>
    </w:p>
    <w:p w14:paraId="36E639DF" w14:textId="6FEB5424" w:rsidR="00721635" w:rsidRDefault="00721635">
      <w:pPr>
        <w:pStyle w:val="TOC3"/>
        <w:rPr>
          <w:rFonts w:asciiTheme="minorHAnsi" w:eastAsiaTheme="minorEastAsia" w:hAnsiTheme="minorHAnsi" w:cstheme="minorBidi"/>
          <w:sz w:val="22"/>
          <w:szCs w:val="22"/>
          <w:lang w:eastAsia="en-GB"/>
        </w:rPr>
      </w:pPr>
      <w:r>
        <w:rPr>
          <w:lang w:eastAsia="ja-JP"/>
        </w:rPr>
        <w:t>5.2.2</w:t>
      </w:r>
      <w:r>
        <w:rPr>
          <w:rFonts w:asciiTheme="minorHAnsi" w:eastAsiaTheme="minorEastAsia" w:hAnsiTheme="minorHAnsi" w:cstheme="minorBidi"/>
          <w:sz w:val="22"/>
          <w:szCs w:val="22"/>
          <w:lang w:eastAsia="en-GB"/>
        </w:rPr>
        <w:tab/>
      </w:r>
      <w:r>
        <w:rPr>
          <w:lang w:eastAsia="ja-JP"/>
        </w:rPr>
        <w:t>Propagation model</w:t>
      </w:r>
      <w:r>
        <w:tab/>
      </w:r>
      <w:r>
        <w:fldChar w:fldCharType="begin"/>
      </w:r>
      <w:r>
        <w:instrText xml:space="preserve"> PAGEREF _Toc98750619 \h </w:instrText>
      </w:r>
      <w:r>
        <w:fldChar w:fldCharType="separate"/>
      </w:r>
      <w:r>
        <w:t>17</w:t>
      </w:r>
      <w:r>
        <w:fldChar w:fldCharType="end"/>
      </w:r>
    </w:p>
    <w:p w14:paraId="3946E326" w14:textId="3387A96B" w:rsidR="00721635" w:rsidRDefault="00721635">
      <w:pPr>
        <w:pStyle w:val="TOC4"/>
        <w:rPr>
          <w:rFonts w:asciiTheme="minorHAnsi" w:eastAsiaTheme="minorEastAsia" w:hAnsiTheme="minorHAnsi" w:cstheme="minorBidi"/>
          <w:sz w:val="22"/>
          <w:szCs w:val="22"/>
          <w:lang w:eastAsia="en-GB"/>
        </w:rPr>
      </w:pPr>
      <w:r>
        <w:rPr>
          <w:lang w:eastAsia="ja-JP"/>
        </w:rPr>
        <w:t>5.2.2.1</w:t>
      </w:r>
      <w:r>
        <w:rPr>
          <w:rFonts w:asciiTheme="minorHAnsi" w:eastAsiaTheme="minorEastAsia" w:hAnsiTheme="minorHAnsi" w:cstheme="minorBidi"/>
          <w:sz w:val="22"/>
          <w:szCs w:val="22"/>
          <w:lang w:eastAsia="en-GB"/>
        </w:rPr>
        <w:tab/>
      </w:r>
      <w:r>
        <w:rPr>
          <w:lang w:eastAsia="ja-JP"/>
        </w:rPr>
        <w:t>Path loss</w:t>
      </w:r>
      <w:r>
        <w:tab/>
      </w:r>
      <w:r>
        <w:fldChar w:fldCharType="begin"/>
      </w:r>
      <w:r>
        <w:instrText xml:space="preserve"> PAGEREF _Toc98750620 \h </w:instrText>
      </w:r>
      <w:r>
        <w:fldChar w:fldCharType="separate"/>
      </w:r>
      <w:r>
        <w:t>17</w:t>
      </w:r>
      <w:r>
        <w:fldChar w:fldCharType="end"/>
      </w:r>
    </w:p>
    <w:p w14:paraId="6F84F90D" w14:textId="1C8F13AD" w:rsidR="00721635" w:rsidRDefault="00721635">
      <w:pPr>
        <w:pStyle w:val="TOC4"/>
        <w:rPr>
          <w:rFonts w:asciiTheme="minorHAnsi" w:eastAsiaTheme="minorEastAsia" w:hAnsiTheme="minorHAnsi" w:cstheme="minorBidi"/>
          <w:sz w:val="22"/>
          <w:szCs w:val="22"/>
          <w:lang w:eastAsia="en-GB"/>
        </w:rPr>
      </w:pPr>
      <w:r>
        <w:rPr>
          <w:lang w:eastAsia="ja-JP"/>
        </w:rPr>
        <w:t>5.2.2.2</w:t>
      </w:r>
      <w:r>
        <w:rPr>
          <w:rFonts w:asciiTheme="minorHAnsi" w:eastAsiaTheme="minorEastAsia" w:hAnsiTheme="minorHAnsi" w:cstheme="minorBidi"/>
          <w:sz w:val="22"/>
          <w:szCs w:val="22"/>
          <w:lang w:eastAsia="en-GB"/>
        </w:rPr>
        <w:tab/>
      </w:r>
      <w:r>
        <w:rPr>
          <w:lang w:eastAsia="ja-JP"/>
        </w:rPr>
        <w:t>LOS probability</w:t>
      </w:r>
      <w:r>
        <w:tab/>
      </w:r>
      <w:r>
        <w:fldChar w:fldCharType="begin"/>
      </w:r>
      <w:r>
        <w:instrText xml:space="preserve"> PAGEREF _Toc98750621 \h </w:instrText>
      </w:r>
      <w:r>
        <w:fldChar w:fldCharType="separate"/>
      </w:r>
      <w:r>
        <w:t>19</w:t>
      </w:r>
      <w:r>
        <w:fldChar w:fldCharType="end"/>
      </w:r>
    </w:p>
    <w:p w14:paraId="5B53562A" w14:textId="11E6964E" w:rsidR="00721635" w:rsidRDefault="00721635">
      <w:pPr>
        <w:pStyle w:val="TOC4"/>
        <w:rPr>
          <w:rFonts w:asciiTheme="minorHAnsi" w:eastAsiaTheme="minorEastAsia" w:hAnsiTheme="minorHAnsi" w:cstheme="minorBidi"/>
          <w:sz w:val="22"/>
          <w:szCs w:val="22"/>
          <w:lang w:eastAsia="en-GB"/>
        </w:rPr>
      </w:pPr>
      <w:r>
        <w:rPr>
          <w:lang w:eastAsia="ja-JP"/>
        </w:rPr>
        <w:t>5.2.2.3</w:t>
      </w:r>
      <w:r>
        <w:rPr>
          <w:rFonts w:asciiTheme="minorHAnsi" w:eastAsiaTheme="minorEastAsia" w:hAnsiTheme="minorHAnsi" w:cstheme="minorBidi"/>
          <w:sz w:val="22"/>
          <w:szCs w:val="22"/>
          <w:lang w:eastAsia="en-GB"/>
        </w:rPr>
        <w:tab/>
      </w:r>
      <w:r>
        <w:rPr>
          <w:lang w:eastAsia="ja-JP"/>
        </w:rPr>
        <w:t>O-to-I penetration loss</w:t>
      </w:r>
      <w:r>
        <w:tab/>
      </w:r>
      <w:r>
        <w:fldChar w:fldCharType="begin"/>
      </w:r>
      <w:r>
        <w:instrText xml:space="preserve"> PAGEREF _Toc98750622 \h </w:instrText>
      </w:r>
      <w:r>
        <w:fldChar w:fldCharType="separate"/>
      </w:r>
      <w:r>
        <w:t>20</w:t>
      </w:r>
      <w:r>
        <w:fldChar w:fldCharType="end"/>
      </w:r>
    </w:p>
    <w:p w14:paraId="271D7F92" w14:textId="2C9BB14A" w:rsidR="00721635" w:rsidRDefault="00721635">
      <w:pPr>
        <w:pStyle w:val="TOC3"/>
        <w:rPr>
          <w:rFonts w:asciiTheme="minorHAnsi" w:eastAsiaTheme="minorEastAsia" w:hAnsiTheme="minorHAnsi" w:cstheme="minorBidi"/>
          <w:sz w:val="22"/>
          <w:szCs w:val="22"/>
          <w:lang w:eastAsia="en-GB"/>
        </w:rPr>
      </w:pPr>
      <w:r>
        <w:rPr>
          <w:lang w:eastAsia="ja-JP"/>
        </w:rPr>
        <w:t>5.2.3</w:t>
      </w:r>
      <w:r>
        <w:rPr>
          <w:rFonts w:asciiTheme="minorHAnsi" w:eastAsiaTheme="minorEastAsia" w:hAnsiTheme="minorHAnsi" w:cstheme="minorBidi"/>
          <w:sz w:val="22"/>
          <w:szCs w:val="22"/>
          <w:lang w:eastAsia="en-GB"/>
        </w:rPr>
        <w:tab/>
      </w:r>
      <w:r>
        <w:rPr>
          <w:lang w:eastAsia="ja-JP"/>
        </w:rPr>
        <w:t>Antenna and beam forming pattern modelling</w:t>
      </w:r>
      <w:r>
        <w:tab/>
      </w:r>
      <w:r>
        <w:fldChar w:fldCharType="begin"/>
      </w:r>
      <w:r>
        <w:instrText xml:space="preserve"> PAGEREF _Toc98750623 \h </w:instrText>
      </w:r>
      <w:r>
        <w:fldChar w:fldCharType="separate"/>
      </w:r>
      <w:r>
        <w:t>21</w:t>
      </w:r>
      <w:r>
        <w:fldChar w:fldCharType="end"/>
      </w:r>
    </w:p>
    <w:p w14:paraId="31B3D69C" w14:textId="03B5539E" w:rsidR="00721635" w:rsidRDefault="00721635">
      <w:pPr>
        <w:pStyle w:val="TOC4"/>
        <w:rPr>
          <w:rFonts w:asciiTheme="minorHAnsi" w:eastAsiaTheme="minorEastAsia" w:hAnsiTheme="minorHAnsi" w:cstheme="minorBidi"/>
          <w:sz w:val="22"/>
          <w:szCs w:val="22"/>
          <w:lang w:eastAsia="en-GB"/>
        </w:rPr>
      </w:pPr>
      <w:r>
        <w:rPr>
          <w:lang w:eastAsia="ja-JP"/>
        </w:rPr>
        <w:t>5.2.3.1</w:t>
      </w:r>
      <w:r>
        <w:rPr>
          <w:rFonts w:asciiTheme="minorHAnsi" w:eastAsiaTheme="minorEastAsia" w:hAnsiTheme="minorHAnsi" w:cstheme="minorBidi"/>
          <w:sz w:val="22"/>
          <w:szCs w:val="22"/>
          <w:lang w:eastAsia="en-GB"/>
        </w:rPr>
        <w:tab/>
      </w:r>
      <w:r>
        <w:rPr>
          <w:lang w:eastAsia="ja-JP"/>
        </w:rPr>
        <w:t>General</w:t>
      </w:r>
      <w:r>
        <w:tab/>
      </w:r>
      <w:r>
        <w:fldChar w:fldCharType="begin"/>
      </w:r>
      <w:r>
        <w:instrText xml:space="preserve"> PAGEREF _Toc98750624 \h </w:instrText>
      </w:r>
      <w:r>
        <w:fldChar w:fldCharType="separate"/>
      </w:r>
      <w:r>
        <w:t>21</w:t>
      </w:r>
      <w:r>
        <w:fldChar w:fldCharType="end"/>
      </w:r>
    </w:p>
    <w:p w14:paraId="5B3CFEF4" w14:textId="5DE7F7A5" w:rsidR="00721635" w:rsidRDefault="00721635">
      <w:pPr>
        <w:pStyle w:val="TOC4"/>
        <w:rPr>
          <w:rFonts w:asciiTheme="minorHAnsi" w:eastAsiaTheme="minorEastAsia" w:hAnsiTheme="minorHAnsi" w:cstheme="minorBidi"/>
          <w:sz w:val="22"/>
          <w:szCs w:val="22"/>
          <w:lang w:eastAsia="en-GB"/>
        </w:rPr>
      </w:pPr>
      <w:r>
        <w:rPr>
          <w:lang w:eastAsia="ja-JP"/>
        </w:rPr>
        <w:t>5.2.3.2</w:t>
      </w:r>
      <w:r>
        <w:rPr>
          <w:rFonts w:asciiTheme="minorHAnsi" w:eastAsiaTheme="minorEastAsia" w:hAnsiTheme="minorHAnsi" w:cstheme="minorBidi"/>
          <w:sz w:val="22"/>
          <w:szCs w:val="22"/>
          <w:lang w:eastAsia="en-GB"/>
        </w:rPr>
        <w:tab/>
      </w:r>
      <w:r>
        <w:rPr>
          <w:lang w:eastAsia="ja-JP"/>
        </w:rPr>
        <w:t xml:space="preserve"> BS Antenna modelling</w:t>
      </w:r>
      <w:r>
        <w:tab/>
      </w:r>
      <w:r>
        <w:fldChar w:fldCharType="begin"/>
      </w:r>
      <w:r>
        <w:instrText xml:space="preserve"> PAGEREF _Toc98750625 \h </w:instrText>
      </w:r>
      <w:r>
        <w:fldChar w:fldCharType="separate"/>
      </w:r>
      <w:r>
        <w:t>23</w:t>
      </w:r>
      <w:r>
        <w:fldChar w:fldCharType="end"/>
      </w:r>
    </w:p>
    <w:p w14:paraId="4E0DC024" w14:textId="381AF650" w:rsidR="00721635" w:rsidRDefault="00721635">
      <w:pPr>
        <w:pStyle w:val="TOC5"/>
        <w:rPr>
          <w:rFonts w:asciiTheme="minorHAnsi" w:eastAsiaTheme="minorEastAsia" w:hAnsiTheme="minorHAnsi" w:cstheme="minorBidi"/>
          <w:sz w:val="22"/>
          <w:szCs w:val="22"/>
          <w:lang w:eastAsia="en-GB"/>
        </w:rPr>
      </w:pPr>
      <w:r>
        <w:rPr>
          <w:lang w:eastAsia="ja-JP"/>
        </w:rPr>
        <w:t>5.2.3.2.1</w:t>
      </w:r>
      <w:r>
        <w:rPr>
          <w:rFonts w:asciiTheme="minorHAnsi" w:eastAsiaTheme="minorEastAsia" w:hAnsiTheme="minorHAnsi" w:cstheme="minorBidi"/>
          <w:sz w:val="22"/>
          <w:szCs w:val="22"/>
          <w:lang w:eastAsia="en-GB"/>
        </w:rPr>
        <w:tab/>
      </w:r>
      <w:r>
        <w:rPr>
          <w:lang w:eastAsia="ja-JP"/>
        </w:rPr>
        <w:t>Urban macro scenario</w:t>
      </w:r>
      <w:r>
        <w:tab/>
      </w:r>
      <w:r>
        <w:fldChar w:fldCharType="begin"/>
      </w:r>
      <w:r>
        <w:instrText xml:space="preserve"> PAGEREF _Toc98750626 \h </w:instrText>
      </w:r>
      <w:r>
        <w:fldChar w:fldCharType="separate"/>
      </w:r>
      <w:r>
        <w:t>23</w:t>
      </w:r>
      <w:r>
        <w:fldChar w:fldCharType="end"/>
      </w:r>
    </w:p>
    <w:p w14:paraId="0090F555" w14:textId="102A044C" w:rsidR="00721635" w:rsidRDefault="00721635">
      <w:pPr>
        <w:pStyle w:val="TOC5"/>
        <w:rPr>
          <w:rFonts w:asciiTheme="minorHAnsi" w:eastAsiaTheme="minorEastAsia" w:hAnsiTheme="minorHAnsi" w:cstheme="minorBidi"/>
          <w:sz w:val="22"/>
          <w:szCs w:val="22"/>
          <w:lang w:eastAsia="en-GB"/>
        </w:rPr>
      </w:pPr>
      <w:r>
        <w:rPr>
          <w:lang w:eastAsia="ja-JP"/>
        </w:rPr>
        <w:t>5.2.3.2.2</w:t>
      </w:r>
      <w:r>
        <w:rPr>
          <w:rFonts w:asciiTheme="minorHAnsi" w:eastAsiaTheme="minorEastAsia" w:hAnsiTheme="minorHAnsi" w:cstheme="minorBidi"/>
          <w:sz w:val="22"/>
          <w:szCs w:val="22"/>
          <w:lang w:eastAsia="en-GB"/>
        </w:rPr>
        <w:tab/>
      </w:r>
      <w:r>
        <w:rPr>
          <w:lang w:eastAsia="ja-JP"/>
        </w:rPr>
        <w:t>Dense urban scenario</w:t>
      </w:r>
      <w:r>
        <w:tab/>
      </w:r>
      <w:r>
        <w:fldChar w:fldCharType="begin"/>
      </w:r>
      <w:r>
        <w:instrText xml:space="preserve"> PAGEREF _Toc98750627 \h </w:instrText>
      </w:r>
      <w:r>
        <w:fldChar w:fldCharType="separate"/>
      </w:r>
      <w:r>
        <w:t>23</w:t>
      </w:r>
      <w:r>
        <w:fldChar w:fldCharType="end"/>
      </w:r>
    </w:p>
    <w:p w14:paraId="54205F99" w14:textId="2B21A0DC" w:rsidR="00721635" w:rsidRDefault="00721635">
      <w:pPr>
        <w:pStyle w:val="TOC5"/>
        <w:rPr>
          <w:rFonts w:asciiTheme="minorHAnsi" w:eastAsiaTheme="minorEastAsia" w:hAnsiTheme="minorHAnsi" w:cstheme="minorBidi"/>
          <w:sz w:val="22"/>
          <w:szCs w:val="22"/>
          <w:lang w:eastAsia="en-GB"/>
        </w:rPr>
      </w:pPr>
      <w:r>
        <w:rPr>
          <w:lang w:eastAsia="ja-JP"/>
        </w:rPr>
        <w:t>5.2.3.2.3</w:t>
      </w:r>
      <w:r>
        <w:rPr>
          <w:rFonts w:asciiTheme="minorHAnsi" w:eastAsiaTheme="minorEastAsia" w:hAnsiTheme="minorHAnsi" w:cstheme="minorBidi"/>
          <w:sz w:val="22"/>
          <w:szCs w:val="22"/>
          <w:lang w:eastAsia="en-GB"/>
        </w:rPr>
        <w:tab/>
      </w:r>
      <w:r>
        <w:rPr>
          <w:lang w:eastAsia="ja-JP"/>
        </w:rPr>
        <w:t>Indoor scenario</w:t>
      </w:r>
      <w:r>
        <w:tab/>
      </w:r>
      <w:r>
        <w:fldChar w:fldCharType="begin"/>
      </w:r>
      <w:r>
        <w:instrText xml:space="preserve"> PAGEREF _Toc98750628 \h </w:instrText>
      </w:r>
      <w:r>
        <w:fldChar w:fldCharType="separate"/>
      </w:r>
      <w:r>
        <w:t>24</w:t>
      </w:r>
      <w:r>
        <w:fldChar w:fldCharType="end"/>
      </w:r>
    </w:p>
    <w:p w14:paraId="79004061" w14:textId="5970D16E" w:rsidR="00721635" w:rsidRDefault="00721635">
      <w:pPr>
        <w:pStyle w:val="TOC5"/>
        <w:rPr>
          <w:rFonts w:asciiTheme="minorHAnsi" w:eastAsiaTheme="minorEastAsia" w:hAnsiTheme="minorHAnsi" w:cstheme="minorBidi"/>
          <w:sz w:val="22"/>
          <w:szCs w:val="22"/>
          <w:lang w:eastAsia="en-GB"/>
        </w:rPr>
      </w:pPr>
      <w:r>
        <w:rPr>
          <w:lang w:eastAsia="ja-JP"/>
        </w:rPr>
        <w:t>5.2.3.2.4</w:t>
      </w:r>
      <w:r>
        <w:rPr>
          <w:rFonts w:asciiTheme="minorHAnsi" w:eastAsiaTheme="minorEastAsia" w:hAnsiTheme="minorHAnsi" w:cstheme="minorBidi"/>
          <w:sz w:val="22"/>
          <w:szCs w:val="22"/>
          <w:lang w:eastAsia="en-GB"/>
        </w:rPr>
        <w:tab/>
      </w:r>
      <w:r w:rsidRPr="00155D38">
        <w:rPr>
          <w:rFonts w:eastAsia="SimSun"/>
        </w:rPr>
        <w:t xml:space="preserve">Array </w:t>
      </w:r>
      <w:r>
        <w:rPr>
          <w:lang w:eastAsia="ja-JP"/>
        </w:rPr>
        <w:t>antenna model extension</w:t>
      </w:r>
      <w:r>
        <w:tab/>
      </w:r>
      <w:r>
        <w:fldChar w:fldCharType="begin"/>
      </w:r>
      <w:r>
        <w:instrText xml:space="preserve"> PAGEREF _Toc98750629 \h </w:instrText>
      </w:r>
      <w:r>
        <w:fldChar w:fldCharType="separate"/>
      </w:r>
      <w:r>
        <w:t>24</w:t>
      </w:r>
      <w:r>
        <w:fldChar w:fldCharType="end"/>
      </w:r>
    </w:p>
    <w:p w14:paraId="19B2BFB4" w14:textId="2D478D23" w:rsidR="00721635" w:rsidRDefault="00721635">
      <w:pPr>
        <w:pStyle w:val="TOC4"/>
        <w:rPr>
          <w:rFonts w:asciiTheme="minorHAnsi" w:eastAsiaTheme="minorEastAsia" w:hAnsiTheme="minorHAnsi" w:cstheme="minorBidi"/>
          <w:sz w:val="22"/>
          <w:szCs w:val="22"/>
          <w:lang w:eastAsia="en-GB"/>
        </w:rPr>
      </w:pPr>
      <w:r>
        <w:rPr>
          <w:lang w:eastAsia="ja-JP"/>
        </w:rPr>
        <w:t>5.2.3.3</w:t>
      </w:r>
      <w:r>
        <w:rPr>
          <w:rFonts w:asciiTheme="minorHAnsi" w:eastAsiaTheme="minorEastAsia" w:hAnsiTheme="minorHAnsi" w:cstheme="minorBidi"/>
          <w:sz w:val="22"/>
          <w:szCs w:val="22"/>
          <w:lang w:eastAsia="en-GB"/>
        </w:rPr>
        <w:tab/>
      </w:r>
      <w:r>
        <w:rPr>
          <w:lang w:eastAsia="ja-JP"/>
        </w:rPr>
        <w:t xml:space="preserve"> UE antenna element pattern</w:t>
      </w:r>
      <w:r>
        <w:tab/>
      </w:r>
      <w:r>
        <w:fldChar w:fldCharType="begin"/>
      </w:r>
      <w:r>
        <w:instrText xml:space="preserve"> PAGEREF _Toc98750630 \h </w:instrText>
      </w:r>
      <w:r>
        <w:fldChar w:fldCharType="separate"/>
      </w:r>
      <w:r>
        <w:t>27</w:t>
      </w:r>
      <w:r>
        <w:fldChar w:fldCharType="end"/>
      </w:r>
    </w:p>
    <w:p w14:paraId="7971169B" w14:textId="5190C3CD" w:rsidR="00721635" w:rsidRDefault="00721635">
      <w:pPr>
        <w:pStyle w:val="TOC3"/>
        <w:rPr>
          <w:rFonts w:asciiTheme="minorHAnsi" w:eastAsiaTheme="minorEastAsia" w:hAnsiTheme="minorHAnsi" w:cstheme="minorBidi"/>
          <w:sz w:val="22"/>
          <w:szCs w:val="22"/>
          <w:lang w:eastAsia="en-GB"/>
        </w:rPr>
      </w:pPr>
      <w:r>
        <w:rPr>
          <w:lang w:eastAsia="ja-JP"/>
        </w:rPr>
        <w:t>5.2.4</w:t>
      </w:r>
      <w:r>
        <w:rPr>
          <w:rFonts w:asciiTheme="minorHAnsi" w:eastAsiaTheme="minorEastAsia" w:hAnsiTheme="minorHAnsi" w:cstheme="minorBidi"/>
          <w:sz w:val="22"/>
          <w:szCs w:val="22"/>
          <w:lang w:eastAsia="en-GB"/>
        </w:rPr>
        <w:tab/>
      </w:r>
      <w:r>
        <w:rPr>
          <w:lang w:eastAsia="ja-JP"/>
        </w:rPr>
        <w:t>Transmission power control model</w:t>
      </w:r>
      <w:r>
        <w:tab/>
      </w:r>
      <w:r>
        <w:fldChar w:fldCharType="begin"/>
      </w:r>
      <w:r>
        <w:instrText xml:space="preserve"> PAGEREF _Toc98750631 \h </w:instrText>
      </w:r>
      <w:r>
        <w:fldChar w:fldCharType="separate"/>
      </w:r>
      <w:r>
        <w:t>27</w:t>
      </w:r>
      <w:r>
        <w:fldChar w:fldCharType="end"/>
      </w:r>
    </w:p>
    <w:p w14:paraId="027D3DAF" w14:textId="239CB1D8" w:rsidR="00721635" w:rsidRDefault="00721635">
      <w:pPr>
        <w:pStyle w:val="TOC3"/>
        <w:rPr>
          <w:rFonts w:asciiTheme="minorHAnsi" w:eastAsiaTheme="minorEastAsia" w:hAnsiTheme="minorHAnsi" w:cstheme="minorBidi"/>
          <w:sz w:val="22"/>
          <w:szCs w:val="22"/>
          <w:lang w:eastAsia="en-GB"/>
        </w:rPr>
      </w:pPr>
      <w:r>
        <w:rPr>
          <w:lang w:eastAsia="ja-JP"/>
        </w:rPr>
        <w:t>5.2.5</w:t>
      </w:r>
      <w:r>
        <w:rPr>
          <w:rFonts w:asciiTheme="minorHAnsi" w:eastAsiaTheme="minorEastAsia" w:hAnsiTheme="minorHAnsi" w:cstheme="minorBidi"/>
          <w:sz w:val="22"/>
          <w:szCs w:val="22"/>
          <w:lang w:eastAsia="en-GB"/>
        </w:rPr>
        <w:tab/>
      </w:r>
      <w:r>
        <w:rPr>
          <w:lang w:eastAsia="ja-JP"/>
        </w:rPr>
        <w:t>Received power model</w:t>
      </w:r>
      <w:r>
        <w:tab/>
      </w:r>
      <w:r>
        <w:fldChar w:fldCharType="begin"/>
      </w:r>
      <w:r>
        <w:instrText xml:space="preserve"> PAGEREF _Toc98750632 \h </w:instrText>
      </w:r>
      <w:r>
        <w:fldChar w:fldCharType="separate"/>
      </w:r>
      <w:r>
        <w:t>27</w:t>
      </w:r>
      <w:r>
        <w:fldChar w:fldCharType="end"/>
      </w:r>
    </w:p>
    <w:p w14:paraId="19B42257" w14:textId="79B64789" w:rsidR="00721635" w:rsidRDefault="00721635">
      <w:pPr>
        <w:pStyle w:val="TOC3"/>
        <w:rPr>
          <w:rFonts w:asciiTheme="minorHAnsi" w:eastAsiaTheme="minorEastAsia" w:hAnsiTheme="minorHAnsi" w:cstheme="minorBidi"/>
          <w:sz w:val="22"/>
          <w:szCs w:val="22"/>
          <w:lang w:eastAsia="en-GB"/>
        </w:rPr>
      </w:pPr>
      <w:r>
        <w:rPr>
          <w:lang w:eastAsia="ja-JP"/>
        </w:rPr>
        <w:t>5.2.6</w:t>
      </w:r>
      <w:r>
        <w:rPr>
          <w:rFonts w:asciiTheme="minorHAnsi" w:eastAsiaTheme="minorEastAsia" w:hAnsiTheme="minorHAnsi" w:cstheme="minorBidi"/>
          <w:sz w:val="22"/>
          <w:szCs w:val="22"/>
          <w:lang w:eastAsia="en-GB"/>
        </w:rPr>
        <w:tab/>
      </w:r>
      <w:r>
        <w:rPr>
          <w:lang w:eastAsia="ja-JP"/>
        </w:rPr>
        <w:t>ACLR and ACS modeling</w:t>
      </w:r>
      <w:r>
        <w:tab/>
      </w:r>
      <w:r>
        <w:fldChar w:fldCharType="begin"/>
      </w:r>
      <w:r>
        <w:instrText xml:space="preserve"> PAGEREF _Toc98750633 \h </w:instrText>
      </w:r>
      <w:r>
        <w:fldChar w:fldCharType="separate"/>
      </w:r>
      <w:r>
        <w:t>27</w:t>
      </w:r>
      <w:r>
        <w:fldChar w:fldCharType="end"/>
      </w:r>
    </w:p>
    <w:p w14:paraId="2E962D30" w14:textId="507CC159" w:rsidR="00721635" w:rsidRDefault="00721635">
      <w:pPr>
        <w:pStyle w:val="TOC3"/>
        <w:rPr>
          <w:rFonts w:asciiTheme="minorHAnsi" w:eastAsiaTheme="minorEastAsia" w:hAnsiTheme="minorHAnsi" w:cstheme="minorBidi"/>
          <w:sz w:val="22"/>
          <w:szCs w:val="22"/>
          <w:lang w:eastAsia="en-GB"/>
        </w:rPr>
      </w:pPr>
      <w:r>
        <w:rPr>
          <w:lang w:eastAsia="ja-JP"/>
        </w:rPr>
        <w:t>5.2.7</w:t>
      </w:r>
      <w:r>
        <w:rPr>
          <w:rFonts w:asciiTheme="minorHAnsi" w:eastAsiaTheme="minorEastAsia" w:hAnsiTheme="minorHAnsi" w:cstheme="minorBidi"/>
          <w:sz w:val="22"/>
          <w:szCs w:val="22"/>
          <w:lang w:eastAsia="en-GB"/>
        </w:rPr>
        <w:tab/>
      </w:r>
      <w:r>
        <w:rPr>
          <w:lang w:eastAsia="ja-JP"/>
        </w:rPr>
        <w:t>Link level performance for 5G NR coexistence</w:t>
      </w:r>
      <w:r>
        <w:tab/>
      </w:r>
      <w:r>
        <w:fldChar w:fldCharType="begin"/>
      </w:r>
      <w:r>
        <w:instrText xml:space="preserve"> PAGEREF _Toc98750634 \h </w:instrText>
      </w:r>
      <w:r>
        <w:fldChar w:fldCharType="separate"/>
      </w:r>
      <w:r>
        <w:t>28</w:t>
      </w:r>
      <w:r>
        <w:fldChar w:fldCharType="end"/>
      </w:r>
    </w:p>
    <w:p w14:paraId="52506327" w14:textId="5A57F692" w:rsidR="00721635" w:rsidRDefault="00721635">
      <w:pPr>
        <w:pStyle w:val="TOC3"/>
        <w:rPr>
          <w:rFonts w:asciiTheme="minorHAnsi" w:eastAsiaTheme="minorEastAsia" w:hAnsiTheme="minorHAnsi" w:cstheme="minorBidi"/>
          <w:sz w:val="22"/>
          <w:szCs w:val="22"/>
          <w:lang w:eastAsia="en-GB"/>
        </w:rPr>
      </w:pPr>
      <w:r>
        <w:rPr>
          <w:lang w:eastAsia="ja-JP"/>
        </w:rPr>
        <w:t>5.2.8</w:t>
      </w:r>
      <w:r>
        <w:rPr>
          <w:rFonts w:asciiTheme="minorHAnsi" w:eastAsiaTheme="minorEastAsia" w:hAnsiTheme="minorHAnsi" w:cstheme="minorBidi"/>
          <w:sz w:val="22"/>
          <w:szCs w:val="22"/>
          <w:lang w:eastAsia="en-GB"/>
        </w:rPr>
        <w:tab/>
      </w:r>
      <w:r>
        <w:rPr>
          <w:lang w:eastAsia="ja-JP"/>
        </w:rPr>
        <w:t>Other simulation parameters</w:t>
      </w:r>
      <w:r>
        <w:tab/>
      </w:r>
      <w:r>
        <w:fldChar w:fldCharType="begin"/>
      </w:r>
      <w:r>
        <w:instrText xml:space="preserve"> PAGEREF _Toc98750635 \h </w:instrText>
      </w:r>
      <w:r>
        <w:fldChar w:fldCharType="separate"/>
      </w:r>
      <w:r>
        <w:t>29</w:t>
      </w:r>
      <w:r>
        <w:fldChar w:fldCharType="end"/>
      </w:r>
    </w:p>
    <w:p w14:paraId="70F8AB67" w14:textId="25925459" w:rsidR="00721635" w:rsidRDefault="00721635">
      <w:pPr>
        <w:pStyle w:val="TOC3"/>
        <w:rPr>
          <w:rFonts w:asciiTheme="minorHAnsi" w:eastAsiaTheme="minorEastAsia" w:hAnsiTheme="minorHAnsi" w:cstheme="minorBidi"/>
          <w:sz w:val="22"/>
          <w:szCs w:val="22"/>
          <w:lang w:eastAsia="en-GB"/>
        </w:rPr>
      </w:pPr>
      <w:r>
        <w:t>5.2.</w:t>
      </w:r>
      <w:r>
        <w:rPr>
          <w:lang w:eastAsia="ja-JP"/>
        </w:rPr>
        <w:t>9</w:t>
      </w:r>
      <w:r>
        <w:rPr>
          <w:rFonts w:asciiTheme="minorHAnsi" w:eastAsiaTheme="minorEastAsia" w:hAnsiTheme="minorHAnsi" w:cstheme="minorBidi"/>
          <w:sz w:val="22"/>
          <w:szCs w:val="22"/>
          <w:lang w:eastAsia="en-GB"/>
        </w:rPr>
        <w:tab/>
      </w:r>
      <w:r>
        <w:rPr>
          <w:lang w:eastAsia="ja-JP"/>
        </w:rPr>
        <w:t>Noise figure</w:t>
      </w:r>
      <w:r>
        <w:tab/>
      </w:r>
      <w:r>
        <w:fldChar w:fldCharType="begin"/>
      </w:r>
      <w:r>
        <w:instrText xml:space="preserve"> PAGEREF _Toc98750636 \h </w:instrText>
      </w:r>
      <w:r>
        <w:fldChar w:fldCharType="separate"/>
      </w:r>
      <w:r>
        <w:t>29</w:t>
      </w:r>
      <w:r>
        <w:fldChar w:fldCharType="end"/>
      </w:r>
    </w:p>
    <w:p w14:paraId="0ED47F43" w14:textId="4705BAEF" w:rsidR="00721635" w:rsidRDefault="00721635">
      <w:pPr>
        <w:pStyle w:val="TOC2"/>
        <w:rPr>
          <w:rFonts w:asciiTheme="minorHAnsi" w:eastAsiaTheme="minorEastAsia" w:hAnsiTheme="minorHAnsi" w:cstheme="minorBidi"/>
          <w:sz w:val="22"/>
          <w:szCs w:val="22"/>
          <w:lang w:eastAsia="en-GB"/>
        </w:rPr>
      </w:pPr>
      <w:r>
        <w:rPr>
          <w:lang w:eastAsia="ja-JP"/>
        </w:rPr>
        <w:t>5.3</w:t>
      </w:r>
      <w:r>
        <w:rPr>
          <w:rFonts w:asciiTheme="minorHAnsi" w:eastAsiaTheme="minorEastAsia" w:hAnsiTheme="minorHAnsi" w:cstheme="minorBidi"/>
          <w:sz w:val="22"/>
          <w:szCs w:val="22"/>
          <w:lang w:eastAsia="en-GB"/>
        </w:rPr>
        <w:tab/>
      </w:r>
      <w:r>
        <w:rPr>
          <w:lang w:eastAsia="ja-JP"/>
        </w:rPr>
        <w:t>Co-existence simulation methodology</w:t>
      </w:r>
      <w:r>
        <w:tab/>
      </w:r>
      <w:r>
        <w:fldChar w:fldCharType="begin"/>
      </w:r>
      <w:r>
        <w:instrText xml:space="preserve"> PAGEREF _Toc98750637 \h </w:instrText>
      </w:r>
      <w:r>
        <w:fldChar w:fldCharType="separate"/>
      </w:r>
      <w:r>
        <w:t>30</w:t>
      </w:r>
      <w:r>
        <w:fldChar w:fldCharType="end"/>
      </w:r>
    </w:p>
    <w:p w14:paraId="0922F619" w14:textId="21545467" w:rsidR="00721635" w:rsidRDefault="00721635">
      <w:pPr>
        <w:pStyle w:val="TOC2"/>
        <w:rPr>
          <w:rFonts w:asciiTheme="minorHAnsi" w:eastAsiaTheme="minorEastAsia" w:hAnsiTheme="minorHAnsi" w:cstheme="minorBidi"/>
          <w:sz w:val="22"/>
          <w:szCs w:val="22"/>
          <w:lang w:eastAsia="en-GB"/>
        </w:rPr>
      </w:pPr>
      <w:r>
        <w:rPr>
          <w:lang w:eastAsia="ja-JP"/>
        </w:rPr>
        <w:t>5.4</w:t>
      </w:r>
      <w:r>
        <w:rPr>
          <w:rFonts w:asciiTheme="minorHAnsi" w:eastAsiaTheme="minorEastAsia" w:hAnsiTheme="minorHAnsi" w:cstheme="minorBidi"/>
          <w:sz w:val="22"/>
          <w:szCs w:val="22"/>
          <w:lang w:eastAsia="en-GB"/>
        </w:rPr>
        <w:tab/>
      </w:r>
      <w:r>
        <w:rPr>
          <w:lang w:eastAsia="ja-JP"/>
        </w:rPr>
        <w:t>Co-existence simulation results</w:t>
      </w:r>
      <w:r>
        <w:tab/>
      </w:r>
      <w:r>
        <w:fldChar w:fldCharType="begin"/>
      </w:r>
      <w:r>
        <w:instrText xml:space="preserve"> PAGEREF _Toc98750638 \h </w:instrText>
      </w:r>
      <w:r>
        <w:fldChar w:fldCharType="separate"/>
      </w:r>
      <w:r>
        <w:t>30</w:t>
      </w:r>
      <w:r>
        <w:fldChar w:fldCharType="end"/>
      </w:r>
    </w:p>
    <w:p w14:paraId="1D47DEDF" w14:textId="6553BEDF" w:rsidR="00721635" w:rsidRDefault="00721635">
      <w:pPr>
        <w:pStyle w:val="TOC3"/>
        <w:rPr>
          <w:rFonts w:asciiTheme="minorHAnsi" w:eastAsiaTheme="minorEastAsia" w:hAnsiTheme="minorHAnsi" w:cstheme="minorBidi"/>
          <w:sz w:val="22"/>
          <w:szCs w:val="22"/>
          <w:lang w:eastAsia="en-GB"/>
        </w:rPr>
      </w:pPr>
      <w:r>
        <w:rPr>
          <w:lang w:eastAsia="ja-JP"/>
        </w:rPr>
        <w:t>5.4.1</w:t>
      </w:r>
      <w:r>
        <w:rPr>
          <w:rFonts w:asciiTheme="minorHAnsi" w:eastAsiaTheme="minorEastAsia" w:hAnsiTheme="minorHAnsi" w:cstheme="minorBidi"/>
          <w:sz w:val="22"/>
          <w:szCs w:val="22"/>
          <w:lang w:eastAsia="en-GB"/>
        </w:rPr>
        <w:tab/>
      </w:r>
      <w:r>
        <w:rPr>
          <w:lang w:eastAsia="ja-JP"/>
        </w:rPr>
        <w:t xml:space="preserve"> Scenario 1: 30GHz DL Indoor scenario</w:t>
      </w:r>
      <w:r>
        <w:tab/>
      </w:r>
      <w:r>
        <w:fldChar w:fldCharType="begin"/>
      </w:r>
      <w:r>
        <w:instrText xml:space="preserve"> PAGEREF _Toc98750639 \h </w:instrText>
      </w:r>
      <w:r>
        <w:fldChar w:fldCharType="separate"/>
      </w:r>
      <w:r>
        <w:t>30</w:t>
      </w:r>
      <w:r>
        <w:fldChar w:fldCharType="end"/>
      </w:r>
    </w:p>
    <w:p w14:paraId="693DD6EB" w14:textId="3E010AF1" w:rsidR="00721635" w:rsidRDefault="00721635">
      <w:pPr>
        <w:pStyle w:val="TOC3"/>
        <w:rPr>
          <w:rFonts w:asciiTheme="minorHAnsi" w:eastAsiaTheme="minorEastAsia" w:hAnsiTheme="minorHAnsi" w:cstheme="minorBidi"/>
          <w:sz w:val="22"/>
          <w:szCs w:val="22"/>
          <w:lang w:eastAsia="en-GB"/>
        </w:rPr>
      </w:pPr>
      <w:r>
        <w:rPr>
          <w:lang w:eastAsia="ja-JP"/>
        </w:rPr>
        <w:t>5.4.2</w:t>
      </w:r>
      <w:r>
        <w:rPr>
          <w:rFonts w:asciiTheme="minorHAnsi" w:eastAsiaTheme="minorEastAsia" w:hAnsiTheme="minorHAnsi" w:cstheme="minorBidi"/>
          <w:sz w:val="22"/>
          <w:szCs w:val="22"/>
          <w:lang w:eastAsia="en-GB"/>
        </w:rPr>
        <w:tab/>
      </w:r>
      <w:r>
        <w:rPr>
          <w:lang w:eastAsia="ja-JP"/>
        </w:rPr>
        <w:t xml:space="preserve"> Scenario 2: 30GHz DL urban macro scenario</w:t>
      </w:r>
      <w:r>
        <w:tab/>
      </w:r>
      <w:r>
        <w:fldChar w:fldCharType="begin"/>
      </w:r>
      <w:r>
        <w:instrText xml:space="preserve"> PAGEREF _Toc98750640 \h </w:instrText>
      </w:r>
      <w:r>
        <w:fldChar w:fldCharType="separate"/>
      </w:r>
      <w:r>
        <w:t>33</w:t>
      </w:r>
      <w:r>
        <w:fldChar w:fldCharType="end"/>
      </w:r>
    </w:p>
    <w:p w14:paraId="046AE146" w14:textId="176D0A02" w:rsidR="00721635" w:rsidRDefault="00721635">
      <w:pPr>
        <w:pStyle w:val="TOC4"/>
        <w:rPr>
          <w:rFonts w:asciiTheme="minorHAnsi" w:eastAsiaTheme="minorEastAsia" w:hAnsiTheme="minorHAnsi" w:cstheme="minorBidi"/>
          <w:sz w:val="22"/>
          <w:szCs w:val="22"/>
          <w:lang w:eastAsia="en-GB"/>
        </w:rPr>
      </w:pPr>
      <w:r>
        <w:rPr>
          <w:lang w:eastAsia="ja-JP"/>
        </w:rPr>
        <w:t>5.4.2.1</w:t>
      </w:r>
      <w:r>
        <w:rPr>
          <w:rFonts w:asciiTheme="minorHAnsi" w:eastAsiaTheme="minorEastAsia" w:hAnsiTheme="minorHAnsi" w:cstheme="minorBidi"/>
          <w:sz w:val="22"/>
          <w:szCs w:val="22"/>
          <w:lang w:eastAsia="en-GB"/>
        </w:rPr>
        <w:tab/>
      </w:r>
      <w:r>
        <w:rPr>
          <w:lang w:eastAsia="ja-JP"/>
        </w:rPr>
        <w:t xml:space="preserve"> ISD = 200m case</w:t>
      </w:r>
      <w:r>
        <w:tab/>
      </w:r>
      <w:r>
        <w:fldChar w:fldCharType="begin"/>
      </w:r>
      <w:r>
        <w:instrText xml:space="preserve"> PAGEREF _Toc98750641 \h </w:instrText>
      </w:r>
      <w:r>
        <w:fldChar w:fldCharType="separate"/>
      </w:r>
      <w:r>
        <w:t>33</w:t>
      </w:r>
      <w:r>
        <w:fldChar w:fldCharType="end"/>
      </w:r>
    </w:p>
    <w:p w14:paraId="1350DD20" w14:textId="4556A416" w:rsidR="00721635" w:rsidRDefault="00721635">
      <w:pPr>
        <w:pStyle w:val="TOC4"/>
        <w:rPr>
          <w:rFonts w:asciiTheme="minorHAnsi" w:eastAsiaTheme="minorEastAsia" w:hAnsiTheme="minorHAnsi" w:cstheme="minorBidi"/>
          <w:sz w:val="22"/>
          <w:szCs w:val="22"/>
          <w:lang w:eastAsia="en-GB"/>
        </w:rPr>
      </w:pPr>
      <w:r>
        <w:rPr>
          <w:lang w:eastAsia="ja-JP"/>
        </w:rPr>
        <w:t>5.4.2.2</w:t>
      </w:r>
      <w:r>
        <w:rPr>
          <w:rFonts w:asciiTheme="minorHAnsi" w:eastAsiaTheme="minorEastAsia" w:hAnsiTheme="minorHAnsi" w:cstheme="minorBidi"/>
          <w:sz w:val="22"/>
          <w:szCs w:val="22"/>
          <w:lang w:eastAsia="en-GB"/>
        </w:rPr>
        <w:tab/>
      </w:r>
      <w:r>
        <w:rPr>
          <w:lang w:eastAsia="ja-JP"/>
        </w:rPr>
        <w:t xml:space="preserve"> ISD = 300m case</w:t>
      </w:r>
      <w:r>
        <w:tab/>
      </w:r>
      <w:r>
        <w:fldChar w:fldCharType="begin"/>
      </w:r>
      <w:r>
        <w:instrText xml:space="preserve"> PAGEREF _Toc98750642 \h </w:instrText>
      </w:r>
      <w:r>
        <w:fldChar w:fldCharType="separate"/>
      </w:r>
      <w:r>
        <w:t>36</w:t>
      </w:r>
      <w:r>
        <w:fldChar w:fldCharType="end"/>
      </w:r>
    </w:p>
    <w:p w14:paraId="203FCBED" w14:textId="75F1C2EF" w:rsidR="00721635" w:rsidRDefault="00721635">
      <w:pPr>
        <w:pStyle w:val="TOC3"/>
        <w:rPr>
          <w:rFonts w:asciiTheme="minorHAnsi" w:eastAsiaTheme="minorEastAsia" w:hAnsiTheme="minorHAnsi" w:cstheme="minorBidi"/>
          <w:sz w:val="22"/>
          <w:szCs w:val="22"/>
          <w:lang w:eastAsia="en-GB"/>
        </w:rPr>
      </w:pPr>
      <w:r>
        <w:rPr>
          <w:lang w:eastAsia="ja-JP"/>
        </w:rPr>
        <w:t>5.4.3</w:t>
      </w:r>
      <w:r>
        <w:rPr>
          <w:rFonts w:asciiTheme="minorHAnsi" w:eastAsiaTheme="minorEastAsia" w:hAnsiTheme="minorHAnsi" w:cstheme="minorBidi"/>
          <w:sz w:val="22"/>
          <w:szCs w:val="22"/>
          <w:lang w:eastAsia="en-GB"/>
        </w:rPr>
        <w:tab/>
      </w:r>
      <w:r>
        <w:rPr>
          <w:lang w:eastAsia="ja-JP"/>
        </w:rPr>
        <w:t xml:space="preserve"> Scenario 3: 30GHz DL dense urban scenario</w:t>
      </w:r>
      <w:r>
        <w:tab/>
      </w:r>
      <w:r>
        <w:fldChar w:fldCharType="begin"/>
      </w:r>
      <w:r>
        <w:instrText xml:space="preserve"> PAGEREF _Toc98750643 \h </w:instrText>
      </w:r>
      <w:r>
        <w:fldChar w:fldCharType="separate"/>
      </w:r>
      <w:r>
        <w:t>39</w:t>
      </w:r>
      <w:r>
        <w:fldChar w:fldCharType="end"/>
      </w:r>
    </w:p>
    <w:p w14:paraId="4A7EF885" w14:textId="720A6B54" w:rsidR="00721635" w:rsidRDefault="00721635">
      <w:pPr>
        <w:pStyle w:val="TOC3"/>
        <w:rPr>
          <w:rFonts w:asciiTheme="minorHAnsi" w:eastAsiaTheme="minorEastAsia" w:hAnsiTheme="minorHAnsi" w:cstheme="minorBidi"/>
          <w:sz w:val="22"/>
          <w:szCs w:val="22"/>
          <w:lang w:eastAsia="en-GB"/>
        </w:rPr>
      </w:pPr>
      <w:r>
        <w:rPr>
          <w:lang w:eastAsia="ja-JP"/>
        </w:rPr>
        <w:t>5.4.4</w:t>
      </w:r>
      <w:r>
        <w:rPr>
          <w:rFonts w:asciiTheme="minorHAnsi" w:eastAsiaTheme="minorEastAsia" w:hAnsiTheme="minorHAnsi" w:cstheme="minorBidi"/>
          <w:sz w:val="22"/>
          <w:szCs w:val="22"/>
          <w:lang w:eastAsia="en-GB"/>
        </w:rPr>
        <w:tab/>
      </w:r>
      <w:r>
        <w:rPr>
          <w:lang w:eastAsia="ja-JP"/>
        </w:rPr>
        <w:t xml:space="preserve"> Scenario 4: 30GHz UL indoor scenario</w:t>
      </w:r>
      <w:r>
        <w:tab/>
      </w:r>
      <w:r>
        <w:fldChar w:fldCharType="begin"/>
      </w:r>
      <w:r>
        <w:instrText xml:space="preserve"> PAGEREF _Toc98750644 \h </w:instrText>
      </w:r>
      <w:r>
        <w:fldChar w:fldCharType="separate"/>
      </w:r>
      <w:r>
        <w:t>42</w:t>
      </w:r>
      <w:r>
        <w:fldChar w:fldCharType="end"/>
      </w:r>
    </w:p>
    <w:p w14:paraId="0410F3B7" w14:textId="789034A2" w:rsidR="00721635" w:rsidRDefault="00721635">
      <w:pPr>
        <w:pStyle w:val="TOC3"/>
        <w:rPr>
          <w:rFonts w:asciiTheme="minorHAnsi" w:eastAsiaTheme="minorEastAsia" w:hAnsiTheme="minorHAnsi" w:cstheme="minorBidi"/>
          <w:sz w:val="22"/>
          <w:szCs w:val="22"/>
          <w:lang w:eastAsia="en-GB"/>
        </w:rPr>
      </w:pPr>
      <w:r>
        <w:rPr>
          <w:lang w:eastAsia="ja-JP"/>
        </w:rPr>
        <w:t>5.4.5</w:t>
      </w:r>
      <w:r>
        <w:rPr>
          <w:rFonts w:asciiTheme="minorHAnsi" w:eastAsiaTheme="minorEastAsia" w:hAnsiTheme="minorHAnsi" w:cstheme="minorBidi"/>
          <w:sz w:val="22"/>
          <w:szCs w:val="22"/>
          <w:lang w:eastAsia="en-GB"/>
        </w:rPr>
        <w:tab/>
      </w:r>
      <w:r>
        <w:rPr>
          <w:lang w:eastAsia="ja-JP"/>
        </w:rPr>
        <w:t xml:space="preserve"> Scenario 5: 30GHz UL urban macro scenario</w:t>
      </w:r>
      <w:r>
        <w:tab/>
      </w:r>
      <w:r>
        <w:fldChar w:fldCharType="begin"/>
      </w:r>
      <w:r>
        <w:instrText xml:space="preserve"> PAGEREF _Toc98750645 \h </w:instrText>
      </w:r>
      <w:r>
        <w:fldChar w:fldCharType="separate"/>
      </w:r>
      <w:r>
        <w:t>45</w:t>
      </w:r>
      <w:r>
        <w:fldChar w:fldCharType="end"/>
      </w:r>
    </w:p>
    <w:p w14:paraId="19626E74" w14:textId="64665FE3" w:rsidR="00721635" w:rsidRDefault="00721635">
      <w:pPr>
        <w:pStyle w:val="TOC4"/>
        <w:rPr>
          <w:rFonts w:asciiTheme="minorHAnsi" w:eastAsiaTheme="minorEastAsia" w:hAnsiTheme="minorHAnsi" w:cstheme="minorBidi"/>
          <w:sz w:val="22"/>
          <w:szCs w:val="22"/>
          <w:lang w:eastAsia="en-GB"/>
        </w:rPr>
      </w:pPr>
      <w:r>
        <w:rPr>
          <w:lang w:eastAsia="ja-JP"/>
        </w:rPr>
        <w:t>5.4.5.1</w:t>
      </w:r>
      <w:r>
        <w:rPr>
          <w:rFonts w:asciiTheme="minorHAnsi" w:eastAsiaTheme="minorEastAsia" w:hAnsiTheme="minorHAnsi" w:cstheme="minorBidi"/>
          <w:sz w:val="22"/>
          <w:szCs w:val="22"/>
          <w:lang w:eastAsia="en-GB"/>
        </w:rPr>
        <w:tab/>
      </w:r>
      <w:r>
        <w:rPr>
          <w:lang w:eastAsia="ja-JP"/>
        </w:rPr>
        <w:t xml:space="preserve"> ISD = 200m case</w:t>
      </w:r>
      <w:r>
        <w:tab/>
      </w:r>
      <w:r>
        <w:fldChar w:fldCharType="begin"/>
      </w:r>
      <w:r>
        <w:instrText xml:space="preserve"> PAGEREF _Toc98750646 \h </w:instrText>
      </w:r>
      <w:r>
        <w:fldChar w:fldCharType="separate"/>
      </w:r>
      <w:r>
        <w:t>45</w:t>
      </w:r>
      <w:r>
        <w:fldChar w:fldCharType="end"/>
      </w:r>
    </w:p>
    <w:p w14:paraId="703409BE" w14:textId="5AC847E0" w:rsidR="00721635" w:rsidRDefault="00721635">
      <w:pPr>
        <w:pStyle w:val="TOC4"/>
        <w:rPr>
          <w:rFonts w:asciiTheme="minorHAnsi" w:eastAsiaTheme="minorEastAsia" w:hAnsiTheme="minorHAnsi" w:cstheme="minorBidi"/>
          <w:sz w:val="22"/>
          <w:szCs w:val="22"/>
          <w:lang w:eastAsia="en-GB"/>
        </w:rPr>
      </w:pPr>
      <w:r>
        <w:rPr>
          <w:lang w:eastAsia="ja-JP"/>
        </w:rPr>
        <w:t>5.4.5.2</w:t>
      </w:r>
      <w:r>
        <w:rPr>
          <w:rFonts w:asciiTheme="minorHAnsi" w:eastAsiaTheme="minorEastAsia" w:hAnsiTheme="minorHAnsi" w:cstheme="minorBidi"/>
          <w:sz w:val="22"/>
          <w:szCs w:val="22"/>
          <w:lang w:eastAsia="en-GB"/>
        </w:rPr>
        <w:tab/>
      </w:r>
      <w:r>
        <w:rPr>
          <w:lang w:eastAsia="ja-JP"/>
        </w:rPr>
        <w:t xml:space="preserve"> ISD = 300m case</w:t>
      </w:r>
      <w:r>
        <w:tab/>
      </w:r>
      <w:r>
        <w:fldChar w:fldCharType="begin"/>
      </w:r>
      <w:r>
        <w:instrText xml:space="preserve"> PAGEREF _Toc98750647 \h </w:instrText>
      </w:r>
      <w:r>
        <w:fldChar w:fldCharType="separate"/>
      </w:r>
      <w:r>
        <w:t>48</w:t>
      </w:r>
      <w:r>
        <w:fldChar w:fldCharType="end"/>
      </w:r>
    </w:p>
    <w:p w14:paraId="1766A14E" w14:textId="29A3C5C6" w:rsidR="00721635" w:rsidRDefault="00721635">
      <w:pPr>
        <w:pStyle w:val="TOC3"/>
        <w:rPr>
          <w:rFonts w:asciiTheme="minorHAnsi" w:eastAsiaTheme="minorEastAsia" w:hAnsiTheme="minorHAnsi" w:cstheme="minorBidi"/>
          <w:sz w:val="22"/>
          <w:szCs w:val="22"/>
          <w:lang w:eastAsia="en-GB"/>
        </w:rPr>
      </w:pPr>
      <w:r>
        <w:rPr>
          <w:lang w:eastAsia="ja-JP"/>
        </w:rPr>
        <w:t>5.4.6</w:t>
      </w:r>
      <w:r>
        <w:rPr>
          <w:rFonts w:asciiTheme="minorHAnsi" w:eastAsiaTheme="minorEastAsia" w:hAnsiTheme="minorHAnsi" w:cstheme="minorBidi"/>
          <w:sz w:val="22"/>
          <w:szCs w:val="22"/>
          <w:lang w:eastAsia="en-GB"/>
        </w:rPr>
        <w:tab/>
      </w:r>
      <w:r>
        <w:rPr>
          <w:lang w:eastAsia="ja-JP"/>
        </w:rPr>
        <w:t xml:space="preserve"> Scenario 6: 30GHz UL dense urban scenario</w:t>
      </w:r>
      <w:r>
        <w:tab/>
      </w:r>
      <w:r>
        <w:fldChar w:fldCharType="begin"/>
      </w:r>
      <w:r>
        <w:instrText xml:space="preserve"> PAGEREF _Toc98750648 \h </w:instrText>
      </w:r>
      <w:r>
        <w:fldChar w:fldCharType="separate"/>
      </w:r>
      <w:r>
        <w:t>51</w:t>
      </w:r>
      <w:r>
        <w:fldChar w:fldCharType="end"/>
      </w:r>
    </w:p>
    <w:p w14:paraId="5746FABC" w14:textId="3B767CCD" w:rsidR="00721635" w:rsidRDefault="00721635">
      <w:pPr>
        <w:pStyle w:val="TOC3"/>
        <w:rPr>
          <w:rFonts w:asciiTheme="minorHAnsi" w:eastAsiaTheme="minorEastAsia" w:hAnsiTheme="minorHAnsi" w:cstheme="minorBidi"/>
          <w:sz w:val="22"/>
          <w:szCs w:val="22"/>
          <w:lang w:eastAsia="en-GB"/>
        </w:rPr>
      </w:pPr>
      <w:r>
        <w:rPr>
          <w:lang w:eastAsia="ja-JP"/>
        </w:rPr>
        <w:t>5.4.7</w:t>
      </w:r>
      <w:r>
        <w:rPr>
          <w:rFonts w:asciiTheme="minorHAnsi" w:eastAsiaTheme="minorEastAsia" w:hAnsiTheme="minorHAnsi" w:cstheme="minorBidi"/>
          <w:sz w:val="22"/>
          <w:szCs w:val="22"/>
          <w:lang w:eastAsia="en-GB"/>
        </w:rPr>
        <w:tab/>
      </w:r>
      <w:r>
        <w:rPr>
          <w:lang w:eastAsia="ja-JP"/>
        </w:rPr>
        <w:t xml:space="preserve"> Scenario 7: 70GHz DL indoor scenario</w:t>
      </w:r>
      <w:r>
        <w:tab/>
      </w:r>
      <w:r>
        <w:fldChar w:fldCharType="begin"/>
      </w:r>
      <w:r>
        <w:instrText xml:space="preserve"> PAGEREF _Toc98750649 \h </w:instrText>
      </w:r>
      <w:r>
        <w:fldChar w:fldCharType="separate"/>
      </w:r>
      <w:r>
        <w:t>54</w:t>
      </w:r>
      <w:r>
        <w:fldChar w:fldCharType="end"/>
      </w:r>
    </w:p>
    <w:p w14:paraId="590DF07D" w14:textId="2F4EE3E3" w:rsidR="00721635" w:rsidRDefault="00721635">
      <w:pPr>
        <w:pStyle w:val="TOC3"/>
        <w:rPr>
          <w:rFonts w:asciiTheme="minorHAnsi" w:eastAsiaTheme="minorEastAsia" w:hAnsiTheme="minorHAnsi" w:cstheme="minorBidi"/>
          <w:sz w:val="22"/>
          <w:szCs w:val="22"/>
          <w:lang w:eastAsia="en-GB"/>
        </w:rPr>
      </w:pPr>
      <w:r>
        <w:rPr>
          <w:lang w:eastAsia="ja-JP"/>
        </w:rPr>
        <w:t>5.4.8</w:t>
      </w:r>
      <w:r>
        <w:rPr>
          <w:rFonts w:asciiTheme="minorHAnsi" w:eastAsiaTheme="minorEastAsia" w:hAnsiTheme="minorHAnsi" w:cstheme="minorBidi"/>
          <w:sz w:val="22"/>
          <w:szCs w:val="22"/>
          <w:lang w:eastAsia="en-GB"/>
        </w:rPr>
        <w:tab/>
      </w:r>
      <w:r>
        <w:rPr>
          <w:lang w:eastAsia="ja-JP"/>
        </w:rPr>
        <w:t xml:space="preserve"> Scenario 8: 70GHz DL urban macro scenario</w:t>
      </w:r>
      <w:r>
        <w:tab/>
      </w:r>
      <w:r>
        <w:fldChar w:fldCharType="begin"/>
      </w:r>
      <w:r>
        <w:instrText xml:space="preserve"> PAGEREF _Toc98750650 \h </w:instrText>
      </w:r>
      <w:r>
        <w:fldChar w:fldCharType="separate"/>
      </w:r>
      <w:r>
        <w:t>57</w:t>
      </w:r>
      <w:r>
        <w:fldChar w:fldCharType="end"/>
      </w:r>
    </w:p>
    <w:p w14:paraId="06CFBE5C" w14:textId="0FE1AB17" w:rsidR="00721635" w:rsidRDefault="00721635">
      <w:pPr>
        <w:pStyle w:val="TOC3"/>
        <w:rPr>
          <w:rFonts w:asciiTheme="minorHAnsi" w:eastAsiaTheme="minorEastAsia" w:hAnsiTheme="minorHAnsi" w:cstheme="minorBidi"/>
          <w:sz w:val="22"/>
          <w:szCs w:val="22"/>
          <w:lang w:eastAsia="en-GB"/>
        </w:rPr>
      </w:pPr>
      <w:r>
        <w:rPr>
          <w:lang w:eastAsia="ja-JP"/>
        </w:rPr>
        <w:t>5.4.9</w:t>
      </w:r>
      <w:r>
        <w:rPr>
          <w:rFonts w:asciiTheme="minorHAnsi" w:eastAsiaTheme="minorEastAsia" w:hAnsiTheme="minorHAnsi" w:cstheme="minorBidi"/>
          <w:sz w:val="22"/>
          <w:szCs w:val="22"/>
          <w:lang w:eastAsia="en-GB"/>
        </w:rPr>
        <w:tab/>
      </w:r>
      <w:r>
        <w:rPr>
          <w:lang w:eastAsia="ja-JP"/>
        </w:rPr>
        <w:t xml:space="preserve"> Scenario 9: 70GHz UL indoor scenario</w:t>
      </w:r>
      <w:r>
        <w:tab/>
      </w:r>
      <w:r>
        <w:fldChar w:fldCharType="begin"/>
      </w:r>
      <w:r>
        <w:instrText xml:space="preserve"> PAGEREF _Toc98750651 \h </w:instrText>
      </w:r>
      <w:r>
        <w:fldChar w:fldCharType="separate"/>
      </w:r>
      <w:r>
        <w:t>60</w:t>
      </w:r>
      <w:r>
        <w:fldChar w:fldCharType="end"/>
      </w:r>
    </w:p>
    <w:p w14:paraId="6AC685D1" w14:textId="08310028" w:rsidR="00721635" w:rsidRDefault="00721635">
      <w:pPr>
        <w:pStyle w:val="TOC3"/>
        <w:rPr>
          <w:rFonts w:asciiTheme="minorHAnsi" w:eastAsiaTheme="minorEastAsia" w:hAnsiTheme="minorHAnsi" w:cstheme="minorBidi"/>
          <w:sz w:val="22"/>
          <w:szCs w:val="22"/>
          <w:lang w:eastAsia="en-GB"/>
        </w:rPr>
      </w:pPr>
      <w:r>
        <w:rPr>
          <w:lang w:eastAsia="ja-JP"/>
        </w:rPr>
        <w:t>5.4.10</w:t>
      </w:r>
      <w:r>
        <w:rPr>
          <w:rFonts w:asciiTheme="minorHAnsi" w:eastAsiaTheme="minorEastAsia" w:hAnsiTheme="minorHAnsi" w:cstheme="minorBidi"/>
          <w:sz w:val="22"/>
          <w:szCs w:val="22"/>
          <w:lang w:eastAsia="en-GB"/>
        </w:rPr>
        <w:tab/>
      </w:r>
      <w:r>
        <w:rPr>
          <w:lang w:eastAsia="ja-JP"/>
        </w:rPr>
        <w:t xml:space="preserve"> Scenario 10: 70GHz UL urban macro scenario</w:t>
      </w:r>
      <w:r>
        <w:tab/>
      </w:r>
      <w:r>
        <w:fldChar w:fldCharType="begin"/>
      </w:r>
      <w:r>
        <w:instrText xml:space="preserve"> PAGEREF _Toc98750652 \h </w:instrText>
      </w:r>
      <w:r>
        <w:fldChar w:fldCharType="separate"/>
      </w:r>
      <w:r>
        <w:t>63</w:t>
      </w:r>
      <w:r>
        <w:fldChar w:fldCharType="end"/>
      </w:r>
    </w:p>
    <w:p w14:paraId="5D089E2E" w14:textId="0F7D2C25" w:rsidR="00721635" w:rsidRDefault="00721635">
      <w:pPr>
        <w:pStyle w:val="TOC3"/>
        <w:rPr>
          <w:rFonts w:asciiTheme="minorHAnsi" w:eastAsiaTheme="minorEastAsia" w:hAnsiTheme="minorHAnsi" w:cstheme="minorBidi"/>
          <w:sz w:val="22"/>
          <w:szCs w:val="22"/>
          <w:lang w:eastAsia="en-GB"/>
        </w:rPr>
      </w:pPr>
      <w:r>
        <w:rPr>
          <w:lang w:eastAsia="ja-JP"/>
        </w:rPr>
        <w:t>5.4.11</w:t>
      </w:r>
      <w:r>
        <w:rPr>
          <w:rFonts w:asciiTheme="minorHAnsi" w:eastAsiaTheme="minorEastAsia" w:hAnsiTheme="minorHAnsi" w:cstheme="minorBidi"/>
          <w:sz w:val="22"/>
          <w:szCs w:val="22"/>
          <w:lang w:eastAsia="en-GB"/>
        </w:rPr>
        <w:tab/>
      </w:r>
      <w:r>
        <w:rPr>
          <w:lang w:eastAsia="ja-JP"/>
        </w:rPr>
        <w:t xml:space="preserve"> Scenario 11: 45GHz DL indoor scenario</w:t>
      </w:r>
      <w:r>
        <w:tab/>
      </w:r>
      <w:r>
        <w:fldChar w:fldCharType="begin"/>
      </w:r>
      <w:r>
        <w:instrText xml:space="preserve"> PAGEREF _Toc98750653 \h </w:instrText>
      </w:r>
      <w:r>
        <w:fldChar w:fldCharType="separate"/>
      </w:r>
      <w:r>
        <w:t>66</w:t>
      </w:r>
      <w:r>
        <w:fldChar w:fldCharType="end"/>
      </w:r>
    </w:p>
    <w:p w14:paraId="2EA94346" w14:textId="760689C4" w:rsidR="00721635" w:rsidRDefault="00721635">
      <w:pPr>
        <w:pStyle w:val="TOC3"/>
        <w:rPr>
          <w:rFonts w:asciiTheme="minorHAnsi" w:eastAsiaTheme="minorEastAsia" w:hAnsiTheme="minorHAnsi" w:cstheme="minorBidi"/>
          <w:sz w:val="22"/>
          <w:szCs w:val="22"/>
          <w:lang w:eastAsia="en-GB"/>
        </w:rPr>
      </w:pPr>
      <w:r>
        <w:rPr>
          <w:lang w:eastAsia="ja-JP"/>
        </w:rPr>
        <w:t>5.4.12</w:t>
      </w:r>
      <w:r>
        <w:rPr>
          <w:rFonts w:asciiTheme="minorHAnsi" w:eastAsiaTheme="minorEastAsia" w:hAnsiTheme="minorHAnsi" w:cstheme="minorBidi"/>
          <w:sz w:val="22"/>
          <w:szCs w:val="22"/>
          <w:lang w:eastAsia="en-GB"/>
        </w:rPr>
        <w:tab/>
      </w:r>
      <w:r>
        <w:rPr>
          <w:lang w:eastAsia="ja-JP"/>
        </w:rPr>
        <w:t xml:space="preserve"> Scenario 12: 45GHz DL urban macro scenario</w:t>
      </w:r>
      <w:r>
        <w:tab/>
      </w:r>
      <w:r>
        <w:fldChar w:fldCharType="begin"/>
      </w:r>
      <w:r>
        <w:instrText xml:space="preserve"> PAGEREF _Toc98750654 \h </w:instrText>
      </w:r>
      <w:r>
        <w:fldChar w:fldCharType="separate"/>
      </w:r>
      <w:r>
        <w:t>69</w:t>
      </w:r>
      <w:r>
        <w:fldChar w:fldCharType="end"/>
      </w:r>
    </w:p>
    <w:p w14:paraId="2E8691DF" w14:textId="5DA76662" w:rsidR="00721635" w:rsidRDefault="00721635">
      <w:pPr>
        <w:pStyle w:val="TOC3"/>
        <w:rPr>
          <w:rFonts w:asciiTheme="minorHAnsi" w:eastAsiaTheme="minorEastAsia" w:hAnsiTheme="minorHAnsi" w:cstheme="minorBidi"/>
          <w:sz w:val="22"/>
          <w:szCs w:val="22"/>
          <w:lang w:eastAsia="en-GB"/>
        </w:rPr>
      </w:pPr>
      <w:r>
        <w:rPr>
          <w:lang w:eastAsia="ja-JP"/>
        </w:rPr>
        <w:t>5.4.13</w:t>
      </w:r>
      <w:r>
        <w:rPr>
          <w:rFonts w:asciiTheme="minorHAnsi" w:eastAsiaTheme="minorEastAsia" w:hAnsiTheme="minorHAnsi" w:cstheme="minorBidi"/>
          <w:sz w:val="22"/>
          <w:szCs w:val="22"/>
          <w:lang w:eastAsia="en-GB"/>
        </w:rPr>
        <w:tab/>
      </w:r>
      <w:r>
        <w:rPr>
          <w:lang w:eastAsia="ja-JP"/>
        </w:rPr>
        <w:t xml:space="preserve"> Scenario 13: 45GHz UL indoor scenario</w:t>
      </w:r>
      <w:r>
        <w:tab/>
      </w:r>
      <w:r>
        <w:fldChar w:fldCharType="begin"/>
      </w:r>
      <w:r>
        <w:instrText xml:space="preserve"> PAGEREF _Toc98750655 \h </w:instrText>
      </w:r>
      <w:r>
        <w:fldChar w:fldCharType="separate"/>
      </w:r>
      <w:r>
        <w:t>72</w:t>
      </w:r>
      <w:r>
        <w:fldChar w:fldCharType="end"/>
      </w:r>
    </w:p>
    <w:p w14:paraId="7B96EFC0" w14:textId="4B0CF1D3" w:rsidR="00721635" w:rsidRDefault="00721635">
      <w:pPr>
        <w:pStyle w:val="TOC3"/>
        <w:rPr>
          <w:rFonts w:asciiTheme="minorHAnsi" w:eastAsiaTheme="minorEastAsia" w:hAnsiTheme="minorHAnsi" w:cstheme="minorBidi"/>
          <w:sz w:val="22"/>
          <w:szCs w:val="22"/>
          <w:lang w:eastAsia="en-GB"/>
        </w:rPr>
      </w:pPr>
      <w:r>
        <w:rPr>
          <w:lang w:eastAsia="ja-JP"/>
        </w:rPr>
        <w:t>5.4.14</w:t>
      </w:r>
      <w:r>
        <w:rPr>
          <w:rFonts w:asciiTheme="minorHAnsi" w:eastAsiaTheme="minorEastAsia" w:hAnsiTheme="minorHAnsi" w:cstheme="minorBidi"/>
          <w:sz w:val="22"/>
          <w:szCs w:val="22"/>
          <w:lang w:eastAsia="en-GB"/>
        </w:rPr>
        <w:tab/>
      </w:r>
      <w:r>
        <w:rPr>
          <w:lang w:eastAsia="ja-JP"/>
        </w:rPr>
        <w:t xml:space="preserve"> Scenario 14: 45GHz UL urban macro scenario</w:t>
      </w:r>
      <w:r>
        <w:tab/>
      </w:r>
      <w:r>
        <w:fldChar w:fldCharType="begin"/>
      </w:r>
      <w:r>
        <w:instrText xml:space="preserve"> PAGEREF _Toc98750656 \h </w:instrText>
      </w:r>
      <w:r>
        <w:fldChar w:fldCharType="separate"/>
      </w:r>
      <w:r>
        <w:t>75</w:t>
      </w:r>
      <w:r>
        <w:fldChar w:fldCharType="end"/>
      </w:r>
    </w:p>
    <w:p w14:paraId="68788D7C" w14:textId="464686DB" w:rsidR="00721635" w:rsidRDefault="00721635">
      <w:pPr>
        <w:pStyle w:val="TOC2"/>
        <w:rPr>
          <w:rFonts w:asciiTheme="minorHAnsi" w:eastAsiaTheme="minorEastAsia" w:hAnsiTheme="minorHAnsi" w:cstheme="minorBidi"/>
          <w:sz w:val="22"/>
          <w:szCs w:val="22"/>
          <w:lang w:eastAsia="en-GB"/>
        </w:rPr>
      </w:pPr>
      <w:r>
        <w:rPr>
          <w:lang w:eastAsia="ja-JP"/>
        </w:rPr>
        <w:t>5.5</w:t>
      </w:r>
      <w:r>
        <w:rPr>
          <w:rFonts w:asciiTheme="minorHAnsi" w:eastAsiaTheme="minorEastAsia" w:hAnsiTheme="minorHAnsi" w:cstheme="minorBidi"/>
          <w:sz w:val="22"/>
          <w:szCs w:val="22"/>
          <w:lang w:eastAsia="en-GB"/>
        </w:rPr>
        <w:tab/>
      </w:r>
      <w:r>
        <w:rPr>
          <w:lang w:eastAsia="ja-JP"/>
        </w:rPr>
        <w:t>Summary of co-existence study</w:t>
      </w:r>
      <w:r>
        <w:tab/>
      </w:r>
      <w:r>
        <w:fldChar w:fldCharType="begin"/>
      </w:r>
      <w:r>
        <w:instrText xml:space="preserve"> PAGEREF _Toc98750657 \h </w:instrText>
      </w:r>
      <w:r>
        <w:fldChar w:fldCharType="separate"/>
      </w:r>
      <w:r>
        <w:t>78</w:t>
      </w:r>
      <w:r>
        <w:fldChar w:fldCharType="end"/>
      </w:r>
    </w:p>
    <w:p w14:paraId="73D8CE3F" w14:textId="5B155B23" w:rsidR="00721635" w:rsidRDefault="00721635">
      <w:pPr>
        <w:pStyle w:val="TOC1"/>
        <w:rPr>
          <w:rFonts w:asciiTheme="minorHAnsi" w:eastAsiaTheme="minorEastAsia" w:hAnsiTheme="minorHAnsi" w:cstheme="minorBidi"/>
          <w:szCs w:val="22"/>
          <w:lang w:eastAsia="en-GB"/>
        </w:rPr>
      </w:pPr>
      <w:r>
        <w:rPr>
          <w:lang w:eastAsia="ja-JP"/>
        </w:rPr>
        <w:t>6</w:t>
      </w:r>
      <w:r>
        <w:rPr>
          <w:rFonts w:asciiTheme="minorHAnsi" w:eastAsiaTheme="minorEastAsia" w:hAnsiTheme="minorHAnsi" w:cstheme="minorBidi"/>
          <w:szCs w:val="22"/>
          <w:lang w:eastAsia="en-GB"/>
        </w:rPr>
        <w:tab/>
      </w:r>
      <w:r>
        <w:rPr>
          <w:lang w:eastAsia="ja-JP"/>
        </w:rPr>
        <w:t>RF feasibility</w:t>
      </w:r>
      <w:r>
        <w:tab/>
      </w:r>
      <w:r>
        <w:fldChar w:fldCharType="begin"/>
      </w:r>
      <w:r>
        <w:instrText xml:space="preserve"> PAGEREF _Toc98750658 \h </w:instrText>
      </w:r>
      <w:r>
        <w:fldChar w:fldCharType="separate"/>
      </w:r>
      <w:r>
        <w:t>83</w:t>
      </w:r>
      <w:r>
        <w:fldChar w:fldCharType="end"/>
      </w:r>
    </w:p>
    <w:p w14:paraId="5F6D3EEC" w14:textId="3730A229" w:rsidR="00721635" w:rsidRDefault="00721635">
      <w:pPr>
        <w:pStyle w:val="TOC2"/>
        <w:rPr>
          <w:rFonts w:asciiTheme="minorHAnsi" w:eastAsiaTheme="minorEastAsia" w:hAnsiTheme="minorHAnsi" w:cstheme="minorBidi"/>
          <w:sz w:val="22"/>
          <w:szCs w:val="22"/>
          <w:lang w:eastAsia="en-GB"/>
        </w:rPr>
      </w:pPr>
      <w:r>
        <w:rPr>
          <w:lang w:eastAsia="ja-JP"/>
        </w:rPr>
        <w:t>6.1</w:t>
      </w:r>
      <w:r>
        <w:rPr>
          <w:rFonts w:asciiTheme="minorHAnsi" w:eastAsiaTheme="minorEastAsia" w:hAnsiTheme="minorHAnsi" w:cstheme="minorBidi"/>
          <w:sz w:val="22"/>
          <w:szCs w:val="22"/>
          <w:lang w:eastAsia="en-GB"/>
        </w:rPr>
        <w:tab/>
      </w:r>
      <w:r>
        <w:rPr>
          <w:lang w:eastAsia="ja-JP"/>
        </w:rPr>
        <w:t>Common issues for UE and BS</w:t>
      </w:r>
      <w:r>
        <w:tab/>
      </w:r>
      <w:r>
        <w:fldChar w:fldCharType="begin"/>
      </w:r>
      <w:r>
        <w:instrText xml:space="preserve"> PAGEREF _Toc98750659 \h </w:instrText>
      </w:r>
      <w:r>
        <w:fldChar w:fldCharType="separate"/>
      </w:r>
      <w:r>
        <w:t>83</w:t>
      </w:r>
      <w:r>
        <w:fldChar w:fldCharType="end"/>
      </w:r>
    </w:p>
    <w:p w14:paraId="7D13BD45" w14:textId="0C4F0358" w:rsidR="00721635" w:rsidRDefault="00721635">
      <w:pPr>
        <w:pStyle w:val="TOC3"/>
        <w:rPr>
          <w:rFonts w:asciiTheme="minorHAnsi" w:eastAsiaTheme="minorEastAsia" w:hAnsiTheme="minorHAnsi" w:cstheme="minorBidi"/>
          <w:sz w:val="22"/>
          <w:szCs w:val="22"/>
          <w:lang w:eastAsia="en-GB"/>
        </w:rPr>
      </w:pPr>
      <w:r>
        <w:rPr>
          <w:lang w:eastAsia="ja-JP"/>
        </w:rPr>
        <w:t>6.1.1</w:t>
      </w:r>
      <w:r>
        <w:rPr>
          <w:rFonts w:asciiTheme="minorHAnsi" w:eastAsiaTheme="minorEastAsia" w:hAnsiTheme="minorHAnsi" w:cstheme="minorBidi"/>
          <w:sz w:val="22"/>
          <w:szCs w:val="22"/>
          <w:lang w:eastAsia="en-GB"/>
        </w:rPr>
        <w:tab/>
      </w:r>
      <w:r>
        <w:rPr>
          <w:lang w:eastAsia="ja-JP"/>
        </w:rPr>
        <w:t>General</w:t>
      </w:r>
      <w:r>
        <w:tab/>
      </w:r>
      <w:r>
        <w:fldChar w:fldCharType="begin"/>
      </w:r>
      <w:r>
        <w:instrText xml:space="preserve"> PAGEREF _Toc98750660 \h </w:instrText>
      </w:r>
      <w:r>
        <w:fldChar w:fldCharType="separate"/>
      </w:r>
      <w:r>
        <w:t>83</w:t>
      </w:r>
      <w:r>
        <w:fldChar w:fldCharType="end"/>
      </w:r>
    </w:p>
    <w:p w14:paraId="79510297" w14:textId="69D07FA1" w:rsidR="00721635" w:rsidRDefault="00721635">
      <w:pPr>
        <w:pStyle w:val="TOC3"/>
        <w:rPr>
          <w:rFonts w:asciiTheme="minorHAnsi" w:eastAsiaTheme="minorEastAsia" w:hAnsiTheme="minorHAnsi" w:cstheme="minorBidi"/>
          <w:sz w:val="22"/>
          <w:szCs w:val="22"/>
          <w:lang w:eastAsia="en-GB"/>
        </w:rPr>
      </w:pPr>
      <w:r>
        <w:rPr>
          <w:lang w:eastAsia="ja-JP"/>
        </w:rPr>
        <w:t>6.1.2</w:t>
      </w:r>
      <w:r>
        <w:rPr>
          <w:rFonts w:asciiTheme="minorHAnsi" w:eastAsiaTheme="minorEastAsia" w:hAnsiTheme="minorHAnsi" w:cstheme="minorBidi"/>
          <w:sz w:val="22"/>
          <w:szCs w:val="22"/>
          <w:lang w:eastAsia="en-GB"/>
        </w:rPr>
        <w:tab/>
      </w:r>
      <w:r>
        <w:rPr>
          <w:lang w:eastAsia="ja-JP"/>
        </w:rPr>
        <w:t>NR spectrum utilization</w:t>
      </w:r>
      <w:r>
        <w:tab/>
      </w:r>
      <w:r>
        <w:fldChar w:fldCharType="begin"/>
      </w:r>
      <w:r>
        <w:instrText xml:space="preserve"> PAGEREF _Toc98750661 \h </w:instrText>
      </w:r>
      <w:r>
        <w:fldChar w:fldCharType="separate"/>
      </w:r>
      <w:r>
        <w:t>84</w:t>
      </w:r>
      <w:r>
        <w:fldChar w:fldCharType="end"/>
      </w:r>
    </w:p>
    <w:p w14:paraId="33DD44E1" w14:textId="62D1FD1C" w:rsidR="00721635" w:rsidRDefault="00721635">
      <w:pPr>
        <w:pStyle w:val="TOC3"/>
        <w:rPr>
          <w:rFonts w:asciiTheme="minorHAnsi" w:eastAsiaTheme="minorEastAsia" w:hAnsiTheme="minorHAnsi" w:cstheme="minorBidi"/>
          <w:sz w:val="22"/>
          <w:szCs w:val="22"/>
          <w:lang w:eastAsia="en-GB"/>
        </w:rPr>
      </w:pPr>
      <w:r>
        <w:rPr>
          <w:lang w:eastAsia="ja-JP"/>
        </w:rPr>
        <w:t>6.1.3</w:t>
      </w:r>
      <w:r>
        <w:rPr>
          <w:rFonts w:asciiTheme="minorHAnsi" w:eastAsiaTheme="minorEastAsia" w:hAnsiTheme="minorHAnsi" w:cstheme="minorBidi"/>
          <w:sz w:val="22"/>
          <w:szCs w:val="22"/>
          <w:lang w:eastAsia="en-GB"/>
        </w:rPr>
        <w:tab/>
      </w:r>
      <w:r>
        <w:rPr>
          <w:lang w:eastAsia="ja-JP"/>
        </w:rPr>
        <w:t>Channel bandwidth/Transmission bandwidth configuration</w:t>
      </w:r>
      <w:r>
        <w:tab/>
      </w:r>
      <w:r>
        <w:fldChar w:fldCharType="begin"/>
      </w:r>
      <w:r>
        <w:instrText xml:space="preserve"> PAGEREF _Toc98750662 \h </w:instrText>
      </w:r>
      <w:r>
        <w:fldChar w:fldCharType="separate"/>
      </w:r>
      <w:r>
        <w:t>86</w:t>
      </w:r>
      <w:r>
        <w:fldChar w:fldCharType="end"/>
      </w:r>
    </w:p>
    <w:p w14:paraId="4AA8467A" w14:textId="711AB006" w:rsidR="00721635" w:rsidRDefault="00721635">
      <w:pPr>
        <w:pStyle w:val="TOC4"/>
        <w:rPr>
          <w:rFonts w:asciiTheme="minorHAnsi" w:eastAsiaTheme="minorEastAsia" w:hAnsiTheme="minorHAnsi" w:cstheme="minorBidi"/>
          <w:sz w:val="22"/>
          <w:szCs w:val="22"/>
          <w:lang w:eastAsia="en-GB"/>
        </w:rPr>
      </w:pPr>
      <w:r>
        <w:rPr>
          <w:lang w:eastAsia="ja-JP"/>
        </w:rPr>
        <w:t>6.1.3.1</w:t>
      </w:r>
      <w:r>
        <w:rPr>
          <w:rFonts w:asciiTheme="minorHAnsi" w:eastAsiaTheme="minorEastAsia" w:hAnsiTheme="minorHAnsi" w:cstheme="minorBidi"/>
          <w:sz w:val="22"/>
          <w:szCs w:val="22"/>
          <w:lang w:eastAsia="en-GB"/>
        </w:rPr>
        <w:tab/>
      </w:r>
      <w:r>
        <w:rPr>
          <w:lang w:eastAsia="ja-JP"/>
        </w:rPr>
        <w:t>Subcarrier spacing</w:t>
      </w:r>
      <w:r>
        <w:tab/>
      </w:r>
      <w:r>
        <w:fldChar w:fldCharType="begin"/>
      </w:r>
      <w:r>
        <w:instrText xml:space="preserve"> PAGEREF _Toc98750663 \h </w:instrText>
      </w:r>
      <w:r>
        <w:fldChar w:fldCharType="separate"/>
      </w:r>
      <w:r>
        <w:t>86</w:t>
      </w:r>
      <w:r>
        <w:fldChar w:fldCharType="end"/>
      </w:r>
    </w:p>
    <w:p w14:paraId="34A48EE3" w14:textId="2F79BCA0" w:rsidR="00721635" w:rsidRDefault="00721635">
      <w:pPr>
        <w:pStyle w:val="TOC4"/>
        <w:rPr>
          <w:rFonts w:asciiTheme="minorHAnsi" w:eastAsiaTheme="minorEastAsia" w:hAnsiTheme="minorHAnsi" w:cstheme="minorBidi"/>
          <w:sz w:val="22"/>
          <w:szCs w:val="22"/>
          <w:lang w:eastAsia="en-GB"/>
        </w:rPr>
      </w:pPr>
      <w:r>
        <w:rPr>
          <w:lang w:eastAsia="ja-JP"/>
        </w:rPr>
        <w:t>6.1.3.2</w:t>
      </w:r>
      <w:r>
        <w:rPr>
          <w:rFonts w:asciiTheme="minorHAnsi" w:eastAsiaTheme="minorEastAsia" w:hAnsiTheme="minorHAnsi" w:cstheme="minorBidi"/>
          <w:sz w:val="22"/>
          <w:szCs w:val="22"/>
          <w:lang w:eastAsia="en-GB"/>
        </w:rPr>
        <w:tab/>
      </w:r>
      <w:r>
        <w:rPr>
          <w:lang w:eastAsia="ja-JP"/>
        </w:rPr>
        <w:t>Channel bandwidth</w:t>
      </w:r>
      <w:r>
        <w:tab/>
      </w:r>
      <w:r>
        <w:fldChar w:fldCharType="begin"/>
      </w:r>
      <w:r>
        <w:instrText xml:space="preserve"> PAGEREF _Toc98750664 \h </w:instrText>
      </w:r>
      <w:r>
        <w:fldChar w:fldCharType="separate"/>
      </w:r>
      <w:r>
        <w:t>86</w:t>
      </w:r>
      <w:r>
        <w:fldChar w:fldCharType="end"/>
      </w:r>
    </w:p>
    <w:p w14:paraId="280A68C4" w14:textId="00501A76" w:rsidR="00721635" w:rsidRDefault="00721635">
      <w:pPr>
        <w:pStyle w:val="TOC5"/>
        <w:rPr>
          <w:rFonts w:asciiTheme="minorHAnsi" w:eastAsiaTheme="minorEastAsia" w:hAnsiTheme="minorHAnsi" w:cstheme="minorBidi"/>
          <w:sz w:val="22"/>
          <w:szCs w:val="22"/>
          <w:lang w:eastAsia="en-GB"/>
        </w:rPr>
      </w:pPr>
      <w:r>
        <w:rPr>
          <w:lang w:eastAsia="ja-JP"/>
        </w:rPr>
        <w:t>6.1.3.2.1</w:t>
      </w:r>
      <w:r>
        <w:rPr>
          <w:rFonts w:asciiTheme="minorHAnsi" w:eastAsiaTheme="minorEastAsia" w:hAnsiTheme="minorHAnsi" w:cstheme="minorBidi"/>
          <w:sz w:val="22"/>
          <w:szCs w:val="22"/>
          <w:lang w:eastAsia="en-GB"/>
        </w:rPr>
        <w:tab/>
      </w:r>
      <w:r>
        <w:rPr>
          <w:lang w:eastAsia="ja-JP"/>
        </w:rPr>
        <w:t>Maximum Channel bandwidth</w:t>
      </w:r>
      <w:r>
        <w:tab/>
      </w:r>
      <w:r>
        <w:fldChar w:fldCharType="begin"/>
      </w:r>
      <w:r>
        <w:instrText xml:space="preserve"> PAGEREF _Toc98750665 \h </w:instrText>
      </w:r>
      <w:r>
        <w:fldChar w:fldCharType="separate"/>
      </w:r>
      <w:r>
        <w:t>86</w:t>
      </w:r>
      <w:r>
        <w:fldChar w:fldCharType="end"/>
      </w:r>
    </w:p>
    <w:p w14:paraId="3261F9ED" w14:textId="0B8B3F96" w:rsidR="00721635" w:rsidRDefault="00721635">
      <w:pPr>
        <w:pStyle w:val="TOC5"/>
        <w:rPr>
          <w:rFonts w:asciiTheme="minorHAnsi" w:eastAsiaTheme="minorEastAsia" w:hAnsiTheme="minorHAnsi" w:cstheme="minorBidi"/>
          <w:sz w:val="22"/>
          <w:szCs w:val="22"/>
          <w:lang w:eastAsia="en-GB"/>
        </w:rPr>
      </w:pPr>
      <w:r>
        <w:rPr>
          <w:lang w:eastAsia="ja-JP"/>
        </w:rPr>
        <w:t>6.1.3.2.2</w:t>
      </w:r>
      <w:r>
        <w:rPr>
          <w:rFonts w:asciiTheme="minorHAnsi" w:eastAsiaTheme="minorEastAsia" w:hAnsiTheme="minorHAnsi" w:cstheme="minorBidi"/>
          <w:sz w:val="22"/>
          <w:szCs w:val="22"/>
          <w:lang w:eastAsia="en-GB"/>
        </w:rPr>
        <w:tab/>
      </w:r>
      <w:r>
        <w:rPr>
          <w:lang w:eastAsia="ja-JP"/>
        </w:rPr>
        <w:t>Flexible channel bandwidth</w:t>
      </w:r>
      <w:r>
        <w:tab/>
      </w:r>
      <w:r>
        <w:fldChar w:fldCharType="begin"/>
      </w:r>
      <w:r>
        <w:instrText xml:space="preserve"> PAGEREF _Toc98750666 \h </w:instrText>
      </w:r>
      <w:r>
        <w:fldChar w:fldCharType="separate"/>
      </w:r>
      <w:r>
        <w:t>87</w:t>
      </w:r>
      <w:r>
        <w:fldChar w:fldCharType="end"/>
      </w:r>
    </w:p>
    <w:p w14:paraId="73BDC0F3" w14:textId="585EB1E0" w:rsidR="00721635" w:rsidRDefault="00721635">
      <w:pPr>
        <w:pStyle w:val="TOC4"/>
        <w:rPr>
          <w:rFonts w:asciiTheme="minorHAnsi" w:eastAsiaTheme="minorEastAsia" w:hAnsiTheme="minorHAnsi" w:cstheme="minorBidi"/>
          <w:sz w:val="22"/>
          <w:szCs w:val="22"/>
          <w:lang w:eastAsia="en-GB"/>
        </w:rPr>
      </w:pPr>
      <w:r>
        <w:rPr>
          <w:lang w:eastAsia="ja-JP"/>
        </w:rPr>
        <w:t>6.1.3.3</w:t>
      </w:r>
      <w:r>
        <w:rPr>
          <w:rFonts w:asciiTheme="minorHAnsi" w:eastAsiaTheme="minorEastAsia" w:hAnsiTheme="minorHAnsi" w:cstheme="minorBidi"/>
          <w:sz w:val="22"/>
          <w:szCs w:val="22"/>
          <w:lang w:eastAsia="en-GB"/>
        </w:rPr>
        <w:tab/>
      </w:r>
      <w:r>
        <w:rPr>
          <w:lang w:eastAsia="ja-JP"/>
        </w:rPr>
        <w:t>UE transmission bandwidth configuration adaptation</w:t>
      </w:r>
      <w:r>
        <w:tab/>
      </w:r>
      <w:r>
        <w:fldChar w:fldCharType="begin"/>
      </w:r>
      <w:r>
        <w:instrText xml:space="preserve"> PAGEREF _Toc98750667 \h </w:instrText>
      </w:r>
      <w:r>
        <w:fldChar w:fldCharType="separate"/>
      </w:r>
      <w:r>
        <w:t>87</w:t>
      </w:r>
      <w:r>
        <w:fldChar w:fldCharType="end"/>
      </w:r>
    </w:p>
    <w:p w14:paraId="51A031E6" w14:textId="1E85B04B" w:rsidR="00721635" w:rsidRDefault="00721635">
      <w:pPr>
        <w:pStyle w:val="TOC3"/>
        <w:rPr>
          <w:rFonts w:asciiTheme="minorHAnsi" w:eastAsiaTheme="minorEastAsia" w:hAnsiTheme="minorHAnsi" w:cstheme="minorBidi"/>
          <w:sz w:val="22"/>
          <w:szCs w:val="22"/>
          <w:lang w:eastAsia="en-GB"/>
        </w:rPr>
      </w:pPr>
      <w:r>
        <w:rPr>
          <w:lang w:eastAsia="ja-JP"/>
        </w:rPr>
        <w:t>6.1.4</w:t>
      </w:r>
      <w:r>
        <w:rPr>
          <w:rFonts w:asciiTheme="minorHAnsi" w:eastAsiaTheme="minorEastAsia" w:hAnsiTheme="minorHAnsi" w:cstheme="minorBidi"/>
          <w:sz w:val="22"/>
          <w:szCs w:val="22"/>
          <w:lang w:eastAsia="en-GB"/>
        </w:rPr>
        <w:tab/>
      </w:r>
      <w:r>
        <w:rPr>
          <w:lang w:eastAsia="ja-JP"/>
        </w:rPr>
        <w:t>Channel spacing</w:t>
      </w:r>
      <w:r>
        <w:tab/>
      </w:r>
      <w:r>
        <w:fldChar w:fldCharType="begin"/>
      </w:r>
      <w:r>
        <w:instrText xml:space="preserve"> PAGEREF _Toc98750668 \h </w:instrText>
      </w:r>
      <w:r>
        <w:fldChar w:fldCharType="separate"/>
      </w:r>
      <w:r>
        <w:t>87</w:t>
      </w:r>
      <w:r>
        <w:fldChar w:fldCharType="end"/>
      </w:r>
    </w:p>
    <w:p w14:paraId="09A715B5" w14:textId="754EB844" w:rsidR="00721635" w:rsidRDefault="00721635">
      <w:pPr>
        <w:pStyle w:val="TOC3"/>
        <w:rPr>
          <w:rFonts w:asciiTheme="minorHAnsi" w:eastAsiaTheme="minorEastAsia" w:hAnsiTheme="minorHAnsi" w:cstheme="minorBidi"/>
          <w:sz w:val="22"/>
          <w:szCs w:val="22"/>
          <w:lang w:eastAsia="en-GB"/>
        </w:rPr>
      </w:pPr>
      <w:r>
        <w:rPr>
          <w:lang w:eastAsia="ja-JP"/>
        </w:rPr>
        <w:t>6.1.5</w:t>
      </w:r>
      <w:r>
        <w:rPr>
          <w:rFonts w:asciiTheme="minorHAnsi" w:eastAsiaTheme="minorEastAsia" w:hAnsiTheme="minorHAnsi" w:cstheme="minorBidi"/>
          <w:sz w:val="22"/>
          <w:szCs w:val="22"/>
          <w:lang w:eastAsia="en-GB"/>
        </w:rPr>
        <w:tab/>
      </w:r>
      <w:r>
        <w:rPr>
          <w:lang w:eastAsia="ja-JP"/>
        </w:rPr>
        <w:t>Channel raster</w:t>
      </w:r>
      <w:r>
        <w:tab/>
      </w:r>
      <w:r>
        <w:fldChar w:fldCharType="begin"/>
      </w:r>
      <w:r>
        <w:instrText xml:space="preserve"> PAGEREF _Toc98750669 \h </w:instrText>
      </w:r>
      <w:r>
        <w:fldChar w:fldCharType="separate"/>
      </w:r>
      <w:r>
        <w:t>87</w:t>
      </w:r>
      <w:r>
        <w:fldChar w:fldCharType="end"/>
      </w:r>
    </w:p>
    <w:p w14:paraId="69F8695D" w14:textId="72F9995C" w:rsidR="00721635" w:rsidRDefault="00721635">
      <w:pPr>
        <w:pStyle w:val="TOC3"/>
        <w:rPr>
          <w:rFonts w:asciiTheme="minorHAnsi" w:eastAsiaTheme="minorEastAsia" w:hAnsiTheme="minorHAnsi" w:cstheme="minorBidi"/>
          <w:sz w:val="22"/>
          <w:szCs w:val="22"/>
          <w:lang w:eastAsia="en-GB"/>
        </w:rPr>
      </w:pPr>
      <w:r>
        <w:rPr>
          <w:lang w:eastAsia="ja-JP"/>
        </w:rPr>
        <w:t>6.1.6</w:t>
      </w:r>
      <w:r>
        <w:rPr>
          <w:rFonts w:asciiTheme="minorHAnsi" w:eastAsiaTheme="minorEastAsia" w:hAnsiTheme="minorHAnsi" w:cstheme="minorBidi"/>
          <w:sz w:val="22"/>
          <w:szCs w:val="22"/>
          <w:lang w:eastAsia="en-GB"/>
        </w:rPr>
        <w:tab/>
      </w:r>
      <w:r>
        <w:rPr>
          <w:lang w:eastAsia="ja-JP"/>
        </w:rPr>
        <w:t>Frequency channel number</w:t>
      </w:r>
      <w:r>
        <w:tab/>
      </w:r>
      <w:r>
        <w:fldChar w:fldCharType="begin"/>
      </w:r>
      <w:r>
        <w:instrText xml:space="preserve"> PAGEREF _Toc98750670 \h </w:instrText>
      </w:r>
      <w:r>
        <w:fldChar w:fldCharType="separate"/>
      </w:r>
      <w:r>
        <w:t>87</w:t>
      </w:r>
      <w:r>
        <w:fldChar w:fldCharType="end"/>
      </w:r>
    </w:p>
    <w:p w14:paraId="79EEFFDB" w14:textId="37970BBE" w:rsidR="00721635" w:rsidRDefault="00721635">
      <w:pPr>
        <w:pStyle w:val="TOC3"/>
        <w:rPr>
          <w:rFonts w:asciiTheme="minorHAnsi" w:eastAsiaTheme="minorEastAsia" w:hAnsiTheme="minorHAnsi" w:cstheme="minorBidi"/>
          <w:sz w:val="22"/>
          <w:szCs w:val="22"/>
          <w:lang w:eastAsia="en-GB"/>
        </w:rPr>
      </w:pPr>
      <w:r>
        <w:rPr>
          <w:lang w:eastAsia="ja-JP"/>
        </w:rPr>
        <w:t>6.1.7</w:t>
      </w:r>
      <w:r>
        <w:rPr>
          <w:rFonts w:asciiTheme="minorHAnsi" w:eastAsiaTheme="minorEastAsia" w:hAnsiTheme="minorHAnsi" w:cstheme="minorBidi"/>
          <w:sz w:val="22"/>
          <w:szCs w:val="22"/>
          <w:lang w:eastAsia="en-GB"/>
        </w:rPr>
        <w:tab/>
      </w:r>
      <w:r>
        <w:rPr>
          <w:lang w:eastAsia="ja-JP"/>
        </w:rPr>
        <w:t>TDD timing budget</w:t>
      </w:r>
      <w:r>
        <w:tab/>
      </w:r>
      <w:r>
        <w:fldChar w:fldCharType="begin"/>
      </w:r>
      <w:r>
        <w:instrText xml:space="preserve"> PAGEREF _Toc98750671 \h </w:instrText>
      </w:r>
      <w:r>
        <w:fldChar w:fldCharType="separate"/>
      </w:r>
      <w:r>
        <w:t>87</w:t>
      </w:r>
      <w:r>
        <w:fldChar w:fldCharType="end"/>
      </w:r>
    </w:p>
    <w:p w14:paraId="60DA640D" w14:textId="5B67B7C0" w:rsidR="00721635" w:rsidRDefault="00721635">
      <w:pPr>
        <w:pStyle w:val="TOC3"/>
        <w:rPr>
          <w:rFonts w:asciiTheme="minorHAnsi" w:eastAsiaTheme="minorEastAsia" w:hAnsiTheme="minorHAnsi" w:cstheme="minorBidi"/>
          <w:sz w:val="22"/>
          <w:szCs w:val="22"/>
          <w:lang w:eastAsia="en-GB"/>
        </w:rPr>
      </w:pPr>
      <w:r>
        <w:rPr>
          <w:lang w:eastAsia="ja-JP"/>
        </w:rPr>
        <w:t>6.1.8</w:t>
      </w:r>
      <w:r>
        <w:rPr>
          <w:rFonts w:asciiTheme="minorHAnsi" w:eastAsiaTheme="minorEastAsia" w:hAnsiTheme="minorHAnsi" w:cstheme="minorBidi"/>
          <w:sz w:val="22"/>
          <w:szCs w:val="22"/>
          <w:lang w:eastAsia="en-GB"/>
        </w:rPr>
        <w:tab/>
      </w:r>
      <w:r>
        <w:rPr>
          <w:lang w:eastAsia="ja-JP"/>
        </w:rPr>
        <w:t>NR in-band requirements</w:t>
      </w:r>
      <w:r>
        <w:tab/>
      </w:r>
      <w:r>
        <w:fldChar w:fldCharType="begin"/>
      </w:r>
      <w:r>
        <w:instrText xml:space="preserve"> PAGEREF _Toc98750672 \h </w:instrText>
      </w:r>
      <w:r>
        <w:fldChar w:fldCharType="separate"/>
      </w:r>
      <w:r>
        <w:t>87</w:t>
      </w:r>
      <w:r>
        <w:fldChar w:fldCharType="end"/>
      </w:r>
    </w:p>
    <w:p w14:paraId="353D2B5A" w14:textId="4CCB3C30" w:rsidR="00721635" w:rsidRDefault="00721635">
      <w:pPr>
        <w:pStyle w:val="TOC3"/>
        <w:rPr>
          <w:rFonts w:asciiTheme="minorHAnsi" w:eastAsiaTheme="minorEastAsia" w:hAnsiTheme="minorHAnsi" w:cstheme="minorBidi"/>
          <w:sz w:val="22"/>
          <w:szCs w:val="22"/>
          <w:lang w:eastAsia="en-GB"/>
        </w:rPr>
      </w:pPr>
      <w:r>
        <w:rPr>
          <w:lang w:eastAsia="ja-JP"/>
        </w:rPr>
        <w:t>6.1.9</w:t>
      </w:r>
      <w:r>
        <w:rPr>
          <w:rFonts w:asciiTheme="minorHAnsi" w:eastAsiaTheme="minorEastAsia" w:hAnsiTheme="minorHAnsi" w:cstheme="minorBidi"/>
          <w:sz w:val="22"/>
          <w:szCs w:val="22"/>
          <w:lang w:eastAsia="en-GB"/>
        </w:rPr>
        <w:tab/>
      </w:r>
      <w:r>
        <w:rPr>
          <w:lang w:eastAsia="ja-JP"/>
        </w:rPr>
        <w:t>Common issues for mmWave</w:t>
      </w:r>
      <w:r>
        <w:tab/>
      </w:r>
      <w:r>
        <w:fldChar w:fldCharType="begin"/>
      </w:r>
      <w:r>
        <w:instrText xml:space="preserve"> PAGEREF _Toc98750673 \h </w:instrText>
      </w:r>
      <w:r>
        <w:fldChar w:fldCharType="separate"/>
      </w:r>
      <w:r>
        <w:t>90</w:t>
      </w:r>
      <w:r>
        <w:fldChar w:fldCharType="end"/>
      </w:r>
    </w:p>
    <w:p w14:paraId="06B4F35E" w14:textId="5547BC51" w:rsidR="00721635" w:rsidRDefault="00721635">
      <w:pPr>
        <w:pStyle w:val="TOC4"/>
        <w:rPr>
          <w:rFonts w:asciiTheme="minorHAnsi" w:eastAsiaTheme="minorEastAsia" w:hAnsiTheme="minorHAnsi" w:cstheme="minorBidi"/>
          <w:sz w:val="22"/>
          <w:szCs w:val="22"/>
          <w:lang w:eastAsia="en-GB"/>
        </w:rPr>
      </w:pPr>
      <w:r>
        <w:rPr>
          <w:lang w:eastAsia="ja-JP"/>
        </w:rPr>
        <w:t>6.1.9.1</w:t>
      </w:r>
      <w:r>
        <w:rPr>
          <w:rFonts w:asciiTheme="minorHAnsi" w:eastAsiaTheme="minorEastAsia" w:hAnsiTheme="minorHAnsi" w:cstheme="minorBidi"/>
          <w:sz w:val="22"/>
          <w:szCs w:val="22"/>
          <w:lang w:eastAsia="en-GB"/>
        </w:rPr>
        <w:tab/>
      </w:r>
      <w:r>
        <w:rPr>
          <w:lang w:eastAsia="ja-JP"/>
        </w:rPr>
        <w:t>PA efficiency in relation to unwanted emission for mm-wave technologies</w:t>
      </w:r>
      <w:r>
        <w:tab/>
      </w:r>
      <w:r>
        <w:fldChar w:fldCharType="begin"/>
      </w:r>
      <w:r>
        <w:instrText xml:space="preserve"> PAGEREF _Toc98750674 \h </w:instrText>
      </w:r>
      <w:r>
        <w:fldChar w:fldCharType="separate"/>
      </w:r>
      <w:r>
        <w:t>90</w:t>
      </w:r>
      <w:r>
        <w:fldChar w:fldCharType="end"/>
      </w:r>
    </w:p>
    <w:p w14:paraId="66E8FE31" w14:textId="624F6EBF" w:rsidR="00721635" w:rsidRDefault="00721635">
      <w:pPr>
        <w:pStyle w:val="TOC4"/>
        <w:rPr>
          <w:rFonts w:asciiTheme="minorHAnsi" w:eastAsiaTheme="minorEastAsia" w:hAnsiTheme="minorHAnsi" w:cstheme="minorBidi"/>
          <w:sz w:val="22"/>
          <w:szCs w:val="22"/>
          <w:lang w:eastAsia="en-GB"/>
        </w:rPr>
      </w:pPr>
      <w:r>
        <w:rPr>
          <w:lang w:eastAsia="ja-JP"/>
        </w:rPr>
        <w:t>6.1.9.2</w:t>
      </w:r>
      <w:r>
        <w:rPr>
          <w:rFonts w:asciiTheme="minorHAnsi" w:eastAsiaTheme="minorEastAsia" w:hAnsiTheme="minorHAnsi" w:cstheme="minorBidi"/>
          <w:sz w:val="22"/>
          <w:szCs w:val="22"/>
          <w:lang w:eastAsia="en-GB"/>
        </w:rPr>
        <w:tab/>
      </w:r>
      <w:r>
        <w:rPr>
          <w:lang w:eastAsia="ja-JP"/>
        </w:rPr>
        <w:t>Noise figure, dynamic range and bandwidth dependencies for mm-wave technologies</w:t>
      </w:r>
      <w:r>
        <w:tab/>
      </w:r>
      <w:r>
        <w:fldChar w:fldCharType="begin"/>
      </w:r>
      <w:r>
        <w:instrText xml:space="preserve"> PAGEREF _Toc98750675 \h </w:instrText>
      </w:r>
      <w:r>
        <w:fldChar w:fldCharType="separate"/>
      </w:r>
      <w:r>
        <w:t>92</w:t>
      </w:r>
      <w:r>
        <w:fldChar w:fldCharType="end"/>
      </w:r>
    </w:p>
    <w:p w14:paraId="136C7B9D" w14:textId="73E103B5" w:rsidR="00721635" w:rsidRDefault="00721635">
      <w:pPr>
        <w:pStyle w:val="TOC5"/>
        <w:rPr>
          <w:rFonts w:asciiTheme="minorHAnsi" w:eastAsiaTheme="minorEastAsia" w:hAnsiTheme="minorHAnsi" w:cstheme="minorBidi"/>
          <w:sz w:val="22"/>
          <w:szCs w:val="22"/>
          <w:lang w:eastAsia="en-GB"/>
        </w:rPr>
      </w:pPr>
      <w:r w:rsidRPr="00155D38">
        <w:rPr>
          <w:lang w:val="en-US" w:eastAsia="sv-SE"/>
        </w:rPr>
        <w:t>6.1.</w:t>
      </w:r>
      <w:r w:rsidRPr="00155D38">
        <w:rPr>
          <w:lang w:val="en-US" w:eastAsia="ja-JP"/>
        </w:rPr>
        <w:t>9.2</w:t>
      </w:r>
      <w:r w:rsidRPr="00155D38">
        <w:rPr>
          <w:lang w:val="en-US" w:eastAsia="sv-SE"/>
        </w:rPr>
        <w:t>.1</w:t>
      </w:r>
      <w:r>
        <w:rPr>
          <w:rFonts w:asciiTheme="minorHAnsi" w:eastAsiaTheme="minorEastAsia" w:hAnsiTheme="minorHAnsi" w:cstheme="minorBidi"/>
          <w:sz w:val="22"/>
          <w:szCs w:val="22"/>
          <w:lang w:eastAsia="en-GB"/>
        </w:rPr>
        <w:tab/>
      </w:r>
      <w:r w:rsidRPr="00155D38">
        <w:rPr>
          <w:lang w:val="en-US" w:eastAsia="sv-SE"/>
        </w:rPr>
        <w:t>Noise figure model</w:t>
      </w:r>
      <w:r>
        <w:tab/>
      </w:r>
      <w:r>
        <w:fldChar w:fldCharType="begin"/>
      </w:r>
      <w:r>
        <w:instrText xml:space="preserve"> PAGEREF _Toc98750676 \h </w:instrText>
      </w:r>
      <w:r>
        <w:fldChar w:fldCharType="separate"/>
      </w:r>
      <w:r>
        <w:t>92</w:t>
      </w:r>
      <w:r>
        <w:fldChar w:fldCharType="end"/>
      </w:r>
    </w:p>
    <w:p w14:paraId="43CEF965" w14:textId="6FF4E888" w:rsidR="00721635" w:rsidRDefault="00721635">
      <w:pPr>
        <w:pStyle w:val="TOC5"/>
        <w:rPr>
          <w:rFonts w:asciiTheme="minorHAnsi" w:eastAsiaTheme="minorEastAsia" w:hAnsiTheme="minorHAnsi" w:cstheme="minorBidi"/>
          <w:sz w:val="22"/>
          <w:szCs w:val="22"/>
          <w:lang w:eastAsia="en-GB"/>
        </w:rPr>
      </w:pPr>
      <w:r w:rsidRPr="00155D38">
        <w:rPr>
          <w:lang w:val="en-US" w:eastAsia="sv-SE"/>
        </w:rPr>
        <w:t>6.1.</w:t>
      </w:r>
      <w:r w:rsidRPr="00155D38">
        <w:rPr>
          <w:lang w:val="en-US" w:eastAsia="ja-JP"/>
        </w:rPr>
        <w:t>9.2</w:t>
      </w:r>
      <w:r w:rsidRPr="00155D38">
        <w:rPr>
          <w:lang w:val="en-US" w:eastAsia="sv-SE"/>
        </w:rPr>
        <w:t>.2</w:t>
      </w:r>
      <w:r>
        <w:rPr>
          <w:rFonts w:asciiTheme="minorHAnsi" w:eastAsiaTheme="minorEastAsia" w:hAnsiTheme="minorHAnsi" w:cstheme="minorBidi"/>
          <w:sz w:val="22"/>
          <w:szCs w:val="22"/>
          <w:lang w:eastAsia="en-GB"/>
        </w:rPr>
        <w:tab/>
      </w:r>
      <w:r w:rsidRPr="00155D38">
        <w:rPr>
          <w:lang w:val="en-US" w:eastAsia="sv-SE"/>
        </w:rPr>
        <w:t>Noise factor and noise floor</w:t>
      </w:r>
      <w:r>
        <w:tab/>
      </w:r>
      <w:r>
        <w:fldChar w:fldCharType="begin"/>
      </w:r>
      <w:r>
        <w:instrText xml:space="preserve"> PAGEREF _Toc98750677 \h </w:instrText>
      </w:r>
      <w:r>
        <w:fldChar w:fldCharType="separate"/>
      </w:r>
      <w:r>
        <w:t>92</w:t>
      </w:r>
      <w:r>
        <w:fldChar w:fldCharType="end"/>
      </w:r>
    </w:p>
    <w:p w14:paraId="76427CD7" w14:textId="17B08564" w:rsidR="00721635" w:rsidRDefault="00721635">
      <w:pPr>
        <w:pStyle w:val="TOC5"/>
        <w:rPr>
          <w:rFonts w:asciiTheme="minorHAnsi" w:eastAsiaTheme="minorEastAsia" w:hAnsiTheme="minorHAnsi" w:cstheme="minorBidi"/>
          <w:sz w:val="22"/>
          <w:szCs w:val="22"/>
          <w:lang w:eastAsia="en-GB"/>
        </w:rPr>
      </w:pPr>
      <w:r w:rsidRPr="00155D38">
        <w:rPr>
          <w:lang w:val="en-US" w:eastAsia="sv-SE"/>
        </w:rPr>
        <w:t>6.1.</w:t>
      </w:r>
      <w:r w:rsidRPr="00155D38">
        <w:rPr>
          <w:lang w:val="en-US" w:eastAsia="ja-JP"/>
        </w:rPr>
        <w:t>9.2</w:t>
      </w:r>
      <w:r w:rsidRPr="00155D38">
        <w:rPr>
          <w:lang w:val="en-US" w:eastAsia="sv-SE"/>
        </w:rPr>
        <w:t>.3</w:t>
      </w:r>
      <w:r>
        <w:rPr>
          <w:rFonts w:asciiTheme="minorHAnsi" w:eastAsiaTheme="minorEastAsia" w:hAnsiTheme="minorHAnsi" w:cstheme="minorBidi"/>
          <w:sz w:val="22"/>
          <w:szCs w:val="22"/>
          <w:lang w:eastAsia="en-GB"/>
        </w:rPr>
        <w:tab/>
      </w:r>
      <w:r w:rsidRPr="00155D38">
        <w:rPr>
          <w:lang w:val="en-US" w:eastAsia="sv-SE"/>
        </w:rPr>
        <w:t>1dB Compression point and gain</w:t>
      </w:r>
      <w:r>
        <w:tab/>
      </w:r>
      <w:r>
        <w:fldChar w:fldCharType="begin"/>
      </w:r>
      <w:r>
        <w:instrText xml:space="preserve"> PAGEREF _Toc98750678 \h </w:instrText>
      </w:r>
      <w:r>
        <w:fldChar w:fldCharType="separate"/>
      </w:r>
      <w:r>
        <w:t>93</w:t>
      </w:r>
      <w:r>
        <w:fldChar w:fldCharType="end"/>
      </w:r>
    </w:p>
    <w:p w14:paraId="6FBC4C8C" w14:textId="47682D5D" w:rsidR="00721635" w:rsidRDefault="00721635">
      <w:pPr>
        <w:pStyle w:val="TOC4"/>
        <w:rPr>
          <w:rFonts w:asciiTheme="minorHAnsi" w:eastAsiaTheme="minorEastAsia" w:hAnsiTheme="minorHAnsi" w:cstheme="minorBidi"/>
          <w:sz w:val="22"/>
          <w:szCs w:val="22"/>
          <w:lang w:eastAsia="en-GB"/>
        </w:rPr>
      </w:pPr>
      <w:r>
        <w:rPr>
          <w:lang w:eastAsia="ja-JP"/>
        </w:rPr>
        <w:t>6.1.9.3</w:t>
      </w:r>
      <w:r>
        <w:rPr>
          <w:rFonts w:asciiTheme="minorHAnsi" w:eastAsiaTheme="minorEastAsia" w:hAnsiTheme="minorHAnsi" w:cstheme="minorBidi"/>
          <w:sz w:val="22"/>
          <w:szCs w:val="22"/>
          <w:lang w:eastAsia="en-GB"/>
        </w:rPr>
        <w:tab/>
      </w:r>
      <w:r>
        <w:rPr>
          <w:lang w:eastAsia="ja-JP"/>
        </w:rPr>
        <w:t>Filtering aspect for mm-wave technologies</w:t>
      </w:r>
      <w:r>
        <w:tab/>
      </w:r>
      <w:r>
        <w:fldChar w:fldCharType="begin"/>
      </w:r>
      <w:r>
        <w:instrText xml:space="preserve"> PAGEREF _Toc98750679 \h </w:instrText>
      </w:r>
      <w:r>
        <w:fldChar w:fldCharType="separate"/>
      </w:r>
      <w:r>
        <w:t>93</w:t>
      </w:r>
      <w:r>
        <w:fldChar w:fldCharType="end"/>
      </w:r>
    </w:p>
    <w:p w14:paraId="25D18E39" w14:textId="4C751334" w:rsidR="00721635" w:rsidRDefault="00721635">
      <w:pPr>
        <w:pStyle w:val="TOC5"/>
        <w:rPr>
          <w:rFonts w:asciiTheme="minorHAnsi" w:eastAsiaTheme="minorEastAsia" w:hAnsiTheme="minorHAnsi" w:cstheme="minorBidi"/>
          <w:sz w:val="22"/>
          <w:szCs w:val="22"/>
          <w:lang w:eastAsia="en-GB"/>
        </w:rPr>
      </w:pPr>
      <w:r>
        <w:t>6.1.</w:t>
      </w:r>
      <w:r>
        <w:rPr>
          <w:lang w:eastAsia="ja-JP"/>
        </w:rPr>
        <w:t>9.3</w:t>
      </w:r>
      <w:r>
        <w:t>.1</w:t>
      </w:r>
      <w:r>
        <w:rPr>
          <w:rFonts w:asciiTheme="minorHAnsi" w:eastAsiaTheme="minorEastAsia" w:hAnsiTheme="minorHAnsi" w:cstheme="minorBidi"/>
          <w:sz w:val="22"/>
          <w:szCs w:val="22"/>
          <w:lang w:eastAsia="en-GB"/>
        </w:rPr>
        <w:tab/>
      </w:r>
      <w:r>
        <w:t>Possibilities of filtering in the analogue front-end</w:t>
      </w:r>
      <w:r>
        <w:tab/>
      </w:r>
      <w:r>
        <w:fldChar w:fldCharType="begin"/>
      </w:r>
      <w:r>
        <w:instrText xml:space="preserve"> PAGEREF _Toc98750680 \h </w:instrText>
      </w:r>
      <w:r>
        <w:fldChar w:fldCharType="separate"/>
      </w:r>
      <w:r>
        <w:t>94</w:t>
      </w:r>
      <w:r>
        <w:fldChar w:fldCharType="end"/>
      </w:r>
    </w:p>
    <w:p w14:paraId="7349E1D1" w14:textId="4E40AC7A" w:rsidR="00721635" w:rsidRDefault="00721635">
      <w:pPr>
        <w:pStyle w:val="TOC5"/>
        <w:rPr>
          <w:rFonts w:asciiTheme="minorHAnsi" w:eastAsiaTheme="minorEastAsia" w:hAnsiTheme="minorHAnsi" w:cstheme="minorBidi"/>
          <w:sz w:val="22"/>
          <w:szCs w:val="22"/>
          <w:lang w:eastAsia="en-GB"/>
        </w:rPr>
      </w:pPr>
      <w:r w:rsidRPr="00155D38">
        <w:rPr>
          <w:lang w:val="en-US" w:eastAsia="sv-SE"/>
        </w:rPr>
        <w:t>6.1.</w:t>
      </w:r>
      <w:r w:rsidRPr="00155D38">
        <w:rPr>
          <w:lang w:val="en-US" w:eastAsia="ja-JP"/>
        </w:rPr>
        <w:t>9.3</w:t>
      </w:r>
      <w:r w:rsidRPr="00155D38">
        <w:rPr>
          <w:lang w:val="en-US" w:eastAsia="sv-SE"/>
        </w:rPr>
        <w:t>.2</w:t>
      </w:r>
      <w:r>
        <w:rPr>
          <w:rFonts w:asciiTheme="minorHAnsi" w:eastAsiaTheme="minorEastAsia" w:hAnsiTheme="minorHAnsi" w:cstheme="minorBidi"/>
          <w:sz w:val="22"/>
          <w:szCs w:val="22"/>
          <w:lang w:eastAsia="en-GB"/>
        </w:rPr>
        <w:tab/>
      </w:r>
      <w:r w:rsidRPr="00155D38">
        <w:rPr>
          <w:lang w:val="en-US" w:eastAsia="sv-SE"/>
        </w:rPr>
        <w:t>Insertion loss (IL) and bandwidth</w:t>
      </w:r>
      <w:r>
        <w:tab/>
      </w:r>
      <w:r>
        <w:fldChar w:fldCharType="begin"/>
      </w:r>
      <w:r>
        <w:instrText xml:space="preserve"> PAGEREF _Toc98750681 \h </w:instrText>
      </w:r>
      <w:r>
        <w:fldChar w:fldCharType="separate"/>
      </w:r>
      <w:r>
        <w:t>95</w:t>
      </w:r>
      <w:r>
        <w:fldChar w:fldCharType="end"/>
      </w:r>
    </w:p>
    <w:p w14:paraId="74690935" w14:textId="77A670EC" w:rsidR="00721635" w:rsidRDefault="00721635">
      <w:pPr>
        <w:pStyle w:val="TOC4"/>
        <w:rPr>
          <w:rFonts w:asciiTheme="minorHAnsi" w:eastAsiaTheme="minorEastAsia" w:hAnsiTheme="minorHAnsi" w:cstheme="minorBidi"/>
          <w:sz w:val="22"/>
          <w:szCs w:val="22"/>
          <w:lang w:eastAsia="en-GB"/>
        </w:rPr>
      </w:pPr>
      <w:r>
        <w:rPr>
          <w:lang w:eastAsia="ja-JP"/>
        </w:rPr>
        <w:t>6.1.9.4</w:t>
      </w:r>
      <w:r>
        <w:rPr>
          <w:rFonts w:asciiTheme="minorHAnsi" w:eastAsiaTheme="minorEastAsia" w:hAnsiTheme="minorHAnsi" w:cstheme="minorBidi"/>
          <w:sz w:val="22"/>
          <w:szCs w:val="22"/>
          <w:lang w:eastAsia="en-GB"/>
        </w:rPr>
        <w:tab/>
      </w:r>
      <w:r>
        <w:rPr>
          <w:lang w:eastAsia="ja-JP"/>
        </w:rPr>
        <w:t>Carrier frequency and mm-wave technology aspects</w:t>
      </w:r>
      <w:r>
        <w:tab/>
      </w:r>
      <w:r>
        <w:fldChar w:fldCharType="begin"/>
      </w:r>
      <w:r>
        <w:instrText xml:space="preserve"> PAGEREF _Toc98750682 \h </w:instrText>
      </w:r>
      <w:r>
        <w:fldChar w:fldCharType="separate"/>
      </w:r>
      <w:r>
        <w:t>95</w:t>
      </w:r>
      <w:r>
        <w:fldChar w:fldCharType="end"/>
      </w:r>
    </w:p>
    <w:p w14:paraId="7C9320E0" w14:textId="4DFCA56F" w:rsidR="00721635" w:rsidRDefault="00721635">
      <w:pPr>
        <w:pStyle w:val="TOC4"/>
        <w:rPr>
          <w:rFonts w:asciiTheme="minorHAnsi" w:eastAsiaTheme="minorEastAsia" w:hAnsiTheme="minorHAnsi" w:cstheme="minorBidi"/>
          <w:sz w:val="22"/>
          <w:szCs w:val="22"/>
          <w:lang w:eastAsia="en-GB"/>
        </w:rPr>
      </w:pPr>
      <w:r>
        <w:rPr>
          <w:lang w:eastAsia="ja-JP"/>
        </w:rPr>
        <w:t>6.1.9.5</w:t>
      </w:r>
      <w:r>
        <w:rPr>
          <w:rFonts w:asciiTheme="minorHAnsi" w:eastAsiaTheme="minorEastAsia" w:hAnsiTheme="minorHAnsi" w:cstheme="minorBidi"/>
          <w:sz w:val="22"/>
          <w:szCs w:val="22"/>
          <w:lang w:eastAsia="en-GB"/>
        </w:rPr>
        <w:tab/>
      </w:r>
      <w:r>
        <w:rPr>
          <w:lang w:eastAsia="ja-JP"/>
        </w:rPr>
        <w:t>Phase noise for mm-wave frequencies</w:t>
      </w:r>
      <w:r>
        <w:tab/>
      </w:r>
      <w:r>
        <w:fldChar w:fldCharType="begin"/>
      </w:r>
      <w:r>
        <w:instrText xml:space="preserve"> PAGEREF _Toc98750683 \h </w:instrText>
      </w:r>
      <w:r>
        <w:fldChar w:fldCharType="separate"/>
      </w:r>
      <w:r>
        <w:t>96</w:t>
      </w:r>
      <w:r>
        <w:fldChar w:fldCharType="end"/>
      </w:r>
    </w:p>
    <w:p w14:paraId="33611D7F" w14:textId="1815DC14" w:rsidR="00721635" w:rsidRDefault="00721635">
      <w:pPr>
        <w:pStyle w:val="TOC4"/>
        <w:rPr>
          <w:rFonts w:asciiTheme="minorHAnsi" w:eastAsiaTheme="minorEastAsia" w:hAnsiTheme="minorHAnsi" w:cstheme="minorBidi"/>
          <w:sz w:val="22"/>
          <w:szCs w:val="22"/>
          <w:lang w:eastAsia="en-GB"/>
        </w:rPr>
      </w:pPr>
      <w:r>
        <w:rPr>
          <w:lang w:eastAsia="ja-JP"/>
        </w:rPr>
        <w:t>6.1.9.6</w:t>
      </w:r>
      <w:r>
        <w:rPr>
          <w:rFonts w:asciiTheme="minorHAnsi" w:eastAsiaTheme="minorEastAsia" w:hAnsiTheme="minorHAnsi" w:cstheme="minorBidi"/>
          <w:sz w:val="22"/>
          <w:szCs w:val="22"/>
          <w:lang w:eastAsia="en-GB"/>
        </w:rPr>
        <w:tab/>
      </w:r>
      <w:r>
        <w:rPr>
          <w:lang w:eastAsia="ja-JP"/>
        </w:rPr>
        <w:t>LO generation and distribution</w:t>
      </w:r>
      <w:r>
        <w:tab/>
      </w:r>
      <w:r>
        <w:fldChar w:fldCharType="begin"/>
      </w:r>
      <w:r>
        <w:instrText xml:space="preserve"> PAGEREF _Toc98750684 \h </w:instrText>
      </w:r>
      <w:r>
        <w:fldChar w:fldCharType="separate"/>
      </w:r>
      <w:r>
        <w:t>97</w:t>
      </w:r>
      <w:r>
        <w:fldChar w:fldCharType="end"/>
      </w:r>
    </w:p>
    <w:p w14:paraId="2FB56F2C" w14:textId="0604851D" w:rsidR="00721635" w:rsidRDefault="00721635">
      <w:pPr>
        <w:pStyle w:val="TOC5"/>
        <w:rPr>
          <w:rFonts w:asciiTheme="minorHAnsi" w:eastAsiaTheme="minorEastAsia" w:hAnsiTheme="minorHAnsi" w:cstheme="minorBidi"/>
          <w:sz w:val="22"/>
          <w:szCs w:val="22"/>
          <w:lang w:eastAsia="en-GB"/>
        </w:rPr>
      </w:pPr>
      <w:r>
        <w:rPr>
          <w:lang w:eastAsia="ja-JP"/>
        </w:rPr>
        <w:t>6.1.9.6.1</w:t>
      </w:r>
      <w:r>
        <w:rPr>
          <w:rFonts w:asciiTheme="minorHAnsi" w:eastAsiaTheme="minorEastAsia" w:hAnsiTheme="minorHAnsi" w:cstheme="minorBidi"/>
          <w:sz w:val="22"/>
          <w:szCs w:val="22"/>
          <w:lang w:eastAsia="en-GB"/>
        </w:rPr>
        <w:tab/>
      </w:r>
      <w:r>
        <w:rPr>
          <w:lang w:eastAsia="ja-JP"/>
        </w:rPr>
        <w:t>Centralized LO generation</w:t>
      </w:r>
      <w:r>
        <w:tab/>
      </w:r>
      <w:r>
        <w:fldChar w:fldCharType="begin"/>
      </w:r>
      <w:r>
        <w:instrText xml:space="preserve"> PAGEREF _Toc98750685 \h </w:instrText>
      </w:r>
      <w:r>
        <w:fldChar w:fldCharType="separate"/>
      </w:r>
      <w:r>
        <w:t>97</w:t>
      </w:r>
      <w:r>
        <w:fldChar w:fldCharType="end"/>
      </w:r>
    </w:p>
    <w:p w14:paraId="5E76C340" w14:textId="1F3A6994" w:rsidR="00721635" w:rsidRDefault="00721635">
      <w:pPr>
        <w:pStyle w:val="TOC5"/>
        <w:rPr>
          <w:rFonts w:asciiTheme="minorHAnsi" w:eastAsiaTheme="minorEastAsia" w:hAnsiTheme="minorHAnsi" w:cstheme="minorBidi"/>
          <w:sz w:val="22"/>
          <w:szCs w:val="22"/>
          <w:lang w:eastAsia="en-GB"/>
        </w:rPr>
      </w:pPr>
      <w:r>
        <w:rPr>
          <w:lang w:eastAsia="ja-JP"/>
        </w:rPr>
        <w:t>6.1.9.6.2</w:t>
      </w:r>
      <w:r>
        <w:rPr>
          <w:rFonts w:asciiTheme="minorHAnsi" w:eastAsiaTheme="minorEastAsia" w:hAnsiTheme="minorHAnsi" w:cstheme="minorBidi"/>
          <w:sz w:val="22"/>
          <w:szCs w:val="22"/>
          <w:lang w:eastAsia="en-GB"/>
        </w:rPr>
        <w:tab/>
      </w:r>
      <w:r>
        <w:rPr>
          <w:lang w:eastAsia="ja-JP"/>
        </w:rPr>
        <w:t>Distributed LO generation</w:t>
      </w:r>
      <w:r>
        <w:tab/>
      </w:r>
      <w:r>
        <w:fldChar w:fldCharType="begin"/>
      </w:r>
      <w:r>
        <w:instrText xml:space="preserve"> PAGEREF _Toc98750686 \h </w:instrText>
      </w:r>
      <w:r>
        <w:fldChar w:fldCharType="separate"/>
      </w:r>
      <w:r>
        <w:t>97</w:t>
      </w:r>
      <w:r>
        <w:fldChar w:fldCharType="end"/>
      </w:r>
    </w:p>
    <w:p w14:paraId="0D2D470B" w14:textId="7E5F931B" w:rsidR="00721635" w:rsidRDefault="00721635">
      <w:pPr>
        <w:pStyle w:val="TOC5"/>
        <w:rPr>
          <w:rFonts w:asciiTheme="minorHAnsi" w:eastAsiaTheme="minorEastAsia" w:hAnsiTheme="minorHAnsi" w:cstheme="minorBidi"/>
          <w:sz w:val="22"/>
          <w:szCs w:val="22"/>
          <w:lang w:eastAsia="en-GB"/>
        </w:rPr>
      </w:pPr>
      <w:r>
        <w:rPr>
          <w:lang w:eastAsia="ja-JP"/>
        </w:rPr>
        <w:t>6.1.9.6.3</w:t>
      </w:r>
      <w:r>
        <w:rPr>
          <w:rFonts w:asciiTheme="minorHAnsi" w:eastAsiaTheme="minorEastAsia" w:hAnsiTheme="minorHAnsi" w:cstheme="minorBidi"/>
          <w:sz w:val="22"/>
          <w:szCs w:val="22"/>
          <w:lang w:eastAsia="en-GB"/>
        </w:rPr>
        <w:tab/>
      </w:r>
      <w:r>
        <w:rPr>
          <w:lang w:eastAsia="ja-JP"/>
        </w:rPr>
        <w:t>Semi-distributed LO generation</w:t>
      </w:r>
      <w:r>
        <w:tab/>
      </w:r>
      <w:r>
        <w:fldChar w:fldCharType="begin"/>
      </w:r>
      <w:r>
        <w:instrText xml:space="preserve"> PAGEREF _Toc98750687 \h </w:instrText>
      </w:r>
      <w:r>
        <w:fldChar w:fldCharType="separate"/>
      </w:r>
      <w:r>
        <w:t>97</w:t>
      </w:r>
      <w:r>
        <w:fldChar w:fldCharType="end"/>
      </w:r>
    </w:p>
    <w:p w14:paraId="1D0B2DD7" w14:textId="61EE03C7" w:rsidR="00721635" w:rsidRDefault="00721635">
      <w:pPr>
        <w:pStyle w:val="TOC3"/>
        <w:rPr>
          <w:rFonts w:asciiTheme="minorHAnsi" w:eastAsiaTheme="minorEastAsia" w:hAnsiTheme="minorHAnsi" w:cstheme="minorBidi"/>
          <w:sz w:val="22"/>
          <w:szCs w:val="22"/>
          <w:lang w:eastAsia="en-GB"/>
        </w:rPr>
      </w:pPr>
      <w:r w:rsidRPr="00155D38">
        <w:rPr>
          <w:lang w:val="en-US"/>
        </w:rPr>
        <w:t>6.1.10</w:t>
      </w:r>
      <w:r>
        <w:rPr>
          <w:rFonts w:asciiTheme="minorHAnsi" w:eastAsiaTheme="minorEastAsia" w:hAnsiTheme="minorHAnsi" w:cstheme="minorBidi"/>
          <w:sz w:val="22"/>
          <w:szCs w:val="22"/>
          <w:lang w:eastAsia="en-GB"/>
        </w:rPr>
        <w:tab/>
      </w:r>
      <w:r>
        <w:rPr>
          <w:lang w:eastAsia="zh-CN"/>
        </w:rPr>
        <w:t xml:space="preserve">Example 1: </w:t>
      </w:r>
      <w:r w:rsidRPr="00155D38">
        <w:rPr>
          <w:lang w:val="en-US"/>
        </w:rPr>
        <w:t xml:space="preserve">30 GHz </w:t>
      </w:r>
      <w:r w:rsidRPr="00155D38">
        <w:rPr>
          <w:lang w:val="en-US" w:eastAsia="zh-CN"/>
        </w:rPr>
        <w:t xml:space="preserve">SSB </w:t>
      </w:r>
      <w:r w:rsidRPr="00155D38">
        <w:rPr>
          <w:lang w:val="en-US"/>
        </w:rPr>
        <w:t>phase noise model</w:t>
      </w:r>
      <w:r>
        <w:tab/>
      </w:r>
      <w:r>
        <w:fldChar w:fldCharType="begin"/>
      </w:r>
      <w:r>
        <w:instrText xml:space="preserve"> PAGEREF _Toc98750688 \h </w:instrText>
      </w:r>
      <w:r>
        <w:fldChar w:fldCharType="separate"/>
      </w:r>
      <w:r>
        <w:t>97</w:t>
      </w:r>
      <w:r>
        <w:fldChar w:fldCharType="end"/>
      </w:r>
    </w:p>
    <w:p w14:paraId="50EA5776" w14:textId="1D7B88C4" w:rsidR="00721635" w:rsidRDefault="00721635">
      <w:pPr>
        <w:pStyle w:val="TOC4"/>
        <w:rPr>
          <w:rFonts w:asciiTheme="minorHAnsi" w:eastAsiaTheme="minorEastAsia" w:hAnsiTheme="minorHAnsi" w:cstheme="minorBidi"/>
          <w:sz w:val="22"/>
          <w:szCs w:val="22"/>
          <w:lang w:eastAsia="en-GB"/>
        </w:rPr>
      </w:pPr>
      <w:r w:rsidRPr="00155D38">
        <w:rPr>
          <w:lang w:val="en-US"/>
        </w:rPr>
        <w:t>6.1.10.1</w:t>
      </w:r>
      <w:r>
        <w:rPr>
          <w:rFonts w:asciiTheme="minorHAnsi" w:eastAsiaTheme="minorEastAsia" w:hAnsiTheme="minorHAnsi" w:cstheme="minorBidi"/>
          <w:sz w:val="22"/>
          <w:szCs w:val="22"/>
          <w:lang w:eastAsia="en-GB"/>
        </w:rPr>
        <w:tab/>
      </w:r>
      <w:r w:rsidRPr="00155D38">
        <w:rPr>
          <w:lang w:val="en-US"/>
        </w:rPr>
        <w:t xml:space="preserve">Example 1: 45 GHz and 70 GHz </w:t>
      </w:r>
      <w:r w:rsidRPr="00155D38">
        <w:rPr>
          <w:lang w:val="en-US" w:eastAsia="zh-CN"/>
        </w:rPr>
        <w:t xml:space="preserve">SSB </w:t>
      </w:r>
      <w:r w:rsidRPr="00155D38">
        <w:rPr>
          <w:lang w:val="en-US"/>
        </w:rPr>
        <w:t>phase noise models</w:t>
      </w:r>
      <w:r>
        <w:tab/>
      </w:r>
      <w:r>
        <w:fldChar w:fldCharType="begin"/>
      </w:r>
      <w:r>
        <w:instrText xml:space="preserve"> PAGEREF _Toc98750689 \h </w:instrText>
      </w:r>
      <w:r>
        <w:fldChar w:fldCharType="separate"/>
      </w:r>
      <w:r>
        <w:t>99</w:t>
      </w:r>
      <w:r>
        <w:fldChar w:fldCharType="end"/>
      </w:r>
    </w:p>
    <w:p w14:paraId="492A3936" w14:textId="46A5C9CF" w:rsidR="00721635" w:rsidRDefault="00721635">
      <w:pPr>
        <w:pStyle w:val="TOC3"/>
        <w:rPr>
          <w:rFonts w:asciiTheme="minorHAnsi" w:eastAsiaTheme="minorEastAsia" w:hAnsiTheme="minorHAnsi" w:cstheme="minorBidi"/>
          <w:sz w:val="22"/>
          <w:szCs w:val="22"/>
          <w:lang w:eastAsia="en-GB"/>
        </w:rPr>
      </w:pPr>
      <w:r>
        <w:t>6.1.1</w:t>
      </w:r>
      <w:r>
        <w:rPr>
          <w:lang w:eastAsia="zh-CN"/>
        </w:rPr>
        <w:t>1</w:t>
      </w:r>
      <w:r>
        <w:rPr>
          <w:rFonts w:asciiTheme="minorHAnsi" w:eastAsiaTheme="minorEastAsia" w:hAnsiTheme="minorHAnsi" w:cstheme="minorBidi"/>
          <w:sz w:val="22"/>
          <w:szCs w:val="22"/>
          <w:lang w:eastAsia="en-GB"/>
        </w:rPr>
        <w:tab/>
      </w:r>
      <w:r>
        <w:rPr>
          <w:lang w:eastAsia="zh-CN"/>
        </w:rPr>
        <w:t>Example 2: mmWave</w:t>
      </w:r>
      <w:r>
        <w:t xml:space="preserve"> </w:t>
      </w:r>
      <w:r>
        <w:rPr>
          <w:lang w:eastAsia="zh-CN"/>
        </w:rPr>
        <w:t xml:space="preserve">SSB </w:t>
      </w:r>
      <w:r>
        <w:t>phase noise model</w:t>
      </w:r>
      <w:r>
        <w:tab/>
      </w:r>
      <w:r>
        <w:fldChar w:fldCharType="begin"/>
      </w:r>
      <w:r>
        <w:instrText xml:space="preserve"> PAGEREF _Toc98750690 \h </w:instrText>
      </w:r>
      <w:r>
        <w:fldChar w:fldCharType="separate"/>
      </w:r>
      <w:r>
        <w:t>101</w:t>
      </w:r>
      <w:r>
        <w:fldChar w:fldCharType="end"/>
      </w:r>
    </w:p>
    <w:p w14:paraId="73E1A34E" w14:textId="18C25B41" w:rsidR="00721635" w:rsidRDefault="00721635">
      <w:pPr>
        <w:pStyle w:val="TOC4"/>
        <w:rPr>
          <w:rFonts w:asciiTheme="minorHAnsi" w:eastAsiaTheme="minorEastAsia" w:hAnsiTheme="minorHAnsi" w:cstheme="minorBidi"/>
          <w:sz w:val="22"/>
          <w:szCs w:val="22"/>
          <w:lang w:eastAsia="en-GB"/>
        </w:rPr>
      </w:pPr>
      <w:r>
        <w:rPr>
          <w:lang w:eastAsia="zh-CN"/>
        </w:rPr>
        <w:t>6.1.11.1</w:t>
      </w:r>
      <w:r>
        <w:rPr>
          <w:rFonts w:asciiTheme="minorHAnsi" w:eastAsiaTheme="minorEastAsia" w:hAnsiTheme="minorHAnsi" w:cstheme="minorBidi"/>
          <w:sz w:val="22"/>
          <w:szCs w:val="22"/>
          <w:lang w:eastAsia="en-GB"/>
        </w:rPr>
        <w:tab/>
      </w:r>
      <w:r>
        <w:rPr>
          <w:lang w:eastAsia="zh-CN"/>
        </w:rPr>
        <w:t>Fabrication Methods and Materials</w:t>
      </w:r>
      <w:r>
        <w:tab/>
      </w:r>
      <w:r>
        <w:fldChar w:fldCharType="begin"/>
      </w:r>
      <w:r>
        <w:instrText xml:space="preserve"> PAGEREF _Toc98750691 \h </w:instrText>
      </w:r>
      <w:r>
        <w:fldChar w:fldCharType="separate"/>
      </w:r>
      <w:r>
        <w:t>101</w:t>
      </w:r>
      <w:r>
        <w:fldChar w:fldCharType="end"/>
      </w:r>
    </w:p>
    <w:p w14:paraId="3242ED9C" w14:textId="4B244F76" w:rsidR="00721635" w:rsidRDefault="00721635">
      <w:pPr>
        <w:pStyle w:val="TOC4"/>
        <w:rPr>
          <w:rFonts w:asciiTheme="minorHAnsi" w:eastAsiaTheme="minorEastAsia" w:hAnsiTheme="minorHAnsi" w:cstheme="minorBidi"/>
          <w:sz w:val="22"/>
          <w:szCs w:val="22"/>
          <w:lang w:eastAsia="en-GB"/>
        </w:rPr>
      </w:pPr>
      <w:r>
        <w:rPr>
          <w:lang w:eastAsia="zh-CN"/>
        </w:rPr>
        <w:t>6.1.11.2</w:t>
      </w:r>
      <w:r>
        <w:rPr>
          <w:rFonts w:asciiTheme="minorHAnsi" w:eastAsiaTheme="minorEastAsia" w:hAnsiTheme="minorHAnsi" w:cstheme="minorBidi"/>
          <w:sz w:val="22"/>
          <w:szCs w:val="22"/>
          <w:lang w:eastAsia="en-GB"/>
        </w:rPr>
        <w:tab/>
      </w:r>
      <w:r>
        <w:rPr>
          <w:lang w:eastAsia="zh-CN"/>
        </w:rPr>
        <w:t>Proposed Model and Parameters</w:t>
      </w:r>
      <w:r>
        <w:tab/>
      </w:r>
      <w:r>
        <w:fldChar w:fldCharType="begin"/>
      </w:r>
      <w:r>
        <w:instrText xml:space="preserve"> PAGEREF _Toc98750692 \h </w:instrText>
      </w:r>
      <w:r>
        <w:fldChar w:fldCharType="separate"/>
      </w:r>
      <w:r>
        <w:t>102</w:t>
      </w:r>
      <w:r>
        <w:fldChar w:fldCharType="end"/>
      </w:r>
    </w:p>
    <w:p w14:paraId="4CA24054" w14:textId="4724C59B" w:rsidR="00721635" w:rsidRDefault="00721635">
      <w:pPr>
        <w:pStyle w:val="TOC2"/>
        <w:rPr>
          <w:rFonts w:asciiTheme="minorHAnsi" w:eastAsiaTheme="minorEastAsia" w:hAnsiTheme="minorHAnsi" w:cstheme="minorBidi"/>
          <w:sz w:val="22"/>
          <w:szCs w:val="22"/>
          <w:lang w:eastAsia="en-GB"/>
        </w:rPr>
      </w:pPr>
      <w:r>
        <w:rPr>
          <w:lang w:eastAsia="ja-JP"/>
        </w:rPr>
        <w:t>6.2</w:t>
      </w:r>
      <w:r>
        <w:rPr>
          <w:rFonts w:asciiTheme="minorHAnsi" w:eastAsiaTheme="minorEastAsia" w:hAnsiTheme="minorHAnsi" w:cstheme="minorBidi"/>
          <w:sz w:val="22"/>
          <w:szCs w:val="22"/>
          <w:lang w:eastAsia="en-GB"/>
        </w:rPr>
        <w:tab/>
      </w:r>
      <w:r>
        <w:rPr>
          <w:lang w:eastAsia="ja-JP"/>
        </w:rPr>
        <w:t>UE requirements</w:t>
      </w:r>
      <w:r>
        <w:tab/>
      </w:r>
      <w:r>
        <w:fldChar w:fldCharType="begin"/>
      </w:r>
      <w:r>
        <w:instrText xml:space="preserve"> PAGEREF _Toc98750693 \h </w:instrText>
      </w:r>
      <w:r>
        <w:fldChar w:fldCharType="separate"/>
      </w:r>
      <w:r>
        <w:t>103</w:t>
      </w:r>
      <w:r>
        <w:fldChar w:fldCharType="end"/>
      </w:r>
    </w:p>
    <w:p w14:paraId="078ABB5F" w14:textId="516C29B8" w:rsidR="00721635" w:rsidRDefault="00721635">
      <w:pPr>
        <w:pStyle w:val="TOC3"/>
        <w:rPr>
          <w:rFonts w:asciiTheme="minorHAnsi" w:eastAsiaTheme="minorEastAsia" w:hAnsiTheme="minorHAnsi" w:cstheme="minorBidi"/>
          <w:sz w:val="22"/>
          <w:szCs w:val="22"/>
          <w:lang w:eastAsia="en-GB"/>
        </w:rPr>
      </w:pPr>
      <w:r>
        <w:rPr>
          <w:lang w:eastAsia="ja-JP"/>
        </w:rPr>
        <w:t>6.2.1</w:t>
      </w:r>
      <w:r>
        <w:rPr>
          <w:rFonts w:asciiTheme="minorHAnsi" w:eastAsiaTheme="minorEastAsia" w:hAnsiTheme="minorHAnsi" w:cstheme="minorBidi"/>
          <w:sz w:val="22"/>
          <w:szCs w:val="22"/>
          <w:lang w:eastAsia="en-GB"/>
        </w:rPr>
        <w:tab/>
      </w:r>
      <w:r>
        <w:rPr>
          <w:lang w:eastAsia="ja-JP"/>
        </w:rPr>
        <w:t>General</w:t>
      </w:r>
      <w:r>
        <w:tab/>
      </w:r>
      <w:r>
        <w:fldChar w:fldCharType="begin"/>
      </w:r>
      <w:r>
        <w:instrText xml:space="preserve"> PAGEREF _Toc98750694 \h </w:instrText>
      </w:r>
      <w:r>
        <w:fldChar w:fldCharType="separate"/>
      </w:r>
      <w:r>
        <w:t>103</w:t>
      </w:r>
      <w:r>
        <w:fldChar w:fldCharType="end"/>
      </w:r>
    </w:p>
    <w:p w14:paraId="7042F1B8" w14:textId="664CA93B" w:rsidR="00721635" w:rsidRDefault="00721635">
      <w:pPr>
        <w:pStyle w:val="TOC4"/>
        <w:rPr>
          <w:rFonts w:asciiTheme="minorHAnsi" w:eastAsiaTheme="minorEastAsia" w:hAnsiTheme="minorHAnsi" w:cstheme="minorBidi"/>
          <w:sz w:val="22"/>
          <w:szCs w:val="22"/>
          <w:lang w:eastAsia="en-GB"/>
        </w:rPr>
      </w:pPr>
      <w:r>
        <w:rPr>
          <w:lang w:eastAsia="ja-JP"/>
        </w:rPr>
        <w:t>6.2.1.1</w:t>
      </w:r>
      <w:r>
        <w:rPr>
          <w:rFonts w:asciiTheme="minorHAnsi" w:eastAsiaTheme="minorEastAsia" w:hAnsiTheme="minorHAnsi" w:cstheme="minorBidi"/>
          <w:sz w:val="22"/>
          <w:szCs w:val="22"/>
          <w:lang w:eastAsia="en-GB"/>
        </w:rPr>
        <w:tab/>
      </w:r>
      <w:r>
        <w:rPr>
          <w:lang w:eastAsia="ja-JP"/>
        </w:rPr>
        <w:t>UE antenna arrangement and feasibility of UE beamforming</w:t>
      </w:r>
      <w:r>
        <w:tab/>
      </w:r>
      <w:r>
        <w:fldChar w:fldCharType="begin"/>
      </w:r>
      <w:r>
        <w:instrText xml:space="preserve"> PAGEREF _Toc98750695 \h </w:instrText>
      </w:r>
      <w:r>
        <w:fldChar w:fldCharType="separate"/>
      </w:r>
      <w:r>
        <w:t>109</w:t>
      </w:r>
      <w:r>
        <w:fldChar w:fldCharType="end"/>
      </w:r>
    </w:p>
    <w:p w14:paraId="53400140" w14:textId="31C37D91" w:rsidR="00721635" w:rsidRDefault="00721635">
      <w:pPr>
        <w:pStyle w:val="TOC4"/>
        <w:rPr>
          <w:rFonts w:asciiTheme="minorHAnsi" w:eastAsiaTheme="minorEastAsia" w:hAnsiTheme="minorHAnsi" w:cstheme="minorBidi"/>
          <w:sz w:val="22"/>
          <w:szCs w:val="22"/>
          <w:lang w:eastAsia="en-GB"/>
        </w:rPr>
      </w:pPr>
      <w:r w:rsidRPr="00155D38">
        <w:rPr>
          <w:lang w:val="en-US" w:eastAsia="sv-SE"/>
        </w:rPr>
        <w:t>6.2.1.2</w:t>
      </w:r>
      <w:r>
        <w:rPr>
          <w:rFonts w:asciiTheme="minorHAnsi" w:eastAsiaTheme="minorEastAsia" w:hAnsiTheme="minorHAnsi" w:cstheme="minorBidi"/>
          <w:sz w:val="22"/>
          <w:szCs w:val="22"/>
          <w:lang w:eastAsia="en-GB"/>
        </w:rPr>
        <w:tab/>
      </w:r>
      <w:r w:rsidRPr="00155D38">
        <w:rPr>
          <w:lang w:val="en-US" w:eastAsia="sv-SE"/>
        </w:rPr>
        <w:t>Transceiver architecture at mmWave</w:t>
      </w:r>
      <w:r>
        <w:tab/>
      </w:r>
      <w:r>
        <w:fldChar w:fldCharType="begin"/>
      </w:r>
      <w:r>
        <w:instrText xml:space="preserve"> PAGEREF _Toc98750696 \h </w:instrText>
      </w:r>
      <w:r>
        <w:fldChar w:fldCharType="separate"/>
      </w:r>
      <w:r>
        <w:t>115</w:t>
      </w:r>
      <w:r>
        <w:fldChar w:fldCharType="end"/>
      </w:r>
    </w:p>
    <w:p w14:paraId="597CD32F" w14:textId="31D07511" w:rsidR="00721635" w:rsidRDefault="00721635">
      <w:pPr>
        <w:pStyle w:val="TOC5"/>
        <w:rPr>
          <w:rFonts w:asciiTheme="minorHAnsi" w:eastAsiaTheme="minorEastAsia" w:hAnsiTheme="minorHAnsi" w:cstheme="minorBidi"/>
          <w:sz w:val="22"/>
          <w:szCs w:val="22"/>
          <w:lang w:eastAsia="en-GB"/>
        </w:rPr>
      </w:pPr>
      <w:r w:rsidRPr="00155D38">
        <w:rPr>
          <w:lang w:val="en-US" w:eastAsia="zh-CN"/>
        </w:rPr>
        <w:t>6.2.1.2.1</w:t>
      </w:r>
      <w:r>
        <w:rPr>
          <w:rFonts w:asciiTheme="minorHAnsi" w:eastAsiaTheme="minorEastAsia" w:hAnsiTheme="minorHAnsi" w:cstheme="minorBidi"/>
          <w:sz w:val="22"/>
          <w:szCs w:val="22"/>
          <w:lang w:eastAsia="en-GB"/>
        </w:rPr>
        <w:tab/>
      </w:r>
      <w:r w:rsidRPr="00155D38">
        <w:rPr>
          <w:lang w:val="en-US" w:eastAsia="zh-CN"/>
        </w:rPr>
        <w:t>Transceiver architectures</w:t>
      </w:r>
      <w:r>
        <w:tab/>
      </w:r>
      <w:r>
        <w:fldChar w:fldCharType="begin"/>
      </w:r>
      <w:r>
        <w:instrText xml:space="preserve"> PAGEREF _Toc98750697 \h </w:instrText>
      </w:r>
      <w:r>
        <w:fldChar w:fldCharType="separate"/>
      </w:r>
      <w:r>
        <w:t>115</w:t>
      </w:r>
      <w:r>
        <w:fldChar w:fldCharType="end"/>
      </w:r>
    </w:p>
    <w:p w14:paraId="24BE913C" w14:textId="296103B1" w:rsidR="00721635" w:rsidRDefault="00721635">
      <w:pPr>
        <w:pStyle w:val="TOC6"/>
        <w:rPr>
          <w:rFonts w:asciiTheme="minorHAnsi" w:eastAsiaTheme="minorEastAsia" w:hAnsiTheme="minorHAnsi" w:cstheme="minorBidi"/>
          <w:sz w:val="22"/>
          <w:szCs w:val="22"/>
          <w:lang w:eastAsia="en-GB"/>
        </w:rPr>
      </w:pPr>
      <w:r w:rsidRPr="00155D38">
        <w:rPr>
          <w:rFonts w:cs="Arial"/>
        </w:rPr>
        <w:t>6.2.1.</w:t>
      </w:r>
      <w:r w:rsidRPr="00155D38">
        <w:rPr>
          <w:rFonts w:cs="Arial"/>
          <w:lang w:eastAsia="ja-JP"/>
        </w:rPr>
        <w:t>2</w:t>
      </w:r>
      <w:r w:rsidRPr="00155D38">
        <w:rPr>
          <w:rFonts w:cs="Arial"/>
        </w:rPr>
        <w:t>.1.1</w:t>
      </w:r>
      <w:r>
        <w:rPr>
          <w:rFonts w:asciiTheme="minorHAnsi" w:eastAsiaTheme="minorEastAsia" w:hAnsiTheme="minorHAnsi" w:cstheme="minorBidi"/>
          <w:sz w:val="22"/>
          <w:szCs w:val="22"/>
          <w:lang w:eastAsia="en-GB"/>
        </w:rPr>
        <w:tab/>
      </w:r>
      <w:r w:rsidRPr="00155D38">
        <w:rPr>
          <w:rFonts w:cs="Arial"/>
        </w:rPr>
        <w:t>Homodyne transceiver architecture</w:t>
      </w:r>
      <w:r>
        <w:tab/>
      </w:r>
      <w:r>
        <w:fldChar w:fldCharType="begin"/>
      </w:r>
      <w:r>
        <w:instrText xml:space="preserve"> PAGEREF _Toc98750698 \h </w:instrText>
      </w:r>
      <w:r>
        <w:fldChar w:fldCharType="separate"/>
      </w:r>
      <w:r>
        <w:t>115</w:t>
      </w:r>
      <w:r>
        <w:fldChar w:fldCharType="end"/>
      </w:r>
    </w:p>
    <w:p w14:paraId="3DD6787F" w14:textId="688502CE" w:rsidR="00721635" w:rsidRDefault="00721635">
      <w:pPr>
        <w:pStyle w:val="TOC6"/>
        <w:rPr>
          <w:rFonts w:asciiTheme="minorHAnsi" w:eastAsiaTheme="minorEastAsia" w:hAnsiTheme="minorHAnsi" w:cstheme="minorBidi"/>
          <w:sz w:val="22"/>
          <w:szCs w:val="22"/>
          <w:lang w:eastAsia="en-GB"/>
        </w:rPr>
      </w:pPr>
      <w:r w:rsidRPr="00155D38">
        <w:rPr>
          <w:rFonts w:cs="Arial"/>
        </w:rPr>
        <w:t>6.2.1.</w:t>
      </w:r>
      <w:r w:rsidRPr="00155D38">
        <w:rPr>
          <w:rFonts w:cs="Arial"/>
          <w:lang w:eastAsia="ja-JP"/>
        </w:rPr>
        <w:t>2</w:t>
      </w:r>
      <w:r w:rsidRPr="00155D38">
        <w:rPr>
          <w:rFonts w:cs="Arial"/>
        </w:rPr>
        <w:t>.1.2</w:t>
      </w:r>
      <w:r>
        <w:rPr>
          <w:rFonts w:asciiTheme="minorHAnsi" w:eastAsiaTheme="minorEastAsia" w:hAnsiTheme="minorHAnsi" w:cstheme="minorBidi"/>
          <w:sz w:val="22"/>
          <w:szCs w:val="22"/>
          <w:lang w:eastAsia="en-GB"/>
        </w:rPr>
        <w:tab/>
      </w:r>
      <w:r w:rsidRPr="00155D38">
        <w:rPr>
          <w:rFonts w:cs="Arial"/>
        </w:rPr>
        <w:t>Heterodyne transceiver architecture</w:t>
      </w:r>
      <w:r>
        <w:tab/>
      </w:r>
      <w:r>
        <w:fldChar w:fldCharType="begin"/>
      </w:r>
      <w:r>
        <w:instrText xml:space="preserve"> PAGEREF _Toc98750699 \h </w:instrText>
      </w:r>
      <w:r>
        <w:fldChar w:fldCharType="separate"/>
      </w:r>
      <w:r>
        <w:t>115</w:t>
      </w:r>
      <w:r>
        <w:fldChar w:fldCharType="end"/>
      </w:r>
    </w:p>
    <w:p w14:paraId="67D987D6" w14:textId="4F56C76E" w:rsidR="00721635" w:rsidRDefault="00721635">
      <w:pPr>
        <w:pStyle w:val="TOC5"/>
        <w:rPr>
          <w:rFonts w:asciiTheme="minorHAnsi" w:eastAsiaTheme="minorEastAsia" w:hAnsiTheme="minorHAnsi" w:cstheme="minorBidi"/>
          <w:sz w:val="22"/>
          <w:szCs w:val="22"/>
          <w:lang w:eastAsia="en-GB"/>
        </w:rPr>
      </w:pPr>
      <w:r w:rsidRPr="00155D38">
        <w:rPr>
          <w:rFonts w:cs="Arial"/>
        </w:rPr>
        <w:t>6.2.1.</w:t>
      </w:r>
      <w:r w:rsidRPr="00155D38">
        <w:rPr>
          <w:rFonts w:cs="Arial"/>
          <w:lang w:eastAsia="ja-JP"/>
        </w:rPr>
        <w:t>2</w:t>
      </w:r>
      <w:r w:rsidRPr="00155D38">
        <w:rPr>
          <w:rFonts w:cs="Arial"/>
        </w:rPr>
        <w:t>.2</w:t>
      </w:r>
      <w:r>
        <w:rPr>
          <w:rFonts w:asciiTheme="minorHAnsi" w:eastAsiaTheme="minorEastAsia" w:hAnsiTheme="minorHAnsi" w:cstheme="minorBidi"/>
          <w:sz w:val="22"/>
          <w:szCs w:val="22"/>
          <w:lang w:eastAsia="en-GB"/>
        </w:rPr>
        <w:tab/>
      </w:r>
      <w:r w:rsidRPr="00155D38">
        <w:rPr>
          <w:rFonts w:cs="Arial"/>
        </w:rPr>
        <w:t>UE Reference architecture</w:t>
      </w:r>
      <w:r>
        <w:tab/>
      </w:r>
      <w:r>
        <w:fldChar w:fldCharType="begin"/>
      </w:r>
      <w:r>
        <w:instrText xml:space="preserve"> PAGEREF _Toc98750700 \h </w:instrText>
      </w:r>
      <w:r>
        <w:fldChar w:fldCharType="separate"/>
      </w:r>
      <w:r>
        <w:t>115</w:t>
      </w:r>
      <w:r>
        <w:fldChar w:fldCharType="end"/>
      </w:r>
    </w:p>
    <w:p w14:paraId="1F3D0592" w14:textId="2091784D" w:rsidR="00721635" w:rsidRDefault="00721635">
      <w:pPr>
        <w:pStyle w:val="TOC6"/>
        <w:rPr>
          <w:rFonts w:asciiTheme="minorHAnsi" w:eastAsiaTheme="minorEastAsia" w:hAnsiTheme="minorHAnsi" w:cstheme="minorBidi"/>
          <w:sz w:val="22"/>
          <w:szCs w:val="22"/>
          <w:lang w:eastAsia="en-GB"/>
        </w:rPr>
      </w:pPr>
      <w:r w:rsidRPr="00155D38">
        <w:rPr>
          <w:rFonts w:cs="Arial"/>
        </w:rPr>
        <w:t>6.2.1.</w:t>
      </w:r>
      <w:r w:rsidRPr="00155D38">
        <w:rPr>
          <w:rFonts w:cs="Arial"/>
          <w:lang w:eastAsia="ja-JP"/>
        </w:rPr>
        <w:t>2</w:t>
      </w:r>
      <w:r w:rsidRPr="00155D38">
        <w:rPr>
          <w:rFonts w:cs="Arial"/>
        </w:rPr>
        <w:t>.2.1</w:t>
      </w:r>
      <w:r>
        <w:rPr>
          <w:rFonts w:asciiTheme="minorHAnsi" w:eastAsiaTheme="minorEastAsia" w:hAnsiTheme="minorHAnsi" w:cstheme="minorBidi"/>
          <w:sz w:val="22"/>
          <w:szCs w:val="22"/>
          <w:lang w:eastAsia="en-GB"/>
        </w:rPr>
        <w:tab/>
      </w:r>
      <w:r w:rsidRPr="00155D38">
        <w:rPr>
          <w:rFonts w:cs="Arial"/>
        </w:rPr>
        <w:t>TX Chain</w:t>
      </w:r>
      <w:r>
        <w:tab/>
      </w:r>
      <w:r>
        <w:fldChar w:fldCharType="begin"/>
      </w:r>
      <w:r>
        <w:instrText xml:space="preserve"> PAGEREF _Toc98750701 \h </w:instrText>
      </w:r>
      <w:r>
        <w:fldChar w:fldCharType="separate"/>
      </w:r>
      <w:r>
        <w:t>116</w:t>
      </w:r>
      <w:r>
        <w:fldChar w:fldCharType="end"/>
      </w:r>
    </w:p>
    <w:p w14:paraId="030B69F1" w14:textId="610D4D77" w:rsidR="00721635" w:rsidRDefault="00721635">
      <w:pPr>
        <w:pStyle w:val="TOC6"/>
        <w:rPr>
          <w:rFonts w:asciiTheme="minorHAnsi" w:eastAsiaTheme="minorEastAsia" w:hAnsiTheme="minorHAnsi" w:cstheme="minorBidi"/>
          <w:sz w:val="22"/>
          <w:szCs w:val="22"/>
          <w:lang w:eastAsia="en-GB"/>
        </w:rPr>
      </w:pPr>
      <w:r w:rsidRPr="00155D38">
        <w:rPr>
          <w:rFonts w:cs="Arial"/>
        </w:rPr>
        <w:t>6.2.1.</w:t>
      </w:r>
      <w:r w:rsidRPr="00155D38">
        <w:rPr>
          <w:rFonts w:cs="Arial"/>
          <w:lang w:eastAsia="ja-JP"/>
        </w:rPr>
        <w:t>2</w:t>
      </w:r>
      <w:r w:rsidRPr="00155D38">
        <w:rPr>
          <w:rFonts w:cs="Arial"/>
        </w:rPr>
        <w:t>.2.2</w:t>
      </w:r>
      <w:r>
        <w:rPr>
          <w:rFonts w:asciiTheme="minorHAnsi" w:eastAsiaTheme="minorEastAsia" w:hAnsiTheme="minorHAnsi" w:cstheme="minorBidi"/>
          <w:sz w:val="22"/>
          <w:szCs w:val="22"/>
          <w:lang w:eastAsia="en-GB"/>
        </w:rPr>
        <w:tab/>
      </w:r>
      <w:r w:rsidRPr="00155D38">
        <w:rPr>
          <w:rFonts w:cs="Arial"/>
        </w:rPr>
        <w:t>RX Chain</w:t>
      </w:r>
      <w:r>
        <w:tab/>
      </w:r>
      <w:r>
        <w:fldChar w:fldCharType="begin"/>
      </w:r>
      <w:r>
        <w:instrText xml:space="preserve"> PAGEREF _Toc98750702 \h </w:instrText>
      </w:r>
      <w:r>
        <w:fldChar w:fldCharType="separate"/>
      </w:r>
      <w:r>
        <w:t>117</w:t>
      </w:r>
      <w:r>
        <w:fldChar w:fldCharType="end"/>
      </w:r>
    </w:p>
    <w:p w14:paraId="67EBE2FE" w14:textId="3189FB76" w:rsidR="00721635" w:rsidRDefault="00721635">
      <w:pPr>
        <w:pStyle w:val="TOC6"/>
        <w:rPr>
          <w:rFonts w:asciiTheme="minorHAnsi" w:eastAsiaTheme="minorEastAsia" w:hAnsiTheme="minorHAnsi" w:cstheme="minorBidi"/>
          <w:sz w:val="22"/>
          <w:szCs w:val="22"/>
          <w:lang w:eastAsia="en-GB"/>
        </w:rPr>
      </w:pPr>
      <w:r w:rsidRPr="00155D38">
        <w:rPr>
          <w:rFonts w:cs="Arial"/>
        </w:rPr>
        <w:t>6.2.1.</w:t>
      </w:r>
      <w:r w:rsidRPr="00155D38">
        <w:rPr>
          <w:rFonts w:cs="Arial"/>
          <w:lang w:eastAsia="ja-JP"/>
        </w:rPr>
        <w:t>2</w:t>
      </w:r>
      <w:r w:rsidRPr="00155D38">
        <w:rPr>
          <w:rFonts w:cs="Arial"/>
        </w:rPr>
        <w:t>.2.3</w:t>
      </w:r>
      <w:r>
        <w:rPr>
          <w:rFonts w:asciiTheme="minorHAnsi" w:eastAsiaTheme="minorEastAsia" w:hAnsiTheme="minorHAnsi" w:cstheme="minorBidi"/>
          <w:sz w:val="22"/>
          <w:szCs w:val="22"/>
          <w:lang w:eastAsia="en-GB"/>
        </w:rPr>
        <w:tab/>
      </w:r>
      <w:r w:rsidRPr="00155D38">
        <w:rPr>
          <w:rFonts w:cs="Arial"/>
        </w:rPr>
        <w:t>Beamforming</w:t>
      </w:r>
      <w:r>
        <w:tab/>
      </w:r>
      <w:r>
        <w:fldChar w:fldCharType="begin"/>
      </w:r>
      <w:r>
        <w:instrText xml:space="preserve"> PAGEREF _Toc98750703 \h </w:instrText>
      </w:r>
      <w:r>
        <w:fldChar w:fldCharType="separate"/>
      </w:r>
      <w:r>
        <w:t>118</w:t>
      </w:r>
      <w:r>
        <w:fldChar w:fldCharType="end"/>
      </w:r>
    </w:p>
    <w:p w14:paraId="5F701D10" w14:textId="417F8002" w:rsidR="00721635" w:rsidRDefault="00721635">
      <w:pPr>
        <w:pStyle w:val="TOC4"/>
        <w:rPr>
          <w:rFonts w:asciiTheme="minorHAnsi" w:eastAsiaTheme="minorEastAsia" w:hAnsiTheme="minorHAnsi" w:cstheme="minorBidi"/>
          <w:sz w:val="22"/>
          <w:szCs w:val="22"/>
          <w:lang w:eastAsia="en-GB"/>
        </w:rPr>
      </w:pPr>
      <w:r>
        <w:rPr>
          <w:lang w:eastAsia="ja-JP"/>
        </w:rPr>
        <w:t>6.2.1.3</w:t>
      </w:r>
      <w:r>
        <w:rPr>
          <w:rFonts w:asciiTheme="minorHAnsi" w:eastAsiaTheme="minorEastAsia" w:hAnsiTheme="minorHAnsi" w:cstheme="minorBidi"/>
          <w:sz w:val="22"/>
          <w:szCs w:val="22"/>
          <w:lang w:eastAsia="en-GB"/>
        </w:rPr>
        <w:tab/>
      </w:r>
      <w:r>
        <w:rPr>
          <w:lang w:eastAsia="ja-JP"/>
        </w:rPr>
        <w:t>Spherical coverage requirement for mmWave UE</w:t>
      </w:r>
      <w:r>
        <w:tab/>
      </w:r>
      <w:r>
        <w:fldChar w:fldCharType="begin"/>
      </w:r>
      <w:r>
        <w:instrText xml:space="preserve"> PAGEREF _Toc98750704 \h </w:instrText>
      </w:r>
      <w:r>
        <w:fldChar w:fldCharType="separate"/>
      </w:r>
      <w:r>
        <w:t>118</w:t>
      </w:r>
      <w:r>
        <w:fldChar w:fldCharType="end"/>
      </w:r>
    </w:p>
    <w:p w14:paraId="6B17EA24" w14:textId="39447E20" w:rsidR="00721635" w:rsidRDefault="00721635">
      <w:pPr>
        <w:pStyle w:val="TOC3"/>
        <w:rPr>
          <w:rFonts w:asciiTheme="minorHAnsi" w:eastAsiaTheme="minorEastAsia" w:hAnsiTheme="minorHAnsi" w:cstheme="minorBidi"/>
          <w:sz w:val="22"/>
          <w:szCs w:val="22"/>
          <w:lang w:eastAsia="en-GB"/>
        </w:rPr>
      </w:pPr>
      <w:r>
        <w:rPr>
          <w:lang w:eastAsia="ja-JP"/>
        </w:rPr>
        <w:t>6.2.2</w:t>
      </w:r>
      <w:r>
        <w:rPr>
          <w:rFonts w:asciiTheme="minorHAnsi" w:eastAsiaTheme="minorEastAsia" w:hAnsiTheme="minorHAnsi" w:cstheme="minorBidi"/>
          <w:sz w:val="22"/>
          <w:szCs w:val="22"/>
          <w:lang w:eastAsia="en-GB"/>
        </w:rPr>
        <w:tab/>
      </w:r>
      <w:r>
        <w:rPr>
          <w:lang w:eastAsia="ja-JP"/>
        </w:rPr>
        <w:t xml:space="preserve"> UE Transmitter characteristic</w:t>
      </w:r>
      <w:r>
        <w:tab/>
      </w:r>
      <w:r>
        <w:fldChar w:fldCharType="begin"/>
      </w:r>
      <w:r>
        <w:instrText xml:space="preserve"> PAGEREF _Toc98750705 \h </w:instrText>
      </w:r>
      <w:r>
        <w:fldChar w:fldCharType="separate"/>
      </w:r>
      <w:r>
        <w:t>118</w:t>
      </w:r>
      <w:r>
        <w:fldChar w:fldCharType="end"/>
      </w:r>
    </w:p>
    <w:p w14:paraId="0F7E6689" w14:textId="7B7D9E7B" w:rsidR="00721635" w:rsidRDefault="00721635">
      <w:pPr>
        <w:pStyle w:val="TOC4"/>
        <w:rPr>
          <w:rFonts w:asciiTheme="minorHAnsi" w:eastAsiaTheme="minorEastAsia" w:hAnsiTheme="minorHAnsi" w:cstheme="minorBidi"/>
          <w:sz w:val="22"/>
          <w:szCs w:val="22"/>
          <w:lang w:eastAsia="en-GB"/>
        </w:rPr>
      </w:pPr>
      <w:r>
        <w:rPr>
          <w:lang w:eastAsia="ja-JP"/>
        </w:rPr>
        <w:t>6.2.2.1</w:t>
      </w:r>
      <w:r>
        <w:rPr>
          <w:rFonts w:asciiTheme="minorHAnsi" w:eastAsiaTheme="minorEastAsia" w:hAnsiTheme="minorHAnsi" w:cstheme="minorBidi"/>
          <w:sz w:val="22"/>
          <w:szCs w:val="22"/>
          <w:lang w:eastAsia="en-GB"/>
        </w:rPr>
        <w:tab/>
      </w:r>
      <w:r>
        <w:rPr>
          <w:lang w:eastAsia="ja-JP"/>
        </w:rPr>
        <w:t>Tx maximum output power</w:t>
      </w:r>
      <w:r>
        <w:tab/>
      </w:r>
      <w:r>
        <w:fldChar w:fldCharType="begin"/>
      </w:r>
      <w:r>
        <w:instrText xml:space="preserve"> PAGEREF _Toc98750706 \h </w:instrText>
      </w:r>
      <w:r>
        <w:fldChar w:fldCharType="separate"/>
      </w:r>
      <w:r>
        <w:t>118</w:t>
      </w:r>
      <w:r>
        <w:fldChar w:fldCharType="end"/>
      </w:r>
    </w:p>
    <w:p w14:paraId="7F304831" w14:textId="35E7B3FF" w:rsidR="00721635" w:rsidRDefault="00721635">
      <w:pPr>
        <w:pStyle w:val="TOC4"/>
        <w:rPr>
          <w:rFonts w:asciiTheme="minorHAnsi" w:eastAsiaTheme="minorEastAsia" w:hAnsiTheme="minorHAnsi" w:cstheme="minorBidi"/>
          <w:sz w:val="22"/>
          <w:szCs w:val="22"/>
          <w:lang w:eastAsia="en-GB"/>
        </w:rPr>
      </w:pPr>
      <w:r>
        <w:rPr>
          <w:lang w:eastAsia="ja-JP"/>
        </w:rPr>
        <w:t>6.2.2.2</w:t>
      </w:r>
      <w:r>
        <w:rPr>
          <w:rFonts w:asciiTheme="minorHAnsi" w:eastAsiaTheme="minorEastAsia" w:hAnsiTheme="minorHAnsi" w:cstheme="minorBidi"/>
          <w:sz w:val="22"/>
          <w:szCs w:val="22"/>
          <w:lang w:eastAsia="en-GB"/>
        </w:rPr>
        <w:tab/>
      </w:r>
      <w:r>
        <w:rPr>
          <w:lang w:eastAsia="ja-JP"/>
        </w:rPr>
        <w:t>MPR and A-MPR</w:t>
      </w:r>
      <w:r>
        <w:tab/>
      </w:r>
      <w:r>
        <w:fldChar w:fldCharType="begin"/>
      </w:r>
      <w:r>
        <w:instrText xml:space="preserve"> PAGEREF _Toc98750707 \h </w:instrText>
      </w:r>
      <w:r>
        <w:fldChar w:fldCharType="separate"/>
      </w:r>
      <w:r>
        <w:t>119</w:t>
      </w:r>
      <w:r>
        <w:fldChar w:fldCharType="end"/>
      </w:r>
    </w:p>
    <w:p w14:paraId="7A4E895E" w14:textId="0E390211" w:rsidR="00721635" w:rsidRDefault="00721635">
      <w:pPr>
        <w:pStyle w:val="TOC4"/>
        <w:rPr>
          <w:rFonts w:asciiTheme="minorHAnsi" w:eastAsiaTheme="minorEastAsia" w:hAnsiTheme="minorHAnsi" w:cstheme="minorBidi"/>
          <w:sz w:val="22"/>
          <w:szCs w:val="22"/>
          <w:lang w:eastAsia="en-GB"/>
        </w:rPr>
      </w:pPr>
      <w:r>
        <w:rPr>
          <w:lang w:eastAsia="ja-JP"/>
        </w:rPr>
        <w:t>6.2.2.3</w:t>
      </w:r>
      <w:r>
        <w:rPr>
          <w:rFonts w:asciiTheme="minorHAnsi" w:eastAsiaTheme="minorEastAsia" w:hAnsiTheme="minorHAnsi" w:cstheme="minorBidi"/>
          <w:sz w:val="22"/>
          <w:szCs w:val="22"/>
          <w:lang w:eastAsia="en-GB"/>
        </w:rPr>
        <w:tab/>
      </w:r>
      <w:r>
        <w:rPr>
          <w:lang w:eastAsia="ja-JP"/>
        </w:rPr>
        <w:t>Configured transmitted power</w:t>
      </w:r>
      <w:r>
        <w:tab/>
      </w:r>
      <w:r>
        <w:fldChar w:fldCharType="begin"/>
      </w:r>
      <w:r>
        <w:instrText xml:space="preserve"> PAGEREF _Toc98750708 \h </w:instrText>
      </w:r>
      <w:r>
        <w:fldChar w:fldCharType="separate"/>
      </w:r>
      <w:r>
        <w:t>119</w:t>
      </w:r>
      <w:r>
        <w:fldChar w:fldCharType="end"/>
      </w:r>
    </w:p>
    <w:p w14:paraId="31F8C7DF" w14:textId="3F137EE0" w:rsidR="00721635" w:rsidRDefault="00721635">
      <w:pPr>
        <w:pStyle w:val="TOC4"/>
        <w:rPr>
          <w:rFonts w:asciiTheme="minorHAnsi" w:eastAsiaTheme="minorEastAsia" w:hAnsiTheme="minorHAnsi" w:cstheme="minorBidi"/>
          <w:sz w:val="22"/>
          <w:szCs w:val="22"/>
          <w:lang w:eastAsia="en-GB"/>
        </w:rPr>
      </w:pPr>
      <w:r>
        <w:rPr>
          <w:lang w:eastAsia="ja-JP"/>
        </w:rPr>
        <w:t>6.2.2.4</w:t>
      </w:r>
      <w:r>
        <w:rPr>
          <w:rFonts w:asciiTheme="minorHAnsi" w:eastAsiaTheme="minorEastAsia" w:hAnsiTheme="minorHAnsi" w:cstheme="minorBidi"/>
          <w:sz w:val="22"/>
          <w:szCs w:val="22"/>
          <w:lang w:eastAsia="en-GB"/>
        </w:rPr>
        <w:tab/>
      </w:r>
      <w:r>
        <w:rPr>
          <w:lang w:eastAsia="ja-JP"/>
        </w:rPr>
        <w:t>Minimum output power</w:t>
      </w:r>
      <w:r>
        <w:tab/>
      </w:r>
      <w:r>
        <w:fldChar w:fldCharType="begin"/>
      </w:r>
      <w:r>
        <w:instrText xml:space="preserve"> PAGEREF _Toc98750709 \h </w:instrText>
      </w:r>
      <w:r>
        <w:fldChar w:fldCharType="separate"/>
      </w:r>
      <w:r>
        <w:t>119</w:t>
      </w:r>
      <w:r>
        <w:fldChar w:fldCharType="end"/>
      </w:r>
    </w:p>
    <w:p w14:paraId="30187F11" w14:textId="65217F46" w:rsidR="00721635" w:rsidRDefault="00721635">
      <w:pPr>
        <w:pStyle w:val="TOC4"/>
        <w:rPr>
          <w:rFonts w:asciiTheme="minorHAnsi" w:eastAsiaTheme="minorEastAsia" w:hAnsiTheme="minorHAnsi" w:cstheme="minorBidi"/>
          <w:sz w:val="22"/>
          <w:szCs w:val="22"/>
          <w:lang w:eastAsia="en-GB"/>
        </w:rPr>
      </w:pPr>
      <w:r>
        <w:rPr>
          <w:lang w:eastAsia="ja-JP"/>
        </w:rPr>
        <w:t>6.2.2.5</w:t>
      </w:r>
      <w:r>
        <w:rPr>
          <w:rFonts w:asciiTheme="minorHAnsi" w:eastAsiaTheme="minorEastAsia" w:hAnsiTheme="minorHAnsi" w:cstheme="minorBidi"/>
          <w:sz w:val="22"/>
          <w:szCs w:val="22"/>
          <w:lang w:eastAsia="en-GB"/>
        </w:rPr>
        <w:tab/>
      </w:r>
      <w:r>
        <w:rPr>
          <w:lang w:eastAsia="ja-JP"/>
        </w:rPr>
        <w:t>Tx OFF power</w:t>
      </w:r>
      <w:r>
        <w:tab/>
      </w:r>
      <w:r>
        <w:fldChar w:fldCharType="begin"/>
      </w:r>
      <w:r>
        <w:instrText xml:space="preserve"> PAGEREF _Toc98750710 \h </w:instrText>
      </w:r>
      <w:r>
        <w:fldChar w:fldCharType="separate"/>
      </w:r>
      <w:r>
        <w:t>120</w:t>
      </w:r>
      <w:r>
        <w:fldChar w:fldCharType="end"/>
      </w:r>
    </w:p>
    <w:p w14:paraId="36CF8CD6" w14:textId="3F5DA919" w:rsidR="00721635" w:rsidRDefault="00721635">
      <w:pPr>
        <w:pStyle w:val="TOC4"/>
        <w:rPr>
          <w:rFonts w:asciiTheme="minorHAnsi" w:eastAsiaTheme="minorEastAsia" w:hAnsiTheme="minorHAnsi" w:cstheme="minorBidi"/>
          <w:sz w:val="22"/>
          <w:szCs w:val="22"/>
          <w:lang w:eastAsia="en-GB"/>
        </w:rPr>
      </w:pPr>
      <w:r>
        <w:rPr>
          <w:lang w:eastAsia="ja-JP"/>
        </w:rPr>
        <w:t>6.2.2.6</w:t>
      </w:r>
      <w:r>
        <w:rPr>
          <w:rFonts w:asciiTheme="minorHAnsi" w:eastAsiaTheme="minorEastAsia" w:hAnsiTheme="minorHAnsi" w:cstheme="minorBidi"/>
          <w:sz w:val="22"/>
          <w:szCs w:val="22"/>
          <w:lang w:eastAsia="en-GB"/>
        </w:rPr>
        <w:tab/>
      </w:r>
      <w:r>
        <w:rPr>
          <w:lang w:eastAsia="ja-JP"/>
        </w:rPr>
        <w:t>ON/OFF time mask</w:t>
      </w:r>
      <w:r>
        <w:tab/>
      </w:r>
      <w:r>
        <w:fldChar w:fldCharType="begin"/>
      </w:r>
      <w:r>
        <w:instrText xml:space="preserve"> PAGEREF _Toc98750711 \h </w:instrText>
      </w:r>
      <w:r>
        <w:fldChar w:fldCharType="separate"/>
      </w:r>
      <w:r>
        <w:t>120</w:t>
      </w:r>
      <w:r>
        <w:fldChar w:fldCharType="end"/>
      </w:r>
    </w:p>
    <w:p w14:paraId="535AC987" w14:textId="2132E15C" w:rsidR="00721635" w:rsidRDefault="00721635">
      <w:pPr>
        <w:pStyle w:val="TOC4"/>
        <w:rPr>
          <w:rFonts w:asciiTheme="minorHAnsi" w:eastAsiaTheme="minorEastAsia" w:hAnsiTheme="minorHAnsi" w:cstheme="minorBidi"/>
          <w:sz w:val="22"/>
          <w:szCs w:val="22"/>
          <w:lang w:eastAsia="en-GB"/>
        </w:rPr>
      </w:pPr>
      <w:r>
        <w:rPr>
          <w:lang w:eastAsia="ja-JP"/>
        </w:rPr>
        <w:t>6.2.2.7</w:t>
      </w:r>
      <w:r>
        <w:rPr>
          <w:rFonts w:asciiTheme="minorHAnsi" w:eastAsiaTheme="minorEastAsia" w:hAnsiTheme="minorHAnsi" w:cstheme="minorBidi"/>
          <w:sz w:val="22"/>
          <w:szCs w:val="22"/>
          <w:lang w:eastAsia="en-GB"/>
        </w:rPr>
        <w:tab/>
      </w:r>
      <w:r>
        <w:rPr>
          <w:lang w:eastAsia="ja-JP"/>
        </w:rPr>
        <w:t>Power control</w:t>
      </w:r>
      <w:r>
        <w:tab/>
      </w:r>
      <w:r>
        <w:fldChar w:fldCharType="begin"/>
      </w:r>
      <w:r>
        <w:instrText xml:space="preserve"> PAGEREF _Toc98750712 \h </w:instrText>
      </w:r>
      <w:r>
        <w:fldChar w:fldCharType="separate"/>
      </w:r>
      <w:r>
        <w:t>120</w:t>
      </w:r>
      <w:r>
        <w:fldChar w:fldCharType="end"/>
      </w:r>
    </w:p>
    <w:p w14:paraId="5CF22D70" w14:textId="66E71E5C" w:rsidR="00721635" w:rsidRDefault="00721635">
      <w:pPr>
        <w:pStyle w:val="TOC4"/>
        <w:rPr>
          <w:rFonts w:asciiTheme="minorHAnsi" w:eastAsiaTheme="minorEastAsia" w:hAnsiTheme="minorHAnsi" w:cstheme="minorBidi"/>
          <w:sz w:val="22"/>
          <w:szCs w:val="22"/>
          <w:lang w:eastAsia="en-GB"/>
        </w:rPr>
      </w:pPr>
      <w:r>
        <w:rPr>
          <w:lang w:eastAsia="ja-JP"/>
        </w:rPr>
        <w:t>6.2.2.8</w:t>
      </w:r>
      <w:r>
        <w:rPr>
          <w:rFonts w:asciiTheme="minorHAnsi" w:eastAsiaTheme="minorEastAsia" w:hAnsiTheme="minorHAnsi" w:cstheme="minorBidi"/>
          <w:sz w:val="22"/>
          <w:szCs w:val="22"/>
          <w:lang w:eastAsia="en-GB"/>
        </w:rPr>
        <w:tab/>
      </w:r>
      <w:r>
        <w:rPr>
          <w:lang w:eastAsia="ja-JP"/>
        </w:rPr>
        <w:t>Frequency error</w:t>
      </w:r>
      <w:r>
        <w:tab/>
      </w:r>
      <w:r>
        <w:fldChar w:fldCharType="begin"/>
      </w:r>
      <w:r>
        <w:instrText xml:space="preserve"> PAGEREF _Toc98750713 \h </w:instrText>
      </w:r>
      <w:r>
        <w:fldChar w:fldCharType="separate"/>
      </w:r>
      <w:r>
        <w:t>120</w:t>
      </w:r>
      <w:r>
        <w:fldChar w:fldCharType="end"/>
      </w:r>
    </w:p>
    <w:p w14:paraId="51C60305" w14:textId="5B5FA1E3" w:rsidR="00721635" w:rsidRDefault="00721635">
      <w:pPr>
        <w:pStyle w:val="TOC4"/>
        <w:rPr>
          <w:rFonts w:asciiTheme="minorHAnsi" w:eastAsiaTheme="minorEastAsia" w:hAnsiTheme="minorHAnsi" w:cstheme="minorBidi"/>
          <w:sz w:val="22"/>
          <w:szCs w:val="22"/>
          <w:lang w:eastAsia="en-GB"/>
        </w:rPr>
      </w:pPr>
      <w:r>
        <w:rPr>
          <w:lang w:eastAsia="ja-JP"/>
        </w:rPr>
        <w:t>6.2.2.9</w:t>
      </w:r>
      <w:r>
        <w:rPr>
          <w:rFonts w:asciiTheme="minorHAnsi" w:eastAsiaTheme="minorEastAsia" w:hAnsiTheme="minorHAnsi" w:cstheme="minorBidi"/>
          <w:sz w:val="22"/>
          <w:szCs w:val="22"/>
          <w:lang w:eastAsia="en-GB"/>
        </w:rPr>
        <w:tab/>
      </w:r>
      <w:r>
        <w:rPr>
          <w:lang w:eastAsia="ja-JP"/>
        </w:rPr>
        <w:t>EVM</w:t>
      </w:r>
      <w:r>
        <w:tab/>
      </w:r>
      <w:r>
        <w:fldChar w:fldCharType="begin"/>
      </w:r>
      <w:r>
        <w:instrText xml:space="preserve"> PAGEREF _Toc98750714 \h </w:instrText>
      </w:r>
      <w:r>
        <w:fldChar w:fldCharType="separate"/>
      </w:r>
      <w:r>
        <w:t>121</w:t>
      </w:r>
      <w:r>
        <w:fldChar w:fldCharType="end"/>
      </w:r>
    </w:p>
    <w:p w14:paraId="346EAEC9" w14:textId="64BDF030" w:rsidR="00721635" w:rsidRDefault="00721635">
      <w:pPr>
        <w:pStyle w:val="TOC4"/>
        <w:rPr>
          <w:rFonts w:asciiTheme="minorHAnsi" w:eastAsiaTheme="minorEastAsia" w:hAnsiTheme="minorHAnsi" w:cstheme="minorBidi"/>
          <w:sz w:val="22"/>
          <w:szCs w:val="22"/>
          <w:lang w:eastAsia="en-GB"/>
        </w:rPr>
      </w:pPr>
      <w:r>
        <w:rPr>
          <w:lang w:eastAsia="ja-JP"/>
        </w:rPr>
        <w:t>6.2.2.10</w:t>
      </w:r>
      <w:r>
        <w:rPr>
          <w:rFonts w:asciiTheme="minorHAnsi" w:eastAsiaTheme="minorEastAsia" w:hAnsiTheme="minorHAnsi" w:cstheme="minorBidi"/>
          <w:sz w:val="22"/>
          <w:szCs w:val="22"/>
          <w:lang w:eastAsia="en-GB"/>
        </w:rPr>
        <w:tab/>
      </w:r>
      <w:r>
        <w:rPr>
          <w:lang w:eastAsia="ja-JP"/>
        </w:rPr>
        <w:t>Carrier leakage</w:t>
      </w:r>
      <w:r>
        <w:tab/>
      </w:r>
      <w:r>
        <w:fldChar w:fldCharType="begin"/>
      </w:r>
      <w:r>
        <w:instrText xml:space="preserve"> PAGEREF _Toc98750715 \h </w:instrText>
      </w:r>
      <w:r>
        <w:fldChar w:fldCharType="separate"/>
      </w:r>
      <w:r>
        <w:t>121</w:t>
      </w:r>
      <w:r>
        <w:fldChar w:fldCharType="end"/>
      </w:r>
    </w:p>
    <w:p w14:paraId="153411F0" w14:textId="1D8A803A" w:rsidR="00721635" w:rsidRDefault="00721635">
      <w:pPr>
        <w:pStyle w:val="TOC4"/>
        <w:rPr>
          <w:rFonts w:asciiTheme="minorHAnsi" w:eastAsiaTheme="minorEastAsia" w:hAnsiTheme="minorHAnsi" w:cstheme="minorBidi"/>
          <w:sz w:val="22"/>
          <w:szCs w:val="22"/>
          <w:lang w:eastAsia="en-GB"/>
        </w:rPr>
      </w:pPr>
      <w:r>
        <w:rPr>
          <w:lang w:eastAsia="ja-JP"/>
        </w:rPr>
        <w:t>6.2.2.11</w:t>
      </w:r>
      <w:r>
        <w:rPr>
          <w:rFonts w:asciiTheme="minorHAnsi" w:eastAsiaTheme="minorEastAsia" w:hAnsiTheme="minorHAnsi" w:cstheme="minorBidi"/>
          <w:sz w:val="22"/>
          <w:szCs w:val="22"/>
          <w:lang w:eastAsia="en-GB"/>
        </w:rPr>
        <w:tab/>
      </w:r>
      <w:r>
        <w:rPr>
          <w:lang w:eastAsia="ja-JP"/>
        </w:rPr>
        <w:t xml:space="preserve"> In-band emissions</w:t>
      </w:r>
      <w:r>
        <w:tab/>
      </w:r>
      <w:r>
        <w:fldChar w:fldCharType="begin"/>
      </w:r>
      <w:r>
        <w:instrText xml:space="preserve"> PAGEREF _Toc98750716 \h </w:instrText>
      </w:r>
      <w:r>
        <w:fldChar w:fldCharType="separate"/>
      </w:r>
      <w:r>
        <w:t>121</w:t>
      </w:r>
      <w:r>
        <w:fldChar w:fldCharType="end"/>
      </w:r>
    </w:p>
    <w:p w14:paraId="09A0F184" w14:textId="510DA1BA" w:rsidR="00721635" w:rsidRDefault="00721635">
      <w:pPr>
        <w:pStyle w:val="TOC4"/>
        <w:rPr>
          <w:rFonts w:asciiTheme="minorHAnsi" w:eastAsiaTheme="minorEastAsia" w:hAnsiTheme="minorHAnsi" w:cstheme="minorBidi"/>
          <w:sz w:val="22"/>
          <w:szCs w:val="22"/>
          <w:lang w:eastAsia="en-GB"/>
        </w:rPr>
      </w:pPr>
      <w:r>
        <w:rPr>
          <w:lang w:eastAsia="ja-JP"/>
        </w:rPr>
        <w:t>6.2.2.12</w:t>
      </w:r>
      <w:r>
        <w:rPr>
          <w:rFonts w:asciiTheme="minorHAnsi" w:eastAsiaTheme="minorEastAsia" w:hAnsiTheme="minorHAnsi" w:cstheme="minorBidi"/>
          <w:sz w:val="22"/>
          <w:szCs w:val="22"/>
          <w:lang w:eastAsia="en-GB"/>
        </w:rPr>
        <w:tab/>
      </w:r>
      <w:r>
        <w:rPr>
          <w:lang w:eastAsia="ja-JP"/>
        </w:rPr>
        <w:t>Occupied bandwidth</w:t>
      </w:r>
      <w:r>
        <w:tab/>
      </w:r>
      <w:r>
        <w:fldChar w:fldCharType="begin"/>
      </w:r>
      <w:r>
        <w:instrText xml:space="preserve"> PAGEREF _Toc98750717 \h </w:instrText>
      </w:r>
      <w:r>
        <w:fldChar w:fldCharType="separate"/>
      </w:r>
      <w:r>
        <w:t>121</w:t>
      </w:r>
      <w:r>
        <w:fldChar w:fldCharType="end"/>
      </w:r>
    </w:p>
    <w:p w14:paraId="7E5E19CF" w14:textId="1FF87FE0" w:rsidR="00721635" w:rsidRDefault="00721635">
      <w:pPr>
        <w:pStyle w:val="TOC4"/>
        <w:rPr>
          <w:rFonts w:asciiTheme="minorHAnsi" w:eastAsiaTheme="minorEastAsia" w:hAnsiTheme="minorHAnsi" w:cstheme="minorBidi"/>
          <w:sz w:val="22"/>
          <w:szCs w:val="22"/>
          <w:lang w:eastAsia="en-GB"/>
        </w:rPr>
      </w:pPr>
      <w:r>
        <w:rPr>
          <w:lang w:eastAsia="ja-JP"/>
        </w:rPr>
        <w:t>6.2.2.13</w:t>
      </w:r>
      <w:r>
        <w:rPr>
          <w:rFonts w:asciiTheme="minorHAnsi" w:eastAsiaTheme="minorEastAsia" w:hAnsiTheme="minorHAnsi" w:cstheme="minorBidi"/>
          <w:sz w:val="22"/>
          <w:szCs w:val="22"/>
          <w:lang w:eastAsia="en-GB"/>
        </w:rPr>
        <w:tab/>
      </w:r>
      <w:r>
        <w:rPr>
          <w:lang w:eastAsia="ja-JP"/>
        </w:rPr>
        <w:t>SEM</w:t>
      </w:r>
      <w:r>
        <w:tab/>
      </w:r>
      <w:r>
        <w:fldChar w:fldCharType="begin"/>
      </w:r>
      <w:r>
        <w:instrText xml:space="preserve"> PAGEREF _Toc98750718 \h </w:instrText>
      </w:r>
      <w:r>
        <w:fldChar w:fldCharType="separate"/>
      </w:r>
      <w:r>
        <w:t>121</w:t>
      </w:r>
      <w:r>
        <w:fldChar w:fldCharType="end"/>
      </w:r>
    </w:p>
    <w:p w14:paraId="7B1117A0" w14:textId="293307D1" w:rsidR="00721635" w:rsidRDefault="00721635">
      <w:pPr>
        <w:pStyle w:val="TOC4"/>
        <w:rPr>
          <w:rFonts w:asciiTheme="minorHAnsi" w:eastAsiaTheme="minorEastAsia" w:hAnsiTheme="minorHAnsi" w:cstheme="minorBidi"/>
          <w:sz w:val="22"/>
          <w:szCs w:val="22"/>
          <w:lang w:eastAsia="en-GB"/>
        </w:rPr>
      </w:pPr>
      <w:r>
        <w:rPr>
          <w:lang w:eastAsia="ja-JP"/>
        </w:rPr>
        <w:t>6.2.2.14</w:t>
      </w:r>
      <w:r>
        <w:rPr>
          <w:rFonts w:asciiTheme="minorHAnsi" w:eastAsiaTheme="minorEastAsia" w:hAnsiTheme="minorHAnsi" w:cstheme="minorBidi"/>
          <w:sz w:val="22"/>
          <w:szCs w:val="22"/>
          <w:lang w:eastAsia="en-GB"/>
        </w:rPr>
        <w:tab/>
      </w:r>
      <w:r>
        <w:rPr>
          <w:lang w:eastAsia="ja-JP"/>
        </w:rPr>
        <w:t>ACLR</w:t>
      </w:r>
      <w:r>
        <w:tab/>
      </w:r>
      <w:r>
        <w:fldChar w:fldCharType="begin"/>
      </w:r>
      <w:r>
        <w:instrText xml:space="preserve"> PAGEREF _Toc98750719 \h </w:instrText>
      </w:r>
      <w:r>
        <w:fldChar w:fldCharType="separate"/>
      </w:r>
      <w:r>
        <w:t>122</w:t>
      </w:r>
      <w:r>
        <w:fldChar w:fldCharType="end"/>
      </w:r>
    </w:p>
    <w:p w14:paraId="59C45806" w14:textId="14D94588" w:rsidR="00721635" w:rsidRDefault="00721635">
      <w:pPr>
        <w:pStyle w:val="TOC4"/>
        <w:rPr>
          <w:rFonts w:asciiTheme="minorHAnsi" w:eastAsiaTheme="minorEastAsia" w:hAnsiTheme="minorHAnsi" w:cstheme="minorBidi"/>
          <w:sz w:val="22"/>
          <w:szCs w:val="22"/>
          <w:lang w:eastAsia="en-GB"/>
        </w:rPr>
      </w:pPr>
      <w:r>
        <w:rPr>
          <w:lang w:eastAsia="ja-JP"/>
        </w:rPr>
        <w:t>6.2.2.15</w:t>
      </w:r>
      <w:r>
        <w:rPr>
          <w:rFonts w:asciiTheme="minorHAnsi" w:eastAsiaTheme="minorEastAsia" w:hAnsiTheme="minorHAnsi" w:cstheme="minorBidi"/>
          <w:sz w:val="22"/>
          <w:szCs w:val="22"/>
          <w:lang w:eastAsia="en-GB"/>
        </w:rPr>
        <w:tab/>
      </w:r>
      <w:r>
        <w:rPr>
          <w:lang w:eastAsia="ja-JP"/>
        </w:rPr>
        <w:t>Spurious emissions</w:t>
      </w:r>
      <w:r>
        <w:tab/>
      </w:r>
      <w:r>
        <w:fldChar w:fldCharType="begin"/>
      </w:r>
      <w:r>
        <w:instrText xml:space="preserve"> PAGEREF _Toc98750720 \h </w:instrText>
      </w:r>
      <w:r>
        <w:fldChar w:fldCharType="separate"/>
      </w:r>
      <w:r>
        <w:t>122</w:t>
      </w:r>
      <w:r>
        <w:fldChar w:fldCharType="end"/>
      </w:r>
    </w:p>
    <w:p w14:paraId="5C71C49B" w14:textId="751F8842" w:rsidR="00721635" w:rsidRDefault="00721635">
      <w:pPr>
        <w:pStyle w:val="TOC5"/>
        <w:rPr>
          <w:rFonts w:asciiTheme="minorHAnsi" w:eastAsiaTheme="minorEastAsia" w:hAnsiTheme="minorHAnsi" w:cstheme="minorBidi"/>
          <w:sz w:val="22"/>
          <w:szCs w:val="22"/>
          <w:lang w:eastAsia="en-GB"/>
        </w:rPr>
      </w:pPr>
      <w:r>
        <w:rPr>
          <w:lang w:eastAsia="ja-JP"/>
        </w:rPr>
        <w:t>6.2.2.15.1</w:t>
      </w:r>
      <w:r>
        <w:rPr>
          <w:rFonts w:asciiTheme="minorHAnsi" w:eastAsiaTheme="minorEastAsia" w:hAnsiTheme="minorHAnsi" w:cstheme="minorBidi"/>
          <w:sz w:val="22"/>
          <w:szCs w:val="22"/>
          <w:lang w:eastAsia="en-GB"/>
        </w:rPr>
        <w:tab/>
      </w:r>
      <w:r>
        <w:rPr>
          <w:lang w:eastAsia="ja-JP"/>
        </w:rPr>
        <w:t>General spurious</w:t>
      </w:r>
      <w:r>
        <w:tab/>
      </w:r>
      <w:r>
        <w:fldChar w:fldCharType="begin"/>
      </w:r>
      <w:r>
        <w:instrText xml:space="preserve"> PAGEREF _Toc98750721 \h </w:instrText>
      </w:r>
      <w:r>
        <w:fldChar w:fldCharType="separate"/>
      </w:r>
      <w:r>
        <w:t>122</w:t>
      </w:r>
      <w:r>
        <w:fldChar w:fldCharType="end"/>
      </w:r>
    </w:p>
    <w:p w14:paraId="139053C4" w14:textId="456A0C10" w:rsidR="00721635" w:rsidRDefault="00721635">
      <w:pPr>
        <w:pStyle w:val="TOC5"/>
        <w:rPr>
          <w:rFonts w:asciiTheme="minorHAnsi" w:eastAsiaTheme="minorEastAsia" w:hAnsiTheme="minorHAnsi" w:cstheme="minorBidi"/>
          <w:sz w:val="22"/>
          <w:szCs w:val="22"/>
          <w:lang w:eastAsia="en-GB"/>
        </w:rPr>
      </w:pPr>
      <w:r>
        <w:rPr>
          <w:lang w:eastAsia="ja-JP"/>
        </w:rPr>
        <w:t>6.2.2.15.2</w:t>
      </w:r>
      <w:r>
        <w:rPr>
          <w:rFonts w:asciiTheme="minorHAnsi" w:eastAsiaTheme="minorEastAsia" w:hAnsiTheme="minorHAnsi" w:cstheme="minorBidi"/>
          <w:sz w:val="22"/>
          <w:szCs w:val="22"/>
          <w:lang w:eastAsia="en-GB"/>
        </w:rPr>
        <w:tab/>
      </w:r>
      <w:r>
        <w:rPr>
          <w:lang w:eastAsia="ja-JP"/>
        </w:rPr>
        <w:t>Additional spurious</w:t>
      </w:r>
      <w:r>
        <w:tab/>
      </w:r>
      <w:r>
        <w:fldChar w:fldCharType="begin"/>
      </w:r>
      <w:r>
        <w:instrText xml:space="preserve"> PAGEREF _Toc98750722 \h </w:instrText>
      </w:r>
      <w:r>
        <w:fldChar w:fldCharType="separate"/>
      </w:r>
      <w:r>
        <w:t>122</w:t>
      </w:r>
      <w:r>
        <w:fldChar w:fldCharType="end"/>
      </w:r>
    </w:p>
    <w:p w14:paraId="22EA376F" w14:textId="10AE1E56" w:rsidR="00721635" w:rsidRDefault="00721635">
      <w:pPr>
        <w:pStyle w:val="TOC5"/>
        <w:rPr>
          <w:rFonts w:asciiTheme="minorHAnsi" w:eastAsiaTheme="minorEastAsia" w:hAnsiTheme="minorHAnsi" w:cstheme="minorBidi"/>
          <w:sz w:val="22"/>
          <w:szCs w:val="22"/>
          <w:lang w:eastAsia="en-GB"/>
        </w:rPr>
      </w:pPr>
      <w:r>
        <w:rPr>
          <w:lang w:eastAsia="ja-JP"/>
        </w:rPr>
        <w:t>6.2.2.15.3</w:t>
      </w:r>
      <w:r>
        <w:rPr>
          <w:rFonts w:asciiTheme="minorHAnsi" w:eastAsiaTheme="minorEastAsia" w:hAnsiTheme="minorHAnsi" w:cstheme="minorBidi"/>
          <w:sz w:val="22"/>
          <w:szCs w:val="22"/>
          <w:lang w:eastAsia="en-GB"/>
        </w:rPr>
        <w:tab/>
      </w:r>
      <w:r>
        <w:rPr>
          <w:lang w:eastAsia="ja-JP"/>
        </w:rPr>
        <w:t>UE-to-UE co-existence</w:t>
      </w:r>
      <w:r>
        <w:tab/>
      </w:r>
      <w:r>
        <w:fldChar w:fldCharType="begin"/>
      </w:r>
      <w:r>
        <w:instrText xml:space="preserve"> PAGEREF _Toc98750723 \h </w:instrText>
      </w:r>
      <w:r>
        <w:fldChar w:fldCharType="separate"/>
      </w:r>
      <w:r>
        <w:t>122</w:t>
      </w:r>
      <w:r>
        <w:fldChar w:fldCharType="end"/>
      </w:r>
    </w:p>
    <w:p w14:paraId="0E5D5DC4" w14:textId="48CF7FE8" w:rsidR="00721635" w:rsidRDefault="00721635">
      <w:pPr>
        <w:pStyle w:val="TOC4"/>
        <w:rPr>
          <w:rFonts w:asciiTheme="minorHAnsi" w:eastAsiaTheme="minorEastAsia" w:hAnsiTheme="minorHAnsi" w:cstheme="minorBidi"/>
          <w:sz w:val="22"/>
          <w:szCs w:val="22"/>
          <w:lang w:eastAsia="en-GB"/>
        </w:rPr>
      </w:pPr>
      <w:r>
        <w:rPr>
          <w:lang w:eastAsia="ja-JP"/>
        </w:rPr>
        <w:t>6.2.2.16</w:t>
      </w:r>
      <w:r>
        <w:rPr>
          <w:rFonts w:asciiTheme="minorHAnsi" w:eastAsiaTheme="minorEastAsia" w:hAnsiTheme="minorHAnsi" w:cstheme="minorBidi"/>
          <w:sz w:val="22"/>
          <w:szCs w:val="22"/>
          <w:lang w:eastAsia="en-GB"/>
        </w:rPr>
        <w:tab/>
      </w:r>
      <w:r>
        <w:rPr>
          <w:lang w:eastAsia="ja-JP"/>
        </w:rPr>
        <w:t>Tx intermodulation</w:t>
      </w:r>
      <w:r>
        <w:tab/>
      </w:r>
      <w:r>
        <w:fldChar w:fldCharType="begin"/>
      </w:r>
      <w:r>
        <w:instrText xml:space="preserve"> PAGEREF _Toc98750724 \h </w:instrText>
      </w:r>
      <w:r>
        <w:fldChar w:fldCharType="separate"/>
      </w:r>
      <w:r>
        <w:t>123</w:t>
      </w:r>
      <w:r>
        <w:fldChar w:fldCharType="end"/>
      </w:r>
    </w:p>
    <w:p w14:paraId="2EE2E3C6" w14:textId="5DA5D965" w:rsidR="00721635" w:rsidRDefault="00721635">
      <w:pPr>
        <w:pStyle w:val="TOC4"/>
        <w:rPr>
          <w:rFonts w:asciiTheme="minorHAnsi" w:eastAsiaTheme="minorEastAsia" w:hAnsiTheme="minorHAnsi" w:cstheme="minorBidi"/>
          <w:sz w:val="22"/>
          <w:szCs w:val="22"/>
          <w:lang w:eastAsia="en-GB"/>
        </w:rPr>
      </w:pPr>
      <w:r>
        <w:rPr>
          <w:lang w:eastAsia="ja-JP"/>
        </w:rPr>
        <w:t>6.2.2.17</w:t>
      </w:r>
      <w:r>
        <w:rPr>
          <w:rFonts w:asciiTheme="minorHAnsi" w:eastAsiaTheme="minorEastAsia" w:hAnsiTheme="minorHAnsi" w:cstheme="minorBidi"/>
          <w:sz w:val="22"/>
          <w:szCs w:val="22"/>
          <w:lang w:eastAsia="en-GB"/>
        </w:rPr>
        <w:tab/>
      </w:r>
      <w:r>
        <w:rPr>
          <w:lang w:eastAsia="ja-JP"/>
        </w:rPr>
        <w:t>Beam correspondence</w:t>
      </w:r>
      <w:r>
        <w:tab/>
      </w:r>
      <w:r>
        <w:fldChar w:fldCharType="begin"/>
      </w:r>
      <w:r>
        <w:instrText xml:space="preserve"> PAGEREF _Toc98750725 \h </w:instrText>
      </w:r>
      <w:r>
        <w:fldChar w:fldCharType="separate"/>
      </w:r>
      <w:r>
        <w:t>123</w:t>
      </w:r>
      <w:r>
        <w:fldChar w:fldCharType="end"/>
      </w:r>
    </w:p>
    <w:p w14:paraId="5148E5EA" w14:textId="2BF6D48D" w:rsidR="00721635" w:rsidRDefault="00721635">
      <w:pPr>
        <w:pStyle w:val="TOC3"/>
        <w:rPr>
          <w:rFonts w:asciiTheme="minorHAnsi" w:eastAsiaTheme="minorEastAsia" w:hAnsiTheme="minorHAnsi" w:cstheme="minorBidi"/>
          <w:sz w:val="22"/>
          <w:szCs w:val="22"/>
          <w:lang w:eastAsia="en-GB"/>
        </w:rPr>
      </w:pPr>
      <w:r>
        <w:rPr>
          <w:lang w:eastAsia="ja-JP"/>
        </w:rPr>
        <w:t>6.2.3</w:t>
      </w:r>
      <w:r>
        <w:rPr>
          <w:rFonts w:asciiTheme="minorHAnsi" w:eastAsiaTheme="minorEastAsia" w:hAnsiTheme="minorHAnsi" w:cstheme="minorBidi"/>
          <w:sz w:val="22"/>
          <w:szCs w:val="22"/>
          <w:lang w:eastAsia="en-GB"/>
        </w:rPr>
        <w:tab/>
      </w:r>
      <w:r>
        <w:rPr>
          <w:lang w:eastAsia="ja-JP"/>
        </w:rPr>
        <w:t xml:space="preserve"> UE Receiver characteristic</w:t>
      </w:r>
      <w:r>
        <w:tab/>
      </w:r>
      <w:r>
        <w:fldChar w:fldCharType="begin"/>
      </w:r>
      <w:r>
        <w:instrText xml:space="preserve"> PAGEREF _Toc98750726 \h </w:instrText>
      </w:r>
      <w:r>
        <w:fldChar w:fldCharType="separate"/>
      </w:r>
      <w:r>
        <w:t>123</w:t>
      </w:r>
      <w:r>
        <w:fldChar w:fldCharType="end"/>
      </w:r>
    </w:p>
    <w:p w14:paraId="74A92AAE" w14:textId="2ABF5AA0" w:rsidR="00721635" w:rsidRDefault="00721635">
      <w:pPr>
        <w:pStyle w:val="TOC4"/>
        <w:rPr>
          <w:rFonts w:asciiTheme="minorHAnsi" w:eastAsiaTheme="minorEastAsia" w:hAnsiTheme="minorHAnsi" w:cstheme="minorBidi"/>
          <w:sz w:val="22"/>
          <w:szCs w:val="22"/>
          <w:lang w:eastAsia="en-GB"/>
        </w:rPr>
      </w:pPr>
      <w:r>
        <w:rPr>
          <w:lang w:eastAsia="ja-JP"/>
        </w:rPr>
        <w:t>6.2.3.1</w:t>
      </w:r>
      <w:r>
        <w:rPr>
          <w:rFonts w:asciiTheme="minorHAnsi" w:eastAsiaTheme="minorEastAsia" w:hAnsiTheme="minorHAnsi" w:cstheme="minorBidi"/>
          <w:sz w:val="22"/>
          <w:szCs w:val="22"/>
          <w:lang w:eastAsia="en-GB"/>
        </w:rPr>
        <w:tab/>
      </w:r>
      <w:r>
        <w:rPr>
          <w:lang w:eastAsia="ja-JP"/>
        </w:rPr>
        <w:t>REFSENS</w:t>
      </w:r>
      <w:r>
        <w:tab/>
      </w:r>
      <w:r>
        <w:fldChar w:fldCharType="begin"/>
      </w:r>
      <w:r>
        <w:instrText xml:space="preserve"> PAGEREF _Toc98750727 \h </w:instrText>
      </w:r>
      <w:r>
        <w:fldChar w:fldCharType="separate"/>
      </w:r>
      <w:r>
        <w:t>123</w:t>
      </w:r>
      <w:r>
        <w:fldChar w:fldCharType="end"/>
      </w:r>
    </w:p>
    <w:p w14:paraId="18D74BE6" w14:textId="66B50694" w:rsidR="00721635" w:rsidRDefault="00721635">
      <w:pPr>
        <w:pStyle w:val="TOC4"/>
        <w:rPr>
          <w:rFonts w:asciiTheme="minorHAnsi" w:eastAsiaTheme="minorEastAsia" w:hAnsiTheme="minorHAnsi" w:cstheme="minorBidi"/>
          <w:sz w:val="22"/>
          <w:szCs w:val="22"/>
          <w:lang w:eastAsia="en-GB"/>
        </w:rPr>
      </w:pPr>
      <w:r>
        <w:rPr>
          <w:lang w:eastAsia="ja-JP"/>
        </w:rPr>
        <w:t>6.2.3.2</w:t>
      </w:r>
      <w:r>
        <w:rPr>
          <w:rFonts w:asciiTheme="minorHAnsi" w:eastAsiaTheme="minorEastAsia" w:hAnsiTheme="minorHAnsi" w:cstheme="minorBidi"/>
          <w:sz w:val="22"/>
          <w:szCs w:val="22"/>
          <w:lang w:eastAsia="en-GB"/>
        </w:rPr>
        <w:tab/>
      </w:r>
      <w:r>
        <w:rPr>
          <w:lang w:eastAsia="ja-JP"/>
        </w:rPr>
        <w:t>Maximum input level</w:t>
      </w:r>
      <w:r>
        <w:tab/>
      </w:r>
      <w:r>
        <w:fldChar w:fldCharType="begin"/>
      </w:r>
      <w:r>
        <w:instrText xml:space="preserve"> PAGEREF _Toc98750728 \h </w:instrText>
      </w:r>
      <w:r>
        <w:fldChar w:fldCharType="separate"/>
      </w:r>
      <w:r>
        <w:t>123</w:t>
      </w:r>
      <w:r>
        <w:fldChar w:fldCharType="end"/>
      </w:r>
    </w:p>
    <w:p w14:paraId="1687859B" w14:textId="6558FC6F" w:rsidR="00721635" w:rsidRDefault="00721635">
      <w:pPr>
        <w:pStyle w:val="TOC4"/>
        <w:rPr>
          <w:rFonts w:asciiTheme="minorHAnsi" w:eastAsiaTheme="minorEastAsia" w:hAnsiTheme="minorHAnsi" w:cstheme="minorBidi"/>
          <w:sz w:val="22"/>
          <w:szCs w:val="22"/>
          <w:lang w:eastAsia="en-GB"/>
        </w:rPr>
      </w:pPr>
      <w:r>
        <w:rPr>
          <w:lang w:eastAsia="ja-JP"/>
        </w:rPr>
        <w:t>6.2.3.3</w:t>
      </w:r>
      <w:r>
        <w:rPr>
          <w:rFonts w:asciiTheme="minorHAnsi" w:eastAsiaTheme="minorEastAsia" w:hAnsiTheme="minorHAnsi" w:cstheme="minorBidi"/>
          <w:sz w:val="22"/>
          <w:szCs w:val="22"/>
          <w:lang w:eastAsia="en-GB"/>
        </w:rPr>
        <w:tab/>
      </w:r>
      <w:r>
        <w:rPr>
          <w:lang w:eastAsia="ja-JP"/>
        </w:rPr>
        <w:t>ACS</w:t>
      </w:r>
      <w:r>
        <w:tab/>
      </w:r>
      <w:r>
        <w:fldChar w:fldCharType="begin"/>
      </w:r>
      <w:r>
        <w:instrText xml:space="preserve"> PAGEREF _Toc98750729 \h </w:instrText>
      </w:r>
      <w:r>
        <w:fldChar w:fldCharType="separate"/>
      </w:r>
      <w:r>
        <w:t>124</w:t>
      </w:r>
      <w:r>
        <w:fldChar w:fldCharType="end"/>
      </w:r>
    </w:p>
    <w:p w14:paraId="681D56FC" w14:textId="5B9E6C1D" w:rsidR="00721635" w:rsidRDefault="00721635">
      <w:pPr>
        <w:pStyle w:val="TOC4"/>
        <w:rPr>
          <w:rFonts w:asciiTheme="minorHAnsi" w:eastAsiaTheme="minorEastAsia" w:hAnsiTheme="minorHAnsi" w:cstheme="minorBidi"/>
          <w:sz w:val="22"/>
          <w:szCs w:val="22"/>
          <w:lang w:eastAsia="en-GB"/>
        </w:rPr>
      </w:pPr>
      <w:r>
        <w:rPr>
          <w:lang w:eastAsia="ja-JP"/>
        </w:rPr>
        <w:t>6.2.3.4</w:t>
      </w:r>
      <w:r>
        <w:rPr>
          <w:rFonts w:asciiTheme="minorHAnsi" w:eastAsiaTheme="minorEastAsia" w:hAnsiTheme="minorHAnsi" w:cstheme="minorBidi"/>
          <w:sz w:val="22"/>
          <w:szCs w:val="22"/>
          <w:lang w:eastAsia="en-GB"/>
        </w:rPr>
        <w:tab/>
      </w:r>
      <w:r>
        <w:rPr>
          <w:lang w:eastAsia="ja-JP"/>
        </w:rPr>
        <w:t>In-band blocking</w:t>
      </w:r>
      <w:r>
        <w:tab/>
      </w:r>
      <w:r>
        <w:fldChar w:fldCharType="begin"/>
      </w:r>
      <w:r>
        <w:instrText xml:space="preserve"> PAGEREF _Toc98750730 \h </w:instrText>
      </w:r>
      <w:r>
        <w:fldChar w:fldCharType="separate"/>
      </w:r>
      <w:r>
        <w:t>124</w:t>
      </w:r>
      <w:r>
        <w:fldChar w:fldCharType="end"/>
      </w:r>
    </w:p>
    <w:p w14:paraId="489EECEB" w14:textId="6B9BE676" w:rsidR="00721635" w:rsidRDefault="00721635">
      <w:pPr>
        <w:pStyle w:val="TOC4"/>
        <w:rPr>
          <w:rFonts w:asciiTheme="minorHAnsi" w:eastAsiaTheme="minorEastAsia" w:hAnsiTheme="minorHAnsi" w:cstheme="minorBidi"/>
          <w:sz w:val="22"/>
          <w:szCs w:val="22"/>
          <w:lang w:eastAsia="en-GB"/>
        </w:rPr>
      </w:pPr>
      <w:r>
        <w:rPr>
          <w:lang w:eastAsia="ja-JP"/>
        </w:rPr>
        <w:t>6.2.3.5</w:t>
      </w:r>
      <w:r>
        <w:rPr>
          <w:rFonts w:asciiTheme="minorHAnsi" w:eastAsiaTheme="minorEastAsia" w:hAnsiTheme="minorHAnsi" w:cstheme="minorBidi"/>
          <w:sz w:val="22"/>
          <w:szCs w:val="22"/>
          <w:lang w:eastAsia="en-GB"/>
        </w:rPr>
        <w:tab/>
      </w:r>
      <w:r>
        <w:rPr>
          <w:lang w:eastAsia="ja-JP"/>
        </w:rPr>
        <w:t>Out-of-band blocking</w:t>
      </w:r>
      <w:r>
        <w:tab/>
      </w:r>
      <w:r>
        <w:fldChar w:fldCharType="begin"/>
      </w:r>
      <w:r>
        <w:instrText xml:space="preserve"> PAGEREF _Toc98750731 \h </w:instrText>
      </w:r>
      <w:r>
        <w:fldChar w:fldCharType="separate"/>
      </w:r>
      <w:r>
        <w:t>124</w:t>
      </w:r>
      <w:r>
        <w:fldChar w:fldCharType="end"/>
      </w:r>
    </w:p>
    <w:p w14:paraId="13F3D861" w14:textId="30BD19A0" w:rsidR="00721635" w:rsidRDefault="00721635">
      <w:pPr>
        <w:pStyle w:val="TOC4"/>
        <w:rPr>
          <w:rFonts w:asciiTheme="minorHAnsi" w:eastAsiaTheme="minorEastAsia" w:hAnsiTheme="minorHAnsi" w:cstheme="minorBidi"/>
          <w:sz w:val="22"/>
          <w:szCs w:val="22"/>
          <w:lang w:eastAsia="en-GB"/>
        </w:rPr>
      </w:pPr>
      <w:r>
        <w:rPr>
          <w:lang w:eastAsia="ja-JP"/>
        </w:rPr>
        <w:t>6.2.3.6</w:t>
      </w:r>
      <w:r>
        <w:rPr>
          <w:rFonts w:asciiTheme="minorHAnsi" w:eastAsiaTheme="minorEastAsia" w:hAnsiTheme="minorHAnsi" w:cstheme="minorBidi"/>
          <w:sz w:val="22"/>
          <w:szCs w:val="22"/>
          <w:lang w:eastAsia="en-GB"/>
        </w:rPr>
        <w:tab/>
      </w:r>
      <w:r>
        <w:rPr>
          <w:lang w:eastAsia="ja-JP"/>
        </w:rPr>
        <w:t>Narrow-band blocking</w:t>
      </w:r>
      <w:r>
        <w:tab/>
      </w:r>
      <w:r>
        <w:fldChar w:fldCharType="begin"/>
      </w:r>
      <w:r>
        <w:instrText xml:space="preserve"> PAGEREF _Toc98750732 \h </w:instrText>
      </w:r>
      <w:r>
        <w:fldChar w:fldCharType="separate"/>
      </w:r>
      <w:r>
        <w:t>124</w:t>
      </w:r>
      <w:r>
        <w:fldChar w:fldCharType="end"/>
      </w:r>
    </w:p>
    <w:p w14:paraId="0CC0AF06" w14:textId="09C5EB84" w:rsidR="00721635" w:rsidRDefault="00721635">
      <w:pPr>
        <w:pStyle w:val="TOC4"/>
        <w:rPr>
          <w:rFonts w:asciiTheme="minorHAnsi" w:eastAsiaTheme="minorEastAsia" w:hAnsiTheme="minorHAnsi" w:cstheme="minorBidi"/>
          <w:sz w:val="22"/>
          <w:szCs w:val="22"/>
          <w:lang w:eastAsia="en-GB"/>
        </w:rPr>
      </w:pPr>
      <w:r>
        <w:rPr>
          <w:lang w:eastAsia="ja-JP"/>
        </w:rPr>
        <w:t>6.2.3.7</w:t>
      </w:r>
      <w:r>
        <w:rPr>
          <w:rFonts w:asciiTheme="minorHAnsi" w:eastAsiaTheme="minorEastAsia" w:hAnsiTheme="minorHAnsi" w:cstheme="minorBidi"/>
          <w:sz w:val="22"/>
          <w:szCs w:val="22"/>
          <w:lang w:eastAsia="en-GB"/>
        </w:rPr>
        <w:tab/>
      </w:r>
      <w:r>
        <w:rPr>
          <w:lang w:eastAsia="ja-JP"/>
        </w:rPr>
        <w:t>Spurious response</w:t>
      </w:r>
      <w:r>
        <w:tab/>
      </w:r>
      <w:r>
        <w:fldChar w:fldCharType="begin"/>
      </w:r>
      <w:r>
        <w:instrText xml:space="preserve"> PAGEREF _Toc98750733 \h </w:instrText>
      </w:r>
      <w:r>
        <w:fldChar w:fldCharType="separate"/>
      </w:r>
      <w:r>
        <w:t>124</w:t>
      </w:r>
      <w:r>
        <w:fldChar w:fldCharType="end"/>
      </w:r>
    </w:p>
    <w:p w14:paraId="57072BFB" w14:textId="6E1430AB" w:rsidR="00721635" w:rsidRDefault="00721635">
      <w:pPr>
        <w:pStyle w:val="TOC4"/>
        <w:rPr>
          <w:rFonts w:asciiTheme="minorHAnsi" w:eastAsiaTheme="minorEastAsia" w:hAnsiTheme="minorHAnsi" w:cstheme="minorBidi"/>
          <w:sz w:val="22"/>
          <w:szCs w:val="22"/>
          <w:lang w:eastAsia="en-GB"/>
        </w:rPr>
      </w:pPr>
      <w:r>
        <w:rPr>
          <w:lang w:eastAsia="ja-JP"/>
        </w:rPr>
        <w:t>6.2.3.8</w:t>
      </w:r>
      <w:r>
        <w:rPr>
          <w:rFonts w:asciiTheme="minorHAnsi" w:eastAsiaTheme="minorEastAsia" w:hAnsiTheme="minorHAnsi" w:cstheme="minorBidi"/>
          <w:sz w:val="22"/>
          <w:szCs w:val="22"/>
          <w:lang w:eastAsia="en-GB"/>
        </w:rPr>
        <w:tab/>
      </w:r>
      <w:r>
        <w:rPr>
          <w:lang w:eastAsia="ja-JP"/>
        </w:rPr>
        <w:t>Rx intermodulation</w:t>
      </w:r>
      <w:r>
        <w:tab/>
      </w:r>
      <w:r>
        <w:fldChar w:fldCharType="begin"/>
      </w:r>
      <w:r>
        <w:instrText xml:space="preserve"> PAGEREF _Toc98750734 \h </w:instrText>
      </w:r>
      <w:r>
        <w:fldChar w:fldCharType="separate"/>
      </w:r>
      <w:r>
        <w:t>124</w:t>
      </w:r>
      <w:r>
        <w:fldChar w:fldCharType="end"/>
      </w:r>
    </w:p>
    <w:p w14:paraId="492F1BDE" w14:textId="13CFBB2E" w:rsidR="00721635" w:rsidRDefault="00721635">
      <w:pPr>
        <w:pStyle w:val="TOC4"/>
        <w:rPr>
          <w:rFonts w:asciiTheme="minorHAnsi" w:eastAsiaTheme="minorEastAsia" w:hAnsiTheme="minorHAnsi" w:cstheme="minorBidi"/>
          <w:sz w:val="22"/>
          <w:szCs w:val="22"/>
          <w:lang w:eastAsia="en-GB"/>
        </w:rPr>
      </w:pPr>
      <w:r>
        <w:rPr>
          <w:lang w:eastAsia="ja-JP"/>
        </w:rPr>
        <w:t>6.2.3.9</w:t>
      </w:r>
      <w:r>
        <w:rPr>
          <w:rFonts w:asciiTheme="minorHAnsi" w:eastAsiaTheme="minorEastAsia" w:hAnsiTheme="minorHAnsi" w:cstheme="minorBidi"/>
          <w:sz w:val="22"/>
          <w:szCs w:val="22"/>
          <w:lang w:eastAsia="en-GB"/>
        </w:rPr>
        <w:tab/>
      </w:r>
      <w:r>
        <w:rPr>
          <w:lang w:eastAsia="ja-JP"/>
        </w:rPr>
        <w:t>Rx spurious emission</w:t>
      </w:r>
      <w:r>
        <w:tab/>
      </w:r>
      <w:r>
        <w:fldChar w:fldCharType="begin"/>
      </w:r>
      <w:r>
        <w:instrText xml:space="preserve"> PAGEREF _Toc98750735 \h </w:instrText>
      </w:r>
      <w:r>
        <w:fldChar w:fldCharType="separate"/>
      </w:r>
      <w:r>
        <w:t>125</w:t>
      </w:r>
      <w:r>
        <w:fldChar w:fldCharType="end"/>
      </w:r>
    </w:p>
    <w:p w14:paraId="2F4CEBC4" w14:textId="1BE7033B" w:rsidR="00721635" w:rsidRDefault="00721635">
      <w:pPr>
        <w:pStyle w:val="TOC4"/>
        <w:rPr>
          <w:rFonts w:asciiTheme="minorHAnsi" w:eastAsiaTheme="minorEastAsia" w:hAnsiTheme="minorHAnsi" w:cstheme="minorBidi"/>
          <w:sz w:val="22"/>
          <w:szCs w:val="22"/>
          <w:lang w:eastAsia="en-GB"/>
        </w:rPr>
      </w:pPr>
      <w:r>
        <w:rPr>
          <w:lang w:eastAsia="ja-JP"/>
        </w:rPr>
        <w:t>6.2.3.10</w:t>
      </w:r>
      <w:r>
        <w:rPr>
          <w:rFonts w:asciiTheme="minorHAnsi" w:eastAsiaTheme="minorEastAsia" w:hAnsiTheme="minorHAnsi" w:cstheme="minorBidi"/>
          <w:sz w:val="22"/>
          <w:szCs w:val="22"/>
          <w:lang w:eastAsia="en-GB"/>
        </w:rPr>
        <w:tab/>
      </w:r>
      <w:r>
        <w:rPr>
          <w:lang w:eastAsia="ja-JP"/>
        </w:rPr>
        <w:t>Receiver image</w:t>
      </w:r>
      <w:r>
        <w:tab/>
      </w:r>
      <w:r>
        <w:fldChar w:fldCharType="begin"/>
      </w:r>
      <w:r>
        <w:instrText xml:space="preserve"> PAGEREF _Toc98750736 \h </w:instrText>
      </w:r>
      <w:r>
        <w:fldChar w:fldCharType="separate"/>
      </w:r>
      <w:r>
        <w:t>125</w:t>
      </w:r>
      <w:r>
        <w:fldChar w:fldCharType="end"/>
      </w:r>
    </w:p>
    <w:p w14:paraId="34FD890F" w14:textId="1E8A6D11" w:rsidR="00721635" w:rsidRDefault="00721635">
      <w:pPr>
        <w:pStyle w:val="TOC4"/>
        <w:rPr>
          <w:rFonts w:asciiTheme="minorHAnsi" w:eastAsiaTheme="minorEastAsia" w:hAnsiTheme="minorHAnsi" w:cstheme="minorBidi"/>
          <w:sz w:val="22"/>
          <w:szCs w:val="22"/>
          <w:lang w:eastAsia="en-GB"/>
        </w:rPr>
      </w:pPr>
      <w:r>
        <w:rPr>
          <w:lang w:eastAsia="ja-JP"/>
        </w:rPr>
        <w:t>6.2.3.11</w:t>
      </w:r>
      <w:r>
        <w:rPr>
          <w:rFonts w:asciiTheme="minorHAnsi" w:eastAsiaTheme="minorEastAsia" w:hAnsiTheme="minorHAnsi" w:cstheme="minorBidi"/>
          <w:sz w:val="22"/>
          <w:szCs w:val="22"/>
          <w:lang w:eastAsia="en-GB"/>
        </w:rPr>
        <w:tab/>
      </w:r>
      <w:r>
        <w:rPr>
          <w:lang w:eastAsia="ja-JP"/>
        </w:rPr>
        <w:t>In-channel selectivity</w:t>
      </w:r>
      <w:r>
        <w:tab/>
      </w:r>
      <w:r>
        <w:fldChar w:fldCharType="begin"/>
      </w:r>
      <w:r>
        <w:instrText xml:space="preserve"> PAGEREF _Toc98750737 \h </w:instrText>
      </w:r>
      <w:r>
        <w:fldChar w:fldCharType="separate"/>
      </w:r>
      <w:r>
        <w:t>125</w:t>
      </w:r>
      <w:r>
        <w:fldChar w:fldCharType="end"/>
      </w:r>
    </w:p>
    <w:p w14:paraId="7D7FC988" w14:textId="64DE2621" w:rsidR="00721635" w:rsidRDefault="00721635">
      <w:pPr>
        <w:pStyle w:val="TOC2"/>
        <w:rPr>
          <w:rFonts w:asciiTheme="minorHAnsi" w:eastAsiaTheme="minorEastAsia" w:hAnsiTheme="minorHAnsi" w:cstheme="minorBidi"/>
          <w:sz w:val="22"/>
          <w:szCs w:val="22"/>
          <w:lang w:eastAsia="en-GB"/>
        </w:rPr>
      </w:pPr>
      <w:r>
        <w:rPr>
          <w:lang w:eastAsia="ja-JP"/>
        </w:rPr>
        <w:t>6.3</w:t>
      </w:r>
      <w:r>
        <w:rPr>
          <w:rFonts w:asciiTheme="minorHAnsi" w:eastAsiaTheme="minorEastAsia" w:hAnsiTheme="minorHAnsi" w:cstheme="minorBidi"/>
          <w:sz w:val="22"/>
          <w:szCs w:val="22"/>
          <w:lang w:eastAsia="en-GB"/>
        </w:rPr>
        <w:tab/>
      </w:r>
      <w:r>
        <w:rPr>
          <w:lang w:eastAsia="ja-JP"/>
        </w:rPr>
        <w:t>BS requirements</w:t>
      </w:r>
      <w:r>
        <w:tab/>
      </w:r>
      <w:r>
        <w:fldChar w:fldCharType="begin"/>
      </w:r>
      <w:r>
        <w:instrText xml:space="preserve"> PAGEREF _Toc98750738 \h </w:instrText>
      </w:r>
      <w:r>
        <w:fldChar w:fldCharType="separate"/>
      </w:r>
      <w:r>
        <w:t>125</w:t>
      </w:r>
      <w:r>
        <w:fldChar w:fldCharType="end"/>
      </w:r>
    </w:p>
    <w:p w14:paraId="2A635261" w14:textId="06442AEA" w:rsidR="00721635" w:rsidRDefault="00721635">
      <w:pPr>
        <w:pStyle w:val="TOC3"/>
        <w:rPr>
          <w:rFonts w:asciiTheme="minorHAnsi" w:eastAsiaTheme="minorEastAsia" w:hAnsiTheme="minorHAnsi" w:cstheme="minorBidi"/>
          <w:sz w:val="22"/>
          <w:szCs w:val="22"/>
          <w:lang w:eastAsia="en-GB"/>
        </w:rPr>
      </w:pPr>
      <w:r>
        <w:rPr>
          <w:lang w:eastAsia="ja-JP"/>
        </w:rPr>
        <w:t>6.3.1</w:t>
      </w:r>
      <w:r>
        <w:rPr>
          <w:rFonts w:asciiTheme="minorHAnsi" w:eastAsiaTheme="minorEastAsia" w:hAnsiTheme="minorHAnsi" w:cstheme="minorBidi"/>
          <w:sz w:val="22"/>
          <w:szCs w:val="22"/>
          <w:lang w:eastAsia="en-GB"/>
        </w:rPr>
        <w:tab/>
      </w:r>
      <w:r>
        <w:rPr>
          <w:lang w:eastAsia="ja-JP"/>
        </w:rPr>
        <w:t xml:space="preserve"> General</w:t>
      </w:r>
      <w:r>
        <w:tab/>
      </w:r>
      <w:r>
        <w:fldChar w:fldCharType="begin"/>
      </w:r>
      <w:r>
        <w:instrText xml:space="preserve"> PAGEREF _Toc98750739 \h </w:instrText>
      </w:r>
      <w:r>
        <w:fldChar w:fldCharType="separate"/>
      </w:r>
      <w:r>
        <w:t>125</w:t>
      </w:r>
      <w:r>
        <w:fldChar w:fldCharType="end"/>
      </w:r>
    </w:p>
    <w:p w14:paraId="3F5C2356" w14:textId="5381E814" w:rsidR="00721635" w:rsidRDefault="00721635">
      <w:pPr>
        <w:pStyle w:val="TOC4"/>
        <w:rPr>
          <w:rFonts w:asciiTheme="minorHAnsi" w:eastAsiaTheme="minorEastAsia" w:hAnsiTheme="minorHAnsi" w:cstheme="minorBidi"/>
          <w:sz w:val="22"/>
          <w:szCs w:val="22"/>
          <w:lang w:eastAsia="en-GB"/>
        </w:rPr>
      </w:pPr>
      <w:r>
        <w:rPr>
          <w:lang w:eastAsia="ja-JP"/>
        </w:rPr>
        <w:t>6.3.1.1</w:t>
      </w:r>
      <w:r>
        <w:rPr>
          <w:rFonts w:asciiTheme="minorHAnsi" w:eastAsiaTheme="minorEastAsia" w:hAnsiTheme="minorHAnsi" w:cstheme="minorBidi"/>
          <w:sz w:val="22"/>
          <w:szCs w:val="22"/>
          <w:lang w:eastAsia="en-GB"/>
        </w:rPr>
        <w:tab/>
      </w:r>
      <w:r>
        <w:rPr>
          <w:lang w:eastAsia="ja-JP"/>
        </w:rPr>
        <w:t>Coordinate system</w:t>
      </w:r>
      <w:r>
        <w:tab/>
      </w:r>
      <w:r>
        <w:fldChar w:fldCharType="begin"/>
      </w:r>
      <w:r>
        <w:instrText xml:space="preserve"> PAGEREF _Toc98750740 \h </w:instrText>
      </w:r>
      <w:r>
        <w:fldChar w:fldCharType="separate"/>
      </w:r>
      <w:r>
        <w:t>135</w:t>
      </w:r>
      <w:r>
        <w:fldChar w:fldCharType="end"/>
      </w:r>
    </w:p>
    <w:p w14:paraId="4CC47AC0" w14:textId="69ED5F40" w:rsidR="00721635" w:rsidRDefault="00721635">
      <w:pPr>
        <w:pStyle w:val="TOC4"/>
        <w:rPr>
          <w:rFonts w:asciiTheme="minorHAnsi" w:eastAsiaTheme="minorEastAsia" w:hAnsiTheme="minorHAnsi" w:cstheme="minorBidi"/>
          <w:sz w:val="22"/>
          <w:szCs w:val="22"/>
          <w:lang w:eastAsia="en-GB"/>
        </w:rPr>
      </w:pPr>
      <w:r>
        <w:rPr>
          <w:lang w:eastAsia="ja-JP"/>
        </w:rPr>
        <w:t>6.3.1.2</w:t>
      </w:r>
      <w:r>
        <w:rPr>
          <w:rFonts w:asciiTheme="minorHAnsi" w:eastAsiaTheme="minorEastAsia" w:hAnsiTheme="minorHAnsi" w:cstheme="minorBidi"/>
          <w:sz w:val="22"/>
          <w:szCs w:val="22"/>
          <w:lang w:eastAsia="en-GB"/>
        </w:rPr>
        <w:tab/>
      </w:r>
      <w:r>
        <w:rPr>
          <w:lang w:eastAsia="ja-JP"/>
        </w:rPr>
        <w:t>BS class</w:t>
      </w:r>
      <w:r>
        <w:tab/>
      </w:r>
      <w:r>
        <w:fldChar w:fldCharType="begin"/>
      </w:r>
      <w:r>
        <w:instrText xml:space="preserve"> PAGEREF _Toc98750741 \h </w:instrText>
      </w:r>
      <w:r>
        <w:fldChar w:fldCharType="separate"/>
      </w:r>
      <w:r>
        <w:t>137</w:t>
      </w:r>
      <w:r>
        <w:fldChar w:fldCharType="end"/>
      </w:r>
    </w:p>
    <w:p w14:paraId="28A5EFCB" w14:textId="68AEC2C3" w:rsidR="00721635" w:rsidRDefault="00721635">
      <w:pPr>
        <w:pStyle w:val="TOC3"/>
        <w:rPr>
          <w:rFonts w:asciiTheme="minorHAnsi" w:eastAsiaTheme="minorEastAsia" w:hAnsiTheme="minorHAnsi" w:cstheme="minorBidi"/>
          <w:sz w:val="22"/>
          <w:szCs w:val="22"/>
          <w:lang w:eastAsia="en-GB"/>
        </w:rPr>
      </w:pPr>
      <w:r>
        <w:rPr>
          <w:lang w:eastAsia="ja-JP"/>
        </w:rPr>
        <w:t>6.3.2</w:t>
      </w:r>
      <w:r>
        <w:rPr>
          <w:rFonts w:asciiTheme="minorHAnsi" w:eastAsiaTheme="minorEastAsia" w:hAnsiTheme="minorHAnsi" w:cstheme="minorBidi"/>
          <w:sz w:val="22"/>
          <w:szCs w:val="22"/>
          <w:lang w:eastAsia="en-GB"/>
        </w:rPr>
        <w:tab/>
      </w:r>
      <w:r>
        <w:rPr>
          <w:lang w:eastAsia="ja-JP"/>
        </w:rPr>
        <w:t xml:space="preserve"> BS Transmitter characteristic</w:t>
      </w:r>
      <w:r>
        <w:tab/>
      </w:r>
      <w:r>
        <w:fldChar w:fldCharType="begin"/>
      </w:r>
      <w:r>
        <w:instrText xml:space="preserve"> PAGEREF _Toc98750742 \h </w:instrText>
      </w:r>
      <w:r>
        <w:fldChar w:fldCharType="separate"/>
      </w:r>
      <w:r>
        <w:t>138</w:t>
      </w:r>
      <w:r>
        <w:fldChar w:fldCharType="end"/>
      </w:r>
    </w:p>
    <w:p w14:paraId="00ED02A3" w14:textId="0C222284" w:rsidR="00721635" w:rsidRDefault="00721635">
      <w:pPr>
        <w:pStyle w:val="TOC4"/>
        <w:rPr>
          <w:rFonts w:asciiTheme="minorHAnsi" w:eastAsiaTheme="minorEastAsia" w:hAnsiTheme="minorHAnsi" w:cstheme="minorBidi"/>
          <w:sz w:val="22"/>
          <w:szCs w:val="22"/>
          <w:lang w:eastAsia="en-GB"/>
        </w:rPr>
      </w:pPr>
      <w:r>
        <w:t>6.3.2.1</w:t>
      </w:r>
      <w:r>
        <w:rPr>
          <w:rFonts w:asciiTheme="minorHAnsi" w:eastAsiaTheme="minorEastAsia" w:hAnsiTheme="minorHAnsi" w:cstheme="minorBidi"/>
          <w:sz w:val="22"/>
          <w:szCs w:val="22"/>
          <w:lang w:eastAsia="en-GB"/>
        </w:rPr>
        <w:tab/>
      </w:r>
      <w:r>
        <w:t>General</w:t>
      </w:r>
      <w:r>
        <w:tab/>
      </w:r>
      <w:r>
        <w:fldChar w:fldCharType="begin"/>
      </w:r>
      <w:r>
        <w:instrText xml:space="preserve"> PAGEREF _Toc98750743 \h </w:instrText>
      </w:r>
      <w:r>
        <w:fldChar w:fldCharType="separate"/>
      </w:r>
      <w:r>
        <w:t>138</w:t>
      </w:r>
      <w:r>
        <w:fldChar w:fldCharType="end"/>
      </w:r>
    </w:p>
    <w:p w14:paraId="1F8ACA0F" w14:textId="08B5C847" w:rsidR="00721635" w:rsidRDefault="00721635">
      <w:pPr>
        <w:pStyle w:val="TOC4"/>
        <w:rPr>
          <w:rFonts w:asciiTheme="minorHAnsi" w:eastAsiaTheme="minorEastAsia" w:hAnsiTheme="minorHAnsi" w:cstheme="minorBidi"/>
          <w:sz w:val="22"/>
          <w:szCs w:val="22"/>
          <w:lang w:eastAsia="en-GB"/>
        </w:rPr>
      </w:pPr>
      <w:r>
        <w:t>6.3.2.2</w:t>
      </w:r>
      <w:r>
        <w:rPr>
          <w:rFonts w:asciiTheme="minorHAnsi" w:eastAsiaTheme="minorEastAsia" w:hAnsiTheme="minorHAnsi" w:cstheme="minorBidi"/>
          <w:sz w:val="22"/>
          <w:szCs w:val="22"/>
          <w:lang w:eastAsia="en-GB"/>
        </w:rPr>
        <w:tab/>
      </w:r>
      <w:r>
        <w:t>BS output power</w:t>
      </w:r>
      <w:r>
        <w:tab/>
      </w:r>
      <w:r>
        <w:fldChar w:fldCharType="begin"/>
      </w:r>
      <w:r>
        <w:instrText xml:space="preserve"> PAGEREF _Toc98750744 \h </w:instrText>
      </w:r>
      <w:r>
        <w:fldChar w:fldCharType="separate"/>
      </w:r>
      <w:r>
        <w:t>138</w:t>
      </w:r>
      <w:r>
        <w:fldChar w:fldCharType="end"/>
      </w:r>
    </w:p>
    <w:p w14:paraId="2A7666B0" w14:textId="53FD0828" w:rsidR="00721635" w:rsidRDefault="00721635">
      <w:pPr>
        <w:pStyle w:val="TOC4"/>
        <w:rPr>
          <w:rFonts w:asciiTheme="minorHAnsi" w:eastAsiaTheme="minorEastAsia" w:hAnsiTheme="minorHAnsi" w:cstheme="minorBidi"/>
          <w:sz w:val="22"/>
          <w:szCs w:val="22"/>
          <w:lang w:eastAsia="en-GB"/>
        </w:rPr>
      </w:pPr>
      <w:r>
        <w:t>6.3.2.3</w:t>
      </w:r>
      <w:r>
        <w:rPr>
          <w:rFonts w:asciiTheme="minorHAnsi" w:eastAsiaTheme="minorEastAsia" w:hAnsiTheme="minorHAnsi" w:cstheme="minorBidi"/>
          <w:sz w:val="22"/>
          <w:szCs w:val="22"/>
          <w:lang w:eastAsia="en-GB"/>
        </w:rPr>
        <w:tab/>
      </w:r>
      <w:r>
        <w:t>Output power dynamic range</w:t>
      </w:r>
      <w:r>
        <w:tab/>
      </w:r>
      <w:r>
        <w:fldChar w:fldCharType="begin"/>
      </w:r>
      <w:r>
        <w:instrText xml:space="preserve"> PAGEREF _Toc98750745 \h </w:instrText>
      </w:r>
      <w:r>
        <w:fldChar w:fldCharType="separate"/>
      </w:r>
      <w:r>
        <w:t>138</w:t>
      </w:r>
      <w:r>
        <w:fldChar w:fldCharType="end"/>
      </w:r>
    </w:p>
    <w:p w14:paraId="1B4E26A0" w14:textId="7E3DF6F6" w:rsidR="00721635" w:rsidRDefault="00721635">
      <w:pPr>
        <w:pStyle w:val="TOC4"/>
        <w:rPr>
          <w:rFonts w:asciiTheme="minorHAnsi" w:eastAsiaTheme="minorEastAsia" w:hAnsiTheme="minorHAnsi" w:cstheme="minorBidi"/>
          <w:sz w:val="22"/>
          <w:szCs w:val="22"/>
          <w:lang w:eastAsia="en-GB"/>
        </w:rPr>
      </w:pPr>
      <w:r>
        <w:t>6.3.2.4</w:t>
      </w:r>
      <w:r>
        <w:rPr>
          <w:rFonts w:asciiTheme="minorHAnsi" w:eastAsiaTheme="minorEastAsia" w:hAnsiTheme="minorHAnsi" w:cstheme="minorBidi"/>
          <w:sz w:val="22"/>
          <w:szCs w:val="22"/>
          <w:lang w:eastAsia="en-GB"/>
        </w:rPr>
        <w:tab/>
      </w:r>
      <w:r>
        <w:t>Transmit ON/OFF power</w:t>
      </w:r>
      <w:r>
        <w:tab/>
      </w:r>
      <w:r>
        <w:fldChar w:fldCharType="begin"/>
      </w:r>
      <w:r>
        <w:instrText xml:space="preserve"> PAGEREF _Toc98750746 \h </w:instrText>
      </w:r>
      <w:r>
        <w:fldChar w:fldCharType="separate"/>
      </w:r>
      <w:r>
        <w:t>138</w:t>
      </w:r>
      <w:r>
        <w:fldChar w:fldCharType="end"/>
      </w:r>
    </w:p>
    <w:p w14:paraId="202C7832" w14:textId="618D77B8" w:rsidR="00721635" w:rsidRDefault="00721635">
      <w:pPr>
        <w:pStyle w:val="TOC4"/>
        <w:rPr>
          <w:rFonts w:asciiTheme="minorHAnsi" w:eastAsiaTheme="minorEastAsia" w:hAnsiTheme="minorHAnsi" w:cstheme="minorBidi"/>
          <w:sz w:val="22"/>
          <w:szCs w:val="22"/>
          <w:lang w:eastAsia="en-GB"/>
        </w:rPr>
      </w:pPr>
      <w:r>
        <w:t>6.3.2.5</w:t>
      </w:r>
      <w:r>
        <w:rPr>
          <w:rFonts w:asciiTheme="minorHAnsi" w:eastAsiaTheme="minorEastAsia" w:hAnsiTheme="minorHAnsi" w:cstheme="minorBidi"/>
          <w:sz w:val="22"/>
          <w:szCs w:val="22"/>
          <w:lang w:eastAsia="en-GB"/>
        </w:rPr>
        <w:tab/>
      </w:r>
      <w:r>
        <w:t>Transmitted signal quality</w:t>
      </w:r>
      <w:r>
        <w:tab/>
      </w:r>
      <w:r>
        <w:fldChar w:fldCharType="begin"/>
      </w:r>
      <w:r>
        <w:instrText xml:space="preserve"> PAGEREF _Toc98750747 \h </w:instrText>
      </w:r>
      <w:r>
        <w:fldChar w:fldCharType="separate"/>
      </w:r>
      <w:r>
        <w:t>139</w:t>
      </w:r>
      <w:r>
        <w:fldChar w:fldCharType="end"/>
      </w:r>
    </w:p>
    <w:p w14:paraId="650BCA80" w14:textId="076CBBFB" w:rsidR="00721635" w:rsidRDefault="00721635">
      <w:pPr>
        <w:pStyle w:val="TOC5"/>
        <w:rPr>
          <w:rFonts w:asciiTheme="minorHAnsi" w:eastAsiaTheme="minorEastAsia" w:hAnsiTheme="minorHAnsi" w:cstheme="minorBidi"/>
          <w:sz w:val="22"/>
          <w:szCs w:val="22"/>
          <w:lang w:eastAsia="en-GB"/>
        </w:rPr>
      </w:pPr>
      <w:r w:rsidRPr="00155D38">
        <w:rPr>
          <w:lang w:val="en-US" w:eastAsia="zh-CN"/>
        </w:rPr>
        <w:t>6.</w:t>
      </w:r>
      <w:r w:rsidRPr="00155D38">
        <w:rPr>
          <w:lang w:val="en-US"/>
        </w:rPr>
        <w:t>3</w:t>
      </w:r>
      <w:r w:rsidRPr="00155D38">
        <w:rPr>
          <w:lang w:val="en-US" w:eastAsia="zh-CN"/>
        </w:rPr>
        <w:t>.</w:t>
      </w:r>
      <w:r w:rsidRPr="00155D38">
        <w:rPr>
          <w:lang w:val="en-US"/>
        </w:rPr>
        <w:t>2</w:t>
      </w:r>
      <w:r w:rsidRPr="00155D38">
        <w:rPr>
          <w:lang w:val="en-US" w:eastAsia="zh-CN"/>
        </w:rPr>
        <w:t>.</w:t>
      </w:r>
      <w:r w:rsidRPr="00155D38">
        <w:rPr>
          <w:lang w:val="en-US"/>
        </w:rPr>
        <w:t>5</w:t>
      </w:r>
      <w:r w:rsidRPr="00155D38">
        <w:rPr>
          <w:lang w:val="en-US" w:eastAsia="zh-CN"/>
        </w:rPr>
        <w:t>.1</w:t>
      </w:r>
      <w:r>
        <w:rPr>
          <w:rFonts w:asciiTheme="minorHAnsi" w:eastAsiaTheme="minorEastAsia" w:hAnsiTheme="minorHAnsi" w:cstheme="minorBidi"/>
          <w:sz w:val="22"/>
          <w:szCs w:val="22"/>
          <w:lang w:eastAsia="en-GB"/>
        </w:rPr>
        <w:tab/>
      </w:r>
      <w:r w:rsidRPr="00155D38">
        <w:rPr>
          <w:lang w:val="en-US" w:eastAsia="zh-CN"/>
        </w:rPr>
        <w:t>Frequency error</w:t>
      </w:r>
      <w:r>
        <w:tab/>
      </w:r>
      <w:r>
        <w:fldChar w:fldCharType="begin"/>
      </w:r>
      <w:r>
        <w:instrText xml:space="preserve"> PAGEREF _Toc98750748 \h </w:instrText>
      </w:r>
      <w:r>
        <w:fldChar w:fldCharType="separate"/>
      </w:r>
      <w:r>
        <w:t>139</w:t>
      </w:r>
      <w:r>
        <w:fldChar w:fldCharType="end"/>
      </w:r>
    </w:p>
    <w:p w14:paraId="106478C4" w14:textId="2EAA7B08" w:rsidR="00721635" w:rsidRDefault="00721635">
      <w:pPr>
        <w:pStyle w:val="TOC5"/>
        <w:rPr>
          <w:rFonts w:asciiTheme="minorHAnsi" w:eastAsiaTheme="minorEastAsia" w:hAnsiTheme="minorHAnsi" w:cstheme="minorBidi"/>
          <w:sz w:val="22"/>
          <w:szCs w:val="22"/>
          <w:lang w:eastAsia="en-GB"/>
        </w:rPr>
      </w:pPr>
      <w:r w:rsidRPr="00155D38">
        <w:rPr>
          <w:lang w:val="en-US" w:eastAsia="zh-CN"/>
        </w:rPr>
        <w:t>6.</w:t>
      </w:r>
      <w:r w:rsidRPr="00155D38">
        <w:rPr>
          <w:lang w:val="en-US"/>
        </w:rPr>
        <w:t>3</w:t>
      </w:r>
      <w:r w:rsidRPr="00155D38">
        <w:rPr>
          <w:lang w:val="en-US" w:eastAsia="zh-CN"/>
        </w:rPr>
        <w:t>.</w:t>
      </w:r>
      <w:r w:rsidRPr="00155D38">
        <w:rPr>
          <w:lang w:val="en-US"/>
        </w:rPr>
        <w:t>2</w:t>
      </w:r>
      <w:r w:rsidRPr="00155D38">
        <w:rPr>
          <w:lang w:val="en-US" w:eastAsia="zh-CN"/>
        </w:rPr>
        <w:t>.</w:t>
      </w:r>
      <w:r w:rsidRPr="00155D38">
        <w:rPr>
          <w:lang w:val="en-US"/>
        </w:rPr>
        <w:t>5</w:t>
      </w:r>
      <w:r w:rsidRPr="00155D38">
        <w:rPr>
          <w:lang w:val="en-US" w:eastAsia="zh-CN"/>
        </w:rPr>
        <w:t>.</w:t>
      </w:r>
      <w:r w:rsidRPr="00155D38">
        <w:rPr>
          <w:lang w:val="en-US"/>
        </w:rPr>
        <w:t>2</w:t>
      </w:r>
      <w:r>
        <w:rPr>
          <w:rFonts w:asciiTheme="minorHAnsi" w:eastAsiaTheme="minorEastAsia" w:hAnsiTheme="minorHAnsi" w:cstheme="minorBidi"/>
          <w:sz w:val="22"/>
          <w:szCs w:val="22"/>
          <w:lang w:eastAsia="en-GB"/>
        </w:rPr>
        <w:tab/>
      </w:r>
      <w:r w:rsidRPr="00155D38">
        <w:rPr>
          <w:lang w:val="en-US" w:eastAsia="zh-CN"/>
        </w:rPr>
        <w:t>EVM</w:t>
      </w:r>
      <w:r>
        <w:tab/>
      </w:r>
      <w:r>
        <w:fldChar w:fldCharType="begin"/>
      </w:r>
      <w:r>
        <w:instrText xml:space="preserve"> PAGEREF _Toc98750749 \h </w:instrText>
      </w:r>
      <w:r>
        <w:fldChar w:fldCharType="separate"/>
      </w:r>
      <w:r>
        <w:t>139</w:t>
      </w:r>
      <w:r>
        <w:fldChar w:fldCharType="end"/>
      </w:r>
    </w:p>
    <w:p w14:paraId="7979B457" w14:textId="31833691" w:rsidR="00721635" w:rsidRDefault="00721635">
      <w:pPr>
        <w:pStyle w:val="TOC5"/>
        <w:rPr>
          <w:rFonts w:asciiTheme="minorHAnsi" w:eastAsiaTheme="minorEastAsia" w:hAnsiTheme="minorHAnsi" w:cstheme="minorBidi"/>
          <w:sz w:val="22"/>
          <w:szCs w:val="22"/>
          <w:lang w:eastAsia="en-GB"/>
        </w:rPr>
      </w:pPr>
      <w:r w:rsidRPr="00155D38">
        <w:rPr>
          <w:lang w:val="en-US" w:eastAsia="zh-CN"/>
        </w:rPr>
        <w:t>6.</w:t>
      </w:r>
      <w:r w:rsidRPr="00155D38">
        <w:rPr>
          <w:lang w:val="en-US"/>
        </w:rPr>
        <w:t>3</w:t>
      </w:r>
      <w:r w:rsidRPr="00155D38">
        <w:rPr>
          <w:lang w:val="en-US" w:eastAsia="zh-CN"/>
        </w:rPr>
        <w:t>.</w:t>
      </w:r>
      <w:r w:rsidRPr="00155D38">
        <w:rPr>
          <w:lang w:val="en-US"/>
        </w:rPr>
        <w:t>2</w:t>
      </w:r>
      <w:r w:rsidRPr="00155D38">
        <w:rPr>
          <w:lang w:val="en-US" w:eastAsia="zh-CN"/>
        </w:rPr>
        <w:t>.</w:t>
      </w:r>
      <w:r w:rsidRPr="00155D38">
        <w:rPr>
          <w:lang w:val="en-US"/>
        </w:rPr>
        <w:t>5</w:t>
      </w:r>
      <w:r w:rsidRPr="00155D38">
        <w:rPr>
          <w:lang w:val="en-US" w:eastAsia="zh-CN"/>
        </w:rPr>
        <w:t>.</w:t>
      </w:r>
      <w:r w:rsidRPr="00155D38">
        <w:rPr>
          <w:lang w:val="en-US"/>
        </w:rPr>
        <w:t>3</w:t>
      </w:r>
      <w:r>
        <w:rPr>
          <w:rFonts w:asciiTheme="minorHAnsi" w:eastAsiaTheme="minorEastAsia" w:hAnsiTheme="minorHAnsi" w:cstheme="minorBidi"/>
          <w:sz w:val="22"/>
          <w:szCs w:val="22"/>
          <w:lang w:eastAsia="en-GB"/>
        </w:rPr>
        <w:tab/>
      </w:r>
      <w:r w:rsidRPr="00155D38">
        <w:rPr>
          <w:lang w:val="en-US"/>
        </w:rPr>
        <w:t>TAE</w:t>
      </w:r>
      <w:r>
        <w:tab/>
      </w:r>
      <w:r>
        <w:fldChar w:fldCharType="begin"/>
      </w:r>
      <w:r>
        <w:instrText xml:space="preserve"> PAGEREF _Toc98750750 \h </w:instrText>
      </w:r>
      <w:r>
        <w:fldChar w:fldCharType="separate"/>
      </w:r>
      <w:r>
        <w:t>139</w:t>
      </w:r>
      <w:r>
        <w:fldChar w:fldCharType="end"/>
      </w:r>
    </w:p>
    <w:p w14:paraId="4D087633" w14:textId="7E735221" w:rsidR="00721635" w:rsidRDefault="00721635">
      <w:pPr>
        <w:pStyle w:val="TOC5"/>
        <w:rPr>
          <w:rFonts w:asciiTheme="minorHAnsi" w:eastAsiaTheme="minorEastAsia" w:hAnsiTheme="minorHAnsi" w:cstheme="minorBidi"/>
          <w:sz w:val="22"/>
          <w:szCs w:val="22"/>
          <w:lang w:eastAsia="en-GB"/>
        </w:rPr>
      </w:pPr>
      <w:r w:rsidRPr="00155D38">
        <w:rPr>
          <w:lang w:val="en-US" w:eastAsia="zh-CN"/>
        </w:rPr>
        <w:t>6.</w:t>
      </w:r>
      <w:r w:rsidRPr="00155D38">
        <w:rPr>
          <w:lang w:val="en-US"/>
        </w:rPr>
        <w:t>3</w:t>
      </w:r>
      <w:r w:rsidRPr="00155D38">
        <w:rPr>
          <w:lang w:val="en-US" w:eastAsia="zh-CN"/>
        </w:rPr>
        <w:t>.</w:t>
      </w:r>
      <w:r w:rsidRPr="00155D38">
        <w:rPr>
          <w:lang w:val="en-US"/>
        </w:rPr>
        <w:t>2</w:t>
      </w:r>
      <w:r w:rsidRPr="00155D38">
        <w:rPr>
          <w:lang w:val="en-US" w:eastAsia="zh-CN"/>
        </w:rPr>
        <w:t>.</w:t>
      </w:r>
      <w:r w:rsidRPr="00155D38">
        <w:rPr>
          <w:lang w:val="en-US"/>
        </w:rPr>
        <w:t>5</w:t>
      </w:r>
      <w:r w:rsidRPr="00155D38">
        <w:rPr>
          <w:lang w:val="en-US" w:eastAsia="zh-CN"/>
        </w:rPr>
        <w:t>.</w:t>
      </w:r>
      <w:r w:rsidRPr="00155D38">
        <w:rPr>
          <w:lang w:val="en-US"/>
        </w:rPr>
        <w:t>4</w:t>
      </w:r>
      <w:r>
        <w:rPr>
          <w:rFonts w:asciiTheme="minorHAnsi" w:eastAsiaTheme="minorEastAsia" w:hAnsiTheme="minorHAnsi" w:cstheme="minorBidi"/>
          <w:sz w:val="22"/>
          <w:szCs w:val="22"/>
          <w:lang w:eastAsia="en-GB"/>
        </w:rPr>
        <w:tab/>
      </w:r>
      <w:r w:rsidRPr="00155D38">
        <w:rPr>
          <w:lang w:val="en-US"/>
        </w:rPr>
        <w:t>DL RS power</w:t>
      </w:r>
      <w:r>
        <w:tab/>
      </w:r>
      <w:r>
        <w:fldChar w:fldCharType="begin"/>
      </w:r>
      <w:r>
        <w:instrText xml:space="preserve"> PAGEREF _Toc98750751 \h </w:instrText>
      </w:r>
      <w:r>
        <w:fldChar w:fldCharType="separate"/>
      </w:r>
      <w:r>
        <w:t>139</w:t>
      </w:r>
      <w:r>
        <w:fldChar w:fldCharType="end"/>
      </w:r>
    </w:p>
    <w:p w14:paraId="58AB6176" w14:textId="4090356B" w:rsidR="00721635" w:rsidRDefault="00721635">
      <w:pPr>
        <w:pStyle w:val="TOC4"/>
        <w:rPr>
          <w:rFonts w:asciiTheme="minorHAnsi" w:eastAsiaTheme="minorEastAsia" w:hAnsiTheme="minorHAnsi" w:cstheme="minorBidi"/>
          <w:sz w:val="22"/>
          <w:szCs w:val="22"/>
          <w:lang w:eastAsia="en-GB"/>
        </w:rPr>
      </w:pPr>
      <w:r>
        <w:t>6.3.2.6</w:t>
      </w:r>
      <w:r>
        <w:rPr>
          <w:rFonts w:asciiTheme="minorHAnsi" w:eastAsiaTheme="minorEastAsia" w:hAnsiTheme="minorHAnsi" w:cstheme="minorBidi"/>
          <w:sz w:val="22"/>
          <w:szCs w:val="22"/>
          <w:lang w:eastAsia="en-GB"/>
        </w:rPr>
        <w:tab/>
      </w:r>
      <w:r>
        <w:t>Unwanted emission</w:t>
      </w:r>
      <w:r>
        <w:tab/>
      </w:r>
      <w:r>
        <w:fldChar w:fldCharType="begin"/>
      </w:r>
      <w:r>
        <w:instrText xml:space="preserve"> PAGEREF _Toc98750752 \h </w:instrText>
      </w:r>
      <w:r>
        <w:fldChar w:fldCharType="separate"/>
      </w:r>
      <w:r>
        <w:t>139</w:t>
      </w:r>
      <w:r>
        <w:fldChar w:fldCharType="end"/>
      </w:r>
    </w:p>
    <w:p w14:paraId="41C6CB07" w14:textId="22BD051C" w:rsidR="00721635" w:rsidRDefault="00721635">
      <w:pPr>
        <w:pStyle w:val="TOC5"/>
        <w:rPr>
          <w:rFonts w:asciiTheme="minorHAnsi" w:eastAsiaTheme="minorEastAsia" w:hAnsiTheme="minorHAnsi" w:cstheme="minorBidi"/>
          <w:sz w:val="22"/>
          <w:szCs w:val="22"/>
          <w:lang w:eastAsia="en-GB"/>
        </w:rPr>
      </w:pPr>
      <w:r w:rsidRPr="00155D38">
        <w:rPr>
          <w:lang w:val="en-US" w:eastAsia="zh-CN"/>
        </w:rPr>
        <w:t>6.</w:t>
      </w:r>
      <w:r w:rsidRPr="00155D38">
        <w:rPr>
          <w:lang w:val="en-US"/>
        </w:rPr>
        <w:t>3</w:t>
      </w:r>
      <w:r w:rsidRPr="00155D38">
        <w:rPr>
          <w:lang w:val="en-US" w:eastAsia="zh-CN"/>
        </w:rPr>
        <w:t>.</w:t>
      </w:r>
      <w:r w:rsidRPr="00155D38">
        <w:rPr>
          <w:lang w:val="en-US"/>
        </w:rPr>
        <w:t>2</w:t>
      </w:r>
      <w:r w:rsidRPr="00155D38">
        <w:rPr>
          <w:lang w:val="en-US" w:eastAsia="zh-CN"/>
        </w:rPr>
        <w:t>.</w:t>
      </w:r>
      <w:r w:rsidRPr="00155D38">
        <w:rPr>
          <w:lang w:val="en-US"/>
        </w:rPr>
        <w:t>6</w:t>
      </w:r>
      <w:r w:rsidRPr="00155D38">
        <w:rPr>
          <w:lang w:val="en-US" w:eastAsia="zh-CN"/>
        </w:rPr>
        <w:t>.1</w:t>
      </w:r>
      <w:r>
        <w:rPr>
          <w:rFonts w:asciiTheme="minorHAnsi" w:eastAsiaTheme="minorEastAsia" w:hAnsiTheme="minorHAnsi" w:cstheme="minorBidi"/>
          <w:sz w:val="22"/>
          <w:szCs w:val="22"/>
          <w:lang w:eastAsia="en-GB"/>
        </w:rPr>
        <w:tab/>
      </w:r>
      <w:r w:rsidRPr="00155D38">
        <w:rPr>
          <w:lang w:val="en-US" w:eastAsia="zh-CN"/>
        </w:rPr>
        <w:t>Occupied bandwidth</w:t>
      </w:r>
      <w:r>
        <w:tab/>
      </w:r>
      <w:r>
        <w:fldChar w:fldCharType="begin"/>
      </w:r>
      <w:r>
        <w:instrText xml:space="preserve"> PAGEREF _Toc98750753 \h </w:instrText>
      </w:r>
      <w:r>
        <w:fldChar w:fldCharType="separate"/>
      </w:r>
      <w:r>
        <w:t>139</w:t>
      </w:r>
      <w:r>
        <w:fldChar w:fldCharType="end"/>
      </w:r>
    </w:p>
    <w:p w14:paraId="0267993F" w14:textId="516A79CA" w:rsidR="00721635" w:rsidRDefault="00721635">
      <w:pPr>
        <w:pStyle w:val="TOC5"/>
        <w:rPr>
          <w:rFonts w:asciiTheme="minorHAnsi" w:eastAsiaTheme="minorEastAsia" w:hAnsiTheme="minorHAnsi" w:cstheme="minorBidi"/>
          <w:sz w:val="22"/>
          <w:szCs w:val="22"/>
          <w:lang w:eastAsia="en-GB"/>
        </w:rPr>
      </w:pPr>
      <w:r w:rsidRPr="00155D38">
        <w:rPr>
          <w:lang w:val="en-US" w:eastAsia="zh-CN"/>
        </w:rPr>
        <w:t>6.</w:t>
      </w:r>
      <w:r w:rsidRPr="00155D38">
        <w:rPr>
          <w:lang w:val="en-US"/>
        </w:rPr>
        <w:t>3</w:t>
      </w:r>
      <w:r w:rsidRPr="00155D38">
        <w:rPr>
          <w:lang w:val="en-US" w:eastAsia="zh-CN"/>
        </w:rPr>
        <w:t>.</w:t>
      </w:r>
      <w:r w:rsidRPr="00155D38">
        <w:rPr>
          <w:lang w:val="en-US"/>
        </w:rPr>
        <w:t>2</w:t>
      </w:r>
      <w:r w:rsidRPr="00155D38">
        <w:rPr>
          <w:lang w:val="en-US" w:eastAsia="zh-CN"/>
        </w:rPr>
        <w:t>.</w:t>
      </w:r>
      <w:r w:rsidRPr="00155D38">
        <w:rPr>
          <w:lang w:val="en-US"/>
        </w:rPr>
        <w:t>6</w:t>
      </w:r>
      <w:r w:rsidRPr="00155D38">
        <w:rPr>
          <w:lang w:val="en-US" w:eastAsia="zh-CN"/>
        </w:rPr>
        <w:t>.</w:t>
      </w:r>
      <w:r w:rsidRPr="00155D38">
        <w:rPr>
          <w:lang w:val="en-US"/>
        </w:rPr>
        <w:t>2</w:t>
      </w:r>
      <w:r>
        <w:rPr>
          <w:rFonts w:asciiTheme="minorHAnsi" w:eastAsiaTheme="minorEastAsia" w:hAnsiTheme="minorHAnsi" w:cstheme="minorBidi"/>
          <w:sz w:val="22"/>
          <w:szCs w:val="22"/>
          <w:lang w:eastAsia="en-GB"/>
        </w:rPr>
        <w:tab/>
      </w:r>
      <w:r w:rsidRPr="00155D38">
        <w:rPr>
          <w:lang w:val="en-US" w:eastAsia="zh-CN"/>
        </w:rPr>
        <w:t>ACLR</w:t>
      </w:r>
      <w:r>
        <w:tab/>
      </w:r>
      <w:r>
        <w:fldChar w:fldCharType="begin"/>
      </w:r>
      <w:r>
        <w:instrText xml:space="preserve"> PAGEREF _Toc98750754 \h </w:instrText>
      </w:r>
      <w:r>
        <w:fldChar w:fldCharType="separate"/>
      </w:r>
      <w:r>
        <w:t>140</w:t>
      </w:r>
      <w:r>
        <w:fldChar w:fldCharType="end"/>
      </w:r>
    </w:p>
    <w:p w14:paraId="5B6EC739" w14:textId="778E1678" w:rsidR="00721635" w:rsidRDefault="00721635">
      <w:pPr>
        <w:pStyle w:val="TOC5"/>
        <w:rPr>
          <w:rFonts w:asciiTheme="minorHAnsi" w:eastAsiaTheme="minorEastAsia" w:hAnsiTheme="minorHAnsi" w:cstheme="minorBidi"/>
          <w:sz w:val="22"/>
          <w:szCs w:val="22"/>
          <w:lang w:eastAsia="en-GB"/>
        </w:rPr>
      </w:pPr>
      <w:r w:rsidRPr="00155D38">
        <w:rPr>
          <w:lang w:val="en-US" w:eastAsia="zh-CN"/>
        </w:rPr>
        <w:t>6.</w:t>
      </w:r>
      <w:r w:rsidRPr="00155D38">
        <w:rPr>
          <w:lang w:val="en-US"/>
        </w:rPr>
        <w:t>3</w:t>
      </w:r>
      <w:r w:rsidRPr="00155D38">
        <w:rPr>
          <w:lang w:val="en-US" w:eastAsia="zh-CN"/>
        </w:rPr>
        <w:t>.</w:t>
      </w:r>
      <w:r w:rsidRPr="00155D38">
        <w:rPr>
          <w:lang w:val="en-US"/>
        </w:rPr>
        <w:t>2</w:t>
      </w:r>
      <w:r w:rsidRPr="00155D38">
        <w:rPr>
          <w:lang w:val="en-US" w:eastAsia="zh-CN"/>
        </w:rPr>
        <w:t>.</w:t>
      </w:r>
      <w:r w:rsidRPr="00155D38">
        <w:rPr>
          <w:lang w:val="en-US"/>
        </w:rPr>
        <w:t>6</w:t>
      </w:r>
      <w:r w:rsidRPr="00155D38">
        <w:rPr>
          <w:lang w:val="en-US" w:eastAsia="zh-CN"/>
        </w:rPr>
        <w:t>.</w:t>
      </w:r>
      <w:r w:rsidRPr="00155D38">
        <w:rPr>
          <w:lang w:val="en-US"/>
        </w:rPr>
        <w:t>3</w:t>
      </w:r>
      <w:r>
        <w:rPr>
          <w:rFonts w:asciiTheme="minorHAnsi" w:eastAsiaTheme="minorEastAsia" w:hAnsiTheme="minorHAnsi" w:cstheme="minorBidi"/>
          <w:sz w:val="22"/>
          <w:szCs w:val="22"/>
          <w:lang w:eastAsia="en-GB"/>
        </w:rPr>
        <w:tab/>
      </w:r>
      <w:r w:rsidRPr="00155D38">
        <w:rPr>
          <w:lang w:val="en-US"/>
        </w:rPr>
        <w:t>Mask</w:t>
      </w:r>
      <w:r>
        <w:tab/>
      </w:r>
      <w:r>
        <w:fldChar w:fldCharType="begin"/>
      </w:r>
      <w:r>
        <w:instrText xml:space="preserve"> PAGEREF _Toc98750755 \h </w:instrText>
      </w:r>
      <w:r>
        <w:fldChar w:fldCharType="separate"/>
      </w:r>
      <w:r>
        <w:t>140</w:t>
      </w:r>
      <w:r>
        <w:fldChar w:fldCharType="end"/>
      </w:r>
    </w:p>
    <w:p w14:paraId="43DDBE89" w14:textId="55C07F62" w:rsidR="00721635" w:rsidRDefault="00721635">
      <w:pPr>
        <w:pStyle w:val="TOC5"/>
        <w:rPr>
          <w:rFonts w:asciiTheme="minorHAnsi" w:eastAsiaTheme="minorEastAsia" w:hAnsiTheme="minorHAnsi" w:cstheme="minorBidi"/>
          <w:sz w:val="22"/>
          <w:szCs w:val="22"/>
          <w:lang w:eastAsia="en-GB"/>
        </w:rPr>
      </w:pPr>
      <w:r w:rsidRPr="00155D38">
        <w:rPr>
          <w:lang w:val="en-US" w:eastAsia="zh-CN"/>
        </w:rPr>
        <w:t>6.</w:t>
      </w:r>
      <w:r w:rsidRPr="00155D38">
        <w:rPr>
          <w:lang w:val="en-US"/>
        </w:rPr>
        <w:t>3</w:t>
      </w:r>
      <w:r w:rsidRPr="00155D38">
        <w:rPr>
          <w:lang w:val="en-US" w:eastAsia="zh-CN"/>
        </w:rPr>
        <w:t>.</w:t>
      </w:r>
      <w:r w:rsidRPr="00155D38">
        <w:rPr>
          <w:lang w:val="en-US"/>
        </w:rPr>
        <w:t>2</w:t>
      </w:r>
      <w:r w:rsidRPr="00155D38">
        <w:rPr>
          <w:lang w:val="en-US" w:eastAsia="zh-CN"/>
        </w:rPr>
        <w:t>.</w:t>
      </w:r>
      <w:r w:rsidRPr="00155D38">
        <w:rPr>
          <w:lang w:val="en-US"/>
        </w:rPr>
        <w:t>6</w:t>
      </w:r>
      <w:r w:rsidRPr="00155D38">
        <w:rPr>
          <w:lang w:val="en-US" w:eastAsia="zh-CN"/>
        </w:rPr>
        <w:t>.</w:t>
      </w:r>
      <w:r w:rsidRPr="00155D38">
        <w:rPr>
          <w:lang w:val="en-US"/>
        </w:rPr>
        <w:t>4</w:t>
      </w:r>
      <w:r>
        <w:rPr>
          <w:rFonts w:asciiTheme="minorHAnsi" w:eastAsiaTheme="minorEastAsia" w:hAnsiTheme="minorHAnsi" w:cstheme="minorBidi"/>
          <w:sz w:val="22"/>
          <w:szCs w:val="22"/>
          <w:lang w:eastAsia="en-GB"/>
        </w:rPr>
        <w:tab/>
      </w:r>
      <w:r w:rsidRPr="00155D38">
        <w:rPr>
          <w:lang w:val="en-US"/>
        </w:rPr>
        <w:t>TX spurious emissions</w:t>
      </w:r>
      <w:r>
        <w:tab/>
      </w:r>
      <w:r>
        <w:fldChar w:fldCharType="begin"/>
      </w:r>
      <w:r>
        <w:instrText xml:space="preserve"> PAGEREF _Toc98750756 \h </w:instrText>
      </w:r>
      <w:r>
        <w:fldChar w:fldCharType="separate"/>
      </w:r>
      <w:r>
        <w:t>140</w:t>
      </w:r>
      <w:r>
        <w:fldChar w:fldCharType="end"/>
      </w:r>
    </w:p>
    <w:p w14:paraId="2CE35CAC" w14:textId="092D2DA5" w:rsidR="00721635" w:rsidRDefault="00721635">
      <w:pPr>
        <w:pStyle w:val="TOC4"/>
        <w:rPr>
          <w:rFonts w:asciiTheme="minorHAnsi" w:eastAsiaTheme="minorEastAsia" w:hAnsiTheme="minorHAnsi" w:cstheme="minorBidi"/>
          <w:sz w:val="22"/>
          <w:szCs w:val="22"/>
          <w:lang w:eastAsia="en-GB"/>
        </w:rPr>
      </w:pPr>
      <w:r>
        <w:t>6.3.2.7</w:t>
      </w:r>
      <w:r>
        <w:rPr>
          <w:rFonts w:asciiTheme="minorHAnsi" w:eastAsiaTheme="minorEastAsia" w:hAnsiTheme="minorHAnsi" w:cstheme="minorBidi"/>
          <w:sz w:val="22"/>
          <w:szCs w:val="22"/>
          <w:lang w:eastAsia="en-GB"/>
        </w:rPr>
        <w:tab/>
      </w:r>
      <w:r>
        <w:t>TX IM</w:t>
      </w:r>
      <w:r>
        <w:tab/>
      </w:r>
      <w:r>
        <w:fldChar w:fldCharType="begin"/>
      </w:r>
      <w:r>
        <w:instrText xml:space="preserve"> PAGEREF _Toc98750757 \h </w:instrText>
      </w:r>
      <w:r>
        <w:fldChar w:fldCharType="separate"/>
      </w:r>
      <w:r>
        <w:t>141</w:t>
      </w:r>
      <w:r>
        <w:fldChar w:fldCharType="end"/>
      </w:r>
    </w:p>
    <w:p w14:paraId="2966F03A" w14:textId="2397EBFF" w:rsidR="00721635" w:rsidRDefault="00721635">
      <w:pPr>
        <w:pStyle w:val="TOC4"/>
        <w:rPr>
          <w:rFonts w:asciiTheme="minorHAnsi" w:eastAsiaTheme="minorEastAsia" w:hAnsiTheme="minorHAnsi" w:cstheme="minorBidi"/>
          <w:sz w:val="22"/>
          <w:szCs w:val="22"/>
          <w:lang w:eastAsia="en-GB"/>
        </w:rPr>
      </w:pPr>
      <w:r>
        <w:t>6.3.2.8</w:t>
      </w:r>
      <w:r>
        <w:rPr>
          <w:rFonts w:asciiTheme="minorHAnsi" w:eastAsiaTheme="minorEastAsia" w:hAnsiTheme="minorHAnsi" w:cstheme="minorBidi"/>
          <w:sz w:val="22"/>
          <w:szCs w:val="22"/>
          <w:lang w:eastAsia="en-GB"/>
        </w:rPr>
        <w:tab/>
      </w:r>
      <w:r>
        <w:t>In-band emission</w:t>
      </w:r>
      <w:r>
        <w:tab/>
      </w:r>
      <w:r>
        <w:fldChar w:fldCharType="begin"/>
      </w:r>
      <w:r>
        <w:instrText xml:space="preserve"> PAGEREF _Toc98750758 \h </w:instrText>
      </w:r>
      <w:r>
        <w:fldChar w:fldCharType="separate"/>
      </w:r>
      <w:r>
        <w:t>141</w:t>
      </w:r>
      <w:r>
        <w:fldChar w:fldCharType="end"/>
      </w:r>
    </w:p>
    <w:p w14:paraId="6D1AAE52" w14:textId="37A9F728" w:rsidR="00721635" w:rsidRDefault="00721635">
      <w:pPr>
        <w:pStyle w:val="TOC3"/>
        <w:rPr>
          <w:rFonts w:asciiTheme="minorHAnsi" w:eastAsiaTheme="minorEastAsia" w:hAnsiTheme="minorHAnsi" w:cstheme="minorBidi"/>
          <w:sz w:val="22"/>
          <w:szCs w:val="22"/>
          <w:lang w:eastAsia="en-GB"/>
        </w:rPr>
      </w:pPr>
      <w:r>
        <w:rPr>
          <w:lang w:eastAsia="ja-JP"/>
        </w:rPr>
        <w:t>6.3.3</w:t>
      </w:r>
      <w:r>
        <w:rPr>
          <w:rFonts w:asciiTheme="minorHAnsi" w:eastAsiaTheme="minorEastAsia" w:hAnsiTheme="minorHAnsi" w:cstheme="minorBidi"/>
          <w:sz w:val="22"/>
          <w:szCs w:val="22"/>
          <w:lang w:eastAsia="en-GB"/>
        </w:rPr>
        <w:tab/>
      </w:r>
      <w:r>
        <w:rPr>
          <w:lang w:eastAsia="ja-JP"/>
        </w:rPr>
        <w:t xml:space="preserve"> BS Receiver characteristic</w:t>
      </w:r>
      <w:r>
        <w:tab/>
      </w:r>
      <w:r>
        <w:fldChar w:fldCharType="begin"/>
      </w:r>
      <w:r>
        <w:instrText xml:space="preserve"> PAGEREF _Toc98750759 \h </w:instrText>
      </w:r>
      <w:r>
        <w:fldChar w:fldCharType="separate"/>
      </w:r>
      <w:r>
        <w:t>141</w:t>
      </w:r>
      <w:r>
        <w:fldChar w:fldCharType="end"/>
      </w:r>
    </w:p>
    <w:p w14:paraId="339E640B" w14:textId="66CA59CF" w:rsidR="00721635" w:rsidRDefault="00721635">
      <w:pPr>
        <w:pStyle w:val="TOC4"/>
        <w:rPr>
          <w:rFonts w:asciiTheme="minorHAnsi" w:eastAsiaTheme="minorEastAsia" w:hAnsiTheme="minorHAnsi" w:cstheme="minorBidi"/>
          <w:sz w:val="22"/>
          <w:szCs w:val="22"/>
          <w:lang w:eastAsia="en-GB"/>
        </w:rPr>
      </w:pPr>
      <w:r>
        <w:t>6.3.3.1</w:t>
      </w:r>
      <w:r>
        <w:rPr>
          <w:rFonts w:asciiTheme="minorHAnsi" w:eastAsiaTheme="minorEastAsia" w:hAnsiTheme="minorHAnsi" w:cstheme="minorBidi"/>
          <w:sz w:val="22"/>
          <w:szCs w:val="22"/>
          <w:lang w:eastAsia="en-GB"/>
        </w:rPr>
        <w:tab/>
      </w:r>
      <w:r>
        <w:t>Reference sensitivity</w:t>
      </w:r>
      <w:r>
        <w:tab/>
      </w:r>
      <w:r>
        <w:fldChar w:fldCharType="begin"/>
      </w:r>
      <w:r>
        <w:instrText xml:space="preserve"> PAGEREF _Toc98750760 \h </w:instrText>
      </w:r>
      <w:r>
        <w:fldChar w:fldCharType="separate"/>
      </w:r>
      <w:r>
        <w:t>141</w:t>
      </w:r>
      <w:r>
        <w:fldChar w:fldCharType="end"/>
      </w:r>
    </w:p>
    <w:p w14:paraId="5E70D555" w14:textId="1B85737B" w:rsidR="00721635" w:rsidRDefault="00721635">
      <w:pPr>
        <w:pStyle w:val="TOC4"/>
        <w:rPr>
          <w:rFonts w:asciiTheme="minorHAnsi" w:eastAsiaTheme="minorEastAsia" w:hAnsiTheme="minorHAnsi" w:cstheme="minorBidi"/>
          <w:sz w:val="22"/>
          <w:szCs w:val="22"/>
          <w:lang w:eastAsia="en-GB"/>
        </w:rPr>
      </w:pPr>
      <w:r>
        <w:t>6.3.3.2</w:t>
      </w:r>
      <w:r>
        <w:rPr>
          <w:rFonts w:asciiTheme="minorHAnsi" w:eastAsiaTheme="minorEastAsia" w:hAnsiTheme="minorHAnsi" w:cstheme="minorBidi"/>
          <w:sz w:val="22"/>
          <w:szCs w:val="22"/>
          <w:lang w:eastAsia="en-GB"/>
        </w:rPr>
        <w:tab/>
      </w:r>
      <w:r>
        <w:t>Dynamic range</w:t>
      </w:r>
      <w:r>
        <w:tab/>
      </w:r>
      <w:r>
        <w:fldChar w:fldCharType="begin"/>
      </w:r>
      <w:r>
        <w:instrText xml:space="preserve"> PAGEREF _Toc98750761 \h </w:instrText>
      </w:r>
      <w:r>
        <w:fldChar w:fldCharType="separate"/>
      </w:r>
      <w:r>
        <w:t>141</w:t>
      </w:r>
      <w:r>
        <w:fldChar w:fldCharType="end"/>
      </w:r>
    </w:p>
    <w:p w14:paraId="29B507D4" w14:textId="261B2B1D" w:rsidR="00721635" w:rsidRDefault="00721635">
      <w:pPr>
        <w:pStyle w:val="TOC4"/>
        <w:rPr>
          <w:rFonts w:asciiTheme="minorHAnsi" w:eastAsiaTheme="minorEastAsia" w:hAnsiTheme="minorHAnsi" w:cstheme="minorBidi"/>
          <w:sz w:val="22"/>
          <w:szCs w:val="22"/>
          <w:lang w:eastAsia="en-GB"/>
        </w:rPr>
      </w:pPr>
      <w:r>
        <w:t>6.3.3.3</w:t>
      </w:r>
      <w:r>
        <w:rPr>
          <w:rFonts w:asciiTheme="minorHAnsi" w:eastAsiaTheme="minorEastAsia" w:hAnsiTheme="minorHAnsi" w:cstheme="minorBidi"/>
          <w:sz w:val="22"/>
          <w:szCs w:val="22"/>
          <w:lang w:eastAsia="en-GB"/>
        </w:rPr>
        <w:tab/>
      </w:r>
      <w:r>
        <w:t>In-channel selectivity</w:t>
      </w:r>
      <w:r>
        <w:tab/>
      </w:r>
      <w:r>
        <w:fldChar w:fldCharType="begin"/>
      </w:r>
      <w:r>
        <w:instrText xml:space="preserve"> PAGEREF _Toc98750762 \h </w:instrText>
      </w:r>
      <w:r>
        <w:fldChar w:fldCharType="separate"/>
      </w:r>
      <w:r>
        <w:t>141</w:t>
      </w:r>
      <w:r>
        <w:fldChar w:fldCharType="end"/>
      </w:r>
    </w:p>
    <w:p w14:paraId="20FA23B6" w14:textId="042FFC6E" w:rsidR="00721635" w:rsidRDefault="00721635">
      <w:pPr>
        <w:pStyle w:val="TOC4"/>
        <w:rPr>
          <w:rFonts w:asciiTheme="minorHAnsi" w:eastAsiaTheme="minorEastAsia" w:hAnsiTheme="minorHAnsi" w:cstheme="minorBidi"/>
          <w:sz w:val="22"/>
          <w:szCs w:val="22"/>
          <w:lang w:eastAsia="en-GB"/>
        </w:rPr>
      </w:pPr>
      <w:r>
        <w:t>6.3.3.4</w:t>
      </w:r>
      <w:r>
        <w:rPr>
          <w:rFonts w:asciiTheme="minorHAnsi" w:eastAsiaTheme="minorEastAsia" w:hAnsiTheme="minorHAnsi" w:cstheme="minorBidi"/>
          <w:sz w:val="22"/>
          <w:szCs w:val="22"/>
          <w:lang w:eastAsia="en-GB"/>
        </w:rPr>
        <w:tab/>
      </w:r>
      <w:r>
        <w:t>ACS and narrow-band blocking</w:t>
      </w:r>
      <w:r>
        <w:tab/>
      </w:r>
      <w:r>
        <w:fldChar w:fldCharType="begin"/>
      </w:r>
      <w:r>
        <w:instrText xml:space="preserve"> PAGEREF _Toc98750763 \h </w:instrText>
      </w:r>
      <w:r>
        <w:fldChar w:fldCharType="separate"/>
      </w:r>
      <w:r>
        <w:t>141</w:t>
      </w:r>
      <w:r>
        <w:fldChar w:fldCharType="end"/>
      </w:r>
    </w:p>
    <w:p w14:paraId="3738D2D6" w14:textId="3B512A24" w:rsidR="00721635" w:rsidRDefault="00721635">
      <w:pPr>
        <w:pStyle w:val="TOC4"/>
        <w:rPr>
          <w:rFonts w:asciiTheme="minorHAnsi" w:eastAsiaTheme="minorEastAsia" w:hAnsiTheme="minorHAnsi" w:cstheme="minorBidi"/>
          <w:sz w:val="22"/>
          <w:szCs w:val="22"/>
          <w:lang w:eastAsia="en-GB"/>
        </w:rPr>
      </w:pPr>
      <w:r>
        <w:t>6.3.3.5</w:t>
      </w:r>
      <w:r>
        <w:rPr>
          <w:rFonts w:asciiTheme="minorHAnsi" w:eastAsiaTheme="minorEastAsia" w:hAnsiTheme="minorHAnsi" w:cstheme="minorBidi"/>
          <w:sz w:val="22"/>
          <w:szCs w:val="22"/>
          <w:lang w:eastAsia="en-GB"/>
        </w:rPr>
        <w:tab/>
      </w:r>
      <w:r>
        <w:t>Blocking</w:t>
      </w:r>
      <w:r>
        <w:tab/>
      </w:r>
      <w:r>
        <w:fldChar w:fldCharType="begin"/>
      </w:r>
      <w:r>
        <w:instrText xml:space="preserve"> PAGEREF _Toc98750764 \h </w:instrText>
      </w:r>
      <w:r>
        <w:fldChar w:fldCharType="separate"/>
      </w:r>
      <w:r>
        <w:t>142</w:t>
      </w:r>
      <w:r>
        <w:fldChar w:fldCharType="end"/>
      </w:r>
    </w:p>
    <w:p w14:paraId="19FD2DCB" w14:textId="0C93F2FA" w:rsidR="00721635" w:rsidRDefault="00721635">
      <w:pPr>
        <w:pStyle w:val="TOC4"/>
        <w:rPr>
          <w:rFonts w:asciiTheme="minorHAnsi" w:eastAsiaTheme="minorEastAsia" w:hAnsiTheme="minorHAnsi" w:cstheme="minorBidi"/>
          <w:sz w:val="22"/>
          <w:szCs w:val="22"/>
          <w:lang w:eastAsia="en-GB"/>
        </w:rPr>
      </w:pPr>
      <w:r>
        <w:t>6.3.3.6</w:t>
      </w:r>
      <w:r>
        <w:rPr>
          <w:rFonts w:asciiTheme="minorHAnsi" w:eastAsiaTheme="minorEastAsia" w:hAnsiTheme="minorHAnsi" w:cstheme="minorBidi"/>
          <w:sz w:val="22"/>
          <w:szCs w:val="22"/>
          <w:lang w:eastAsia="en-GB"/>
        </w:rPr>
        <w:tab/>
      </w:r>
      <w:r>
        <w:t>Receiver spurious emissions</w:t>
      </w:r>
      <w:r>
        <w:tab/>
      </w:r>
      <w:r>
        <w:fldChar w:fldCharType="begin"/>
      </w:r>
      <w:r>
        <w:instrText xml:space="preserve"> PAGEREF _Toc98750765 \h </w:instrText>
      </w:r>
      <w:r>
        <w:fldChar w:fldCharType="separate"/>
      </w:r>
      <w:r>
        <w:t>142</w:t>
      </w:r>
      <w:r>
        <w:fldChar w:fldCharType="end"/>
      </w:r>
    </w:p>
    <w:p w14:paraId="20D27441" w14:textId="2B99DE5C" w:rsidR="00721635" w:rsidRDefault="00721635">
      <w:pPr>
        <w:pStyle w:val="TOC4"/>
        <w:rPr>
          <w:rFonts w:asciiTheme="minorHAnsi" w:eastAsiaTheme="minorEastAsia" w:hAnsiTheme="minorHAnsi" w:cstheme="minorBidi"/>
          <w:sz w:val="22"/>
          <w:szCs w:val="22"/>
          <w:lang w:eastAsia="en-GB"/>
        </w:rPr>
      </w:pPr>
      <w:r>
        <w:t>6.3.3.7</w:t>
      </w:r>
      <w:r>
        <w:rPr>
          <w:rFonts w:asciiTheme="minorHAnsi" w:eastAsiaTheme="minorEastAsia" w:hAnsiTheme="minorHAnsi" w:cstheme="minorBidi"/>
          <w:sz w:val="22"/>
          <w:szCs w:val="22"/>
          <w:lang w:eastAsia="en-GB"/>
        </w:rPr>
        <w:tab/>
      </w:r>
      <w:r>
        <w:t>Receiver intermodulation</w:t>
      </w:r>
      <w:r>
        <w:tab/>
      </w:r>
      <w:r>
        <w:fldChar w:fldCharType="begin"/>
      </w:r>
      <w:r>
        <w:instrText xml:space="preserve"> PAGEREF _Toc98750766 \h </w:instrText>
      </w:r>
      <w:r>
        <w:fldChar w:fldCharType="separate"/>
      </w:r>
      <w:r>
        <w:t>142</w:t>
      </w:r>
      <w:r>
        <w:fldChar w:fldCharType="end"/>
      </w:r>
    </w:p>
    <w:p w14:paraId="44C29B3C" w14:textId="3E94C97E" w:rsidR="00721635" w:rsidRDefault="00721635">
      <w:pPr>
        <w:pStyle w:val="TOC3"/>
        <w:rPr>
          <w:rFonts w:asciiTheme="minorHAnsi" w:eastAsiaTheme="minorEastAsia" w:hAnsiTheme="minorHAnsi" w:cstheme="minorBidi"/>
          <w:sz w:val="22"/>
          <w:szCs w:val="22"/>
          <w:lang w:eastAsia="en-GB"/>
        </w:rPr>
      </w:pPr>
      <w:r>
        <w:rPr>
          <w:lang w:eastAsia="ja-JP"/>
        </w:rPr>
        <w:t>6.3.4</w:t>
      </w:r>
      <w:r>
        <w:rPr>
          <w:rFonts w:asciiTheme="minorHAnsi" w:eastAsiaTheme="minorEastAsia" w:hAnsiTheme="minorHAnsi" w:cstheme="minorBidi"/>
          <w:sz w:val="22"/>
          <w:szCs w:val="22"/>
          <w:lang w:eastAsia="en-GB"/>
        </w:rPr>
        <w:tab/>
      </w:r>
      <w:r>
        <w:rPr>
          <w:lang w:eastAsia="ja-JP"/>
        </w:rPr>
        <w:t xml:space="preserve"> Other</w:t>
      </w:r>
      <w:r>
        <w:tab/>
      </w:r>
      <w:r>
        <w:fldChar w:fldCharType="begin"/>
      </w:r>
      <w:r>
        <w:instrText xml:space="preserve"> PAGEREF _Toc98750767 \h </w:instrText>
      </w:r>
      <w:r>
        <w:fldChar w:fldCharType="separate"/>
      </w:r>
      <w:r>
        <w:t>142</w:t>
      </w:r>
      <w:r>
        <w:fldChar w:fldCharType="end"/>
      </w:r>
    </w:p>
    <w:p w14:paraId="78CA1A6B" w14:textId="0DE29C2E" w:rsidR="00721635" w:rsidRDefault="00721635">
      <w:pPr>
        <w:pStyle w:val="TOC4"/>
        <w:rPr>
          <w:rFonts w:asciiTheme="minorHAnsi" w:eastAsiaTheme="minorEastAsia" w:hAnsiTheme="minorHAnsi" w:cstheme="minorBidi"/>
          <w:sz w:val="22"/>
          <w:szCs w:val="22"/>
          <w:lang w:eastAsia="en-GB"/>
        </w:rPr>
      </w:pPr>
      <w:r>
        <w:t>6.3.4.1</w:t>
      </w:r>
      <w:r>
        <w:rPr>
          <w:rFonts w:asciiTheme="minorHAnsi" w:eastAsiaTheme="minorEastAsia" w:hAnsiTheme="minorHAnsi" w:cstheme="minorBidi"/>
          <w:sz w:val="22"/>
          <w:szCs w:val="22"/>
          <w:lang w:eastAsia="en-GB"/>
        </w:rPr>
        <w:tab/>
      </w:r>
      <w:r>
        <w:t>Beam related NR specific requirement</w:t>
      </w:r>
      <w:r>
        <w:tab/>
      </w:r>
      <w:r>
        <w:fldChar w:fldCharType="begin"/>
      </w:r>
      <w:r>
        <w:instrText xml:space="preserve"> PAGEREF _Toc98750768 \h </w:instrText>
      </w:r>
      <w:r>
        <w:fldChar w:fldCharType="separate"/>
      </w:r>
      <w:r>
        <w:t>142</w:t>
      </w:r>
      <w:r>
        <w:fldChar w:fldCharType="end"/>
      </w:r>
    </w:p>
    <w:p w14:paraId="7C6481F7" w14:textId="46D300AE" w:rsidR="00721635" w:rsidRDefault="00721635">
      <w:pPr>
        <w:pStyle w:val="TOC1"/>
        <w:rPr>
          <w:rFonts w:asciiTheme="minorHAnsi" w:eastAsiaTheme="minorEastAsia" w:hAnsiTheme="minorHAnsi" w:cstheme="minorBidi"/>
          <w:szCs w:val="22"/>
          <w:lang w:eastAsia="en-GB"/>
        </w:rPr>
      </w:pPr>
      <w:r>
        <w:rPr>
          <w:lang w:eastAsia="ja-JP"/>
        </w:rPr>
        <w:t>7</w:t>
      </w:r>
      <w:r>
        <w:rPr>
          <w:rFonts w:asciiTheme="minorHAnsi" w:eastAsiaTheme="minorEastAsia" w:hAnsiTheme="minorHAnsi" w:cstheme="minorBidi"/>
          <w:szCs w:val="22"/>
          <w:lang w:eastAsia="en-GB"/>
        </w:rPr>
        <w:tab/>
      </w:r>
      <w:r>
        <w:rPr>
          <w:lang w:eastAsia="ja-JP"/>
        </w:rPr>
        <w:t>Relation with the existing specifications</w:t>
      </w:r>
      <w:r>
        <w:tab/>
      </w:r>
      <w:r>
        <w:fldChar w:fldCharType="begin"/>
      </w:r>
      <w:r>
        <w:instrText xml:space="preserve"> PAGEREF _Toc98750769 \h </w:instrText>
      </w:r>
      <w:r>
        <w:fldChar w:fldCharType="separate"/>
      </w:r>
      <w:r>
        <w:t>143</w:t>
      </w:r>
      <w:r>
        <w:fldChar w:fldCharType="end"/>
      </w:r>
    </w:p>
    <w:p w14:paraId="36DACDC1" w14:textId="16A0FA96" w:rsidR="00721635" w:rsidRDefault="00721635">
      <w:pPr>
        <w:pStyle w:val="TOC1"/>
        <w:rPr>
          <w:rFonts w:asciiTheme="minorHAnsi" w:eastAsiaTheme="minorEastAsia" w:hAnsiTheme="minorHAnsi" w:cstheme="minorBidi"/>
          <w:szCs w:val="22"/>
          <w:lang w:eastAsia="en-GB"/>
        </w:rPr>
      </w:pPr>
      <w:r>
        <w:rPr>
          <w:lang w:eastAsia="ja-JP"/>
        </w:rPr>
        <w:t>8</w:t>
      </w:r>
      <w:r>
        <w:rPr>
          <w:rFonts w:asciiTheme="minorHAnsi" w:eastAsiaTheme="minorEastAsia" w:hAnsiTheme="minorHAnsi" w:cstheme="minorBidi"/>
          <w:szCs w:val="22"/>
          <w:lang w:eastAsia="en-GB"/>
        </w:rPr>
        <w:tab/>
      </w:r>
      <w:r>
        <w:rPr>
          <w:lang w:eastAsia="ja-JP"/>
        </w:rPr>
        <w:t>Regulatory aspect</w:t>
      </w:r>
      <w:r>
        <w:tab/>
      </w:r>
      <w:r>
        <w:fldChar w:fldCharType="begin"/>
      </w:r>
      <w:r>
        <w:instrText xml:space="preserve"> PAGEREF _Toc98750770 \h </w:instrText>
      </w:r>
      <w:r>
        <w:fldChar w:fldCharType="separate"/>
      </w:r>
      <w:r>
        <w:t>144</w:t>
      </w:r>
      <w:r>
        <w:fldChar w:fldCharType="end"/>
      </w:r>
    </w:p>
    <w:p w14:paraId="031423AF" w14:textId="03450D10" w:rsidR="00721635" w:rsidRDefault="00721635">
      <w:pPr>
        <w:pStyle w:val="TOC2"/>
        <w:rPr>
          <w:rFonts w:asciiTheme="minorHAnsi" w:eastAsiaTheme="minorEastAsia" w:hAnsiTheme="minorHAnsi" w:cstheme="minorBidi"/>
          <w:sz w:val="22"/>
          <w:szCs w:val="22"/>
          <w:lang w:eastAsia="en-GB"/>
        </w:rPr>
      </w:pPr>
      <w:r>
        <w:rPr>
          <w:lang w:eastAsia="ja-JP"/>
        </w:rPr>
        <w:t>8.1</w:t>
      </w:r>
      <w:r>
        <w:rPr>
          <w:rFonts w:asciiTheme="minorHAnsi" w:eastAsiaTheme="minorEastAsia" w:hAnsiTheme="minorHAnsi" w:cstheme="minorBidi"/>
          <w:sz w:val="22"/>
          <w:szCs w:val="22"/>
          <w:lang w:eastAsia="en-GB"/>
        </w:rPr>
        <w:tab/>
      </w:r>
      <w:r>
        <w:rPr>
          <w:lang w:eastAsia="ja-JP"/>
        </w:rPr>
        <w:t>Overview of international and regional regulation</w:t>
      </w:r>
      <w:r>
        <w:tab/>
      </w:r>
      <w:r>
        <w:fldChar w:fldCharType="begin"/>
      </w:r>
      <w:r>
        <w:instrText xml:space="preserve"> PAGEREF _Toc98750771 \h </w:instrText>
      </w:r>
      <w:r>
        <w:fldChar w:fldCharType="separate"/>
      </w:r>
      <w:r>
        <w:t>144</w:t>
      </w:r>
      <w:r>
        <w:fldChar w:fldCharType="end"/>
      </w:r>
    </w:p>
    <w:p w14:paraId="36A99763" w14:textId="55EB152F" w:rsidR="00721635" w:rsidRDefault="00721635">
      <w:pPr>
        <w:pStyle w:val="TOC3"/>
        <w:rPr>
          <w:rFonts w:asciiTheme="minorHAnsi" w:eastAsiaTheme="minorEastAsia" w:hAnsiTheme="minorHAnsi" w:cstheme="minorBidi"/>
          <w:sz w:val="22"/>
          <w:szCs w:val="22"/>
          <w:lang w:eastAsia="en-GB"/>
        </w:rPr>
      </w:pPr>
      <w:r>
        <w:rPr>
          <w:lang w:eastAsia="ja-JP"/>
        </w:rPr>
        <w:t>8.1.1</w:t>
      </w:r>
      <w:r>
        <w:rPr>
          <w:rFonts w:asciiTheme="minorHAnsi" w:eastAsiaTheme="minorEastAsia" w:hAnsiTheme="minorHAnsi" w:cstheme="minorBidi"/>
          <w:sz w:val="22"/>
          <w:szCs w:val="22"/>
          <w:lang w:eastAsia="en-GB"/>
        </w:rPr>
        <w:tab/>
      </w:r>
      <w:r>
        <w:rPr>
          <w:lang w:eastAsia="ja-JP"/>
        </w:rPr>
        <w:t>ITU-R</w:t>
      </w:r>
      <w:r>
        <w:tab/>
      </w:r>
      <w:r>
        <w:fldChar w:fldCharType="begin"/>
      </w:r>
      <w:r>
        <w:instrText xml:space="preserve"> PAGEREF _Toc98750772 \h </w:instrText>
      </w:r>
      <w:r>
        <w:fldChar w:fldCharType="separate"/>
      </w:r>
      <w:r>
        <w:t>144</w:t>
      </w:r>
      <w:r>
        <w:fldChar w:fldCharType="end"/>
      </w:r>
    </w:p>
    <w:p w14:paraId="23218E41" w14:textId="5572CBFC" w:rsidR="00721635" w:rsidRDefault="00721635">
      <w:pPr>
        <w:pStyle w:val="TOC3"/>
        <w:rPr>
          <w:rFonts w:asciiTheme="minorHAnsi" w:eastAsiaTheme="minorEastAsia" w:hAnsiTheme="minorHAnsi" w:cstheme="minorBidi"/>
          <w:sz w:val="22"/>
          <w:szCs w:val="22"/>
          <w:lang w:eastAsia="en-GB"/>
        </w:rPr>
      </w:pPr>
      <w:r>
        <w:rPr>
          <w:lang w:eastAsia="ja-JP"/>
        </w:rPr>
        <w:t>8.1.2</w:t>
      </w:r>
      <w:r>
        <w:rPr>
          <w:rFonts w:asciiTheme="minorHAnsi" w:eastAsiaTheme="minorEastAsia" w:hAnsiTheme="minorHAnsi" w:cstheme="minorBidi"/>
          <w:sz w:val="22"/>
          <w:szCs w:val="22"/>
          <w:lang w:eastAsia="en-GB"/>
        </w:rPr>
        <w:tab/>
      </w:r>
      <w:r>
        <w:rPr>
          <w:lang w:eastAsia="ja-JP"/>
        </w:rPr>
        <w:t>European regulation</w:t>
      </w:r>
      <w:r>
        <w:tab/>
      </w:r>
      <w:r>
        <w:fldChar w:fldCharType="begin"/>
      </w:r>
      <w:r>
        <w:instrText xml:space="preserve"> PAGEREF _Toc98750773 \h </w:instrText>
      </w:r>
      <w:r>
        <w:fldChar w:fldCharType="separate"/>
      </w:r>
      <w:r>
        <w:t>145</w:t>
      </w:r>
      <w:r>
        <w:fldChar w:fldCharType="end"/>
      </w:r>
    </w:p>
    <w:p w14:paraId="595B2390" w14:textId="703C3A6D" w:rsidR="00721635" w:rsidRDefault="00721635">
      <w:pPr>
        <w:pStyle w:val="TOC3"/>
        <w:rPr>
          <w:rFonts w:asciiTheme="minorHAnsi" w:eastAsiaTheme="minorEastAsia" w:hAnsiTheme="minorHAnsi" w:cstheme="minorBidi"/>
          <w:sz w:val="22"/>
          <w:szCs w:val="22"/>
          <w:lang w:eastAsia="en-GB"/>
        </w:rPr>
      </w:pPr>
      <w:r>
        <w:rPr>
          <w:lang w:eastAsia="ja-JP"/>
        </w:rPr>
        <w:t>8.1.3</w:t>
      </w:r>
      <w:r>
        <w:rPr>
          <w:rFonts w:asciiTheme="minorHAnsi" w:eastAsiaTheme="minorEastAsia" w:hAnsiTheme="minorHAnsi" w:cstheme="minorBidi"/>
          <w:sz w:val="22"/>
          <w:szCs w:val="22"/>
          <w:lang w:eastAsia="en-GB"/>
        </w:rPr>
        <w:tab/>
      </w:r>
      <w:r>
        <w:rPr>
          <w:lang w:eastAsia="ja-JP"/>
        </w:rPr>
        <w:t>U.S. regulation (FCC)</w:t>
      </w:r>
      <w:r>
        <w:tab/>
      </w:r>
      <w:r>
        <w:fldChar w:fldCharType="begin"/>
      </w:r>
      <w:r>
        <w:instrText xml:space="preserve"> PAGEREF _Toc98750774 \h </w:instrText>
      </w:r>
      <w:r>
        <w:fldChar w:fldCharType="separate"/>
      </w:r>
      <w:r>
        <w:t>145</w:t>
      </w:r>
      <w:r>
        <w:fldChar w:fldCharType="end"/>
      </w:r>
    </w:p>
    <w:p w14:paraId="18701DE3" w14:textId="67B330CA" w:rsidR="00721635" w:rsidRDefault="00721635">
      <w:pPr>
        <w:pStyle w:val="TOC2"/>
        <w:rPr>
          <w:rFonts w:asciiTheme="minorHAnsi" w:eastAsiaTheme="minorEastAsia" w:hAnsiTheme="minorHAnsi" w:cstheme="minorBidi"/>
          <w:sz w:val="22"/>
          <w:szCs w:val="22"/>
          <w:lang w:eastAsia="en-GB"/>
        </w:rPr>
      </w:pPr>
      <w:r>
        <w:rPr>
          <w:lang w:eastAsia="ja-JP"/>
        </w:rPr>
        <w:t>8.2</w:t>
      </w:r>
      <w:r>
        <w:rPr>
          <w:rFonts w:asciiTheme="minorHAnsi" w:eastAsiaTheme="minorEastAsia" w:hAnsiTheme="minorHAnsi" w:cstheme="minorBidi"/>
          <w:sz w:val="22"/>
          <w:szCs w:val="22"/>
          <w:lang w:eastAsia="en-GB"/>
        </w:rPr>
        <w:tab/>
      </w:r>
      <w:r>
        <w:rPr>
          <w:lang w:eastAsia="ja-JP"/>
        </w:rPr>
        <w:t>Boundary between spurious and OOB domain</w:t>
      </w:r>
      <w:r>
        <w:tab/>
      </w:r>
      <w:r>
        <w:fldChar w:fldCharType="begin"/>
      </w:r>
      <w:r>
        <w:instrText xml:space="preserve"> PAGEREF _Toc98750775 \h </w:instrText>
      </w:r>
      <w:r>
        <w:fldChar w:fldCharType="separate"/>
      </w:r>
      <w:r>
        <w:t>147</w:t>
      </w:r>
      <w:r>
        <w:fldChar w:fldCharType="end"/>
      </w:r>
    </w:p>
    <w:p w14:paraId="20374763" w14:textId="675F6011" w:rsidR="00721635" w:rsidRDefault="00721635">
      <w:pPr>
        <w:pStyle w:val="TOC3"/>
        <w:rPr>
          <w:rFonts w:asciiTheme="minorHAnsi" w:eastAsiaTheme="minorEastAsia" w:hAnsiTheme="minorHAnsi" w:cstheme="minorBidi"/>
          <w:sz w:val="22"/>
          <w:szCs w:val="22"/>
          <w:lang w:eastAsia="en-GB"/>
        </w:rPr>
      </w:pPr>
      <w:r>
        <w:rPr>
          <w:lang w:eastAsia="ja-JP"/>
        </w:rPr>
        <w:t>8.2.1</w:t>
      </w:r>
      <w:r>
        <w:rPr>
          <w:rFonts w:asciiTheme="minorHAnsi" w:eastAsiaTheme="minorEastAsia" w:hAnsiTheme="minorHAnsi" w:cstheme="minorBidi"/>
          <w:sz w:val="22"/>
          <w:szCs w:val="22"/>
          <w:lang w:eastAsia="en-GB"/>
        </w:rPr>
        <w:tab/>
      </w:r>
      <w:r>
        <w:rPr>
          <w:lang w:eastAsia="ja-JP"/>
        </w:rPr>
        <w:t>Application of boundary for UMTS and LTE BS below 6 GHz</w:t>
      </w:r>
      <w:r>
        <w:tab/>
      </w:r>
      <w:r>
        <w:fldChar w:fldCharType="begin"/>
      </w:r>
      <w:r>
        <w:instrText xml:space="preserve"> PAGEREF _Toc98750776 \h </w:instrText>
      </w:r>
      <w:r>
        <w:fldChar w:fldCharType="separate"/>
      </w:r>
      <w:r>
        <w:t>147</w:t>
      </w:r>
      <w:r>
        <w:fldChar w:fldCharType="end"/>
      </w:r>
    </w:p>
    <w:p w14:paraId="03BA641B" w14:textId="19FBD12D" w:rsidR="00721635" w:rsidRDefault="00721635">
      <w:pPr>
        <w:pStyle w:val="TOC3"/>
        <w:rPr>
          <w:rFonts w:asciiTheme="minorHAnsi" w:eastAsiaTheme="minorEastAsia" w:hAnsiTheme="minorHAnsi" w:cstheme="minorBidi"/>
          <w:sz w:val="22"/>
          <w:szCs w:val="22"/>
          <w:lang w:eastAsia="en-GB"/>
        </w:rPr>
      </w:pPr>
      <w:r>
        <w:rPr>
          <w:lang w:eastAsia="ja-JP"/>
        </w:rPr>
        <w:t>8.2.2</w:t>
      </w:r>
      <w:r>
        <w:rPr>
          <w:rFonts w:asciiTheme="minorHAnsi" w:eastAsiaTheme="minorEastAsia" w:hAnsiTheme="minorHAnsi" w:cstheme="minorBidi"/>
          <w:sz w:val="22"/>
          <w:szCs w:val="22"/>
          <w:lang w:eastAsia="en-GB"/>
        </w:rPr>
        <w:tab/>
      </w:r>
      <w:r>
        <w:rPr>
          <w:lang w:eastAsia="ja-JP"/>
        </w:rPr>
        <w:t>Application of boundary for UMTS and LTE UE below 6 GHz</w:t>
      </w:r>
      <w:r>
        <w:tab/>
      </w:r>
      <w:r>
        <w:fldChar w:fldCharType="begin"/>
      </w:r>
      <w:r>
        <w:instrText xml:space="preserve"> PAGEREF _Toc98750777 \h </w:instrText>
      </w:r>
      <w:r>
        <w:fldChar w:fldCharType="separate"/>
      </w:r>
      <w:r>
        <w:t>148</w:t>
      </w:r>
      <w:r>
        <w:fldChar w:fldCharType="end"/>
      </w:r>
    </w:p>
    <w:p w14:paraId="209F09B2" w14:textId="68DD1222" w:rsidR="00721635" w:rsidRDefault="00721635">
      <w:pPr>
        <w:pStyle w:val="TOC3"/>
        <w:rPr>
          <w:rFonts w:asciiTheme="minorHAnsi" w:eastAsiaTheme="minorEastAsia" w:hAnsiTheme="minorHAnsi" w:cstheme="minorBidi"/>
          <w:sz w:val="22"/>
          <w:szCs w:val="22"/>
          <w:lang w:eastAsia="en-GB"/>
        </w:rPr>
      </w:pPr>
      <w:r>
        <w:rPr>
          <w:lang w:eastAsia="ja-JP"/>
        </w:rPr>
        <w:t>8.2.3</w:t>
      </w:r>
      <w:r>
        <w:rPr>
          <w:rFonts w:asciiTheme="minorHAnsi" w:eastAsiaTheme="minorEastAsia" w:hAnsiTheme="minorHAnsi" w:cstheme="minorBidi"/>
          <w:sz w:val="22"/>
          <w:szCs w:val="22"/>
          <w:lang w:eastAsia="en-GB"/>
        </w:rPr>
        <w:tab/>
      </w:r>
      <w:r>
        <w:rPr>
          <w:lang w:eastAsia="ja-JP"/>
        </w:rPr>
        <w:t>Wideband, multicarrier and Multi-RAT transmissions</w:t>
      </w:r>
      <w:r>
        <w:tab/>
      </w:r>
      <w:r>
        <w:fldChar w:fldCharType="begin"/>
      </w:r>
      <w:r>
        <w:instrText xml:space="preserve"> PAGEREF _Toc98750778 \h </w:instrText>
      </w:r>
      <w:r>
        <w:fldChar w:fldCharType="separate"/>
      </w:r>
      <w:r>
        <w:t>148</w:t>
      </w:r>
      <w:r>
        <w:fldChar w:fldCharType="end"/>
      </w:r>
    </w:p>
    <w:p w14:paraId="1043B9C0" w14:textId="76E5BB25" w:rsidR="00721635" w:rsidRDefault="00721635">
      <w:pPr>
        <w:pStyle w:val="TOC3"/>
        <w:rPr>
          <w:rFonts w:asciiTheme="minorHAnsi" w:eastAsiaTheme="minorEastAsia" w:hAnsiTheme="minorHAnsi" w:cstheme="minorBidi"/>
          <w:sz w:val="22"/>
          <w:szCs w:val="22"/>
          <w:lang w:eastAsia="en-GB"/>
        </w:rPr>
      </w:pPr>
      <w:r>
        <w:rPr>
          <w:lang w:eastAsia="ja-JP"/>
        </w:rPr>
        <w:t>8.2.4</w:t>
      </w:r>
      <w:r>
        <w:rPr>
          <w:rFonts w:asciiTheme="minorHAnsi" w:eastAsiaTheme="minorEastAsia" w:hAnsiTheme="minorHAnsi" w:cstheme="minorBidi"/>
          <w:sz w:val="22"/>
          <w:szCs w:val="22"/>
          <w:lang w:eastAsia="en-GB"/>
        </w:rPr>
        <w:tab/>
      </w:r>
      <w:r>
        <w:rPr>
          <w:lang w:eastAsia="ja-JP"/>
        </w:rPr>
        <w:t>Regulation above 6 GHz and for large carrier bandwidths</w:t>
      </w:r>
      <w:r>
        <w:tab/>
      </w:r>
      <w:r>
        <w:fldChar w:fldCharType="begin"/>
      </w:r>
      <w:r>
        <w:instrText xml:space="preserve"> PAGEREF _Toc98750779 \h </w:instrText>
      </w:r>
      <w:r>
        <w:fldChar w:fldCharType="separate"/>
      </w:r>
      <w:r>
        <w:t>149</w:t>
      </w:r>
      <w:r>
        <w:fldChar w:fldCharType="end"/>
      </w:r>
    </w:p>
    <w:p w14:paraId="1139A430" w14:textId="2EE31E3C" w:rsidR="00721635" w:rsidRDefault="00721635">
      <w:pPr>
        <w:pStyle w:val="TOC1"/>
        <w:rPr>
          <w:rFonts w:asciiTheme="minorHAnsi" w:eastAsiaTheme="minorEastAsia" w:hAnsiTheme="minorHAnsi" w:cstheme="minorBidi"/>
          <w:szCs w:val="22"/>
          <w:lang w:eastAsia="en-GB"/>
        </w:rPr>
      </w:pPr>
      <w:r>
        <w:rPr>
          <w:lang w:eastAsia="ja-JP"/>
        </w:rPr>
        <w:t>9</w:t>
      </w:r>
      <w:r>
        <w:rPr>
          <w:rFonts w:asciiTheme="minorHAnsi" w:eastAsiaTheme="minorEastAsia" w:hAnsiTheme="minorHAnsi" w:cstheme="minorBidi"/>
          <w:szCs w:val="22"/>
          <w:lang w:eastAsia="en-GB"/>
        </w:rPr>
        <w:tab/>
      </w:r>
      <w:r>
        <w:rPr>
          <w:lang w:eastAsia="ja-JP"/>
        </w:rPr>
        <w:t>Radio resource management</w:t>
      </w:r>
      <w:r>
        <w:tab/>
      </w:r>
      <w:r>
        <w:fldChar w:fldCharType="begin"/>
      </w:r>
      <w:r>
        <w:instrText xml:space="preserve"> PAGEREF _Toc98750780 \h </w:instrText>
      </w:r>
      <w:r>
        <w:fldChar w:fldCharType="separate"/>
      </w:r>
      <w:r>
        <w:t>153</w:t>
      </w:r>
      <w:r>
        <w:fldChar w:fldCharType="end"/>
      </w:r>
    </w:p>
    <w:p w14:paraId="6B5C8A12" w14:textId="3869D482" w:rsidR="00721635" w:rsidRDefault="00721635">
      <w:pPr>
        <w:pStyle w:val="TOC2"/>
        <w:rPr>
          <w:rFonts w:asciiTheme="minorHAnsi" w:eastAsiaTheme="minorEastAsia" w:hAnsiTheme="minorHAnsi" w:cstheme="minorBidi"/>
          <w:sz w:val="22"/>
          <w:szCs w:val="22"/>
          <w:lang w:eastAsia="en-GB"/>
        </w:rPr>
      </w:pPr>
      <w:r>
        <w:t>9.1</w:t>
      </w:r>
      <w:r>
        <w:rPr>
          <w:rFonts w:asciiTheme="minorHAnsi" w:eastAsiaTheme="minorEastAsia" w:hAnsiTheme="minorHAnsi" w:cstheme="minorBidi"/>
          <w:sz w:val="22"/>
          <w:szCs w:val="22"/>
          <w:lang w:eastAsia="en-GB"/>
        </w:rPr>
        <w:tab/>
      </w:r>
      <w:r>
        <w:t>Mobility aspects</w:t>
      </w:r>
      <w:r>
        <w:tab/>
      </w:r>
      <w:r>
        <w:fldChar w:fldCharType="begin"/>
      </w:r>
      <w:r>
        <w:instrText xml:space="preserve"> PAGEREF _Toc98750781 \h </w:instrText>
      </w:r>
      <w:r>
        <w:fldChar w:fldCharType="separate"/>
      </w:r>
      <w:r>
        <w:t>153</w:t>
      </w:r>
      <w:r>
        <w:fldChar w:fldCharType="end"/>
      </w:r>
    </w:p>
    <w:p w14:paraId="5829BD10" w14:textId="5551ED75" w:rsidR="00721635" w:rsidRDefault="00721635">
      <w:pPr>
        <w:pStyle w:val="TOC2"/>
        <w:rPr>
          <w:rFonts w:asciiTheme="minorHAnsi" w:eastAsiaTheme="minorEastAsia" w:hAnsiTheme="minorHAnsi" w:cstheme="minorBidi"/>
          <w:sz w:val="22"/>
          <w:szCs w:val="22"/>
          <w:lang w:eastAsia="en-GB"/>
        </w:rPr>
      </w:pPr>
      <w:r>
        <w:t>9.2</w:t>
      </w:r>
      <w:r>
        <w:rPr>
          <w:rFonts w:asciiTheme="minorHAnsi" w:eastAsiaTheme="minorEastAsia" w:hAnsiTheme="minorHAnsi" w:cstheme="minorBidi"/>
          <w:sz w:val="22"/>
          <w:szCs w:val="22"/>
          <w:lang w:eastAsia="en-GB"/>
        </w:rPr>
        <w:tab/>
      </w:r>
      <w:r>
        <w:t>Beam management</w:t>
      </w:r>
      <w:r>
        <w:tab/>
      </w:r>
      <w:r>
        <w:fldChar w:fldCharType="begin"/>
      </w:r>
      <w:r>
        <w:instrText xml:space="preserve"> PAGEREF _Toc98750782 \h </w:instrText>
      </w:r>
      <w:r>
        <w:fldChar w:fldCharType="separate"/>
      </w:r>
      <w:r>
        <w:t>154</w:t>
      </w:r>
      <w:r>
        <w:fldChar w:fldCharType="end"/>
      </w:r>
    </w:p>
    <w:p w14:paraId="5446F7A3" w14:textId="78B2BA16" w:rsidR="00721635" w:rsidRDefault="00721635">
      <w:pPr>
        <w:pStyle w:val="TOC2"/>
        <w:rPr>
          <w:rFonts w:asciiTheme="minorHAnsi" w:eastAsiaTheme="minorEastAsia" w:hAnsiTheme="minorHAnsi" w:cstheme="minorBidi"/>
          <w:sz w:val="22"/>
          <w:szCs w:val="22"/>
          <w:lang w:eastAsia="en-GB"/>
        </w:rPr>
      </w:pPr>
      <w:r>
        <w:t>9.3</w:t>
      </w:r>
      <w:r>
        <w:rPr>
          <w:rFonts w:asciiTheme="minorHAnsi" w:eastAsiaTheme="minorEastAsia" w:hAnsiTheme="minorHAnsi" w:cstheme="minorBidi"/>
          <w:sz w:val="22"/>
          <w:szCs w:val="22"/>
          <w:lang w:eastAsia="en-GB"/>
        </w:rPr>
        <w:tab/>
      </w:r>
      <w:r>
        <w:t>Timing aspects</w:t>
      </w:r>
      <w:r>
        <w:tab/>
      </w:r>
      <w:r>
        <w:fldChar w:fldCharType="begin"/>
      </w:r>
      <w:r>
        <w:instrText xml:space="preserve"> PAGEREF _Toc98750783 \h </w:instrText>
      </w:r>
      <w:r>
        <w:fldChar w:fldCharType="separate"/>
      </w:r>
      <w:r>
        <w:t>154</w:t>
      </w:r>
      <w:r>
        <w:fldChar w:fldCharType="end"/>
      </w:r>
    </w:p>
    <w:p w14:paraId="4197067A" w14:textId="0F2668C7" w:rsidR="00721635" w:rsidRDefault="00721635">
      <w:pPr>
        <w:pStyle w:val="TOC2"/>
        <w:rPr>
          <w:rFonts w:asciiTheme="minorHAnsi" w:eastAsiaTheme="minorEastAsia" w:hAnsiTheme="minorHAnsi" w:cstheme="minorBidi"/>
          <w:sz w:val="22"/>
          <w:szCs w:val="22"/>
          <w:lang w:eastAsia="en-GB"/>
        </w:rPr>
      </w:pPr>
      <w:r>
        <w:t>9.4</w:t>
      </w:r>
      <w:r>
        <w:rPr>
          <w:rFonts w:asciiTheme="minorHAnsi" w:eastAsiaTheme="minorEastAsia" w:hAnsiTheme="minorHAnsi" w:cstheme="minorBidi"/>
          <w:sz w:val="22"/>
          <w:szCs w:val="22"/>
          <w:lang w:eastAsia="en-GB"/>
        </w:rPr>
        <w:tab/>
      </w:r>
      <w:r>
        <w:t>Power consumption related aspects</w:t>
      </w:r>
      <w:r>
        <w:tab/>
      </w:r>
      <w:r>
        <w:fldChar w:fldCharType="begin"/>
      </w:r>
      <w:r>
        <w:instrText xml:space="preserve"> PAGEREF _Toc98750784 \h </w:instrText>
      </w:r>
      <w:r>
        <w:fldChar w:fldCharType="separate"/>
      </w:r>
      <w:r>
        <w:t>154</w:t>
      </w:r>
      <w:r>
        <w:fldChar w:fldCharType="end"/>
      </w:r>
    </w:p>
    <w:p w14:paraId="59E03D20" w14:textId="4C322F3B" w:rsidR="00721635" w:rsidRDefault="00721635">
      <w:pPr>
        <w:pStyle w:val="TOC3"/>
        <w:rPr>
          <w:rFonts w:asciiTheme="minorHAnsi" w:eastAsiaTheme="minorEastAsia" w:hAnsiTheme="minorHAnsi" w:cstheme="minorBidi"/>
          <w:sz w:val="22"/>
          <w:szCs w:val="22"/>
          <w:lang w:eastAsia="en-GB"/>
        </w:rPr>
      </w:pPr>
      <w:r>
        <w:t xml:space="preserve">9.4.1 </w:t>
      </w:r>
      <w:r>
        <w:rPr>
          <w:rFonts w:asciiTheme="minorHAnsi" w:eastAsiaTheme="minorEastAsia" w:hAnsiTheme="minorHAnsi" w:cstheme="minorBidi"/>
          <w:sz w:val="22"/>
          <w:szCs w:val="22"/>
          <w:lang w:eastAsia="en-GB"/>
        </w:rPr>
        <w:tab/>
      </w:r>
      <w:r>
        <w:t>Power consumption model for RRM</w:t>
      </w:r>
      <w:r>
        <w:tab/>
      </w:r>
      <w:r>
        <w:fldChar w:fldCharType="begin"/>
      </w:r>
      <w:r>
        <w:instrText xml:space="preserve"> PAGEREF _Toc98750785 \h </w:instrText>
      </w:r>
      <w:r>
        <w:fldChar w:fldCharType="separate"/>
      </w:r>
      <w:r>
        <w:t>154</w:t>
      </w:r>
      <w:r>
        <w:fldChar w:fldCharType="end"/>
      </w:r>
    </w:p>
    <w:p w14:paraId="0A95E76B" w14:textId="25925127" w:rsidR="00721635" w:rsidRDefault="00721635">
      <w:pPr>
        <w:pStyle w:val="TOC4"/>
        <w:rPr>
          <w:rFonts w:asciiTheme="minorHAnsi" w:eastAsiaTheme="minorEastAsia" w:hAnsiTheme="minorHAnsi" w:cstheme="minorBidi"/>
          <w:sz w:val="22"/>
          <w:szCs w:val="22"/>
          <w:lang w:eastAsia="en-GB"/>
        </w:rPr>
      </w:pPr>
      <w:r>
        <w:t>9.4.1.1</w:t>
      </w:r>
      <w:r>
        <w:rPr>
          <w:rFonts w:asciiTheme="minorHAnsi" w:eastAsiaTheme="minorEastAsia" w:hAnsiTheme="minorHAnsi" w:cstheme="minorBidi"/>
          <w:sz w:val="22"/>
          <w:szCs w:val="22"/>
          <w:lang w:eastAsia="en-GB"/>
        </w:rPr>
        <w:tab/>
      </w:r>
      <w:r>
        <w:t>UE power consumption model</w:t>
      </w:r>
      <w:r>
        <w:tab/>
      </w:r>
      <w:r>
        <w:fldChar w:fldCharType="begin"/>
      </w:r>
      <w:r>
        <w:instrText xml:space="preserve"> PAGEREF _Toc98750786 \h </w:instrText>
      </w:r>
      <w:r>
        <w:fldChar w:fldCharType="separate"/>
      </w:r>
      <w:r>
        <w:t>154</w:t>
      </w:r>
      <w:r>
        <w:fldChar w:fldCharType="end"/>
      </w:r>
    </w:p>
    <w:p w14:paraId="33DBB1D6" w14:textId="12A16309" w:rsidR="00721635" w:rsidRDefault="00721635">
      <w:pPr>
        <w:pStyle w:val="TOC4"/>
        <w:rPr>
          <w:rFonts w:asciiTheme="minorHAnsi" w:eastAsiaTheme="minorEastAsia" w:hAnsiTheme="minorHAnsi" w:cstheme="minorBidi"/>
          <w:sz w:val="22"/>
          <w:szCs w:val="22"/>
          <w:lang w:eastAsia="en-GB"/>
        </w:rPr>
      </w:pPr>
      <w:r>
        <w:t>9.4.1.2</w:t>
      </w:r>
      <w:r>
        <w:rPr>
          <w:rFonts w:asciiTheme="minorHAnsi" w:eastAsiaTheme="minorEastAsia" w:hAnsiTheme="minorHAnsi" w:cstheme="minorBidi"/>
          <w:sz w:val="22"/>
          <w:szCs w:val="22"/>
          <w:lang w:eastAsia="en-GB"/>
        </w:rPr>
        <w:tab/>
      </w:r>
      <w:r>
        <w:t>gNB power consumption model</w:t>
      </w:r>
      <w:r>
        <w:tab/>
      </w:r>
      <w:r>
        <w:fldChar w:fldCharType="begin"/>
      </w:r>
      <w:r>
        <w:instrText xml:space="preserve"> PAGEREF _Toc98750787 \h </w:instrText>
      </w:r>
      <w:r>
        <w:fldChar w:fldCharType="separate"/>
      </w:r>
      <w:r>
        <w:t>156</w:t>
      </w:r>
      <w:r>
        <w:fldChar w:fldCharType="end"/>
      </w:r>
    </w:p>
    <w:p w14:paraId="0E4240E7" w14:textId="3265B533" w:rsidR="00721635" w:rsidRDefault="00721635">
      <w:pPr>
        <w:pStyle w:val="TOC3"/>
        <w:rPr>
          <w:rFonts w:asciiTheme="minorHAnsi" w:eastAsiaTheme="minorEastAsia" w:hAnsiTheme="minorHAnsi" w:cstheme="minorBidi"/>
          <w:sz w:val="22"/>
          <w:szCs w:val="22"/>
          <w:lang w:eastAsia="en-GB"/>
        </w:rPr>
      </w:pPr>
      <w:r>
        <w:t>9.4.2</w:t>
      </w:r>
      <w:r>
        <w:rPr>
          <w:rFonts w:asciiTheme="minorHAnsi" w:eastAsiaTheme="minorEastAsia" w:hAnsiTheme="minorHAnsi" w:cstheme="minorBidi"/>
          <w:sz w:val="22"/>
          <w:szCs w:val="22"/>
          <w:lang w:eastAsia="en-GB"/>
        </w:rPr>
        <w:tab/>
      </w:r>
      <w:r>
        <w:t>Principles for reducing power consumption</w:t>
      </w:r>
      <w:r>
        <w:tab/>
      </w:r>
      <w:r>
        <w:fldChar w:fldCharType="begin"/>
      </w:r>
      <w:r>
        <w:instrText xml:space="preserve"> PAGEREF _Toc98750788 \h </w:instrText>
      </w:r>
      <w:r>
        <w:fldChar w:fldCharType="separate"/>
      </w:r>
      <w:r>
        <w:t>156</w:t>
      </w:r>
      <w:r>
        <w:fldChar w:fldCharType="end"/>
      </w:r>
    </w:p>
    <w:p w14:paraId="1EC08F73" w14:textId="02BC9C6F" w:rsidR="00721635" w:rsidRDefault="00721635">
      <w:pPr>
        <w:pStyle w:val="TOC3"/>
        <w:rPr>
          <w:rFonts w:asciiTheme="minorHAnsi" w:eastAsiaTheme="minorEastAsia" w:hAnsiTheme="minorHAnsi" w:cstheme="minorBidi"/>
          <w:sz w:val="22"/>
          <w:szCs w:val="22"/>
          <w:lang w:eastAsia="en-GB"/>
        </w:rPr>
      </w:pPr>
      <w:r>
        <w:t xml:space="preserve">9.4.3 </w:t>
      </w:r>
      <w:r>
        <w:rPr>
          <w:rFonts w:asciiTheme="minorHAnsi" w:eastAsiaTheme="minorEastAsia" w:hAnsiTheme="minorHAnsi" w:cstheme="minorBidi"/>
          <w:sz w:val="22"/>
          <w:szCs w:val="22"/>
          <w:lang w:eastAsia="en-GB"/>
        </w:rPr>
        <w:tab/>
      </w:r>
      <w:r>
        <w:t>Configurability of requirements</w:t>
      </w:r>
      <w:r>
        <w:tab/>
      </w:r>
      <w:r>
        <w:fldChar w:fldCharType="begin"/>
      </w:r>
      <w:r>
        <w:instrText xml:space="preserve"> PAGEREF _Toc98750789 \h </w:instrText>
      </w:r>
      <w:r>
        <w:fldChar w:fldCharType="separate"/>
      </w:r>
      <w:r>
        <w:t>157</w:t>
      </w:r>
      <w:r>
        <w:fldChar w:fldCharType="end"/>
      </w:r>
    </w:p>
    <w:p w14:paraId="5C4BE4B9" w14:textId="7480D1F2" w:rsidR="00721635" w:rsidRDefault="00721635">
      <w:pPr>
        <w:pStyle w:val="TOC2"/>
        <w:rPr>
          <w:rFonts w:asciiTheme="minorHAnsi" w:eastAsiaTheme="minorEastAsia" w:hAnsiTheme="minorHAnsi" w:cstheme="minorBidi"/>
          <w:sz w:val="22"/>
          <w:szCs w:val="22"/>
          <w:lang w:eastAsia="en-GB"/>
        </w:rPr>
      </w:pPr>
      <w:r>
        <w:t>9.5</w:t>
      </w:r>
      <w:r>
        <w:rPr>
          <w:rFonts w:asciiTheme="minorHAnsi" w:eastAsiaTheme="minorEastAsia" w:hAnsiTheme="minorHAnsi" w:cstheme="minorBidi"/>
          <w:sz w:val="22"/>
          <w:szCs w:val="22"/>
          <w:lang w:eastAsia="en-GB"/>
        </w:rPr>
        <w:tab/>
      </w:r>
      <w:r>
        <w:t>Measurements and measurement related requirements</w:t>
      </w:r>
      <w:r>
        <w:tab/>
      </w:r>
      <w:r>
        <w:fldChar w:fldCharType="begin"/>
      </w:r>
      <w:r>
        <w:instrText xml:space="preserve"> PAGEREF _Toc98750790 \h </w:instrText>
      </w:r>
      <w:r>
        <w:fldChar w:fldCharType="separate"/>
      </w:r>
      <w:r>
        <w:t>157</w:t>
      </w:r>
      <w:r>
        <w:fldChar w:fldCharType="end"/>
      </w:r>
    </w:p>
    <w:p w14:paraId="66928504" w14:textId="417E691D" w:rsidR="00721635" w:rsidRDefault="00721635">
      <w:pPr>
        <w:pStyle w:val="TOC3"/>
        <w:rPr>
          <w:rFonts w:asciiTheme="minorHAnsi" w:eastAsiaTheme="minorEastAsia" w:hAnsiTheme="minorHAnsi" w:cstheme="minorBidi"/>
          <w:sz w:val="22"/>
          <w:szCs w:val="22"/>
          <w:lang w:eastAsia="en-GB"/>
        </w:rPr>
      </w:pPr>
      <w:r>
        <w:t>9.5.1</w:t>
      </w:r>
      <w:r>
        <w:rPr>
          <w:rFonts w:asciiTheme="minorHAnsi" w:eastAsiaTheme="minorEastAsia" w:hAnsiTheme="minorHAnsi" w:cstheme="minorBidi"/>
          <w:sz w:val="22"/>
          <w:szCs w:val="22"/>
          <w:lang w:eastAsia="en-GB"/>
        </w:rPr>
        <w:tab/>
      </w:r>
      <w:r>
        <w:t>Measurement procedures</w:t>
      </w:r>
      <w:r>
        <w:tab/>
      </w:r>
      <w:r>
        <w:fldChar w:fldCharType="begin"/>
      </w:r>
      <w:r>
        <w:instrText xml:space="preserve"> PAGEREF _Toc98750791 \h </w:instrText>
      </w:r>
      <w:r>
        <w:fldChar w:fldCharType="separate"/>
      </w:r>
      <w:r>
        <w:t>157</w:t>
      </w:r>
      <w:r>
        <w:fldChar w:fldCharType="end"/>
      </w:r>
    </w:p>
    <w:p w14:paraId="1E05D54E" w14:textId="70648746" w:rsidR="00721635" w:rsidRDefault="00721635">
      <w:pPr>
        <w:pStyle w:val="TOC3"/>
        <w:rPr>
          <w:rFonts w:asciiTheme="minorHAnsi" w:eastAsiaTheme="minorEastAsia" w:hAnsiTheme="minorHAnsi" w:cstheme="minorBidi"/>
          <w:sz w:val="22"/>
          <w:szCs w:val="22"/>
          <w:lang w:eastAsia="en-GB"/>
        </w:rPr>
      </w:pPr>
      <w:r>
        <w:t>9.5.2</w:t>
      </w:r>
      <w:r>
        <w:rPr>
          <w:rFonts w:asciiTheme="minorHAnsi" w:eastAsiaTheme="minorEastAsia" w:hAnsiTheme="minorHAnsi" w:cstheme="minorBidi"/>
          <w:sz w:val="22"/>
          <w:szCs w:val="22"/>
          <w:lang w:eastAsia="en-GB"/>
        </w:rPr>
        <w:tab/>
      </w:r>
      <w:r>
        <w:t>Measurement reporting</w:t>
      </w:r>
      <w:r>
        <w:tab/>
      </w:r>
      <w:r>
        <w:fldChar w:fldCharType="begin"/>
      </w:r>
      <w:r>
        <w:instrText xml:space="preserve"> PAGEREF _Toc98750792 \h </w:instrText>
      </w:r>
      <w:r>
        <w:fldChar w:fldCharType="separate"/>
      </w:r>
      <w:r>
        <w:t>157</w:t>
      </w:r>
      <w:r>
        <w:fldChar w:fldCharType="end"/>
      </w:r>
    </w:p>
    <w:p w14:paraId="60D4C58F" w14:textId="364358EA" w:rsidR="00721635" w:rsidRDefault="00721635">
      <w:pPr>
        <w:pStyle w:val="TOC3"/>
        <w:rPr>
          <w:rFonts w:asciiTheme="minorHAnsi" w:eastAsiaTheme="minorEastAsia" w:hAnsiTheme="minorHAnsi" w:cstheme="minorBidi"/>
          <w:sz w:val="22"/>
          <w:szCs w:val="22"/>
          <w:lang w:eastAsia="en-GB"/>
        </w:rPr>
      </w:pPr>
      <w:r>
        <w:t>9.5.3</w:t>
      </w:r>
      <w:r>
        <w:rPr>
          <w:rFonts w:asciiTheme="minorHAnsi" w:eastAsiaTheme="minorEastAsia" w:hAnsiTheme="minorHAnsi" w:cstheme="minorBidi"/>
          <w:sz w:val="22"/>
          <w:szCs w:val="22"/>
          <w:lang w:eastAsia="en-GB"/>
        </w:rPr>
        <w:tab/>
      </w:r>
      <w:r>
        <w:t>Measurements by carrier frequency relation</w:t>
      </w:r>
      <w:r>
        <w:tab/>
      </w:r>
      <w:r>
        <w:fldChar w:fldCharType="begin"/>
      </w:r>
      <w:r>
        <w:instrText xml:space="preserve"> PAGEREF _Toc98750793 \h </w:instrText>
      </w:r>
      <w:r>
        <w:fldChar w:fldCharType="separate"/>
      </w:r>
      <w:r>
        <w:t>157</w:t>
      </w:r>
      <w:r>
        <w:fldChar w:fldCharType="end"/>
      </w:r>
    </w:p>
    <w:p w14:paraId="5DABEFF1" w14:textId="7B24A8C6" w:rsidR="00721635" w:rsidRDefault="00721635">
      <w:pPr>
        <w:pStyle w:val="TOC4"/>
        <w:rPr>
          <w:rFonts w:asciiTheme="minorHAnsi" w:eastAsiaTheme="minorEastAsia" w:hAnsiTheme="minorHAnsi" w:cstheme="minorBidi"/>
          <w:sz w:val="22"/>
          <w:szCs w:val="22"/>
          <w:lang w:eastAsia="en-GB"/>
        </w:rPr>
      </w:pPr>
      <w:r>
        <w:t>9.5.3.1</w:t>
      </w:r>
      <w:r>
        <w:rPr>
          <w:rFonts w:asciiTheme="minorHAnsi" w:eastAsiaTheme="minorEastAsia" w:hAnsiTheme="minorHAnsi" w:cstheme="minorBidi"/>
          <w:sz w:val="22"/>
          <w:szCs w:val="22"/>
          <w:lang w:eastAsia="en-GB"/>
        </w:rPr>
        <w:tab/>
      </w:r>
      <w:r>
        <w:t>Intra-frequency measurements</w:t>
      </w:r>
      <w:r>
        <w:tab/>
      </w:r>
      <w:r>
        <w:fldChar w:fldCharType="begin"/>
      </w:r>
      <w:r>
        <w:instrText xml:space="preserve"> PAGEREF _Toc98750794 \h </w:instrText>
      </w:r>
      <w:r>
        <w:fldChar w:fldCharType="separate"/>
      </w:r>
      <w:r>
        <w:t>157</w:t>
      </w:r>
      <w:r>
        <w:fldChar w:fldCharType="end"/>
      </w:r>
    </w:p>
    <w:p w14:paraId="2820C718" w14:textId="6B7D3CE9" w:rsidR="00721635" w:rsidRDefault="00721635">
      <w:pPr>
        <w:pStyle w:val="TOC4"/>
        <w:rPr>
          <w:rFonts w:asciiTheme="minorHAnsi" w:eastAsiaTheme="minorEastAsia" w:hAnsiTheme="minorHAnsi" w:cstheme="minorBidi"/>
          <w:sz w:val="22"/>
          <w:szCs w:val="22"/>
          <w:lang w:eastAsia="en-GB"/>
        </w:rPr>
      </w:pPr>
      <w:r>
        <w:t>9.5.3.2</w:t>
      </w:r>
      <w:r>
        <w:rPr>
          <w:rFonts w:asciiTheme="minorHAnsi" w:eastAsiaTheme="minorEastAsia" w:hAnsiTheme="minorHAnsi" w:cstheme="minorBidi"/>
          <w:sz w:val="22"/>
          <w:szCs w:val="22"/>
          <w:lang w:eastAsia="en-GB"/>
        </w:rPr>
        <w:tab/>
      </w:r>
      <w:r>
        <w:t>Inter-frequency measurements</w:t>
      </w:r>
      <w:r>
        <w:tab/>
      </w:r>
      <w:r>
        <w:fldChar w:fldCharType="begin"/>
      </w:r>
      <w:r>
        <w:instrText xml:space="preserve"> PAGEREF _Toc98750795 \h </w:instrText>
      </w:r>
      <w:r>
        <w:fldChar w:fldCharType="separate"/>
      </w:r>
      <w:r>
        <w:t>157</w:t>
      </w:r>
      <w:r>
        <w:fldChar w:fldCharType="end"/>
      </w:r>
    </w:p>
    <w:p w14:paraId="0C82B5B2" w14:textId="176B2B28" w:rsidR="00721635" w:rsidRDefault="00721635">
      <w:pPr>
        <w:pStyle w:val="TOC4"/>
        <w:rPr>
          <w:rFonts w:asciiTheme="minorHAnsi" w:eastAsiaTheme="minorEastAsia" w:hAnsiTheme="minorHAnsi" w:cstheme="minorBidi"/>
          <w:sz w:val="22"/>
          <w:szCs w:val="22"/>
          <w:lang w:eastAsia="en-GB"/>
        </w:rPr>
      </w:pPr>
      <w:r>
        <w:t>9.5.3.3</w:t>
      </w:r>
      <w:r>
        <w:rPr>
          <w:rFonts w:asciiTheme="minorHAnsi" w:eastAsiaTheme="minorEastAsia" w:hAnsiTheme="minorHAnsi" w:cstheme="minorBidi"/>
          <w:sz w:val="22"/>
          <w:szCs w:val="22"/>
          <w:lang w:eastAsia="en-GB"/>
        </w:rPr>
        <w:tab/>
      </w:r>
      <w:r>
        <w:t>Inter-RAT measurements</w:t>
      </w:r>
      <w:r>
        <w:tab/>
      </w:r>
      <w:r>
        <w:fldChar w:fldCharType="begin"/>
      </w:r>
      <w:r>
        <w:instrText xml:space="preserve"> PAGEREF _Toc98750796 \h </w:instrText>
      </w:r>
      <w:r>
        <w:fldChar w:fldCharType="separate"/>
      </w:r>
      <w:r>
        <w:t>158</w:t>
      </w:r>
      <w:r>
        <w:fldChar w:fldCharType="end"/>
      </w:r>
    </w:p>
    <w:p w14:paraId="0D811634" w14:textId="61E96992" w:rsidR="00721635" w:rsidRDefault="00721635">
      <w:pPr>
        <w:pStyle w:val="TOC4"/>
        <w:rPr>
          <w:rFonts w:asciiTheme="minorHAnsi" w:eastAsiaTheme="minorEastAsia" w:hAnsiTheme="minorHAnsi" w:cstheme="minorBidi"/>
          <w:sz w:val="22"/>
          <w:szCs w:val="22"/>
          <w:lang w:eastAsia="en-GB"/>
        </w:rPr>
      </w:pPr>
      <w:r>
        <w:t>9.5.3.4</w:t>
      </w:r>
      <w:r>
        <w:rPr>
          <w:rFonts w:asciiTheme="minorHAnsi" w:eastAsiaTheme="minorEastAsia" w:hAnsiTheme="minorHAnsi" w:cstheme="minorBidi"/>
          <w:sz w:val="22"/>
          <w:szCs w:val="22"/>
          <w:lang w:eastAsia="en-GB"/>
        </w:rPr>
        <w:tab/>
      </w:r>
      <w:r>
        <w:t>CA measurements</w:t>
      </w:r>
      <w:r>
        <w:tab/>
      </w:r>
      <w:r>
        <w:fldChar w:fldCharType="begin"/>
      </w:r>
      <w:r>
        <w:instrText xml:space="preserve"> PAGEREF _Toc98750797 \h </w:instrText>
      </w:r>
      <w:r>
        <w:fldChar w:fldCharType="separate"/>
      </w:r>
      <w:r>
        <w:t>158</w:t>
      </w:r>
      <w:r>
        <w:fldChar w:fldCharType="end"/>
      </w:r>
    </w:p>
    <w:p w14:paraId="2C3D86A2" w14:textId="37EA3D1F" w:rsidR="00721635" w:rsidRDefault="00721635">
      <w:pPr>
        <w:pStyle w:val="TOC3"/>
        <w:rPr>
          <w:rFonts w:asciiTheme="minorHAnsi" w:eastAsiaTheme="minorEastAsia" w:hAnsiTheme="minorHAnsi" w:cstheme="minorBidi"/>
          <w:sz w:val="22"/>
          <w:szCs w:val="22"/>
          <w:lang w:eastAsia="en-GB"/>
        </w:rPr>
      </w:pPr>
      <w:r>
        <w:t>9.5.4</w:t>
      </w:r>
      <w:r>
        <w:rPr>
          <w:rFonts w:asciiTheme="minorHAnsi" w:eastAsiaTheme="minorEastAsia" w:hAnsiTheme="minorHAnsi" w:cstheme="minorBidi"/>
          <w:sz w:val="22"/>
          <w:szCs w:val="22"/>
          <w:lang w:eastAsia="en-GB"/>
        </w:rPr>
        <w:tab/>
      </w:r>
      <w:r>
        <w:t>Measurements in relation to beams</w:t>
      </w:r>
      <w:r>
        <w:tab/>
      </w:r>
      <w:r>
        <w:fldChar w:fldCharType="begin"/>
      </w:r>
      <w:r>
        <w:instrText xml:space="preserve"> PAGEREF _Toc98750798 \h </w:instrText>
      </w:r>
      <w:r>
        <w:fldChar w:fldCharType="separate"/>
      </w:r>
      <w:r>
        <w:t>158</w:t>
      </w:r>
      <w:r>
        <w:fldChar w:fldCharType="end"/>
      </w:r>
    </w:p>
    <w:p w14:paraId="4F62C21A" w14:textId="5FAD0820" w:rsidR="00721635" w:rsidRDefault="00721635">
      <w:pPr>
        <w:pStyle w:val="TOC3"/>
        <w:rPr>
          <w:rFonts w:asciiTheme="minorHAnsi" w:eastAsiaTheme="minorEastAsia" w:hAnsiTheme="minorHAnsi" w:cstheme="minorBidi"/>
          <w:sz w:val="22"/>
          <w:szCs w:val="22"/>
          <w:lang w:eastAsia="en-GB"/>
        </w:rPr>
      </w:pPr>
      <w:r>
        <w:t>9.5.5</w:t>
      </w:r>
      <w:r>
        <w:rPr>
          <w:rFonts w:asciiTheme="minorHAnsi" w:eastAsiaTheme="minorEastAsia" w:hAnsiTheme="minorHAnsi" w:cstheme="minorBidi"/>
          <w:sz w:val="22"/>
          <w:szCs w:val="22"/>
          <w:lang w:eastAsia="en-GB"/>
        </w:rPr>
        <w:tab/>
      </w:r>
      <w:r>
        <w:t>Measurement bandwidth aspects</w:t>
      </w:r>
      <w:r>
        <w:tab/>
      </w:r>
      <w:r>
        <w:fldChar w:fldCharType="begin"/>
      </w:r>
      <w:r>
        <w:instrText xml:space="preserve"> PAGEREF _Toc98750799 \h </w:instrText>
      </w:r>
      <w:r>
        <w:fldChar w:fldCharType="separate"/>
      </w:r>
      <w:r>
        <w:t>158</w:t>
      </w:r>
      <w:r>
        <w:fldChar w:fldCharType="end"/>
      </w:r>
    </w:p>
    <w:p w14:paraId="1ABD43B4" w14:textId="2E7D6D7C" w:rsidR="00721635" w:rsidRDefault="00721635">
      <w:pPr>
        <w:pStyle w:val="TOC4"/>
        <w:rPr>
          <w:rFonts w:asciiTheme="minorHAnsi" w:eastAsiaTheme="minorEastAsia" w:hAnsiTheme="minorHAnsi" w:cstheme="minorBidi"/>
          <w:sz w:val="22"/>
          <w:szCs w:val="22"/>
          <w:lang w:eastAsia="en-GB"/>
        </w:rPr>
      </w:pPr>
      <w:r>
        <w:t>9.5.5.1</w:t>
      </w:r>
      <w:r>
        <w:rPr>
          <w:rFonts w:asciiTheme="minorHAnsi" w:eastAsiaTheme="minorEastAsia" w:hAnsiTheme="minorHAnsi" w:cstheme="minorBidi"/>
          <w:sz w:val="22"/>
          <w:szCs w:val="22"/>
          <w:lang w:eastAsia="en-GB"/>
        </w:rPr>
        <w:tab/>
      </w:r>
      <w:r>
        <w:t>Measurements for UEs with different supported BW and numerology</w:t>
      </w:r>
      <w:r>
        <w:tab/>
      </w:r>
      <w:r>
        <w:fldChar w:fldCharType="begin"/>
      </w:r>
      <w:r>
        <w:instrText xml:space="preserve"> PAGEREF _Toc98750800 \h </w:instrText>
      </w:r>
      <w:r>
        <w:fldChar w:fldCharType="separate"/>
      </w:r>
      <w:r>
        <w:t>158</w:t>
      </w:r>
      <w:r>
        <w:fldChar w:fldCharType="end"/>
      </w:r>
    </w:p>
    <w:p w14:paraId="69DB0536" w14:textId="26092FEA" w:rsidR="00721635" w:rsidRDefault="00721635">
      <w:pPr>
        <w:pStyle w:val="TOC2"/>
        <w:rPr>
          <w:rFonts w:asciiTheme="minorHAnsi" w:eastAsiaTheme="minorEastAsia" w:hAnsiTheme="minorHAnsi" w:cstheme="minorBidi"/>
          <w:sz w:val="22"/>
          <w:szCs w:val="22"/>
          <w:lang w:eastAsia="en-GB"/>
        </w:rPr>
      </w:pPr>
      <w:r>
        <w:t>9.6</w:t>
      </w:r>
      <w:r>
        <w:rPr>
          <w:rFonts w:asciiTheme="minorHAnsi" w:eastAsiaTheme="minorEastAsia" w:hAnsiTheme="minorHAnsi" w:cstheme="minorBidi"/>
          <w:sz w:val="22"/>
          <w:szCs w:val="22"/>
          <w:lang w:eastAsia="en-GB"/>
        </w:rPr>
        <w:tab/>
      </w:r>
      <w:r>
        <w:t>Measurement capacity</w:t>
      </w:r>
      <w:r>
        <w:tab/>
      </w:r>
      <w:r>
        <w:fldChar w:fldCharType="begin"/>
      </w:r>
      <w:r>
        <w:instrText xml:space="preserve"> PAGEREF _Toc98750801 \h </w:instrText>
      </w:r>
      <w:r>
        <w:fldChar w:fldCharType="separate"/>
      </w:r>
      <w:r>
        <w:t>158</w:t>
      </w:r>
      <w:r>
        <w:fldChar w:fldCharType="end"/>
      </w:r>
    </w:p>
    <w:p w14:paraId="1263EAFF" w14:textId="7F49023F" w:rsidR="00721635" w:rsidRDefault="00721635">
      <w:pPr>
        <w:pStyle w:val="TOC1"/>
        <w:rPr>
          <w:rFonts w:asciiTheme="minorHAnsi" w:eastAsiaTheme="minorEastAsia" w:hAnsiTheme="minorHAnsi" w:cstheme="minorBidi"/>
          <w:szCs w:val="22"/>
          <w:lang w:eastAsia="en-GB"/>
        </w:rPr>
      </w:pPr>
      <w:r>
        <w:rPr>
          <w:lang w:eastAsia="ja-JP"/>
        </w:rPr>
        <w:t>10</w:t>
      </w:r>
      <w:r>
        <w:rPr>
          <w:rFonts w:asciiTheme="minorHAnsi" w:eastAsiaTheme="minorEastAsia" w:hAnsiTheme="minorHAnsi" w:cstheme="minorBidi"/>
          <w:szCs w:val="22"/>
          <w:lang w:eastAsia="en-GB"/>
        </w:rPr>
        <w:tab/>
      </w:r>
      <w:r>
        <w:rPr>
          <w:lang w:eastAsia="ja-JP"/>
        </w:rPr>
        <w:t>Testability</w:t>
      </w:r>
      <w:r>
        <w:tab/>
      </w:r>
      <w:r>
        <w:fldChar w:fldCharType="begin"/>
      </w:r>
      <w:r>
        <w:instrText xml:space="preserve"> PAGEREF _Toc98750802 \h </w:instrText>
      </w:r>
      <w:r>
        <w:fldChar w:fldCharType="separate"/>
      </w:r>
      <w:r>
        <w:t>159</w:t>
      </w:r>
      <w:r>
        <w:fldChar w:fldCharType="end"/>
      </w:r>
    </w:p>
    <w:p w14:paraId="1E3AEE36" w14:textId="48D8BCD4" w:rsidR="00721635" w:rsidRDefault="00721635">
      <w:pPr>
        <w:pStyle w:val="TOC2"/>
        <w:rPr>
          <w:rFonts w:asciiTheme="minorHAnsi" w:eastAsiaTheme="minorEastAsia" w:hAnsiTheme="minorHAnsi" w:cstheme="minorBidi"/>
          <w:sz w:val="22"/>
          <w:szCs w:val="22"/>
          <w:lang w:eastAsia="en-GB"/>
        </w:rPr>
      </w:pPr>
      <w:r>
        <w:t>10.1</w:t>
      </w:r>
      <w:r>
        <w:rPr>
          <w:rFonts w:asciiTheme="minorHAnsi" w:eastAsiaTheme="minorEastAsia" w:hAnsiTheme="minorHAnsi" w:cstheme="minorBidi"/>
          <w:sz w:val="22"/>
          <w:szCs w:val="22"/>
          <w:lang w:eastAsia="en-GB"/>
        </w:rPr>
        <w:tab/>
      </w:r>
      <w:r>
        <w:t>RRM requirements testability</w:t>
      </w:r>
      <w:r>
        <w:tab/>
      </w:r>
      <w:r>
        <w:fldChar w:fldCharType="begin"/>
      </w:r>
      <w:r>
        <w:instrText xml:space="preserve"> PAGEREF _Toc98750803 \h </w:instrText>
      </w:r>
      <w:r>
        <w:fldChar w:fldCharType="separate"/>
      </w:r>
      <w:r>
        <w:t>159</w:t>
      </w:r>
      <w:r>
        <w:fldChar w:fldCharType="end"/>
      </w:r>
    </w:p>
    <w:p w14:paraId="55D16296" w14:textId="5542D4F5" w:rsidR="00721635" w:rsidRDefault="00721635">
      <w:pPr>
        <w:pStyle w:val="TOC3"/>
        <w:rPr>
          <w:rFonts w:asciiTheme="minorHAnsi" w:eastAsiaTheme="minorEastAsia" w:hAnsiTheme="minorHAnsi" w:cstheme="minorBidi"/>
          <w:sz w:val="22"/>
          <w:szCs w:val="22"/>
          <w:lang w:eastAsia="en-GB"/>
        </w:rPr>
      </w:pPr>
      <w:r>
        <w:t>10.1.1</w:t>
      </w:r>
      <w:r>
        <w:rPr>
          <w:rFonts w:asciiTheme="minorHAnsi" w:eastAsiaTheme="minorEastAsia" w:hAnsiTheme="minorHAnsi" w:cstheme="minorBidi"/>
          <w:sz w:val="22"/>
          <w:szCs w:val="22"/>
          <w:lang w:eastAsia="en-GB"/>
        </w:rPr>
        <w:tab/>
      </w:r>
      <w:r>
        <w:t>General</w:t>
      </w:r>
      <w:r>
        <w:tab/>
      </w:r>
      <w:r>
        <w:fldChar w:fldCharType="begin"/>
      </w:r>
      <w:r>
        <w:instrText xml:space="preserve"> PAGEREF _Toc98750804 \h </w:instrText>
      </w:r>
      <w:r>
        <w:fldChar w:fldCharType="separate"/>
      </w:r>
      <w:r>
        <w:t>159</w:t>
      </w:r>
      <w:r>
        <w:fldChar w:fldCharType="end"/>
      </w:r>
    </w:p>
    <w:p w14:paraId="5CBFED95" w14:textId="698D3520" w:rsidR="00721635" w:rsidRDefault="00721635">
      <w:pPr>
        <w:pStyle w:val="TOC3"/>
        <w:rPr>
          <w:rFonts w:asciiTheme="minorHAnsi" w:eastAsiaTheme="minorEastAsia" w:hAnsiTheme="minorHAnsi" w:cstheme="minorBidi"/>
          <w:sz w:val="22"/>
          <w:szCs w:val="22"/>
          <w:lang w:eastAsia="en-GB"/>
        </w:rPr>
      </w:pPr>
      <w:r>
        <w:t>10.1.2</w:t>
      </w:r>
      <w:r>
        <w:rPr>
          <w:rFonts w:asciiTheme="minorHAnsi" w:eastAsiaTheme="minorEastAsia" w:hAnsiTheme="minorHAnsi" w:cstheme="minorBidi"/>
          <w:sz w:val="22"/>
          <w:szCs w:val="22"/>
          <w:lang w:eastAsia="en-GB"/>
        </w:rPr>
        <w:tab/>
      </w:r>
      <w:r>
        <w:t xml:space="preserve">Testability of </w:t>
      </w:r>
      <w:r>
        <w:rPr>
          <w:lang w:eastAsia="ja-JP"/>
        </w:rPr>
        <w:t xml:space="preserve">NR </w:t>
      </w:r>
      <w:r>
        <w:t>RRM requirements on frequency bands</w:t>
      </w:r>
      <w:r>
        <w:rPr>
          <w:lang w:eastAsia="ja-JP"/>
        </w:rPr>
        <w:t xml:space="preserve"> below 6GHz</w:t>
      </w:r>
      <w:r>
        <w:tab/>
      </w:r>
      <w:r>
        <w:fldChar w:fldCharType="begin"/>
      </w:r>
      <w:r>
        <w:instrText xml:space="preserve"> PAGEREF _Toc98750805 \h </w:instrText>
      </w:r>
      <w:r>
        <w:fldChar w:fldCharType="separate"/>
      </w:r>
      <w:r>
        <w:t>159</w:t>
      </w:r>
      <w:r>
        <w:fldChar w:fldCharType="end"/>
      </w:r>
    </w:p>
    <w:p w14:paraId="4A0A45D8" w14:textId="62D38AFC" w:rsidR="00721635" w:rsidRDefault="00721635">
      <w:pPr>
        <w:pStyle w:val="TOC3"/>
        <w:rPr>
          <w:rFonts w:asciiTheme="minorHAnsi" w:eastAsiaTheme="minorEastAsia" w:hAnsiTheme="minorHAnsi" w:cstheme="minorBidi"/>
          <w:sz w:val="22"/>
          <w:szCs w:val="22"/>
          <w:lang w:eastAsia="en-GB"/>
        </w:rPr>
      </w:pPr>
      <w:r>
        <w:t>10.1.3</w:t>
      </w:r>
      <w:r>
        <w:rPr>
          <w:rFonts w:asciiTheme="minorHAnsi" w:eastAsiaTheme="minorEastAsia" w:hAnsiTheme="minorHAnsi" w:cstheme="minorBidi"/>
          <w:sz w:val="22"/>
          <w:szCs w:val="22"/>
          <w:lang w:eastAsia="en-GB"/>
        </w:rPr>
        <w:tab/>
      </w:r>
      <w:r>
        <w:t xml:space="preserve">Testability of </w:t>
      </w:r>
      <w:r>
        <w:rPr>
          <w:lang w:eastAsia="ja-JP"/>
        </w:rPr>
        <w:t xml:space="preserve">NR </w:t>
      </w:r>
      <w:r>
        <w:t>RRM requirements on frequency bands</w:t>
      </w:r>
      <w:r>
        <w:rPr>
          <w:lang w:eastAsia="ja-JP"/>
        </w:rPr>
        <w:t xml:space="preserve"> above 6GHz</w:t>
      </w:r>
      <w:r>
        <w:tab/>
      </w:r>
      <w:r>
        <w:fldChar w:fldCharType="begin"/>
      </w:r>
      <w:r>
        <w:instrText xml:space="preserve"> PAGEREF _Toc98750806 \h </w:instrText>
      </w:r>
      <w:r>
        <w:fldChar w:fldCharType="separate"/>
      </w:r>
      <w:r>
        <w:t>159</w:t>
      </w:r>
      <w:r>
        <w:fldChar w:fldCharType="end"/>
      </w:r>
    </w:p>
    <w:p w14:paraId="07264BB6" w14:textId="2F45F1EB" w:rsidR="00721635" w:rsidRDefault="00721635">
      <w:pPr>
        <w:pStyle w:val="TOC4"/>
        <w:rPr>
          <w:rFonts w:asciiTheme="minorHAnsi" w:eastAsiaTheme="minorEastAsia" w:hAnsiTheme="minorHAnsi" w:cstheme="minorBidi"/>
          <w:sz w:val="22"/>
          <w:szCs w:val="22"/>
          <w:lang w:eastAsia="en-GB"/>
        </w:rPr>
      </w:pPr>
      <w:r>
        <w:t>10.1.3.1</w:t>
      </w:r>
      <w:r>
        <w:rPr>
          <w:rFonts w:asciiTheme="minorHAnsi" w:eastAsiaTheme="minorEastAsia" w:hAnsiTheme="minorHAnsi" w:cstheme="minorBidi"/>
          <w:sz w:val="22"/>
          <w:szCs w:val="22"/>
          <w:lang w:eastAsia="en-GB"/>
        </w:rPr>
        <w:tab/>
      </w:r>
      <w:r>
        <w:t>Over the air testing</w:t>
      </w:r>
      <w:r>
        <w:tab/>
      </w:r>
      <w:r>
        <w:fldChar w:fldCharType="begin"/>
      </w:r>
      <w:r>
        <w:instrText xml:space="preserve"> PAGEREF _Toc98750807 \h </w:instrText>
      </w:r>
      <w:r>
        <w:fldChar w:fldCharType="separate"/>
      </w:r>
      <w:r>
        <w:t>159</w:t>
      </w:r>
      <w:r>
        <w:fldChar w:fldCharType="end"/>
      </w:r>
    </w:p>
    <w:p w14:paraId="6333293B" w14:textId="2713B4C8" w:rsidR="00721635" w:rsidRDefault="00721635">
      <w:pPr>
        <w:pStyle w:val="TOC2"/>
        <w:rPr>
          <w:rFonts w:asciiTheme="minorHAnsi" w:eastAsiaTheme="minorEastAsia" w:hAnsiTheme="minorHAnsi" w:cstheme="minorBidi"/>
          <w:sz w:val="22"/>
          <w:szCs w:val="22"/>
          <w:lang w:eastAsia="en-GB"/>
        </w:rPr>
      </w:pPr>
      <w:r>
        <w:t>10.2</w:t>
      </w:r>
      <w:r>
        <w:rPr>
          <w:rFonts w:asciiTheme="minorHAnsi" w:eastAsiaTheme="minorEastAsia" w:hAnsiTheme="minorHAnsi" w:cstheme="minorBidi"/>
          <w:sz w:val="22"/>
          <w:szCs w:val="22"/>
          <w:lang w:eastAsia="en-GB"/>
        </w:rPr>
        <w:tab/>
      </w:r>
      <w:r>
        <w:t>UE RF requirements testability</w:t>
      </w:r>
      <w:r>
        <w:tab/>
      </w:r>
      <w:r>
        <w:fldChar w:fldCharType="begin"/>
      </w:r>
      <w:r>
        <w:instrText xml:space="preserve"> PAGEREF _Toc98750808 \h </w:instrText>
      </w:r>
      <w:r>
        <w:fldChar w:fldCharType="separate"/>
      </w:r>
      <w:r>
        <w:t>160</w:t>
      </w:r>
      <w:r>
        <w:fldChar w:fldCharType="end"/>
      </w:r>
    </w:p>
    <w:p w14:paraId="3CC1AB67" w14:textId="16F5E41D" w:rsidR="00721635" w:rsidRDefault="00721635">
      <w:pPr>
        <w:pStyle w:val="TOC3"/>
        <w:rPr>
          <w:rFonts w:asciiTheme="minorHAnsi" w:eastAsiaTheme="minorEastAsia" w:hAnsiTheme="minorHAnsi" w:cstheme="minorBidi"/>
          <w:sz w:val="22"/>
          <w:szCs w:val="22"/>
          <w:lang w:eastAsia="en-GB"/>
        </w:rPr>
      </w:pPr>
      <w:r>
        <w:rPr>
          <w:lang w:eastAsia="ja-JP"/>
        </w:rPr>
        <w:t>10.2.1</w:t>
      </w:r>
      <w:r>
        <w:rPr>
          <w:rFonts w:asciiTheme="minorHAnsi" w:eastAsiaTheme="minorEastAsia" w:hAnsiTheme="minorHAnsi" w:cstheme="minorBidi"/>
          <w:sz w:val="22"/>
          <w:szCs w:val="22"/>
          <w:lang w:eastAsia="en-GB"/>
        </w:rPr>
        <w:tab/>
      </w:r>
      <w:r>
        <w:rPr>
          <w:lang w:eastAsia="ja-JP"/>
        </w:rPr>
        <w:t>General</w:t>
      </w:r>
      <w:r>
        <w:tab/>
      </w:r>
      <w:r>
        <w:fldChar w:fldCharType="begin"/>
      </w:r>
      <w:r>
        <w:instrText xml:space="preserve"> PAGEREF _Toc98750809 \h </w:instrText>
      </w:r>
      <w:r>
        <w:fldChar w:fldCharType="separate"/>
      </w:r>
      <w:r>
        <w:t>160</w:t>
      </w:r>
      <w:r>
        <w:fldChar w:fldCharType="end"/>
      </w:r>
    </w:p>
    <w:p w14:paraId="6CD968A1" w14:textId="5CCAD5ED" w:rsidR="00721635" w:rsidRDefault="00721635">
      <w:pPr>
        <w:pStyle w:val="TOC3"/>
        <w:rPr>
          <w:rFonts w:asciiTheme="minorHAnsi" w:eastAsiaTheme="minorEastAsia" w:hAnsiTheme="minorHAnsi" w:cstheme="minorBidi"/>
          <w:sz w:val="22"/>
          <w:szCs w:val="22"/>
          <w:lang w:eastAsia="en-GB"/>
        </w:rPr>
      </w:pPr>
      <w:r>
        <w:t>10.2.2</w:t>
      </w:r>
      <w:r>
        <w:rPr>
          <w:rFonts w:asciiTheme="minorHAnsi" w:eastAsiaTheme="minorEastAsia" w:hAnsiTheme="minorHAnsi" w:cstheme="minorBidi"/>
          <w:sz w:val="22"/>
          <w:szCs w:val="22"/>
          <w:lang w:eastAsia="en-GB"/>
        </w:rPr>
        <w:tab/>
      </w:r>
      <w:r>
        <w:t>Testability of UE RF TX and RX characteristics – without test</w:t>
      </w:r>
      <w:r w:rsidRPr="00155D38">
        <w:rPr>
          <w:rFonts w:eastAsia="Times New Roman"/>
          <w:lang w:eastAsia="ja-JP"/>
        </w:rPr>
        <w:t xml:space="preserve"> interface control of beam direction</w:t>
      </w:r>
      <w:r>
        <w:tab/>
      </w:r>
      <w:r>
        <w:fldChar w:fldCharType="begin"/>
      </w:r>
      <w:r>
        <w:instrText xml:space="preserve"> PAGEREF _Toc98750810 \h </w:instrText>
      </w:r>
      <w:r>
        <w:fldChar w:fldCharType="separate"/>
      </w:r>
      <w:r>
        <w:t>160</w:t>
      </w:r>
      <w:r>
        <w:fldChar w:fldCharType="end"/>
      </w:r>
    </w:p>
    <w:p w14:paraId="6B8FDD00" w14:textId="20C59839" w:rsidR="00721635" w:rsidRDefault="00721635">
      <w:pPr>
        <w:pStyle w:val="TOC4"/>
        <w:rPr>
          <w:rFonts w:asciiTheme="minorHAnsi" w:eastAsiaTheme="minorEastAsia" w:hAnsiTheme="minorHAnsi" w:cstheme="minorBidi"/>
          <w:sz w:val="22"/>
          <w:szCs w:val="22"/>
          <w:lang w:eastAsia="en-GB"/>
        </w:rPr>
      </w:pPr>
      <w:r>
        <w:rPr>
          <w:lang w:eastAsia="ja-JP"/>
        </w:rPr>
        <w:t>10.2.2.1</w:t>
      </w:r>
      <w:r>
        <w:rPr>
          <w:rFonts w:asciiTheme="minorHAnsi" w:eastAsiaTheme="minorEastAsia" w:hAnsiTheme="minorHAnsi" w:cstheme="minorBidi"/>
          <w:sz w:val="22"/>
          <w:szCs w:val="22"/>
          <w:lang w:eastAsia="en-GB"/>
        </w:rPr>
        <w:tab/>
      </w:r>
      <w:r>
        <w:rPr>
          <w:lang w:eastAsia="ja-JP"/>
        </w:rPr>
        <w:t>Baseline measurement setup: centre and off centre of beam measurement setup</w:t>
      </w:r>
      <w:r>
        <w:tab/>
      </w:r>
      <w:r>
        <w:fldChar w:fldCharType="begin"/>
      </w:r>
      <w:r>
        <w:instrText xml:space="preserve"> PAGEREF _Toc98750811 \h </w:instrText>
      </w:r>
      <w:r>
        <w:fldChar w:fldCharType="separate"/>
      </w:r>
      <w:r>
        <w:t>160</w:t>
      </w:r>
      <w:r>
        <w:fldChar w:fldCharType="end"/>
      </w:r>
    </w:p>
    <w:p w14:paraId="091E343A" w14:textId="472151B5" w:rsidR="00721635" w:rsidRDefault="00721635">
      <w:pPr>
        <w:pStyle w:val="TOC4"/>
        <w:rPr>
          <w:rFonts w:asciiTheme="minorHAnsi" w:eastAsiaTheme="minorEastAsia" w:hAnsiTheme="minorHAnsi" w:cstheme="minorBidi"/>
          <w:sz w:val="22"/>
          <w:szCs w:val="22"/>
          <w:lang w:eastAsia="en-GB"/>
        </w:rPr>
      </w:pPr>
      <w:r>
        <w:rPr>
          <w:lang w:eastAsia="ja-JP"/>
        </w:rPr>
        <w:t>10.2.2.2</w:t>
      </w:r>
      <w:r>
        <w:rPr>
          <w:rFonts w:asciiTheme="minorHAnsi" w:eastAsiaTheme="minorEastAsia" w:hAnsiTheme="minorHAnsi" w:cstheme="minorBidi"/>
          <w:sz w:val="22"/>
          <w:szCs w:val="22"/>
          <w:lang w:eastAsia="en-GB"/>
        </w:rPr>
        <w:tab/>
      </w:r>
      <w:r>
        <w:rPr>
          <w:lang w:eastAsia="ja-JP"/>
        </w:rPr>
        <w:t>Centre of beam measurement setup</w:t>
      </w:r>
      <w:r>
        <w:tab/>
      </w:r>
      <w:r>
        <w:fldChar w:fldCharType="begin"/>
      </w:r>
      <w:r>
        <w:instrText xml:space="preserve"> PAGEREF _Toc98750812 \h </w:instrText>
      </w:r>
      <w:r>
        <w:fldChar w:fldCharType="separate"/>
      </w:r>
      <w:r>
        <w:t>161</w:t>
      </w:r>
      <w:r>
        <w:fldChar w:fldCharType="end"/>
      </w:r>
    </w:p>
    <w:p w14:paraId="66C645D9" w14:textId="1FB807C7" w:rsidR="00721635" w:rsidRDefault="00721635">
      <w:pPr>
        <w:pStyle w:val="TOC4"/>
        <w:rPr>
          <w:rFonts w:asciiTheme="minorHAnsi" w:eastAsiaTheme="minorEastAsia" w:hAnsiTheme="minorHAnsi" w:cstheme="minorBidi"/>
          <w:sz w:val="22"/>
          <w:szCs w:val="22"/>
          <w:lang w:eastAsia="en-GB"/>
        </w:rPr>
      </w:pPr>
      <w:r>
        <w:rPr>
          <w:lang w:eastAsia="ja-JP"/>
        </w:rPr>
        <w:t>10.2.2.3</w:t>
      </w:r>
      <w:r>
        <w:rPr>
          <w:rFonts w:asciiTheme="minorHAnsi" w:eastAsiaTheme="minorEastAsia" w:hAnsiTheme="minorHAnsi" w:cstheme="minorBidi"/>
          <w:sz w:val="22"/>
          <w:szCs w:val="22"/>
          <w:lang w:eastAsia="en-GB"/>
        </w:rPr>
        <w:tab/>
      </w:r>
      <w:r>
        <w:rPr>
          <w:lang w:eastAsia="ja-JP"/>
        </w:rPr>
        <w:t>Equivalence Criteria</w:t>
      </w:r>
      <w:r>
        <w:tab/>
      </w:r>
      <w:r>
        <w:fldChar w:fldCharType="begin"/>
      </w:r>
      <w:r>
        <w:instrText xml:space="preserve"> PAGEREF _Toc98750813 \h </w:instrText>
      </w:r>
      <w:r>
        <w:fldChar w:fldCharType="separate"/>
      </w:r>
      <w:r>
        <w:t>162</w:t>
      </w:r>
      <w:r>
        <w:fldChar w:fldCharType="end"/>
      </w:r>
    </w:p>
    <w:p w14:paraId="5F72792F" w14:textId="21822767" w:rsidR="00721635" w:rsidRDefault="00721635">
      <w:pPr>
        <w:pStyle w:val="TOC4"/>
        <w:rPr>
          <w:rFonts w:asciiTheme="minorHAnsi" w:eastAsiaTheme="minorEastAsia" w:hAnsiTheme="minorHAnsi" w:cstheme="minorBidi"/>
          <w:sz w:val="22"/>
          <w:szCs w:val="22"/>
          <w:lang w:eastAsia="en-GB"/>
        </w:rPr>
      </w:pPr>
      <w:r>
        <w:rPr>
          <w:lang w:eastAsia="ja-JP"/>
        </w:rPr>
        <w:t>10.2.2.4</w:t>
      </w:r>
      <w:r>
        <w:rPr>
          <w:rFonts w:asciiTheme="minorHAnsi" w:eastAsiaTheme="minorEastAsia" w:hAnsiTheme="minorHAnsi" w:cstheme="minorBidi"/>
          <w:sz w:val="22"/>
          <w:szCs w:val="22"/>
          <w:lang w:eastAsia="en-GB"/>
        </w:rPr>
        <w:tab/>
      </w:r>
      <w:r>
        <w:rPr>
          <w:lang w:eastAsia="ja-JP"/>
        </w:rPr>
        <w:t>Far Field Criteria for the baseline measurement setup</w:t>
      </w:r>
      <w:r>
        <w:tab/>
      </w:r>
      <w:r>
        <w:fldChar w:fldCharType="begin"/>
      </w:r>
      <w:r>
        <w:instrText xml:space="preserve"> PAGEREF _Toc98750814 \h </w:instrText>
      </w:r>
      <w:r>
        <w:fldChar w:fldCharType="separate"/>
      </w:r>
      <w:r>
        <w:t>163</w:t>
      </w:r>
      <w:r>
        <w:fldChar w:fldCharType="end"/>
      </w:r>
    </w:p>
    <w:p w14:paraId="459FFABB" w14:textId="5F488B4A" w:rsidR="00721635" w:rsidRDefault="00721635">
      <w:pPr>
        <w:pStyle w:val="TOC4"/>
        <w:rPr>
          <w:rFonts w:asciiTheme="minorHAnsi" w:eastAsiaTheme="minorEastAsia" w:hAnsiTheme="minorHAnsi" w:cstheme="minorBidi"/>
          <w:sz w:val="22"/>
          <w:szCs w:val="22"/>
          <w:lang w:eastAsia="en-GB"/>
        </w:rPr>
      </w:pPr>
      <w:r>
        <w:rPr>
          <w:lang w:eastAsia="ja-JP"/>
        </w:rPr>
        <w:t>10.2.2.5</w:t>
      </w:r>
      <w:r>
        <w:rPr>
          <w:rFonts w:asciiTheme="minorHAnsi" w:eastAsiaTheme="minorEastAsia" w:hAnsiTheme="minorHAnsi" w:cstheme="minorBidi"/>
          <w:sz w:val="22"/>
          <w:szCs w:val="22"/>
          <w:lang w:eastAsia="en-GB"/>
        </w:rPr>
        <w:tab/>
      </w:r>
      <w:r>
        <w:rPr>
          <w:lang w:eastAsia="ja-JP"/>
        </w:rPr>
        <w:t>OTA measurements in the radiative near field</w:t>
      </w:r>
      <w:r>
        <w:tab/>
      </w:r>
      <w:r>
        <w:fldChar w:fldCharType="begin"/>
      </w:r>
      <w:r>
        <w:instrText xml:space="preserve"> PAGEREF _Toc98750815 \h </w:instrText>
      </w:r>
      <w:r>
        <w:fldChar w:fldCharType="separate"/>
      </w:r>
      <w:r>
        <w:t>164</w:t>
      </w:r>
      <w:r>
        <w:fldChar w:fldCharType="end"/>
      </w:r>
    </w:p>
    <w:p w14:paraId="2562BF09" w14:textId="3C97CC48" w:rsidR="00721635" w:rsidRDefault="00721635">
      <w:pPr>
        <w:pStyle w:val="TOC4"/>
        <w:rPr>
          <w:rFonts w:asciiTheme="minorHAnsi" w:eastAsiaTheme="minorEastAsia" w:hAnsiTheme="minorHAnsi" w:cstheme="minorBidi"/>
          <w:sz w:val="22"/>
          <w:szCs w:val="22"/>
          <w:lang w:eastAsia="en-GB"/>
        </w:rPr>
      </w:pPr>
      <w:r>
        <w:rPr>
          <w:lang w:eastAsia="ja-JP"/>
        </w:rPr>
        <w:t>10.2.2.6</w:t>
      </w:r>
      <w:r>
        <w:rPr>
          <w:rFonts w:asciiTheme="minorHAnsi" w:eastAsiaTheme="minorEastAsia" w:hAnsiTheme="minorHAnsi" w:cstheme="minorBidi"/>
          <w:sz w:val="22"/>
          <w:szCs w:val="22"/>
          <w:lang w:eastAsia="en-GB"/>
        </w:rPr>
        <w:tab/>
      </w:r>
      <w:r>
        <w:rPr>
          <w:lang w:eastAsia="ja-JP"/>
        </w:rPr>
        <w:t>Sampling grids for TRP measurements</w:t>
      </w:r>
      <w:r>
        <w:tab/>
      </w:r>
      <w:r>
        <w:fldChar w:fldCharType="begin"/>
      </w:r>
      <w:r>
        <w:instrText xml:space="preserve"> PAGEREF _Toc98750816 \h </w:instrText>
      </w:r>
      <w:r>
        <w:fldChar w:fldCharType="separate"/>
      </w:r>
      <w:r>
        <w:t>166</w:t>
      </w:r>
      <w:r>
        <w:fldChar w:fldCharType="end"/>
      </w:r>
    </w:p>
    <w:p w14:paraId="584793B6" w14:textId="4DCB53B4" w:rsidR="00721635" w:rsidRDefault="00721635">
      <w:pPr>
        <w:pStyle w:val="TOC5"/>
        <w:rPr>
          <w:rFonts w:asciiTheme="minorHAnsi" w:eastAsiaTheme="minorEastAsia" w:hAnsiTheme="minorHAnsi" w:cstheme="minorBidi"/>
          <w:sz w:val="22"/>
          <w:szCs w:val="22"/>
          <w:lang w:eastAsia="en-GB"/>
        </w:rPr>
      </w:pPr>
      <w:r>
        <w:t>10.2.2.6.1</w:t>
      </w:r>
      <w:r>
        <w:rPr>
          <w:rFonts w:asciiTheme="minorHAnsi" w:eastAsiaTheme="minorEastAsia" w:hAnsiTheme="minorHAnsi" w:cstheme="minorBidi"/>
          <w:sz w:val="22"/>
          <w:szCs w:val="22"/>
          <w:lang w:eastAsia="en-GB"/>
        </w:rPr>
        <w:tab/>
      </w:r>
      <w:r>
        <w:t>Full-sphere uniform sampling grid</w:t>
      </w:r>
      <w:r>
        <w:tab/>
      </w:r>
      <w:r>
        <w:fldChar w:fldCharType="begin"/>
      </w:r>
      <w:r>
        <w:instrText xml:space="preserve"> PAGEREF _Toc98750817 \h </w:instrText>
      </w:r>
      <w:r>
        <w:fldChar w:fldCharType="separate"/>
      </w:r>
      <w:r>
        <w:t>166</w:t>
      </w:r>
      <w:r>
        <w:fldChar w:fldCharType="end"/>
      </w:r>
    </w:p>
    <w:p w14:paraId="4CFA85FB" w14:textId="39168634" w:rsidR="00721635" w:rsidRDefault="00721635">
      <w:pPr>
        <w:pStyle w:val="TOC5"/>
        <w:rPr>
          <w:rFonts w:asciiTheme="minorHAnsi" w:eastAsiaTheme="minorEastAsia" w:hAnsiTheme="minorHAnsi" w:cstheme="minorBidi"/>
          <w:sz w:val="22"/>
          <w:szCs w:val="22"/>
          <w:lang w:eastAsia="en-GB"/>
        </w:rPr>
      </w:pPr>
      <w:r w:rsidRPr="00155D38">
        <w:rPr>
          <w:lang w:val="en-US"/>
        </w:rPr>
        <w:t>10.2.2.6.2</w:t>
      </w:r>
      <w:r>
        <w:rPr>
          <w:rFonts w:asciiTheme="minorHAnsi" w:eastAsiaTheme="minorEastAsia" w:hAnsiTheme="minorHAnsi" w:cstheme="minorBidi"/>
          <w:sz w:val="22"/>
          <w:szCs w:val="22"/>
          <w:lang w:eastAsia="en-GB"/>
        </w:rPr>
        <w:tab/>
      </w:r>
      <w:r w:rsidRPr="00155D38">
        <w:rPr>
          <w:lang w:val="en-US"/>
        </w:rPr>
        <w:t>Orthogonal axis sampling grid</w:t>
      </w:r>
      <w:r>
        <w:tab/>
      </w:r>
      <w:r>
        <w:fldChar w:fldCharType="begin"/>
      </w:r>
      <w:r>
        <w:instrText xml:space="preserve"> PAGEREF _Toc98750818 \h </w:instrText>
      </w:r>
      <w:r>
        <w:fldChar w:fldCharType="separate"/>
      </w:r>
      <w:r>
        <w:t>167</w:t>
      </w:r>
      <w:r>
        <w:fldChar w:fldCharType="end"/>
      </w:r>
    </w:p>
    <w:p w14:paraId="41F2D85B" w14:textId="6D9831DC" w:rsidR="00721635" w:rsidRDefault="00721635">
      <w:pPr>
        <w:pStyle w:val="TOC5"/>
        <w:rPr>
          <w:rFonts w:asciiTheme="minorHAnsi" w:eastAsiaTheme="minorEastAsia" w:hAnsiTheme="minorHAnsi" w:cstheme="minorBidi"/>
          <w:sz w:val="22"/>
          <w:szCs w:val="22"/>
          <w:lang w:eastAsia="en-GB"/>
        </w:rPr>
      </w:pPr>
      <w:r w:rsidRPr="00155D38">
        <w:rPr>
          <w:lang w:val="en-US"/>
        </w:rPr>
        <w:t>10.2.2.6.3</w:t>
      </w:r>
      <w:r>
        <w:rPr>
          <w:rFonts w:asciiTheme="minorHAnsi" w:eastAsiaTheme="minorEastAsia" w:hAnsiTheme="minorHAnsi" w:cstheme="minorBidi"/>
          <w:sz w:val="22"/>
          <w:szCs w:val="22"/>
          <w:lang w:eastAsia="en-GB"/>
        </w:rPr>
        <w:tab/>
      </w:r>
      <w:r w:rsidRPr="00155D38">
        <w:rPr>
          <w:lang w:val="en-US"/>
        </w:rPr>
        <w:t>Constant area sampling grid</w:t>
      </w:r>
      <w:r>
        <w:tab/>
      </w:r>
      <w:r>
        <w:fldChar w:fldCharType="begin"/>
      </w:r>
      <w:r>
        <w:instrText xml:space="preserve"> PAGEREF _Toc98750819 \h </w:instrText>
      </w:r>
      <w:r>
        <w:fldChar w:fldCharType="separate"/>
      </w:r>
      <w:r>
        <w:t>167</w:t>
      </w:r>
      <w:r>
        <w:fldChar w:fldCharType="end"/>
      </w:r>
    </w:p>
    <w:p w14:paraId="1C6303A9" w14:textId="4A3FD2DF" w:rsidR="00721635" w:rsidRDefault="00721635">
      <w:pPr>
        <w:pStyle w:val="TOC3"/>
        <w:rPr>
          <w:rFonts w:asciiTheme="minorHAnsi" w:eastAsiaTheme="minorEastAsia" w:hAnsiTheme="minorHAnsi" w:cstheme="minorBidi"/>
          <w:sz w:val="22"/>
          <w:szCs w:val="22"/>
          <w:lang w:eastAsia="en-GB"/>
        </w:rPr>
      </w:pPr>
      <w:r>
        <w:t>10.2.3</w:t>
      </w:r>
      <w:r>
        <w:rPr>
          <w:rFonts w:asciiTheme="minorHAnsi" w:eastAsiaTheme="minorEastAsia" w:hAnsiTheme="minorHAnsi" w:cstheme="minorBidi"/>
          <w:sz w:val="22"/>
          <w:szCs w:val="22"/>
          <w:lang w:eastAsia="en-GB"/>
        </w:rPr>
        <w:tab/>
      </w:r>
      <w:r>
        <w:t>Test Interface</w:t>
      </w:r>
      <w:r>
        <w:tab/>
      </w:r>
      <w:r>
        <w:fldChar w:fldCharType="begin"/>
      </w:r>
      <w:r>
        <w:instrText xml:space="preserve"> PAGEREF _Toc98750820 \h </w:instrText>
      </w:r>
      <w:r>
        <w:fldChar w:fldCharType="separate"/>
      </w:r>
      <w:r>
        <w:t>168</w:t>
      </w:r>
      <w:r>
        <w:fldChar w:fldCharType="end"/>
      </w:r>
    </w:p>
    <w:p w14:paraId="1D9033C0" w14:textId="24A0C76F" w:rsidR="00721635" w:rsidRDefault="00721635">
      <w:pPr>
        <w:pStyle w:val="TOC2"/>
        <w:rPr>
          <w:rFonts w:asciiTheme="minorHAnsi" w:eastAsiaTheme="minorEastAsia" w:hAnsiTheme="minorHAnsi" w:cstheme="minorBidi"/>
          <w:sz w:val="22"/>
          <w:szCs w:val="22"/>
          <w:lang w:eastAsia="en-GB"/>
        </w:rPr>
      </w:pPr>
      <w:r>
        <w:t>10.3</w:t>
      </w:r>
      <w:r>
        <w:rPr>
          <w:rFonts w:asciiTheme="minorHAnsi" w:eastAsiaTheme="minorEastAsia" w:hAnsiTheme="minorHAnsi" w:cstheme="minorBidi"/>
          <w:sz w:val="22"/>
          <w:szCs w:val="22"/>
          <w:lang w:eastAsia="en-GB"/>
        </w:rPr>
        <w:tab/>
      </w:r>
      <w:r>
        <w:t>BS RF requirements testability</w:t>
      </w:r>
      <w:r>
        <w:tab/>
      </w:r>
      <w:r>
        <w:fldChar w:fldCharType="begin"/>
      </w:r>
      <w:r>
        <w:instrText xml:space="preserve"> PAGEREF _Toc98750821 \h </w:instrText>
      </w:r>
      <w:r>
        <w:fldChar w:fldCharType="separate"/>
      </w:r>
      <w:r>
        <w:t>168</w:t>
      </w:r>
      <w:r>
        <w:fldChar w:fldCharType="end"/>
      </w:r>
    </w:p>
    <w:p w14:paraId="401E1FEC" w14:textId="28157A88" w:rsidR="00721635" w:rsidRDefault="00721635">
      <w:pPr>
        <w:pStyle w:val="TOC4"/>
        <w:rPr>
          <w:rFonts w:asciiTheme="minorHAnsi" w:eastAsiaTheme="minorEastAsia" w:hAnsiTheme="minorHAnsi" w:cstheme="minorBidi"/>
          <w:sz w:val="22"/>
          <w:szCs w:val="22"/>
          <w:lang w:eastAsia="en-GB"/>
        </w:rPr>
      </w:pPr>
      <w:r>
        <w:rPr>
          <w:lang w:eastAsia="ja-JP"/>
        </w:rPr>
        <w:t xml:space="preserve">10.3.2.1 </w:t>
      </w:r>
      <w:r>
        <w:rPr>
          <w:rFonts w:asciiTheme="minorHAnsi" w:eastAsiaTheme="minorEastAsia" w:hAnsiTheme="minorHAnsi" w:cstheme="minorBidi"/>
          <w:sz w:val="22"/>
          <w:szCs w:val="22"/>
          <w:lang w:eastAsia="en-GB"/>
        </w:rPr>
        <w:tab/>
      </w:r>
      <w:r>
        <w:rPr>
          <w:lang w:eastAsia="ja-JP"/>
        </w:rPr>
        <w:t>Over the air testing</w:t>
      </w:r>
      <w:r>
        <w:tab/>
      </w:r>
      <w:r>
        <w:fldChar w:fldCharType="begin"/>
      </w:r>
      <w:r>
        <w:instrText xml:space="preserve"> PAGEREF _Toc98750822 \h </w:instrText>
      </w:r>
      <w:r>
        <w:fldChar w:fldCharType="separate"/>
      </w:r>
      <w:r>
        <w:t>169</w:t>
      </w:r>
      <w:r>
        <w:fldChar w:fldCharType="end"/>
      </w:r>
    </w:p>
    <w:p w14:paraId="5EBB6C09" w14:textId="5DDF23BA" w:rsidR="00721635" w:rsidRDefault="00721635">
      <w:pPr>
        <w:pStyle w:val="TOC5"/>
        <w:rPr>
          <w:rFonts w:asciiTheme="minorHAnsi" w:eastAsiaTheme="minorEastAsia" w:hAnsiTheme="minorHAnsi" w:cstheme="minorBidi"/>
          <w:sz w:val="22"/>
          <w:szCs w:val="22"/>
          <w:lang w:eastAsia="en-GB"/>
        </w:rPr>
      </w:pPr>
      <w:r>
        <w:rPr>
          <w:lang w:eastAsia="ja-JP"/>
        </w:rPr>
        <w:t>10.3.2.1.1</w:t>
      </w:r>
      <w:r>
        <w:rPr>
          <w:rFonts w:asciiTheme="minorHAnsi" w:eastAsiaTheme="minorEastAsia" w:hAnsiTheme="minorHAnsi" w:cstheme="minorBidi"/>
          <w:sz w:val="22"/>
          <w:szCs w:val="22"/>
          <w:lang w:eastAsia="en-GB"/>
        </w:rPr>
        <w:tab/>
      </w:r>
      <w:r>
        <w:rPr>
          <w:lang w:eastAsia="ja-JP"/>
        </w:rPr>
        <w:t>EIRP test setup</w:t>
      </w:r>
      <w:r>
        <w:tab/>
      </w:r>
      <w:r>
        <w:fldChar w:fldCharType="begin"/>
      </w:r>
      <w:r>
        <w:instrText xml:space="preserve"> PAGEREF _Toc98750823 \h </w:instrText>
      </w:r>
      <w:r>
        <w:fldChar w:fldCharType="separate"/>
      </w:r>
      <w:r>
        <w:t>170</w:t>
      </w:r>
      <w:r>
        <w:fldChar w:fldCharType="end"/>
      </w:r>
    </w:p>
    <w:p w14:paraId="572C842A" w14:textId="214AE23B" w:rsidR="00721635" w:rsidRDefault="00721635">
      <w:pPr>
        <w:pStyle w:val="TOC5"/>
        <w:rPr>
          <w:rFonts w:asciiTheme="minorHAnsi" w:eastAsiaTheme="minorEastAsia" w:hAnsiTheme="minorHAnsi" w:cstheme="minorBidi"/>
          <w:sz w:val="22"/>
          <w:szCs w:val="22"/>
          <w:lang w:eastAsia="en-GB"/>
        </w:rPr>
      </w:pPr>
      <w:r>
        <w:rPr>
          <w:lang w:eastAsia="ja-JP"/>
        </w:rPr>
        <w:t>10.3.2.1.2</w:t>
      </w:r>
      <w:r>
        <w:rPr>
          <w:rFonts w:asciiTheme="minorHAnsi" w:eastAsiaTheme="minorEastAsia" w:hAnsiTheme="minorHAnsi" w:cstheme="minorBidi"/>
          <w:sz w:val="22"/>
          <w:szCs w:val="22"/>
          <w:lang w:eastAsia="en-GB"/>
        </w:rPr>
        <w:tab/>
      </w:r>
      <w:r>
        <w:rPr>
          <w:lang w:eastAsia="ja-JP"/>
        </w:rPr>
        <w:t>EIS test setup</w:t>
      </w:r>
      <w:r>
        <w:tab/>
      </w:r>
      <w:r>
        <w:fldChar w:fldCharType="begin"/>
      </w:r>
      <w:r>
        <w:instrText xml:space="preserve"> PAGEREF _Toc98750824 \h </w:instrText>
      </w:r>
      <w:r>
        <w:fldChar w:fldCharType="separate"/>
      </w:r>
      <w:r>
        <w:t>171</w:t>
      </w:r>
      <w:r>
        <w:fldChar w:fldCharType="end"/>
      </w:r>
    </w:p>
    <w:p w14:paraId="61D71280" w14:textId="5F81ED50" w:rsidR="00721635" w:rsidRDefault="00721635">
      <w:pPr>
        <w:pStyle w:val="TOC5"/>
        <w:rPr>
          <w:rFonts w:asciiTheme="minorHAnsi" w:eastAsiaTheme="minorEastAsia" w:hAnsiTheme="minorHAnsi" w:cstheme="minorBidi"/>
          <w:sz w:val="22"/>
          <w:szCs w:val="22"/>
          <w:lang w:eastAsia="en-GB"/>
        </w:rPr>
      </w:pPr>
      <w:r>
        <w:rPr>
          <w:lang w:eastAsia="ja-JP"/>
        </w:rPr>
        <w:t>10.3.2.1.3</w:t>
      </w:r>
      <w:r>
        <w:rPr>
          <w:rFonts w:asciiTheme="minorHAnsi" w:eastAsiaTheme="minorEastAsia" w:hAnsiTheme="minorHAnsi" w:cstheme="minorBidi"/>
          <w:sz w:val="22"/>
          <w:szCs w:val="22"/>
          <w:lang w:eastAsia="en-GB"/>
        </w:rPr>
        <w:tab/>
      </w:r>
      <w:r>
        <w:rPr>
          <w:lang w:eastAsia="ja-JP"/>
        </w:rPr>
        <w:t>TRP test setup</w:t>
      </w:r>
      <w:r>
        <w:tab/>
      </w:r>
      <w:r>
        <w:fldChar w:fldCharType="begin"/>
      </w:r>
      <w:r>
        <w:instrText xml:space="preserve"> PAGEREF _Toc98750825 \h </w:instrText>
      </w:r>
      <w:r>
        <w:fldChar w:fldCharType="separate"/>
      </w:r>
      <w:r>
        <w:t>171</w:t>
      </w:r>
      <w:r>
        <w:fldChar w:fldCharType="end"/>
      </w:r>
    </w:p>
    <w:p w14:paraId="12EDB123" w14:textId="58A2619F" w:rsidR="00721635" w:rsidRDefault="00721635">
      <w:pPr>
        <w:pStyle w:val="TOC1"/>
        <w:rPr>
          <w:rFonts w:asciiTheme="minorHAnsi" w:eastAsiaTheme="minorEastAsia" w:hAnsiTheme="minorHAnsi" w:cstheme="minorBidi"/>
          <w:szCs w:val="22"/>
          <w:lang w:eastAsia="en-GB"/>
        </w:rPr>
      </w:pPr>
      <w:r>
        <w:rPr>
          <w:lang w:eastAsia="ja-JP"/>
        </w:rPr>
        <w:t>11</w:t>
      </w:r>
      <w:r>
        <w:rPr>
          <w:rFonts w:asciiTheme="minorHAnsi" w:eastAsiaTheme="minorEastAsia" w:hAnsiTheme="minorHAnsi" w:cstheme="minorBidi"/>
          <w:szCs w:val="22"/>
          <w:lang w:eastAsia="en-GB"/>
        </w:rPr>
        <w:tab/>
      </w:r>
      <w:r>
        <w:rPr>
          <w:lang w:eastAsia="ja-JP"/>
        </w:rPr>
        <w:t>WP 5D for WRC-19 agenda item 1.13</w:t>
      </w:r>
      <w:r>
        <w:tab/>
      </w:r>
      <w:r>
        <w:fldChar w:fldCharType="begin"/>
      </w:r>
      <w:r>
        <w:instrText xml:space="preserve"> PAGEREF _Toc98750826 \h </w:instrText>
      </w:r>
      <w:r>
        <w:fldChar w:fldCharType="separate"/>
      </w:r>
      <w:r>
        <w:t>172</w:t>
      </w:r>
      <w:r>
        <w:fldChar w:fldCharType="end"/>
      </w:r>
    </w:p>
    <w:p w14:paraId="43B15020" w14:textId="3804F79E" w:rsidR="00721635" w:rsidRDefault="00721635">
      <w:pPr>
        <w:pStyle w:val="TOC2"/>
        <w:rPr>
          <w:rFonts w:asciiTheme="minorHAnsi" w:eastAsiaTheme="minorEastAsia" w:hAnsiTheme="minorHAnsi" w:cstheme="minorBidi"/>
          <w:sz w:val="22"/>
          <w:szCs w:val="22"/>
          <w:lang w:eastAsia="en-GB"/>
        </w:rPr>
      </w:pPr>
      <w:r>
        <w:rPr>
          <w:lang w:eastAsia="ja-JP"/>
        </w:rPr>
        <w:t>11.1</w:t>
      </w:r>
      <w:r>
        <w:rPr>
          <w:rFonts w:asciiTheme="minorHAnsi" w:eastAsiaTheme="minorEastAsia" w:hAnsiTheme="minorHAnsi" w:cstheme="minorBidi"/>
          <w:sz w:val="22"/>
          <w:szCs w:val="22"/>
          <w:lang w:eastAsia="en-GB"/>
        </w:rPr>
        <w:tab/>
      </w:r>
      <w:r>
        <w:rPr>
          <w:lang w:eastAsia="ja-JP"/>
        </w:rPr>
        <w:t>Requests by WP 5D for WRC-19 agenda item 1.13</w:t>
      </w:r>
      <w:r>
        <w:tab/>
      </w:r>
      <w:r>
        <w:fldChar w:fldCharType="begin"/>
      </w:r>
      <w:r>
        <w:instrText xml:space="preserve"> PAGEREF _Toc98750827 \h </w:instrText>
      </w:r>
      <w:r>
        <w:fldChar w:fldCharType="separate"/>
      </w:r>
      <w:r>
        <w:t>172</w:t>
      </w:r>
      <w:r>
        <w:fldChar w:fldCharType="end"/>
      </w:r>
    </w:p>
    <w:p w14:paraId="045BAF40" w14:textId="1C2A17DA" w:rsidR="00721635" w:rsidRDefault="00721635">
      <w:pPr>
        <w:pStyle w:val="TOC2"/>
        <w:rPr>
          <w:rFonts w:asciiTheme="minorHAnsi" w:eastAsiaTheme="minorEastAsia" w:hAnsiTheme="minorHAnsi" w:cstheme="minorBidi"/>
          <w:sz w:val="22"/>
          <w:szCs w:val="22"/>
          <w:lang w:eastAsia="en-GB"/>
        </w:rPr>
      </w:pPr>
      <w:r>
        <w:rPr>
          <w:lang w:eastAsia="ja-JP"/>
        </w:rPr>
        <w:t>11.2</w:t>
      </w:r>
      <w:r>
        <w:rPr>
          <w:rFonts w:asciiTheme="minorHAnsi" w:eastAsiaTheme="minorEastAsia" w:hAnsiTheme="minorHAnsi" w:cstheme="minorBidi"/>
          <w:sz w:val="22"/>
          <w:szCs w:val="22"/>
          <w:lang w:eastAsia="en-GB"/>
        </w:rPr>
        <w:tab/>
      </w:r>
      <w:r>
        <w:rPr>
          <w:lang w:eastAsia="ja-JP"/>
        </w:rPr>
        <w:t>Response to WP 5D for WRC-19 agenda item 1.13</w:t>
      </w:r>
      <w:r>
        <w:tab/>
      </w:r>
      <w:r>
        <w:fldChar w:fldCharType="begin"/>
      </w:r>
      <w:r>
        <w:instrText xml:space="preserve"> PAGEREF _Toc98750828 \h </w:instrText>
      </w:r>
      <w:r>
        <w:fldChar w:fldCharType="separate"/>
      </w:r>
      <w:r>
        <w:t>173</w:t>
      </w:r>
      <w:r>
        <w:fldChar w:fldCharType="end"/>
      </w:r>
    </w:p>
    <w:p w14:paraId="4C5ED2A3" w14:textId="3A4DD45A" w:rsidR="00721635" w:rsidRDefault="00721635">
      <w:pPr>
        <w:pStyle w:val="TOC3"/>
        <w:rPr>
          <w:rFonts w:asciiTheme="minorHAnsi" w:eastAsiaTheme="minorEastAsia" w:hAnsiTheme="minorHAnsi" w:cstheme="minorBidi"/>
          <w:sz w:val="22"/>
          <w:szCs w:val="22"/>
          <w:lang w:eastAsia="en-GB"/>
        </w:rPr>
      </w:pPr>
      <w:r>
        <w:rPr>
          <w:lang w:eastAsia="ja-JP"/>
        </w:rPr>
        <w:t>11.2.1</w:t>
      </w:r>
      <w:r>
        <w:rPr>
          <w:rFonts w:asciiTheme="minorHAnsi" w:eastAsiaTheme="minorEastAsia" w:hAnsiTheme="minorHAnsi" w:cstheme="minorBidi"/>
          <w:sz w:val="22"/>
          <w:szCs w:val="22"/>
          <w:lang w:eastAsia="en-GB"/>
        </w:rPr>
        <w:tab/>
      </w:r>
      <w:r>
        <w:rPr>
          <w:lang w:eastAsia="ja-JP"/>
        </w:rPr>
        <w:t>Duplex Method</w:t>
      </w:r>
      <w:r>
        <w:tab/>
      </w:r>
      <w:r>
        <w:fldChar w:fldCharType="begin"/>
      </w:r>
      <w:r>
        <w:instrText xml:space="preserve"> PAGEREF _Toc98750829 \h </w:instrText>
      </w:r>
      <w:r>
        <w:fldChar w:fldCharType="separate"/>
      </w:r>
      <w:r>
        <w:t>173</w:t>
      </w:r>
      <w:r>
        <w:fldChar w:fldCharType="end"/>
      </w:r>
    </w:p>
    <w:p w14:paraId="6CC38D61" w14:textId="7BA8AB80" w:rsidR="00721635" w:rsidRDefault="00721635">
      <w:pPr>
        <w:pStyle w:val="TOC3"/>
        <w:rPr>
          <w:rFonts w:asciiTheme="minorHAnsi" w:eastAsiaTheme="minorEastAsia" w:hAnsiTheme="minorHAnsi" w:cstheme="minorBidi"/>
          <w:sz w:val="22"/>
          <w:szCs w:val="22"/>
          <w:lang w:eastAsia="en-GB"/>
        </w:rPr>
      </w:pPr>
      <w:r>
        <w:rPr>
          <w:lang w:eastAsia="ja-JP"/>
        </w:rPr>
        <w:t>11.2.2</w:t>
      </w:r>
      <w:r>
        <w:rPr>
          <w:rFonts w:asciiTheme="minorHAnsi" w:eastAsiaTheme="minorEastAsia" w:hAnsiTheme="minorHAnsi" w:cstheme="minorBidi"/>
          <w:sz w:val="22"/>
          <w:szCs w:val="22"/>
          <w:lang w:eastAsia="en-GB"/>
        </w:rPr>
        <w:tab/>
      </w:r>
      <w:r>
        <w:rPr>
          <w:lang w:eastAsia="ja-JP"/>
        </w:rPr>
        <w:t>Channel bandwidth</w:t>
      </w:r>
      <w:r>
        <w:tab/>
      </w:r>
      <w:r>
        <w:fldChar w:fldCharType="begin"/>
      </w:r>
      <w:r>
        <w:instrText xml:space="preserve"> PAGEREF _Toc98750830 \h </w:instrText>
      </w:r>
      <w:r>
        <w:fldChar w:fldCharType="separate"/>
      </w:r>
      <w:r>
        <w:t>174</w:t>
      </w:r>
      <w:r>
        <w:fldChar w:fldCharType="end"/>
      </w:r>
    </w:p>
    <w:p w14:paraId="2513BE19" w14:textId="26A3CA78" w:rsidR="00721635" w:rsidRDefault="00721635">
      <w:pPr>
        <w:pStyle w:val="TOC3"/>
        <w:rPr>
          <w:rFonts w:asciiTheme="minorHAnsi" w:eastAsiaTheme="minorEastAsia" w:hAnsiTheme="minorHAnsi" w:cstheme="minorBidi"/>
          <w:sz w:val="22"/>
          <w:szCs w:val="22"/>
          <w:lang w:eastAsia="en-GB"/>
        </w:rPr>
      </w:pPr>
      <w:r>
        <w:rPr>
          <w:lang w:eastAsia="ja-JP"/>
        </w:rPr>
        <w:t>11.2.3</w:t>
      </w:r>
      <w:r>
        <w:rPr>
          <w:rFonts w:asciiTheme="minorHAnsi" w:eastAsiaTheme="minorEastAsia" w:hAnsiTheme="minorHAnsi" w:cstheme="minorBidi"/>
          <w:sz w:val="22"/>
          <w:szCs w:val="22"/>
          <w:lang w:eastAsia="en-GB"/>
        </w:rPr>
        <w:tab/>
      </w:r>
      <w:r>
        <w:rPr>
          <w:lang w:eastAsia="ja-JP"/>
        </w:rPr>
        <w:t>Signal bandwidth</w:t>
      </w:r>
      <w:r>
        <w:tab/>
      </w:r>
      <w:r>
        <w:fldChar w:fldCharType="begin"/>
      </w:r>
      <w:r>
        <w:instrText xml:space="preserve"> PAGEREF _Toc98750831 \h </w:instrText>
      </w:r>
      <w:r>
        <w:fldChar w:fldCharType="separate"/>
      </w:r>
      <w:r>
        <w:t>174</w:t>
      </w:r>
      <w:r>
        <w:fldChar w:fldCharType="end"/>
      </w:r>
    </w:p>
    <w:p w14:paraId="0170824D" w14:textId="72BD713C" w:rsidR="00721635" w:rsidRDefault="00721635">
      <w:pPr>
        <w:pStyle w:val="TOC3"/>
        <w:rPr>
          <w:rFonts w:asciiTheme="minorHAnsi" w:eastAsiaTheme="minorEastAsia" w:hAnsiTheme="minorHAnsi" w:cstheme="minorBidi"/>
          <w:sz w:val="22"/>
          <w:szCs w:val="22"/>
          <w:lang w:eastAsia="en-GB"/>
        </w:rPr>
      </w:pPr>
      <w:r>
        <w:rPr>
          <w:lang w:eastAsia="ja-JP"/>
        </w:rPr>
        <w:t>11.2.4</w:t>
      </w:r>
      <w:r>
        <w:rPr>
          <w:rFonts w:asciiTheme="minorHAnsi" w:eastAsiaTheme="minorEastAsia" w:hAnsiTheme="minorHAnsi" w:cstheme="minorBidi"/>
          <w:sz w:val="22"/>
          <w:szCs w:val="22"/>
          <w:lang w:eastAsia="en-GB"/>
        </w:rPr>
        <w:tab/>
      </w:r>
      <w:r>
        <w:rPr>
          <w:lang w:eastAsia="ja-JP"/>
        </w:rPr>
        <w:t>Transmitter characteristics</w:t>
      </w:r>
      <w:r>
        <w:tab/>
      </w:r>
      <w:r>
        <w:fldChar w:fldCharType="begin"/>
      </w:r>
      <w:r>
        <w:instrText xml:space="preserve"> PAGEREF _Toc98750832 \h </w:instrText>
      </w:r>
      <w:r>
        <w:fldChar w:fldCharType="separate"/>
      </w:r>
      <w:r>
        <w:t>174</w:t>
      </w:r>
      <w:r>
        <w:fldChar w:fldCharType="end"/>
      </w:r>
    </w:p>
    <w:p w14:paraId="544386CF" w14:textId="4759C5E0" w:rsidR="00721635" w:rsidRDefault="00721635">
      <w:pPr>
        <w:pStyle w:val="TOC4"/>
        <w:rPr>
          <w:rFonts w:asciiTheme="minorHAnsi" w:eastAsiaTheme="minorEastAsia" w:hAnsiTheme="minorHAnsi" w:cstheme="minorBidi"/>
          <w:sz w:val="22"/>
          <w:szCs w:val="22"/>
          <w:lang w:eastAsia="en-GB"/>
        </w:rPr>
      </w:pPr>
      <w:r>
        <w:rPr>
          <w:lang w:eastAsia="ja-JP"/>
        </w:rPr>
        <w:t>11.2.4.1</w:t>
      </w:r>
      <w:r>
        <w:rPr>
          <w:rFonts w:asciiTheme="minorHAnsi" w:eastAsiaTheme="minorEastAsia" w:hAnsiTheme="minorHAnsi" w:cstheme="minorBidi"/>
          <w:sz w:val="22"/>
          <w:szCs w:val="22"/>
          <w:lang w:eastAsia="en-GB"/>
        </w:rPr>
        <w:tab/>
      </w:r>
      <w:r>
        <w:rPr>
          <w:lang w:eastAsia="ja-JP"/>
        </w:rPr>
        <w:t>Power dynamic range</w:t>
      </w:r>
      <w:r>
        <w:tab/>
      </w:r>
      <w:r>
        <w:fldChar w:fldCharType="begin"/>
      </w:r>
      <w:r>
        <w:instrText xml:space="preserve"> PAGEREF _Toc98750833 \h </w:instrText>
      </w:r>
      <w:r>
        <w:fldChar w:fldCharType="separate"/>
      </w:r>
      <w:r>
        <w:t>174</w:t>
      </w:r>
      <w:r>
        <w:fldChar w:fldCharType="end"/>
      </w:r>
    </w:p>
    <w:p w14:paraId="3D978DF0" w14:textId="165409D0" w:rsidR="00721635" w:rsidRDefault="00721635">
      <w:pPr>
        <w:pStyle w:val="TOC4"/>
        <w:rPr>
          <w:rFonts w:asciiTheme="minorHAnsi" w:eastAsiaTheme="minorEastAsia" w:hAnsiTheme="minorHAnsi" w:cstheme="minorBidi"/>
          <w:sz w:val="22"/>
          <w:szCs w:val="22"/>
          <w:lang w:eastAsia="en-GB"/>
        </w:rPr>
      </w:pPr>
      <w:r>
        <w:rPr>
          <w:lang w:eastAsia="ja-JP"/>
        </w:rPr>
        <w:t>11.2.4.2</w:t>
      </w:r>
      <w:r>
        <w:rPr>
          <w:rFonts w:asciiTheme="minorHAnsi" w:eastAsiaTheme="minorEastAsia" w:hAnsiTheme="minorHAnsi" w:cstheme="minorBidi"/>
          <w:sz w:val="22"/>
          <w:szCs w:val="22"/>
          <w:lang w:eastAsia="en-GB"/>
        </w:rPr>
        <w:tab/>
      </w:r>
      <w:r>
        <w:rPr>
          <w:lang w:eastAsia="ja-JP"/>
        </w:rPr>
        <w:t>Spectral mask</w:t>
      </w:r>
      <w:r>
        <w:tab/>
      </w:r>
      <w:r>
        <w:fldChar w:fldCharType="begin"/>
      </w:r>
      <w:r>
        <w:instrText xml:space="preserve"> PAGEREF _Toc98750834 \h </w:instrText>
      </w:r>
      <w:r>
        <w:fldChar w:fldCharType="separate"/>
      </w:r>
      <w:r>
        <w:t>174</w:t>
      </w:r>
      <w:r>
        <w:fldChar w:fldCharType="end"/>
      </w:r>
    </w:p>
    <w:p w14:paraId="7A2D1437" w14:textId="4874636E" w:rsidR="00721635" w:rsidRDefault="00721635">
      <w:pPr>
        <w:pStyle w:val="TOC4"/>
        <w:rPr>
          <w:rFonts w:asciiTheme="minorHAnsi" w:eastAsiaTheme="minorEastAsia" w:hAnsiTheme="minorHAnsi" w:cstheme="minorBidi"/>
          <w:sz w:val="22"/>
          <w:szCs w:val="22"/>
          <w:lang w:eastAsia="en-GB"/>
        </w:rPr>
      </w:pPr>
      <w:r>
        <w:rPr>
          <w:lang w:eastAsia="ja-JP"/>
        </w:rPr>
        <w:t>11.2.4.3</w:t>
      </w:r>
      <w:r>
        <w:rPr>
          <w:rFonts w:asciiTheme="minorHAnsi" w:eastAsiaTheme="minorEastAsia" w:hAnsiTheme="minorHAnsi" w:cstheme="minorBidi"/>
          <w:sz w:val="22"/>
          <w:szCs w:val="22"/>
          <w:lang w:eastAsia="en-GB"/>
        </w:rPr>
        <w:tab/>
      </w:r>
      <w:r>
        <w:rPr>
          <w:lang w:eastAsia="ja-JP"/>
        </w:rPr>
        <w:t>ACLR</w:t>
      </w:r>
      <w:r>
        <w:tab/>
      </w:r>
      <w:r>
        <w:fldChar w:fldCharType="begin"/>
      </w:r>
      <w:r>
        <w:instrText xml:space="preserve"> PAGEREF _Toc98750835 \h </w:instrText>
      </w:r>
      <w:r>
        <w:fldChar w:fldCharType="separate"/>
      </w:r>
      <w:r>
        <w:t>175</w:t>
      </w:r>
      <w:r>
        <w:fldChar w:fldCharType="end"/>
      </w:r>
    </w:p>
    <w:p w14:paraId="2E6D6EA1" w14:textId="0C09E150" w:rsidR="00721635" w:rsidRDefault="00721635">
      <w:pPr>
        <w:pStyle w:val="TOC4"/>
        <w:rPr>
          <w:rFonts w:asciiTheme="minorHAnsi" w:eastAsiaTheme="minorEastAsia" w:hAnsiTheme="minorHAnsi" w:cstheme="minorBidi"/>
          <w:sz w:val="22"/>
          <w:szCs w:val="22"/>
          <w:lang w:eastAsia="en-GB"/>
        </w:rPr>
      </w:pPr>
      <w:r>
        <w:rPr>
          <w:lang w:eastAsia="ja-JP"/>
        </w:rPr>
        <w:t>11.2.4.4</w:t>
      </w:r>
      <w:r>
        <w:rPr>
          <w:rFonts w:asciiTheme="minorHAnsi" w:eastAsiaTheme="minorEastAsia" w:hAnsiTheme="minorHAnsi" w:cstheme="minorBidi"/>
          <w:sz w:val="22"/>
          <w:szCs w:val="22"/>
          <w:lang w:eastAsia="en-GB"/>
        </w:rPr>
        <w:tab/>
      </w:r>
      <w:r>
        <w:rPr>
          <w:lang w:eastAsia="ja-JP"/>
        </w:rPr>
        <w:t>Spurious emissions</w:t>
      </w:r>
      <w:r>
        <w:tab/>
      </w:r>
      <w:r>
        <w:fldChar w:fldCharType="begin"/>
      </w:r>
      <w:r>
        <w:instrText xml:space="preserve"> PAGEREF _Toc98750836 \h </w:instrText>
      </w:r>
      <w:r>
        <w:fldChar w:fldCharType="separate"/>
      </w:r>
      <w:r>
        <w:t>175</w:t>
      </w:r>
      <w:r>
        <w:fldChar w:fldCharType="end"/>
      </w:r>
    </w:p>
    <w:p w14:paraId="3739D8A7" w14:textId="3DCB9592" w:rsidR="00721635" w:rsidRDefault="00721635">
      <w:pPr>
        <w:pStyle w:val="TOC3"/>
        <w:rPr>
          <w:rFonts w:asciiTheme="minorHAnsi" w:eastAsiaTheme="minorEastAsia" w:hAnsiTheme="minorHAnsi" w:cstheme="minorBidi"/>
          <w:sz w:val="22"/>
          <w:szCs w:val="22"/>
          <w:lang w:eastAsia="en-GB"/>
        </w:rPr>
      </w:pPr>
      <w:r>
        <w:rPr>
          <w:lang w:eastAsia="ja-JP"/>
        </w:rPr>
        <w:t>11.2.5</w:t>
      </w:r>
      <w:r>
        <w:rPr>
          <w:rFonts w:asciiTheme="minorHAnsi" w:eastAsiaTheme="minorEastAsia" w:hAnsiTheme="minorHAnsi" w:cstheme="minorBidi"/>
          <w:sz w:val="22"/>
          <w:szCs w:val="22"/>
          <w:lang w:eastAsia="en-GB"/>
        </w:rPr>
        <w:tab/>
      </w:r>
      <w:r>
        <w:rPr>
          <w:lang w:eastAsia="ja-JP"/>
        </w:rPr>
        <w:t>Receiver characteristics</w:t>
      </w:r>
      <w:r>
        <w:tab/>
      </w:r>
      <w:r>
        <w:fldChar w:fldCharType="begin"/>
      </w:r>
      <w:r>
        <w:instrText xml:space="preserve"> PAGEREF _Toc98750837 \h </w:instrText>
      </w:r>
      <w:r>
        <w:fldChar w:fldCharType="separate"/>
      </w:r>
      <w:r>
        <w:t>175</w:t>
      </w:r>
      <w:r>
        <w:fldChar w:fldCharType="end"/>
      </w:r>
    </w:p>
    <w:p w14:paraId="4139410E" w14:textId="60BD4A13" w:rsidR="00721635" w:rsidRDefault="00721635">
      <w:pPr>
        <w:pStyle w:val="TOC4"/>
        <w:rPr>
          <w:rFonts w:asciiTheme="minorHAnsi" w:eastAsiaTheme="minorEastAsia" w:hAnsiTheme="minorHAnsi" w:cstheme="minorBidi"/>
          <w:sz w:val="22"/>
          <w:szCs w:val="22"/>
          <w:lang w:eastAsia="en-GB"/>
        </w:rPr>
      </w:pPr>
      <w:r>
        <w:rPr>
          <w:lang w:eastAsia="ja-JP"/>
        </w:rPr>
        <w:t>11.2.5.1</w:t>
      </w:r>
      <w:r>
        <w:rPr>
          <w:rFonts w:asciiTheme="minorHAnsi" w:eastAsiaTheme="minorEastAsia" w:hAnsiTheme="minorHAnsi" w:cstheme="minorBidi"/>
          <w:sz w:val="22"/>
          <w:szCs w:val="22"/>
          <w:lang w:eastAsia="en-GB"/>
        </w:rPr>
        <w:tab/>
      </w:r>
      <w:r>
        <w:rPr>
          <w:lang w:eastAsia="ja-JP"/>
        </w:rPr>
        <w:t>Noise figure</w:t>
      </w:r>
      <w:r>
        <w:tab/>
      </w:r>
      <w:r>
        <w:fldChar w:fldCharType="begin"/>
      </w:r>
      <w:r>
        <w:instrText xml:space="preserve"> PAGEREF _Toc98750838 \h </w:instrText>
      </w:r>
      <w:r>
        <w:fldChar w:fldCharType="separate"/>
      </w:r>
      <w:r>
        <w:t>175</w:t>
      </w:r>
      <w:r>
        <w:fldChar w:fldCharType="end"/>
      </w:r>
    </w:p>
    <w:p w14:paraId="4C818D61" w14:textId="617EFDBF" w:rsidR="00721635" w:rsidRDefault="00721635">
      <w:pPr>
        <w:pStyle w:val="TOC4"/>
        <w:rPr>
          <w:rFonts w:asciiTheme="minorHAnsi" w:eastAsiaTheme="minorEastAsia" w:hAnsiTheme="minorHAnsi" w:cstheme="minorBidi"/>
          <w:sz w:val="22"/>
          <w:szCs w:val="22"/>
          <w:lang w:eastAsia="en-GB"/>
        </w:rPr>
      </w:pPr>
      <w:r>
        <w:rPr>
          <w:lang w:eastAsia="ja-JP"/>
        </w:rPr>
        <w:t>11.2.5.2</w:t>
      </w:r>
      <w:r>
        <w:rPr>
          <w:rFonts w:asciiTheme="minorHAnsi" w:eastAsiaTheme="minorEastAsia" w:hAnsiTheme="minorHAnsi" w:cstheme="minorBidi"/>
          <w:sz w:val="22"/>
          <w:szCs w:val="22"/>
          <w:lang w:eastAsia="en-GB"/>
        </w:rPr>
        <w:tab/>
      </w:r>
      <w:r>
        <w:rPr>
          <w:lang w:eastAsia="ja-JP"/>
        </w:rPr>
        <w:t>Sensitivity</w:t>
      </w:r>
      <w:r>
        <w:tab/>
      </w:r>
      <w:r>
        <w:fldChar w:fldCharType="begin"/>
      </w:r>
      <w:r>
        <w:instrText xml:space="preserve"> PAGEREF _Toc98750839 \h </w:instrText>
      </w:r>
      <w:r>
        <w:fldChar w:fldCharType="separate"/>
      </w:r>
      <w:r>
        <w:t>175</w:t>
      </w:r>
      <w:r>
        <w:fldChar w:fldCharType="end"/>
      </w:r>
    </w:p>
    <w:p w14:paraId="21198D2B" w14:textId="0F6581D2" w:rsidR="00721635" w:rsidRDefault="00721635">
      <w:pPr>
        <w:pStyle w:val="TOC4"/>
        <w:rPr>
          <w:rFonts w:asciiTheme="minorHAnsi" w:eastAsiaTheme="minorEastAsia" w:hAnsiTheme="minorHAnsi" w:cstheme="minorBidi"/>
          <w:sz w:val="22"/>
          <w:szCs w:val="22"/>
          <w:lang w:eastAsia="en-GB"/>
        </w:rPr>
      </w:pPr>
      <w:r>
        <w:rPr>
          <w:lang w:eastAsia="ja-JP"/>
        </w:rPr>
        <w:t>11.2.5.3</w:t>
      </w:r>
      <w:r>
        <w:rPr>
          <w:rFonts w:asciiTheme="minorHAnsi" w:eastAsiaTheme="minorEastAsia" w:hAnsiTheme="minorHAnsi" w:cstheme="minorBidi"/>
          <w:sz w:val="22"/>
          <w:szCs w:val="22"/>
          <w:lang w:eastAsia="en-GB"/>
        </w:rPr>
        <w:tab/>
      </w:r>
      <w:r>
        <w:rPr>
          <w:lang w:eastAsia="ja-JP"/>
        </w:rPr>
        <w:t>Blocking response</w:t>
      </w:r>
      <w:r>
        <w:tab/>
      </w:r>
      <w:r>
        <w:fldChar w:fldCharType="begin"/>
      </w:r>
      <w:r>
        <w:instrText xml:space="preserve"> PAGEREF _Toc98750840 \h </w:instrText>
      </w:r>
      <w:r>
        <w:fldChar w:fldCharType="separate"/>
      </w:r>
      <w:r>
        <w:t>175</w:t>
      </w:r>
      <w:r>
        <w:fldChar w:fldCharType="end"/>
      </w:r>
    </w:p>
    <w:p w14:paraId="6C4976AC" w14:textId="102CBEAD" w:rsidR="00721635" w:rsidRDefault="00721635">
      <w:pPr>
        <w:pStyle w:val="TOC4"/>
        <w:rPr>
          <w:rFonts w:asciiTheme="minorHAnsi" w:eastAsiaTheme="minorEastAsia" w:hAnsiTheme="minorHAnsi" w:cstheme="minorBidi"/>
          <w:sz w:val="22"/>
          <w:szCs w:val="22"/>
          <w:lang w:eastAsia="en-GB"/>
        </w:rPr>
      </w:pPr>
      <w:r>
        <w:rPr>
          <w:lang w:eastAsia="ja-JP"/>
        </w:rPr>
        <w:t>11.2.5.4</w:t>
      </w:r>
      <w:r>
        <w:rPr>
          <w:rFonts w:asciiTheme="minorHAnsi" w:eastAsiaTheme="minorEastAsia" w:hAnsiTheme="minorHAnsi" w:cstheme="minorBidi"/>
          <w:sz w:val="22"/>
          <w:szCs w:val="22"/>
          <w:lang w:eastAsia="en-GB"/>
        </w:rPr>
        <w:tab/>
      </w:r>
      <w:r>
        <w:rPr>
          <w:lang w:eastAsia="ja-JP"/>
        </w:rPr>
        <w:t>ACS</w:t>
      </w:r>
      <w:r>
        <w:tab/>
      </w:r>
      <w:r>
        <w:fldChar w:fldCharType="begin"/>
      </w:r>
      <w:r>
        <w:instrText xml:space="preserve"> PAGEREF _Toc98750841 \h </w:instrText>
      </w:r>
      <w:r>
        <w:fldChar w:fldCharType="separate"/>
      </w:r>
      <w:r>
        <w:t>176</w:t>
      </w:r>
      <w:r>
        <w:fldChar w:fldCharType="end"/>
      </w:r>
    </w:p>
    <w:p w14:paraId="595A8C55" w14:textId="64E55988" w:rsidR="00721635" w:rsidRDefault="00721635">
      <w:pPr>
        <w:pStyle w:val="TOC4"/>
        <w:rPr>
          <w:rFonts w:asciiTheme="minorHAnsi" w:eastAsiaTheme="minorEastAsia" w:hAnsiTheme="minorHAnsi" w:cstheme="minorBidi"/>
          <w:sz w:val="22"/>
          <w:szCs w:val="22"/>
          <w:lang w:eastAsia="en-GB"/>
        </w:rPr>
      </w:pPr>
      <w:r>
        <w:rPr>
          <w:lang w:eastAsia="ja-JP"/>
        </w:rPr>
        <w:t>11.2.5.5</w:t>
      </w:r>
      <w:r>
        <w:rPr>
          <w:rFonts w:asciiTheme="minorHAnsi" w:eastAsiaTheme="minorEastAsia" w:hAnsiTheme="minorHAnsi" w:cstheme="minorBidi"/>
          <w:sz w:val="22"/>
          <w:szCs w:val="22"/>
          <w:lang w:eastAsia="en-GB"/>
        </w:rPr>
        <w:tab/>
      </w:r>
      <w:r>
        <w:rPr>
          <w:lang w:eastAsia="ja-JP"/>
        </w:rPr>
        <w:t>SINR operating range</w:t>
      </w:r>
      <w:r>
        <w:tab/>
      </w:r>
      <w:r>
        <w:fldChar w:fldCharType="begin"/>
      </w:r>
      <w:r>
        <w:instrText xml:space="preserve"> PAGEREF _Toc98750842 \h </w:instrText>
      </w:r>
      <w:r>
        <w:fldChar w:fldCharType="separate"/>
      </w:r>
      <w:r>
        <w:t>176</w:t>
      </w:r>
      <w:r>
        <w:fldChar w:fldCharType="end"/>
      </w:r>
    </w:p>
    <w:p w14:paraId="01C68FCB" w14:textId="5BE614BA" w:rsidR="00721635" w:rsidRDefault="00721635">
      <w:pPr>
        <w:pStyle w:val="TOC1"/>
        <w:rPr>
          <w:rFonts w:asciiTheme="minorHAnsi" w:eastAsiaTheme="minorEastAsia" w:hAnsiTheme="minorHAnsi" w:cstheme="minorBidi"/>
          <w:szCs w:val="22"/>
          <w:lang w:eastAsia="en-GB"/>
        </w:rPr>
      </w:pPr>
      <w:r>
        <w:rPr>
          <w:lang w:eastAsia="ja-JP"/>
        </w:rPr>
        <w:t>12</w:t>
      </w:r>
      <w:r>
        <w:rPr>
          <w:rFonts w:asciiTheme="minorHAnsi" w:eastAsiaTheme="minorEastAsia" w:hAnsiTheme="minorHAnsi" w:cstheme="minorBidi"/>
          <w:szCs w:val="22"/>
          <w:lang w:eastAsia="en-GB"/>
        </w:rPr>
        <w:tab/>
      </w:r>
      <w:r>
        <w:rPr>
          <w:lang w:eastAsia="ja-JP"/>
        </w:rPr>
        <w:t>Conclusions</w:t>
      </w:r>
      <w:r>
        <w:tab/>
      </w:r>
      <w:r>
        <w:fldChar w:fldCharType="begin"/>
      </w:r>
      <w:r>
        <w:instrText xml:space="preserve"> PAGEREF _Toc98750843 \h </w:instrText>
      </w:r>
      <w:r>
        <w:fldChar w:fldCharType="separate"/>
      </w:r>
      <w:r>
        <w:t>176</w:t>
      </w:r>
      <w:r>
        <w:fldChar w:fldCharType="end"/>
      </w:r>
    </w:p>
    <w:p w14:paraId="39871C56" w14:textId="79246527" w:rsidR="00721635" w:rsidRDefault="00721635">
      <w:pPr>
        <w:pStyle w:val="TOC9"/>
        <w:rPr>
          <w:rFonts w:asciiTheme="minorHAnsi" w:eastAsiaTheme="minorEastAsia" w:hAnsiTheme="minorHAnsi" w:cstheme="minorBidi"/>
          <w:b w:val="0"/>
          <w:szCs w:val="22"/>
          <w:lang w:eastAsia="en-GB"/>
        </w:rPr>
      </w:pPr>
      <w:r>
        <w:rPr>
          <w:lang w:eastAsia="ja-JP"/>
        </w:rPr>
        <w:t xml:space="preserve">Annex A: </w:t>
      </w:r>
      <w:r>
        <w:t>PA models</w:t>
      </w:r>
      <w:r>
        <w:tab/>
      </w:r>
      <w:r>
        <w:fldChar w:fldCharType="begin"/>
      </w:r>
      <w:r>
        <w:instrText xml:space="preserve"> PAGEREF _Toc98750844 \h </w:instrText>
      </w:r>
      <w:r>
        <w:fldChar w:fldCharType="separate"/>
      </w:r>
      <w:r>
        <w:t>177</w:t>
      </w:r>
      <w:r>
        <w:fldChar w:fldCharType="end"/>
      </w:r>
    </w:p>
    <w:p w14:paraId="0F56F4ED" w14:textId="76479535" w:rsidR="00721635" w:rsidRDefault="00721635">
      <w:pPr>
        <w:pStyle w:val="TOC2"/>
        <w:rPr>
          <w:rFonts w:asciiTheme="minorHAnsi" w:eastAsiaTheme="minorEastAsia" w:hAnsiTheme="minorHAnsi" w:cstheme="minorBidi"/>
          <w:sz w:val="22"/>
          <w:szCs w:val="22"/>
          <w:lang w:eastAsia="en-GB"/>
        </w:rPr>
      </w:pPr>
      <w:r>
        <w:rPr>
          <w:lang w:eastAsia="ja-JP"/>
        </w:rPr>
        <w:t>A</w:t>
      </w:r>
      <w:r>
        <w:t>.1</w:t>
      </w:r>
      <w:r>
        <w:rPr>
          <w:rFonts w:asciiTheme="minorHAnsi" w:eastAsiaTheme="minorEastAsia" w:hAnsiTheme="minorHAnsi" w:cstheme="minorBidi"/>
          <w:sz w:val="22"/>
          <w:szCs w:val="22"/>
          <w:lang w:eastAsia="en-GB"/>
        </w:rPr>
        <w:tab/>
      </w:r>
      <w:r>
        <w:t xml:space="preserve"> Detailed Generalized Memory Polynomial (GMP) models</w:t>
      </w:r>
      <w:r>
        <w:tab/>
      </w:r>
      <w:r>
        <w:fldChar w:fldCharType="begin"/>
      </w:r>
      <w:r>
        <w:instrText xml:space="preserve"> PAGEREF _Toc98750845 \h </w:instrText>
      </w:r>
      <w:r>
        <w:fldChar w:fldCharType="separate"/>
      </w:r>
      <w:r>
        <w:t>180</w:t>
      </w:r>
      <w:r>
        <w:fldChar w:fldCharType="end"/>
      </w:r>
    </w:p>
    <w:p w14:paraId="15FEDEE0" w14:textId="30E63FF5" w:rsidR="00721635" w:rsidRDefault="00721635">
      <w:pPr>
        <w:pStyle w:val="TOC9"/>
        <w:rPr>
          <w:rFonts w:asciiTheme="minorHAnsi" w:eastAsiaTheme="minorEastAsia" w:hAnsiTheme="minorHAnsi" w:cstheme="minorBidi"/>
          <w:b w:val="0"/>
          <w:szCs w:val="22"/>
          <w:lang w:eastAsia="en-GB"/>
        </w:rPr>
      </w:pPr>
      <w:r>
        <w:t xml:space="preserve">Annex </w:t>
      </w:r>
      <w:r>
        <w:rPr>
          <w:lang w:eastAsia="ja-JP"/>
        </w:rPr>
        <w:t>B</w:t>
      </w:r>
      <w:r>
        <w:t>: Usage of bands of interest for NR in Europe</w:t>
      </w:r>
      <w:r>
        <w:tab/>
      </w:r>
      <w:r>
        <w:fldChar w:fldCharType="begin"/>
      </w:r>
      <w:r>
        <w:instrText xml:space="preserve"> PAGEREF _Toc98750846 \h </w:instrText>
      </w:r>
      <w:r>
        <w:fldChar w:fldCharType="separate"/>
      </w:r>
      <w:r>
        <w:t>192</w:t>
      </w:r>
      <w:r>
        <w:fldChar w:fldCharType="end"/>
      </w:r>
    </w:p>
    <w:p w14:paraId="6DB8E262" w14:textId="153C1A25" w:rsidR="00721635" w:rsidRDefault="00721635">
      <w:pPr>
        <w:pStyle w:val="TOC9"/>
        <w:rPr>
          <w:rFonts w:asciiTheme="minorHAnsi" w:eastAsiaTheme="minorEastAsia" w:hAnsiTheme="minorHAnsi" w:cstheme="minorBidi"/>
          <w:b w:val="0"/>
          <w:szCs w:val="22"/>
          <w:lang w:eastAsia="en-GB"/>
        </w:rPr>
      </w:pPr>
      <w:r>
        <w:rPr>
          <w:lang w:eastAsia="ja-JP"/>
        </w:rPr>
        <w:t xml:space="preserve">Annex C: </w:t>
      </w:r>
      <w:r>
        <w:t>Array antenna theory</w:t>
      </w:r>
      <w:r>
        <w:tab/>
      </w:r>
      <w:r>
        <w:fldChar w:fldCharType="begin"/>
      </w:r>
      <w:r>
        <w:instrText xml:space="preserve"> PAGEREF _Toc98750847 \h </w:instrText>
      </w:r>
      <w:r>
        <w:fldChar w:fldCharType="separate"/>
      </w:r>
      <w:r>
        <w:t>199</w:t>
      </w:r>
      <w:r>
        <w:fldChar w:fldCharType="end"/>
      </w:r>
    </w:p>
    <w:p w14:paraId="68D1AD7B" w14:textId="1B809AC8" w:rsidR="00721635" w:rsidRDefault="00721635">
      <w:pPr>
        <w:pStyle w:val="TOC9"/>
        <w:rPr>
          <w:rFonts w:asciiTheme="minorHAnsi" w:eastAsiaTheme="minorEastAsia" w:hAnsiTheme="minorHAnsi" w:cstheme="minorBidi"/>
          <w:b w:val="0"/>
          <w:szCs w:val="22"/>
          <w:lang w:eastAsia="en-GB"/>
        </w:rPr>
      </w:pPr>
      <w:r>
        <w:t>Annex D: prerequisites for assessment UE beamforming</w:t>
      </w:r>
      <w:r>
        <w:rPr>
          <w:lang w:eastAsia="ja-JP"/>
        </w:rPr>
        <w:t xml:space="preserve"> performance</w:t>
      </w:r>
      <w:r>
        <w:tab/>
      </w:r>
      <w:r>
        <w:fldChar w:fldCharType="begin"/>
      </w:r>
      <w:r>
        <w:instrText xml:space="preserve"> PAGEREF _Toc98750848 \h </w:instrText>
      </w:r>
      <w:r>
        <w:fldChar w:fldCharType="separate"/>
      </w:r>
      <w:r>
        <w:t>201</w:t>
      </w:r>
      <w:r>
        <w:fldChar w:fldCharType="end"/>
      </w:r>
    </w:p>
    <w:p w14:paraId="4EF92678" w14:textId="015BF27B" w:rsidR="00721635" w:rsidRDefault="00721635">
      <w:pPr>
        <w:pStyle w:val="TOC9"/>
        <w:rPr>
          <w:rFonts w:asciiTheme="minorHAnsi" w:eastAsiaTheme="minorEastAsia" w:hAnsiTheme="minorHAnsi" w:cstheme="minorBidi"/>
          <w:b w:val="0"/>
          <w:szCs w:val="22"/>
          <w:lang w:eastAsia="en-GB"/>
        </w:rPr>
      </w:pPr>
      <w:r>
        <w:rPr>
          <w:lang w:eastAsia="ja-JP"/>
        </w:rPr>
        <w:t>Annex E: UE coordinate system</w:t>
      </w:r>
      <w:r>
        <w:tab/>
      </w:r>
      <w:r>
        <w:fldChar w:fldCharType="begin"/>
      </w:r>
      <w:r>
        <w:instrText xml:space="preserve"> PAGEREF _Toc98750849 \h </w:instrText>
      </w:r>
      <w:r>
        <w:fldChar w:fldCharType="separate"/>
      </w:r>
      <w:r>
        <w:t>204</w:t>
      </w:r>
      <w:r>
        <w:fldChar w:fldCharType="end"/>
      </w:r>
    </w:p>
    <w:p w14:paraId="47459AD1" w14:textId="7E0FFB02" w:rsidR="00721635" w:rsidRDefault="00721635">
      <w:pPr>
        <w:pStyle w:val="TOC2"/>
        <w:rPr>
          <w:rFonts w:asciiTheme="minorHAnsi" w:eastAsiaTheme="minorEastAsia" w:hAnsiTheme="minorHAnsi" w:cstheme="minorBidi"/>
          <w:sz w:val="22"/>
          <w:szCs w:val="22"/>
          <w:lang w:eastAsia="en-GB"/>
        </w:rPr>
      </w:pPr>
      <w:r>
        <w:rPr>
          <w:lang w:eastAsia="ja-JP"/>
        </w:rPr>
        <w:t>E</w:t>
      </w:r>
      <w:r>
        <w:rPr>
          <w:lang w:eastAsia="zh-CN"/>
        </w:rPr>
        <w:t>.1</w:t>
      </w:r>
      <w:r>
        <w:rPr>
          <w:rFonts w:asciiTheme="minorHAnsi" w:eastAsiaTheme="minorEastAsia" w:hAnsiTheme="minorHAnsi" w:cstheme="minorBidi"/>
          <w:sz w:val="22"/>
          <w:szCs w:val="22"/>
          <w:lang w:eastAsia="en-GB"/>
        </w:rPr>
        <w:tab/>
      </w:r>
      <w:r>
        <w:rPr>
          <w:lang w:eastAsia="zh-CN"/>
        </w:rPr>
        <w:t>Reference coordinate system</w:t>
      </w:r>
      <w:r>
        <w:tab/>
      </w:r>
      <w:r>
        <w:fldChar w:fldCharType="begin"/>
      </w:r>
      <w:r>
        <w:instrText xml:space="preserve"> PAGEREF _Toc98750850 \h </w:instrText>
      </w:r>
      <w:r>
        <w:fldChar w:fldCharType="separate"/>
      </w:r>
      <w:r>
        <w:t>204</w:t>
      </w:r>
      <w:r>
        <w:fldChar w:fldCharType="end"/>
      </w:r>
    </w:p>
    <w:p w14:paraId="545119DE" w14:textId="4E67D0CF" w:rsidR="00721635" w:rsidRDefault="00721635">
      <w:pPr>
        <w:pStyle w:val="TOC2"/>
        <w:rPr>
          <w:rFonts w:asciiTheme="minorHAnsi" w:eastAsiaTheme="minorEastAsia" w:hAnsiTheme="minorHAnsi" w:cstheme="minorBidi"/>
          <w:sz w:val="22"/>
          <w:szCs w:val="22"/>
          <w:lang w:eastAsia="en-GB"/>
        </w:rPr>
      </w:pPr>
      <w:r w:rsidRPr="00155D38">
        <w:rPr>
          <w:lang w:val="en-US" w:eastAsia="ja-JP"/>
        </w:rPr>
        <w:t>E</w:t>
      </w:r>
      <w:r w:rsidRPr="00155D38">
        <w:rPr>
          <w:lang w:val="en-US"/>
        </w:rPr>
        <w:t>.2</w:t>
      </w:r>
      <w:r>
        <w:rPr>
          <w:rFonts w:asciiTheme="minorHAnsi" w:eastAsiaTheme="minorEastAsia" w:hAnsiTheme="minorHAnsi" w:cstheme="minorBidi"/>
          <w:sz w:val="22"/>
          <w:szCs w:val="22"/>
          <w:lang w:eastAsia="en-GB"/>
        </w:rPr>
        <w:tab/>
      </w:r>
      <w:r w:rsidRPr="00155D38">
        <w:rPr>
          <w:lang w:val="en-US"/>
        </w:rPr>
        <w:t>Test conditions and angle definitions</w:t>
      </w:r>
      <w:r>
        <w:tab/>
      </w:r>
      <w:r>
        <w:fldChar w:fldCharType="begin"/>
      </w:r>
      <w:r>
        <w:instrText xml:space="preserve"> PAGEREF _Toc98750851 \h </w:instrText>
      </w:r>
      <w:r>
        <w:fldChar w:fldCharType="separate"/>
      </w:r>
      <w:r>
        <w:t>204</w:t>
      </w:r>
      <w:r>
        <w:fldChar w:fldCharType="end"/>
      </w:r>
    </w:p>
    <w:p w14:paraId="465A409A" w14:textId="2E216D01" w:rsidR="00721635" w:rsidRDefault="00721635">
      <w:pPr>
        <w:pStyle w:val="TOC9"/>
        <w:rPr>
          <w:rFonts w:asciiTheme="minorHAnsi" w:eastAsiaTheme="minorEastAsia" w:hAnsiTheme="minorHAnsi" w:cstheme="minorBidi"/>
          <w:b w:val="0"/>
          <w:szCs w:val="22"/>
          <w:lang w:eastAsia="en-GB"/>
        </w:rPr>
      </w:pPr>
      <w:r>
        <w:rPr>
          <w:lang w:eastAsia="ja-JP"/>
        </w:rPr>
        <w:t>Annex F: LS response on IMT parameters to ITU-R WP5D</w:t>
      </w:r>
      <w:r>
        <w:tab/>
      </w:r>
      <w:r>
        <w:fldChar w:fldCharType="begin"/>
      </w:r>
      <w:r>
        <w:instrText xml:space="preserve"> PAGEREF _Toc98750852 \h </w:instrText>
      </w:r>
      <w:r>
        <w:fldChar w:fldCharType="separate"/>
      </w:r>
      <w:r>
        <w:t>205</w:t>
      </w:r>
      <w:r>
        <w:fldChar w:fldCharType="end"/>
      </w:r>
    </w:p>
    <w:p w14:paraId="0F6D1D74" w14:textId="3A7ED0EC" w:rsidR="00721635" w:rsidRDefault="00721635">
      <w:pPr>
        <w:pStyle w:val="TOC9"/>
        <w:rPr>
          <w:rFonts w:asciiTheme="minorHAnsi" w:eastAsiaTheme="minorEastAsia" w:hAnsiTheme="minorHAnsi" w:cstheme="minorBidi"/>
          <w:b w:val="0"/>
          <w:szCs w:val="22"/>
          <w:lang w:eastAsia="en-GB"/>
        </w:rPr>
      </w:pPr>
      <w:r>
        <w:rPr>
          <w:lang w:eastAsia="ja-JP"/>
        </w:rPr>
        <w:t xml:space="preserve">Annex G: </w:t>
      </w:r>
      <w:r>
        <w:t>Change history</w:t>
      </w:r>
      <w:r>
        <w:tab/>
      </w:r>
      <w:r>
        <w:fldChar w:fldCharType="begin"/>
      </w:r>
      <w:r>
        <w:instrText xml:space="preserve"> PAGEREF _Toc98750853 \h </w:instrText>
      </w:r>
      <w:r>
        <w:fldChar w:fldCharType="separate"/>
      </w:r>
      <w:r>
        <w:t>209</w:t>
      </w:r>
      <w:r>
        <w:fldChar w:fldCharType="end"/>
      </w:r>
    </w:p>
    <w:p w14:paraId="5D07ADE4" w14:textId="60CF159E" w:rsidR="00E8629F" w:rsidRPr="007849B1" w:rsidRDefault="00721635">
      <w:r>
        <w:fldChar w:fldCharType="end"/>
      </w:r>
    </w:p>
    <w:p w14:paraId="0AA6ECE2" w14:textId="77777777" w:rsidR="00E8629F" w:rsidRPr="007849B1" w:rsidRDefault="00E8629F" w:rsidP="00227610">
      <w:pPr>
        <w:pStyle w:val="Heading1"/>
      </w:pPr>
      <w:r w:rsidRPr="007849B1">
        <w:br w:type="page"/>
      </w:r>
      <w:bookmarkStart w:id="13" w:name="_Toc494384393"/>
      <w:bookmarkStart w:id="14" w:name="_Toc98750602"/>
      <w:r w:rsidRPr="007849B1">
        <w:t>Foreword</w:t>
      </w:r>
      <w:bookmarkEnd w:id="13"/>
      <w:bookmarkEnd w:id="14"/>
    </w:p>
    <w:p w14:paraId="40DA408A" w14:textId="77777777" w:rsidR="00E8629F" w:rsidRPr="007849B1" w:rsidRDefault="00E8629F">
      <w:r w:rsidRPr="007849B1">
        <w:t>This Technical Report has been produced by the 3</w:t>
      </w:r>
      <w:r w:rsidR="00707941" w:rsidRPr="007849B1">
        <w:t>rd</w:t>
      </w:r>
      <w:r w:rsidRPr="007849B1">
        <w:t xml:space="preserve"> Generation Partnership Project (3GPP).</w:t>
      </w:r>
    </w:p>
    <w:p w14:paraId="0FEACEF2" w14:textId="77777777" w:rsidR="00E8629F" w:rsidRPr="007849B1" w:rsidRDefault="00E8629F">
      <w:r w:rsidRPr="007849B1">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E11C11A" w14:textId="77777777" w:rsidR="00E8629F" w:rsidRPr="007849B1" w:rsidRDefault="00E8629F">
      <w:pPr>
        <w:pStyle w:val="B1"/>
      </w:pPr>
      <w:r w:rsidRPr="007849B1">
        <w:t>Version x.y.z</w:t>
      </w:r>
    </w:p>
    <w:p w14:paraId="4A29DC36" w14:textId="77777777" w:rsidR="00E8629F" w:rsidRPr="007849B1" w:rsidRDefault="00E8629F">
      <w:pPr>
        <w:pStyle w:val="B1"/>
      </w:pPr>
      <w:r w:rsidRPr="007849B1">
        <w:t>where:</w:t>
      </w:r>
    </w:p>
    <w:p w14:paraId="42F1CE52" w14:textId="77777777" w:rsidR="00E8629F" w:rsidRPr="007849B1" w:rsidRDefault="00E8629F">
      <w:pPr>
        <w:pStyle w:val="B2"/>
      </w:pPr>
      <w:r w:rsidRPr="007849B1">
        <w:t>x</w:t>
      </w:r>
      <w:r w:rsidRPr="007849B1">
        <w:tab/>
        <w:t>the first digit:</w:t>
      </w:r>
    </w:p>
    <w:p w14:paraId="5184FD4C" w14:textId="77777777" w:rsidR="00E8629F" w:rsidRPr="007849B1" w:rsidRDefault="00E8629F">
      <w:pPr>
        <w:pStyle w:val="B3"/>
      </w:pPr>
      <w:r w:rsidRPr="007849B1">
        <w:t>1</w:t>
      </w:r>
      <w:r w:rsidRPr="007849B1">
        <w:tab/>
        <w:t>presented to TSG for information;</w:t>
      </w:r>
    </w:p>
    <w:p w14:paraId="75F640D2" w14:textId="77777777" w:rsidR="00E8629F" w:rsidRPr="007849B1" w:rsidRDefault="00E8629F">
      <w:pPr>
        <w:pStyle w:val="B3"/>
      </w:pPr>
      <w:r w:rsidRPr="007849B1">
        <w:t>2</w:t>
      </w:r>
      <w:r w:rsidRPr="007849B1">
        <w:tab/>
        <w:t>presented to TSG for approval;</w:t>
      </w:r>
    </w:p>
    <w:p w14:paraId="0321ADEE" w14:textId="77777777" w:rsidR="00E8629F" w:rsidRPr="007849B1" w:rsidRDefault="00E8629F">
      <w:pPr>
        <w:pStyle w:val="B3"/>
      </w:pPr>
      <w:r w:rsidRPr="007849B1">
        <w:t>3</w:t>
      </w:r>
      <w:r w:rsidRPr="007849B1">
        <w:tab/>
        <w:t>or greater indicates TSG approved document under change control.</w:t>
      </w:r>
    </w:p>
    <w:p w14:paraId="3E1A3DD5" w14:textId="77777777" w:rsidR="00E8629F" w:rsidRPr="007849B1" w:rsidRDefault="00E8629F">
      <w:pPr>
        <w:pStyle w:val="B2"/>
      </w:pPr>
      <w:r w:rsidRPr="007849B1">
        <w:t>y</w:t>
      </w:r>
      <w:r w:rsidRPr="007849B1">
        <w:tab/>
        <w:t>the second digit is incremented for all changes of substance, i.e. technical enhancements, corrections, updates, etc.</w:t>
      </w:r>
    </w:p>
    <w:p w14:paraId="0FC2DAF8" w14:textId="77777777" w:rsidR="00E8629F" w:rsidRPr="007849B1" w:rsidRDefault="00E8629F">
      <w:pPr>
        <w:pStyle w:val="B2"/>
      </w:pPr>
      <w:r w:rsidRPr="007849B1">
        <w:t>z</w:t>
      </w:r>
      <w:r w:rsidRPr="007849B1">
        <w:tab/>
        <w:t>the third digit is incremented when editorial only changes have been incorporated in the document.</w:t>
      </w:r>
    </w:p>
    <w:p w14:paraId="41570441" w14:textId="77777777" w:rsidR="00E8629F" w:rsidRPr="007849B1" w:rsidRDefault="00E8629F" w:rsidP="00227610">
      <w:pPr>
        <w:pStyle w:val="Heading1"/>
      </w:pPr>
      <w:bookmarkStart w:id="15" w:name="_Toc494384394"/>
      <w:bookmarkStart w:id="16" w:name="_Toc98750603"/>
      <w:r w:rsidRPr="007849B1">
        <w:t>Introduction</w:t>
      </w:r>
      <w:bookmarkEnd w:id="15"/>
      <w:bookmarkEnd w:id="16"/>
    </w:p>
    <w:p w14:paraId="424B193D" w14:textId="77777777" w:rsidR="008B7DF8" w:rsidRPr="007849B1" w:rsidRDefault="008B7DF8" w:rsidP="008B7DF8">
      <w:pPr>
        <w:rPr>
          <w:bCs/>
          <w:lang w:eastAsia="ja-JP"/>
        </w:rPr>
      </w:pPr>
      <w:r w:rsidRPr="007849B1">
        <w:rPr>
          <w:bCs/>
        </w:rPr>
        <w:t xml:space="preserve">Work has started in ITU and 3GPP to develop requirements and specifications for </w:t>
      </w:r>
      <w:r w:rsidRPr="007849B1">
        <w:rPr>
          <w:rFonts w:hint="eastAsia"/>
          <w:bCs/>
          <w:lang w:eastAsia="ja-JP"/>
        </w:rPr>
        <w:t>new radio (NR)</w:t>
      </w:r>
      <w:r w:rsidRPr="007849B1">
        <w:rPr>
          <w:bCs/>
        </w:rPr>
        <w:t xml:space="preserve"> systems</w:t>
      </w:r>
      <w:r w:rsidRPr="007849B1">
        <w:rPr>
          <w:rFonts w:hint="eastAsia"/>
          <w:bCs/>
          <w:lang w:eastAsia="zh-CN"/>
        </w:rPr>
        <w:t xml:space="preserve">, as in the Recommendation </w:t>
      </w:r>
      <w:r w:rsidRPr="007849B1">
        <w:rPr>
          <w:bCs/>
          <w:lang w:eastAsia="zh-CN"/>
        </w:rPr>
        <w:t xml:space="preserve">ITU-R M.2083 </w:t>
      </w:r>
      <w:r w:rsidRPr="007849B1">
        <w:rPr>
          <w:rFonts w:eastAsia="SimSun"/>
          <w:bCs/>
          <w:lang w:eastAsia="zh-CN"/>
        </w:rPr>
        <w:t>“</w:t>
      </w:r>
      <w:r w:rsidRPr="007849B1">
        <w:rPr>
          <w:bCs/>
          <w:lang w:eastAsia="zh-CN"/>
        </w:rPr>
        <w:t>Framework and overall objectives of the future development of IMT for 2020 and beyond</w:t>
      </w:r>
      <w:r w:rsidRPr="007849B1">
        <w:rPr>
          <w:rFonts w:eastAsia="SimSun"/>
          <w:bCs/>
          <w:lang w:eastAsia="zh-CN"/>
        </w:rPr>
        <w:t>”</w:t>
      </w:r>
      <w:r w:rsidRPr="007849B1">
        <w:rPr>
          <w:bCs/>
          <w:lang w:eastAsia="zh-CN"/>
        </w:rPr>
        <w:t>,</w:t>
      </w:r>
      <w:r w:rsidRPr="007849B1">
        <w:rPr>
          <w:rFonts w:hint="eastAsia"/>
          <w:bCs/>
          <w:lang w:eastAsia="zh-CN"/>
        </w:rPr>
        <w:t xml:space="preserve"> as well as 3GPP</w:t>
      </w:r>
      <w:r w:rsidRPr="007849B1">
        <w:rPr>
          <w:bCs/>
        </w:rPr>
        <w:t xml:space="preserve"> </w:t>
      </w:r>
      <w:r w:rsidRPr="007849B1">
        <w:t xml:space="preserve">SA1 study item New Services and Markets Technology Enablers (SMARTER) and SA2 study item Architecture for </w:t>
      </w:r>
      <w:r w:rsidRPr="007849B1">
        <w:rPr>
          <w:rFonts w:hint="eastAsia"/>
          <w:lang w:eastAsia="ja-JP"/>
        </w:rPr>
        <w:t>NR</w:t>
      </w:r>
      <w:r w:rsidRPr="007849B1">
        <w:t xml:space="preserve"> System</w:t>
      </w:r>
      <w:r w:rsidRPr="007849B1">
        <w:rPr>
          <w:bCs/>
        </w:rPr>
        <w:t>.</w:t>
      </w:r>
      <w:r w:rsidRPr="007849B1">
        <w:rPr>
          <w:rFonts w:hint="eastAsia"/>
          <w:bCs/>
          <w:lang w:eastAsia="zh-CN"/>
        </w:rPr>
        <w:t xml:space="preserve"> </w:t>
      </w:r>
      <w:r w:rsidRPr="007849B1">
        <w:rPr>
          <w:rFonts w:hint="eastAsia"/>
          <w:bCs/>
          <w:lang w:eastAsia="ko-KR"/>
        </w:rPr>
        <w:t>3GPP has to</w:t>
      </w:r>
      <w:r w:rsidRPr="007849B1">
        <w:rPr>
          <w:bCs/>
        </w:rPr>
        <w:t xml:space="preserve"> identify and develop the technology components needed for successfully standardizing the </w:t>
      </w:r>
      <w:r w:rsidRPr="007849B1">
        <w:rPr>
          <w:rFonts w:hint="eastAsia"/>
          <w:bCs/>
          <w:lang w:eastAsia="ja-JP"/>
        </w:rPr>
        <w:t>NR</w:t>
      </w:r>
      <w:r w:rsidRPr="007849B1">
        <w:rPr>
          <w:bCs/>
        </w:rPr>
        <w:t xml:space="preserve"> system timely satisfying both the urgent market needs, and the more long-term requirements set forth by the ITU-R IMT-2020 process.</w:t>
      </w:r>
      <w:r w:rsidRPr="007849B1">
        <w:rPr>
          <w:rFonts w:hint="eastAsia"/>
          <w:bCs/>
          <w:lang w:eastAsia="ja-JP"/>
        </w:rPr>
        <w:t xml:space="preserve"> In order to achieve this, evolutions of the radio interface as well as radio network architecture are considered in the study item </w:t>
      </w:r>
      <w:r w:rsidRPr="007849B1">
        <w:rPr>
          <w:bCs/>
          <w:lang w:eastAsia="ja-JP"/>
        </w:rPr>
        <w:t>“</w:t>
      </w:r>
      <w:r w:rsidRPr="007849B1">
        <w:rPr>
          <w:rFonts w:hint="eastAsia"/>
          <w:bCs/>
          <w:lang w:eastAsia="ja-JP"/>
        </w:rPr>
        <w:t>New Radio Access Technology</w:t>
      </w:r>
      <w:r w:rsidRPr="007849B1">
        <w:rPr>
          <w:bCs/>
          <w:lang w:eastAsia="ja-JP"/>
        </w:rPr>
        <w:t>”</w:t>
      </w:r>
      <w:r w:rsidRPr="007849B1">
        <w:rPr>
          <w:rFonts w:hint="eastAsia"/>
          <w:bCs/>
          <w:lang w:eastAsia="ja-JP"/>
        </w:rPr>
        <w:t xml:space="preserve"> [1].</w:t>
      </w:r>
    </w:p>
    <w:p w14:paraId="56141B04" w14:textId="77777777" w:rsidR="00E8629F" w:rsidRPr="007849B1" w:rsidRDefault="00E8629F" w:rsidP="00227610">
      <w:pPr>
        <w:pStyle w:val="Heading1"/>
      </w:pPr>
      <w:r w:rsidRPr="007849B1">
        <w:br w:type="page"/>
      </w:r>
      <w:bookmarkStart w:id="17" w:name="_Toc494384395"/>
      <w:bookmarkStart w:id="18" w:name="_Toc98750604"/>
      <w:r w:rsidRPr="007849B1">
        <w:t>1</w:t>
      </w:r>
      <w:r w:rsidRPr="007849B1">
        <w:tab/>
        <w:t>Scope</w:t>
      </w:r>
      <w:bookmarkEnd w:id="17"/>
      <w:bookmarkEnd w:id="18"/>
    </w:p>
    <w:p w14:paraId="5C5D4AD5" w14:textId="77777777" w:rsidR="008B7DF8" w:rsidRPr="007849B1" w:rsidRDefault="00E8629F">
      <w:pPr>
        <w:rPr>
          <w:lang w:eastAsia="ja-JP"/>
        </w:rPr>
      </w:pPr>
      <w:r w:rsidRPr="007849B1">
        <w:t xml:space="preserve">The present document </w:t>
      </w:r>
      <w:r w:rsidR="00B05546" w:rsidRPr="007849B1">
        <w:rPr>
          <w:rFonts w:hint="eastAsia"/>
          <w:lang w:eastAsia="ja-JP"/>
        </w:rPr>
        <w:t xml:space="preserve">covers </w:t>
      </w:r>
      <w:r w:rsidR="002B4609" w:rsidRPr="007849B1">
        <w:rPr>
          <w:rFonts w:hint="eastAsia"/>
          <w:lang w:eastAsia="ja-JP"/>
        </w:rPr>
        <w:t xml:space="preserve">the </w:t>
      </w:r>
      <w:r w:rsidR="002B4609" w:rsidRPr="007849B1">
        <w:rPr>
          <w:lang w:eastAsia="ja-JP"/>
        </w:rPr>
        <w:t>RF and co-existence aspects</w:t>
      </w:r>
      <w:r w:rsidR="008B7DF8" w:rsidRPr="007849B1">
        <w:rPr>
          <w:rFonts w:hint="eastAsia"/>
          <w:lang w:eastAsia="ja-JP"/>
        </w:rPr>
        <w:t xml:space="preserve"> of the study item </w:t>
      </w:r>
      <w:r w:rsidR="008B7DF8" w:rsidRPr="007849B1">
        <w:rPr>
          <w:lang w:eastAsia="ja-JP"/>
        </w:rPr>
        <w:t>“</w:t>
      </w:r>
      <w:r w:rsidR="008B7DF8" w:rsidRPr="007849B1">
        <w:rPr>
          <w:rFonts w:hint="eastAsia"/>
          <w:lang w:eastAsia="ja-JP"/>
        </w:rPr>
        <w:t>New Radio Access Technology</w:t>
      </w:r>
      <w:r w:rsidR="008B7DF8" w:rsidRPr="007849B1">
        <w:rPr>
          <w:lang w:eastAsia="ja-JP"/>
        </w:rPr>
        <w:t>”</w:t>
      </w:r>
      <w:r w:rsidR="008B7DF8" w:rsidRPr="007849B1">
        <w:rPr>
          <w:rFonts w:hint="eastAsia"/>
          <w:lang w:eastAsia="ja-JP"/>
        </w:rPr>
        <w:t xml:space="preserve"> [1].</w:t>
      </w:r>
    </w:p>
    <w:p w14:paraId="020CBA2E" w14:textId="77777777" w:rsidR="00E8629F" w:rsidRPr="007849B1" w:rsidRDefault="00E8629F" w:rsidP="00227610">
      <w:pPr>
        <w:pStyle w:val="Heading1"/>
      </w:pPr>
      <w:bookmarkStart w:id="19" w:name="_Toc494384396"/>
      <w:bookmarkStart w:id="20" w:name="_Toc98750605"/>
      <w:r w:rsidRPr="007849B1">
        <w:t>2</w:t>
      </w:r>
      <w:r w:rsidRPr="007849B1">
        <w:tab/>
        <w:t>References</w:t>
      </w:r>
      <w:bookmarkEnd w:id="19"/>
      <w:bookmarkEnd w:id="20"/>
    </w:p>
    <w:p w14:paraId="3D4F204C" w14:textId="77777777" w:rsidR="00E8629F" w:rsidRPr="007849B1" w:rsidRDefault="00E8629F">
      <w:r w:rsidRPr="007849B1">
        <w:t>The following documents contain provisions which, through reference in this text, constitute provisions of the present document.</w:t>
      </w:r>
    </w:p>
    <w:p w14:paraId="1F96D62F" w14:textId="77777777" w:rsidR="007066FA" w:rsidRPr="007849B1" w:rsidRDefault="007066FA" w:rsidP="007066FA">
      <w:pPr>
        <w:pStyle w:val="B1"/>
      </w:pPr>
      <w:r w:rsidRPr="007849B1">
        <w:t>-</w:t>
      </w:r>
      <w:r w:rsidRPr="007849B1">
        <w:tab/>
        <w:t>References are either specific (identified by date of publication, edition number, version number, etc.) or non</w:t>
      </w:r>
      <w:r w:rsidRPr="007849B1">
        <w:noBreakHyphen/>
        <w:t>specific.</w:t>
      </w:r>
    </w:p>
    <w:p w14:paraId="78A399FE" w14:textId="77777777" w:rsidR="007066FA" w:rsidRPr="007849B1" w:rsidRDefault="007066FA" w:rsidP="007066FA">
      <w:pPr>
        <w:pStyle w:val="B1"/>
      </w:pPr>
      <w:r w:rsidRPr="007849B1">
        <w:t>-</w:t>
      </w:r>
      <w:r w:rsidRPr="007849B1">
        <w:tab/>
        <w:t>For a specific reference, subsequent revisions do not apply.</w:t>
      </w:r>
    </w:p>
    <w:p w14:paraId="3757AC12" w14:textId="77777777" w:rsidR="007066FA" w:rsidRPr="007849B1" w:rsidRDefault="007066FA" w:rsidP="007066FA">
      <w:pPr>
        <w:pStyle w:val="B1"/>
      </w:pPr>
      <w:r w:rsidRPr="007849B1">
        <w:t>-</w:t>
      </w:r>
      <w:r w:rsidRPr="007849B1">
        <w:tab/>
        <w:t>For a non-specific reference, the latest version applies. In the case of a reference to a 3GPP document (including a GSM document), a non-specific reference implicitly refers to the latest version of that document</w:t>
      </w:r>
      <w:r w:rsidRPr="007849B1">
        <w:rPr>
          <w:i/>
        </w:rPr>
        <w:t xml:space="preserve"> in the same Release as the present document</w:t>
      </w:r>
      <w:r w:rsidRPr="007849B1">
        <w:t>.</w:t>
      </w:r>
    </w:p>
    <w:p w14:paraId="3970FFB0" w14:textId="77777777" w:rsidR="00282213" w:rsidRPr="007849B1" w:rsidRDefault="00282213" w:rsidP="007066FA">
      <w:pPr>
        <w:pStyle w:val="EX"/>
        <w:rPr>
          <w:lang w:eastAsia="ja-JP"/>
        </w:rPr>
      </w:pPr>
      <w:r w:rsidRPr="007849B1">
        <w:t>[1]</w:t>
      </w:r>
      <w:r w:rsidRPr="007849B1">
        <w:tab/>
      </w:r>
      <w:r w:rsidR="008B7DF8" w:rsidRPr="007849B1">
        <w:t>3GPP </w:t>
      </w:r>
      <w:r w:rsidR="008B7DF8" w:rsidRPr="007849B1">
        <w:rPr>
          <w:rFonts w:hint="eastAsia"/>
          <w:lang w:eastAsia="ja-JP"/>
        </w:rPr>
        <w:t>RP-160671</w:t>
      </w:r>
      <w:r w:rsidR="008B7DF8" w:rsidRPr="007849B1">
        <w:t>: "</w:t>
      </w:r>
      <w:r w:rsidR="008B7DF8" w:rsidRPr="007849B1">
        <w:rPr>
          <w:rFonts w:hint="eastAsia"/>
          <w:lang w:eastAsia="ja-JP"/>
        </w:rPr>
        <w:t>New SID Proposal: Study on New Radio Access Technology</w:t>
      </w:r>
      <w:r w:rsidR="008B7DF8" w:rsidRPr="007849B1">
        <w:t>".</w:t>
      </w:r>
    </w:p>
    <w:p w14:paraId="3F0DD1EA" w14:textId="77777777" w:rsidR="008B7DF8" w:rsidRPr="007849B1" w:rsidRDefault="008B7DF8" w:rsidP="008B7DF8">
      <w:pPr>
        <w:pStyle w:val="EX"/>
        <w:rPr>
          <w:lang w:eastAsia="ja-JP"/>
        </w:rPr>
      </w:pPr>
      <w:r w:rsidRPr="007849B1">
        <w:t>[</w:t>
      </w:r>
      <w:r w:rsidRPr="007849B1">
        <w:rPr>
          <w:rFonts w:hint="eastAsia"/>
          <w:lang w:eastAsia="ja-JP"/>
        </w:rPr>
        <w:t>2</w:t>
      </w:r>
      <w:r w:rsidRPr="007849B1">
        <w:t>]</w:t>
      </w:r>
      <w:r w:rsidRPr="007849B1">
        <w:tab/>
        <w:t>3GPP TR 21.905: "Vocabulary for 3GPP Specifications".</w:t>
      </w:r>
    </w:p>
    <w:p w14:paraId="103AC2B8" w14:textId="77777777" w:rsidR="00422BAA" w:rsidRPr="007849B1" w:rsidRDefault="00422BAA" w:rsidP="00422BAA">
      <w:pPr>
        <w:pStyle w:val="EX"/>
      </w:pPr>
      <w:r w:rsidRPr="007849B1">
        <w:t>[3]</w:t>
      </w:r>
      <w:r w:rsidRPr="007849B1">
        <w:tab/>
        <w:t>Recommendation ITU-R SM.328-10, “Spectra and Bandwidth of Emissions”.</w:t>
      </w:r>
    </w:p>
    <w:p w14:paraId="394CD5F9" w14:textId="77777777" w:rsidR="00422BAA" w:rsidRPr="007849B1" w:rsidRDefault="00422BAA" w:rsidP="00422BAA">
      <w:pPr>
        <w:pStyle w:val="EX"/>
      </w:pPr>
      <w:r w:rsidRPr="007849B1">
        <w:t>[4]</w:t>
      </w:r>
      <w:r w:rsidRPr="007849B1">
        <w:tab/>
        <w:t>Recommendation ITU-R SM.329-12, “Unwanted emissions in the spurious domain”</w:t>
      </w:r>
    </w:p>
    <w:p w14:paraId="53B99616" w14:textId="77777777" w:rsidR="00422BAA" w:rsidRPr="007849B1" w:rsidRDefault="00422BAA" w:rsidP="00422BAA">
      <w:pPr>
        <w:pStyle w:val="EX"/>
      </w:pPr>
      <w:r w:rsidRPr="007849B1">
        <w:t>[5]</w:t>
      </w:r>
      <w:r w:rsidRPr="007849B1">
        <w:tab/>
        <w:t>“International Telecommunications Union Radio Regulations”, Edition 2016, Volume 1 – Articles, ITU.</w:t>
      </w:r>
    </w:p>
    <w:p w14:paraId="11BFA1A9" w14:textId="77777777" w:rsidR="00422BAA" w:rsidRPr="007849B1" w:rsidRDefault="00422BAA" w:rsidP="00422BAA">
      <w:pPr>
        <w:pStyle w:val="EX"/>
      </w:pPr>
      <w:r w:rsidRPr="007849B1">
        <w:t>[6]</w:t>
      </w:r>
      <w:r w:rsidRPr="007849B1">
        <w:tab/>
        <w:t>“Title 47 of the Code of Federal Regulations (CFR)”, Federal Communications Commission.</w:t>
      </w:r>
    </w:p>
    <w:p w14:paraId="7FA997CC" w14:textId="77777777" w:rsidR="00422BAA" w:rsidRPr="007849B1" w:rsidRDefault="00422BAA" w:rsidP="00422BAA">
      <w:pPr>
        <w:pStyle w:val="EX"/>
      </w:pPr>
      <w:r w:rsidRPr="007849B1">
        <w:t>[7]</w:t>
      </w:r>
      <w:r w:rsidRPr="007849B1">
        <w:tab/>
        <w:t>Recommendation ITU-R SM.1539-1, “Variation of the boundary between the out-of-band and spurious domains required for the application of Recommendations ITU-R SM.1541 and ITU-R SM.329”.</w:t>
      </w:r>
    </w:p>
    <w:p w14:paraId="28317149" w14:textId="77777777" w:rsidR="00422BAA" w:rsidRPr="007849B1" w:rsidRDefault="00422BAA" w:rsidP="00422BAA">
      <w:pPr>
        <w:pStyle w:val="EX"/>
      </w:pPr>
      <w:r w:rsidRPr="007849B1">
        <w:t>[8]</w:t>
      </w:r>
      <w:r w:rsidRPr="007849B1">
        <w:tab/>
        <w:t>Recommendation ITU-R SM.1540, “Unwanted emissions in the out-of-band domain falling into adjacent allocated bands”.</w:t>
      </w:r>
    </w:p>
    <w:p w14:paraId="0BD3C0E2" w14:textId="77777777" w:rsidR="00422BAA" w:rsidRPr="007849B1" w:rsidRDefault="00422BAA" w:rsidP="00422BAA">
      <w:pPr>
        <w:pStyle w:val="EX"/>
      </w:pPr>
      <w:r w:rsidRPr="007849B1">
        <w:t>[9]</w:t>
      </w:r>
      <w:r w:rsidRPr="007849B1">
        <w:tab/>
        <w:t>Recommendation ITU-R SM.1541-6, “Unwanted emissions in the out-of-band domain”.</w:t>
      </w:r>
    </w:p>
    <w:p w14:paraId="559B5CE4" w14:textId="77777777" w:rsidR="00422BAA" w:rsidRPr="007849B1" w:rsidRDefault="00422BAA" w:rsidP="00422BAA">
      <w:pPr>
        <w:pStyle w:val="EX"/>
      </w:pPr>
      <w:r w:rsidRPr="007849B1">
        <w:t>[10]</w:t>
      </w:r>
      <w:r w:rsidRPr="007849B1">
        <w:tab/>
        <w:t>Recommendation ITU-R M.2012, “Detailed specifications of the terrestrial radio interfaces of International Mobile Telecommunications-Advanced (IMT-Advanced)”.</w:t>
      </w:r>
    </w:p>
    <w:p w14:paraId="444778E9" w14:textId="77777777" w:rsidR="00422BAA" w:rsidRPr="007849B1" w:rsidRDefault="00422BAA" w:rsidP="00422BAA">
      <w:pPr>
        <w:pStyle w:val="EX"/>
      </w:pPr>
      <w:r w:rsidRPr="007849B1">
        <w:t>[11]</w:t>
      </w:r>
      <w:r w:rsidRPr="007849B1">
        <w:tab/>
        <w:t>Recommendation ITU-R M.2070, “Generic unwanted emission characteristics of base stations using the terrestrial radio interfaces of IMT-Advanced”.</w:t>
      </w:r>
    </w:p>
    <w:p w14:paraId="04F65392" w14:textId="77777777" w:rsidR="00422BAA" w:rsidRPr="007849B1" w:rsidRDefault="00422BAA" w:rsidP="00422BAA">
      <w:pPr>
        <w:pStyle w:val="EX"/>
      </w:pPr>
      <w:r w:rsidRPr="007849B1">
        <w:t>[12]</w:t>
      </w:r>
      <w:r w:rsidRPr="007849B1">
        <w:tab/>
        <w:t>Recommendation ITU-R M.2071, “Generic unwanted emission characteristics of mobile stations using the terrestrial radio interfaces of IMT-Advanced”.</w:t>
      </w:r>
    </w:p>
    <w:p w14:paraId="78F0C21B" w14:textId="77777777" w:rsidR="00422BAA" w:rsidRPr="007849B1" w:rsidRDefault="00422BAA" w:rsidP="00422BAA">
      <w:pPr>
        <w:pStyle w:val="EX"/>
      </w:pPr>
      <w:r w:rsidRPr="007849B1">
        <w:t>[13]</w:t>
      </w:r>
      <w:r w:rsidRPr="007849B1">
        <w:tab/>
        <w:t>Report ITU-R M.2292, “Characteristics of terrestrial IMT-Advanced systems for frequency sharing/interference analyses”.</w:t>
      </w:r>
    </w:p>
    <w:p w14:paraId="47537D3F" w14:textId="77777777" w:rsidR="00422BAA" w:rsidRPr="007849B1" w:rsidRDefault="00422BAA" w:rsidP="00422BAA">
      <w:pPr>
        <w:pStyle w:val="EX"/>
      </w:pPr>
      <w:r w:rsidRPr="007849B1">
        <w:t>[14]</w:t>
      </w:r>
      <w:r w:rsidRPr="007849B1">
        <w:tab/>
        <w:t>ECC Recommendation (02)05, “Unwanted Emissions”, October 2002, amended March 2012.</w:t>
      </w:r>
    </w:p>
    <w:p w14:paraId="68F8A20A" w14:textId="77777777" w:rsidR="00422BAA" w:rsidRPr="007849B1" w:rsidRDefault="00422BAA" w:rsidP="00422BAA">
      <w:pPr>
        <w:pStyle w:val="EX"/>
      </w:pPr>
      <w:r w:rsidRPr="007849B1">
        <w:t>[15]</w:t>
      </w:r>
      <w:r w:rsidRPr="007849B1">
        <w:tab/>
        <w:t>CEPT/ERC/RECOMMENDATION 74-01, “Unwanted Emissions in the Spurious Domain”, Cardiff  2011.</w:t>
      </w:r>
    </w:p>
    <w:p w14:paraId="256D56C4" w14:textId="77777777" w:rsidR="00422BAA" w:rsidRPr="007849B1" w:rsidRDefault="00422BAA" w:rsidP="00422BAA">
      <w:pPr>
        <w:pStyle w:val="EX"/>
      </w:pPr>
      <w:r w:rsidRPr="007849B1">
        <w:t>[16]</w:t>
      </w:r>
      <w:r w:rsidRPr="007849B1">
        <w:tab/>
        <w:t>ETSI EN 301 908, “IMT cellular networks; Harmonized EN covering the essential requirements of article 3.2 of the R&amp;TTE Directive;” (22 parts).</w:t>
      </w:r>
    </w:p>
    <w:p w14:paraId="6EA65DB7" w14:textId="77777777" w:rsidR="00422BAA" w:rsidRPr="007849B1" w:rsidRDefault="00422BAA" w:rsidP="00422BAA">
      <w:pPr>
        <w:pStyle w:val="EX"/>
      </w:pPr>
      <w:r w:rsidRPr="007849B1">
        <w:t>[17]</w:t>
      </w:r>
      <w:r w:rsidRPr="007849B1">
        <w:tab/>
        <w:t>FCC Report and Order and Further Notice of Proposed Rulemaking, “Use of Spectrum Bands Above 24 GHz For Mobile Radio Services…”, FCC 16-89, July 14, 2016.</w:t>
      </w:r>
    </w:p>
    <w:p w14:paraId="7F661E60" w14:textId="77777777" w:rsidR="00422BAA" w:rsidRPr="007849B1" w:rsidRDefault="00422BAA" w:rsidP="00422BAA">
      <w:pPr>
        <w:pStyle w:val="EX"/>
      </w:pPr>
      <w:r w:rsidRPr="007849B1">
        <w:t>[18]</w:t>
      </w:r>
      <w:r w:rsidRPr="007849B1">
        <w:tab/>
        <w:t>3GPP TR 25.942, Technical Report,”3rd Generation Partnership Project; Technical Specification Group Radio Access Network; Radio Frequency (RF) system scenarios”</w:t>
      </w:r>
    </w:p>
    <w:p w14:paraId="0BA85478" w14:textId="77777777" w:rsidR="00422BAA" w:rsidRPr="007849B1" w:rsidRDefault="00422BAA" w:rsidP="00422BAA">
      <w:pPr>
        <w:pStyle w:val="EX"/>
      </w:pPr>
      <w:r w:rsidRPr="007849B1">
        <w:t>[19]</w:t>
      </w:r>
      <w:r w:rsidRPr="007849B1">
        <w:tab/>
        <w:t>3GPP TR 36.942, Technical Report, ”3rd Generation Partnership Project; Technical Specification Group Radio Access Network; Evolved Universal Terrestrial Radio Access (E-UTRA); Radio Frequency (RF) system scenarios”</w:t>
      </w:r>
    </w:p>
    <w:p w14:paraId="53BD425B" w14:textId="77777777" w:rsidR="00E519C5" w:rsidRPr="007849B1" w:rsidRDefault="00422BAA" w:rsidP="00E519C5">
      <w:pPr>
        <w:pStyle w:val="EX"/>
      </w:pPr>
      <w:r w:rsidRPr="007849B1">
        <w:t>[20]</w:t>
      </w:r>
      <w:r w:rsidRPr="007849B1">
        <w:tab/>
        <w:t>3GPP TR 37.900, Technical Report, “3rd Generation Partnership Project; Technical Specification Group Radio Access Network; Radio Frequency (RF) requirements for Multicarrier and Multiple Radio Access Technology (Multi-RAT) Base Station (BS)”</w:t>
      </w:r>
    </w:p>
    <w:p w14:paraId="1EA770D5" w14:textId="77777777" w:rsidR="00E519C5" w:rsidRPr="007849B1" w:rsidRDefault="00E519C5" w:rsidP="00E519C5">
      <w:pPr>
        <w:pStyle w:val="EX"/>
        <w:ind w:left="1701"/>
      </w:pPr>
      <w:r w:rsidRPr="007849B1">
        <w:t>[21]</w:t>
      </w:r>
      <w:r w:rsidR="007C0B20" w:rsidRPr="007849B1">
        <w:rPr>
          <w:rFonts w:hint="eastAsia"/>
          <w:lang w:eastAsia="ja-JP"/>
        </w:rPr>
        <w:tab/>
      </w:r>
      <w:r w:rsidRPr="007849B1">
        <w:t>TR 37.842</w:t>
      </w:r>
      <w:r w:rsidRPr="007849B1">
        <w:rPr>
          <w:rFonts w:hint="eastAsia"/>
        </w:rPr>
        <w:t xml:space="preserve">, </w:t>
      </w:r>
      <w:r w:rsidRPr="007849B1">
        <w:t>Radio Frequency (RF) requirement background for Active Antenna System (AAS) Base Station (BS)</w:t>
      </w:r>
    </w:p>
    <w:p w14:paraId="18A051B4" w14:textId="77777777" w:rsidR="00E519C5" w:rsidRPr="007849B1" w:rsidRDefault="00E519C5" w:rsidP="00E519C5">
      <w:pPr>
        <w:pStyle w:val="EX"/>
        <w:ind w:left="1701"/>
        <w:rPr>
          <w:lang w:eastAsia="ja-JP"/>
        </w:rPr>
      </w:pPr>
      <w:r w:rsidRPr="007849B1">
        <w:t>[22]</w:t>
      </w:r>
      <w:r w:rsidR="007C0B20" w:rsidRPr="007849B1">
        <w:rPr>
          <w:rFonts w:hint="eastAsia"/>
          <w:lang w:eastAsia="ja-JP"/>
        </w:rPr>
        <w:tab/>
      </w:r>
      <w:r w:rsidRPr="007849B1">
        <w:t>R4-166432, AAS and NR BS requirements, Huawei</w:t>
      </w:r>
    </w:p>
    <w:p w14:paraId="596B3451" w14:textId="77777777" w:rsidR="007C0B20" w:rsidRPr="007849B1" w:rsidRDefault="007C0B20" w:rsidP="007C0B20">
      <w:pPr>
        <w:pStyle w:val="EX"/>
        <w:ind w:left="1701"/>
        <w:rPr>
          <w:lang w:val="en-US" w:eastAsia="ja-JP"/>
        </w:rPr>
      </w:pPr>
      <w:r w:rsidRPr="007849B1">
        <w:rPr>
          <w:lang w:val="en-US" w:eastAsia="ja-JP"/>
        </w:rPr>
        <w:t>[23]</w:t>
      </w:r>
      <w:r w:rsidRPr="007849B1">
        <w:rPr>
          <w:lang w:val="en-US" w:eastAsia="ja-JP"/>
        </w:rPr>
        <w:tab/>
        <w:t>R4-164168, "On PA models", Ericsson</w:t>
      </w:r>
    </w:p>
    <w:p w14:paraId="00C2DDAC" w14:textId="77777777" w:rsidR="007C0B20" w:rsidRPr="007849B1" w:rsidRDefault="007C0B20" w:rsidP="007C0B20">
      <w:pPr>
        <w:pStyle w:val="EX"/>
        <w:ind w:left="1701"/>
        <w:rPr>
          <w:lang w:val="en-US" w:eastAsia="ja-JP"/>
        </w:rPr>
      </w:pPr>
      <w:r w:rsidRPr="007849B1">
        <w:rPr>
          <w:lang w:val="en-US" w:eastAsia="ja-JP"/>
        </w:rPr>
        <w:t>[24]</w:t>
      </w:r>
      <w:r w:rsidRPr="007849B1">
        <w:rPr>
          <w:lang w:val="en-US" w:eastAsia="ja-JP"/>
        </w:rPr>
        <w:tab/>
        <w:t>R4-165901, "Further elaboration on PA models for NR", Ericsson.</w:t>
      </w:r>
    </w:p>
    <w:p w14:paraId="4EBEC595" w14:textId="77777777" w:rsidR="007C0B20" w:rsidRPr="007849B1" w:rsidRDefault="007C0B20" w:rsidP="007C0B20">
      <w:pPr>
        <w:pStyle w:val="EX"/>
        <w:ind w:left="1701"/>
        <w:rPr>
          <w:lang w:val="en-US" w:eastAsia="ja-JP"/>
        </w:rPr>
      </w:pPr>
      <w:r w:rsidRPr="007849B1">
        <w:rPr>
          <w:lang w:val="en-US" w:eastAsia="ja-JP"/>
        </w:rPr>
        <w:t>[25]</w:t>
      </w:r>
      <w:r w:rsidRPr="007849B1">
        <w:rPr>
          <w:lang w:val="en-US" w:eastAsia="ja-JP"/>
        </w:rPr>
        <w:tab/>
        <w:t>R4-163314, “Realistic power amplifier model for the New Radio evaluation”, Nokia</w:t>
      </w:r>
    </w:p>
    <w:p w14:paraId="07AEC484" w14:textId="77777777" w:rsidR="007C0B20" w:rsidRPr="007849B1" w:rsidRDefault="007C0B20" w:rsidP="007C0B20">
      <w:pPr>
        <w:pStyle w:val="EX"/>
        <w:ind w:left="1701"/>
        <w:rPr>
          <w:lang w:val="en-US" w:eastAsia="ja-JP"/>
        </w:rPr>
      </w:pPr>
      <w:r w:rsidRPr="007849B1">
        <w:rPr>
          <w:lang w:val="en-US" w:eastAsia="ja-JP"/>
        </w:rPr>
        <w:t>[26]</w:t>
      </w:r>
      <w:r w:rsidRPr="007849B1">
        <w:rPr>
          <w:lang w:val="en-US" w:eastAsia="ja-JP"/>
        </w:rPr>
        <w:tab/>
        <w:t>R4-167263, “PA model using a Memory Polynomial”, Intel</w:t>
      </w:r>
    </w:p>
    <w:p w14:paraId="56B5C3A9" w14:textId="77777777" w:rsidR="00E4103E" w:rsidRPr="007849B1" w:rsidRDefault="00E4103E" w:rsidP="00E4103E">
      <w:pPr>
        <w:pStyle w:val="EX"/>
        <w:ind w:left="1701"/>
        <w:rPr>
          <w:lang w:val="it-IT" w:eastAsia="ja-JP"/>
        </w:rPr>
      </w:pPr>
      <w:r w:rsidRPr="007849B1">
        <w:rPr>
          <w:lang w:val="en-US" w:eastAsia="ja-JP"/>
        </w:rPr>
        <w:t>[27]</w:t>
      </w:r>
      <w:r w:rsidRPr="007849B1">
        <w:rPr>
          <w:lang w:val="en-US" w:eastAsia="ja-JP"/>
        </w:rPr>
        <w:tab/>
      </w:r>
      <w:r w:rsidRPr="007849B1">
        <w:rPr>
          <w:lang w:val="it-IT" w:eastAsia="ja-JP"/>
        </w:rPr>
        <w:t>ECC PT1 (16)083_A31</w:t>
      </w:r>
      <w:r w:rsidRPr="007849B1">
        <w:rPr>
          <w:rFonts w:eastAsia="SimSun" w:hint="eastAsia"/>
          <w:lang w:val="it-IT" w:eastAsia="zh-CN"/>
        </w:rPr>
        <w:t xml:space="preserve">, </w:t>
      </w:r>
      <w:r w:rsidRPr="007849B1">
        <w:rPr>
          <w:lang w:val="it-IT" w:eastAsia="ja-JP"/>
        </w:rPr>
        <w:t>Liaison Statement on IMT 2020/ 5G spectrum in Europe</w:t>
      </w:r>
    </w:p>
    <w:p w14:paraId="161FFDB8" w14:textId="77777777" w:rsidR="00E4103E" w:rsidRPr="007849B1" w:rsidRDefault="00E4103E" w:rsidP="00E4103E">
      <w:pPr>
        <w:pStyle w:val="EX"/>
        <w:ind w:left="1701"/>
        <w:rPr>
          <w:rFonts w:cs="Arial"/>
          <w:noProof/>
          <w:lang w:eastAsia="ja-JP"/>
        </w:rPr>
      </w:pPr>
      <w:r w:rsidRPr="007849B1">
        <w:rPr>
          <w:rFonts w:eastAsia="SimSun" w:cs="Arial"/>
          <w:noProof/>
          <w:lang w:val="it-IT" w:eastAsia="zh-CN"/>
        </w:rPr>
        <w:t>[28]</w:t>
      </w:r>
      <w:r w:rsidRPr="007849B1">
        <w:rPr>
          <w:rFonts w:eastAsia="SimSun" w:cs="Arial"/>
          <w:noProof/>
          <w:lang w:val="it-IT" w:eastAsia="zh-CN"/>
        </w:rPr>
        <w:tab/>
      </w:r>
      <w:r w:rsidRPr="007849B1">
        <w:rPr>
          <w:rFonts w:eastAsia="SimSun" w:cs="Arial" w:hint="eastAsia"/>
          <w:noProof/>
          <w:lang w:val="it-IT" w:eastAsia="zh-CN"/>
        </w:rPr>
        <w:t xml:space="preserve">ECC decision (11)06, </w:t>
      </w:r>
      <w:r w:rsidRPr="007849B1">
        <w:rPr>
          <w:rFonts w:cs="Arial"/>
          <w:noProof/>
        </w:rPr>
        <w:t>Harmonised frequency arrangements for mobile/fixed communications networks (MFCN) operating in the bands 3400-3600 MHz and 3600-3800 MHz</w:t>
      </w:r>
    </w:p>
    <w:p w14:paraId="64552EB8" w14:textId="77777777" w:rsidR="008368EA" w:rsidRPr="007849B1" w:rsidRDefault="008368EA" w:rsidP="008368EA">
      <w:pPr>
        <w:pStyle w:val="EX"/>
        <w:ind w:left="1701"/>
        <w:rPr>
          <w:lang w:val="en-US" w:eastAsia="ja-JP"/>
        </w:rPr>
      </w:pPr>
      <w:r w:rsidRPr="007849B1">
        <w:rPr>
          <w:rFonts w:cs="Arial"/>
          <w:noProof/>
        </w:rPr>
        <w:t>[29]</w:t>
      </w:r>
      <w:r w:rsidRPr="007849B1">
        <w:rPr>
          <w:rFonts w:cs="Arial"/>
          <w:noProof/>
        </w:rPr>
        <w:tab/>
      </w:r>
      <w:r w:rsidRPr="007849B1">
        <w:rPr>
          <w:lang w:val="en-US"/>
        </w:rPr>
        <w:t>“Flex5Gware Project, “Deliverable 2.1: Requirements and concepts for the analogue HW in 5G mobile systems”, Dec. 2015.</w:t>
      </w:r>
    </w:p>
    <w:p w14:paraId="32EE2F7F" w14:textId="77777777" w:rsidR="00066C73" w:rsidRPr="007849B1" w:rsidRDefault="00066C73" w:rsidP="008368EA">
      <w:pPr>
        <w:pStyle w:val="EX"/>
        <w:ind w:left="1701"/>
        <w:rPr>
          <w:lang w:val="en-US" w:eastAsia="ja-JP"/>
        </w:rPr>
      </w:pPr>
      <w:r w:rsidRPr="007849B1">
        <w:rPr>
          <w:lang w:val="en-US" w:eastAsia="ja-JP"/>
        </w:rPr>
        <w:t>[</w:t>
      </w:r>
      <w:r w:rsidRPr="007849B1">
        <w:rPr>
          <w:rFonts w:hint="eastAsia"/>
          <w:lang w:val="en-US" w:eastAsia="ja-JP"/>
        </w:rPr>
        <w:t>30</w:t>
      </w:r>
      <w:r w:rsidRPr="007849B1">
        <w:rPr>
          <w:lang w:val="en-US" w:eastAsia="ja-JP"/>
        </w:rPr>
        <w:t>]</w:t>
      </w:r>
      <w:r w:rsidRPr="007849B1">
        <w:rPr>
          <w:lang w:val="en-US" w:eastAsia="ja-JP"/>
        </w:rPr>
        <w:tab/>
        <w:t>TR 37.977, Technical Report, “3rd Generation Partnership Project; Technical Specification Group Radio Access Network; Universal Terrestrial Radio Access (UTRA) and Evolved Universal Terrestrial Radio Access (E-UTRA); Verification of radiated multi-antenna reception performance of User Equipment (UE)”</w:t>
      </w:r>
    </w:p>
    <w:p w14:paraId="76A0EF21" w14:textId="77777777" w:rsidR="00C378F6" w:rsidRPr="007849B1" w:rsidRDefault="00C378F6" w:rsidP="00C378F6">
      <w:pPr>
        <w:pStyle w:val="EX"/>
        <w:ind w:left="1701"/>
        <w:rPr>
          <w:rFonts w:eastAsia="SimSun" w:cs="Arial"/>
          <w:noProof/>
          <w:lang w:val="it-IT" w:eastAsia="zh-CN"/>
        </w:rPr>
      </w:pPr>
      <w:r w:rsidRPr="007849B1">
        <w:rPr>
          <w:rFonts w:eastAsia="SimSun" w:cs="Arial"/>
          <w:noProof/>
          <w:lang w:val="it-IT" w:eastAsia="zh-CN"/>
        </w:rPr>
        <w:t>[</w:t>
      </w:r>
      <w:r w:rsidRPr="007849B1">
        <w:rPr>
          <w:rFonts w:cs="Arial" w:hint="eastAsia"/>
          <w:noProof/>
          <w:lang w:val="it-IT" w:eastAsia="ja-JP"/>
        </w:rPr>
        <w:t>31</w:t>
      </w:r>
      <w:r w:rsidRPr="007849B1">
        <w:rPr>
          <w:rFonts w:eastAsia="SimSun" w:cs="Arial"/>
          <w:noProof/>
          <w:lang w:val="it-IT" w:eastAsia="zh-CN"/>
        </w:rPr>
        <w:t>]</w:t>
      </w:r>
      <w:r w:rsidRPr="007849B1">
        <w:rPr>
          <w:rFonts w:eastAsia="SimSun" w:cs="Arial"/>
          <w:noProof/>
          <w:lang w:val="it-IT" w:eastAsia="zh-CN"/>
        </w:rPr>
        <w:tab/>
      </w:r>
      <w:r w:rsidRPr="007849B1">
        <w:rPr>
          <w:lang w:val="en-US"/>
        </w:rPr>
        <w:t>RP-170021, “Reply LS to ITU-R WP5D/374 (Attachment 4.13) on Characteristics of terrestrial IMT systems for frequency sharing/interference analysis in the frequency range between 24.25 GHz and 86 GHz” (RAN4)</w:t>
      </w:r>
      <w:r w:rsidRPr="007849B1">
        <w:rPr>
          <w:rFonts w:eastAsia="SimSun" w:cs="Arial"/>
          <w:noProof/>
          <w:lang w:val="it-IT" w:eastAsia="zh-CN"/>
        </w:rPr>
        <w:t>.</w:t>
      </w:r>
    </w:p>
    <w:p w14:paraId="1702B695" w14:textId="77777777" w:rsidR="00C378F6" w:rsidRPr="007849B1" w:rsidRDefault="00C378F6" w:rsidP="008368EA">
      <w:pPr>
        <w:pStyle w:val="EX"/>
        <w:ind w:left="1701"/>
        <w:rPr>
          <w:rFonts w:cs="Arial"/>
          <w:noProof/>
          <w:lang w:val="it-IT" w:eastAsia="ja-JP"/>
        </w:rPr>
      </w:pPr>
      <w:r w:rsidRPr="007849B1">
        <w:rPr>
          <w:rFonts w:eastAsia="SimSun" w:cs="Arial"/>
          <w:noProof/>
          <w:lang w:val="it-IT" w:eastAsia="zh-CN"/>
        </w:rPr>
        <w:t>[</w:t>
      </w:r>
      <w:r w:rsidRPr="007849B1">
        <w:rPr>
          <w:rFonts w:cs="Arial" w:hint="eastAsia"/>
          <w:noProof/>
          <w:lang w:val="it-IT" w:eastAsia="ja-JP"/>
        </w:rPr>
        <w:t>32</w:t>
      </w:r>
      <w:r w:rsidRPr="007849B1">
        <w:rPr>
          <w:rFonts w:eastAsia="SimSun" w:cs="Arial"/>
          <w:noProof/>
          <w:lang w:val="it-IT" w:eastAsia="zh-CN"/>
        </w:rPr>
        <w:t>]</w:t>
      </w:r>
      <w:r w:rsidRPr="007849B1">
        <w:rPr>
          <w:rFonts w:eastAsia="SimSun" w:cs="Arial"/>
          <w:noProof/>
          <w:lang w:val="it-IT" w:eastAsia="zh-CN"/>
        </w:rPr>
        <w:tab/>
        <w:t>R4-1610616,”Way forward on IMT parameters WP5D” (Ericsson).</w:t>
      </w:r>
    </w:p>
    <w:p w14:paraId="5E2333B1" w14:textId="77777777" w:rsidR="00EC3BAD" w:rsidRPr="007849B1" w:rsidRDefault="00EC3BAD" w:rsidP="00EC3BAD">
      <w:pPr>
        <w:pStyle w:val="EX"/>
        <w:ind w:left="1701"/>
        <w:rPr>
          <w:rFonts w:eastAsia="SimSun" w:cs="Arial"/>
          <w:noProof/>
          <w:lang w:val="it-IT" w:eastAsia="zh-CN"/>
        </w:rPr>
      </w:pPr>
      <w:r w:rsidRPr="007849B1">
        <w:rPr>
          <w:rFonts w:eastAsia="SimSun" w:cs="Arial"/>
          <w:noProof/>
          <w:lang w:val="it-IT" w:eastAsia="zh-CN"/>
        </w:rPr>
        <w:t>[3</w:t>
      </w:r>
      <w:r w:rsidR="00365341" w:rsidRPr="007849B1">
        <w:rPr>
          <w:rFonts w:cs="Arial" w:hint="eastAsia"/>
          <w:noProof/>
          <w:lang w:val="it-IT" w:eastAsia="ja-JP"/>
        </w:rPr>
        <w:t>3</w:t>
      </w:r>
      <w:r w:rsidRPr="007849B1">
        <w:rPr>
          <w:rFonts w:eastAsia="SimSun" w:cs="Arial"/>
          <w:noProof/>
          <w:lang w:val="it-IT" w:eastAsia="zh-CN"/>
        </w:rPr>
        <w:t>]</w:t>
      </w:r>
      <w:r w:rsidRPr="007849B1">
        <w:rPr>
          <w:rFonts w:eastAsia="SimSun" w:cs="Arial"/>
          <w:noProof/>
          <w:lang w:val="it-IT" w:eastAsia="zh-CN"/>
        </w:rPr>
        <w:tab/>
        <w:t>R4-1700287, "Way Forward on  BS SEM" (Ericsson, Nokia, Alcatel-Lucent Shanghai Bell).</w:t>
      </w:r>
    </w:p>
    <w:p w14:paraId="0782E4AC" w14:textId="77777777" w:rsidR="00EC3BAD" w:rsidRPr="007849B1" w:rsidRDefault="00EC3BAD" w:rsidP="00EC3BAD">
      <w:pPr>
        <w:pStyle w:val="EX"/>
        <w:ind w:left="1701"/>
        <w:rPr>
          <w:rFonts w:eastAsia="SimSun" w:cs="Arial"/>
          <w:noProof/>
          <w:lang w:val="it-IT" w:eastAsia="zh-CN"/>
        </w:rPr>
      </w:pPr>
      <w:r w:rsidRPr="007849B1">
        <w:rPr>
          <w:rFonts w:eastAsia="SimSun" w:cs="Arial"/>
          <w:noProof/>
          <w:lang w:val="it-IT" w:eastAsia="zh-CN"/>
        </w:rPr>
        <w:t>[3</w:t>
      </w:r>
      <w:r w:rsidR="00365341" w:rsidRPr="007849B1">
        <w:rPr>
          <w:rFonts w:cs="Arial" w:hint="eastAsia"/>
          <w:noProof/>
          <w:lang w:val="it-IT" w:eastAsia="ja-JP"/>
        </w:rPr>
        <w:t>4</w:t>
      </w:r>
      <w:r w:rsidRPr="007849B1">
        <w:rPr>
          <w:rFonts w:eastAsia="SimSun" w:cs="Arial"/>
          <w:noProof/>
          <w:lang w:val="it-IT" w:eastAsia="zh-CN"/>
        </w:rPr>
        <w:t>]</w:t>
      </w:r>
      <w:r w:rsidRPr="007849B1">
        <w:rPr>
          <w:rFonts w:eastAsia="SimSun" w:cs="Arial"/>
          <w:noProof/>
          <w:lang w:val="it-IT" w:eastAsia="zh-CN"/>
        </w:rPr>
        <w:tab/>
        <w:t>R4-1700076, "NR unwanted emissions for BS and UE in ITU-R response" (Ericsson).</w:t>
      </w:r>
    </w:p>
    <w:p w14:paraId="438B4605" w14:textId="77777777" w:rsidR="00EC3BAD" w:rsidRPr="007849B1" w:rsidRDefault="00EC3BAD" w:rsidP="00EC3BAD">
      <w:pPr>
        <w:pStyle w:val="EX"/>
        <w:ind w:left="1701"/>
        <w:rPr>
          <w:rFonts w:eastAsia="SimSun" w:cs="Arial"/>
          <w:noProof/>
          <w:lang w:val="it-IT" w:eastAsia="zh-CN"/>
        </w:rPr>
      </w:pPr>
      <w:r w:rsidRPr="007849B1">
        <w:rPr>
          <w:rFonts w:eastAsia="SimSun" w:cs="Arial"/>
          <w:noProof/>
          <w:lang w:val="it-IT" w:eastAsia="zh-CN"/>
        </w:rPr>
        <w:t>[3</w:t>
      </w:r>
      <w:r w:rsidRPr="007849B1">
        <w:rPr>
          <w:rFonts w:cs="Arial" w:hint="eastAsia"/>
          <w:noProof/>
          <w:lang w:val="it-IT" w:eastAsia="ja-JP"/>
        </w:rPr>
        <w:t>6</w:t>
      </w:r>
      <w:r w:rsidRPr="007849B1">
        <w:rPr>
          <w:rFonts w:eastAsia="SimSun" w:cs="Arial"/>
          <w:noProof/>
          <w:lang w:val="it-IT" w:eastAsia="zh-CN"/>
        </w:rPr>
        <w:t>]</w:t>
      </w:r>
      <w:r w:rsidRPr="007849B1">
        <w:rPr>
          <w:rFonts w:eastAsia="SimSun" w:cs="Arial"/>
          <w:noProof/>
          <w:lang w:val="it-IT" w:eastAsia="zh-CN"/>
        </w:rPr>
        <w:tab/>
        <w:t>R4-1700302, "Way forward on ACLR and ACS for WP5D LS" (Huawei,Nokia, Ericsson, Qualcomm).</w:t>
      </w:r>
    </w:p>
    <w:p w14:paraId="5109F5BF" w14:textId="77777777" w:rsidR="00EC3BAD" w:rsidRPr="007849B1" w:rsidRDefault="00EC3BAD" w:rsidP="00EC3BAD">
      <w:pPr>
        <w:pStyle w:val="EX"/>
        <w:ind w:left="1701"/>
        <w:rPr>
          <w:rFonts w:eastAsia="SimSun" w:cs="Arial"/>
          <w:noProof/>
          <w:lang w:val="it-IT" w:eastAsia="zh-CN"/>
        </w:rPr>
      </w:pPr>
      <w:r w:rsidRPr="007849B1">
        <w:rPr>
          <w:rFonts w:eastAsia="SimSun" w:cs="Arial"/>
          <w:noProof/>
          <w:lang w:val="it-IT" w:eastAsia="zh-CN"/>
        </w:rPr>
        <w:t>[3</w:t>
      </w:r>
      <w:r w:rsidR="00365341" w:rsidRPr="007849B1">
        <w:rPr>
          <w:rFonts w:cs="Arial" w:hint="eastAsia"/>
          <w:noProof/>
          <w:lang w:val="it-IT" w:eastAsia="ja-JP"/>
        </w:rPr>
        <w:t>6</w:t>
      </w:r>
      <w:r w:rsidRPr="007849B1">
        <w:rPr>
          <w:rFonts w:eastAsia="SimSun" w:cs="Arial"/>
          <w:noProof/>
          <w:lang w:val="it-IT" w:eastAsia="zh-CN"/>
        </w:rPr>
        <w:t>]</w:t>
      </w:r>
      <w:r w:rsidRPr="007849B1">
        <w:rPr>
          <w:rFonts w:eastAsia="SimSun" w:cs="Arial"/>
          <w:noProof/>
          <w:lang w:val="it-IT" w:eastAsia="zh-CN"/>
        </w:rPr>
        <w:tab/>
        <w:t>R4-1700303, "Way Forward on UE ACLR and BS ACS" (Qualcomm Incorporated).</w:t>
      </w:r>
    </w:p>
    <w:p w14:paraId="0625889E" w14:textId="77777777" w:rsidR="00EC3BAD" w:rsidRPr="007849B1" w:rsidRDefault="00EC3BAD" w:rsidP="00EC3BAD">
      <w:pPr>
        <w:pStyle w:val="EX"/>
        <w:ind w:left="1701"/>
        <w:rPr>
          <w:rFonts w:eastAsia="SimSun" w:cs="Arial"/>
          <w:noProof/>
          <w:lang w:val="it-IT" w:eastAsia="zh-CN"/>
        </w:rPr>
      </w:pPr>
      <w:r w:rsidRPr="007849B1">
        <w:rPr>
          <w:rFonts w:eastAsia="SimSun" w:cs="Arial"/>
          <w:noProof/>
          <w:lang w:val="it-IT" w:eastAsia="zh-CN"/>
        </w:rPr>
        <w:t>[3</w:t>
      </w:r>
      <w:r w:rsidR="00365341" w:rsidRPr="007849B1">
        <w:rPr>
          <w:rFonts w:cs="Arial" w:hint="eastAsia"/>
          <w:noProof/>
          <w:lang w:val="it-IT" w:eastAsia="ja-JP"/>
        </w:rPr>
        <w:t>7</w:t>
      </w:r>
      <w:r w:rsidRPr="007849B1">
        <w:rPr>
          <w:rFonts w:eastAsia="SimSun" w:cs="Arial"/>
          <w:noProof/>
          <w:lang w:val="it-IT" w:eastAsia="zh-CN"/>
        </w:rPr>
        <w:t>]</w:t>
      </w:r>
      <w:r w:rsidRPr="007849B1">
        <w:rPr>
          <w:rFonts w:eastAsia="SimSun" w:cs="Arial"/>
          <w:noProof/>
          <w:lang w:val="it-IT" w:eastAsia="zh-CN"/>
        </w:rPr>
        <w:tab/>
        <w:t>R4-1700288, "Way Forward on  BS Spurious Emissions" (Ericsson).</w:t>
      </w:r>
    </w:p>
    <w:p w14:paraId="68F6BBE9" w14:textId="77777777" w:rsidR="007246AC" w:rsidRPr="007849B1" w:rsidRDefault="007246AC" w:rsidP="007246AC">
      <w:pPr>
        <w:pStyle w:val="EX"/>
        <w:ind w:left="1701"/>
        <w:rPr>
          <w:rFonts w:eastAsia="SimSun" w:cs="Arial"/>
          <w:noProof/>
          <w:lang w:val="it-IT" w:eastAsia="zh-CN"/>
        </w:rPr>
      </w:pPr>
      <w:r w:rsidRPr="007849B1">
        <w:rPr>
          <w:rFonts w:eastAsia="SimSun" w:cs="Arial"/>
          <w:noProof/>
          <w:lang w:val="it-IT" w:eastAsia="zh-CN"/>
        </w:rPr>
        <w:t>[3</w:t>
      </w:r>
      <w:r w:rsidRPr="007849B1">
        <w:rPr>
          <w:rFonts w:cs="Arial" w:hint="eastAsia"/>
          <w:noProof/>
          <w:lang w:val="it-IT" w:eastAsia="ja-JP"/>
        </w:rPr>
        <w:t>8</w:t>
      </w:r>
      <w:r w:rsidRPr="007849B1">
        <w:rPr>
          <w:rFonts w:eastAsia="SimSun" w:cs="Arial"/>
          <w:noProof/>
          <w:lang w:val="it-IT" w:eastAsia="zh-CN"/>
        </w:rPr>
        <w:t>]</w:t>
      </w:r>
      <w:r w:rsidRPr="007849B1">
        <w:rPr>
          <w:rFonts w:eastAsia="SimSun" w:cs="Arial"/>
          <w:noProof/>
          <w:lang w:val="it-IT" w:eastAsia="zh-CN"/>
        </w:rPr>
        <w:tab/>
        <w:t>R4-1700279, "Way forward on UE and BS NF for mm-waves" (Ericsson).</w:t>
      </w:r>
    </w:p>
    <w:p w14:paraId="5C93C16B" w14:textId="77777777" w:rsidR="007246AC" w:rsidRPr="007849B1" w:rsidRDefault="007246AC" w:rsidP="007246AC">
      <w:pPr>
        <w:pStyle w:val="EX"/>
        <w:ind w:left="1701"/>
        <w:rPr>
          <w:rFonts w:eastAsia="SimSun" w:cs="Arial"/>
          <w:noProof/>
          <w:lang w:val="it-IT" w:eastAsia="zh-CN"/>
        </w:rPr>
      </w:pPr>
      <w:r w:rsidRPr="007849B1">
        <w:rPr>
          <w:rFonts w:eastAsia="SimSun" w:cs="Arial"/>
          <w:noProof/>
          <w:lang w:val="it-IT" w:eastAsia="zh-CN"/>
        </w:rPr>
        <w:t>[3</w:t>
      </w:r>
      <w:r w:rsidRPr="007849B1">
        <w:rPr>
          <w:rFonts w:cs="Arial" w:hint="eastAsia"/>
          <w:noProof/>
          <w:lang w:val="it-IT" w:eastAsia="ja-JP"/>
        </w:rPr>
        <w:t>9</w:t>
      </w:r>
      <w:r w:rsidRPr="007849B1">
        <w:rPr>
          <w:rFonts w:eastAsia="SimSun" w:cs="Arial"/>
          <w:noProof/>
          <w:lang w:val="it-IT" w:eastAsia="zh-CN"/>
        </w:rPr>
        <w:t>]</w:t>
      </w:r>
      <w:r w:rsidRPr="007849B1">
        <w:rPr>
          <w:rFonts w:eastAsia="SimSun" w:cs="Arial"/>
          <w:noProof/>
          <w:lang w:val="it-IT" w:eastAsia="zh-CN"/>
        </w:rPr>
        <w:tab/>
        <w:t>R4-1700268, "WF on BS sensitivity and blocking for WP5 response" (Nokia, Alcatel-Lucent Shanghai Bell, Ericsson).</w:t>
      </w:r>
    </w:p>
    <w:p w14:paraId="2B7015AA" w14:textId="77777777" w:rsidR="007246AC" w:rsidRPr="007849B1" w:rsidRDefault="007246AC" w:rsidP="007246AC">
      <w:pPr>
        <w:pStyle w:val="EX"/>
        <w:ind w:left="1701"/>
        <w:rPr>
          <w:rFonts w:eastAsia="SimSun" w:cs="Arial"/>
          <w:noProof/>
          <w:lang w:val="it-IT" w:eastAsia="zh-CN"/>
        </w:rPr>
      </w:pPr>
      <w:r w:rsidRPr="007849B1">
        <w:rPr>
          <w:rFonts w:eastAsia="SimSun" w:cs="Arial"/>
          <w:noProof/>
          <w:lang w:val="it-IT" w:eastAsia="zh-CN"/>
        </w:rPr>
        <w:t>[</w:t>
      </w:r>
      <w:r w:rsidRPr="007849B1">
        <w:rPr>
          <w:rFonts w:cs="Arial" w:hint="eastAsia"/>
          <w:noProof/>
          <w:lang w:val="it-IT" w:eastAsia="ja-JP"/>
        </w:rPr>
        <w:t>40</w:t>
      </w:r>
      <w:r w:rsidRPr="007849B1">
        <w:rPr>
          <w:rFonts w:eastAsia="SimSun" w:cs="Arial"/>
          <w:noProof/>
          <w:lang w:val="it-IT" w:eastAsia="zh-CN"/>
        </w:rPr>
        <w:t>]</w:t>
      </w:r>
      <w:r w:rsidRPr="007849B1">
        <w:rPr>
          <w:rFonts w:eastAsia="SimSun" w:cs="Arial"/>
          <w:noProof/>
          <w:lang w:val="it-IT" w:eastAsia="zh-CN"/>
        </w:rPr>
        <w:tab/>
        <w:t>R4-1700276, "WF on UE sensitivity blocking response for the ITU-R LS" (Ericsson).</w:t>
      </w:r>
    </w:p>
    <w:p w14:paraId="05FBF4E7" w14:textId="77777777" w:rsidR="007246AC" w:rsidRPr="007849B1" w:rsidRDefault="007246AC" w:rsidP="007246AC">
      <w:pPr>
        <w:pStyle w:val="EX"/>
        <w:ind w:left="1701"/>
        <w:rPr>
          <w:rFonts w:eastAsia="SimSun" w:cs="Arial"/>
          <w:noProof/>
          <w:lang w:val="it-IT" w:eastAsia="zh-CN"/>
        </w:rPr>
      </w:pPr>
      <w:r w:rsidRPr="007849B1">
        <w:rPr>
          <w:rFonts w:eastAsia="SimSun" w:cs="Arial"/>
          <w:noProof/>
          <w:lang w:val="it-IT" w:eastAsia="zh-CN"/>
        </w:rPr>
        <w:t>[</w:t>
      </w:r>
      <w:r w:rsidRPr="007849B1">
        <w:rPr>
          <w:rFonts w:cs="Arial" w:hint="eastAsia"/>
          <w:noProof/>
          <w:lang w:val="it-IT" w:eastAsia="ja-JP"/>
        </w:rPr>
        <w:t>41</w:t>
      </w:r>
      <w:r w:rsidRPr="007849B1">
        <w:rPr>
          <w:rFonts w:eastAsia="SimSun" w:cs="Arial"/>
          <w:noProof/>
          <w:lang w:val="it-IT" w:eastAsia="zh-CN"/>
        </w:rPr>
        <w:t>]</w:t>
      </w:r>
      <w:r w:rsidRPr="007849B1">
        <w:rPr>
          <w:rFonts w:eastAsia="SimSun" w:cs="Arial"/>
          <w:noProof/>
          <w:lang w:val="it-IT" w:eastAsia="zh-CN"/>
        </w:rPr>
        <w:tab/>
        <w:t>R4-1700254, "Text improvement of throughput vs SINR mapping" (SAMSUNG Electronics Co., Ltd.).</w:t>
      </w:r>
    </w:p>
    <w:p w14:paraId="2DEEE2BD" w14:textId="77777777" w:rsidR="007246AC" w:rsidRPr="007849B1" w:rsidRDefault="007246AC" w:rsidP="007246AC">
      <w:pPr>
        <w:pStyle w:val="EX"/>
        <w:ind w:left="1701"/>
        <w:rPr>
          <w:rFonts w:eastAsia="SimSun" w:cs="Arial"/>
          <w:noProof/>
          <w:lang w:val="it-IT" w:eastAsia="zh-CN"/>
        </w:rPr>
      </w:pPr>
      <w:r w:rsidRPr="007849B1">
        <w:rPr>
          <w:rFonts w:eastAsia="SimSun" w:cs="Arial"/>
          <w:noProof/>
          <w:lang w:val="it-IT" w:eastAsia="zh-CN"/>
        </w:rPr>
        <w:t>[</w:t>
      </w:r>
      <w:r w:rsidRPr="007849B1">
        <w:rPr>
          <w:rFonts w:cs="Arial" w:hint="eastAsia"/>
          <w:noProof/>
          <w:lang w:val="it-IT" w:eastAsia="ja-JP"/>
        </w:rPr>
        <w:t>42</w:t>
      </w:r>
      <w:r w:rsidRPr="007849B1">
        <w:rPr>
          <w:rFonts w:eastAsia="SimSun" w:cs="Arial"/>
          <w:noProof/>
          <w:lang w:val="it-IT" w:eastAsia="zh-CN"/>
        </w:rPr>
        <w:t>]</w:t>
      </w:r>
      <w:r w:rsidRPr="007849B1">
        <w:rPr>
          <w:rFonts w:eastAsia="SimSun" w:cs="Arial"/>
          <w:noProof/>
          <w:lang w:val="it-IT" w:eastAsia="zh-CN"/>
        </w:rPr>
        <w:tab/>
        <w:t>R4-1609014, "LS on Characteristics of terrestrial IMT systems for frequency sharing / interference analysis in the frequency range between 24.25 GHz and 86 GHz" (ITU-R WP 5D).</w:t>
      </w:r>
    </w:p>
    <w:p w14:paraId="407D3591" w14:textId="77777777" w:rsidR="00227A5A" w:rsidRPr="007849B1" w:rsidRDefault="00227A5A" w:rsidP="00227A5A">
      <w:pPr>
        <w:pStyle w:val="EX"/>
        <w:ind w:left="1701"/>
        <w:rPr>
          <w:rFonts w:eastAsia="SimSun" w:cs="Arial"/>
          <w:noProof/>
          <w:lang w:val="it-IT" w:eastAsia="zh-CN"/>
        </w:rPr>
      </w:pPr>
      <w:r w:rsidRPr="007849B1">
        <w:rPr>
          <w:rFonts w:eastAsia="SimSun" w:cs="Arial"/>
          <w:noProof/>
          <w:lang w:val="it-IT" w:eastAsia="zh-CN"/>
        </w:rPr>
        <w:t>[43]</w:t>
      </w:r>
      <w:r w:rsidRPr="007849B1">
        <w:rPr>
          <w:rFonts w:eastAsia="SimSun" w:cs="Arial"/>
          <w:noProof/>
          <w:lang w:val="it-IT" w:eastAsia="zh-CN"/>
        </w:rPr>
        <w:tab/>
        <w:t>3GPP TR 38.804, Study on New Radio Access Technology; Radio Interface Protocol Aspects</w:t>
      </w:r>
    </w:p>
    <w:p w14:paraId="1E7CCB67" w14:textId="77777777" w:rsidR="00E8629F" w:rsidRPr="007849B1" w:rsidRDefault="00E8629F" w:rsidP="00227610">
      <w:pPr>
        <w:pStyle w:val="Heading1"/>
      </w:pPr>
      <w:bookmarkStart w:id="21" w:name="_Toc494384397"/>
      <w:bookmarkStart w:id="22" w:name="_Toc98750606"/>
      <w:r w:rsidRPr="007849B1">
        <w:t>3</w:t>
      </w:r>
      <w:r w:rsidRPr="007849B1">
        <w:tab/>
      </w:r>
      <w:r w:rsidR="00367724" w:rsidRPr="007849B1">
        <w:t>Definitions and abbreviations</w:t>
      </w:r>
      <w:bookmarkEnd w:id="21"/>
      <w:bookmarkEnd w:id="22"/>
    </w:p>
    <w:p w14:paraId="3493EC16" w14:textId="77777777" w:rsidR="00E8629F" w:rsidRPr="007849B1" w:rsidRDefault="00E8629F" w:rsidP="00227610">
      <w:pPr>
        <w:pStyle w:val="Heading2"/>
      </w:pPr>
      <w:bookmarkStart w:id="23" w:name="_Toc494384398"/>
      <w:bookmarkStart w:id="24" w:name="_Toc98750607"/>
      <w:r w:rsidRPr="007849B1">
        <w:t>3.1</w:t>
      </w:r>
      <w:r w:rsidRPr="007849B1">
        <w:tab/>
        <w:t>Definitions</w:t>
      </w:r>
      <w:bookmarkEnd w:id="23"/>
      <w:bookmarkEnd w:id="24"/>
    </w:p>
    <w:p w14:paraId="29D4CE47" w14:textId="77777777" w:rsidR="00E8629F" w:rsidRPr="007849B1" w:rsidRDefault="00E8629F">
      <w:r w:rsidRPr="007849B1">
        <w:t xml:space="preserve">For the purposes of the present document, the terms and definitions given in </w:t>
      </w:r>
      <w:bookmarkStart w:id="25" w:name="OLE_LINK1"/>
      <w:bookmarkStart w:id="26" w:name="OLE_LINK2"/>
      <w:bookmarkStart w:id="27" w:name="OLE_LINK3"/>
      <w:bookmarkStart w:id="28" w:name="OLE_LINK4"/>
      <w:bookmarkStart w:id="29" w:name="OLE_LINK5"/>
      <w:r w:rsidR="00212373" w:rsidRPr="007849B1">
        <w:t xml:space="preserve">3GPP </w:t>
      </w:r>
      <w:bookmarkEnd w:id="25"/>
      <w:bookmarkEnd w:id="26"/>
      <w:bookmarkEnd w:id="27"/>
      <w:bookmarkEnd w:id="28"/>
      <w:bookmarkEnd w:id="29"/>
      <w:r w:rsidRPr="007849B1">
        <w:t>TR 21.905 [</w:t>
      </w:r>
      <w:r w:rsidR="008B7DF8" w:rsidRPr="007849B1">
        <w:rPr>
          <w:rFonts w:hint="eastAsia"/>
          <w:lang w:eastAsia="ja-JP"/>
        </w:rPr>
        <w:t>2</w:t>
      </w:r>
      <w:r w:rsidRPr="007849B1">
        <w:t xml:space="preserve">] and the following apply. A term defined in the present document takes precedence over the definition of the same term, if any, in </w:t>
      </w:r>
      <w:r w:rsidR="00212373" w:rsidRPr="007849B1">
        <w:t xml:space="preserve">3GPP </w:t>
      </w:r>
      <w:r w:rsidRPr="007849B1">
        <w:t>TR 21.905 [</w:t>
      </w:r>
      <w:r w:rsidR="008B7DF8" w:rsidRPr="007849B1">
        <w:rPr>
          <w:rFonts w:hint="eastAsia"/>
          <w:lang w:eastAsia="ja-JP"/>
        </w:rPr>
        <w:t>2</w:t>
      </w:r>
      <w:r w:rsidRPr="007849B1">
        <w:t>].</w:t>
      </w:r>
    </w:p>
    <w:p w14:paraId="63FA3BCE" w14:textId="77777777" w:rsidR="00D17F4D" w:rsidRPr="007849B1" w:rsidRDefault="00D17F4D" w:rsidP="00D17F4D">
      <w:r w:rsidRPr="007849B1">
        <w:rPr>
          <w:b/>
        </w:rPr>
        <w:t>Beam determination:</w:t>
      </w:r>
      <w:r w:rsidRPr="007849B1">
        <w:t xml:space="preserve"> an operation for TR</w:t>
      </w:r>
      <w:r w:rsidR="000346C0" w:rsidRPr="007849B1">
        <w:rPr>
          <w:rFonts w:hint="eastAsia"/>
          <w:lang w:eastAsia="ja-JP"/>
        </w:rPr>
        <w:t>x</w:t>
      </w:r>
      <w:r w:rsidRPr="007849B1">
        <w:t>P(s) or UE to select at least one of its own transmit/receive beam(s).</w:t>
      </w:r>
    </w:p>
    <w:p w14:paraId="11D528A7" w14:textId="77777777" w:rsidR="00D17F4D" w:rsidRPr="007849B1" w:rsidRDefault="00D17F4D" w:rsidP="00D17F4D">
      <w:r w:rsidRPr="007849B1">
        <w:rPr>
          <w:b/>
        </w:rPr>
        <w:t>Beam management:</w:t>
      </w:r>
      <w:r w:rsidRPr="007849B1">
        <w:t xml:space="preserve"> a set of L1/L2 procedures to acquire and maintain a set of TR</w:t>
      </w:r>
      <w:r w:rsidR="000346C0" w:rsidRPr="007849B1">
        <w:rPr>
          <w:rFonts w:hint="eastAsia"/>
          <w:lang w:eastAsia="ja-JP"/>
        </w:rPr>
        <w:t>x</w:t>
      </w:r>
      <w:r w:rsidRPr="007849B1">
        <w:t>P(s) and/or UE beams that can be used for DL and UL transmission/reception, which include at least following aspects: beam determination, beam measurement, beam reporting, beam sweeping.</w:t>
      </w:r>
    </w:p>
    <w:p w14:paraId="398547D7" w14:textId="77777777" w:rsidR="00D17F4D" w:rsidRPr="007849B1" w:rsidRDefault="00D17F4D" w:rsidP="00D17F4D">
      <w:r w:rsidRPr="007849B1">
        <w:rPr>
          <w:b/>
        </w:rPr>
        <w:t>Beam measurement:</w:t>
      </w:r>
      <w:r w:rsidRPr="007849B1">
        <w:t xml:space="preserve"> an operation for TR</w:t>
      </w:r>
      <w:r w:rsidR="00656C08" w:rsidRPr="007849B1">
        <w:rPr>
          <w:rFonts w:hint="eastAsia"/>
          <w:lang w:eastAsia="ja-JP"/>
        </w:rPr>
        <w:t>x</w:t>
      </w:r>
      <w:r w:rsidRPr="007849B1">
        <w:t>P(s) or UE to measure characteristics of received and/or transmitted beamformed signals.</w:t>
      </w:r>
    </w:p>
    <w:p w14:paraId="4921CD49" w14:textId="77777777" w:rsidR="00D17F4D" w:rsidRPr="007849B1" w:rsidRDefault="00D17F4D" w:rsidP="00D17F4D">
      <w:r w:rsidRPr="007849B1">
        <w:rPr>
          <w:b/>
        </w:rPr>
        <w:t>Beam reporting:</w:t>
      </w:r>
      <w:r w:rsidRPr="007849B1">
        <w:t xml:space="preserve"> an operation for UE to report information of beamformed signal(s) based on beam measurement.</w:t>
      </w:r>
    </w:p>
    <w:p w14:paraId="30CD3C9E" w14:textId="77777777" w:rsidR="00D17F4D" w:rsidRPr="007849B1" w:rsidRDefault="00D17F4D">
      <w:pPr>
        <w:rPr>
          <w:lang w:eastAsia="ja-JP"/>
        </w:rPr>
      </w:pPr>
      <w:r w:rsidRPr="007849B1">
        <w:rPr>
          <w:b/>
        </w:rPr>
        <w:t>Beam sweeping:</w:t>
      </w:r>
      <w:r w:rsidRPr="007849B1">
        <w:t xml:space="preserve"> an operation of covering a spatial area, with beams transmitted and/or received during a time interval in a predetermined way.</w:t>
      </w:r>
    </w:p>
    <w:p w14:paraId="4C9B3DBC" w14:textId="77777777" w:rsidR="00656C08" w:rsidRPr="007849B1" w:rsidRDefault="00656C08" w:rsidP="00656C08">
      <w:pPr>
        <w:rPr>
          <w:lang w:eastAsia="ja-JP"/>
        </w:rPr>
      </w:pPr>
      <w:r w:rsidRPr="007849B1">
        <w:rPr>
          <w:b/>
          <w:lang w:eastAsia="zh-CN"/>
        </w:rPr>
        <w:t>Transmission Reception Point (TRxP)</w:t>
      </w:r>
      <w:r w:rsidRPr="007849B1">
        <w:rPr>
          <w:lang w:eastAsia="zh-CN"/>
        </w:rPr>
        <w:t>:</w:t>
      </w:r>
      <w:r w:rsidRPr="007849B1">
        <w:rPr>
          <w:rFonts w:hint="eastAsia"/>
          <w:lang w:eastAsia="zh-CN"/>
        </w:rPr>
        <w:t xml:space="preserve"> </w:t>
      </w:r>
      <w:r w:rsidRPr="007849B1">
        <w:rPr>
          <w:lang w:eastAsia="zh-CN"/>
        </w:rPr>
        <w:t>antenna array with one or more antenna elements available to the network located at a specific geographical location for a specific area.</w:t>
      </w:r>
    </w:p>
    <w:p w14:paraId="7A9C21F2" w14:textId="77777777" w:rsidR="00E8629F" w:rsidRPr="007849B1" w:rsidRDefault="00E8629F" w:rsidP="00227610">
      <w:pPr>
        <w:pStyle w:val="Heading2"/>
      </w:pPr>
      <w:bookmarkStart w:id="30" w:name="_Toc494384399"/>
      <w:bookmarkStart w:id="31" w:name="_Toc98750608"/>
      <w:r w:rsidRPr="007849B1">
        <w:t>3.</w:t>
      </w:r>
      <w:r w:rsidR="008B7DF8" w:rsidRPr="007849B1">
        <w:rPr>
          <w:rFonts w:hint="eastAsia"/>
          <w:lang w:eastAsia="ja-JP"/>
        </w:rPr>
        <w:t>2</w:t>
      </w:r>
      <w:r w:rsidRPr="007849B1">
        <w:tab/>
        <w:t>Abbreviations</w:t>
      </w:r>
      <w:bookmarkEnd w:id="30"/>
      <w:bookmarkEnd w:id="31"/>
    </w:p>
    <w:p w14:paraId="52CF3A26" w14:textId="77777777" w:rsidR="00E8629F" w:rsidRPr="007849B1" w:rsidRDefault="00E8629F">
      <w:pPr>
        <w:keepNext/>
      </w:pPr>
      <w:r w:rsidRPr="007849B1">
        <w:t xml:space="preserve">For the purposes of the present document, the abbreviations given in </w:t>
      </w:r>
      <w:r w:rsidR="00212373" w:rsidRPr="007849B1">
        <w:t xml:space="preserve">3GPP </w:t>
      </w:r>
      <w:r w:rsidRPr="007849B1">
        <w:t>TR 21.905 [</w:t>
      </w:r>
      <w:r w:rsidR="008B7DF8" w:rsidRPr="007849B1">
        <w:rPr>
          <w:rFonts w:hint="eastAsia"/>
          <w:lang w:eastAsia="ja-JP"/>
        </w:rPr>
        <w:t>2</w:t>
      </w:r>
      <w:r w:rsidRPr="007849B1">
        <w:t xml:space="preserve">] and the following apply. </w:t>
      </w:r>
      <w:r w:rsidR="00274E1A" w:rsidRPr="007849B1">
        <w:br/>
      </w:r>
      <w:r w:rsidRPr="007849B1">
        <w:t xml:space="preserve">An abbreviation defined in the present document takes precedence over the definition of the same abbreviation, if any, in </w:t>
      </w:r>
      <w:r w:rsidR="00212373" w:rsidRPr="007849B1">
        <w:t xml:space="preserve">3GPP </w:t>
      </w:r>
      <w:r w:rsidRPr="007849B1">
        <w:t>TR 21.905 [</w:t>
      </w:r>
      <w:r w:rsidR="008B7DF8" w:rsidRPr="007849B1">
        <w:rPr>
          <w:rFonts w:hint="eastAsia"/>
          <w:lang w:eastAsia="ja-JP"/>
        </w:rPr>
        <w:t>2</w:t>
      </w:r>
      <w:r w:rsidRPr="007849B1">
        <w:t>].</w:t>
      </w:r>
    </w:p>
    <w:p w14:paraId="72F699BF" w14:textId="77777777" w:rsidR="00D17F4D" w:rsidRPr="007849B1" w:rsidRDefault="00D17F4D" w:rsidP="00D17F4D">
      <w:pPr>
        <w:pStyle w:val="EW"/>
      </w:pPr>
      <w:r w:rsidRPr="007849B1">
        <w:t>BS</w:t>
      </w:r>
      <w:r w:rsidRPr="007849B1">
        <w:tab/>
        <w:t>Base Station</w:t>
      </w:r>
    </w:p>
    <w:p w14:paraId="79751B56" w14:textId="77777777" w:rsidR="00D17F4D" w:rsidRPr="007849B1" w:rsidRDefault="00D17F4D" w:rsidP="00D17F4D">
      <w:pPr>
        <w:pStyle w:val="EW"/>
      </w:pPr>
      <w:r w:rsidRPr="007849B1">
        <w:t>CA</w:t>
      </w:r>
      <w:r w:rsidRPr="007849B1">
        <w:tab/>
        <w:t>Carrier Aggregation</w:t>
      </w:r>
    </w:p>
    <w:p w14:paraId="1CA6A243" w14:textId="77777777" w:rsidR="00227A5A" w:rsidRPr="007849B1" w:rsidRDefault="00227A5A" w:rsidP="00D17F4D">
      <w:pPr>
        <w:pStyle w:val="EW"/>
        <w:rPr>
          <w:lang w:eastAsia="ja-JP"/>
        </w:rPr>
      </w:pPr>
      <w:r w:rsidRPr="007849B1">
        <w:t>DUT</w:t>
      </w:r>
      <w:r w:rsidRPr="007849B1">
        <w:tab/>
        <w:t>Device Under Test</w:t>
      </w:r>
    </w:p>
    <w:p w14:paraId="3FABAD18" w14:textId="77777777" w:rsidR="00656C08" w:rsidRPr="007849B1" w:rsidRDefault="00656C08" w:rsidP="00656C08">
      <w:pPr>
        <w:pStyle w:val="EW"/>
      </w:pPr>
      <w:r w:rsidRPr="007849B1">
        <w:t>gNB</w:t>
      </w:r>
      <w:r w:rsidRPr="007849B1">
        <w:tab/>
        <w:t>NR Node B</w:t>
      </w:r>
    </w:p>
    <w:p w14:paraId="381C59DF" w14:textId="77777777" w:rsidR="00227A5A" w:rsidRPr="007849B1" w:rsidRDefault="00227A5A" w:rsidP="00227A5A">
      <w:pPr>
        <w:pStyle w:val="EW"/>
      </w:pPr>
      <w:r w:rsidRPr="007849B1">
        <w:t>IF</w:t>
      </w:r>
      <w:r w:rsidRPr="007849B1">
        <w:tab/>
        <w:t>Intermediate Frequency</w:t>
      </w:r>
    </w:p>
    <w:p w14:paraId="32B085EC" w14:textId="77777777" w:rsidR="00227A5A" w:rsidRPr="007849B1" w:rsidRDefault="00227A5A" w:rsidP="00656C08">
      <w:pPr>
        <w:pStyle w:val="EW"/>
      </w:pPr>
      <w:r w:rsidRPr="007849B1">
        <w:t>LNA</w:t>
      </w:r>
      <w:r w:rsidRPr="007849B1">
        <w:tab/>
        <w:t>Low Noise Amplifier</w:t>
      </w:r>
    </w:p>
    <w:p w14:paraId="390E7445" w14:textId="77777777" w:rsidR="00656C08" w:rsidRPr="007849B1" w:rsidRDefault="00656C08" w:rsidP="00D17F4D">
      <w:pPr>
        <w:pStyle w:val="EW"/>
      </w:pPr>
      <w:r w:rsidRPr="007849B1">
        <w:t>NR</w:t>
      </w:r>
      <w:r w:rsidRPr="007849B1">
        <w:tab/>
        <w:t>New RAT</w:t>
      </w:r>
    </w:p>
    <w:p w14:paraId="7A8F441E" w14:textId="77777777" w:rsidR="00227A5A" w:rsidRPr="007849B1" w:rsidRDefault="00227A5A" w:rsidP="00227A5A">
      <w:pPr>
        <w:pStyle w:val="EW"/>
        <w:rPr>
          <w:lang w:eastAsia="ja-JP"/>
        </w:rPr>
      </w:pPr>
      <w:r w:rsidRPr="007849B1">
        <w:rPr>
          <w:lang w:eastAsia="ja-JP"/>
        </w:rPr>
        <w:t>NR-SS</w:t>
      </w:r>
      <w:r w:rsidRPr="007849B1">
        <w:rPr>
          <w:lang w:eastAsia="ja-JP"/>
        </w:rPr>
        <w:tab/>
        <w:t>NR Synchronization Signals (composed on NR-PSS and NR-SSS)</w:t>
      </w:r>
    </w:p>
    <w:p w14:paraId="653536EC" w14:textId="77777777" w:rsidR="00227A5A" w:rsidRPr="007849B1" w:rsidRDefault="00227A5A" w:rsidP="00227A5A">
      <w:pPr>
        <w:pStyle w:val="EW"/>
      </w:pPr>
      <w:r w:rsidRPr="007849B1">
        <w:t>NSA</w:t>
      </w:r>
      <w:r w:rsidRPr="007849B1">
        <w:tab/>
        <w:t>Non-StandAlone (NR)</w:t>
      </w:r>
    </w:p>
    <w:p w14:paraId="4588D7AC" w14:textId="77777777" w:rsidR="00227A5A" w:rsidRPr="007849B1" w:rsidRDefault="00227A5A" w:rsidP="00227A5A">
      <w:pPr>
        <w:pStyle w:val="EW"/>
      </w:pPr>
      <w:r w:rsidRPr="007849B1">
        <w:t>OTA</w:t>
      </w:r>
      <w:r w:rsidRPr="007849B1">
        <w:tab/>
        <w:t>Over The Air</w:t>
      </w:r>
    </w:p>
    <w:p w14:paraId="2DC6B674" w14:textId="77777777" w:rsidR="00227A5A" w:rsidRPr="007849B1" w:rsidRDefault="00227A5A" w:rsidP="00D17F4D">
      <w:pPr>
        <w:pStyle w:val="EW"/>
        <w:rPr>
          <w:lang w:eastAsia="ja-JP"/>
        </w:rPr>
      </w:pPr>
      <w:r w:rsidRPr="007849B1">
        <w:t>PA</w:t>
      </w:r>
      <w:r w:rsidRPr="007849B1">
        <w:tab/>
        <w:t>Power Amplifier</w:t>
      </w:r>
    </w:p>
    <w:p w14:paraId="3B52593B" w14:textId="77777777" w:rsidR="00D17F4D" w:rsidRPr="007849B1" w:rsidRDefault="00D17F4D" w:rsidP="00D17F4D">
      <w:pPr>
        <w:pStyle w:val="EW"/>
      </w:pPr>
      <w:r w:rsidRPr="007849B1">
        <w:t>RAT</w:t>
      </w:r>
      <w:r w:rsidRPr="007849B1">
        <w:tab/>
        <w:t>Radio Access Technology</w:t>
      </w:r>
    </w:p>
    <w:p w14:paraId="61360526" w14:textId="77777777" w:rsidR="00D17F4D" w:rsidRPr="007849B1" w:rsidRDefault="00D17F4D" w:rsidP="00D17F4D">
      <w:pPr>
        <w:pStyle w:val="EW"/>
      </w:pPr>
      <w:r w:rsidRPr="007849B1">
        <w:t>Rx</w:t>
      </w:r>
      <w:r w:rsidRPr="007849B1">
        <w:tab/>
        <w:t>Receiver</w:t>
      </w:r>
    </w:p>
    <w:p w14:paraId="70705F0A" w14:textId="77777777" w:rsidR="00D17F4D" w:rsidRPr="007849B1" w:rsidRDefault="00D17F4D" w:rsidP="00D17F4D">
      <w:pPr>
        <w:pStyle w:val="EW"/>
        <w:rPr>
          <w:lang w:eastAsia="ja-JP"/>
        </w:rPr>
      </w:pPr>
      <w:r w:rsidRPr="007849B1">
        <w:t>TRP</w:t>
      </w:r>
      <w:r w:rsidRPr="007849B1">
        <w:tab/>
      </w:r>
      <w:r w:rsidR="00656C08" w:rsidRPr="007849B1">
        <w:t>Total Radiated Power</w:t>
      </w:r>
    </w:p>
    <w:p w14:paraId="21FAF37A" w14:textId="77777777" w:rsidR="00656C08" w:rsidRPr="007849B1" w:rsidRDefault="00656C08" w:rsidP="00656C08">
      <w:pPr>
        <w:pStyle w:val="EW"/>
        <w:rPr>
          <w:lang w:eastAsia="ja-JP"/>
        </w:rPr>
      </w:pPr>
      <w:r w:rsidRPr="007849B1">
        <w:t>TRxP</w:t>
      </w:r>
      <w:r w:rsidRPr="007849B1">
        <w:tab/>
        <w:t>Transmission Reception Point</w:t>
      </w:r>
    </w:p>
    <w:p w14:paraId="335B5814" w14:textId="77777777" w:rsidR="00D17F4D" w:rsidRPr="007849B1" w:rsidRDefault="00D17F4D" w:rsidP="00D17F4D">
      <w:pPr>
        <w:pStyle w:val="EW"/>
      </w:pPr>
      <w:r w:rsidRPr="007849B1">
        <w:t>Tx</w:t>
      </w:r>
      <w:r w:rsidRPr="007849B1">
        <w:tab/>
        <w:t>Transmitter</w:t>
      </w:r>
    </w:p>
    <w:p w14:paraId="524EB90D" w14:textId="77777777" w:rsidR="00E8629F" w:rsidRPr="007849B1" w:rsidRDefault="00D17F4D" w:rsidP="00D17F4D">
      <w:pPr>
        <w:pStyle w:val="EW"/>
      </w:pPr>
      <w:r w:rsidRPr="007849B1">
        <w:t>UE</w:t>
      </w:r>
      <w:r w:rsidRPr="007849B1">
        <w:tab/>
        <w:t>User Equipment</w:t>
      </w:r>
    </w:p>
    <w:p w14:paraId="311E13FF" w14:textId="77777777" w:rsidR="00E8629F" w:rsidRPr="007849B1" w:rsidRDefault="00E8629F" w:rsidP="00227610">
      <w:pPr>
        <w:pStyle w:val="Heading1"/>
      </w:pPr>
      <w:bookmarkStart w:id="32" w:name="_Toc494384400"/>
      <w:bookmarkStart w:id="33" w:name="_Toc98750609"/>
      <w:r w:rsidRPr="007849B1">
        <w:t>4</w:t>
      </w:r>
      <w:r w:rsidRPr="007849B1">
        <w:tab/>
      </w:r>
      <w:r w:rsidR="002A05B0" w:rsidRPr="007849B1">
        <w:rPr>
          <w:lang w:eastAsia="ja-JP"/>
        </w:rPr>
        <w:t>Background</w:t>
      </w:r>
      <w:bookmarkEnd w:id="32"/>
      <w:bookmarkEnd w:id="33"/>
    </w:p>
    <w:p w14:paraId="69F1E32B" w14:textId="77777777" w:rsidR="00E8629F" w:rsidRPr="007849B1" w:rsidRDefault="00B87ECE" w:rsidP="00B87ECE">
      <w:pPr>
        <w:rPr>
          <w:lang w:eastAsia="ja-JP"/>
        </w:rPr>
      </w:pPr>
      <w:r w:rsidRPr="007849B1">
        <w:rPr>
          <w:rFonts w:hint="eastAsia"/>
          <w:lang w:eastAsia="ja-JP"/>
        </w:rPr>
        <w:t xml:space="preserve">This section describes the </w:t>
      </w:r>
      <w:r w:rsidR="002B4609" w:rsidRPr="007849B1">
        <w:rPr>
          <w:rFonts w:hint="eastAsia"/>
          <w:lang w:eastAsia="ja-JP"/>
        </w:rPr>
        <w:t xml:space="preserve">objective </w:t>
      </w:r>
      <w:r w:rsidRPr="007849B1">
        <w:rPr>
          <w:rFonts w:hint="eastAsia"/>
          <w:lang w:eastAsia="ja-JP"/>
        </w:rPr>
        <w:t xml:space="preserve">and </w:t>
      </w:r>
      <w:r w:rsidR="00F023A9" w:rsidRPr="007849B1">
        <w:rPr>
          <w:rFonts w:hint="eastAsia"/>
          <w:lang w:eastAsia="ja-JP"/>
        </w:rPr>
        <w:t xml:space="preserve">the guidelines </w:t>
      </w:r>
      <w:r w:rsidR="0020374C" w:rsidRPr="007849B1">
        <w:rPr>
          <w:lang w:eastAsia="ja-JP"/>
        </w:rPr>
        <w:t>for</w:t>
      </w:r>
      <w:r w:rsidR="0020374C" w:rsidRPr="007849B1">
        <w:rPr>
          <w:rFonts w:hint="eastAsia"/>
          <w:lang w:eastAsia="ja-JP"/>
        </w:rPr>
        <w:t xml:space="preserve"> </w:t>
      </w:r>
      <w:r w:rsidR="002B4609" w:rsidRPr="007849B1">
        <w:rPr>
          <w:rFonts w:hint="eastAsia"/>
          <w:lang w:eastAsia="ja-JP"/>
        </w:rPr>
        <w:t xml:space="preserve">studying </w:t>
      </w:r>
      <w:r w:rsidR="00F023A9" w:rsidRPr="007849B1">
        <w:rPr>
          <w:rFonts w:hint="eastAsia"/>
          <w:lang w:eastAsia="ja-JP"/>
        </w:rPr>
        <w:t xml:space="preserve">the </w:t>
      </w:r>
      <w:r w:rsidR="002B4609" w:rsidRPr="007849B1">
        <w:rPr>
          <w:lang w:eastAsia="ja-JP"/>
        </w:rPr>
        <w:t>RF and co-existence aspects</w:t>
      </w:r>
      <w:r w:rsidR="002B4609" w:rsidRPr="007849B1">
        <w:rPr>
          <w:rFonts w:hint="eastAsia"/>
          <w:lang w:eastAsia="ja-JP"/>
        </w:rPr>
        <w:t xml:space="preserve"> </w:t>
      </w:r>
      <w:r w:rsidR="00F023A9" w:rsidRPr="007849B1">
        <w:rPr>
          <w:rFonts w:hint="eastAsia"/>
          <w:lang w:eastAsia="ja-JP"/>
        </w:rPr>
        <w:t>for the New Radio Access Technology.</w:t>
      </w:r>
    </w:p>
    <w:p w14:paraId="7FA4D809" w14:textId="77777777" w:rsidR="00B87ECE" w:rsidRPr="007849B1" w:rsidRDefault="00B87ECE" w:rsidP="00B87ECE">
      <w:pPr>
        <w:rPr>
          <w:lang w:eastAsia="ja-JP"/>
        </w:rPr>
      </w:pPr>
    </w:p>
    <w:p w14:paraId="7200D54A" w14:textId="77777777" w:rsidR="00785654" w:rsidRPr="007849B1" w:rsidRDefault="00B87ECE" w:rsidP="00227610">
      <w:pPr>
        <w:pStyle w:val="Heading2"/>
        <w:rPr>
          <w:lang w:eastAsia="ja-JP"/>
        </w:rPr>
      </w:pPr>
      <w:bookmarkStart w:id="34" w:name="_Toc494384401"/>
      <w:bookmarkStart w:id="35" w:name="_Toc98750610"/>
      <w:r w:rsidRPr="007849B1">
        <w:t>4.1</w:t>
      </w:r>
      <w:r w:rsidRPr="007849B1">
        <w:tab/>
      </w:r>
      <w:r w:rsidR="002A05B0" w:rsidRPr="007849B1">
        <w:rPr>
          <w:lang w:eastAsia="ja-JP"/>
        </w:rPr>
        <w:t>Study item objective</w:t>
      </w:r>
      <w:bookmarkEnd w:id="34"/>
      <w:bookmarkEnd w:id="35"/>
    </w:p>
    <w:p w14:paraId="25037A2F" w14:textId="77777777" w:rsidR="00422BAA" w:rsidRPr="007849B1" w:rsidRDefault="00422BAA" w:rsidP="00422BAA">
      <w:pPr>
        <w:rPr>
          <w:rFonts w:eastAsia="Malgun Gothic"/>
          <w:bCs/>
          <w:lang w:val="en-US" w:eastAsia="ko-KR"/>
        </w:rPr>
      </w:pPr>
      <w:r w:rsidRPr="007849B1">
        <w:rPr>
          <w:bCs/>
          <w:lang w:val="en-US"/>
        </w:rPr>
        <w:t xml:space="preserve">The study </w:t>
      </w:r>
      <w:r w:rsidRPr="007849B1">
        <w:rPr>
          <w:rFonts w:hint="eastAsia"/>
          <w:bCs/>
          <w:lang w:val="en-US"/>
        </w:rPr>
        <w:t xml:space="preserve">aims </w:t>
      </w:r>
      <w:r w:rsidRPr="007849B1">
        <w:rPr>
          <w:bCs/>
          <w:lang w:val="en-US"/>
        </w:rPr>
        <w:t>to</w:t>
      </w:r>
      <w:r w:rsidRPr="007849B1">
        <w:rPr>
          <w:rFonts w:hint="eastAsia"/>
          <w:bCs/>
          <w:lang w:val="en-US"/>
        </w:rPr>
        <w:t xml:space="preserve"> </w:t>
      </w:r>
      <w:r w:rsidRPr="007849B1">
        <w:rPr>
          <w:rFonts w:eastAsia="Malgun Gothic" w:hint="eastAsia"/>
          <w:bCs/>
          <w:lang w:val="en-US" w:eastAsia="ko-KR"/>
        </w:rPr>
        <w:t>develop</w:t>
      </w:r>
      <w:r w:rsidRPr="007849B1">
        <w:rPr>
          <w:rFonts w:hint="eastAsia"/>
          <w:bCs/>
          <w:lang w:val="en-US"/>
        </w:rPr>
        <w:t xml:space="preserve"> </w:t>
      </w:r>
      <w:r w:rsidRPr="007849B1">
        <w:rPr>
          <w:rFonts w:eastAsia="Malgun Gothic" w:hint="eastAsia"/>
          <w:bCs/>
          <w:lang w:val="en-US" w:eastAsia="ko-KR"/>
        </w:rPr>
        <w:t>a</w:t>
      </w:r>
      <w:r w:rsidRPr="007849B1">
        <w:rPr>
          <w:rFonts w:hint="eastAsia"/>
          <w:bCs/>
          <w:lang w:val="en-US" w:eastAsia="ja-JP"/>
        </w:rPr>
        <w:t>n</w:t>
      </w:r>
      <w:r w:rsidRPr="007849B1">
        <w:rPr>
          <w:rFonts w:hint="eastAsia"/>
          <w:bCs/>
          <w:lang w:val="en-US"/>
        </w:rPr>
        <w:t xml:space="preserve"> </w:t>
      </w:r>
      <w:r w:rsidRPr="007849B1">
        <w:rPr>
          <w:rFonts w:hint="eastAsia"/>
          <w:bCs/>
          <w:lang w:val="en-US" w:eastAsia="ja-JP"/>
        </w:rPr>
        <w:t>NR</w:t>
      </w:r>
      <w:r w:rsidRPr="007849B1">
        <w:rPr>
          <w:rFonts w:hint="eastAsia"/>
          <w:bCs/>
          <w:lang w:val="en-US"/>
        </w:rPr>
        <w:t xml:space="preserve"> access </w:t>
      </w:r>
      <w:r w:rsidRPr="007849B1">
        <w:rPr>
          <w:rFonts w:eastAsia="Malgun Gothic" w:hint="eastAsia"/>
          <w:bCs/>
          <w:lang w:val="en-US" w:eastAsia="ko-KR"/>
        </w:rPr>
        <w:t xml:space="preserve">technology </w:t>
      </w:r>
      <w:r w:rsidRPr="007849B1">
        <w:rPr>
          <w:rFonts w:hint="eastAsia"/>
          <w:bCs/>
          <w:lang w:val="en-US"/>
        </w:rPr>
        <w:t>to meet</w:t>
      </w:r>
      <w:r w:rsidRPr="007849B1">
        <w:rPr>
          <w:bCs/>
          <w:lang w:val="en-US"/>
        </w:rPr>
        <w:t xml:space="preserve"> a broad range of</w:t>
      </w:r>
      <w:r w:rsidRPr="007849B1">
        <w:rPr>
          <w:rFonts w:hint="eastAsia"/>
          <w:bCs/>
          <w:lang w:val="en-US"/>
        </w:rPr>
        <w:t xml:space="preserve"> use cases including enhanced mobile broadband, massive MTC, </w:t>
      </w:r>
      <w:r w:rsidRPr="007849B1">
        <w:rPr>
          <w:bCs/>
          <w:lang w:val="en-US"/>
        </w:rPr>
        <w:t>critical</w:t>
      </w:r>
      <w:r w:rsidRPr="007849B1">
        <w:rPr>
          <w:rFonts w:hint="eastAsia"/>
          <w:bCs/>
          <w:lang w:val="en-US"/>
        </w:rPr>
        <w:t xml:space="preserve"> MTC, and</w:t>
      </w:r>
      <w:r w:rsidRPr="007849B1">
        <w:rPr>
          <w:bCs/>
          <w:lang w:val="en-US"/>
        </w:rPr>
        <w:t xml:space="preserve"> additional</w:t>
      </w:r>
      <w:r w:rsidRPr="007849B1">
        <w:rPr>
          <w:rFonts w:hint="eastAsia"/>
          <w:bCs/>
          <w:lang w:val="en-US"/>
        </w:rPr>
        <w:t xml:space="preserve"> requirements</w:t>
      </w:r>
      <w:r w:rsidRPr="007849B1">
        <w:rPr>
          <w:bCs/>
          <w:lang w:val="en-US"/>
        </w:rPr>
        <w:t xml:space="preserve"> defined during the RAN requirements study</w:t>
      </w:r>
      <w:r w:rsidRPr="007849B1">
        <w:rPr>
          <w:rFonts w:eastAsia="Malgun Gothic" w:hint="eastAsia"/>
          <w:bCs/>
          <w:lang w:val="en-US" w:eastAsia="ko-KR"/>
        </w:rPr>
        <w:t>.</w:t>
      </w:r>
    </w:p>
    <w:p w14:paraId="1173321F" w14:textId="77777777" w:rsidR="00422BAA" w:rsidRPr="007849B1" w:rsidRDefault="00422BAA" w:rsidP="00422BAA">
      <w:pPr>
        <w:rPr>
          <w:bCs/>
          <w:lang w:val="en-US" w:eastAsia="ja-JP"/>
        </w:rPr>
      </w:pPr>
      <w:r w:rsidRPr="007849B1">
        <w:rPr>
          <w:rFonts w:eastAsia="Malgun Gothic" w:hint="eastAsia"/>
          <w:bCs/>
          <w:lang w:val="en-US" w:eastAsia="ko-KR"/>
        </w:rPr>
        <w:t xml:space="preserve">The new RAT </w:t>
      </w:r>
      <w:r w:rsidRPr="007849B1">
        <w:rPr>
          <w:rFonts w:eastAsia="Malgun Gothic"/>
          <w:bCs/>
          <w:lang w:val="en-US" w:eastAsia="ko-KR"/>
        </w:rPr>
        <w:t>will consider</w:t>
      </w:r>
      <w:r w:rsidRPr="007849B1">
        <w:rPr>
          <w:rFonts w:hint="eastAsia"/>
          <w:bCs/>
          <w:lang w:val="en-US"/>
        </w:rPr>
        <w:t xml:space="preserve"> frequency </w:t>
      </w:r>
      <w:r w:rsidRPr="007849B1">
        <w:rPr>
          <w:bCs/>
          <w:lang w:val="en-US"/>
        </w:rPr>
        <w:t>ranges</w:t>
      </w:r>
      <w:r w:rsidRPr="007849B1">
        <w:rPr>
          <w:rFonts w:hint="eastAsia"/>
          <w:bCs/>
          <w:lang w:val="en-US"/>
        </w:rPr>
        <w:t xml:space="preserve"> up to 100 GHz</w:t>
      </w:r>
      <w:r w:rsidRPr="007849B1">
        <w:rPr>
          <w:rFonts w:hint="eastAsia"/>
          <w:bCs/>
          <w:lang w:val="en-US" w:eastAsia="ja-JP"/>
        </w:rPr>
        <w:t xml:space="preserve"> [TR38.913].</w:t>
      </w:r>
    </w:p>
    <w:p w14:paraId="0B5688F6" w14:textId="77777777" w:rsidR="00422BAA" w:rsidRPr="007849B1" w:rsidRDefault="00422BAA" w:rsidP="00422BAA">
      <w:pPr>
        <w:rPr>
          <w:bCs/>
          <w:lang w:val="en-US"/>
        </w:rPr>
      </w:pPr>
      <w:r w:rsidRPr="007849B1">
        <w:rPr>
          <w:rFonts w:hint="eastAsia"/>
          <w:bCs/>
          <w:lang w:val="en-US"/>
        </w:rPr>
        <w:t xml:space="preserve">Detailed objectives </w:t>
      </w:r>
      <w:r w:rsidRPr="007849B1">
        <w:rPr>
          <w:bCs/>
          <w:lang w:val="en-US"/>
        </w:rPr>
        <w:t xml:space="preserve">of the study item </w:t>
      </w:r>
      <w:r w:rsidRPr="007849B1">
        <w:rPr>
          <w:rFonts w:hint="eastAsia"/>
          <w:bCs/>
          <w:lang w:val="en-US"/>
        </w:rPr>
        <w:t>are:</w:t>
      </w:r>
    </w:p>
    <w:p w14:paraId="11D0F39A" w14:textId="77777777" w:rsidR="00601995" w:rsidRPr="007849B1" w:rsidRDefault="00601995" w:rsidP="00601995">
      <w:pPr>
        <w:pStyle w:val="B1"/>
        <w:rPr>
          <w:lang w:val="en-US"/>
        </w:rPr>
      </w:pPr>
      <w:r w:rsidRPr="007849B1">
        <w:rPr>
          <w:lang w:val="en-US"/>
        </w:rPr>
        <w:t>(1)</w:t>
      </w:r>
      <w:r w:rsidRPr="007849B1">
        <w:rPr>
          <w:lang w:val="en-US"/>
        </w:rPr>
        <w:tab/>
        <w:t>Target a single technical framework addressing all usage scenarios, requirements and deployment scenarios defined in TR38.913 including</w:t>
      </w:r>
    </w:p>
    <w:p w14:paraId="181E1132" w14:textId="77777777" w:rsidR="00601995" w:rsidRPr="007849B1" w:rsidRDefault="00601995" w:rsidP="00601995">
      <w:pPr>
        <w:pStyle w:val="B2"/>
        <w:rPr>
          <w:lang w:val="en-US"/>
        </w:rPr>
      </w:pPr>
      <w:r w:rsidRPr="007849B1">
        <w:rPr>
          <w:lang w:val="en-US"/>
        </w:rPr>
        <w:t>o</w:t>
      </w:r>
      <w:r w:rsidRPr="007849B1">
        <w:rPr>
          <w:lang w:val="en-US"/>
        </w:rPr>
        <w:tab/>
        <w:t>Enhanced mobile broadband</w:t>
      </w:r>
    </w:p>
    <w:p w14:paraId="5486721F" w14:textId="77777777" w:rsidR="00601995" w:rsidRPr="007849B1" w:rsidRDefault="00601995" w:rsidP="00601995">
      <w:pPr>
        <w:pStyle w:val="B2"/>
        <w:rPr>
          <w:lang w:val="en-US"/>
        </w:rPr>
      </w:pPr>
      <w:r w:rsidRPr="007849B1">
        <w:rPr>
          <w:lang w:val="en-US"/>
        </w:rPr>
        <w:t>o</w:t>
      </w:r>
      <w:r w:rsidRPr="007849B1">
        <w:rPr>
          <w:lang w:val="en-US"/>
        </w:rPr>
        <w:tab/>
        <w:t>Massive machine-type-communications</w:t>
      </w:r>
    </w:p>
    <w:p w14:paraId="44D4E9A0" w14:textId="77777777" w:rsidR="00601995" w:rsidRPr="007849B1" w:rsidRDefault="00601995" w:rsidP="00601995">
      <w:pPr>
        <w:pStyle w:val="B2"/>
        <w:rPr>
          <w:lang w:val="en-US"/>
        </w:rPr>
      </w:pPr>
      <w:r w:rsidRPr="007849B1">
        <w:rPr>
          <w:lang w:val="en-US"/>
        </w:rPr>
        <w:t>o</w:t>
      </w:r>
      <w:r w:rsidRPr="007849B1">
        <w:rPr>
          <w:lang w:val="en-US"/>
        </w:rPr>
        <w:tab/>
        <w:t>Ultra reliable and low latency communications</w:t>
      </w:r>
    </w:p>
    <w:p w14:paraId="37137B36" w14:textId="77777777" w:rsidR="00601995" w:rsidRPr="007849B1" w:rsidRDefault="00601995" w:rsidP="00601995">
      <w:pPr>
        <w:pStyle w:val="B1"/>
        <w:rPr>
          <w:lang w:val="en-US"/>
        </w:rPr>
      </w:pPr>
      <w:r w:rsidRPr="007849B1">
        <w:rPr>
          <w:lang w:val="en-US"/>
        </w:rPr>
        <w:t>(2)</w:t>
      </w:r>
      <w:r w:rsidRPr="007849B1">
        <w:rPr>
          <w:lang w:val="en-US"/>
        </w:rPr>
        <w:tab/>
        <w:t>The new RAT shall be inherently forward compatible</w:t>
      </w:r>
    </w:p>
    <w:p w14:paraId="016AA987" w14:textId="77777777" w:rsidR="00601995" w:rsidRPr="007849B1" w:rsidRDefault="00601995" w:rsidP="00601995">
      <w:pPr>
        <w:pStyle w:val="B2"/>
        <w:rPr>
          <w:lang w:val="en-US"/>
        </w:rPr>
      </w:pPr>
      <w:r w:rsidRPr="007849B1">
        <w:rPr>
          <w:lang w:val="en-US"/>
        </w:rPr>
        <w:t>o</w:t>
      </w:r>
      <w:r w:rsidRPr="007849B1">
        <w:rPr>
          <w:lang w:val="en-US"/>
        </w:rPr>
        <w:tab/>
        <w:t>It is assumed that the normative specification would occur in two phases: Phase I (to be completed in June 2018) and Phase II (to be completed in December 2019)</w:t>
      </w:r>
    </w:p>
    <w:p w14:paraId="73F64A86" w14:textId="77777777" w:rsidR="00601995" w:rsidRPr="007849B1" w:rsidRDefault="00601995" w:rsidP="00601995">
      <w:pPr>
        <w:pStyle w:val="B2"/>
        <w:rPr>
          <w:lang w:val="en-US"/>
        </w:rPr>
      </w:pPr>
      <w:r w:rsidRPr="007849B1">
        <w:rPr>
          <w:lang w:val="en-US"/>
        </w:rPr>
        <w:t>o</w:t>
      </w:r>
      <w:r w:rsidRPr="007849B1">
        <w:rPr>
          <w:lang w:val="en-US"/>
        </w:rPr>
        <w:tab/>
        <w:t>Phase I specification of the new RAT must be forward compatible (in terms of efficient co-cell/site/carrier operation) with Phase II specification and beyond, and backward compatibility to LTE is not required</w:t>
      </w:r>
    </w:p>
    <w:p w14:paraId="4A95F682" w14:textId="77777777" w:rsidR="00601995" w:rsidRPr="007849B1" w:rsidRDefault="00601995" w:rsidP="00601995">
      <w:pPr>
        <w:pStyle w:val="B2"/>
        <w:rPr>
          <w:lang w:val="en-US"/>
        </w:rPr>
      </w:pPr>
      <w:r w:rsidRPr="007849B1">
        <w:rPr>
          <w:lang w:val="en-US"/>
        </w:rPr>
        <w:t>o</w:t>
      </w:r>
      <w:r w:rsidRPr="007849B1">
        <w:rPr>
          <w:lang w:val="en-US"/>
        </w:rPr>
        <w:tab/>
        <w:t>Phase II specification of the new RAT builds on the foundation of Phase I specification, and meets all the set requirements for the new RAT.</w:t>
      </w:r>
    </w:p>
    <w:p w14:paraId="761EB9F5" w14:textId="77777777" w:rsidR="00601995" w:rsidRPr="007849B1" w:rsidRDefault="00601995" w:rsidP="00601995">
      <w:pPr>
        <w:pStyle w:val="B2"/>
        <w:rPr>
          <w:lang w:val="en-US"/>
        </w:rPr>
      </w:pPr>
      <w:r w:rsidRPr="007849B1">
        <w:rPr>
          <w:lang w:val="en-US"/>
        </w:rPr>
        <w:t>o</w:t>
      </w:r>
      <w:r w:rsidRPr="007849B1">
        <w:rPr>
          <w:lang w:val="en-US"/>
        </w:rPr>
        <w:tab/>
        <w:t>Smooth future evolution beyond Phase II needs to be ensured to support later advanced features and to enable support of service requirements identified later than Phase II specification.</w:t>
      </w:r>
    </w:p>
    <w:p w14:paraId="13D0D8F4" w14:textId="77777777" w:rsidR="00601995" w:rsidRPr="007849B1" w:rsidRDefault="00601995" w:rsidP="00601995">
      <w:pPr>
        <w:pStyle w:val="B1"/>
        <w:rPr>
          <w:lang w:val="en-US"/>
        </w:rPr>
      </w:pPr>
      <w:r w:rsidRPr="007849B1">
        <w:rPr>
          <w:lang w:val="en-US"/>
        </w:rPr>
        <w:t>(3)</w:t>
      </w:r>
      <w:r w:rsidRPr="007849B1">
        <w:rPr>
          <w:lang w:val="en-US"/>
        </w:rPr>
        <w:tab/>
        <w:t>Initial work of the study item should allocate high priority on gaining a common understanding on what is required in terms of radio protocol structure and architecture to fulfil objective 1 and 2, with focus on progressing in the following areas</w:t>
      </w:r>
    </w:p>
    <w:p w14:paraId="4E1FC050" w14:textId="77777777" w:rsidR="00601995" w:rsidRPr="007849B1" w:rsidRDefault="00601995" w:rsidP="00601995">
      <w:pPr>
        <w:pStyle w:val="B2"/>
        <w:rPr>
          <w:lang w:val="en-US"/>
        </w:rPr>
      </w:pPr>
      <w:r w:rsidRPr="007849B1">
        <w:rPr>
          <w:lang w:val="en-US"/>
        </w:rPr>
        <w:t>o</w:t>
      </w:r>
      <w:r w:rsidRPr="007849B1">
        <w:rPr>
          <w:lang w:val="en-US"/>
        </w:rPr>
        <w:tab/>
        <w:t>Fundamental physical layer signal structure for new RAT</w:t>
      </w:r>
    </w:p>
    <w:p w14:paraId="33219554" w14:textId="77777777" w:rsidR="00601995" w:rsidRPr="007849B1" w:rsidRDefault="00601995" w:rsidP="00601995">
      <w:pPr>
        <w:pStyle w:val="B3"/>
        <w:rPr>
          <w:lang w:val="en-US"/>
        </w:rPr>
      </w:pPr>
      <w:r w:rsidRPr="007849B1">
        <w:rPr>
          <w:lang w:val="en-US"/>
        </w:rPr>
        <w:t>-</w:t>
      </w:r>
      <w:r w:rsidRPr="007849B1">
        <w:rPr>
          <w:lang w:val="en-US"/>
        </w:rPr>
        <w:tab/>
        <w:t>Waveform based on OFDM, with potential support of non-orthogonal waveform and multiple access</w:t>
      </w:r>
    </w:p>
    <w:p w14:paraId="2A6A904F" w14:textId="77777777" w:rsidR="00601995" w:rsidRPr="007849B1" w:rsidRDefault="00601995" w:rsidP="00601995">
      <w:pPr>
        <w:pStyle w:val="B4"/>
        <w:rPr>
          <w:lang w:val="en-US"/>
        </w:rPr>
      </w:pPr>
      <w:r w:rsidRPr="007849B1">
        <w:rPr>
          <w:lang w:val="en-US"/>
        </w:rPr>
        <w:t>-</w:t>
      </w:r>
      <w:r w:rsidRPr="007849B1">
        <w:rPr>
          <w:lang w:val="en-US"/>
        </w:rPr>
        <w:tab/>
        <w:t>FFS: other waveforms if they demonstrate justifiable gain</w:t>
      </w:r>
    </w:p>
    <w:p w14:paraId="552EE38A" w14:textId="77777777" w:rsidR="00601995" w:rsidRPr="007849B1" w:rsidRDefault="00601995" w:rsidP="00601995">
      <w:pPr>
        <w:pStyle w:val="B3"/>
        <w:rPr>
          <w:lang w:val="en-US"/>
        </w:rPr>
      </w:pPr>
      <w:r w:rsidRPr="007849B1">
        <w:rPr>
          <w:lang w:val="en-US"/>
        </w:rPr>
        <w:t>-</w:t>
      </w:r>
      <w:r w:rsidRPr="007849B1">
        <w:rPr>
          <w:lang w:val="en-US"/>
        </w:rPr>
        <w:tab/>
        <w:t>Basic frame structure(s)</w:t>
      </w:r>
    </w:p>
    <w:p w14:paraId="02DC11DC" w14:textId="77777777" w:rsidR="00601995" w:rsidRPr="007849B1" w:rsidRDefault="00601995" w:rsidP="00601995">
      <w:pPr>
        <w:pStyle w:val="B3"/>
        <w:rPr>
          <w:lang w:val="en-US"/>
        </w:rPr>
      </w:pPr>
      <w:r w:rsidRPr="007849B1">
        <w:rPr>
          <w:lang w:val="en-US"/>
        </w:rPr>
        <w:t>-</w:t>
      </w:r>
      <w:r w:rsidRPr="007849B1">
        <w:rPr>
          <w:lang w:val="en-US"/>
        </w:rPr>
        <w:tab/>
        <w:t>Channel coding scheme(s)</w:t>
      </w:r>
    </w:p>
    <w:p w14:paraId="4FA5C78A" w14:textId="77777777" w:rsidR="00601995" w:rsidRPr="007849B1" w:rsidRDefault="00601995" w:rsidP="00601995">
      <w:pPr>
        <w:pStyle w:val="B2"/>
        <w:rPr>
          <w:lang w:val="en-US"/>
        </w:rPr>
      </w:pPr>
      <w:r w:rsidRPr="007849B1">
        <w:rPr>
          <w:lang w:val="en-US"/>
        </w:rPr>
        <w:t>o</w:t>
      </w:r>
      <w:r w:rsidRPr="007849B1">
        <w:rPr>
          <w:lang w:val="en-US"/>
        </w:rPr>
        <w:tab/>
        <w:t>Radio interface protocol architecture and procedures</w:t>
      </w:r>
    </w:p>
    <w:p w14:paraId="25E4CFD4" w14:textId="77777777" w:rsidR="00601995" w:rsidRPr="007849B1" w:rsidRDefault="00601995" w:rsidP="00601995">
      <w:pPr>
        <w:pStyle w:val="B2"/>
        <w:rPr>
          <w:lang w:val="en-US"/>
        </w:rPr>
      </w:pPr>
      <w:r w:rsidRPr="007849B1">
        <w:rPr>
          <w:lang w:val="en-US"/>
        </w:rPr>
        <w:t>o</w:t>
      </w:r>
      <w:r w:rsidRPr="007849B1">
        <w:rPr>
          <w:lang w:val="en-US"/>
        </w:rPr>
        <w:tab/>
        <w:t>Radio Access Network architecture, interface protocols and procedures,</w:t>
      </w:r>
    </w:p>
    <w:p w14:paraId="5605C890" w14:textId="77777777" w:rsidR="00601995" w:rsidRPr="007849B1" w:rsidRDefault="00601995" w:rsidP="00601995">
      <w:pPr>
        <w:pStyle w:val="B2"/>
        <w:rPr>
          <w:lang w:val="en-US"/>
        </w:rPr>
      </w:pPr>
      <w:r w:rsidRPr="007849B1">
        <w:rPr>
          <w:lang w:val="en-US"/>
        </w:rPr>
        <w:tab/>
        <w:t>Study on the above 2 bullets shall at least cover:</w:t>
      </w:r>
    </w:p>
    <w:p w14:paraId="36EC2045" w14:textId="77777777" w:rsidR="00601995" w:rsidRPr="007849B1" w:rsidRDefault="00601995" w:rsidP="00601995">
      <w:pPr>
        <w:pStyle w:val="B3"/>
        <w:rPr>
          <w:lang w:val="en-US"/>
        </w:rPr>
      </w:pPr>
      <w:r w:rsidRPr="007849B1">
        <w:rPr>
          <w:lang w:val="en-US"/>
        </w:rPr>
        <w:t>-</w:t>
      </w:r>
      <w:r w:rsidRPr="007849B1">
        <w:rPr>
          <w:lang w:val="en-US"/>
        </w:rPr>
        <w:tab/>
        <w:t>Study the feasibility of different options of splitting the architecture  into a “central unit” and a “distributed unit”, with potential interface in between, including transport, configuration and other required functional interactions between these nodes [RAN2, RAN3];</w:t>
      </w:r>
    </w:p>
    <w:p w14:paraId="1B9EB662" w14:textId="77777777" w:rsidR="00601995" w:rsidRPr="007849B1" w:rsidRDefault="00601995" w:rsidP="00601995">
      <w:pPr>
        <w:pStyle w:val="B4"/>
        <w:rPr>
          <w:lang w:val="en-US"/>
        </w:rPr>
      </w:pPr>
      <w:r w:rsidRPr="007849B1">
        <w:rPr>
          <w:lang w:val="en-US"/>
        </w:rPr>
        <w:t>-</w:t>
      </w:r>
      <w:r w:rsidRPr="007849B1">
        <w:rPr>
          <w:lang w:val="en-US"/>
        </w:rPr>
        <w:tab/>
        <w:t>Study the alternative solutions with regard to signaling, orchestration, …, and OAM, where applicable [in co-operation with SA5];</w:t>
      </w:r>
    </w:p>
    <w:p w14:paraId="32C793BC" w14:textId="77777777" w:rsidR="00601995" w:rsidRPr="007849B1" w:rsidRDefault="00601995" w:rsidP="00601995">
      <w:pPr>
        <w:pStyle w:val="B3"/>
        <w:rPr>
          <w:lang w:val="en-US"/>
        </w:rPr>
      </w:pPr>
      <w:r w:rsidRPr="007849B1">
        <w:rPr>
          <w:lang w:val="en-US"/>
        </w:rPr>
        <w:t>-</w:t>
      </w:r>
      <w:r w:rsidRPr="007849B1">
        <w:rPr>
          <w:lang w:val="en-US"/>
        </w:rPr>
        <w:tab/>
        <w:t>Study and outline the RAN-CN interface and functional split [in co-operation with SA2] [RAN2, RAN3];</w:t>
      </w:r>
    </w:p>
    <w:p w14:paraId="2D7B6DBD" w14:textId="77777777" w:rsidR="00601995" w:rsidRPr="007849B1" w:rsidRDefault="00601995" w:rsidP="00601995">
      <w:pPr>
        <w:pStyle w:val="B3"/>
        <w:rPr>
          <w:lang w:val="en-US"/>
        </w:rPr>
      </w:pPr>
      <w:r w:rsidRPr="007849B1">
        <w:rPr>
          <w:lang w:val="en-US"/>
        </w:rPr>
        <w:t>-</w:t>
      </w:r>
      <w:r w:rsidRPr="007849B1">
        <w:rPr>
          <w:lang w:val="en-US"/>
        </w:rPr>
        <w:tab/>
        <w:t>Study and identify the basic structure and operation of realization of RAN Networks functions (NFs). Study to what extent it is feasible to standardize RAN NFs, the interfaces of RAN NFs and their interdependency [RAN3];</w:t>
      </w:r>
    </w:p>
    <w:p w14:paraId="732DA859" w14:textId="77777777" w:rsidR="00601995" w:rsidRPr="007849B1" w:rsidRDefault="00601995" w:rsidP="00601995">
      <w:pPr>
        <w:pStyle w:val="B3"/>
        <w:rPr>
          <w:lang w:val="en-US"/>
        </w:rPr>
      </w:pPr>
      <w:r w:rsidRPr="007849B1">
        <w:rPr>
          <w:lang w:val="en-US"/>
        </w:rPr>
        <w:t>-</w:t>
      </w:r>
      <w:r w:rsidRPr="007849B1">
        <w:rPr>
          <w:lang w:val="en-US"/>
        </w:rPr>
        <w:tab/>
        <w:t>Study and identify specification impacts of enabling the realization of Network Slicing [in co-operation with SA2] [RAN2, RAN3];</w:t>
      </w:r>
    </w:p>
    <w:p w14:paraId="39A0637B" w14:textId="77777777" w:rsidR="00601995" w:rsidRPr="007849B1" w:rsidRDefault="00601995" w:rsidP="00601995">
      <w:pPr>
        <w:pStyle w:val="B3"/>
        <w:rPr>
          <w:lang w:val="en-US"/>
        </w:rPr>
      </w:pPr>
      <w:r w:rsidRPr="007849B1">
        <w:rPr>
          <w:lang w:val="en-US"/>
        </w:rPr>
        <w:t>-</w:t>
      </w:r>
      <w:r w:rsidRPr="007849B1">
        <w:rPr>
          <w:lang w:val="en-US"/>
        </w:rPr>
        <w:tab/>
        <w:t>Study and identify additional architecture requirements e.g. support for QoS concept, SON, support of sidelink for D2D [RAN1, RAN2, RAN3].</w:t>
      </w:r>
    </w:p>
    <w:p w14:paraId="591536FB" w14:textId="77777777" w:rsidR="00601995" w:rsidRPr="007849B1" w:rsidRDefault="00601995" w:rsidP="00601995">
      <w:pPr>
        <w:pStyle w:val="B2"/>
        <w:rPr>
          <w:lang w:val="en-US"/>
        </w:rPr>
      </w:pPr>
      <w:r w:rsidRPr="007849B1">
        <w:rPr>
          <w:lang w:val="en-US"/>
        </w:rPr>
        <w:t>o</w:t>
      </w:r>
      <w:r w:rsidRPr="007849B1">
        <w:rPr>
          <w:lang w:val="en-US"/>
        </w:rPr>
        <w:tab/>
        <w:t>Fundamental RF aspects – especially where they may impact decisions on the above, e.g.,</w:t>
      </w:r>
    </w:p>
    <w:p w14:paraId="1DEB1819" w14:textId="77777777" w:rsidR="00601995" w:rsidRPr="007849B1" w:rsidRDefault="00601995" w:rsidP="00601995">
      <w:pPr>
        <w:pStyle w:val="B3"/>
        <w:rPr>
          <w:lang w:val="en-US"/>
        </w:rPr>
      </w:pPr>
      <w:r w:rsidRPr="007849B1">
        <w:rPr>
          <w:lang w:val="en-US"/>
        </w:rPr>
        <w:t>-</w:t>
      </w:r>
      <w:r w:rsidRPr="007849B1">
        <w:rPr>
          <w:lang w:val="en-US"/>
        </w:rPr>
        <w:tab/>
        <w:t>Study and identify the aspects related to the testability of RF and performance requirements</w:t>
      </w:r>
    </w:p>
    <w:p w14:paraId="5F08338C" w14:textId="77777777" w:rsidR="00601995" w:rsidRPr="007849B1" w:rsidRDefault="00601995" w:rsidP="00601995">
      <w:pPr>
        <w:pStyle w:val="B1"/>
        <w:rPr>
          <w:lang w:val="en-US"/>
        </w:rPr>
      </w:pPr>
      <w:r w:rsidRPr="007849B1">
        <w:rPr>
          <w:lang w:val="en-US"/>
        </w:rPr>
        <w:t>(4)</w:t>
      </w:r>
      <w:r w:rsidRPr="007849B1">
        <w:rPr>
          <w:lang w:val="en-US"/>
        </w:rPr>
        <w:tab/>
        <w:t>Study and identify  the technical features necessary to enable the new radio access to meet objective 1 and 2, also including:</w:t>
      </w:r>
    </w:p>
    <w:p w14:paraId="58AE721A" w14:textId="77777777" w:rsidR="00601995" w:rsidRPr="007849B1" w:rsidRDefault="00601995" w:rsidP="00601995">
      <w:pPr>
        <w:pStyle w:val="B2"/>
        <w:rPr>
          <w:lang w:val="en-US"/>
        </w:rPr>
      </w:pPr>
      <w:r w:rsidRPr="007849B1">
        <w:rPr>
          <w:lang w:val="en-US"/>
        </w:rPr>
        <w:t>o</w:t>
      </w:r>
      <w:r w:rsidRPr="007849B1">
        <w:rPr>
          <w:lang w:val="en-US"/>
        </w:rPr>
        <w:tab/>
        <w:t>Tight interworking between the new RAT and LTE</w:t>
      </w:r>
    </w:p>
    <w:p w14:paraId="375C2D08" w14:textId="77777777" w:rsidR="00601995" w:rsidRPr="007849B1" w:rsidRDefault="00601995" w:rsidP="00601995">
      <w:pPr>
        <w:pStyle w:val="B2"/>
        <w:rPr>
          <w:lang w:val="en-US"/>
        </w:rPr>
      </w:pPr>
      <w:r w:rsidRPr="007849B1">
        <w:rPr>
          <w:lang w:val="en-US"/>
        </w:rPr>
        <w:t>o</w:t>
      </w:r>
      <w:r w:rsidRPr="007849B1">
        <w:rPr>
          <w:lang w:val="en-US"/>
        </w:rPr>
        <w:tab/>
        <w:t>Interworking with non-3GPP systems</w:t>
      </w:r>
    </w:p>
    <w:p w14:paraId="663860B9" w14:textId="77777777" w:rsidR="00601995" w:rsidRPr="007849B1" w:rsidRDefault="00601995" w:rsidP="00601995">
      <w:pPr>
        <w:pStyle w:val="B2"/>
        <w:rPr>
          <w:lang w:val="en-US"/>
        </w:rPr>
      </w:pPr>
      <w:r w:rsidRPr="007849B1">
        <w:rPr>
          <w:lang w:val="en-US"/>
        </w:rPr>
        <w:t>o</w:t>
      </w:r>
      <w:r w:rsidRPr="007849B1">
        <w:rPr>
          <w:lang w:val="en-US"/>
        </w:rPr>
        <w:tab/>
        <w:t>Operation in licensed bands (paired and unpaired), and licensed assisted operations in unlicensed bands</w:t>
      </w:r>
    </w:p>
    <w:p w14:paraId="1BE38ABA" w14:textId="77777777" w:rsidR="00601995" w:rsidRPr="007849B1" w:rsidRDefault="00601995" w:rsidP="00601995">
      <w:pPr>
        <w:pStyle w:val="B2"/>
        <w:rPr>
          <w:lang w:val="en-US"/>
        </w:rPr>
      </w:pPr>
      <w:r w:rsidRPr="007849B1">
        <w:rPr>
          <w:lang w:val="en-US"/>
        </w:rPr>
        <w:t></w:t>
      </w:r>
      <w:r w:rsidRPr="007849B1">
        <w:rPr>
          <w:lang w:val="en-US"/>
        </w:rPr>
        <w:tab/>
        <w:t>[Standalone operation in unlicensed bands is FFS]</w:t>
      </w:r>
    </w:p>
    <w:p w14:paraId="034DBC2B" w14:textId="77777777" w:rsidR="00601995" w:rsidRPr="007849B1" w:rsidRDefault="00601995" w:rsidP="00601995">
      <w:pPr>
        <w:pStyle w:val="B2"/>
        <w:rPr>
          <w:lang w:val="en-US"/>
        </w:rPr>
      </w:pPr>
      <w:r w:rsidRPr="007849B1">
        <w:rPr>
          <w:lang w:val="en-US"/>
        </w:rPr>
        <w:t>o</w:t>
      </w:r>
      <w:r w:rsidRPr="007849B1">
        <w:rPr>
          <w:lang w:val="en-US"/>
        </w:rPr>
        <w:tab/>
        <w:t>Efficient multiplexing of traffic for different services and use cases on the same contiguous block of spectrum</w:t>
      </w:r>
    </w:p>
    <w:p w14:paraId="583872BE" w14:textId="77777777" w:rsidR="00601995" w:rsidRPr="007849B1" w:rsidRDefault="00601995" w:rsidP="00601995">
      <w:pPr>
        <w:pStyle w:val="B2"/>
        <w:rPr>
          <w:lang w:val="en-US"/>
        </w:rPr>
      </w:pPr>
      <w:r w:rsidRPr="007849B1">
        <w:rPr>
          <w:lang w:val="en-US"/>
        </w:rPr>
        <w:t>o</w:t>
      </w:r>
      <w:r w:rsidRPr="007849B1">
        <w:rPr>
          <w:lang w:val="en-US"/>
        </w:rPr>
        <w:tab/>
        <w:t>Stand alone operation in licensed bands</w:t>
      </w:r>
    </w:p>
    <w:p w14:paraId="0896DAEA" w14:textId="77777777" w:rsidR="00601995" w:rsidRPr="007849B1" w:rsidRDefault="00601995" w:rsidP="00601995">
      <w:pPr>
        <w:pStyle w:val="NO"/>
        <w:rPr>
          <w:lang w:val="en-US"/>
        </w:rPr>
      </w:pPr>
      <w:r w:rsidRPr="007849B1">
        <w:rPr>
          <w:lang w:val="en-US"/>
        </w:rPr>
        <w:t>Note 1: The scope of Phase I will be determined when agreeing on Phase I WID(s).</w:t>
      </w:r>
    </w:p>
    <w:p w14:paraId="1E58FF1A" w14:textId="77777777" w:rsidR="00601995" w:rsidRPr="007849B1" w:rsidRDefault="00601995" w:rsidP="00601995">
      <w:pPr>
        <w:pStyle w:val="NO"/>
        <w:rPr>
          <w:lang w:val="en-US"/>
        </w:rPr>
      </w:pPr>
      <w:r w:rsidRPr="007849B1">
        <w:rPr>
          <w:lang w:val="en-US"/>
        </w:rPr>
        <w:t>Note 2: Stated KPI values and deployment scenarios to be aligned to scenarios and requirement SI outcome</w:t>
      </w:r>
    </w:p>
    <w:p w14:paraId="573F55D8" w14:textId="77777777" w:rsidR="00601995" w:rsidRPr="007849B1" w:rsidRDefault="00601995" w:rsidP="00601995">
      <w:pPr>
        <w:pStyle w:val="B1"/>
        <w:rPr>
          <w:lang w:val="en-US"/>
        </w:rPr>
      </w:pPr>
      <w:r w:rsidRPr="007849B1">
        <w:rPr>
          <w:lang w:val="en-US"/>
        </w:rPr>
        <w:t>(5)</w:t>
      </w:r>
      <w:r w:rsidRPr="007849B1">
        <w:rPr>
          <w:lang w:val="en-US"/>
        </w:rPr>
        <w:tab/>
        <w:t>Provide performance evaluation of the technologies identified for the new RAT and analysis of the expected specification work</w:t>
      </w:r>
    </w:p>
    <w:p w14:paraId="33CD31A9" w14:textId="77777777" w:rsidR="00601995" w:rsidRPr="007849B1" w:rsidRDefault="00601995" w:rsidP="00601995">
      <w:pPr>
        <w:pStyle w:val="B1"/>
        <w:rPr>
          <w:lang w:val="en-US"/>
        </w:rPr>
      </w:pPr>
      <w:r w:rsidRPr="007849B1">
        <w:rPr>
          <w:lang w:val="en-US"/>
        </w:rPr>
        <w:t>(6)</w:t>
      </w:r>
      <w:r w:rsidRPr="007849B1">
        <w:rPr>
          <w:lang w:val="en-US"/>
        </w:rPr>
        <w:tab/>
        <w:t>Identify relevant RF parameters used to be used for sharing and co-existence studies</w:t>
      </w:r>
    </w:p>
    <w:p w14:paraId="61F6F357" w14:textId="77777777" w:rsidR="00B87ECE" w:rsidRPr="007849B1" w:rsidRDefault="00601995" w:rsidP="00601995">
      <w:pPr>
        <w:pStyle w:val="B1"/>
        <w:rPr>
          <w:i/>
          <w:lang w:val="en-US" w:eastAsia="ja-JP"/>
        </w:rPr>
      </w:pPr>
      <w:r w:rsidRPr="007849B1">
        <w:rPr>
          <w:lang w:val="en-US"/>
        </w:rPr>
        <w:t>(7)</w:t>
      </w:r>
      <w:r w:rsidRPr="007849B1">
        <w:rPr>
          <w:lang w:val="en-US"/>
        </w:rPr>
        <w:tab/>
        <w:t>Study and identify technical solutions that enable support for wireless relay</w:t>
      </w:r>
    </w:p>
    <w:p w14:paraId="59E22D5E" w14:textId="77777777" w:rsidR="004D521F" w:rsidRPr="007849B1" w:rsidRDefault="004D521F" w:rsidP="00227610">
      <w:pPr>
        <w:pStyle w:val="Heading2"/>
        <w:rPr>
          <w:lang w:eastAsia="ja-JP"/>
        </w:rPr>
      </w:pPr>
      <w:bookmarkStart w:id="36" w:name="_Toc494384402"/>
      <w:bookmarkStart w:id="37" w:name="_Toc98750611"/>
      <w:r w:rsidRPr="007849B1">
        <w:t>4.</w:t>
      </w:r>
      <w:r w:rsidRPr="007849B1">
        <w:rPr>
          <w:rFonts w:hint="eastAsia"/>
          <w:lang w:eastAsia="ja-JP"/>
        </w:rPr>
        <w:t>2</w:t>
      </w:r>
      <w:r w:rsidRPr="007849B1">
        <w:tab/>
      </w:r>
      <w:r w:rsidRPr="007849B1">
        <w:rPr>
          <w:rFonts w:hint="eastAsia"/>
          <w:lang w:eastAsia="ja-JP"/>
        </w:rPr>
        <w:t>Preconditions</w:t>
      </w:r>
      <w:bookmarkEnd w:id="36"/>
      <w:bookmarkEnd w:id="37"/>
    </w:p>
    <w:p w14:paraId="54F3440B" w14:textId="77777777" w:rsidR="00F835C1" w:rsidRPr="007849B1" w:rsidRDefault="004D521F" w:rsidP="00601995">
      <w:pPr>
        <w:pStyle w:val="EditorsNote"/>
        <w:rPr>
          <w:i/>
          <w:color w:val="auto"/>
          <w:lang w:eastAsia="ja-JP"/>
        </w:rPr>
      </w:pPr>
      <w:r w:rsidRPr="007849B1">
        <w:rPr>
          <w:i/>
          <w:color w:val="auto"/>
        </w:rPr>
        <w:t>Editor</w:t>
      </w:r>
      <w:r w:rsidRPr="007849B1">
        <w:rPr>
          <w:i/>
          <w:color w:val="auto"/>
          <w:lang w:eastAsia="ja-JP"/>
        </w:rPr>
        <w:t>’</w:t>
      </w:r>
      <w:r w:rsidRPr="007849B1">
        <w:rPr>
          <w:rFonts w:hint="eastAsia"/>
          <w:i/>
          <w:color w:val="auto"/>
          <w:lang w:eastAsia="ja-JP"/>
        </w:rPr>
        <w:t>s note: Preconditions common to study item are captured if any</w:t>
      </w:r>
    </w:p>
    <w:p w14:paraId="13862C1F" w14:textId="77777777" w:rsidR="008C5EEC" w:rsidRPr="007849B1" w:rsidRDefault="008C5EEC" w:rsidP="00227610">
      <w:pPr>
        <w:pStyle w:val="Heading1"/>
      </w:pPr>
      <w:bookmarkStart w:id="38" w:name="_Toc494384403"/>
      <w:bookmarkStart w:id="39" w:name="_Toc98750612"/>
      <w:r w:rsidRPr="007849B1">
        <w:rPr>
          <w:rFonts w:hint="eastAsia"/>
          <w:lang w:eastAsia="ja-JP"/>
        </w:rPr>
        <w:t>5</w:t>
      </w:r>
      <w:r w:rsidRPr="007849B1">
        <w:tab/>
      </w:r>
      <w:r w:rsidR="00421A46" w:rsidRPr="007849B1">
        <w:rPr>
          <w:rFonts w:hint="eastAsia"/>
          <w:lang w:eastAsia="ja-JP"/>
        </w:rPr>
        <w:t>Co-existence study</w:t>
      </w:r>
      <w:bookmarkEnd w:id="38"/>
      <w:bookmarkEnd w:id="39"/>
    </w:p>
    <w:p w14:paraId="1D5757BD" w14:textId="77777777" w:rsidR="004361B4" w:rsidRPr="007849B1" w:rsidRDefault="004361B4" w:rsidP="00227610">
      <w:pPr>
        <w:pStyle w:val="Heading2"/>
        <w:rPr>
          <w:lang w:eastAsia="ja-JP"/>
        </w:rPr>
      </w:pPr>
      <w:bookmarkStart w:id="40" w:name="_Toc494384404"/>
      <w:bookmarkStart w:id="41" w:name="_Toc98750613"/>
      <w:r w:rsidRPr="007849B1">
        <w:rPr>
          <w:rFonts w:hint="eastAsia"/>
          <w:lang w:eastAsia="ja-JP"/>
        </w:rPr>
        <w:t>5.1</w:t>
      </w:r>
      <w:r w:rsidRPr="007849B1">
        <w:rPr>
          <w:lang w:eastAsia="ja-JP"/>
        </w:rPr>
        <w:tab/>
      </w:r>
      <w:r w:rsidR="00421A46" w:rsidRPr="007849B1">
        <w:rPr>
          <w:rFonts w:hint="eastAsia"/>
          <w:lang w:eastAsia="ja-JP"/>
        </w:rPr>
        <w:t>Co-existence simulation scenario</w:t>
      </w:r>
      <w:bookmarkEnd w:id="40"/>
      <w:bookmarkEnd w:id="41"/>
    </w:p>
    <w:p w14:paraId="3ACDA329" w14:textId="77777777" w:rsidR="00F34062" w:rsidRPr="007849B1" w:rsidRDefault="00F34062" w:rsidP="00F34062">
      <w:pPr>
        <w:rPr>
          <w:lang w:eastAsia="ja-JP"/>
        </w:rPr>
      </w:pPr>
      <w:r w:rsidRPr="007849B1">
        <w:t xml:space="preserve">Table </w:t>
      </w:r>
      <w:r w:rsidRPr="007849B1">
        <w:rPr>
          <w:rFonts w:hint="eastAsia"/>
          <w:lang w:eastAsia="ja-JP"/>
        </w:rPr>
        <w:t>5</w:t>
      </w:r>
      <w:r w:rsidRPr="007849B1">
        <w:t>.1 summarizes the proposed initial simulation scenarios</w:t>
      </w:r>
      <w:r w:rsidRPr="007849B1">
        <w:rPr>
          <w:rFonts w:hint="eastAsia"/>
          <w:lang w:eastAsia="ja-JP"/>
        </w:rPr>
        <w:t xml:space="preserve"> for above 6GHz</w:t>
      </w:r>
      <w:r w:rsidRPr="007849B1">
        <w:t xml:space="preserve">. </w:t>
      </w:r>
      <w:r w:rsidRPr="007849B1">
        <w:rPr>
          <w:rFonts w:hint="eastAsia"/>
          <w:lang w:eastAsia="ja-JP"/>
        </w:rPr>
        <w:t>Scenarios whose simulation frequency is 45GHz (i.e. No. 11, 12, 13 and 14) are proposed as optional scenarios.</w:t>
      </w:r>
    </w:p>
    <w:p w14:paraId="7DF929E4" w14:textId="77777777" w:rsidR="00F34062" w:rsidRPr="007849B1" w:rsidRDefault="00F34062" w:rsidP="00601995">
      <w:pPr>
        <w:pStyle w:val="TH"/>
        <w:rPr>
          <w:lang w:eastAsia="ja-JP"/>
        </w:rPr>
      </w:pPr>
      <w:r w:rsidRPr="007849B1">
        <w:t xml:space="preserve">Table </w:t>
      </w:r>
      <w:r w:rsidRPr="007849B1">
        <w:rPr>
          <w:rFonts w:hint="eastAsia"/>
          <w:lang w:eastAsia="ja-JP"/>
        </w:rPr>
        <w:t>5</w:t>
      </w:r>
      <w:r w:rsidRPr="007849B1">
        <w:t>.</w:t>
      </w:r>
      <w:r w:rsidRPr="007849B1">
        <w:rPr>
          <w:rFonts w:hint="eastAsia"/>
          <w:lang w:eastAsia="ja-JP"/>
        </w:rPr>
        <w:t>1:</w:t>
      </w:r>
      <w:r w:rsidRPr="007849B1">
        <w:t xml:space="preserve"> Summary of </w:t>
      </w:r>
      <w:r w:rsidRPr="007849B1">
        <w:rPr>
          <w:rFonts w:hint="eastAsia"/>
          <w:lang w:eastAsia="ja-JP"/>
        </w:rPr>
        <w:t xml:space="preserve">initial </w:t>
      </w:r>
      <w:r w:rsidRPr="007849B1">
        <w:t>simulation scenarios</w:t>
      </w:r>
      <w:r w:rsidRPr="007849B1">
        <w:rPr>
          <w:rFonts w:hint="eastAsia"/>
          <w:lang w:eastAsia="ja-JP"/>
        </w:rPr>
        <w:t xml:space="preserve"> for above 6GHz</w:t>
      </w:r>
    </w:p>
    <w:tbl>
      <w:tblPr>
        <w:tblW w:w="465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23"/>
        <w:gridCol w:w="1409"/>
        <w:gridCol w:w="1408"/>
        <w:gridCol w:w="1408"/>
        <w:gridCol w:w="1408"/>
        <w:gridCol w:w="1408"/>
        <w:gridCol w:w="1406"/>
      </w:tblGrid>
      <w:tr w:rsidR="00F34062" w:rsidRPr="007849B1" w14:paraId="63640A56" w14:textId="77777777" w:rsidTr="00920D76">
        <w:trPr>
          <w:jc w:val="center"/>
        </w:trPr>
        <w:tc>
          <w:tcPr>
            <w:tcW w:w="291" w:type="pct"/>
            <w:shd w:val="clear" w:color="auto" w:fill="auto"/>
          </w:tcPr>
          <w:p w14:paraId="5AC91367" w14:textId="77777777" w:rsidR="00F34062" w:rsidRPr="007849B1" w:rsidRDefault="00F34062" w:rsidP="00920D76">
            <w:pPr>
              <w:pStyle w:val="TAH"/>
              <w:rPr>
                <w:lang w:eastAsia="ja-JP"/>
              </w:rPr>
            </w:pPr>
            <w:r w:rsidRPr="007849B1">
              <w:rPr>
                <w:rFonts w:hint="eastAsia"/>
                <w:lang w:eastAsia="ja-JP"/>
              </w:rPr>
              <w:t>No.</w:t>
            </w:r>
          </w:p>
        </w:tc>
        <w:tc>
          <w:tcPr>
            <w:tcW w:w="785" w:type="pct"/>
          </w:tcPr>
          <w:p w14:paraId="6EFA2EC2" w14:textId="77777777" w:rsidR="00F34062" w:rsidRPr="007849B1" w:rsidRDefault="00F34062" w:rsidP="00920D76">
            <w:pPr>
              <w:pStyle w:val="TAH"/>
              <w:rPr>
                <w:lang w:eastAsia="ja-JP"/>
              </w:rPr>
            </w:pPr>
            <w:r w:rsidRPr="007849B1">
              <w:rPr>
                <w:rFonts w:hint="eastAsia"/>
                <w:lang w:eastAsia="ja-JP"/>
              </w:rPr>
              <w:t>Usage scenario</w:t>
            </w:r>
          </w:p>
        </w:tc>
        <w:tc>
          <w:tcPr>
            <w:tcW w:w="785" w:type="pct"/>
            <w:shd w:val="clear" w:color="auto" w:fill="auto"/>
          </w:tcPr>
          <w:p w14:paraId="0EE0A83D" w14:textId="77777777" w:rsidR="00F34062" w:rsidRPr="007849B1" w:rsidRDefault="00F34062" w:rsidP="00920D76">
            <w:pPr>
              <w:pStyle w:val="TAH"/>
              <w:rPr>
                <w:lang w:eastAsia="ja-JP"/>
              </w:rPr>
            </w:pPr>
            <w:r w:rsidRPr="007849B1">
              <w:rPr>
                <w:rFonts w:hint="eastAsia"/>
                <w:lang w:eastAsia="ja-JP"/>
              </w:rPr>
              <w:t>Aggressor</w:t>
            </w:r>
          </w:p>
        </w:tc>
        <w:tc>
          <w:tcPr>
            <w:tcW w:w="785" w:type="pct"/>
            <w:shd w:val="clear" w:color="auto" w:fill="auto"/>
          </w:tcPr>
          <w:p w14:paraId="5BA2E508" w14:textId="77777777" w:rsidR="00F34062" w:rsidRPr="007849B1" w:rsidRDefault="00F34062" w:rsidP="00920D76">
            <w:pPr>
              <w:pStyle w:val="TAH"/>
              <w:rPr>
                <w:lang w:eastAsia="ja-JP"/>
              </w:rPr>
            </w:pPr>
            <w:r w:rsidRPr="007849B1">
              <w:rPr>
                <w:rFonts w:hint="eastAsia"/>
                <w:lang w:eastAsia="ja-JP"/>
              </w:rPr>
              <w:t>Victim</w:t>
            </w:r>
          </w:p>
        </w:tc>
        <w:tc>
          <w:tcPr>
            <w:tcW w:w="785" w:type="pct"/>
            <w:shd w:val="clear" w:color="auto" w:fill="auto"/>
          </w:tcPr>
          <w:p w14:paraId="13393894" w14:textId="77777777" w:rsidR="00F34062" w:rsidRPr="007849B1" w:rsidRDefault="00F34062" w:rsidP="00920D76">
            <w:pPr>
              <w:pStyle w:val="TAH"/>
              <w:rPr>
                <w:lang w:eastAsia="ja-JP"/>
              </w:rPr>
            </w:pPr>
            <w:r w:rsidRPr="007849B1">
              <w:rPr>
                <w:rFonts w:hint="eastAsia"/>
                <w:lang w:eastAsia="ja-JP"/>
              </w:rPr>
              <w:t>Direction</w:t>
            </w:r>
          </w:p>
        </w:tc>
        <w:tc>
          <w:tcPr>
            <w:tcW w:w="785" w:type="pct"/>
          </w:tcPr>
          <w:p w14:paraId="153C42FC" w14:textId="77777777" w:rsidR="00F34062" w:rsidRPr="007849B1" w:rsidRDefault="00F34062" w:rsidP="00920D76">
            <w:pPr>
              <w:pStyle w:val="TAH"/>
              <w:rPr>
                <w:lang w:eastAsia="ja-JP"/>
              </w:rPr>
            </w:pPr>
            <w:r w:rsidRPr="007849B1">
              <w:rPr>
                <w:rFonts w:hint="eastAsia"/>
                <w:lang w:eastAsia="ja-JP"/>
              </w:rPr>
              <w:t>Simulation frequency</w:t>
            </w:r>
          </w:p>
        </w:tc>
        <w:tc>
          <w:tcPr>
            <w:tcW w:w="785" w:type="pct"/>
            <w:shd w:val="clear" w:color="auto" w:fill="auto"/>
          </w:tcPr>
          <w:p w14:paraId="43E28062" w14:textId="77777777" w:rsidR="00F34062" w:rsidRPr="007849B1" w:rsidRDefault="00F34062" w:rsidP="00920D76">
            <w:pPr>
              <w:pStyle w:val="TAH"/>
              <w:rPr>
                <w:lang w:eastAsia="ja-JP"/>
              </w:rPr>
            </w:pPr>
            <w:r w:rsidRPr="007849B1">
              <w:rPr>
                <w:rFonts w:hint="eastAsia"/>
                <w:lang w:eastAsia="ja-JP"/>
              </w:rPr>
              <w:t>Deployment Scenario</w:t>
            </w:r>
          </w:p>
        </w:tc>
      </w:tr>
      <w:tr w:rsidR="00F34062" w:rsidRPr="007849B1" w14:paraId="738FD210" w14:textId="77777777" w:rsidTr="00920D76">
        <w:trPr>
          <w:jc w:val="center"/>
        </w:trPr>
        <w:tc>
          <w:tcPr>
            <w:tcW w:w="291" w:type="pct"/>
            <w:vAlign w:val="center"/>
          </w:tcPr>
          <w:p w14:paraId="0FED842D" w14:textId="77777777" w:rsidR="00F34062" w:rsidRPr="007849B1" w:rsidRDefault="00F34062" w:rsidP="00920D76">
            <w:pPr>
              <w:pStyle w:val="TAC"/>
              <w:rPr>
                <w:lang w:eastAsia="ja-JP"/>
              </w:rPr>
            </w:pPr>
            <w:r w:rsidRPr="007849B1">
              <w:rPr>
                <w:rFonts w:hint="eastAsia"/>
                <w:lang w:eastAsia="ja-JP"/>
              </w:rPr>
              <w:t>1</w:t>
            </w:r>
          </w:p>
        </w:tc>
        <w:tc>
          <w:tcPr>
            <w:tcW w:w="785" w:type="pct"/>
            <w:vAlign w:val="center"/>
          </w:tcPr>
          <w:p w14:paraId="25F45A49" w14:textId="77777777" w:rsidR="00F34062" w:rsidRPr="007849B1" w:rsidRDefault="00F34062" w:rsidP="00920D76">
            <w:pPr>
              <w:pStyle w:val="TAC"/>
              <w:rPr>
                <w:lang w:eastAsia="ja-JP"/>
              </w:rPr>
            </w:pPr>
            <w:r w:rsidRPr="007849B1">
              <w:rPr>
                <w:rFonts w:hint="eastAsia"/>
                <w:lang w:eastAsia="ja-JP"/>
              </w:rPr>
              <w:t>eMBB</w:t>
            </w:r>
          </w:p>
        </w:tc>
        <w:tc>
          <w:tcPr>
            <w:tcW w:w="785" w:type="pct"/>
          </w:tcPr>
          <w:p w14:paraId="2A38753E" w14:textId="77777777" w:rsidR="00F34062" w:rsidRPr="007849B1" w:rsidRDefault="00F34062" w:rsidP="00920D76">
            <w:pPr>
              <w:pStyle w:val="TAC"/>
              <w:rPr>
                <w:lang w:eastAsia="ja-JP"/>
              </w:rPr>
            </w:pPr>
            <w:r w:rsidRPr="007849B1">
              <w:rPr>
                <w:rFonts w:hint="eastAsia"/>
                <w:lang w:eastAsia="ja-JP"/>
              </w:rPr>
              <w:t>NR, 200MHz</w:t>
            </w:r>
          </w:p>
        </w:tc>
        <w:tc>
          <w:tcPr>
            <w:tcW w:w="785" w:type="pct"/>
          </w:tcPr>
          <w:p w14:paraId="52F69361" w14:textId="77777777" w:rsidR="00F34062" w:rsidRPr="007849B1" w:rsidRDefault="00F34062" w:rsidP="00920D76">
            <w:pPr>
              <w:pStyle w:val="TAC"/>
              <w:rPr>
                <w:lang w:eastAsia="ja-JP"/>
              </w:rPr>
            </w:pPr>
            <w:r w:rsidRPr="007849B1">
              <w:rPr>
                <w:rFonts w:hint="eastAsia"/>
                <w:lang w:eastAsia="ja-JP"/>
              </w:rPr>
              <w:t>NR, 200MHz</w:t>
            </w:r>
          </w:p>
        </w:tc>
        <w:tc>
          <w:tcPr>
            <w:tcW w:w="785" w:type="pct"/>
            <w:vAlign w:val="center"/>
          </w:tcPr>
          <w:p w14:paraId="5880D17E" w14:textId="77777777" w:rsidR="00F34062" w:rsidRPr="007849B1" w:rsidRDefault="00F34062" w:rsidP="00920D76">
            <w:pPr>
              <w:pStyle w:val="TAC"/>
              <w:rPr>
                <w:lang w:eastAsia="ja-JP"/>
              </w:rPr>
            </w:pPr>
            <w:r w:rsidRPr="007849B1">
              <w:rPr>
                <w:rFonts w:hint="eastAsia"/>
                <w:lang w:eastAsia="ja-JP"/>
              </w:rPr>
              <w:t>DL to DL</w:t>
            </w:r>
          </w:p>
        </w:tc>
        <w:tc>
          <w:tcPr>
            <w:tcW w:w="785" w:type="pct"/>
          </w:tcPr>
          <w:p w14:paraId="60F1C622" w14:textId="77777777" w:rsidR="00F34062" w:rsidRPr="007849B1" w:rsidRDefault="00F34062" w:rsidP="00920D76">
            <w:pPr>
              <w:pStyle w:val="TAC"/>
              <w:rPr>
                <w:lang w:eastAsia="ja-JP"/>
              </w:rPr>
            </w:pPr>
            <w:r w:rsidRPr="007849B1">
              <w:rPr>
                <w:rFonts w:hint="eastAsia"/>
                <w:lang w:eastAsia="ja-JP"/>
              </w:rPr>
              <w:t>30 GHz</w:t>
            </w:r>
          </w:p>
        </w:tc>
        <w:tc>
          <w:tcPr>
            <w:tcW w:w="785" w:type="pct"/>
            <w:vAlign w:val="center"/>
          </w:tcPr>
          <w:p w14:paraId="364AEDC1" w14:textId="77777777" w:rsidR="00F34062" w:rsidRPr="007849B1" w:rsidRDefault="00F34062" w:rsidP="00920D76">
            <w:pPr>
              <w:pStyle w:val="TAC"/>
              <w:rPr>
                <w:lang w:eastAsia="ja-JP"/>
              </w:rPr>
            </w:pPr>
            <w:r w:rsidRPr="007849B1">
              <w:rPr>
                <w:rFonts w:hint="eastAsia"/>
                <w:lang w:eastAsia="ja-JP"/>
              </w:rPr>
              <w:t>Indoor hotspot</w:t>
            </w:r>
          </w:p>
        </w:tc>
      </w:tr>
      <w:tr w:rsidR="00F34062" w:rsidRPr="007849B1" w14:paraId="637C444F" w14:textId="77777777" w:rsidTr="00920D76">
        <w:trPr>
          <w:jc w:val="center"/>
        </w:trPr>
        <w:tc>
          <w:tcPr>
            <w:tcW w:w="291" w:type="pct"/>
            <w:vAlign w:val="center"/>
          </w:tcPr>
          <w:p w14:paraId="6F7A9E8E" w14:textId="77777777" w:rsidR="00F34062" w:rsidRPr="007849B1" w:rsidRDefault="00F34062" w:rsidP="00920D76">
            <w:pPr>
              <w:pStyle w:val="TAC"/>
              <w:rPr>
                <w:lang w:eastAsia="ja-JP"/>
              </w:rPr>
            </w:pPr>
            <w:r w:rsidRPr="007849B1">
              <w:rPr>
                <w:rFonts w:hint="eastAsia"/>
                <w:lang w:eastAsia="ja-JP"/>
              </w:rPr>
              <w:t>2</w:t>
            </w:r>
          </w:p>
        </w:tc>
        <w:tc>
          <w:tcPr>
            <w:tcW w:w="785" w:type="pct"/>
            <w:vAlign w:val="center"/>
          </w:tcPr>
          <w:p w14:paraId="4E219968" w14:textId="77777777" w:rsidR="00F34062" w:rsidRPr="007849B1" w:rsidRDefault="00F34062" w:rsidP="00920D76">
            <w:pPr>
              <w:pStyle w:val="TAC"/>
              <w:rPr>
                <w:lang w:eastAsia="ja-JP"/>
              </w:rPr>
            </w:pPr>
            <w:r w:rsidRPr="007849B1">
              <w:rPr>
                <w:rFonts w:hint="eastAsia"/>
                <w:lang w:eastAsia="ja-JP"/>
              </w:rPr>
              <w:t>eMBB</w:t>
            </w:r>
          </w:p>
        </w:tc>
        <w:tc>
          <w:tcPr>
            <w:tcW w:w="785" w:type="pct"/>
          </w:tcPr>
          <w:p w14:paraId="7A07134E" w14:textId="77777777" w:rsidR="00F34062" w:rsidRPr="007849B1" w:rsidRDefault="00F34062" w:rsidP="00920D76">
            <w:pPr>
              <w:pStyle w:val="TAC"/>
              <w:rPr>
                <w:lang w:eastAsia="ja-JP"/>
              </w:rPr>
            </w:pPr>
            <w:r w:rsidRPr="007849B1">
              <w:rPr>
                <w:rFonts w:hint="eastAsia"/>
                <w:lang w:eastAsia="ja-JP"/>
              </w:rPr>
              <w:t>NR, 200MHz</w:t>
            </w:r>
          </w:p>
        </w:tc>
        <w:tc>
          <w:tcPr>
            <w:tcW w:w="785" w:type="pct"/>
          </w:tcPr>
          <w:p w14:paraId="7C7C8015" w14:textId="77777777" w:rsidR="00F34062" w:rsidRPr="007849B1" w:rsidRDefault="00F34062" w:rsidP="00920D76">
            <w:pPr>
              <w:pStyle w:val="TAC"/>
              <w:rPr>
                <w:lang w:eastAsia="ja-JP"/>
              </w:rPr>
            </w:pPr>
            <w:r w:rsidRPr="007849B1">
              <w:rPr>
                <w:rFonts w:hint="eastAsia"/>
                <w:lang w:eastAsia="ja-JP"/>
              </w:rPr>
              <w:t>NR, 200MHz</w:t>
            </w:r>
          </w:p>
        </w:tc>
        <w:tc>
          <w:tcPr>
            <w:tcW w:w="785" w:type="pct"/>
            <w:vAlign w:val="center"/>
          </w:tcPr>
          <w:p w14:paraId="4F4AA36F" w14:textId="77777777" w:rsidR="00F34062" w:rsidRPr="007849B1" w:rsidRDefault="00F34062" w:rsidP="00920D76">
            <w:pPr>
              <w:pStyle w:val="TAC"/>
              <w:rPr>
                <w:lang w:eastAsia="ja-JP"/>
              </w:rPr>
            </w:pPr>
            <w:r w:rsidRPr="007849B1">
              <w:rPr>
                <w:rFonts w:hint="eastAsia"/>
                <w:lang w:eastAsia="ja-JP"/>
              </w:rPr>
              <w:t>DL to DL</w:t>
            </w:r>
          </w:p>
        </w:tc>
        <w:tc>
          <w:tcPr>
            <w:tcW w:w="785" w:type="pct"/>
          </w:tcPr>
          <w:p w14:paraId="7D6CB243" w14:textId="77777777" w:rsidR="00F34062" w:rsidRPr="007849B1" w:rsidRDefault="00F34062" w:rsidP="00920D76">
            <w:pPr>
              <w:pStyle w:val="TAC"/>
              <w:rPr>
                <w:lang w:eastAsia="ja-JP"/>
              </w:rPr>
            </w:pPr>
            <w:r w:rsidRPr="007849B1">
              <w:rPr>
                <w:rFonts w:hint="eastAsia"/>
                <w:lang w:eastAsia="ja-JP"/>
              </w:rPr>
              <w:t>30 GHz</w:t>
            </w:r>
          </w:p>
        </w:tc>
        <w:tc>
          <w:tcPr>
            <w:tcW w:w="785" w:type="pct"/>
            <w:vAlign w:val="center"/>
          </w:tcPr>
          <w:p w14:paraId="4DFFA57B" w14:textId="77777777" w:rsidR="00F34062" w:rsidRPr="007849B1" w:rsidRDefault="00F34062" w:rsidP="00920D76">
            <w:pPr>
              <w:pStyle w:val="TAC"/>
              <w:rPr>
                <w:lang w:eastAsia="ja-JP"/>
              </w:rPr>
            </w:pPr>
            <w:r w:rsidRPr="007849B1">
              <w:rPr>
                <w:rFonts w:hint="eastAsia"/>
                <w:lang w:eastAsia="ja-JP"/>
              </w:rPr>
              <w:t>Urban macro</w:t>
            </w:r>
          </w:p>
        </w:tc>
      </w:tr>
      <w:tr w:rsidR="00F34062" w:rsidRPr="007849B1" w14:paraId="3D8B4496" w14:textId="77777777" w:rsidTr="00920D76">
        <w:trPr>
          <w:jc w:val="center"/>
        </w:trPr>
        <w:tc>
          <w:tcPr>
            <w:tcW w:w="291" w:type="pct"/>
            <w:vAlign w:val="center"/>
          </w:tcPr>
          <w:p w14:paraId="315588BB" w14:textId="77777777" w:rsidR="00F34062" w:rsidRPr="007849B1" w:rsidRDefault="00F34062" w:rsidP="00920D76">
            <w:pPr>
              <w:pStyle w:val="TAC"/>
              <w:rPr>
                <w:lang w:eastAsia="ja-JP"/>
              </w:rPr>
            </w:pPr>
            <w:r w:rsidRPr="007849B1">
              <w:rPr>
                <w:rFonts w:hint="eastAsia"/>
                <w:lang w:eastAsia="ja-JP"/>
              </w:rPr>
              <w:t>3</w:t>
            </w:r>
          </w:p>
        </w:tc>
        <w:tc>
          <w:tcPr>
            <w:tcW w:w="785" w:type="pct"/>
            <w:vAlign w:val="center"/>
          </w:tcPr>
          <w:p w14:paraId="396B3557" w14:textId="77777777" w:rsidR="00F34062" w:rsidRPr="007849B1" w:rsidRDefault="00F34062" w:rsidP="00920D76">
            <w:pPr>
              <w:pStyle w:val="TAC"/>
              <w:rPr>
                <w:lang w:eastAsia="ja-JP"/>
              </w:rPr>
            </w:pPr>
            <w:r w:rsidRPr="007849B1">
              <w:rPr>
                <w:rFonts w:hint="eastAsia"/>
                <w:lang w:eastAsia="ja-JP"/>
              </w:rPr>
              <w:t>eMBB</w:t>
            </w:r>
          </w:p>
        </w:tc>
        <w:tc>
          <w:tcPr>
            <w:tcW w:w="785" w:type="pct"/>
          </w:tcPr>
          <w:p w14:paraId="60EA286A" w14:textId="77777777" w:rsidR="00F34062" w:rsidRPr="007849B1" w:rsidRDefault="00F34062" w:rsidP="00920D76">
            <w:pPr>
              <w:pStyle w:val="TAC"/>
              <w:rPr>
                <w:lang w:eastAsia="ja-JP"/>
              </w:rPr>
            </w:pPr>
            <w:r w:rsidRPr="007849B1">
              <w:rPr>
                <w:rFonts w:hint="eastAsia"/>
                <w:lang w:eastAsia="ja-JP"/>
              </w:rPr>
              <w:t>NR, 200MHz</w:t>
            </w:r>
          </w:p>
        </w:tc>
        <w:tc>
          <w:tcPr>
            <w:tcW w:w="785" w:type="pct"/>
          </w:tcPr>
          <w:p w14:paraId="121D543C" w14:textId="77777777" w:rsidR="00F34062" w:rsidRPr="007849B1" w:rsidRDefault="00F34062" w:rsidP="00920D76">
            <w:pPr>
              <w:pStyle w:val="TAC"/>
              <w:rPr>
                <w:lang w:eastAsia="ja-JP"/>
              </w:rPr>
            </w:pPr>
            <w:r w:rsidRPr="007849B1">
              <w:rPr>
                <w:rFonts w:hint="eastAsia"/>
                <w:lang w:eastAsia="ja-JP"/>
              </w:rPr>
              <w:t>NR, 200MHz</w:t>
            </w:r>
          </w:p>
        </w:tc>
        <w:tc>
          <w:tcPr>
            <w:tcW w:w="785" w:type="pct"/>
            <w:vAlign w:val="center"/>
          </w:tcPr>
          <w:p w14:paraId="0A354097" w14:textId="77777777" w:rsidR="00F34062" w:rsidRPr="007849B1" w:rsidRDefault="00F34062" w:rsidP="00920D76">
            <w:pPr>
              <w:pStyle w:val="TAC"/>
              <w:rPr>
                <w:lang w:eastAsia="ja-JP"/>
              </w:rPr>
            </w:pPr>
            <w:r w:rsidRPr="007849B1">
              <w:rPr>
                <w:rFonts w:hint="eastAsia"/>
                <w:lang w:eastAsia="ja-JP"/>
              </w:rPr>
              <w:t>DL to DL</w:t>
            </w:r>
          </w:p>
        </w:tc>
        <w:tc>
          <w:tcPr>
            <w:tcW w:w="785" w:type="pct"/>
          </w:tcPr>
          <w:p w14:paraId="37FB9C93" w14:textId="77777777" w:rsidR="00F34062" w:rsidRPr="007849B1" w:rsidRDefault="00F34062" w:rsidP="00920D76">
            <w:pPr>
              <w:pStyle w:val="TAC"/>
              <w:rPr>
                <w:lang w:eastAsia="ja-JP"/>
              </w:rPr>
            </w:pPr>
            <w:r w:rsidRPr="007849B1">
              <w:rPr>
                <w:rFonts w:hint="eastAsia"/>
                <w:lang w:eastAsia="ja-JP"/>
              </w:rPr>
              <w:t>30 GHz</w:t>
            </w:r>
          </w:p>
        </w:tc>
        <w:tc>
          <w:tcPr>
            <w:tcW w:w="785" w:type="pct"/>
            <w:vAlign w:val="center"/>
          </w:tcPr>
          <w:p w14:paraId="4AB28453" w14:textId="77777777" w:rsidR="00F34062" w:rsidRPr="007849B1" w:rsidRDefault="00F34062" w:rsidP="00920D76">
            <w:pPr>
              <w:pStyle w:val="TAC"/>
              <w:rPr>
                <w:lang w:eastAsia="ja-JP"/>
              </w:rPr>
            </w:pPr>
            <w:r w:rsidRPr="007849B1">
              <w:rPr>
                <w:rFonts w:hint="eastAsia"/>
                <w:lang w:eastAsia="ja-JP"/>
              </w:rPr>
              <w:t>Dense urban</w:t>
            </w:r>
          </w:p>
        </w:tc>
      </w:tr>
      <w:tr w:rsidR="00F34062" w:rsidRPr="007849B1" w14:paraId="51745F94" w14:textId="77777777" w:rsidTr="00920D76">
        <w:trPr>
          <w:jc w:val="center"/>
        </w:trPr>
        <w:tc>
          <w:tcPr>
            <w:tcW w:w="291" w:type="pct"/>
            <w:vAlign w:val="center"/>
          </w:tcPr>
          <w:p w14:paraId="22D2FF91" w14:textId="77777777" w:rsidR="00F34062" w:rsidRPr="007849B1" w:rsidRDefault="00F34062" w:rsidP="00920D76">
            <w:pPr>
              <w:pStyle w:val="TAC"/>
              <w:rPr>
                <w:lang w:eastAsia="ja-JP"/>
              </w:rPr>
            </w:pPr>
            <w:r w:rsidRPr="007849B1">
              <w:rPr>
                <w:rFonts w:hint="eastAsia"/>
                <w:lang w:eastAsia="ja-JP"/>
              </w:rPr>
              <w:t>4</w:t>
            </w:r>
          </w:p>
        </w:tc>
        <w:tc>
          <w:tcPr>
            <w:tcW w:w="785" w:type="pct"/>
            <w:vAlign w:val="center"/>
          </w:tcPr>
          <w:p w14:paraId="13A325AF" w14:textId="77777777" w:rsidR="00F34062" w:rsidRPr="007849B1" w:rsidRDefault="00F34062" w:rsidP="00920D76">
            <w:pPr>
              <w:pStyle w:val="TAC"/>
              <w:rPr>
                <w:lang w:eastAsia="ja-JP"/>
              </w:rPr>
            </w:pPr>
            <w:r w:rsidRPr="007849B1">
              <w:rPr>
                <w:rFonts w:hint="eastAsia"/>
                <w:lang w:eastAsia="ja-JP"/>
              </w:rPr>
              <w:t>eMBB</w:t>
            </w:r>
          </w:p>
        </w:tc>
        <w:tc>
          <w:tcPr>
            <w:tcW w:w="785" w:type="pct"/>
          </w:tcPr>
          <w:p w14:paraId="74E97367" w14:textId="77777777" w:rsidR="00F34062" w:rsidRPr="007849B1" w:rsidRDefault="00F34062" w:rsidP="00920D76">
            <w:pPr>
              <w:pStyle w:val="TAC"/>
              <w:rPr>
                <w:lang w:eastAsia="ja-JP"/>
              </w:rPr>
            </w:pPr>
            <w:r w:rsidRPr="007849B1">
              <w:rPr>
                <w:rFonts w:hint="eastAsia"/>
                <w:lang w:eastAsia="ja-JP"/>
              </w:rPr>
              <w:t>NR, 200MHz</w:t>
            </w:r>
          </w:p>
        </w:tc>
        <w:tc>
          <w:tcPr>
            <w:tcW w:w="785" w:type="pct"/>
          </w:tcPr>
          <w:p w14:paraId="3AFD258A" w14:textId="77777777" w:rsidR="00F34062" w:rsidRPr="007849B1" w:rsidRDefault="00F34062" w:rsidP="00920D76">
            <w:pPr>
              <w:pStyle w:val="TAC"/>
              <w:rPr>
                <w:lang w:eastAsia="ja-JP"/>
              </w:rPr>
            </w:pPr>
            <w:r w:rsidRPr="007849B1">
              <w:rPr>
                <w:rFonts w:hint="eastAsia"/>
                <w:lang w:eastAsia="ja-JP"/>
              </w:rPr>
              <w:t>NR, 200MHz</w:t>
            </w:r>
          </w:p>
        </w:tc>
        <w:tc>
          <w:tcPr>
            <w:tcW w:w="785" w:type="pct"/>
            <w:vAlign w:val="center"/>
          </w:tcPr>
          <w:p w14:paraId="1C95E0FF" w14:textId="77777777" w:rsidR="00F34062" w:rsidRPr="007849B1" w:rsidRDefault="00F34062" w:rsidP="00920D76">
            <w:pPr>
              <w:pStyle w:val="TAC"/>
              <w:rPr>
                <w:lang w:eastAsia="ja-JP"/>
              </w:rPr>
            </w:pPr>
            <w:r w:rsidRPr="007849B1">
              <w:rPr>
                <w:rFonts w:hint="eastAsia"/>
                <w:lang w:eastAsia="ja-JP"/>
              </w:rPr>
              <w:t>UL to UL</w:t>
            </w:r>
          </w:p>
        </w:tc>
        <w:tc>
          <w:tcPr>
            <w:tcW w:w="785" w:type="pct"/>
          </w:tcPr>
          <w:p w14:paraId="3CE56383" w14:textId="77777777" w:rsidR="00F34062" w:rsidRPr="007849B1" w:rsidRDefault="00F34062" w:rsidP="00920D76">
            <w:pPr>
              <w:pStyle w:val="TAC"/>
              <w:rPr>
                <w:lang w:eastAsia="ja-JP"/>
              </w:rPr>
            </w:pPr>
            <w:r w:rsidRPr="007849B1">
              <w:rPr>
                <w:rFonts w:hint="eastAsia"/>
                <w:lang w:eastAsia="ja-JP"/>
              </w:rPr>
              <w:t>30 GHz</w:t>
            </w:r>
          </w:p>
        </w:tc>
        <w:tc>
          <w:tcPr>
            <w:tcW w:w="785" w:type="pct"/>
            <w:vAlign w:val="center"/>
          </w:tcPr>
          <w:p w14:paraId="4727805E" w14:textId="77777777" w:rsidR="00F34062" w:rsidRPr="007849B1" w:rsidRDefault="00F34062" w:rsidP="00920D76">
            <w:pPr>
              <w:pStyle w:val="TAC"/>
              <w:rPr>
                <w:lang w:eastAsia="ja-JP"/>
              </w:rPr>
            </w:pPr>
            <w:r w:rsidRPr="007849B1">
              <w:rPr>
                <w:rFonts w:hint="eastAsia"/>
                <w:lang w:eastAsia="ja-JP"/>
              </w:rPr>
              <w:t>Indoor hotspot</w:t>
            </w:r>
          </w:p>
        </w:tc>
      </w:tr>
      <w:tr w:rsidR="00F34062" w:rsidRPr="007849B1" w14:paraId="320B9AA1" w14:textId="77777777" w:rsidTr="00920D76">
        <w:trPr>
          <w:jc w:val="center"/>
        </w:trPr>
        <w:tc>
          <w:tcPr>
            <w:tcW w:w="291" w:type="pct"/>
            <w:vAlign w:val="center"/>
          </w:tcPr>
          <w:p w14:paraId="78838AE7" w14:textId="77777777" w:rsidR="00F34062" w:rsidRPr="007849B1" w:rsidRDefault="00F34062" w:rsidP="00920D76">
            <w:pPr>
              <w:pStyle w:val="TAC"/>
              <w:rPr>
                <w:lang w:eastAsia="ja-JP"/>
              </w:rPr>
            </w:pPr>
            <w:r w:rsidRPr="007849B1">
              <w:rPr>
                <w:rFonts w:hint="eastAsia"/>
                <w:lang w:eastAsia="ja-JP"/>
              </w:rPr>
              <w:t>5</w:t>
            </w:r>
          </w:p>
        </w:tc>
        <w:tc>
          <w:tcPr>
            <w:tcW w:w="785" w:type="pct"/>
            <w:vAlign w:val="center"/>
          </w:tcPr>
          <w:p w14:paraId="6974AD76" w14:textId="77777777" w:rsidR="00F34062" w:rsidRPr="007849B1" w:rsidRDefault="00F34062" w:rsidP="00920D76">
            <w:pPr>
              <w:pStyle w:val="TAC"/>
              <w:rPr>
                <w:lang w:eastAsia="ja-JP"/>
              </w:rPr>
            </w:pPr>
            <w:r w:rsidRPr="007849B1">
              <w:rPr>
                <w:rFonts w:hint="eastAsia"/>
                <w:lang w:eastAsia="ja-JP"/>
              </w:rPr>
              <w:t>eMBB</w:t>
            </w:r>
          </w:p>
        </w:tc>
        <w:tc>
          <w:tcPr>
            <w:tcW w:w="785" w:type="pct"/>
          </w:tcPr>
          <w:p w14:paraId="3C2F7749" w14:textId="77777777" w:rsidR="00F34062" w:rsidRPr="007849B1" w:rsidRDefault="00F34062" w:rsidP="00920D76">
            <w:pPr>
              <w:pStyle w:val="TAC"/>
              <w:rPr>
                <w:lang w:eastAsia="ja-JP"/>
              </w:rPr>
            </w:pPr>
            <w:r w:rsidRPr="007849B1">
              <w:rPr>
                <w:rFonts w:hint="eastAsia"/>
                <w:lang w:eastAsia="ja-JP"/>
              </w:rPr>
              <w:t>NR, 200MHz</w:t>
            </w:r>
          </w:p>
        </w:tc>
        <w:tc>
          <w:tcPr>
            <w:tcW w:w="785" w:type="pct"/>
          </w:tcPr>
          <w:p w14:paraId="0400092F" w14:textId="77777777" w:rsidR="00F34062" w:rsidRPr="007849B1" w:rsidRDefault="00F34062" w:rsidP="00920D76">
            <w:pPr>
              <w:pStyle w:val="TAC"/>
              <w:rPr>
                <w:lang w:eastAsia="ja-JP"/>
              </w:rPr>
            </w:pPr>
            <w:r w:rsidRPr="007849B1">
              <w:rPr>
                <w:rFonts w:hint="eastAsia"/>
                <w:lang w:eastAsia="ja-JP"/>
              </w:rPr>
              <w:t>NR, 200MHz</w:t>
            </w:r>
          </w:p>
        </w:tc>
        <w:tc>
          <w:tcPr>
            <w:tcW w:w="785" w:type="pct"/>
            <w:vAlign w:val="center"/>
          </w:tcPr>
          <w:p w14:paraId="106D0580" w14:textId="77777777" w:rsidR="00F34062" w:rsidRPr="007849B1" w:rsidRDefault="00F34062" w:rsidP="00920D76">
            <w:pPr>
              <w:pStyle w:val="TAC"/>
              <w:rPr>
                <w:lang w:eastAsia="ja-JP"/>
              </w:rPr>
            </w:pPr>
            <w:r w:rsidRPr="007849B1">
              <w:rPr>
                <w:rFonts w:hint="eastAsia"/>
                <w:lang w:eastAsia="ja-JP"/>
              </w:rPr>
              <w:t>UL to UL</w:t>
            </w:r>
          </w:p>
        </w:tc>
        <w:tc>
          <w:tcPr>
            <w:tcW w:w="785" w:type="pct"/>
          </w:tcPr>
          <w:p w14:paraId="4178C688" w14:textId="77777777" w:rsidR="00F34062" w:rsidRPr="007849B1" w:rsidRDefault="00F34062" w:rsidP="00920D76">
            <w:pPr>
              <w:pStyle w:val="TAC"/>
              <w:rPr>
                <w:lang w:eastAsia="ja-JP"/>
              </w:rPr>
            </w:pPr>
            <w:r w:rsidRPr="007849B1">
              <w:rPr>
                <w:rFonts w:hint="eastAsia"/>
                <w:lang w:eastAsia="ja-JP"/>
              </w:rPr>
              <w:t>30 GHz</w:t>
            </w:r>
          </w:p>
        </w:tc>
        <w:tc>
          <w:tcPr>
            <w:tcW w:w="785" w:type="pct"/>
            <w:vAlign w:val="center"/>
          </w:tcPr>
          <w:p w14:paraId="516530BD" w14:textId="77777777" w:rsidR="00F34062" w:rsidRPr="007849B1" w:rsidRDefault="00F34062" w:rsidP="00920D76">
            <w:pPr>
              <w:pStyle w:val="TAC"/>
              <w:rPr>
                <w:lang w:eastAsia="ja-JP"/>
              </w:rPr>
            </w:pPr>
            <w:r w:rsidRPr="007849B1">
              <w:rPr>
                <w:rFonts w:hint="eastAsia"/>
                <w:lang w:eastAsia="ja-JP"/>
              </w:rPr>
              <w:t>Urban macro</w:t>
            </w:r>
          </w:p>
        </w:tc>
      </w:tr>
      <w:tr w:rsidR="00F34062" w:rsidRPr="007849B1" w14:paraId="2DB40643" w14:textId="77777777" w:rsidTr="00920D76">
        <w:trPr>
          <w:jc w:val="center"/>
        </w:trPr>
        <w:tc>
          <w:tcPr>
            <w:tcW w:w="291" w:type="pct"/>
            <w:vAlign w:val="center"/>
          </w:tcPr>
          <w:p w14:paraId="0237CF69" w14:textId="77777777" w:rsidR="00F34062" w:rsidRPr="007849B1" w:rsidRDefault="00F34062" w:rsidP="00920D76">
            <w:pPr>
              <w:pStyle w:val="TAC"/>
              <w:rPr>
                <w:lang w:eastAsia="ja-JP"/>
              </w:rPr>
            </w:pPr>
            <w:r w:rsidRPr="007849B1">
              <w:rPr>
                <w:rFonts w:hint="eastAsia"/>
                <w:lang w:eastAsia="ja-JP"/>
              </w:rPr>
              <w:t>6</w:t>
            </w:r>
          </w:p>
        </w:tc>
        <w:tc>
          <w:tcPr>
            <w:tcW w:w="785" w:type="pct"/>
            <w:vAlign w:val="center"/>
          </w:tcPr>
          <w:p w14:paraId="321C961C" w14:textId="77777777" w:rsidR="00F34062" w:rsidRPr="007849B1" w:rsidRDefault="00F34062" w:rsidP="00920D76">
            <w:pPr>
              <w:pStyle w:val="TAC"/>
              <w:rPr>
                <w:lang w:eastAsia="ja-JP"/>
              </w:rPr>
            </w:pPr>
            <w:r w:rsidRPr="007849B1">
              <w:rPr>
                <w:rFonts w:hint="eastAsia"/>
                <w:lang w:eastAsia="ja-JP"/>
              </w:rPr>
              <w:t>eMBB</w:t>
            </w:r>
          </w:p>
        </w:tc>
        <w:tc>
          <w:tcPr>
            <w:tcW w:w="785" w:type="pct"/>
          </w:tcPr>
          <w:p w14:paraId="0DB77509" w14:textId="77777777" w:rsidR="00F34062" w:rsidRPr="007849B1" w:rsidRDefault="00F34062" w:rsidP="00920D76">
            <w:pPr>
              <w:pStyle w:val="TAC"/>
              <w:rPr>
                <w:lang w:eastAsia="ja-JP"/>
              </w:rPr>
            </w:pPr>
            <w:r w:rsidRPr="007849B1">
              <w:rPr>
                <w:rFonts w:hint="eastAsia"/>
                <w:lang w:eastAsia="ja-JP"/>
              </w:rPr>
              <w:t>NR, 200MHz</w:t>
            </w:r>
          </w:p>
        </w:tc>
        <w:tc>
          <w:tcPr>
            <w:tcW w:w="785" w:type="pct"/>
          </w:tcPr>
          <w:p w14:paraId="5211A1FA" w14:textId="77777777" w:rsidR="00F34062" w:rsidRPr="007849B1" w:rsidRDefault="00F34062" w:rsidP="00920D76">
            <w:pPr>
              <w:pStyle w:val="TAC"/>
              <w:rPr>
                <w:lang w:eastAsia="ja-JP"/>
              </w:rPr>
            </w:pPr>
            <w:r w:rsidRPr="007849B1">
              <w:rPr>
                <w:rFonts w:hint="eastAsia"/>
                <w:lang w:eastAsia="ja-JP"/>
              </w:rPr>
              <w:t>NR, 200MHz</w:t>
            </w:r>
          </w:p>
        </w:tc>
        <w:tc>
          <w:tcPr>
            <w:tcW w:w="785" w:type="pct"/>
            <w:vAlign w:val="center"/>
          </w:tcPr>
          <w:p w14:paraId="097FC725" w14:textId="77777777" w:rsidR="00F34062" w:rsidRPr="007849B1" w:rsidRDefault="00F34062" w:rsidP="00920D76">
            <w:pPr>
              <w:pStyle w:val="TAC"/>
              <w:rPr>
                <w:lang w:eastAsia="ja-JP"/>
              </w:rPr>
            </w:pPr>
            <w:r w:rsidRPr="007849B1">
              <w:rPr>
                <w:rFonts w:hint="eastAsia"/>
                <w:lang w:eastAsia="ja-JP"/>
              </w:rPr>
              <w:t>UL to UL</w:t>
            </w:r>
          </w:p>
        </w:tc>
        <w:tc>
          <w:tcPr>
            <w:tcW w:w="785" w:type="pct"/>
          </w:tcPr>
          <w:p w14:paraId="06078952" w14:textId="77777777" w:rsidR="00F34062" w:rsidRPr="007849B1" w:rsidRDefault="00F34062" w:rsidP="00920D76">
            <w:pPr>
              <w:pStyle w:val="TAC"/>
              <w:rPr>
                <w:lang w:eastAsia="ja-JP"/>
              </w:rPr>
            </w:pPr>
            <w:r w:rsidRPr="007849B1">
              <w:rPr>
                <w:rFonts w:hint="eastAsia"/>
                <w:lang w:eastAsia="ja-JP"/>
              </w:rPr>
              <w:t>30 GHz</w:t>
            </w:r>
          </w:p>
        </w:tc>
        <w:tc>
          <w:tcPr>
            <w:tcW w:w="785" w:type="pct"/>
            <w:vAlign w:val="center"/>
          </w:tcPr>
          <w:p w14:paraId="6A2BCF13" w14:textId="77777777" w:rsidR="00F34062" w:rsidRPr="007849B1" w:rsidRDefault="00F34062" w:rsidP="00920D76">
            <w:pPr>
              <w:pStyle w:val="TAC"/>
              <w:rPr>
                <w:lang w:eastAsia="ja-JP"/>
              </w:rPr>
            </w:pPr>
            <w:r w:rsidRPr="007849B1">
              <w:rPr>
                <w:rFonts w:hint="eastAsia"/>
                <w:lang w:eastAsia="ja-JP"/>
              </w:rPr>
              <w:t>Dense urban</w:t>
            </w:r>
          </w:p>
        </w:tc>
      </w:tr>
      <w:tr w:rsidR="00F34062" w:rsidRPr="007849B1" w14:paraId="5B3ED1F8" w14:textId="77777777" w:rsidTr="00920D76">
        <w:trPr>
          <w:jc w:val="center"/>
        </w:trPr>
        <w:tc>
          <w:tcPr>
            <w:tcW w:w="291" w:type="pct"/>
            <w:tcBorders>
              <w:top w:val="single" w:sz="4" w:space="0" w:color="auto"/>
              <w:left w:val="single" w:sz="4" w:space="0" w:color="auto"/>
              <w:bottom w:val="single" w:sz="4" w:space="0" w:color="auto"/>
              <w:right w:val="single" w:sz="4" w:space="0" w:color="auto"/>
            </w:tcBorders>
            <w:vAlign w:val="center"/>
          </w:tcPr>
          <w:p w14:paraId="6E610391" w14:textId="77777777" w:rsidR="00F34062" w:rsidRPr="007849B1" w:rsidRDefault="00F34062" w:rsidP="00920D76">
            <w:pPr>
              <w:pStyle w:val="TAC"/>
              <w:rPr>
                <w:lang w:eastAsia="ja-JP"/>
              </w:rPr>
            </w:pPr>
            <w:r w:rsidRPr="007849B1">
              <w:rPr>
                <w:rFonts w:hint="eastAsia"/>
                <w:lang w:eastAsia="ja-JP"/>
              </w:rPr>
              <w:t>7</w:t>
            </w:r>
          </w:p>
        </w:tc>
        <w:tc>
          <w:tcPr>
            <w:tcW w:w="785" w:type="pct"/>
            <w:tcBorders>
              <w:top w:val="single" w:sz="4" w:space="0" w:color="auto"/>
              <w:left w:val="single" w:sz="4" w:space="0" w:color="auto"/>
              <w:bottom w:val="single" w:sz="4" w:space="0" w:color="auto"/>
              <w:right w:val="single" w:sz="4" w:space="0" w:color="auto"/>
            </w:tcBorders>
            <w:vAlign w:val="center"/>
          </w:tcPr>
          <w:p w14:paraId="1AD2B99B" w14:textId="77777777" w:rsidR="00F34062" w:rsidRPr="007849B1" w:rsidRDefault="00F34062" w:rsidP="00920D76">
            <w:pPr>
              <w:pStyle w:val="TAC"/>
              <w:rPr>
                <w:lang w:eastAsia="ja-JP"/>
              </w:rPr>
            </w:pPr>
            <w:r w:rsidRPr="007849B1">
              <w:rPr>
                <w:rFonts w:hint="eastAsia"/>
                <w:lang w:eastAsia="ja-JP"/>
              </w:rPr>
              <w:t>eMBB</w:t>
            </w:r>
          </w:p>
        </w:tc>
        <w:tc>
          <w:tcPr>
            <w:tcW w:w="785" w:type="pct"/>
            <w:tcBorders>
              <w:top w:val="single" w:sz="4" w:space="0" w:color="auto"/>
              <w:left w:val="single" w:sz="4" w:space="0" w:color="auto"/>
              <w:bottom w:val="single" w:sz="4" w:space="0" w:color="auto"/>
              <w:right w:val="single" w:sz="4" w:space="0" w:color="auto"/>
            </w:tcBorders>
          </w:tcPr>
          <w:p w14:paraId="21272064" w14:textId="77777777" w:rsidR="00F34062" w:rsidRPr="007849B1" w:rsidRDefault="00F34062" w:rsidP="00920D76">
            <w:pPr>
              <w:pStyle w:val="TAC"/>
              <w:rPr>
                <w:lang w:eastAsia="ja-JP"/>
              </w:rPr>
            </w:pPr>
            <w:r w:rsidRPr="007849B1">
              <w:rPr>
                <w:rFonts w:hint="eastAsia"/>
                <w:lang w:eastAsia="ja-JP"/>
              </w:rPr>
              <w:t>NR, 200MHz</w:t>
            </w:r>
          </w:p>
        </w:tc>
        <w:tc>
          <w:tcPr>
            <w:tcW w:w="785" w:type="pct"/>
            <w:tcBorders>
              <w:top w:val="single" w:sz="4" w:space="0" w:color="auto"/>
              <w:left w:val="single" w:sz="4" w:space="0" w:color="auto"/>
              <w:bottom w:val="single" w:sz="4" w:space="0" w:color="auto"/>
              <w:right w:val="single" w:sz="4" w:space="0" w:color="auto"/>
            </w:tcBorders>
          </w:tcPr>
          <w:p w14:paraId="75124ED4" w14:textId="77777777" w:rsidR="00F34062" w:rsidRPr="007849B1" w:rsidRDefault="00F34062" w:rsidP="00920D76">
            <w:pPr>
              <w:pStyle w:val="TAC"/>
              <w:rPr>
                <w:lang w:eastAsia="ja-JP"/>
              </w:rPr>
            </w:pPr>
            <w:r w:rsidRPr="007849B1">
              <w:rPr>
                <w:rFonts w:hint="eastAsia"/>
                <w:lang w:eastAsia="ja-JP"/>
              </w:rPr>
              <w:t>NR, 200MHz</w:t>
            </w:r>
          </w:p>
        </w:tc>
        <w:tc>
          <w:tcPr>
            <w:tcW w:w="785" w:type="pct"/>
            <w:tcBorders>
              <w:top w:val="single" w:sz="4" w:space="0" w:color="auto"/>
              <w:left w:val="single" w:sz="4" w:space="0" w:color="auto"/>
              <w:bottom w:val="single" w:sz="4" w:space="0" w:color="auto"/>
              <w:right w:val="single" w:sz="4" w:space="0" w:color="auto"/>
            </w:tcBorders>
            <w:vAlign w:val="center"/>
          </w:tcPr>
          <w:p w14:paraId="5A670530" w14:textId="77777777" w:rsidR="00F34062" w:rsidRPr="007849B1" w:rsidRDefault="00F34062" w:rsidP="00920D76">
            <w:pPr>
              <w:pStyle w:val="TAC"/>
              <w:rPr>
                <w:lang w:eastAsia="ja-JP"/>
              </w:rPr>
            </w:pPr>
            <w:r w:rsidRPr="007849B1">
              <w:rPr>
                <w:rFonts w:hint="eastAsia"/>
                <w:lang w:eastAsia="ja-JP"/>
              </w:rPr>
              <w:t>DL to DL</w:t>
            </w:r>
          </w:p>
        </w:tc>
        <w:tc>
          <w:tcPr>
            <w:tcW w:w="785" w:type="pct"/>
            <w:tcBorders>
              <w:top w:val="single" w:sz="4" w:space="0" w:color="auto"/>
              <w:left w:val="single" w:sz="4" w:space="0" w:color="auto"/>
              <w:bottom w:val="single" w:sz="4" w:space="0" w:color="auto"/>
              <w:right w:val="single" w:sz="4" w:space="0" w:color="auto"/>
            </w:tcBorders>
          </w:tcPr>
          <w:p w14:paraId="3D3EEB1D" w14:textId="77777777" w:rsidR="00F34062" w:rsidRPr="007849B1" w:rsidRDefault="00F34062" w:rsidP="00920D76">
            <w:pPr>
              <w:pStyle w:val="TAC"/>
              <w:rPr>
                <w:lang w:eastAsia="ja-JP"/>
              </w:rPr>
            </w:pPr>
            <w:r w:rsidRPr="007849B1">
              <w:rPr>
                <w:rFonts w:hint="eastAsia"/>
                <w:lang w:eastAsia="ja-JP"/>
              </w:rPr>
              <w:t>70 GHz</w:t>
            </w:r>
          </w:p>
        </w:tc>
        <w:tc>
          <w:tcPr>
            <w:tcW w:w="785" w:type="pct"/>
            <w:tcBorders>
              <w:top w:val="single" w:sz="4" w:space="0" w:color="auto"/>
              <w:left w:val="single" w:sz="4" w:space="0" w:color="auto"/>
              <w:bottom w:val="single" w:sz="4" w:space="0" w:color="auto"/>
              <w:right w:val="single" w:sz="4" w:space="0" w:color="auto"/>
            </w:tcBorders>
            <w:vAlign w:val="center"/>
          </w:tcPr>
          <w:p w14:paraId="31CE87DC" w14:textId="77777777" w:rsidR="00F34062" w:rsidRPr="007849B1" w:rsidRDefault="00F34062" w:rsidP="00920D76">
            <w:pPr>
              <w:pStyle w:val="TAC"/>
              <w:rPr>
                <w:lang w:eastAsia="ja-JP"/>
              </w:rPr>
            </w:pPr>
            <w:r w:rsidRPr="007849B1">
              <w:rPr>
                <w:rFonts w:hint="eastAsia"/>
                <w:lang w:eastAsia="ja-JP"/>
              </w:rPr>
              <w:t>Indoor hotspot</w:t>
            </w:r>
          </w:p>
        </w:tc>
      </w:tr>
      <w:tr w:rsidR="00F34062" w:rsidRPr="007849B1" w14:paraId="74F49A44" w14:textId="77777777" w:rsidTr="00920D76">
        <w:trPr>
          <w:jc w:val="center"/>
        </w:trPr>
        <w:tc>
          <w:tcPr>
            <w:tcW w:w="291" w:type="pct"/>
            <w:tcBorders>
              <w:top w:val="single" w:sz="4" w:space="0" w:color="auto"/>
              <w:left w:val="single" w:sz="4" w:space="0" w:color="auto"/>
              <w:bottom w:val="single" w:sz="4" w:space="0" w:color="auto"/>
              <w:right w:val="single" w:sz="4" w:space="0" w:color="auto"/>
            </w:tcBorders>
            <w:vAlign w:val="center"/>
          </w:tcPr>
          <w:p w14:paraId="140A0923" w14:textId="77777777" w:rsidR="00F34062" w:rsidRPr="007849B1" w:rsidRDefault="00F34062" w:rsidP="00920D76">
            <w:pPr>
              <w:pStyle w:val="TAC"/>
              <w:rPr>
                <w:lang w:eastAsia="ja-JP"/>
              </w:rPr>
            </w:pPr>
            <w:r w:rsidRPr="007849B1">
              <w:rPr>
                <w:rFonts w:hint="eastAsia"/>
                <w:lang w:eastAsia="ja-JP"/>
              </w:rPr>
              <w:t>8</w:t>
            </w:r>
          </w:p>
        </w:tc>
        <w:tc>
          <w:tcPr>
            <w:tcW w:w="785" w:type="pct"/>
            <w:tcBorders>
              <w:top w:val="single" w:sz="4" w:space="0" w:color="auto"/>
              <w:left w:val="single" w:sz="4" w:space="0" w:color="auto"/>
              <w:bottom w:val="single" w:sz="4" w:space="0" w:color="auto"/>
              <w:right w:val="single" w:sz="4" w:space="0" w:color="auto"/>
            </w:tcBorders>
            <w:vAlign w:val="center"/>
          </w:tcPr>
          <w:p w14:paraId="600D48B9" w14:textId="77777777" w:rsidR="00F34062" w:rsidRPr="007849B1" w:rsidRDefault="00F34062" w:rsidP="00920D76">
            <w:pPr>
              <w:pStyle w:val="TAC"/>
              <w:rPr>
                <w:lang w:eastAsia="ja-JP"/>
              </w:rPr>
            </w:pPr>
            <w:r w:rsidRPr="007849B1">
              <w:rPr>
                <w:rFonts w:hint="eastAsia"/>
                <w:lang w:eastAsia="ja-JP"/>
              </w:rPr>
              <w:t>eMBB</w:t>
            </w:r>
          </w:p>
        </w:tc>
        <w:tc>
          <w:tcPr>
            <w:tcW w:w="785" w:type="pct"/>
            <w:tcBorders>
              <w:top w:val="single" w:sz="4" w:space="0" w:color="auto"/>
              <w:left w:val="single" w:sz="4" w:space="0" w:color="auto"/>
              <w:bottom w:val="single" w:sz="4" w:space="0" w:color="auto"/>
              <w:right w:val="single" w:sz="4" w:space="0" w:color="auto"/>
            </w:tcBorders>
          </w:tcPr>
          <w:p w14:paraId="78ABC635" w14:textId="77777777" w:rsidR="00F34062" w:rsidRPr="007849B1" w:rsidRDefault="00F34062" w:rsidP="00920D76">
            <w:pPr>
              <w:pStyle w:val="TAC"/>
              <w:rPr>
                <w:lang w:eastAsia="ja-JP"/>
              </w:rPr>
            </w:pPr>
            <w:r w:rsidRPr="007849B1">
              <w:rPr>
                <w:rFonts w:hint="eastAsia"/>
                <w:lang w:eastAsia="ja-JP"/>
              </w:rPr>
              <w:t>NR, 200MHz</w:t>
            </w:r>
          </w:p>
        </w:tc>
        <w:tc>
          <w:tcPr>
            <w:tcW w:w="785" w:type="pct"/>
            <w:tcBorders>
              <w:top w:val="single" w:sz="4" w:space="0" w:color="auto"/>
              <w:left w:val="single" w:sz="4" w:space="0" w:color="auto"/>
              <w:bottom w:val="single" w:sz="4" w:space="0" w:color="auto"/>
              <w:right w:val="single" w:sz="4" w:space="0" w:color="auto"/>
            </w:tcBorders>
          </w:tcPr>
          <w:p w14:paraId="70DFD9C2" w14:textId="77777777" w:rsidR="00F34062" w:rsidRPr="007849B1" w:rsidRDefault="00F34062" w:rsidP="00920D76">
            <w:pPr>
              <w:pStyle w:val="TAC"/>
              <w:rPr>
                <w:lang w:eastAsia="ja-JP"/>
              </w:rPr>
            </w:pPr>
            <w:r w:rsidRPr="007849B1">
              <w:rPr>
                <w:rFonts w:hint="eastAsia"/>
                <w:lang w:eastAsia="ja-JP"/>
              </w:rPr>
              <w:t>NR, 200MHz</w:t>
            </w:r>
          </w:p>
        </w:tc>
        <w:tc>
          <w:tcPr>
            <w:tcW w:w="785" w:type="pct"/>
            <w:tcBorders>
              <w:top w:val="single" w:sz="4" w:space="0" w:color="auto"/>
              <w:left w:val="single" w:sz="4" w:space="0" w:color="auto"/>
              <w:bottom w:val="single" w:sz="4" w:space="0" w:color="auto"/>
              <w:right w:val="single" w:sz="4" w:space="0" w:color="auto"/>
            </w:tcBorders>
            <w:vAlign w:val="center"/>
          </w:tcPr>
          <w:p w14:paraId="56B1E714" w14:textId="77777777" w:rsidR="00F34062" w:rsidRPr="007849B1" w:rsidRDefault="00F34062" w:rsidP="00920D76">
            <w:pPr>
              <w:pStyle w:val="TAC"/>
              <w:rPr>
                <w:lang w:eastAsia="ja-JP"/>
              </w:rPr>
            </w:pPr>
            <w:r w:rsidRPr="007849B1">
              <w:rPr>
                <w:rFonts w:hint="eastAsia"/>
                <w:lang w:eastAsia="ja-JP"/>
              </w:rPr>
              <w:t>DL to DL</w:t>
            </w:r>
          </w:p>
        </w:tc>
        <w:tc>
          <w:tcPr>
            <w:tcW w:w="785" w:type="pct"/>
            <w:tcBorders>
              <w:top w:val="single" w:sz="4" w:space="0" w:color="auto"/>
              <w:left w:val="single" w:sz="4" w:space="0" w:color="auto"/>
              <w:bottom w:val="single" w:sz="4" w:space="0" w:color="auto"/>
              <w:right w:val="single" w:sz="4" w:space="0" w:color="auto"/>
            </w:tcBorders>
          </w:tcPr>
          <w:p w14:paraId="01FAD0FF" w14:textId="77777777" w:rsidR="00F34062" w:rsidRPr="007849B1" w:rsidRDefault="00F34062" w:rsidP="00920D76">
            <w:pPr>
              <w:pStyle w:val="TAC"/>
              <w:rPr>
                <w:lang w:eastAsia="ja-JP"/>
              </w:rPr>
            </w:pPr>
            <w:r w:rsidRPr="007849B1">
              <w:rPr>
                <w:rFonts w:hint="eastAsia"/>
                <w:lang w:eastAsia="ja-JP"/>
              </w:rPr>
              <w:t>70 GHz</w:t>
            </w:r>
          </w:p>
        </w:tc>
        <w:tc>
          <w:tcPr>
            <w:tcW w:w="785" w:type="pct"/>
            <w:tcBorders>
              <w:top w:val="single" w:sz="4" w:space="0" w:color="auto"/>
              <w:left w:val="single" w:sz="4" w:space="0" w:color="auto"/>
              <w:bottom w:val="single" w:sz="4" w:space="0" w:color="auto"/>
              <w:right w:val="single" w:sz="4" w:space="0" w:color="auto"/>
            </w:tcBorders>
            <w:vAlign w:val="center"/>
          </w:tcPr>
          <w:p w14:paraId="0E307B3D" w14:textId="77777777" w:rsidR="00F34062" w:rsidRPr="007849B1" w:rsidRDefault="00F34062" w:rsidP="00920D76">
            <w:pPr>
              <w:pStyle w:val="TAC"/>
              <w:rPr>
                <w:lang w:eastAsia="ja-JP"/>
              </w:rPr>
            </w:pPr>
            <w:r w:rsidRPr="007849B1">
              <w:rPr>
                <w:rFonts w:hint="eastAsia"/>
                <w:lang w:eastAsia="ja-JP"/>
              </w:rPr>
              <w:t>Dense urban</w:t>
            </w:r>
          </w:p>
        </w:tc>
      </w:tr>
      <w:tr w:rsidR="00F34062" w:rsidRPr="007849B1" w14:paraId="470C47AA" w14:textId="77777777" w:rsidTr="00920D76">
        <w:trPr>
          <w:jc w:val="center"/>
        </w:trPr>
        <w:tc>
          <w:tcPr>
            <w:tcW w:w="291" w:type="pct"/>
            <w:tcBorders>
              <w:top w:val="single" w:sz="4" w:space="0" w:color="auto"/>
              <w:left w:val="single" w:sz="4" w:space="0" w:color="auto"/>
              <w:bottom w:val="single" w:sz="4" w:space="0" w:color="auto"/>
              <w:right w:val="single" w:sz="4" w:space="0" w:color="auto"/>
            </w:tcBorders>
            <w:vAlign w:val="center"/>
          </w:tcPr>
          <w:p w14:paraId="66CF2201" w14:textId="77777777" w:rsidR="00F34062" w:rsidRPr="007849B1" w:rsidRDefault="00F34062" w:rsidP="00920D76">
            <w:pPr>
              <w:pStyle w:val="TAC"/>
              <w:rPr>
                <w:lang w:eastAsia="ja-JP"/>
              </w:rPr>
            </w:pPr>
            <w:r w:rsidRPr="007849B1">
              <w:rPr>
                <w:rFonts w:hint="eastAsia"/>
                <w:lang w:eastAsia="ja-JP"/>
              </w:rPr>
              <w:t>9</w:t>
            </w:r>
          </w:p>
        </w:tc>
        <w:tc>
          <w:tcPr>
            <w:tcW w:w="785" w:type="pct"/>
            <w:tcBorders>
              <w:top w:val="single" w:sz="4" w:space="0" w:color="auto"/>
              <w:left w:val="single" w:sz="4" w:space="0" w:color="auto"/>
              <w:bottom w:val="single" w:sz="4" w:space="0" w:color="auto"/>
              <w:right w:val="single" w:sz="4" w:space="0" w:color="auto"/>
            </w:tcBorders>
            <w:vAlign w:val="center"/>
          </w:tcPr>
          <w:p w14:paraId="33587195" w14:textId="77777777" w:rsidR="00F34062" w:rsidRPr="007849B1" w:rsidRDefault="00F34062" w:rsidP="00920D76">
            <w:pPr>
              <w:pStyle w:val="TAC"/>
              <w:rPr>
                <w:lang w:eastAsia="ja-JP"/>
              </w:rPr>
            </w:pPr>
            <w:r w:rsidRPr="007849B1">
              <w:rPr>
                <w:rFonts w:hint="eastAsia"/>
                <w:lang w:eastAsia="ja-JP"/>
              </w:rPr>
              <w:t>eMBB</w:t>
            </w:r>
          </w:p>
        </w:tc>
        <w:tc>
          <w:tcPr>
            <w:tcW w:w="785" w:type="pct"/>
            <w:tcBorders>
              <w:top w:val="single" w:sz="4" w:space="0" w:color="auto"/>
              <w:left w:val="single" w:sz="4" w:space="0" w:color="auto"/>
              <w:bottom w:val="single" w:sz="4" w:space="0" w:color="auto"/>
              <w:right w:val="single" w:sz="4" w:space="0" w:color="auto"/>
            </w:tcBorders>
          </w:tcPr>
          <w:p w14:paraId="630A2636" w14:textId="77777777" w:rsidR="00F34062" w:rsidRPr="007849B1" w:rsidRDefault="00F34062" w:rsidP="00920D76">
            <w:pPr>
              <w:pStyle w:val="TAC"/>
              <w:rPr>
                <w:lang w:eastAsia="ja-JP"/>
              </w:rPr>
            </w:pPr>
            <w:r w:rsidRPr="007849B1">
              <w:rPr>
                <w:rFonts w:hint="eastAsia"/>
                <w:lang w:eastAsia="ja-JP"/>
              </w:rPr>
              <w:t>NR, 200MHz</w:t>
            </w:r>
          </w:p>
        </w:tc>
        <w:tc>
          <w:tcPr>
            <w:tcW w:w="785" w:type="pct"/>
            <w:tcBorders>
              <w:top w:val="single" w:sz="4" w:space="0" w:color="auto"/>
              <w:left w:val="single" w:sz="4" w:space="0" w:color="auto"/>
              <w:bottom w:val="single" w:sz="4" w:space="0" w:color="auto"/>
              <w:right w:val="single" w:sz="4" w:space="0" w:color="auto"/>
            </w:tcBorders>
          </w:tcPr>
          <w:p w14:paraId="1768D197" w14:textId="77777777" w:rsidR="00F34062" w:rsidRPr="007849B1" w:rsidRDefault="00F34062" w:rsidP="00920D76">
            <w:pPr>
              <w:pStyle w:val="TAC"/>
              <w:rPr>
                <w:lang w:eastAsia="ja-JP"/>
              </w:rPr>
            </w:pPr>
            <w:r w:rsidRPr="007849B1">
              <w:rPr>
                <w:rFonts w:hint="eastAsia"/>
                <w:lang w:eastAsia="ja-JP"/>
              </w:rPr>
              <w:t>NR, 200MHz</w:t>
            </w:r>
          </w:p>
        </w:tc>
        <w:tc>
          <w:tcPr>
            <w:tcW w:w="785" w:type="pct"/>
            <w:tcBorders>
              <w:top w:val="single" w:sz="4" w:space="0" w:color="auto"/>
              <w:left w:val="single" w:sz="4" w:space="0" w:color="auto"/>
              <w:bottom w:val="single" w:sz="4" w:space="0" w:color="auto"/>
              <w:right w:val="single" w:sz="4" w:space="0" w:color="auto"/>
            </w:tcBorders>
            <w:vAlign w:val="center"/>
          </w:tcPr>
          <w:p w14:paraId="2B3D5DE1" w14:textId="77777777" w:rsidR="00F34062" w:rsidRPr="007849B1" w:rsidRDefault="00F34062" w:rsidP="00920D76">
            <w:pPr>
              <w:pStyle w:val="TAC"/>
              <w:rPr>
                <w:lang w:eastAsia="ja-JP"/>
              </w:rPr>
            </w:pPr>
            <w:r w:rsidRPr="007849B1">
              <w:rPr>
                <w:rFonts w:hint="eastAsia"/>
                <w:lang w:eastAsia="ja-JP"/>
              </w:rPr>
              <w:t>UL to UL</w:t>
            </w:r>
          </w:p>
        </w:tc>
        <w:tc>
          <w:tcPr>
            <w:tcW w:w="785" w:type="pct"/>
            <w:tcBorders>
              <w:top w:val="single" w:sz="4" w:space="0" w:color="auto"/>
              <w:left w:val="single" w:sz="4" w:space="0" w:color="auto"/>
              <w:bottom w:val="single" w:sz="4" w:space="0" w:color="auto"/>
              <w:right w:val="single" w:sz="4" w:space="0" w:color="auto"/>
            </w:tcBorders>
          </w:tcPr>
          <w:p w14:paraId="6C475A46" w14:textId="77777777" w:rsidR="00F34062" w:rsidRPr="007849B1" w:rsidRDefault="00F34062" w:rsidP="00920D76">
            <w:pPr>
              <w:pStyle w:val="TAC"/>
              <w:rPr>
                <w:lang w:eastAsia="ja-JP"/>
              </w:rPr>
            </w:pPr>
            <w:r w:rsidRPr="007849B1">
              <w:rPr>
                <w:rFonts w:hint="eastAsia"/>
                <w:lang w:eastAsia="ja-JP"/>
              </w:rPr>
              <w:t>70 GHz</w:t>
            </w:r>
          </w:p>
        </w:tc>
        <w:tc>
          <w:tcPr>
            <w:tcW w:w="785" w:type="pct"/>
            <w:tcBorders>
              <w:top w:val="single" w:sz="4" w:space="0" w:color="auto"/>
              <w:left w:val="single" w:sz="4" w:space="0" w:color="auto"/>
              <w:bottom w:val="single" w:sz="4" w:space="0" w:color="auto"/>
              <w:right w:val="single" w:sz="4" w:space="0" w:color="auto"/>
            </w:tcBorders>
            <w:vAlign w:val="center"/>
          </w:tcPr>
          <w:p w14:paraId="085F31F5" w14:textId="77777777" w:rsidR="00F34062" w:rsidRPr="007849B1" w:rsidRDefault="00F34062" w:rsidP="00920D76">
            <w:pPr>
              <w:pStyle w:val="TAC"/>
              <w:rPr>
                <w:lang w:eastAsia="ja-JP"/>
              </w:rPr>
            </w:pPr>
            <w:r w:rsidRPr="007849B1">
              <w:rPr>
                <w:rFonts w:hint="eastAsia"/>
                <w:lang w:eastAsia="ja-JP"/>
              </w:rPr>
              <w:t>Indoor hotspot</w:t>
            </w:r>
          </w:p>
        </w:tc>
      </w:tr>
      <w:tr w:rsidR="00F34062" w:rsidRPr="007849B1" w14:paraId="28AE551D" w14:textId="77777777" w:rsidTr="00920D76">
        <w:trPr>
          <w:jc w:val="center"/>
        </w:trPr>
        <w:tc>
          <w:tcPr>
            <w:tcW w:w="291" w:type="pct"/>
            <w:tcBorders>
              <w:top w:val="single" w:sz="4" w:space="0" w:color="auto"/>
              <w:left w:val="single" w:sz="4" w:space="0" w:color="auto"/>
              <w:bottom w:val="single" w:sz="4" w:space="0" w:color="auto"/>
              <w:right w:val="single" w:sz="4" w:space="0" w:color="auto"/>
            </w:tcBorders>
            <w:vAlign w:val="center"/>
          </w:tcPr>
          <w:p w14:paraId="3D261F6C" w14:textId="77777777" w:rsidR="00F34062" w:rsidRPr="007849B1" w:rsidRDefault="00F34062" w:rsidP="00920D76">
            <w:pPr>
              <w:pStyle w:val="TAC"/>
              <w:rPr>
                <w:lang w:eastAsia="ja-JP"/>
              </w:rPr>
            </w:pPr>
            <w:r w:rsidRPr="007849B1">
              <w:rPr>
                <w:rFonts w:hint="eastAsia"/>
                <w:lang w:eastAsia="ja-JP"/>
              </w:rPr>
              <w:t>10</w:t>
            </w:r>
          </w:p>
        </w:tc>
        <w:tc>
          <w:tcPr>
            <w:tcW w:w="785" w:type="pct"/>
            <w:tcBorders>
              <w:top w:val="single" w:sz="4" w:space="0" w:color="auto"/>
              <w:left w:val="single" w:sz="4" w:space="0" w:color="auto"/>
              <w:bottom w:val="single" w:sz="4" w:space="0" w:color="auto"/>
              <w:right w:val="single" w:sz="4" w:space="0" w:color="auto"/>
            </w:tcBorders>
            <w:vAlign w:val="center"/>
          </w:tcPr>
          <w:p w14:paraId="7A9043D4" w14:textId="77777777" w:rsidR="00F34062" w:rsidRPr="007849B1" w:rsidRDefault="00F34062" w:rsidP="00920D76">
            <w:pPr>
              <w:pStyle w:val="TAC"/>
              <w:rPr>
                <w:lang w:eastAsia="ja-JP"/>
              </w:rPr>
            </w:pPr>
            <w:r w:rsidRPr="007849B1">
              <w:rPr>
                <w:rFonts w:hint="eastAsia"/>
                <w:lang w:eastAsia="ja-JP"/>
              </w:rPr>
              <w:t>eMBB</w:t>
            </w:r>
          </w:p>
        </w:tc>
        <w:tc>
          <w:tcPr>
            <w:tcW w:w="785" w:type="pct"/>
            <w:tcBorders>
              <w:top w:val="single" w:sz="4" w:space="0" w:color="auto"/>
              <w:left w:val="single" w:sz="4" w:space="0" w:color="auto"/>
              <w:bottom w:val="single" w:sz="4" w:space="0" w:color="auto"/>
              <w:right w:val="single" w:sz="4" w:space="0" w:color="auto"/>
            </w:tcBorders>
          </w:tcPr>
          <w:p w14:paraId="0B8714CE" w14:textId="77777777" w:rsidR="00F34062" w:rsidRPr="007849B1" w:rsidRDefault="00F34062" w:rsidP="00920D76">
            <w:pPr>
              <w:pStyle w:val="TAC"/>
              <w:rPr>
                <w:lang w:eastAsia="ja-JP"/>
              </w:rPr>
            </w:pPr>
            <w:r w:rsidRPr="007849B1">
              <w:rPr>
                <w:rFonts w:hint="eastAsia"/>
                <w:lang w:eastAsia="ja-JP"/>
              </w:rPr>
              <w:t>NR, 200MHz</w:t>
            </w:r>
          </w:p>
        </w:tc>
        <w:tc>
          <w:tcPr>
            <w:tcW w:w="785" w:type="pct"/>
            <w:tcBorders>
              <w:top w:val="single" w:sz="4" w:space="0" w:color="auto"/>
              <w:left w:val="single" w:sz="4" w:space="0" w:color="auto"/>
              <w:bottom w:val="single" w:sz="4" w:space="0" w:color="auto"/>
              <w:right w:val="single" w:sz="4" w:space="0" w:color="auto"/>
            </w:tcBorders>
          </w:tcPr>
          <w:p w14:paraId="5835CED1" w14:textId="77777777" w:rsidR="00F34062" w:rsidRPr="007849B1" w:rsidRDefault="00F34062" w:rsidP="00920D76">
            <w:pPr>
              <w:pStyle w:val="TAC"/>
              <w:rPr>
                <w:lang w:eastAsia="ja-JP"/>
              </w:rPr>
            </w:pPr>
            <w:r w:rsidRPr="007849B1">
              <w:rPr>
                <w:rFonts w:hint="eastAsia"/>
                <w:lang w:eastAsia="ja-JP"/>
              </w:rPr>
              <w:t>NR, 200MHz</w:t>
            </w:r>
          </w:p>
        </w:tc>
        <w:tc>
          <w:tcPr>
            <w:tcW w:w="785" w:type="pct"/>
            <w:tcBorders>
              <w:top w:val="single" w:sz="4" w:space="0" w:color="auto"/>
              <w:left w:val="single" w:sz="4" w:space="0" w:color="auto"/>
              <w:bottom w:val="single" w:sz="4" w:space="0" w:color="auto"/>
              <w:right w:val="single" w:sz="4" w:space="0" w:color="auto"/>
            </w:tcBorders>
            <w:vAlign w:val="center"/>
          </w:tcPr>
          <w:p w14:paraId="234C19AB" w14:textId="77777777" w:rsidR="00F34062" w:rsidRPr="007849B1" w:rsidRDefault="00F34062" w:rsidP="00920D76">
            <w:pPr>
              <w:pStyle w:val="TAC"/>
              <w:rPr>
                <w:lang w:eastAsia="ja-JP"/>
              </w:rPr>
            </w:pPr>
            <w:r w:rsidRPr="007849B1">
              <w:rPr>
                <w:rFonts w:hint="eastAsia"/>
                <w:lang w:eastAsia="ja-JP"/>
              </w:rPr>
              <w:t>UL to UL</w:t>
            </w:r>
          </w:p>
        </w:tc>
        <w:tc>
          <w:tcPr>
            <w:tcW w:w="785" w:type="pct"/>
            <w:tcBorders>
              <w:top w:val="single" w:sz="4" w:space="0" w:color="auto"/>
              <w:left w:val="single" w:sz="4" w:space="0" w:color="auto"/>
              <w:bottom w:val="single" w:sz="4" w:space="0" w:color="auto"/>
              <w:right w:val="single" w:sz="4" w:space="0" w:color="auto"/>
            </w:tcBorders>
          </w:tcPr>
          <w:p w14:paraId="3981849F" w14:textId="77777777" w:rsidR="00F34062" w:rsidRPr="007849B1" w:rsidRDefault="00F34062" w:rsidP="00920D76">
            <w:pPr>
              <w:pStyle w:val="TAC"/>
              <w:rPr>
                <w:lang w:eastAsia="ja-JP"/>
              </w:rPr>
            </w:pPr>
            <w:r w:rsidRPr="007849B1">
              <w:rPr>
                <w:rFonts w:hint="eastAsia"/>
                <w:lang w:eastAsia="ja-JP"/>
              </w:rPr>
              <w:t>70 GHz</w:t>
            </w:r>
          </w:p>
        </w:tc>
        <w:tc>
          <w:tcPr>
            <w:tcW w:w="785" w:type="pct"/>
            <w:tcBorders>
              <w:top w:val="single" w:sz="4" w:space="0" w:color="auto"/>
              <w:left w:val="single" w:sz="4" w:space="0" w:color="auto"/>
              <w:bottom w:val="single" w:sz="4" w:space="0" w:color="auto"/>
              <w:right w:val="single" w:sz="4" w:space="0" w:color="auto"/>
            </w:tcBorders>
            <w:vAlign w:val="center"/>
          </w:tcPr>
          <w:p w14:paraId="38C996E3" w14:textId="77777777" w:rsidR="00F34062" w:rsidRPr="007849B1" w:rsidRDefault="00F34062" w:rsidP="00920D76">
            <w:pPr>
              <w:pStyle w:val="TAC"/>
              <w:rPr>
                <w:lang w:eastAsia="ja-JP"/>
              </w:rPr>
            </w:pPr>
            <w:r w:rsidRPr="007849B1">
              <w:rPr>
                <w:rFonts w:hint="eastAsia"/>
                <w:lang w:eastAsia="ja-JP"/>
              </w:rPr>
              <w:t>Dense urban</w:t>
            </w:r>
          </w:p>
        </w:tc>
      </w:tr>
      <w:tr w:rsidR="00F34062" w:rsidRPr="007849B1" w14:paraId="0B4EED30" w14:textId="77777777" w:rsidTr="00920D76">
        <w:trPr>
          <w:jc w:val="center"/>
        </w:trPr>
        <w:tc>
          <w:tcPr>
            <w:tcW w:w="291" w:type="pct"/>
            <w:tcBorders>
              <w:top w:val="single" w:sz="4" w:space="0" w:color="auto"/>
              <w:left w:val="single" w:sz="4" w:space="0" w:color="auto"/>
              <w:bottom w:val="single" w:sz="4" w:space="0" w:color="auto"/>
              <w:right w:val="single" w:sz="4" w:space="0" w:color="auto"/>
            </w:tcBorders>
            <w:vAlign w:val="center"/>
          </w:tcPr>
          <w:p w14:paraId="4303FA6C" w14:textId="77777777" w:rsidR="00F34062" w:rsidRPr="007849B1" w:rsidRDefault="00F34062" w:rsidP="00920D76">
            <w:pPr>
              <w:pStyle w:val="TAC"/>
              <w:rPr>
                <w:lang w:eastAsia="ja-JP"/>
              </w:rPr>
            </w:pPr>
            <w:r w:rsidRPr="007849B1">
              <w:rPr>
                <w:rFonts w:hint="eastAsia"/>
                <w:lang w:eastAsia="ja-JP"/>
              </w:rPr>
              <w:t>11</w:t>
            </w:r>
          </w:p>
        </w:tc>
        <w:tc>
          <w:tcPr>
            <w:tcW w:w="785" w:type="pct"/>
            <w:tcBorders>
              <w:top w:val="single" w:sz="4" w:space="0" w:color="auto"/>
              <w:left w:val="single" w:sz="4" w:space="0" w:color="auto"/>
              <w:bottom w:val="single" w:sz="4" w:space="0" w:color="auto"/>
              <w:right w:val="single" w:sz="4" w:space="0" w:color="auto"/>
            </w:tcBorders>
            <w:vAlign w:val="center"/>
          </w:tcPr>
          <w:p w14:paraId="0AAAE69E" w14:textId="77777777" w:rsidR="00F34062" w:rsidRPr="007849B1" w:rsidRDefault="00F34062" w:rsidP="00920D76">
            <w:pPr>
              <w:pStyle w:val="TAC"/>
              <w:rPr>
                <w:lang w:eastAsia="ja-JP"/>
              </w:rPr>
            </w:pPr>
            <w:r w:rsidRPr="007849B1">
              <w:rPr>
                <w:rFonts w:hint="eastAsia"/>
                <w:lang w:eastAsia="ja-JP"/>
              </w:rPr>
              <w:t>eMBB</w:t>
            </w:r>
          </w:p>
        </w:tc>
        <w:tc>
          <w:tcPr>
            <w:tcW w:w="785" w:type="pct"/>
            <w:tcBorders>
              <w:top w:val="single" w:sz="4" w:space="0" w:color="auto"/>
              <w:left w:val="single" w:sz="4" w:space="0" w:color="auto"/>
              <w:bottom w:val="single" w:sz="4" w:space="0" w:color="auto"/>
              <w:right w:val="single" w:sz="4" w:space="0" w:color="auto"/>
            </w:tcBorders>
          </w:tcPr>
          <w:p w14:paraId="595DE5A8" w14:textId="77777777" w:rsidR="00F34062" w:rsidRPr="007849B1" w:rsidRDefault="00F34062" w:rsidP="00920D76">
            <w:pPr>
              <w:pStyle w:val="TAC"/>
              <w:rPr>
                <w:lang w:eastAsia="ja-JP"/>
              </w:rPr>
            </w:pPr>
            <w:r w:rsidRPr="007849B1">
              <w:rPr>
                <w:rFonts w:hint="eastAsia"/>
                <w:lang w:eastAsia="ja-JP"/>
              </w:rPr>
              <w:t>NR, 200MHz</w:t>
            </w:r>
          </w:p>
        </w:tc>
        <w:tc>
          <w:tcPr>
            <w:tcW w:w="785" w:type="pct"/>
            <w:tcBorders>
              <w:top w:val="single" w:sz="4" w:space="0" w:color="auto"/>
              <w:left w:val="single" w:sz="4" w:space="0" w:color="auto"/>
              <w:bottom w:val="single" w:sz="4" w:space="0" w:color="auto"/>
              <w:right w:val="single" w:sz="4" w:space="0" w:color="auto"/>
            </w:tcBorders>
          </w:tcPr>
          <w:p w14:paraId="024048F5" w14:textId="77777777" w:rsidR="00F34062" w:rsidRPr="007849B1" w:rsidRDefault="00F34062" w:rsidP="00920D76">
            <w:pPr>
              <w:pStyle w:val="TAC"/>
              <w:rPr>
                <w:lang w:eastAsia="ja-JP"/>
              </w:rPr>
            </w:pPr>
            <w:r w:rsidRPr="007849B1">
              <w:rPr>
                <w:rFonts w:hint="eastAsia"/>
                <w:lang w:eastAsia="ja-JP"/>
              </w:rPr>
              <w:t>NR, 200MHz</w:t>
            </w:r>
          </w:p>
        </w:tc>
        <w:tc>
          <w:tcPr>
            <w:tcW w:w="785" w:type="pct"/>
            <w:tcBorders>
              <w:top w:val="single" w:sz="4" w:space="0" w:color="auto"/>
              <w:left w:val="single" w:sz="4" w:space="0" w:color="auto"/>
              <w:bottom w:val="single" w:sz="4" w:space="0" w:color="auto"/>
              <w:right w:val="single" w:sz="4" w:space="0" w:color="auto"/>
            </w:tcBorders>
            <w:vAlign w:val="center"/>
          </w:tcPr>
          <w:p w14:paraId="773B9A32" w14:textId="77777777" w:rsidR="00F34062" w:rsidRPr="007849B1" w:rsidRDefault="00F34062" w:rsidP="00920D76">
            <w:pPr>
              <w:pStyle w:val="TAC"/>
              <w:rPr>
                <w:lang w:eastAsia="ja-JP"/>
              </w:rPr>
            </w:pPr>
            <w:r w:rsidRPr="007849B1">
              <w:rPr>
                <w:rFonts w:hint="eastAsia"/>
                <w:lang w:eastAsia="ja-JP"/>
              </w:rPr>
              <w:t>DL to DL</w:t>
            </w:r>
          </w:p>
        </w:tc>
        <w:tc>
          <w:tcPr>
            <w:tcW w:w="785" w:type="pct"/>
            <w:tcBorders>
              <w:top w:val="single" w:sz="4" w:space="0" w:color="auto"/>
              <w:left w:val="single" w:sz="4" w:space="0" w:color="auto"/>
              <w:bottom w:val="single" w:sz="4" w:space="0" w:color="auto"/>
              <w:right w:val="single" w:sz="4" w:space="0" w:color="auto"/>
            </w:tcBorders>
          </w:tcPr>
          <w:p w14:paraId="44975D0A" w14:textId="77777777" w:rsidR="00F34062" w:rsidRPr="007849B1" w:rsidRDefault="00F34062" w:rsidP="00920D76">
            <w:pPr>
              <w:pStyle w:val="TAC"/>
              <w:rPr>
                <w:lang w:eastAsia="ja-JP"/>
              </w:rPr>
            </w:pPr>
            <w:r w:rsidRPr="007849B1">
              <w:rPr>
                <w:rFonts w:hint="eastAsia"/>
                <w:lang w:eastAsia="ja-JP"/>
              </w:rPr>
              <w:t>45 GHz</w:t>
            </w:r>
          </w:p>
        </w:tc>
        <w:tc>
          <w:tcPr>
            <w:tcW w:w="785" w:type="pct"/>
            <w:tcBorders>
              <w:top w:val="single" w:sz="4" w:space="0" w:color="auto"/>
              <w:left w:val="single" w:sz="4" w:space="0" w:color="auto"/>
              <w:bottom w:val="single" w:sz="4" w:space="0" w:color="auto"/>
              <w:right w:val="single" w:sz="4" w:space="0" w:color="auto"/>
            </w:tcBorders>
            <w:vAlign w:val="center"/>
          </w:tcPr>
          <w:p w14:paraId="7DD91030" w14:textId="77777777" w:rsidR="00F34062" w:rsidRPr="007849B1" w:rsidRDefault="00F34062" w:rsidP="00920D76">
            <w:pPr>
              <w:pStyle w:val="TAC"/>
              <w:rPr>
                <w:lang w:eastAsia="ja-JP"/>
              </w:rPr>
            </w:pPr>
            <w:r w:rsidRPr="007849B1">
              <w:rPr>
                <w:rFonts w:hint="eastAsia"/>
                <w:lang w:eastAsia="ja-JP"/>
              </w:rPr>
              <w:t>Indoor hotspot</w:t>
            </w:r>
          </w:p>
        </w:tc>
      </w:tr>
      <w:tr w:rsidR="00F34062" w:rsidRPr="007849B1" w14:paraId="4FB3C9A1" w14:textId="77777777" w:rsidTr="00920D76">
        <w:trPr>
          <w:jc w:val="center"/>
        </w:trPr>
        <w:tc>
          <w:tcPr>
            <w:tcW w:w="291" w:type="pct"/>
            <w:tcBorders>
              <w:top w:val="single" w:sz="4" w:space="0" w:color="auto"/>
              <w:left w:val="single" w:sz="4" w:space="0" w:color="auto"/>
              <w:bottom w:val="single" w:sz="4" w:space="0" w:color="auto"/>
              <w:right w:val="single" w:sz="4" w:space="0" w:color="auto"/>
            </w:tcBorders>
            <w:vAlign w:val="center"/>
          </w:tcPr>
          <w:p w14:paraId="6DEE05B4" w14:textId="77777777" w:rsidR="00F34062" w:rsidRPr="007849B1" w:rsidRDefault="00F34062" w:rsidP="00920D76">
            <w:pPr>
              <w:pStyle w:val="TAC"/>
              <w:rPr>
                <w:lang w:eastAsia="ja-JP"/>
              </w:rPr>
            </w:pPr>
            <w:r w:rsidRPr="007849B1">
              <w:rPr>
                <w:rFonts w:hint="eastAsia"/>
                <w:lang w:eastAsia="ja-JP"/>
              </w:rPr>
              <w:t>12</w:t>
            </w:r>
          </w:p>
        </w:tc>
        <w:tc>
          <w:tcPr>
            <w:tcW w:w="785" w:type="pct"/>
            <w:tcBorders>
              <w:top w:val="single" w:sz="4" w:space="0" w:color="auto"/>
              <w:left w:val="single" w:sz="4" w:space="0" w:color="auto"/>
              <w:bottom w:val="single" w:sz="4" w:space="0" w:color="auto"/>
              <w:right w:val="single" w:sz="4" w:space="0" w:color="auto"/>
            </w:tcBorders>
            <w:vAlign w:val="center"/>
          </w:tcPr>
          <w:p w14:paraId="5F5DBE3A" w14:textId="77777777" w:rsidR="00F34062" w:rsidRPr="007849B1" w:rsidRDefault="00F34062" w:rsidP="00920D76">
            <w:pPr>
              <w:pStyle w:val="TAC"/>
              <w:rPr>
                <w:lang w:eastAsia="ja-JP"/>
              </w:rPr>
            </w:pPr>
            <w:r w:rsidRPr="007849B1">
              <w:rPr>
                <w:rFonts w:hint="eastAsia"/>
                <w:lang w:eastAsia="ja-JP"/>
              </w:rPr>
              <w:t>eMBB</w:t>
            </w:r>
          </w:p>
        </w:tc>
        <w:tc>
          <w:tcPr>
            <w:tcW w:w="785" w:type="pct"/>
            <w:tcBorders>
              <w:top w:val="single" w:sz="4" w:space="0" w:color="auto"/>
              <w:left w:val="single" w:sz="4" w:space="0" w:color="auto"/>
              <w:bottom w:val="single" w:sz="4" w:space="0" w:color="auto"/>
              <w:right w:val="single" w:sz="4" w:space="0" w:color="auto"/>
            </w:tcBorders>
          </w:tcPr>
          <w:p w14:paraId="2A57B062" w14:textId="77777777" w:rsidR="00F34062" w:rsidRPr="007849B1" w:rsidRDefault="00F34062" w:rsidP="00920D76">
            <w:pPr>
              <w:pStyle w:val="TAC"/>
              <w:rPr>
                <w:lang w:eastAsia="ja-JP"/>
              </w:rPr>
            </w:pPr>
            <w:r w:rsidRPr="007849B1">
              <w:rPr>
                <w:rFonts w:hint="eastAsia"/>
                <w:lang w:eastAsia="ja-JP"/>
              </w:rPr>
              <w:t>NR, 200MHz</w:t>
            </w:r>
          </w:p>
        </w:tc>
        <w:tc>
          <w:tcPr>
            <w:tcW w:w="785" w:type="pct"/>
            <w:tcBorders>
              <w:top w:val="single" w:sz="4" w:space="0" w:color="auto"/>
              <w:left w:val="single" w:sz="4" w:space="0" w:color="auto"/>
              <w:bottom w:val="single" w:sz="4" w:space="0" w:color="auto"/>
              <w:right w:val="single" w:sz="4" w:space="0" w:color="auto"/>
            </w:tcBorders>
          </w:tcPr>
          <w:p w14:paraId="01165601" w14:textId="77777777" w:rsidR="00F34062" w:rsidRPr="007849B1" w:rsidRDefault="00F34062" w:rsidP="00920D76">
            <w:pPr>
              <w:pStyle w:val="TAC"/>
              <w:rPr>
                <w:lang w:eastAsia="ja-JP"/>
              </w:rPr>
            </w:pPr>
            <w:r w:rsidRPr="007849B1">
              <w:rPr>
                <w:rFonts w:hint="eastAsia"/>
                <w:lang w:eastAsia="ja-JP"/>
              </w:rPr>
              <w:t>NR, 200MHz</w:t>
            </w:r>
          </w:p>
        </w:tc>
        <w:tc>
          <w:tcPr>
            <w:tcW w:w="785" w:type="pct"/>
            <w:tcBorders>
              <w:top w:val="single" w:sz="4" w:space="0" w:color="auto"/>
              <w:left w:val="single" w:sz="4" w:space="0" w:color="auto"/>
              <w:bottom w:val="single" w:sz="4" w:space="0" w:color="auto"/>
              <w:right w:val="single" w:sz="4" w:space="0" w:color="auto"/>
            </w:tcBorders>
            <w:vAlign w:val="center"/>
          </w:tcPr>
          <w:p w14:paraId="50EE12E5" w14:textId="77777777" w:rsidR="00F34062" w:rsidRPr="007849B1" w:rsidRDefault="00F34062" w:rsidP="00920D76">
            <w:pPr>
              <w:pStyle w:val="TAC"/>
              <w:rPr>
                <w:lang w:eastAsia="ja-JP"/>
              </w:rPr>
            </w:pPr>
            <w:r w:rsidRPr="007849B1">
              <w:rPr>
                <w:rFonts w:hint="eastAsia"/>
                <w:lang w:eastAsia="ja-JP"/>
              </w:rPr>
              <w:t>DL to DL</w:t>
            </w:r>
          </w:p>
        </w:tc>
        <w:tc>
          <w:tcPr>
            <w:tcW w:w="785" w:type="pct"/>
            <w:tcBorders>
              <w:top w:val="single" w:sz="4" w:space="0" w:color="auto"/>
              <w:left w:val="single" w:sz="4" w:space="0" w:color="auto"/>
              <w:bottom w:val="single" w:sz="4" w:space="0" w:color="auto"/>
              <w:right w:val="single" w:sz="4" w:space="0" w:color="auto"/>
            </w:tcBorders>
          </w:tcPr>
          <w:p w14:paraId="5857AD50" w14:textId="77777777" w:rsidR="00F34062" w:rsidRPr="007849B1" w:rsidRDefault="00F34062" w:rsidP="00920D76">
            <w:pPr>
              <w:pStyle w:val="TAC"/>
              <w:rPr>
                <w:lang w:eastAsia="ja-JP"/>
              </w:rPr>
            </w:pPr>
            <w:r w:rsidRPr="007849B1">
              <w:rPr>
                <w:rFonts w:hint="eastAsia"/>
                <w:lang w:eastAsia="ja-JP"/>
              </w:rPr>
              <w:t>45 GHz</w:t>
            </w:r>
          </w:p>
        </w:tc>
        <w:tc>
          <w:tcPr>
            <w:tcW w:w="785" w:type="pct"/>
            <w:tcBorders>
              <w:top w:val="single" w:sz="4" w:space="0" w:color="auto"/>
              <w:left w:val="single" w:sz="4" w:space="0" w:color="auto"/>
              <w:bottom w:val="single" w:sz="4" w:space="0" w:color="auto"/>
              <w:right w:val="single" w:sz="4" w:space="0" w:color="auto"/>
            </w:tcBorders>
            <w:vAlign w:val="center"/>
          </w:tcPr>
          <w:p w14:paraId="36A0BE5D" w14:textId="77777777" w:rsidR="00F34062" w:rsidRPr="007849B1" w:rsidRDefault="00F34062" w:rsidP="00920D76">
            <w:pPr>
              <w:pStyle w:val="TAC"/>
              <w:rPr>
                <w:lang w:eastAsia="ja-JP"/>
              </w:rPr>
            </w:pPr>
            <w:r w:rsidRPr="007849B1">
              <w:rPr>
                <w:rFonts w:hint="eastAsia"/>
                <w:lang w:eastAsia="ja-JP"/>
              </w:rPr>
              <w:t>Dense urban</w:t>
            </w:r>
          </w:p>
        </w:tc>
      </w:tr>
      <w:tr w:rsidR="00F34062" w:rsidRPr="007849B1" w14:paraId="3A33D880" w14:textId="77777777" w:rsidTr="00920D76">
        <w:trPr>
          <w:jc w:val="center"/>
        </w:trPr>
        <w:tc>
          <w:tcPr>
            <w:tcW w:w="291" w:type="pct"/>
            <w:tcBorders>
              <w:top w:val="single" w:sz="4" w:space="0" w:color="auto"/>
              <w:left w:val="single" w:sz="4" w:space="0" w:color="auto"/>
              <w:bottom w:val="single" w:sz="4" w:space="0" w:color="auto"/>
              <w:right w:val="single" w:sz="4" w:space="0" w:color="auto"/>
            </w:tcBorders>
            <w:vAlign w:val="center"/>
          </w:tcPr>
          <w:p w14:paraId="3F4B0925" w14:textId="77777777" w:rsidR="00F34062" w:rsidRPr="007849B1" w:rsidRDefault="00F34062" w:rsidP="00920D76">
            <w:pPr>
              <w:pStyle w:val="TAC"/>
              <w:rPr>
                <w:lang w:eastAsia="ja-JP"/>
              </w:rPr>
            </w:pPr>
            <w:r w:rsidRPr="007849B1">
              <w:rPr>
                <w:rFonts w:hint="eastAsia"/>
                <w:lang w:eastAsia="ja-JP"/>
              </w:rPr>
              <w:t>13</w:t>
            </w:r>
          </w:p>
        </w:tc>
        <w:tc>
          <w:tcPr>
            <w:tcW w:w="785" w:type="pct"/>
            <w:tcBorders>
              <w:top w:val="single" w:sz="4" w:space="0" w:color="auto"/>
              <w:left w:val="single" w:sz="4" w:space="0" w:color="auto"/>
              <w:bottom w:val="single" w:sz="4" w:space="0" w:color="auto"/>
              <w:right w:val="single" w:sz="4" w:space="0" w:color="auto"/>
            </w:tcBorders>
            <w:vAlign w:val="center"/>
          </w:tcPr>
          <w:p w14:paraId="3CAA9A3F" w14:textId="77777777" w:rsidR="00F34062" w:rsidRPr="007849B1" w:rsidRDefault="00F34062" w:rsidP="00920D76">
            <w:pPr>
              <w:pStyle w:val="TAC"/>
              <w:rPr>
                <w:lang w:eastAsia="ja-JP"/>
              </w:rPr>
            </w:pPr>
            <w:r w:rsidRPr="007849B1">
              <w:rPr>
                <w:rFonts w:hint="eastAsia"/>
                <w:lang w:eastAsia="ja-JP"/>
              </w:rPr>
              <w:t>eMBB</w:t>
            </w:r>
          </w:p>
        </w:tc>
        <w:tc>
          <w:tcPr>
            <w:tcW w:w="785" w:type="pct"/>
            <w:tcBorders>
              <w:top w:val="single" w:sz="4" w:space="0" w:color="auto"/>
              <w:left w:val="single" w:sz="4" w:space="0" w:color="auto"/>
              <w:bottom w:val="single" w:sz="4" w:space="0" w:color="auto"/>
              <w:right w:val="single" w:sz="4" w:space="0" w:color="auto"/>
            </w:tcBorders>
          </w:tcPr>
          <w:p w14:paraId="77EC3980" w14:textId="77777777" w:rsidR="00F34062" w:rsidRPr="007849B1" w:rsidRDefault="00F34062" w:rsidP="00920D76">
            <w:pPr>
              <w:pStyle w:val="TAC"/>
              <w:rPr>
                <w:lang w:eastAsia="ja-JP"/>
              </w:rPr>
            </w:pPr>
            <w:r w:rsidRPr="007849B1">
              <w:rPr>
                <w:rFonts w:hint="eastAsia"/>
                <w:lang w:eastAsia="ja-JP"/>
              </w:rPr>
              <w:t>NR, 200MHz</w:t>
            </w:r>
          </w:p>
        </w:tc>
        <w:tc>
          <w:tcPr>
            <w:tcW w:w="785" w:type="pct"/>
            <w:tcBorders>
              <w:top w:val="single" w:sz="4" w:space="0" w:color="auto"/>
              <w:left w:val="single" w:sz="4" w:space="0" w:color="auto"/>
              <w:bottom w:val="single" w:sz="4" w:space="0" w:color="auto"/>
              <w:right w:val="single" w:sz="4" w:space="0" w:color="auto"/>
            </w:tcBorders>
          </w:tcPr>
          <w:p w14:paraId="3C66E2CE" w14:textId="77777777" w:rsidR="00F34062" w:rsidRPr="007849B1" w:rsidRDefault="00F34062" w:rsidP="00920D76">
            <w:pPr>
              <w:pStyle w:val="TAC"/>
              <w:rPr>
                <w:lang w:eastAsia="ja-JP"/>
              </w:rPr>
            </w:pPr>
            <w:r w:rsidRPr="007849B1">
              <w:rPr>
                <w:rFonts w:hint="eastAsia"/>
                <w:lang w:eastAsia="ja-JP"/>
              </w:rPr>
              <w:t>NR, 200MHz</w:t>
            </w:r>
          </w:p>
        </w:tc>
        <w:tc>
          <w:tcPr>
            <w:tcW w:w="785" w:type="pct"/>
            <w:tcBorders>
              <w:top w:val="single" w:sz="4" w:space="0" w:color="auto"/>
              <w:left w:val="single" w:sz="4" w:space="0" w:color="auto"/>
              <w:bottom w:val="single" w:sz="4" w:space="0" w:color="auto"/>
              <w:right w:val="single" w:sz="4" w:space="0" w:color="auto"/>
            </w:tcBorders>
            <w:vAlign w:val="center"/>
          </w:tcPr>
          <w:p w14:paraId="5217C3B0" w14:textId="77777777" w:rsidR="00F34062" w:rsidRPr="007849B1" w:rsidRDefault="00F34062" w:rsidP="00920D76">
            <w:pPr>
              <w:pStyle w:val="TAC"/>
              <w:rPr>
                <w:lang w:eastAsia="ja-JP"/>
              </w:rPr>
            </w:pPr>
            <w:r w:rsidRPr="007849B1">
              <w:rPr>
                <w:rFonts w:hint="eastAsia"/>
                <w:lang w:eastAsia="ja-JP"/>
              </w:rPr>
              <w:t>UL to UL</w:t>
            </w:r>
          </w:p>
        </w:tc>
        <w:tc>
          <w:tcPr>
            <w:tcW w:w="785" w:type="pct"/>
            <w:tcBorders>
              <w:top w:val="single" w:sz="4" w:space="0" w:color="auto"/>
              <w:left w:val="single" w:sz="4" w:space="0" w:color="auto"/>
              <w:bottom w:val="single" w:sz="4" w:space="0" w:color="auto"/>
              <w:right w:val="single" w:sz="4" w:space="0" w:color="auto"/>
            </w:tcBorders>
          </w:tcPr>
          <w:p w14:paraId="74BB2262" w14:textId="77777777" w:rsidR="00F34062" w:rsidRPr="007849B1" w:rsidRDefault="00F34062" w:rsidP="00920D76">
            <w:pPr>
              <w:pStyle w:val="TAC"/>
              <w:rPr>
                <w:lang w:eastAsia="ja-JP"/>
              </w:rPr>
            </w:pPr>
            <w:r w:rsidRPr="007849B1">
              <w:rPr>
                <w:rFonts w:hint="eastAsia"/>
                <w:lang w:eastAsia="ja-JP"/>
              </w:rPr>
              <w:t>45 GHz</w:t>
            </w:r>
          </w:p>
        </w:tc>
        <w:tc>
          <w:tcPr>
            <w:tcW w:w="785" w:type="pct"/>
            <w:tcBorders>
              <w:top w:val="single" w:sz="4" w:space="0" w:color="auto"/>
              <w:left w:val="single" w:sz="4" w:space="0" w:color="auto"/>
              <w:bottom w:val="single" w:sz="4" w:space="0" w:color="auto"/>
              <w:right w:val="single" w:sz="4" w:space="0" w:color="auto"/>
            </w:tcBorders>
            <w:vAlign w:val="center"/>
          </w:tcPr>
          <w:p w14:paraId="4A22F593" w14:textId="77777777" w:rsidR="00F34062" w:rsidRPr="007849B1" w:rsidRDefault="00F34062" w:rsidP="00920D76">
            <w:pPr>
              <w:pStyle w:val="TAC"/>
              <w:rPr>
                <w:lang w:eastAsia="ja-JP"/>
              </w:rPr>
            </w:pPr>
            <w:r w:rsidRPr="007849B1">
              <w:rPr>
                <w:rFonts w:hint="eastAsia"/>
                <w:lang w:eastAsia="ja-JP"/>
              </w:rPr>
              <w:t>Indoor hotspot</w:t>
            </w:r>
          </w:p>
        </w:tc>
      </w:tr>
      <w:tr w:rsidR="00F34062" w:rsidRPr="007849B1" w14:paraId="6257EEAE" w14:textId="77777777" w:rsidTr="00920D76">
        <w:trPr>
          <w:jc w:val="center"/>
        </w:trPr>
        <w:tc>
          <w:tcPr>
            <w:tcW w:w="291" w:type="pct"/>
            <w:tcBorders>
              <w:top w:val="single" w:sz="4" w:space="0" w:color="auto"/>
              <w:left w:val="single" w:sz="4" w:space="0" w:color="auto"/>
              <w:bottom w:val="single" w:sz="4" w:space="0" w:color="auto"/>
              <w:right w:val="single" w:sz="4" w:space="0" w:color="auto"/>
            </w:tcBorders>
            <w:vAlign w:val="center"/>
          </w:tcPr>
          <w:p w14:paraId="72058701" w14:textId="77777777" w:rsidR="00F34062" w:rsidRPr="007849B1" w:rsidRDefault="00F34062" w:rsidP="00920D76">
            <w:pPr>
              <w:pStyle w:val="TAC"/>
              <w:rPr>
                <w:lang w:eastAsia="ja-JP"/>
              </w:rPr>
            </w:pPr>
            <w:r w:rsidRPr="007849B1">
              <w:rPr>
                <w:rFonts w:hint="eastAsia"/>
                <w:lang w:eastAsia="ja-JP"/>
              </w:rPr>
              <w:t>14</w:t>
            </w:r>
          </w:p>
        </w:tc>
        <w:tc>
          <w:tcPr>
            <w:tcW w:w="785" w:type="pct"/>
            <w:tcBorders>
              <w:top w:val="single" w:sz="4" w:space="0" w:color="auto"/>
              <w:left w:val="single" w:sz="4" w:space="0" w:color="auto"/>
              <w:bottom w:val="single" w:sz="4" w:space="0" w:color="auto"/>
              <w:right w:val="single" w:sz="4" w:space="0" w:color="auto"/>
            </w:tcBorders>
            <w:vAlign w:val="center"/>
          </w:tcPr>
          <w:p w14:paraId="59192FC4" w14:textId="77777777" w:rsidR="00F34062" w:rsidRPr="007849B1" w:rsidRDefault="00F34062" w:rsidP="00920D76">
            <w:pPr>
              <w:pStyle w:val="TAC"/>
              <w:rPr>
                <w:lang w:eastAsia="ja-JP"/>
              </w:rPr>
            </w:pPr>
            <w:r w:rsidRPr="007849B1">
              <w:rPr>
                <w:rFonts w:hint="eastAsia"/>
                <w:lang w:eastAsia="ja-JP"/>
              </w:rPr>
              <w:t>eMBB</w:t>
            </w:r>
          </w:p>
        </w:tc>
        <w:tc>
          <w:tcPr>
            <w:tcW w:w="785" w:type="pct"/>
            <w:tcBorders>
              <w:top w:val="single" w:sz="4" w:space="0" w:color="auto"/>
              <w:left w:val="single" w:sz="4" w:space="0" w:color="auto"/>
              <w:bottom w:val="single" w:sz="4" w:space="0" w:color="auto"/>
              <w:right w:val="single" w:sz="4" w:space="0" w:color="auto"/>
            </w:tcBorders>
          </w:tcPr>
          <w:p w14:paraId="364A5C87" w14:textId="77777777" w:rsidR="00F34062" w:rsidRPr="007849B1" w:rsidRDefault="00F34062" w:rsidP="00920D76">
            <w:pPr>
              <w:pStyle w:val="TAC"/>
              <w:rPr>
                <w:lang w:eastAsia="ja-JP"/>
              </w:rPr>
            </w:pPr>
            <w:r w:rsidRPr="007849B1">
              <w:rPr>
                <w:rFonts w:hint="eastAsia"/>
                <w:lang w:eastAsia="ja-JP"/>
              </w:rPr>
              <w:t>NR, 200MHz</w:t>
            </w:r>
          </w:p>
        </w:tc>
        <w:tc>
          <w:tcPr>
            <w:tcW w:w="785" w:type="pct"/>
            <w:tcBorders>
              <w:top w:val="single" w:sz="4" w:space="0" w:color="auto"/>
              <w:left w:val="single" w:sz="4" w:space="0" w:color="auto"/>
              <w:bottom w:val="single" w:sz="4" w:space="0" w:color="auto"/>
              <w:right w:val="single" w:sz="4" w:space="0" w:color="auto"/>
            </w:tcBorders>
          </w:tcPr>
          <w:p w14:paraId="5DCC7737" w14:textId="77777777" w:rsidR="00F34062" w:rsidRPr="007849B1" w:rsidRDefault="00F34062" w:rsidP="00920D76">
            <w:pPr>
              <w:pStyle w:val="TAC"/>
              <w:rPr>
                <w:lang w:eastAsia="ja-JP"/>
              </w:rPr>
            </w:pPr>
            <w:r w:rsidRPr="007849B1">
              <w:rPr>
                <w:rFonts w:hint="eastAsia"/>
                <w:lang w:eastAsia="ja-JP"/>
              </w:rPr>
              <w:t>NR, 200MHz</w:t>
            </w:r>
          </w:p>
        </w:tc>
        <w:tc>
          <w:tcPr>
            <w:tcW w:w="785" w:type="pct"/>
            <w:tcBorders>
              <w:top w:val="single" w:sz="4" w:space="0" w:color="auto"/>
              <w:left w:val="single" w:sz="4" w:space="0" w:color="auto"/>
              <w:bottom w:val="single" w:sz="4" w:space="0" w:color="auto"/>
              <w:right w:val="single" w:sz="4" w:space="0" w:color="auto"/>
            </w:tcBorders>
            <w:vAlign w:val="center"/>
          </w:tcPr>
          <w:p w14:paraId="08066076" w14:textId="77777777" w:rsidR="00F34062" w:rsidRPr="007849B1" w:rsidRDefault="00F34062" w:rsidP="00920D76">
            <w:pPr>
              <w:pStyle w:val="TAC"/>
              <w:rPr>
                <w:lang w:eastAsia="ja-JP"/>
              </w:rPr>
            </w:pPr>
            <w:r w:rsidRPr="007849B1">
              <w:rPr>
                <w:rFonts w:hint="eastAsia"/>
                <w:lang w:eastAsia="ja-JP"/>
              </w:rPr>
              <w:t>UL to UL</w:t>
            </w:r>
          </w:p>
        </w:tc>
        <w:tc>
          <w:tcPr>
            <w:tcW w:w="785" w:type="pct"/>
            <w:tcBorders>
              <w:top w:val="single" w:sz="4" w:space="0" w:color="auto"/>
              <w:left w:val="single" w:sz="4" w:space="0" w:color="auto"/>
              <w:bottom w:val="single" w:sz="4" w:space="0" w:color="auto"/>
              <w:right w:val="single" w:sz="4" w:space="0" w:color="auto"/>
            </w:tcBorders>
          </w:tcPr>
          <w:p w14:paraId="77AF3C6C" w14:textId="77777777" w:rsidR="00F34062" w:rsidRPr="007849B1" w:rsidRDefault="00F34062" w:rsidP="00920D76">
            <w:pPr>
              <w:pStyle w:val="TAC"/>
              <w:rPr>
                <w:lang w:eastAsia="ja-JP"/>
              </w:rPr>
            </w:pPr>
            <w:r w:rsidRPr="007849B1">
              <w:rPr>
                <w:rFonts w:hint="eastAsia"/>
                <w:lang w:eastAsia="ja-JP"/>
              </w:rPr>
              <w:t>45 GHz</w:t>
            </w:r>
          </w:p>
        </w:tc>
        <w:tc>
          <w:tcPr>
            <w:tcW w:w="785" w:type="pct"/>
            <w:tcBorders>
              <w:top w:val="single" w:sz="4" w:space="0" w:color="auto"/>
              <w:left w:val="single" w:sz="4" w:space="0" w:color="auto"/>
              <w:bottom w:val="single" w:sz="4" w:space="0" w:color="auto"/>
              <w:right w:val="single" w:sz="4" w:space="0" w:color="auto"/>
            </w:tcBorders>
            <w:vAlign w:val="center"/>
          </w:tcPr>
          <w:p w14:paraId="18ADE5DC" w14:textId="77777777" w:rsidR="00F34062" w:rsidRPr="007849B1" w:rsidRDefault="00F34062" w:rsidP="00920D76">
            <w:pPr>
              <w:pStyle w:val="TAC"/>
              <w:rPr>
                <w:lang w:eastAsia="ja-JP"/>
              </w:rPr>
            </w:pPr>
            <w:r w:rsidRPr="007849B1">
              <w:rPr>
                <w:rFonts w:hint="eastAsia"/>
                <w:lang w:eastAsia="ja-JP"/>
              </w:rPr>
              <w:t>Dense urban</w:t>
            </w:r>
          </w:p>
        </w:tc>
      </w:tr>
    </w:tbl>
    <w:p w14:paraId="626C672B" w14:textId="77777777" w:rsidR="00E4076B" w:rsidRPr="007849B1" w:rsidRDefault="00E4076B" w:rsidP="00601995">
      <w:pPr>
        <w:rPr>
          <w:lang w:eastAsia="ja-JP"/>
        </w:rPr>
      </w:pPr>
    </w:p>
    <w:p w14:paraId="73BED447" w14:textId="77777777" w:rsidR="004361B4" w:rsidRPr="007849B1" w:rsidRDefault="004361B4" w:rsidP="00227610">
      <w:pPr>
        <w:pStyle w:val="Heading2"/>
        <w:rPr>
          <w:lang w:eastAsia="ja-JP"/>
        </w:rPr>
      </w:pPr>
      <w:bookmarkStart w:id="42" w:name="_Toc494384405"/>
      <w:bookmarkStart w:id="43" w:name="_Toc98750614"/>
      <w:r w:rsidRPr="007849B1">
        <w:rPr>
          <w:rFonts w:hint="eastAsia"/>
          <w:lang w:eastAsia="ja-JP"/>
        </w:rPr>
        <w:t>5.2</w:t>
      </w:r>
      <w:r w:rsidRPr="007849B1">
        <w:rPr>
          <w:lang w:eastAsia="ja-JP"/>
        </w:rPr>
        <w:tab/>
      </w:r>
      <w:r w:rsidR="00642ED4" w:rsidRPr="007849B1">
        <w:rPr>
          <w:rFonts w:hint="eastAsia"/>
          <w:lang w:eastAsia="ja-JP"/>
        </w:rPr>
        <w:t>Co-existence simulation assumption</w:t>
      </w:r>
      <w:bookmarkEnd w:id="42"/>
      <w:bookmarkEnd w:id="43"/>
    </w:p>
    <w:p w14:paraId="7AE2AB10" w14:textId="77777777" w:rsidR="003B6C6C" w:rsidRPr="007849B1" w:rsidRDefault="003B6C6C" w:rsidP="00227610">
      <w:pPr>
        <w:pStyle w:val="Heading3"/>
        <w:rPr>
          <w:lang w:eastAsia="ja-JP"/>
        </w:rPr>
      </w:pPr>
      <w:bookmarkStart w:id="44" w:name="_Toc494384406"/>
      <w:bookmarkStart w:id="45" w:name="_Toc98750615"/>
      <w:r w:rsidRPr="007849B1">
        <w:rPr>
          <w:rFonts w:hint="eastAsia"/>
          <w:lang w:eastAsia="ja-JP"/>
        </w:rPr>
        <w:t>5.2.1</w:t>
      </w:r>
      <w:r w:rsidRPr="007849B1">
        <w:rPr>
          <w:lang w:eastAsia="ja-JP"/>
        </w:rPr>
        <w:tab/>
      </w:r>
      <w:r w:rsidRPr="007849B1">
        <w:rPr>
          <w:rFonts w:hint="eastAsia"/>
          <w:lang w:eastAsia="ja-JP"/>
        </w:rPr>
        <w:t>Network layout model</w:t>
      </w:r>
      <w:bookmarkEnd w:id="44"/>
      <w:bookmarkEnd w:id="45"/>
    </w:p>
    <w:p w14:paraId="64C98E01" w14:textId="77777777" w:rsidR="003B6C6C" w:rsidRPr="007849B1" w:rsidRDefault="003B6C6C" w:rsidP="00227610">
      <w:pPr>
        <w:pStyle w:val="Heading4"/>
        <w:rPr>
          <w:lang w:eastAsia="ja-JP"/>
        </w:rPr>
      </w:pPr>
      <w:bookmarkStart w:id="46" w:name="_Toc494384407"/>
      <w:bookmarkStart w:id="47" w:name="_Toc98750616"/>
      <w:r w:rsidRPr="007849B1">
        <w:rPr>
          <w:rFonts w:hint="eastAsia"/>
          <w:lang w:eastAsia="ja-JP"/>
        </w:rPr>
        <w:t>5.2.1.1</w:t>
      </w:r>
      <w:r w:rsidRPr="007849B1">
        <w:rPr>
          <w:rFonts w:hint="eastAsia"/>
          <w:lang w:eastAsia="ja-JP"/>
        </w:rPr>
        <w:tab/>
        <w:t>Urban macro</w:t>
      </w:r>
      <w:bookmarkEnd w:id="46"/>
      <w:bookmarkEnd w:id="47"/>
    </w:p>
    <w:p w14:paraId="2359ACAF" w14:textId="77777777" w:rsidR="003B6C6C" w:rsidRPr="007849B1" w:rsidRDefault="003B6C6C" w:rsidP="003B6C6C">
      <w:pPr>
        <w:rPr>
          <w:lang w:eastAsia="ja-JP"/>
        </w:rPr>
      </w:pPr>
      <w:r w:rsidRPr="007849B1">
        <w:rPr>
          <w:rFonts w:hint="eastAsia"/>
          <w:lang w:eastAsia="ja-JP"/>
        </w:rPr>
        <w:t>Details on urban macro network layout model are listed in Table 5.2.1.1-1 and 5.2.1.1-2.</w:t>
      </w:r>
    </w:p>
    <w:p w14:paraId="424273C4" w14:textId="77777777" w:rsidR="003B6C6C" w:rsidRPr="007849B1" w:rsidRDefault="003B6C6C" w:rsidP="00601995">
      <w:pPr>
        <w:pStyle w:val="TH"/>
      </w:pPr>
      <w:r w:rsidRPr="007849B1">
        <w:t xml:space="preserve">Table </w:t>
      </w:r>
      <w:r w:rsidRPr="007849B1">
        <w:rPr>
          <w:rFonts w:hint="eastAsia"/>
          <w:lang w:eastAsia="ja-JP"/>
        </w:rPr>
        <w:t>5</w:t>
      </w:r>
      <w:r w:rsidRPr="007849B1">
        <w:t>.</w:t>
      </w:r>
      <w:r w:rsidRPr="007849B1">
        <w:rPr>
          <w:rFonts w:hint="eastAsia"/>
          <w:lang w:eastAsia="ja-JP"/>
        </w:rPr>
        <w:t>2.1.1-</w:t>
      </w:r>
      <w:r w:rsidRPr="007849B1">
        <w:t>1</w:t>
      </w:r>
      <w:r w:rsidRPr="007849B1">
        <w:rPr>
          <w:rFonts w:hint="eastAsia"/>
          <w:lang w:eastAsia="ja-JP"/>
        </w:rPr>
        <w:t xml:space="preserve">: </w:t>
      </w:r>
      <w:r w:rsidRPr="007849B1">
        <w:t>Single operator layout</w:t>
      </w:r>
      <w:r w:rsidRPr="007849B1">
        <w:rPr>
          <w:rFonts w:hint="eastAsia"/>
          <w:lang w:eastAsia="ja-JP"/>
        </w:rPr>
        <w:t xml:space="preserve"> for urban macro</w:t>
      </w:r>
    </w:p>
    <w:tbl>
      <w:tblPr>
        <w:tblW w:w="9520" w:type="dxa"/>
        <w:tblCellMar>
          <w:left w:w="0" w:type="dxa"/>
          <w:right w:w="0" w:type="dxa"/>
        </w:tblCellMar>
        <w:tblLook w:val="01E0" w:firstRow="1" w:lastRow="1" w:firstColumn="1" w:lastColumn="1" w:noHBand="0" w:noVBand="0"/>
      </w:tblPr>
      <w:tblGrid>
        <w:gridCol w:w="1600"/>
        <w:gridCol w:w="2680"/>
        <w:gridCol w:w="2680"/>
        <w:gridCol w:w="2560"/>
      </w:tblGrid>
      <w:tr w:rsidR="003B6C6C" w:rsidRPr="007849B1" w14:paraId="04C89B15" w14:textId="77777777" w:rsidTr="00920D76">
        <w:tc>
          <w:tcPr>
            <w:tcW w:w="428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A5FF6E8" w14:textId="77777777" w:rsidR="003B6C6C" w:rsidRPr="007849B1" w:rsidRDefault="003B6C6C" w:rsidP="00601995">
            <w:pPr>
              <w:pStyle w:val="TAH"/>
              <w:rPr>
                <w:rFonts w:eastAsia="MS PGothic" w:cs="Arial"/>
                <w:lang w:val="en-US" w:eastAsia="ja-JP"/>
              </w:rPr>
            </w:pPr>
            <w:r w:rsidRPr="007849B1">
              <w:rPr>
                <w:kern w:val="24"/>
                <w:lang w:eastAsia="ja-JP"/>
              </w:rPr>
              <w:t>Parameters</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E8FC773" w14:textId="77777777" w:rsidR="003B6C6C" w:rsidRPr="007849B1" w:rsidRDefault="003B6C6C" w:rsidP="00601995">
            <w:pPr>
              <w:pStyle w:val="TAH"/>
              <w:rPr>
                <w:rFonts w:eastAsia="MS PGothic" w:cs="Arial"/>
                <w:lang w:val="en-US" w:eastAsia="ja-JP"/>
              </w:rPr>
            </w:pPr>
            <w:r w:rsidRPr="007849B1">
              <w:rPr>
                <w:kern w:val="24"/>
                <w:lang w:eastAsia="ja-JP"/>
              </w:rPr>
              <w:t>Values</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CE33DDA" w14:textId="77777777" w:rsidR="003B6C6C" w:rsidRPr="007849B1" w:rsidRDefault="003B6C6C" w:rsidP="00601995">
            <w:pPr>
              <w:pStyle w:val="TAH"/>
              <w:rPr>
                <w:rFonts w:eastAsia="MS PGothic" w:cs="Arial"/>
                <w:lang w:val="en-US" w:eastAsia="ja-JP"/>
              </w:rPr>
            </w:pPr>
            <w:r w:rsidRPr="007849B1">
              <w:rPr>
                <w:kern w:val="24"/>
                <w:lang w:eastAsia="ja-JP"/>
              </w:rPr>
              <w:t>Remark</w:t>
            </w:r>
          </w:p>
        </w:tc>
      </w:tr>
      <w:tr w:rsidR="003B6C6C" w:rsidRPr="007849B1" w14:paraId="56DB2AB0" w14:textId="77777777" w:rsidTr="00920D76">
        <w:tc>
          <w:tcPr>
            <w:tcW w:w="428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EF221AA" w14:textId="77777777" w:rsidR="003B6C6C" w:rsidRPr="007849B1" w:rsidRDefault="003B6C6C" w:rsidP="00601995">
            <w:pPr>
              <w:pStyle w:val="TAC"/>
              <w:rPr>
                <w:rFonts w:eastAsia="MS PGothic" w:cs="Arial"/>
                <w:lang w:val="en-US" w:eastAsia="ja-JP"/>
              </w:rPr>
            </w:pPr>
            <w:r w:rsidRPr="007849B1">
              <w:rPr>
                <w:kern w:val="24"/>
                <w:lang w:eastAsia="ja-JP"/>
              </w:rPr>
              <w:t>Network layout</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A02309A" w14:textId="77777777" w:rsidR="003B6C6C" w:rsidRPr="007849B1" w:rsidRDefault="003B6C6C" w:rsidP="00601995">
            <w:pPr>
              <w:pStyle w:val="TAC"/>
              <w:rPr>
                <w:rFonts w:eastAsia="MS PGothic" w:cs="Arial"/>
                <w:lang w:val="en-US" w:eastAsia="ja-JP"/>
              </w:rPr>
            </w:pPr>
            <w:r w:rsidRPr="007849B1">
              <w:rPr>
                <w:kern w:val="24"/>
                <w:lang w:val="en-US" w:eastAsia="ja-JP"/>
              </w:rPr>
              <w:t>hexagonal grid, 19 macro sites, 3 sectors per site with wrap around</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10F667A" w14:textId="77777777" w:rsidR="003B6C6C" w:rsidRPr="007849B1" w:rsidRDefault="003B6C6C" w:rsidP="00601995">
            <w:pPr>
              <w:pStyle w:val="TAC"/>
              <w:rPr>
                <w:rFonts w:eastAsia="MS PGothic" w:cs="Arial"/>
                <w:lang w:val="en-US" w:eastAsia="ja-JP"/>
              </w:rPr>
            </w:pPr>
            <w:r w:rsidRPr="007849B1">
              <w:rPr>
                <w:kern w:val="24"/>
                <w:lang w:eastAsia="ja-JP"/>
              </w:rPr>
              <w:t> </w:t>
            </w:r>
          </w:p>
        </w:tc>
      </w:tr>
      <w:tr w:rsidR="003B6C6C" w:rsidRPr="007849B1" w14:paraId="3D5A92F1" w14:textId="77777777" w:rsidTr="00920D76">
        <w:tc>
          <w:tcPr>
            <w:tcW w:w="428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1019002" w14:textId="77777777" w:rsidR="003B6C6C" w:rsidRPr="007849B1" w:rsidRDefault="003B6C6C" w:rsidP="00601995">
            <w:pPr>
              <w:pStyle w:val="TAC"/>
              <w:rPr>
                <w:rFonts w:eastAsia="MS PGothic" w:cs="Arial"/>
                <w:lang w:val="en-US" w:eastAsia="ja-JP"/>
              </w:rPr>
            </w:pPr>
            <w:r w:rsidRPr="007849B1">
              <w:rPr>
                <w:kern w:val="24"/>
                <w:lang w:eastAsia="ja-JP"/>
              </w:rPr>
              <w:t>Inter-site distance</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23FE700D" w14:textId="77777777" w:rsidR="003B6C6C" w:rsidRPr="007849B1" w:rsidRDefault="003B6C6C" w:rsidP="00601995">
            <w:pPr>
              <w:pStyle w:val="TAC"/>
              <w:rPr>
                <w:rFonts w:cs="Arial"/>
                <w:lang w:val="en-US" w:eastAsia="ja-JP"/>
              </w:rPr>
            </w:pPr>
            <w:r w:rsidRPr="007849B1">
              <w:rPr>
                <w:rFonts w:cs="Arial" w:hint="eastAsia"/>
                <w:lang w:val="en-US" w:eastAsia="ja-JP"/>
              </w:rPr>
              <w:t>200m (baseline)</w:t>
            </w:r>
          </w:p>
          <w:p w14:paraId="731D5599" w14:textId="77777777" w:rsidR="003B6C6C" w:rsidRPr="007849B1" w:rsidRDefault="003B6C6C" w:rsidP="00601995">
            <w:pPr>
              <w:pStyle w:val="TAC"/>
              <w:rPr>
                <w:rFonts w:cs="Arial"/>
                <w:lang w:val="en-US" w:eastAsia="ja-JP"/>
              </w:rPr>
            </w:pPr>
            <w:r w:rsidRPr="007849B1">
              <w:rPr>
                <w:rFonts w:cs="Arial" w:hint="eastAsia"/>
                <w:lang w:val="en-US" w:eastAsia="ja-JP"/>
              </w:rPr>
              <w:t>300m (optional)</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4769B53C" w14:textId="77777777" w:rsidR="003B6C6C" w:rsidRPr="007849B1" w:rsidRDefault="003B6C6C" w:rsidP="00601995">
            <w:pPr>
              <w:pStyle w:val="TAC"/>
              <w:rPr>
                <w:rFonts w:eastAsia="MS PGothic" w:cs="Arial"/>
                <w:lang w:val="en-US" w:eastAsia="ja-JP"/>
              </w:rPr>
            </w:pPr>
          </w:p>
        </w:tc>
      </w:tr>
      <w:tr w:rsidR="003B6C6C" w:rsidRPr="007849B1" w14:paraId="60D490BA" w14:textId="77777777" w:rsidTr="00920D76">
        <w:tc>
          <w:tcPr>
            <w:tcW w:w="428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6C400B7" w14:textId="77777777" w:rsidR="003B6C6C" w:rsidRPr="007849B1" w:rsidRDefault="003B6C6C" w:rsidP="00601995">
            <w:pPr>
              <w:pStyle w:val="TAC"/>
              <w:rPr>
                <w:rFonts w:eastAsia="MS PGothic" w:cs="Arial"/>
                <w:lang w:val="en-US" w:eastAsia="ja-JP"/>
              </w:rPr>
            </w:pPr>
            <w:r w:rsidRPr="007849B1">
              <w:rPr>
                <w:kern w:val="24"/>
                <w:lang w:eastAsia="ja-JP"/>
              </w:rPr>
              <w:t>BS antenna height</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85C4C2A" w14:textId="77777777" w:rsidR="003B6C6C" w:rsidRPr="007849B1" w:rsidRDefault="003B6C6C" w:rsidP="00601995">
            <w:pPr>
              <w:pStyle w:val="TAC"/>
              <w:rPr>
                <w:rFonts w:eastAsia="MS PGothic" w:cs="Arial"/>
                <w:lang w:val="en-US" w:eastAsia="ja-JP"/>
              </w:rPr>
            </w:pPr>
            <w:r w:rsidRPr="007849B1">
              <w:rPr>
                <w:kern w:val="24"/>
                <w:lang w:eastAsia="ja-JP"/>
              </w:rPr>
              <w:t>25 m</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7E2BF60" w14:textId="77777777" w:rsidR="003B6C6C" w:rsidRPr="007849B1" w:rsidRDefault="003B6C6C" w:rsidP="00601995">
            <w:pPr>
              <w:pStyle w:val="TAC"/>
              <w:rPr>
                <w:rFonts w:eastAsia="MS PGothic" w:cs="Arial"/>
                <w:lang w:val="en-US" w:eastAsia="ja-JP"/>
              </w:rPr>
            </w:pPr>
            <w:r w:rsidRPr="007849B1">
              <w:rPr>
                <w:kern w:val="24"/>
                <w:lang w:eastAsia="ja-JP"/>
              </w:rPr>
              <w:t> </w:t>
            </w:r>
          </w:p>
        </w:tc>
      </w:tr>
      <w:tr w:rsidR="003B6C6C" w:rsidRPr="007849B1" w14:paraId="1CFBF036" w14:textId="77777777" w:rsidTr="00920D76">
        <w:tc>
          <w:tcPr>
            <w:tcW w:w="1600"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5C11B04" w14:textId="77777777" w:rsidR="003B6C6C" w:rsidRPr="007849B1" w:rsidRDefault="003B6C6C" w:rsidP="00601995">
            <w:pPr>
              <w:pStyle w:val="TAC"/>
              <w:rPr>
                <w:rFonts w:eastAsia="MS PGothic" w:cs="Arial"/>
                <w:lang w:val="en-US" w:eastAsia="ja-JP"/>
              </w:rPr>
            </w:pPr>
            <w:r w:rsidRPr="007849B1">
              <w:rPr>
                <w:kern w:val="24"/>
                <w:lang w:eastAsia="ja-JP"/>
              </w:rPr>
              <w:t>UE location</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C36546C" w14:textId="77777777" w:rsidR="003B6C6C" w:rsidRPr="007849B1" w:rsidRDefault="003B6C6C" w:rsidP="00601995">
            <w:pPr>
              <w:pStyle w:val="TAC"/>
              <w:rPr>
                <w:rFonts w:eastAsia="MS PGothic" w:cs="Arial"/>
                <w:lang w:val="en-US" w:eastAsia="ja-JP"/>
              </w:rPr>
            </w:pPr>
            <w:r w:rsidRPr="007849B1">
              <w:rPr>
                <w:kern w:val="24"/>
                <w:lang w:eastAsia="ja-JP"/>
              </w:rPr>
              <w:t>Outdoor/indoor</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B51A99E" w14:textId="77777777" w:rsidR="003B6C6C" w:rsidRPr="007849B1" w:rsidRDefault="003B6C6C" w:rsidP="00601995">
            <w:pPr>
              <w:pStyle w:val="TAC"/>
              <w:rPr>
                <w:rFonts w:eastAsia="MS PGothic" w:cs="Arial"/>
                <w:lang w:val="en-US" w:eastAsia="ja-JP"/>
              </w:rPr>
            </w:pPr>
            <w:r w:rsidRPr="007849B1">
              <w:rPr>
                <w:kern w:val="24"/>
                <w:lang w:eastAsia="ja-JP"/>
              </w:rPr>
              <w:t>Outdoor and indoor</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6E5124E" w14:textId="77777777" w:rsidR="003B6C6C" w:rsidRPr="007849B1" w:rsidRDefault="003B6C6C" w:rsidP="00601995">
            <w:pPr>
              <w:pStyle w:val="TAC"/>
              <w:rPr>
                <w:rFonts w:eastAsia="MS PGothic" w:cs="Arial"/>
                <w:lang w:val="en-US" w:eastAsia="ja-JP"/>
              </w:rPr>
            </w:pPr>
            <w:r w:rsidRPr="007849B1">
              <w:rPr>
                <w:kern w:val="24"/>
                <w:lang w:eastAsia="ja-JP"/>
              </w:rPr>
              <w:t> </w:t>
            </w:r>
          </w:p>
        </w:tc>
      </w:tr>
      <w:tr w:rsidR="003B6C6C" w:rsidRPr="007849B1" w14:paraId="35643B93" w14:textId="77777777" w:rsidTr="00920D76">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083B121A" w14:textId="77777777" w:rsidR="003B6C6C" w:rsidRPr="007849B1" w:rsidRDefault="003B6C6C" w:rsidP="00601995">
            <w:pPr>
              <w:pStyle w:val="TAC"/>
              <w:rPr>
                <w:rFonts w:eastAsia="MS PGothic" w:cs="Arial"/>
                <w:lang w:val="en-US" w:eastAsia="ja-JP"/>
              </w:rPr>
            </w:pP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D3211B0" w14:textId="77777777" w:rsidR="003B6C6C" w:rsidRPr="007849B1" w:rsidRDefault="003B6C6C" w:rsidP="00601995">
            <w:pPr>
              <w:pStyle w:val="TAC"/>
              <w:rPr>
                <w:rFonts w:eastAsia="MS PGothic" w:cs="Arial"/>
                <w:lang w:val="en-US" w:eastAsia="ja-JP"/>
              </w:rPr>
            </w:pPr>
            <w:r w:rsidRPr="007849B1">
              <w:rPr>
                <w:kern w:val="24"/>
                <w:lang w:eastAsia="ja-JP"/>
              </w:rPr>
              <w:t>Indoor UE ratio</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4DD6726" w14:textId="77777777" w:rsidR="003B6C6C" w:rsidRPr="007849B1" w:rsidRDefault="003B6C6C" w:rsidP="00601995">
            <w:pPr>
              <w:pStyle w:val="TAC"/>
              <w:rPr>
                <w:rFonts w:cs="Arial"/>
                <w:lang w:val="en-US" w:eastAsia="ja-JP"/>
              </w:rPr>
            </w:pPr>
            <w:r w:rsidRPr="007849B1">
              <w:rPr>
                <w:rFonts w:hint="eastAsia"/>
                <w:kern w:val="24"/>
                <w:lang w:eastAsia="ja-JP"/>
              </w:rPr>
              <w:t>20%</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CCB1152" w14:textId="77777777" w:rsidR="003B6C6C" w:rsidRPr="007849B1" w:rsidRDefault="003B6C6C" w:rsidP="00601995">
            <w:pPr>
              <w:pStyle w:val="TAC"/>
              <w:rPr>
                <w:rFonts w:cs="Arial"/>
                <w:lang w:val="en-US" w:eastAsia="ja-JP"/>
              </w:rPr>
            </w:pPr>
          </w:p>
        </w:tc>
      </w:tr>
      <w:tr w:rsidR="003B6C6C" w:rsidRPr="007849B1" w14:paraId="2C9F6559" w14:textId="77777777" w:rsidTr="00920D76">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614E4680" w14:textId="77777777" w:rsidR="003B6C6C" w:rsidRPr="007849B1" w:rsidRDefault="003B6C6C" w:rsidP="00601995">
            <w:pPr>
              <w:pStyle w:val="TAC"/>
              <w:rPr>
                <w:rFonts w:eastAsia="MS PGothic" w:cs="Arial"/>
                <w:lang w:val="en-US" w:eastAsia="ja-JP"/>
              </w:rPr>
            </w:pP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2F37D03" w14:textId="77777777" w:rsidR="003B6C6C" w:rsidRPr="007849B1" w:rsidRDefault="003B6C6C" w:rsidP="00601995">
            <w:pPr>
              <w:pStyle w:val="TAC"/>
              <w:rPr>
                <w:rFonts w:eastAsia="MS PGothic" w:cs="Arial"/>
                <w:lang w:val="en-US" w:eastAsia="ja-JP"/>
              </w:rPr>
            </w:pPr>
            <w:r w:rsidRPr="007849B1">
              <w:rPr>
                <w:kern w:val="24"/>
                <w:lang w:eastAsia="ja-JP"/>
              </w:rPr>
              <w:t>Low/high Penetration loss ratio</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20F8DC5" w14:textId="77777777" w:rsidR="003B6C6C" w:rsidRPr="007849B1" w:rsidRDefault="003B6C6C" w:rsidP="00601995">
            <w:pPr>
              <w:pStyle w:val="TAC"/>
              <w:rPr>
                <w:rFonts w:eastAsia="MS PGothic" w:cs="Arial"/>
                <w:lang w:val="en-US" w:eastAsia="ja-JP"/>
              </w:rPr>
            </w:pPr>
            <w:r w:rsidRPr="007849B1">
              <w:rPr>
                <w:kern w:val="24"/>
                <w:lang w:eastAsia="ja-JP"/>
              </w:rPr>
              <w:t>50% low loss, 50% high loss</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9BE8274" w14:textId="77777777" w:rsidR="003B6C6C" w:rsidRPr="007849B1" w:rsidRDefault="003B6C6C" w:rsidP="00601995">
            <w:pPr>
              <w:pStyle w:val="TAC"/>
              <w:rPr>
                <w:rFonts w:eastAsia="MS PGothic" w:cs="Arial"/>
                <w:lang w:val="en-US" w:eastAsia="ja-JP"/>
              </w:rPr>
            </w:pPr>
            <w:r w:rsidRPr="007849B1">
              <w:rPr>
                <w:kern w:val="24"/>
                <w:lang w:eastAsia="ja-JP"/>
              </w:rPr>
              <w:t> </w:t>
            </w:r>
          </w:p>
        </w:tc>
      </w:tr>
      <w:tr w:rsidR="003B6C6C" w:rsidRPr="007849B1" w14:paraId="58D2E72F" w14:textId="77777777" w:rsidTr="00920D76">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79FFCC90" w14:textId="77777777" w:rsidR="003B6C6C" w:rsidRPr="007849B1" w:rsidRDefault="003B6C6C" w:rsidP="00601995">
            <w:pPr>
              <w:pStyle w:val="TAC"/>
              <w:rPr>
                <w:rFonts w:eastAsia="MS PGothic" w:cs="Arial"/>
                <w:lang w:val="en-US" w:eastAsia="ja-JP"/>
              </w:rPr>
            </w:pP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557AA38" w14:textId="77777777" w:rsidR="003B6C6C" w:rsidRPr="007849B1" w:rsidRDefault="003B6C6C" w:rsidP="00601995">
            <w:pPr>
              <w:pStyle w:val="TAC"/>
              <w:rPr>
                <w:rFonts w:eastAsia="MS PGothic" w:cs="Arial"/>
                <w:lang w:val="en-US" w:eastAsia="ja-JP"/>
              </w:rPr>
            </w:pPr>
            <w:r w:rsidRPr="007849B1">
              <w:rPr>
                <w:kern w:val="24"/>
                <w:lang w:eastAsia="ja-JP"/>
              </w:rPr>
              <w:t>LOS/NLOS</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F2A1490" w14:textId="77777777" w:rsidR="003B6C6C" w:rsidRPr="007849B1" w:rsidRDefault="003B6C6C" w:rsidP="00601995">
            <w:pPr>
              <w:pStyle w:val="TAC"/>
              <w:rPr>
                <w:rFonts w:eastAsia="MS PGothic" w:cs="Arial"/>
                <w:lang w:val="en-US" w:eastAsia="ja-JP"/>
              </w:rPr>
            </w:pPr>
            <w:r w:rsidRPr="007849B1">
              <w:rPr>
                <w:kern w:val="24"/>
                <w:lang w:eastAsia="ja-JP"/>
              </w:rPr>
              <w:t>LOS and NLOS</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C63B992" w14:textId="77777777" w:rsidR="003B6C6C" w:rsidRPr="007849B1" w:rsidRDefault="003B6C6C" w:rsidP="00601995">
            <w:pPr>
              <w:pStyle w:val="TAC"/>
              <w:rPr>
                <w:rFonts w:eastAsia="MS PGothic" w:cs="Arial"/>
                <w:lang w:val="en-US" w:eastAsia="ja-JP"/>
              </w:rPr>
            </w:pPr>
          </w:p>
        </w:tc>
      </w:tr>
      <w:tr w:rsidR="003B6C6C" w:rsidRPr="007849B1" w14:paraId="5E64F328" w14:textId="77777777" w:rsidTr="00920D76">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2DFBEB6A" w14:textId="77777777" w:rsidR="003B6C6C" w:rsidRPr="007849B1" w:rsidRDefault="003B6C6C" w:rsidP="00601995">
            <w:pPr>
              <w:pStyle w:val="TAC"/>
              <w:rPr>
                <w:rFonts w:eastAsia="MS PGothic" w:cs="Arial"/>
                <w:lang w:val="en-US" w:eastAsia="ja-JP"/>
              </w:rPr>
            </w:pP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4830638" w14:textId="77777777" w:rsidR="003B6C6C" w:rsidRPr="007849B1" w:rsidRDefault="003B6C6C" w:rsidP="00601995">
            <w:pPr>
              <w:pStyle w:val="TAC"/>
              <w:rPr>
                <w:rFonts w:eastAsia="MS PGothic" w:cs="Arial"/>
                <w:lang w:val="en-US" w:eastAsia="ja-JP"/>
              </w:rPr>
            </w:pPr>
            <w:r w:rsidRPr="007849B1">
              <w:rPr>
                <w:kern w:val="24"/>
                <w:lang w:eastAsia="ja-JP"/>
              </w:rPr>
              <w:t>UE antenna height</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1925B7A" w14:textId="77777777" w:rsidR="003B6C6C" w:rsidRPr="007849B1" w:rsidRDefault="003B6C6C" w:rsidP="00601995">
            <w:pPr>
              <w:pStyle w:val="TAC"/>
              <w:rPr>
                <w:rFonts w:eastAsia="MS PGothic" w:cs="Arial"/>
                <w:lang w:val="en-US" w:eastAsia="ja-JP"/>
              </w:rPr>
            </w:pPr>
            <w:r w:rsidRPr="007849B1">
              <w:rPr>
                <w:kern w:val="24"/>
                <w:lang w:val="nl-NL" w:eastAsia="ja-JP"/>
              </w:rPr>
              <w:t>Same as 3D-UMa in TR 36.873</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6CC1597" w14:textId="77777777" w:rsidR="003B6C6C" w:rsidRPr="007849B1" w:rsidRDefault="003B6C6C" w:rsidP="00601995">
            <w:pPr>
              <w:pStyle w:val="TAC"/>
              <w:rPr>
                <w:rFonts w:eastAsia="MS PGothic" w:cs="Arial"/>
                <w:lang w:val="en-US" w:eastAsia="ja-JP"/>
              </w:rPr>
            </w:pPr>
            <w:r w:rsidRPr="007849B1">
              <w:rPr>
                <w:kern w:val="24"/>
                <w:lang w:eastAsia="ja-JP"/>
              </w:rPr>
              <w:t> </w:t>
            </w:r>
          </w:p>
        </w:tc>
      </w:tr>
      <w:tr w:rsidR="003B6C6C" w:rsidRPr="007849B1" w14:paraId="5C5D6664" w14:textId="77777777" w:rsidTr="00920D76">
        <w:tc>
          <w:tcPr>
            <w:tcW w:w="428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1D1334D" w14:textId="77777777" w:rsidR="003B6C6C" w:rsidRPr="007849B1" w:rsidRDefault="003B6C6C" w:rsidP="00601995">
            <w:pPr>
              <w:pStyle w:val="TAC"/>
              <w:rPr>
                <w:rFonts w:eastAsia="MS PGothic" w:cs="Arial"/>
                <w:lang w:val="en-US" w:eastAsia="ja-JP"/>
              </w:rPr>
            </w:pPr>
            <w:r w:rsidRPr="007849B1">
              <w:rPr>
                <w:kern w:val="24"/>
                <w:lang w:eastAsia="ja-JP"/>
              </w:rPr>
              <w:t>UE distribution (horizontal)</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1A9EEC9" w14:textId="77777777" w:rsidR="003B6C6C" w:rsidRPr="007849B1" w:rsidRDefault="003B6C6C" w:rsidP="00601995">
            <w:pPr>
              <w:pStyle w:val="TAC"/>
              <w:rPr>
                <w:rFonts w:eastAsia="MS PGothic" w:cs="Arial"/>
                <w:lang w:val="en-US" w:eastAsia="ja-JP"/>
              </w:rPr>
            </w:pPr>
            <w:r w:rsidRPr="007849B1">
              <w:rPr>
                <w:kern w:val="24"/>
                <w:lang w:eastAsia="ja-JP"/>
              </w:rPr>
              <w:t>Uniform</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F3A5861" w14:textId="77777777" w:rsidR="003B6C6C" w:rsidRPr="007849B1" w:rsidRDefault="003B6C6C" w:rsidP="00601995">
            <w:pPr>
              <w:pStyle w:val="TAC"/>
              <w:rPr>
                <w:rFonts w:eastAsia="MS PGothic" w:cs="Arial"/>
                <w:lang w:val="en-US" w:eastAsia="ja-JP"/>
              </w:rPr>
            </w:pPr>
            <w:r w:rsidRPr="007849B1">
              <w:rPr>
                <w:kern w:val="24"/>
                <w:lang w:eastAsia="ja-JP"/>
              </w:rPr>
              <w:t> </w:t>
            </w:r>
          </w:p>
        </w:tc>
      </w:tr>
      <w:tr w:rsidR="003B6C6C" w:rsidRPr="007849B1" w14:paraId="4D8FBEBE" w14:textId="77777777" w:rsidTr="00920D76">
        <w:tc>
          <w:tcPr>
            <w:tcW w:w="428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62DEC6A" w14:textId="77777777" w:rsidR="003B6C6C" w:rsidRPr="007849B1" w:rsidRDefault="003B6C6C" w:rsidP="00601995">
            <w:pPr>
              <w:pStyle w:val="TAC"/>
              <w:rPr>
                <w:rFonts w:eastAsia="MS PGothic" w:cs="Arial"/>
                <w:lang w:val="en-US" w:eastAsia="ja-JP"/>
              </w:rPr>
            </w:pPr>
            <w:r w:rsidRPr="007849B1">
              <w:rPr>
                <w:kern w:val="24"/>
                <w:lang w:eastAsia="ja-JP"/>
              </w:rPr>
              <w:t>Minimum BS - UE distance (2D)</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AD34912" w14:textId="77777777" w:rsidR="003B6C6C" w:rsidRPr="007849B1" w:rsidRDefault="003B6C6C" w:rsidP="00601995">
            <w:pPr>
              <w:pStyle w:val="TAC"/>
              <w:rPr>
                <w:rFonts w:eastAsia="MS PGothic" w:cs="Arial"/>
                <w:lang w:val="en-US" w:eastAsia="ja-JP"/>
              </w:rPr>
            </w:pPr>
            <w:r w:rsidRPr="007849B1">
              <w:rPr>
                <w:kern w:val="24"/>
                <w:lang w:eastAsia="ja-JP"/>
              </w:rPr>
              <w:t>35 m</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6A6F19D" w14:textId="77777777" w:rsidR="003B6C6C" w:rsidRPr="007849B1" w:rsidRDefault="003B6C6C" w:rsidP="00601995">
            <w:pPr>
              <w:pStyle w:val="TAC"/>
              <w:rPr>
                <w:rFonts w:eastAsia="MS PGothic" w:cs="Arial"/>
                <w:lang w:val="en-US" w:eastAsia="ja-JP"/>
              </w:rPr>
            </w:pPr>
            <w:r w:rsidRPr="007849B1">
              <w:rPr>
                <w:kern w:val="24"/>
                <w:lang w:eastAsia="ja-JP"/>
              </w:rPr>
              <w:t> </w:t>
            </w:r>
          </w:p>
        </w:tc>
      </w:tr>
      <w:tr w:rsidR="003B6C6C" w:rsidRPr="007849B1" w14:paraId="3E59777A" w14:textId="77777777" w:rsidTr="00920D76">
        <w:tc>
          <w:tcPr>
            <w:tcW w:w="428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E956D65" w14:textId="77777777" w:rsidR="003B6C6C" w:rsidRPr="007849B1" w:rsidRDefault="003B6C6C" w:rsidP="00601995">
            <w:pPr>
              <w:pStyle w:val="TAC"/>
              <w:rPr>
                <w:rFonts w:eastAsia="MS PGothic" w:cs="Arial"/>
                <w:lang w:val="en-US" w:eastAsia="ja-JP"/>
              </w:rPr>
            </w:pPr>
            <w:r w:rsidRPr="007849B1">
              <w:rPr>
                <w:kern w:val="24"/>
                <w:lang w:eastAsia="ja-JP"/>
              </w:rPr>
              <w:t>Channel model</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5928485" w14:textId="77777777" w:rsidR="003B6C6C" w:rsidRPr="007849B1" w:rsidRDefault="003B6C6C" w:rsidP="00601995">
            <w:pPr>
              <w:pStyle w:val="TAC"/>
              <w:rPr>
                <w:rFonts w:eastAsia="MS PGothic" w:cs="Arial"/>
                <w:lang w:val="en-US" w:eastAsia="ja-JP"/>
              </w:rPr>
            </w:pPr>
            <w:r w:rsidRPr="007849B1">
              <w:rPr>
                <w:kern w:val="24"/>
                <w:lang w:eastAsia="ja-JP"/>
              </w:rPr>
              <w:t>UMa</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0F2D16F" w14:textId="77777777" w:rsidR="003B6C6C" w:rsidRPr="007849B1" w:rsidRDefault="003B6C6C" w:rsidP="00601995">
            <w:pPr>
              <w:pStyle w:val="TAC"/>
              <w:rPr>
                <w:rFonts w:eastAsia="MS PGothic" w:cs="Arial"/>
                <w:lang w:val="en-US" w:eastAsia="ja-JP"/>
              </w:rPr>
            </w:pPr>
          </w:p>
        </w:tc>
      </w:tr>
      <w:tr w:rsidR="003B6C6C" w:rsidRPr="007849B1" w14:paraId="68351404" w14:textId="77777777" w:rsidTr="00920D76">
        <w:tc>
          <w:tcPr>
            <w:tcW w:w="428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949493B" w14:textId="77777777" w:rsidR="003B6C6C" w:rsidRPr="007849B1" w:rsidRDefault="003B6C6C" w:rsidP="00601995">
            <w:pPr>
              <w:pStyle w:val="TAC"/>
              <w:rPr>
                <w:rFonts w:eastAsia="MS PGothic" w:cs="Arial"/>
                <w:lang w:val="en-US" w:eastAsia="ja-JP"/>
              </w:rPr>
            </w:pPr>
            <w:r w:rsidRPr="007849B1">
              <w:rPr>
                <w:kern w:val="24"/>
                <w:lang w:eastAsia="ja-JP"/>
              </w:rPr>
              <w:t>Shadowing correlation</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B8B21F7" w14:textId="77777777" w:rsidR="003B6C6C" w:rsidRPr="007849B1" w:rsidRDefault="003B6C6C" w:rsidP="00601995">
            <w:pPr>
              <w:pStyle w:val="TAC"/>
              <w:rPr>
                <w:rFonts w:eastAsia="MS PGothic" w:cs="Arial"/>
                <w:lang w:val="en-US" w:eastAsia="ja-JP"/>
              </w:rPr>
            </w:pPr>
            <w:r w:rsidRPr="007849B1">
              <w:rPr>
                <w:kern w:val="24"/>
                <w:lang w:eastAsia="ja-JP"/>
              </w:rPr>
              <w:t>Between cells: 1.0</w:t>
            </w:r>
          </w:p>
          <w:p w14:paraId="03A2F027" w14:textId="77777777" w:rsidR="003B6C6C" w:rsidRPr="007849B1" w:rsidRDefault="003B6C6C" w:rsidP="00601995">
            <w:pPr>
              <w:pStyle w:val="TAC"/>
              <w:rPr>
                <w:rFonts w:eastAsia="MS PGothic" w:cs="Arial"/>
                <w:lang w:val="en-US" w:eastAsia="ja-JP"/>
              </w:rPr>
            </w:pPr>
            <w:r w:rsidRPr="007849B1">
              <w:rPr>
                <w:kern w:val="24"/>
                <w:lang w:eastAsia="ja-JP"/>
              </w:rPr>
              <w:t>Between sites: 0.5</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CE3BF78" w14:textId="77777777" w:rsidR="003B6C6C" w:rsidRPr="007849B1" w:rsidRDefault="003B6C6C" w:rsidP="00601995">
            <w:pPr>
              <w:pStyle w:val="TAC"/>
              <w:rPr>
                <w:rFonts w:eastAsia="MS PGothic" w:cs="Arial"/>
                <w:lang w:val="en-US" w:eastAsia="ja-JP"/>
              </w:rPr>
            </w:pPr>
            <w:r w:rsidRPr="007849B1">
              <w:rPr>
                <w:kern w:val="24"/>
                <w:lang w:eastAsia="ja-JP"/>
              </w:rPr>
              <w:t> </w:t>
            </w:r>
          </w:p>
        </w:tc>
      </w:tr>
    </w:tbl>
    <w:p w14:paraId="574DCAD9" w14:textId="77777777" w:rsidR="003B6C6C" w:rsidRPr="007849B1" w:rsidRDefault="003B6C6C" w:rsidP="003B6C6C">
      <w:pPr>
        <w:rPr>
          <w:lang w:eastAsia="ja-JP"/>
        </w:rPr>
      </w:pPr>
    </w:p>
    <w:p w14:paraId="5E6BC82A" w14:textId="77777777" w:rsidR="003B6C6C" w:rsidRPr="007849B1" w:rsidRDefault="003B6C6C" w:rsidP="00601995">
      <w:pPr>
        <w:pStyle w:val="TH"/>
      </w:pPr>
      <w:r w:rsidRPr="007849B1">
        <w:t xml:space="preserve">Table </w:t>
      </w:r>
      <w:r w:rsidRPr="007849B1">
        <w:rPr>
          <w:rFonts w:hint="eastAsia"/>
          <w:lang w:eastAsia="ja-JP"/>
        </w:rPr>
        <w:t>5</w:t>
      </w:r>
      <w:r w:rsidRPr="007849B1">
        <w:t>.</w:t>
      </w:r>
      <w:r w:rsidRPr="007849B1">
        <w:rPr>
          <w:rFonts w:hint="eastAsia"/>
          <w:lang w:eastAsia="ja-JP"/>
        </w:rPr>
        <w:t xml:space="preserve">2.1.1-2: Multi </w:t>
      </w:r>
      <w:r w:rsidRPr="007849B1">
        <w:t>operator</w:t>
      </w:r>
      <w:r w:rsidRPr="007849B1">
        <w:rPr>
          <w:rFonts w:hint="eastAsia"/>
          <w:lang w:eastAsia="ja-JP"/>
        </w:rPr>
        <w:t>s</w:t>
      </w:r>
      <w:r w:rsidRPr="007849B1">
        <w:t xml:space="preserve"> layout</w:t>
      </w:r>
      <w:r w:rsidRPr="007849B1">
        <w:rPr>
          <w:rFonts w:hint="eastAsia"/>
          <w:lang w:eastAsia="ja-JP"/>
        </w:rPr>
        <w:t xml:space="preserve"> for urban macro</w:t>
      </w:r>
    </w:p>
    <w:tbl>
      <w:tblPr>
        <w:tblW w:w="9464" w:type="dxa"/>
        <w:tblCellMar>
          <w:left w:w="0" w:type="dxa"/>
          <w:right w:w="0" w:type="dxa"/>
        </w:tblCellMar>
        <w:tblLook w:val="01E0" w:firstRow="1" w:lastRow="1" w:firstColumn="1" w:lastColumn="1" w:noHBand="0" w:noVBand="0"/>
      </w:tblPr>
      <w:tblGrid>
        <w:gridCol w:w="2943"/>
        <w:gridCol w:w="4017"/>
        <w:gridCol w:w="2504"/>
      </w:tblGrid>
      <w:tr w:rsidR="003B6C6C" w:rsidRPr="007849B1" w14:paraId="3325F005" w14:textId="77777777" w:rsidTr="00920D76">
        <w:tc>
          <w:tcPr>
            <w:tcW w:w="294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7EACB39" w14:textId="77777777" w:rsidR="003B6C6C" w:rsidRPr="007849B1" w:rsidRDefault="003B6C6C" w:rsidP="00434C62">
            <w:pPr>
              <w:pStyle w:val="TAH"/>
              <w:rPr>
                <w:rFonts w:eastAsia="MS PGothic" w:cs="Arial"/>
                <w:lang w:val="en-US" w:eastAsia="ja-JP"/>
              </w:rPr>
            </w:pPr>
            <w:r w:rsidRPr="007849B1">
              <w:rPr>
                <w:kern w:val="24"/>
                <w:lang w:eastAsia="ja-JP"/>
              </w:rPr>
              <w:t>Parameters</w:t>
            </w:r>
          </w:p>
        </w:tc>
        <w:tc>
          <w:tcPr>
            <w:tcW w:w="401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5832CFD" w14:textId="77777777" w:rsidR="003B6C6C" w:rsidRPr="007849B1" w:rsidRDefault="003B6C6C" w:rsidP="00434C62">
            <w:pPr>
              <w:pStyle w:val="TAH"/>
              <w:rPr>
                <w:rFonts w:eastAsia="MS PGothic" w:cs="Arial"/>
                <w:lang w:val="en-US" w:eastAsia="ja-JP"/>
              </w:rPr>
            </w:pPr>
            <w:r w:rsidRPr="007849B1">
              <w:rPr>
                <w:kern w:val="24"/>
                <w:lang w:eastAsia="ja-JP"/>
              </w:rPr>
              <w:t>Values</w:t>
            </w:r>
          </w:p>
        </w:tc>
        <w:tc>
          <w:tcPr>
            <w:tcW w:w="250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461B33D" w14:textId="77777777" w:rsidR="003B6C6C" w:rsidRPr="007849B1" w:rsidRDefault="003B6C6C" w:rsidP="00434C62">
            <w:pPr>
              <w:pStyle w:val="TAH"/>
              <w:rPr>
                <w:rFonts w:eastAsia="MS PGothic" w:cs="Arial"/>
                <w:lang w:val="en-US" w:eastAsia="ja-JP"/>
              </w:rPr>
            </w:pPr>
            <w:r w:rsidRPr="007849B1">
              <w:rPr>
                <w:kern w:val="24"/>
                <w:lang w:eastAsia="ja-JP"/>
              </w:rPr>
              <w:t>Remark</w:t>
            </w:r>
          </w:p>
        </w:tc>
      </w:tr>
      <w:tr w:rsidR="003B6C6C" w:rsidRPr="007849B1" w14:paraId="0E75D462" w14:textId="77777777" w:rsidTr="00920D76">
        <w:tc>
          <w:tcPr>
            <w:tcW w:w="294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175C6E2" w14:textId="77777777" w:rsidR="003B6C6C" w:rsidRPr="007849B1" w:rsidRDefault="003B6C6C" w:rsidP="00434C62">
            <w:pPr>
              <w:pStyle w:val="TAC"/>
              <w:rPr>
                <w:rFonts w:eastAsia="MS PGothic" w:cs="Arial"/>
                <w:lang w:val="en-US" w:eastAsia="ja-JP"/>
              </w:rPr>
            </w:pPr>
            <w:r w:rsidRPr="007849B1">
              <w:rPr>
                <w:kern w:val="24"/>
                <w:lang w:eastAsia="ja-JP"/>
              </w:rPr>
              <w:t>Multi operators layout</w:t>
            </w:r>
          </w:p>
        </w:tc>
        <w:tc>
          <w:tcPr>
            <w:tcW w:w="401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E5BA87D" w14:textId="77777777" w:rsidR="003B6C6C" w:rsidRPr="007849B1" w:rsidRDefault="003B6C6C" w:rsidP="00434C62">
            <w:pPr>
              <w:pStyle w:val="TAC"/>
              <w:rPr>
                <w:rFonts w:eastAsia="MS PGothic" w:cs="Arial"/>
                <w:lang w:val="en-US" w:eastAsia="ja-JP"/>
              </w:rPr>
            </w:pPr>
            <w:r w:rsidRPr="007849B1">
              <w:rPr>
                <w:kern w:val="24"/>
                <w:lang w:eastAsia="ja-JP"/>
              </w:rPr>
              <w:t>coordinated operation</w:t>
            </w:r>
            <w:r w:rsidRPr="007849B1">
              <w:rPr>
                <w:rFonts w:hint="eastAsia"/>
                <w:kern w:val="24"/>
                <w:lang w:eastAsia="ja-JP"/>
              </w:rPr>
              <w:t xml:space="preserve"> (0% Grid Shift)</w:t>
            </w:r>
          </w:p>
        </w:tc>
        <w:tc>
          <w:tcPr>
            <w:tcW w:w="250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D5B9BD4" w14:textId="77777777" w:rsidR="003B6C6C" w:rsidRPr="007849B1" w:rsidRDefault="003B6C6C" w:rsidP="00434C62">
            <w:pPr>
              <w:pStyle w:val="TAC"/>
              <w:rPr>
                <w:rFonts w:cs="Arial"/>
                <w:lang w:val="en-US" w:eastAsia="ja-JP"/>
              </w:rPr>
            </w:pPr>
            <w:r w:rsidRPr="007849B1">
              <w:rPr>
                <w:kern w:val="24"/>
                <w:lang w:eastAsia="ja-JP"/>
              </w:rPr>
              <w:t> </w:t>
            </w:r>
          </w:p>
        </w:tc>
      </w:tr>
    </w:tbl>
    <w:p w14:paraId="59616833" w14:textId="77777777" w:rsidR="003B6C6C" w:rsidRPr="007849B1" w:rsidRDefault="003B6C6C" w:rsidP="007849B1">
      <w:pPr>
        <w:pStyle w:val="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43"/>
        <w:gridCol w:w="6521"/>
      </w:tblGrid>
      <w:tr w:rsidR="003B6C6C" w:rsidRPr="007849B1" w14:paraId="793F208F" w14:textId="77777777" w:rsidTr="00920D76">
        <w:tc>
          <w:tcPr>
            <w:tcW w:w="2943" w:type="dxa"/>
            <w:shd w:val="clear" w:color="auto" w:fill="auto"/>
          </w:tcPr>
          <w:p w14:paraId="08E75A00" w14:textId="77777777" w:rsidR="003B6C6C" w:rsidRPr="007849B1" w:rsidRDefault="003B6C6C" w:rsidP="00920D76">
            <w:pPr>
              <w:rPr>
                <w:rFonts w:ascii="Arial" w:eastAsia="SimSun" w:hAnsi="Arial"/>
                <w:kern w:val="24"/>
                <w:lang w:eastAsia="ja-JP"/>
              </w:rPr>
            </w:pPr>
            <w:r w:rsidRPr="007849B1">
              <w:rPr>
                <w:rFonts w:ascii="Arial" w:eastAsia="SimSun" w:hAnsi="Arial"/>
                <w:kern w:val="24"/>
                <w:lang w:eastAsia="ja-JP"/>
              </w:rPr>
              <w:t>Coordinated Operation: each network with co-location of sites</w:t>
            </w:r>
          </w:p>
          <w:p w14:paraId="2E7473F0" w14:textId="77777777" w:rsidR="003B6C6C" w:rsidRPr="007849B1" w:rsidRDefault="003B6C6C" w:rsidP="00920D76">
            <w:pPr>
              <w:rPr>
                <w:rFonts w:ascii="Tms Rmn" w:hAnsi="Tms Rmn"/>
                <w:lang w:val="en-US" w:eastAsia="ja-JP"/>
              </w:rPr>
            </w:pPr>
          </w:p>
        </w:tc>
        <w:tc>
          <w:tcPr>
            <w:tcW w:w="6521" w:type="dxa"/>
            <w:shd w:val="clear" w:color="auto" w:fill="auto"/>
          </w:tcPr>
          <w:p w14:paraId="44909208" w14:textId="064FE2DB" w:rsidR="003B6C6C" w:rsidRPr="007849B1" w:rsidRDefault="00E45245" w:rsidP="00920D76">
            <w:pPr>
              <w:rPr>
                <w:rFonts w:ascii="Tms Rmn" w:hAnsi="Tms Rmn"/>
                <w:lang w:val="en-US" w:eastAsia="ja-JP"/>
              </w:rPr>
            </w:pPr>
            <w:r w:rsidRPr="007849B1">
              <w:rPr>
                <w:rFonts w:ascii="Tms Rmn" w:eastAsia="SimSun" w:hAnsi="Tms Rmn"/>
                <w:noProof/>
                <w:lang w:val="en-US" w:eastAsia="ja-JP"/>
              </w:rPr>
              <w:drawing>
                <wp:inline distT="0" distB="0" distL="0" distR="0" wp14:anchorId="4C2CF4EA" wp14:editId="4750EAE3">
                  <wp:extent cx="3841750" cy="3429000"/>
                  <wp:effectExtent l="0" t="0" r="0" b="0"/>
                  <wp:docPr id="3" name="Picture 2" descr="zero grade shift macr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zero grade shift macro"/>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841750" cy="3429000"/>
                          </a:xfrm>
                          <a:prstGeom prst="rect">
                            <a:avLst/>
                          </a:prstGeom>
                          <a:noFill/>
                          <a:ln>
                            <a:noFill/>
                          </a:ln>
                        </pic:spPr>
                      </pic:pic>
                    </a:graphicData>
                  </a:graphic>
                </wp:inline>
              </w:drawing>
            </w:r>
          </w:p>
        </w:tc>
      </w:tr>
    </w:tbl>
    <w:p w14:paraId="05D0FE1F" w14:textId="77777777" w:rsidR="00594F46" w:rsidRPr="007849B1" w:rsidRDefault="00594F46" w:rsidP="00434C62">
      <w:pPr>
        <w:pStyle w:val="TF"/>
        <w:rPr>
          <w:iCs/>
          <w:lang w:eastAsia="ja-JP"/>
        </w:rPr>
      </w:pPr>
      <w:r w:rsidRPr="007849B1">
        <w:rPr>
          <w:rFonts w:hint="eastAsia"/>
          <w:lang w:eastAsia="ja-JP"/>
        </w:rPr>
        <w:t>Figure</w:t>
      </w:r>
      <w:r w:rsidRPr="007849B1">
        <w:t xml:space="preserve"> </w:t>
      </w:r>
      <w:r w:rsidRPr="007849B1">
        <w:rPr>
          <w:rFonts w:hint="eastAsia"/>
          <w:lang w:eastAsia="ja-JP"/>
        </w:rPr>
        <w:t>5</w:t>
      </w:r>
      <w:r w:rsidRPr="007849B1">
        <w:t>.</w:t>
      </w:r>
      <w:r w:rsidRPr="007849B1">
        <w:rPr>
          <w:rFonts w:hint="eastAsia"/>
          <w:lang w:eastAsia="ja-JP"/>
        </w:rPr>
        <w:t xml:space="preserve">2.1.1-1: </w:t>
      </w:r>
      <w:r w:rsidRPr="007849B1">
        <w:rPr>
          <w:lang w:eastAsia="ja-JP"/>
        </w:rPr>
        <w:t>Coordinated</w:t>
      </w:r>
      <w:r w:rsidRPr="007849B1">
        <w:rPr>
          <w:rFonts w:hint="eastAsia"/>
          <w:lang w:eastAsia="ja-JP"/>
        </w:rPr>
        <w:t xml:space="preserve"> operation</w:t>
      </w:r>
    </w:p>
    <w:p w14:paraId="3DB19B97" w14:textId="77777777" w:rsidR="003B6C6C" w:rsidRPr="007849B1" w:rsidRDefault="003B6C6C" w:rsidP="00227610">
      <w:pPr>
        <w:pStyle w:val="Heading4"/>
        <w:rPr>
          <w:lang w:eastAsia="ja-JP"/>
        </w:rPr>
      </w:pPr>
      <w:bookmarkStart w:id="48" w:name="_Toc494384408"/>
      <w:bookmarkStart w:id="49" w:name="_Toc98750617"/>
      <w:r w:rsidRPr="007849B1">
        <w:rPr>
          <w:rFonts w:hint="eastAsia"/>
          <w:lang w:eastAsia="ja-JP"/>
        </w:rPr>
        <w:t>5.2.1.2</w:t>
      </w:r>
      <w:r w:rsidRPr="007849B1">
        <w:rPr>
          <w:rFonts w:hint="eastAsia"/>
          <w:lang w:eastAsia="ja-JP"/>
        </w:rPr>
        <w:tab/>
        <w:t>Dense urban</w:t>
      </w:r>
      <w:bookmarkEnd w:id="48"/>
      <w:bookmarkEnd w:id="49"/>
    </w:p>
    <w:p w14:paraId="61AACFC3" w14:textId="77777777" w:rsidR="003B6C6C" w:rsidRPr="007849B1" w:rsidRDefault="003B6C6C" w:rsidP="003B6C6C">
      <w:pPr>
        <w:rPr>
          <w:lang w:eastAsia="ja-JP"/>
        </w:rPr>
      </w:pPr>
      <w:r w:rsidRPr="007849B1">
        <w:rPr>
          <w:rFonts w:hint="eastAsia"/>
          <w:lang w:eastAsia="ja-JP"/>
        </w:rPr>
        <w:t>Details on dense urban network layout model are listed in Table 5.2.1.2-1 and 5.2.1.2-2.</w:t>
      </w:r>
    </w:p>
    <w:p w14:paraId="70F158DC" w14:textId="77777777" w:rsidR="003B6C6C" w:rsidRPr="007849B1" w:rsidRDefault="003B6C6C" w:rsidP="00434C62">
      <w:pPr>
        <w:pStyle w:val="TH"/>
      </w:pPr>
      <w:r w:rsidRPr="007849B1">
        <w:t xml:space="preserve">Table </w:t>
      </w:r>
      <w:r w:rsidRPr="007849B1">
        <w:rPr>
          <w:rFonts w:hint="eastAsia"/>
          <w:lang w:eastAsia="ja-JP"/>
        </w:rPr>
        <w:t>5</w:t>
      </w:r>
      <w:r w:rsidRPr="007849B1">
        <w:t>.</w:t>
      </w:r>
      <w:r w:rsidRPr="007849B1">
        <w:rPr>
          <w:rFonts w:hint="eastAsia"/>
          <w:lang w:eastAsia="ja-JP"/>
        </w:rPr>
        <w:t>2.1.2-</w:t>
      </w:r>
      <w:r w:rsidRPr="007849B1">
        <w:t>1</w:t>
      </w:r>
      <w:r w:rsidRPr="007849B1">
        <w:rPr>
          <w:rFonts w:hint="eastAsia"/>
          <w:lang w:eastAsia="ja-JP"/>
        </w:rPr>
        <w:t xml:space="preserve">: </w:t>
      </w:r>
      <w:r w:rsidRPr="007849B1">
        <w:t>Single operator layout</w:t>
      </w:r>
      <w:r w:rsidRPr="007849B1">
        <w:rPr>
          <w:rFonts w:hint="eastAsia"/>
          <w:lang w:eastAsia="ja-JP"/>
        </w:rPr>
        <w:t xml:space="preserve"> for dense urban</w:t>
      </w:r>
    </w:p>
    <w:tbl>
      <w:tblPr>
        <w:tblW w:w="9480" w:type="dxa"/>
        <w:tblCellMar>
          <w:left w:w="0" w:type="dxa"/>
          <w:right w:w="0" w:type="dxa"/>
        </w:tblCellMar>
        <w:tblLook w:val="01E0" w:firstRow="1" w:lastRow="1" w:firstColumn="1" w:lastColumn="1" w:noHBand="0" w:noVBand="0"/>
      </w:tblPr>
      <w:tblGrid>
        <w:gridCol w:w="1577"/>
        <w:gridCol w:w="2675"/>
        <w:gridCol w:w="2674"/>
        <w:gridCol w:w="2554"/>
      </w:tblGrid>
      <w:tr w:rsidR="003B6C6C" w:rsidRPr="007849B1" w14:paraId="427E45DE" w14:textId="77777777" w:rsidTr="00920D76">
        <w:tc>
          <w:tcPr>
            <w:tcW w:w="4252"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5EAD4C6" w14:textId="77777777" w:rsidR="003B6C6C" w:rsidRPr="007849B1" w:rsidRDefault="003B6C6C" w:rsidP="00434C62">
            <w:pPr>
              <w:pStyle w:val="TAH"/>
              <w:rPr>
                <w:rFonts w:eastAsia="MS PGothic" w:cs="Arial"/>
                <w:lang w:val="en-US" w:eastAsia="ja-JP"/>
              </w:rPr>
            </w:pPr>
            <w:r w:rsidRPr="007849B1">
              <w:rPr>
                <w:kern w:val="24"/>
                <w:lang w:eastAsia="ja-JP"/>
              </w:rPr>
              <w:t>Parameters</w:t>
            </w:r>
          </w:p>
        </w:tc>
        <w:tc>
          <w:tcPr>
            <w:tcW w:w="267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CF19CA6" w14:textId="77777777" w:rsidR="003B6C6C" w:rsidRPr="007849B1" w:rsidRDefault="003B6C6C" w:rsidP="00434C62">
            <w:pPr>
              <w:pStyle w:val="TAH"/>
              <w:rPr>
                <w:rFonts w:eastAsia="MS PGothic" w:cs="Arial"/>
                <w:lang w:val="en-US" w:eastAsia="ja-JP"/>
              </w:rPr>
            </w:pPr>
            <w:r w:rsidRPr="007849B1">
              <w:rPr>
                <w:kern w:val="24"/>
                <w:lang w:eastAsia="ja-JP"/>
              </w:rPr>
              <w:t>Values</w:t>
            </w:r>
          </w:p>
        </w:tc>
        <w:tc>
          <w:tcPr>
            <w:tcW w:w="255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C137BB8" w14:textId="77777777" w:rsidR="003B6C6C" w:rsidRPr="007849B1" w:rsidRDefault="003B6C6C" w:rsidP="00434C62">
            <w:pPr>
              <w:pStyle w:val="TAH"/>
              <w:rPr>
                <w:rFonts w:eastAsia="MS PGothic" w:cs="Arial"/>
                <w:lang w:val="en-US" w:eastAsia="ja-JP"/>
              </w:rPr>
            </w:pPr>
            <w:r w:rsidRPr="007849B1">
              <w:rPr>
                <w:kern w:val="24"/>
                <w:lang w:eastAsia="ja-JP"/>
              </w:rPr>
              <w:t>Remark</w:t>
            </w:r>
          </w:p>
        </w:tc>
      </w:tr>
      <w:tr w:rsidR="003B6C6C" w:rsidRPr="007849B1" w14:paraId="761EA22E" w14:textId="77777777" w:rsidTr="00920D76">
        <w:tc>
          <w:tcPr>
            <w:tcW w:w="4252"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14B3197" w14:textId="77777777" w:rsidR="003B6C6C" w:rsidRPr="007849B1" w:rsidRDefault="003B6C6C" w:rsidP="00434C62">
            <w:pPr>
              <w:pStyle w:val="TAC"/>
              <w:rPr>
                <w:rFonts w:eastAsia="MS PGothic" w:cs="Arial"/>
                <w:lang w:val="en-US" w:eastAsia="ja-JP"/>
              </w:rPr>
            </w:pPr>
            <w:r w:rsidRPr="007849B1">
              <w:rPr>
                <w:kern w:val="24"/>
                <w:lang w:eastAsia="ja-JP"/>
              </w:rPr>
              <w:t>Network layout</w:t>
            </w:r>
          </w:p>
        </w:tc>
        <w:tc>
          <w:tcPr>
            <w:tcW w:w="267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CBA1C76" w14:textId="77777777" w:rsidR="003B6C6C" w:rsidRPr="007849B1" w:rsidRDefault="003B6C6C" w:rsidP="00434C62">
            <w:pPr>
              <w:pStyle w:val="TAC"/>
              <w:rPr>
                <w:rFonts w:eastAsia="MS PGothic" w:cs="Arial"/>
                <w:lang w:val="en-US" w:eastAsia="ja-JP"/>
              </w:rPr>
            </w:pPr>
            <w:r w:rsidRPr="007849B1">
              <w:rPr>
                <w:rFonts w:hint="eastAsia"/>
                <w:kern w:val="24"/>
                <w:lang w:eastAsia="ja-JP"/>
              </w:rPr>
              <w:t>Fixed cluster circle within a macro cell.</w:t>
            </w:r>
          </w:p>
        </w:tc>
        <w:tc>
          <w:tcPr>
            <w:tcW w:w="255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AE2B3F5" w14:textId="77777777" w:rsidR="003B6C6C" w:rsidRPr="007849B1" w:rsidRDefault="003B6C6C" w:rsidP="00434C62">
            <w:pPr>
              <w:pStyle w:val="TAC"/>
              <w:rPr>
                <w:rFonts w:eastAsia="MS PGothic" w:cs="Arial"/>
                <w:lang w:val="en-US" w:eastAsia="ja-JP"/>
              </w:rPr>
            </w:pPr>
            <w:r w:rsidRPr="007849B1">
              <w:rPr>
                <w:kern w:val="24"/>
                <w:lang w:val="en-US" w:eastAsia="ja-JP"/>
              </w:rPr>
              <w:t>note1</w:t>
            </w:r>
          </w:p>
        </w:tc>
      </w:tr>
      <w:tr w:rsidR="003B6C6C" w:rsidRPr="007849B1" w14:paraId="181A46F7" w14:textId="77777777" w:rsidTr="00920D76">
        <w:tc>
          <w:tcPr>
            <w:tcW w:w="4252"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040B94C" w14:textId="77777777" w:rsidR="003B6C6C" w:rsidRPr="007849B1" w:rsidRDefault="003B6C6C" w:rsidP="00434C62">
            <w:pPr>
              <w:pStyle w:val="TAC"/>
              <w:rPr>
                <w:rFonts w:eastAsia="MS PGothic" w:cs="Arial"/>
                <w:lang w:val="en-US" w:eastAsia="ja-JP"/>
              </w:rPr>
            </w:pPr>
            <w:r w:rsidRPr="007849B1">
              <w:rPr>
                <w:kern w:val="24"/>
                <w:lang w:val="en-US" w:eastAsia="ja-JP"/>
              </w:rPr>
              <w:t>Number of micro BSs per macro cell</w:t>
            </w:r>
          </w:p>
        </w:tc>
        <w:tc>
          <w:tcPr>
            <w:tcW w:w="267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E115262" w14:textId="77777777" w:rsidR="003B6C6C" w:rsidRPr="007849B1" w:rsidRDefault="003B6C6C" w:rsidP="00434C62">
            <w:pPr>
              <w:pStyle w:val="TAC"/>
              <w:rPr>
                <w:rFonts w:eastAsia="MS PGothic" w:cs="Arial"/>
                <w:lang w:val="en-US" w:eastAsia="ja-JP"/>
              </w:rPr>
            </w:pPr>
            <w:r w:rsidRPr="007849B1">
              <w:rPr>
                <w:kern w:val="24"/>
                <w:lang w:val="en-US" w:eastAsia="ja-JP"/>
              </w:rPr>
              <w:t>3</w:t>
            </w:r>
          </w:p>
        </w:tc>
        <w:tc>
          <w:tcPr>
            <w:tcW w:w="255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9922ECE" w14:textId="77777777" w:rsidR="003B6C6C" w:rsidRPr="007849B1" w:rsidRDefault="003B6C6C" w:rsidP="00434C62">
            <w:pPr>
              <w:pStyle w:val="TAC"/>
              <w:rPr>
                <w:rFonts w:eastAsia="MS PGothic" w:cs="Arial"/>
                <w:lang w:val="en-US" w:eastAsia="ja-JP"/>
              </w:rPr>
            </w:pPr>
            <w:r w:rsidRPr="007849B1">
              <w:rPr>
                <w:rFonts w:eastAsia="MS PGothic" w:cs="Arial" w:hint="eastAsia"/>
                <w:lang w:val="en-US" w:eastAsia="ja-JP"/>
              </w:rPr>
              <w:t>3 cluster circles are in a macro cell. 1 cluster circle has 1 micro BS.</w:t>
            </w:r>
          </w:p>
        </w:tc>
      </w:tr>
      <w:tr w:rsidR="003B6C6C" w:rsidRPr="007849B1" w14:paraId="1B926385" w14:textId="77777777" w:rsidTr="00920D76">
        <w:tc>
          <w:tcPr>
            <w:tcW w:w="4252"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3213910" w14:textId="77777777" w:rsidR="003B6C6C" w:rsidRPr="007849B1" w:rsidRDefault="003B6C6C" w:rsidP="00434C62">
            <w:pPr>
              <w:pStyle w:val="TAC"/>
              <w:rPr>
                <w:rFonts w:eastAsia="MS PGothic" w:cs="Arial"/>
                <w:lang w:val="en-US" w:eastAsia="ja-JP"/>
              </w:rPr>
            </w:pPr>
            <w:r w:rsidRPr="007849B1">
              <w:rPr>
                <w:kern w:val="24"/>
                <w:lang w:val="en-US" w:eastAsia="ja-JP"/>
              </w:rPr>
              <w:t>Radius of UE dropping within a micro cell</w:t>
            </w:r>
          </w:p>
        </w:tc>
        <w:tc>
          <w:tcPr>
            <w:tcW w:w="267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C96F1A7" w14:textId="77777777" w:rsidR="003B6C6C" w:rsidRPr="007849B1" w:rsidRDefault="003B6C6C" w:rsidP="00434C62">
            <w:pPr>
              <w:pStyle w:val="TAC"/>
              <w:rPr>
                <w:rFonts w:eastAsia="MS PGothic" w:cs="Arial"/>
                <w:lang w:val="en-US" w:eastAsia="ja-JP"/>
              </w:rPr>
            </w:pPr>
            <w:r w:rsidRPr="007849B1">
              <w:rPr>
                <w:kern w:val="24"/>
                <w:lang w:val="en-US" w:eastAsia="ja-JP"/>
              </w:rPr>
              <w:t>&lt; 28.9 m</w:t>
            </w:r>
          </w:p>
        </w:tc>
        <w:tc>
          <w:tcPr>
            <w:tcW w:w="255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5C18183" w14:textId="77777777" w:rsidR="003B6C6C" w:rsidRPr="007849B1" w:rsidRDefault="003B6C6C" w:rsidP="00434C62">
            <w:pPr>
              <w:pStyle w:val="TAC"/>
              <w:rPr>
                <w:rFonts w:eastAsia="MS PGothic" w:cs="Arial"/>
                <w:lang w:val="en-US" w:eastAsia="ja-JP"/>
              </w:rPr>
            </w:pPr>
          </w:p>
        </w:tc>
      </w:tr>
      <w:tr w:rsidR="003B6C6C" w:rsidRPr="007849B1" w14:paraId="716B9550" w14:textId="77777777" w:rsidTr="00920D76">
        <w:tc>
          <w:tcPr>
            <w:tcW w:w="4252"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A00B291" w14:textId="77777777" w:rsidR="003B6C6C" w:rsidRPr="007849B1" w:rsidRDefault="003B6C6C" w:rsidP="00434C62">
            <w:pPr>
              <w:pStyle w:val="TAC"/>
              <w:rPr>
                <w:rFonts w:eastAsia="MS PGothic" w:cs="Arial"/>
                <w:lang w:val="en-US" w:eastAsia="ja-JP"/>
              </w:rPr>
            </w:pPr>
            <w:r w:rsidRPr="007849B1">
              <w:rPr>
                <w:kern w:val="24"/>
                <w:lang w:eastAsia="ja-JP"/>
              </w:rPr>
              <w:t>BS antenna height</w:t>
            </w:r>
          </w:p>
        </w:tc>
        <w:tc>
          <w:tcPr>
            <w:tcW w:w="267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7CF48ED" w14:textId="77777777" w:rsidR="003B6C6C" w:rsidRPr="007849B1" w:rsidRDefault="003B6C6C" w:rsidP="00434C62">
            <w:pPr>
              <w:pStyle w:val="TAC"/>
              <w:rPr>
                <w:rFonts w:eastAsia="MS PGothic" w:cs="Arial"/>
                <w:lang w:val="en-US" w:eastAsia="ja-JP"/>
              </w:rPr>
            </w:pPr>
            <w:r w:rsidRPr="007849B1">
              <w:rPr>
                <w:kern w:val="24"/>
                <w:lang w:eastAsia="ja-JP"/>
              </w:rPr>
              <w:t>10 m</w:t>
            </w:r>
          </w:p>
        </w:tc>
        <w:tc>
          <w:tcPr>
            <w:tcW w:w="255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62DADA7" w14:textId="77777777" w:rsidR="003B6C6C" w:rsidRPr="007849B1" w:rsidRDefault="003B6C6C" w:rsidP="00434C62">
            <w:pPr>
              <w:pStyle w:val="TAC"/>
              <w:rPr>
                <w:rFonts w:eastAsia="MS PGothic" w:cs="Arial"/>
                <w:lang w:val="en-US" w:eastAsia="ja-JP"/>
              </w:rPr>
            </w:pPr>
            <w:r w:rsidRPr="007849B1">
              <w:rPr>
                <w:kern w:val="24"/>
                <w:lang w:eastAsia="ja-JP"/>
              </w:rPr>
              <w:t> </w:t>
            </w:r>
          </w:p>
        </w:tc>
      </w:tr>
      <w:tr w:rsidR="003B6C6C" w:rsidRPr="007849B1" w14:paraId="7D0A3ED2" w14:textId="77777777" w:rsidTr="00920D76">
        <w:tc>
          <w:tcPr>
            <w:tcW w:w="1577"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74C205D" w14:textId="77777777" w:rsidR="003B6C6C" w:rsidRPr="007849B1" w:rsidRDefault="003B6C6C" w:rsidP="00434C62">
            <w:pPr>
              <w:pStyle w:val="TAC"/>
              <w:rPr>
                <w:rFonts w:eastAsia="MS PGothic" w:cs="Arial"/>
                <w:lang w:val="en-US" w:eastAsia="ja-JP"/>
              </w:rPr>
            </w:pPr>
            <w:r w:rsidRPr="007849B1">
              <w:rPr>
                <w:kern w:val="24"/>
                <w:lang w:eastAsia="ja-JP"/>
              </w:rPr>
              <w:t>UE location</w:t>
            </w:r>
          </w:p>
        </w:tc>
        <w:tc>
          <w:tcPr>
            <w:tcW w:w="267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E8264D4" w14:textId="77777777" w:rsidR="003B6C6C" w:rsidRPr="007849B1" w:rsidRDefault="003B6C6C" w:rsidP="00434C62">
            <w:pPr>
              <w:pStyle w:val="TAC"/>
              <w:rPr>
                <w:rFonts w:eastAsia="MS PGothic" w:cs="Arial"/>
                <w:lang w:val="en-US" w:eastAsia="ja-JP"/>
              </w:rPr>
            </w:pPr>
            <w:r w:rsidRPr="007849B1">
              <w:rPr>
                <w:kern w:val="24"/>
                <w:lang w:eastAsia="ja-JP"/>
              </w:rPr>
              <w:t>Outdoor/indoor</w:t>
            </w:r>
          </w:p>
        </w:tc>
        <w:tc>
          <w:tcPr>
            <w:tcW w:w="267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B62F912" w14:textId="77777777" w:rsidR="003B6C6C" w:rsidRPr="007849B1" w:rsidRDefault="003B6C6C" w:rsidP="00434C62">
            <w:pPr>
              <w:pStyle w:val="TAC"/>
              <w:rPr>
                <w:rFonts w:eastAsia="MS PGothic" w:cs="Arial"/>
                <w:lang w:val="en-US" w:eastAsia="ja-JP"/>
              </w:rPr>
            </w:pPr>
            <w:r w:rsidRPr="007849B1">
              <w:rPr>
                <w:kern w:val="24"/>
                <w:lang w:eastAsia="ja-JP"/>
              </w:rPr>
              <w:t>Outdoor and indoor</w:t>
            </w:r>
          </w:p>
        </w:tc>
        <w:tc>
          <w:tcPr>
            <w:tcW w:w="255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EFA2280" w14:textId="77777777" w:rsidR="003B6C6C" w:rsidRPr="007849B1" w:rsidRDefault="003B6C6C" w:rsidP="00434C62">
            <w:pPr>
              <w:pStyle w:val="TAC"/>
              <w:rPr>
                <w:rFonts w:eastAsia="MS PGothic" w:cs="Arial"/>
                <w:lang w:val="en-US" w:eastAsia="ja-JP"/>
              </w:rPr>
            </w:pPr>
            <w:r w:rsidRPr="007849B1">
              <w:rPr>
                <w:kern w:val="24"/>
                <w:lang w:eastAsia="ja-JP"/>
              </w:rPr>
              <w:t> </w:t>
            </w:r>
          </w:p>
        </w:tc>
      </w:tr>
      <w:tr w:rsidR="003B6C6C" w:rsidRPr="007849B1" w14:paraId="20FB01E6" w14:textId="77777777" w:rsidTr="00920D76">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0D18F295" w14:textId="77777777" w:rsidR="003B6C6C" w:rsidRPr="007849B1" w:rsidRDefault="003B6C6C" w:rsidP="00434C62">
            <w:pPr>
              <w:pStyle w:val="TAC"/>
              <w:rPr>
                <w:rFonts w:eastAsia="MS PGothic" w:cs="Arial"/>
                <w:lang w:val="en-US" w:eastAsia="ja-JP"/>
              </w:rPr>
            </w:pPr>
          </w:p>
        </w:tc>
        <w:tc>
          <w:tcPr>
            <w:tcW w:w="267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11EEE03" w14:textId="77777777" w:rsidR="003B6C6C" w:rsidRPr="007849B1" w:rsidRDefault="003B6C6C" w:rsidP="00434C62">
            <w:pPr>
              <w:pStyle w:val="TAC"/>
              <w:rPr>
                <w:rFonts w:eastAsia="MS PGothic" w:cs="Arial"/>
                <w:lang w:val="en-US" w:eastAsia="ja-JP"/>
              </w:rPr>
            </w:pPr>
            <w:r w:rsidRPr="007849B1">
              <w:rPr>
                <w:kern w:val="24"/>
                <w:lang w:eastAsia="ja-JP"/>
              </w:rPr>
              <w:t>Indoor UE ratio</w:t>
            </w:r>
          </w:p>
        </w:tc>
        <w:tc>
          <w:tcPr>
            <w:tcW w:w="267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A9D9F30" w14:textId="77777777" w:rsidR="003B6C6C" w:rsidRPr="007849B1" w:rsidRDefault="003B6C6C" w:rsidP="00434C62">
            <w:pPr>
              <w:pStyle w:val="TAC"/>
              <w:rPr>
                <w:rFonts w:eastAsia="MS PGothic" w:cs="Arial"/>
                <w:lang w:val="en-US" w:eastAsia="ja-JP"/>
              </w:rPr>
            </w:pPr>
            <w:r w:rsidRPr="007849B1">
              <w:rPr>
                <w:kern w:val="24"/>
                <w:lang w:eastAsia="ja-JP"/>
              </w:rPr>
              <w:t>80 %</w:t>
            </w:r>
          </w:p>
        </w:tc>
        <w:tc>
          <w:tcPr>
            <w:tcW w:w="255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BF0D3D2" w14:textId="77777777" w:rsidR="003B6C6C" w:rsidRPr="007849B1" w:rsidRDefault="003B6C6C" w:rsidP="00434C62">
            <w:pPr>
              <w:pStyle w:val="TAC"/>
              <w:rPr>
                <w:rFonts w:eastAsia="MS PGothic" w:cs="Arial"/>
                <w:lang w:val="en-US" w:eastAsia="ja-JP"/>
              </w:rPr>
            </w:pPr>
            <w:r w:rsidRPr="007849B1">
              <w:rPr>
                <w:kern w:val="24"/>
                <w:lang w:eastAsia="ja-JP"/>
              </w:rPr>
              <w:t> </w:t>
            </w:r>
          </w:p>
        </w:tc>
      </w:tr>
      <w:tr w:rsidR="003B6C6C" w:rsidRPr="007849B1" w14:paraId="00D6488F" w14:textId="77777777" w:rsidTr="00920D76">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58848987" w14:textId="77777777" w:rsidR="003B6C6C" w:rsidRPr="007849B1" w:rsidRDefault="003B6C6C" w:rsidP="00434C62">
            <w:pPr>
              <w:pStyle w:val="TAC"/>
              <w:rPr>
                <w:rFonts w:eastAsia="MS PGothic" w:cs="Arial"/>
                <w:lang w:val="en-US" w:eastAsia="ja-JP"/>
              </w:rPr>
            </w:pPr>
          </w:p>
        </w:tc>
        <w:tc>
          <w:tcPr>
            <w:tcW w:w="267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F9CE9FD" w14:textId="77777777" w:rsidR="003B6C6C" w:rsidRPr="007849B1" w:rsidRDefault="003B6C6C" w:rsidP="00434C62">
            <w:pPr>
              <w:pStyle w:val="TAC"/>
              <w:rPr>
                <w:rFonts w:eastAsia="MS PGothic" w:cs="Arial"/>
                <w:lang w:val="en-US" w:eastAsia="ja-JP"/>
              </w:rPr>
            </w:pPr>
            <w:r w:rsidRPr="007849B1">
              <w:rPr>
                <w:kern w:val="24"/>
                <w:lang w:eastAsia="ja-JP"/>
              </w:rPr>
              <w:t>50% low loss, 50% high loss</w:t>
            </w:r>
          </w:p>
        </w:tc>
        <w:tc>
          <w:tcPr>
            <w:tcW w:w="267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1C988F7" w14:textId="77777777" w:rsidR="003B6C6C" w:rsidRPr="007849B1" w:rsidRDefault="003B6C6C" w:rsidP="00434C62">
            <w:pPr>
              <w:pStyle w:val="TAC"/>
              <w:rPr>
                <w:rFonts w:eastAsia="MS PGothic" w:cs="Arial"/>
                <w:lang w:val="en-US" w:eastAsia="ja-JP"/>
              </w:rPr>
            </w:pPr>
            <w:r w:rsidRPr="007849B1">
              <w:rPr>
                <w:kern w:val="24"/>
                <w:lang w:eastAsia="ja-JP"/>
              </w:rPr>
              <w:t>Low/high Penetration loss ratio</w:t>
            </w:r>
          </w:p>
        </w:tc>
        <w:tc>
          <w:tcPr>
            <w:tcW w:w="255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B9867E3" w14:textId="77777777" w:rsidR="003B6C6C" w:rsidRPr="007849B1" w:rsidRDefault="003B6C6C" w:rsidP="00434C62">
            <w:pPr>
              <w:pStyle w:val="TAC"/>
              <w:rPr>
                <w:rFonts w:eastAsia="MS PGothic" w:cs="Arial"/>
                <w:lang w:val="en-US" w:eastAsia="ja-JP"/>
              </w:rPr>
            </w:pPr>
            <w:r w:rsidRPr="007849B1">
              <w:rPr>
                <w:kern w:val="24"/>
                <w:lang w:eastAsia="ja-JP"/>
              </w:rPr>
              <w:t> </w:t>
            </w:r>
          </w:p>
        </w:tc>
      </w:tr>
      <w:tr w:rsidR="003B6C6C" w:rsidRPr="007849B1" w14:paraId="36ADC66C" w14:textId="77777777" w:rsidTr="00920D76">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37AA484D" w14:textId="77777777" w:rsidR="003B6C6C" w:rsidRPr="007849B1" w:rsidRDefault="003B6C6C" w:rsidP="00434C62">
            <w:pPr>
              <w:pStyle w:val="TAC"/>
              <w:rPr>
                <w:rFonts w:eastAsia="MS PGothic" w:cs="Arial"/>
                <w:lang w:val="en-US" w:eastAsia="ja-JP"/>
              </w:rPr>
            </w:pPr>
          </w:p>
        </w:tc>
        <w:tc>
          <w:tcPr>
            <w:tcW w:w="267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AA48E37" w14:textId="77777777" w:rsidR="003B6C6C" w:rsidRPr="007849B1" w:rsidRDefault="003B6C6C" w:rsidP="00434C62">
            <w:pPr>
              <w:pStyle w:val="TAC"/>
              <w:rPr>
                <w:rFonts w:eastAsia="MS PGothic" w:cs="Arial"/>
                <w:lang w:val="en-US" w:eastAsia="ja-JP"/>
              </w:rPr>
            </w:pPr>
            <w:r w:rsidRPr="007849B1">
              <w:rPr>
                <w:kern w:val="24"/>
                <w:lang w:eastAsia="ja-JP"/>
              </w:rPr>
              <w:t>LOS/NLOS</w:t>
            </w:r>
          </w:p>
        </w:tc>
        <w:tc>
          <w:tcPr>
            <w:tcW w:w="267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5F08390" w14:textId="77777777" w:rsidR="003B6C6C" w:rsidRPr="007849B1" w:rsidRDefault="003B6C6C" w:rsidP="00434C62">
            <w:pPr>
              <w:pStyle w:val="TAC"/>
              <w:rPr>
                <w:rFonts w:eastAsia="MS PGothic" w:cs="Arial"/>
                <w:lang w:val="en-US" w:eastAsia="ja-JP"/>
              </w:rPr>
            </w:pPr>
            <w:r w:rsidRPr="007849B1">
              <w:rPr>
                <w:kern w:val="24"/>
                <w:lang w:eastAsia="ja-JP"/>
              </w:rPr>
              <w:t>LOS and NLOS</w:t>
            </w:r>
          </w:p>
        </w:tc>
        <w:tc>
          <w:tcPr>
            <w:tcW w:w="255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66F3EBE6" w14:textId="77777777" w:rsidR="003B6C6C" w:rsidRPr="007849B1" w:rsidRDefault="003B6C6C" w:rsidP="00434C62">
            <w:pPr>
              <w:pStyle w:val="TAC"/>
              <w:rPr>
                <w:rFonts w:eastAsia="MS PGothic" w:cs="Arial"/>
                <w:lang w:val="en-US" w:eastAsia="ja-JP"/>
              </w:rPr>
            </w:pPr>
          </w:p>
        </w:tc>
      </w:tr>
      <w:tr w:rsidR="003B6C6C" w:rsidRPr="007849B1" w14:paraId="38C94501" w14:textId="77777777" w:rsidTr="00920D76">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43A1FE57" w14:textId="77777777" w:rsidR="003B6C6C" w:rsidRPr="007849B1" w:rsidRDefault="003B6C6C" w:rsidP="00434C62">
            <w:pPr>
              <w:pStyle w:val="TAC"/>
              <w:rPr>
                <w:rFonts w:eastAsia="MS PGothic" w:cs="Arial"/>
                <w:lang w:val="en-US" w:eastAsia="ja-JP"/>
              </w:rPr>
            </w:pPr>
          </w:p>
        </w:tc>
        <w:tc>
          <w:tcPr>
            <w:tcW w:w="267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8A73908" w14:textId="77777777" w:rsidR="003B6C6C" w:rsidRPr="007849B1" w:rsidRDefault="003B6C6C" w:rsidP="00434C62">
            <w:pPr>
              <w:pStyle w:val="TAC"/>
              <w:rPr>
                <w:rFonts w:eastAsia="MS PGothic" w:cs="Arial"/>
                <w:lang w:val="en-US" w:eastAsia="ja-JP"/>
              </w:rPr>
            </w:pPr>
            <w:r w:rsidRPr="007849B1">
              <w:rPr>
                <w:kern w:val="24"/>
                <w:lang w:eastAsia="ja-JP"/>
              </w:rPr>
              <w:t>UE antenna height</w:t>
            </w:r>
          </w:p>
        </w:tc>
        <w:tc>
          <w:tcPr>
            <w:tcW w:w="267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243B131" w14:textId="77777777" w:rsidR="003B6C6C" w:rsidRPr="007849B1" w:rsidRDefault="003B6C6C" w:rsidP="00434C62">
            <w:pPr>
              <w:pStyle w:val="TAC"/>
              <w:rPr>
                <w:rFonts w:eastAsia="MS PGothic" w:cs="Arial"/>
                <w:lang w:val="en-US" w:eastAsia="ja-JP"/>
              </w:rPr>
            </w:pPr>
            <w:r w:rsidRPr="007849B1">
              <w:rPr>
                <w:kern w:val="24"/>
                <w:lang w:val="nl-NL" w:eastAsia="ja-JP"/>
              </w:rPr>
              <w:t>Same as 3D-UMi in TR 36.873</w:t>
            </w:r>
          </w:p>
        </w:tc>
        <w:tc>
          <w:tcPr>
            <w:tcW w:w="255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9F14AA3" w14:textId="77777777" w:rsidR="003B6C6C" w:rsidRPr="007849B1" w:rsidRDefault="003B6C6C" w:rsidP="00434C62">
            <w:pPr>
              <w:pStyle w:val="TAC"/>
              <w:rPr>
                <w:rFonts w:eastAsia="MS PGothic" w:cs="Arial"/>
                <w:lang w:val="en-US" w:eastAsia="ja-JP"/>
              </w:rPr>
            </w:pPr>
            <w:r w:rsidRPr="007849B1">
              <w:rPr>
                <w:kern w:val="24"/>
                <w:lang w:eastAsia="ja-JP"/>
              </w:rPr>
              <w:t> </w:t>
            </w:r>
          </w:p>
        </w:tc>
      </w:tr>
      <w:tr w:rsidR="003B6C6C" w:rsidRPr="007849B1" w14:paraId="04FDC038" w14:textId="77777777" w:rsidTr="00920D76">
        <w:tc>
          <w:tcPr>
            <w:tcW w:w="4252"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C69169A" w14:textId="77777777" w:rsidR="003B6C6C" w:rsidRPr="007849B1" w:rsidRDefault="003B6C6C" w:rsidP="00434C62">
            <w:pPr>
              <w:pStyle w:val="TAC"/>
              <w:rPr>
                <w:rFonts w:eastAsia="MS PGothic" w:cs="Arial"/>
                <w:lang w:val="en-US" w:eastAsia="ja-JP"/>
              </w:rPr>
            </w:pPr>
            <w:r w:rsidRPr="007849B1">
              <w:rPr>
                <w:kern w:val="24"/>
                <w:lang w:eastAsia="ja-JP"/>
              </w:rPr>
              <w:t>UE distribution (horizontal)</w:t>
            </w:r>
          </w:p>
        </w:tc>
        <w:tc>
          <w:tcPr>
            <w:tcW w:w="267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694C041" w14:textId="77777777" w:rsidR="003B6C6C" w:rsidRPr="007849B1" w:rsidRDefault="003B6C6C" w:rsidP="00434C62">
            <w:pPr>
              <w:pStyle w:val="TAC"/>
              <w:rPr>
                <w:rFonts w:eastAsia="MS PGothic" w:cs="Arial"/>
                <w:lang w:val="en-US" w:eastAsia="ja-JP"/>
              </w:rPr>
            </w:pPr>
            <w:r w:rsidRPr="007849B1">
              <w:rPr>
                <w:kern w:val="24"/>
                <w:lang w:eastAsia="ja-JP"/>
              </w:rPr>
              <w:t>Uniform</w:t>
            </w:r>
          </w:p>
        </w:tc>
        <w:tc>
          <w:tcPr>
            <w:tcW w:w="255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3A03AD5" w14:textId="77777777" w:rsidR="003B6C6C" w:rsidRPr="007849B1" w:rsidRDefault="003B6C6C" w:rsidP="00434C62">
            <w:pPr>
              <w:pStyle w:val="TAC"/>
              <w:rPr>
                <w:rFonts w:eastAsia="MS PGothic" w:cs="Arial"/>
                <w:lang w:val="en-US" w:eastAsia="ja-JP"/>
              </w:rPr>
            </w:pPr>
            <w:r w:rsidRPr="007849B1">
              <w:rPr>
                <w:kern w:val="24"/>
                <w:lang w:eastAsia="ja-JP"/>
              </w:rPr>
              <w:t> </w:t>
            </w:r>
          </w:p>
        </w:tc>
      </w:tr>
      <w:tr w:rsidR="003B6C6C" w:rsidRPr="007849B1" w14:paraId="25464523" w14:textId="77777777" w:rsidTr="00920D76">
        <w:tc>
          <w:tcPr>
            <w:tcW w:w="4252"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5C3D8B9" w14:textId="77777777" w:rsidR="003B6C6C" w:rsidRPr="007849B1" w:rsidRDefault="003B6C6C" w:rsidP="00434C62">
            <w:pPr>
              <w:pStyle w:val="TAC"/>
              <w:rPr>
                <w:rFonts w:eastAsia="MS PGothic" w:cs="Arial"/>
                <w:lang w:val="en-US" w:eastAsia="ja-JP"/>
              </w:rPr>
            </w:pPr>
            <w:r w:rsidRPr="007849B1">
              <w:rPr>
                <w:kern w:val="24"/>
                <w:lang w:eastAsia="ja-JP"/>
              </w:rPr>
              <w:t>Minimum BS - UE distance (2D)</w:t>
            </w:r>
          </w:p>
        </w:tc>
        <w:tc>
          <w:tcPr>
            <w:tcW w:w="267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55DE369" w14:textId="77777777" w:rsidR="003B6C6C" w:rsidRPr="007849B1" w:rsidRDefault="003B6C6C" w:rsidP="00434C62">
            <w:pPr>
              <w:pStyle w:val="TAC"/>
              <w:rPr>
                <w:rFonts w:eastAsia="MS PGothic" w:cs="Arial"/>
                <w:lang w:val="en-US" w:eastAsia="ja-JP"/>
              </w:rPr>
            </w:pPr>
            <w:r w:rsidRPr="007849B1">
              <w:rPr>
                <w:kern w:val="24"/>
                <w:lang w:eastAsia="ja-JP"/>
              </w:rPr>
              <w:t>3m</w:t>
            </w:r>
          </w:p>
        </w:tc>
        <w:tc>
          <w:tcPr>
            <w:tcW w:w="255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DEA0172" w14:textId="77777777" w:rsidR="003B6C6C" w:rsidRPr="007849B1" w:rsidRDefault="003B6C6C" w:rsidP="00434C62">
            <w:pPr>
              <w:pStyle w:val="TAC"/>
              <w:rPr>
                <w:rFonts w:eastAsia="MS PGothic" w:cs="Arial"/>
                <w:lang w:val="en-US" w:eastAsia="ja-JP"/>
              </w:rPr>
            </w:pPr>
            <w:r w:rsidRPr="007849B1">
              <w:rPr>
                <w:kern w:val="24"/>
                <w:lang w:eastAsia="ja-JP"/>
              </w:rPr>
              <w:t> </w:t>
            </w:r>
          </w:p>
        </w:tc>
      </w:tr>
      <w:tr w:rsidR="003B6C6C" w:rsidRPr="007849B1" w14:paraId="2256CAB6" w14:textId="77777777" w:rsidTr="00920D76">
        <w:tc>
          <w:tcPr>
            <w:tcW w:w="4252"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3D71793" w14:textId="77777777" w:rsidR="003B6C6C" w:rsidRPr="007849B1" w:rsidRDefault="003B6C6C" w:rsidP="00434C62">
            <w:pPr>
              <w:pStyle w:val="TAC"/>
              <w:rPr>
                <w:rFonts w:eastAsia="MS PGothic" w:cs="Arial"/>
                <w:lang w:val="en-US" w:eastAsia="ja-JP"/>
              </w:rPr>
            </w:pPr>
            <w:r w:rsidRPr="007849B1">
              <w:rPr>
                <w:kern w:val="24"/>
                <w:lang w:eastAsia="ja-JP"/>
              </w:rPr>
              <w:t>Channel model</w:t>
            </w:r>
          </w:p>
        </w:tc>
        <w:tc>
          <w:tcPr>
            <w:tcW w:w="267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DB01D4C" w14:textId="77777777" w:rsidR="003B6C6C" w:rsidRPr="007849B1" w:rsidRDefault="003B6C6C" w:rsidP="00434C62">
            <w:pPr>
              <w:pStyle w:val="TAC"/>
              <w:rPr>
                <w:rFonts w:eastAsia="MS PGothic" w:cs="Arial"/>
                <w:lang w:val="en-US" w:eastAsia="ja-JP"/>
              </w:rPr>
            </w:pPr>
            <w:r w:rsidRPr="007849B1">
              <w:rPr>
                <w:kern w:val="24"/>
                <w:lang w:eastAsia="ja-JP"/>
              </w:rPr>
              <w:t>UMi</w:t>
            </w:r>
          </w:p>
        </w:tc>
        <w:tc>
          <w:tcPr>
            <w:tcW w:w="255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2860BD9C" w14:textId="77777777" w:rsidR="003B6C6C" w:rsidRPr="007849B1" w:rsidRDefault="003B6C6C" w:rsidP="00434C62">
            <w:pPr>
              <w:pStyle w:val="TAC"/>
              <w:rPr>
                <w:rFonts w:eastAsia="MS PGothic" w:cs="Arial"/>
                <w:lang w:val="en-US" w:eastAsia="ja-JP"/>
              </w:rPr>
            </w:pPr>
          </w:p>
        </w:tc>
      </w:tr>
      <w:tr w:rsidR="003B6C6C" w:rsidRPr="007849B1" w14:paraId="06BD0A41" w14:textId="77777777" w:rsidTr="00920D76">
        <w:tc>
          <w:tcPr>
            <w:tcW w:w="4252"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6AB7511" w14:textId="77777777" w:rsidR="003B6C6C" w:rsidRPr="007849B1" w:rsidRDefault="003B6C6C" w:rsidP="00434C62">
            <w:pPr>
              <w:pStyle w:val="TAC"/>
              <w:rPr>
                <w:rFonts w:eastAsia="MS PGothic" w:cs="Arial"/>
                <w:lang w:val="en-US" w:eastAsia="ja-JP"/>
              </w:rPr>
            </w:pPr>
            <w:r w:rsidRPr="007849B1">
              <w:rPr>
                <w:kern w:val="24"/>
                <w:lang w:eastAsia="ja-JP"/>
              </w:rPr>
              <w:t>Shadowing correlation</w:t>
            </w:r>
          </w:p>
        </w:tc>
        <w:tc>
          <w:tcPr>
            <w:tcW w:w="267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AB6FBEC" w14:textId="77777777" w:rsidR="003B6C6C" w:rsidRPr="007849B1" w:rsidRDefault="003B6C6C" w:rsidP="00434C62">
            <w:pPr>
              <w:pStyle w:val="TAC"/>
              <w:rPr>
                <w:rFonts w:eastAsia="MS PGothic" w:cs="Arial"/>
                <w:lang w:val="en-US" w:eastAsia="ja-JP"/>
              </w:rPr>
            </w:pPr>
            <w:r w:rsidRPr="007849B1">
              <w:rPr>
                <w:kern w:val="24"/>
                <w:lang w:eastAsia="ja-JP"/>
              </w:rPr>
              <w:t>Between cite: 0.5</w:t>
            </w:r>
          </w:p>
        </w:tc>
        <w:tc>
          <w:tcPr>
            <w:tcW w:w="255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8EB5231" w14:textId="77777777" w:rsidR="003B6C6C" w:rsidRPr="007849B1" w:rsidRDefault="003B6C6C" w:rsidP="00434C62">
            <w:pPr>
              <w:pStyle w:val="TAC"/>
              <w:rPr>
                <w:rFonts w:eastAsia="MS PGothic" w:cs="Arial"/>
                <w:lang w:val="en-US" w:eastAsia="ja-JP"/>
              </w:rPr>
            </w:pPr>
          </w:p>
        </w:tc>
      </w:tr>
      <w:tr w:rsidR="003B6C6C" w:rsidRPr="007849B1" w14:paraId="18FCDD52" w14:textId="77777777" w:rsidTr="00920D76">
        <w:tc>
          <w:tcPr>
            <w:tcW w:w="9480"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D3F1B09" w14:textId="77777777" w:rsidR="003B6C6C" w:rsidRPr="007849B1" w:rsidRDefault="003B6C6C" w:rsidP="00434C62">
            <w:pPr>
              <w:pStyle w:val="TAN"/>
              <w:rPr>
                <w:rFonts w:cs="Arial"/>
                <w:lang w:val="en-US" w:eastAsia="ja-JP"/>
              </w:rPr>
            </w:pPr>
            <w:r w:rsidRPr="007849B1">
              <w:rPr>
                <w:rFonts w:hint="eastAsia"/>
                <w:kern w:val="24"/>
                <w:lang w:eastAsia="ja-JP"/>
              </w:rPr>
              <w:t>Note 1:</w:t>
            </w:r>
            <w:r w:rsidR="00434C62" w:rsidRPr="007849B1">
              <w:rPr>
                <w:rFonts w:hint="eastAsia"/>
                <w:lang w:eastAsia="ja-JP"/>
              </w:rPr>
              <w:tab/>
            </w:r>
            <w:r w:rsidRPr="007849B1">
              <w:rPr>
                <w:rFonts w:hint="eastAsia"/>
                <w:kern w:val="24"/>
                <w:lang w:eastAsia="ja-JP"/>
              </w:rPr>
              <w:t xml:space="preserve">Micro BS is randomly dropped on an edge of the </w:t>
            </w:r>
            <w:r w:rsidRPr="007849B1">
              <w:rPr>
                <w:kern w:val="24"/>
                <w:lang w:eastAsia="ja-JP"/>
              </w:rPr>
              <w:t>cluster circle</w:t>
            </w:r>
            <w:r w:rsidRPr="007849B1">
              <w:rPr>
                <w:rFonts w:hint="eastAsia"/>
                <w:kern w:val="24"/>
                <w:lang w:eastAsia="ja-JP"/>
              </w:rPr>
              <w:t xml:space="preserve">. </w:t>
            </w:r>
            <w:r w:rsidRPr="007849B1">
              <w:rPr>
                <w:rFonts w:hint="eastAsia"/>
                <w:kern w:val="24"/>
                <w:lang w:val="en-US" w:eastAsia="ja-JP"/>
              </w:rPr>
              <w:t>A</w:t>
            </w:r>
            <w:r w:rsidRPr="007849B1">
              <w:rPr>
                <w:rFonts w:eastAsia="SimSun"/>
                <w:kern w:val="24"/>
                <w:lang w:val="en-US" w:eastAsia="ja-JP"/>
              </w:rPr>
              <w:t>ll UEs communicate with micro BS</w:t>
            </w:r>
            <w:r w:rsidRPr="007849B1">
              <w:rPr>
                <w:rFonts w:hint="eastAsia"/>
                <w:kern w:val="24"/>
                <w:lang w:val="en-US" w:eastAsia="ja-JP"/>
              </w:rPr>
              <w:t xml:space="preserve">, i.e. macro cell is only used for determining position of micro BS. </w:t>
            </w:r>
            <w:r w:rsidRPr="007849B1">
              <w:rPr>
                <w:kern w:val="24"/>
                <w:lang w:val="en-US" w:eastAsia="ja-JP"/>
              </w:rPr>
              <w:t>A</w:t>
            </w:r>
            <w:r w:rsidRPr="007849B1">
              <w:rPr>
                <w:rFonts w:hint="eastAsia"/>
                <w:kern w:val="24"/>
                <w:lang w:val="en-US" w:eastAsia="ja-JP"/>
              </w:rPr>
              <w:t xml:space="preserve">s a layout of macro cell, </w:t>
            </w:r>
            <w:r w:rsidRPr="007849B1">
              <w:rPr>
                <w:rFonts w:eastAsia="SimSun"/>
                <w:kern w:val="24"/>
                <w:lang w:val="en-US" w:eastAsia="ja-JP"/>
              </w:rPr>
              <w:t xml:space="preserve">hexagonal grid, 19 macro sites, 3 sectors per site model </w:t>
            </w:r>
            <w:r w:rsidRPr="007849B1">
              <w:rPr>
                <w:rFonts w:hint="eastAsia"/>
                <w:kern w:val="24"/>
                <w:lang w:val="en-US" w:eastAsia="ja-JP"/>
              </w:rPr>
              <w:t xml:space="preserve">with wrap around </w:t>
            </w:r>
            <w:r w:rsidRPr="007849B1">
              <w:rPr>
                <w:rFonts w:eastAsia="SimSun"/>
                <w:kern w:val="24"/>
                <w:lang w:val="en-US" w:eastAsia="ja-JP"/>
              </w:rPr>
              <w:t xml:space="preserve">with ISD = 200m </w:t>
            </w:r>
            <w:r w:rsidRPr="007849B1">
              <w:rPr>
                <w:rFonts w:hint="eastAsia"/>
                <w:kern w:val="24"/>
                <w:lang w:val="en-US" w:eastAsia="ja-JP"/>
              </w:rPr>
              <w:t>is</w:t>
            </w:r>
            <w:r w:rsidRPr="007849B1">
              <w:rPr>
                <w:rFonts w:eastAsia="SimSun"/>
                <w:kern w:val="24"/>
                <w:lang w:val="en-US" w:eastAsia="ja-JP"/>
              </w:rPr>
              <w:t xml:space="preserve"> assumed.</w:t>
            </w:r>
          </w:p>
        </w:tc>
      </w:tr>
    </w:tbl>
    <w:p w14:paraId="37C35D58" w14:textId="77777777" w:rsidR="003B6C6C" w:rsidRPr="007849B1" w:rsidRDefault="003B6C6C" w:rsidP="00434C62">
      <w:pPr>
        <w:rPr>
          <w:lang w:eastAsia="ja-JP"/>
        </w:rPr>
      </w:pPr>
    </w:p>
    <w:p w14:paraId="5CE0C88B" w14:textId="153A862E" w:rsidR="003B6C6C" w:rsidRPr="007849B1" w:rsidRDefault="00E45245" w:rsidP="00434C62">
      <w:pPr>
        <w:pStyle w:val="TH"/>
        <w:rPr>
          <w:lang w:eastAsia="ja-JP"/>
        </w:rPr>
      </w:pPr>
      <w:r w:rsidRPr="007849B1">
        <w:rPr>
          <w:rFonts w:hint="eastAsia"/>
          <w:noProof/>
          <w:lang w:eastAsia="ja-JP"/>
        </w:rPr>
        <w:drawing>
          <wp:inline distT="0" distB="0" distL="0" distR="0" wp14:anchorId="73BC99A2" wp14:editId="1FEAFEB7">
            <wp:extent cx="6115050" cy="207645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115050" cy="2076450"/>
                    </a:xfrm>
                    <a:prstGeom prst="rect">
                      <a:avLst/>
                    </a:prstGeom>
                    <a:noFill/>
                    <a:ln>
                      <a:noFill/>
                    </a:ln>
                  </pic:spPr>
                </pic:pic>
              </a:graphicData>
            </a:graphic>
          </wp:inline>
        </w:drawing>
      </w:r>
    </w:p>
    <w:p w14:paraId="367A5297" w14:textId="77777777" w:rsidR="00594F46" w:rsidRPr="007849B1" w:rsidRDefault="00594F46" w:rsidP="00434C62">
      <w:pPr>
        <w:pStyle w:val="TF"/>
      </w:pPr>
      <w:r w:rsidRPr="007849B1">
        <w:rPr>
          <w:rFonts w:hint="eastAsia"/>
          <w:lang w:eastAsia="ja-JP"/>
        </w:rPr>
        <w:t>Figure</w:t>
      </w:r>
      <w:r w:rsidRPr="007849B1">
        <w:t xml:space="preserve"> </w:t>
      </w:r>
      <w:r w:rsidRPr="007849B1">
        <w:rPr>
          <w:rFonts w:hint="eastAsia"/>
          <w:lang w:eastAsia="ja-JP"/>
        </w:rPr>
        <w:t>5</w:t>
      </w:r>
      <w:r w:rsidRPr="007849B1">
        <w:t>.</w:t>
      </w:r>
      <w:r w:rsidRPr="007849B1">
        <w:rPr>
          <w:rFonts w:hint="eastAsia"/>
          <w:lang w:eastAsia="ja-JP"/>
        </w:rPr>
        <w:t>2.1.2-1: Network layout for dense urban</w:t>
      </w:r>
    </w:p>
    <w:p w14:paraId="0DBF3962" w14:textId="77777777" w:rsidR="003B6C6C" w:rsidRPr="007849B1" w:rsidRDefault="003B6C6C" w:rsidP="00434C62">
      <w:pPr>
        <w:pStyle w:val="TH"/>
      </w:pPr>
      <w:r w:rsidRPr="007849B1">
        <w:t xml:space="preserve">Table </w:t>
      </w:r>
      <w:r w:rsidRPr="007849B1">
        <w:rPr>
          <w:rFonts w:hint="eastAsia"/>
          <w:lang w:eastAsia="ja-JP"/>
        </w:rPr>
        <w:t>5</w:t>
      </w:r>
      <w:r w:rsidRPr="007849B1">
        <w:t>.</w:t>
      </w:r>
      <w:r w:rsidRPr="007849B1">
        <w:rPr>
          <w:rFonts w:hint="eastAsia"/>
          <w:lang w:eastAsia="ja-JP"/>
        </w:rPr>
        <w:t xml:space="preserve">2.1.2-2: Multi </w:t>
      </w:r>
      <w:r w:rsidRPr="007849B1">
        <w:t>operator</w:t>
      </w:r>
      <w:r w:rsidRPr="007849B1">
        <w:rPr>
          <w:rFonts w:hint="eastAsia"/>
          <w:lang w:eastAsia="ja-JP"/>
        </w:rPr>
        <w:t>s</w:t>
      </w:r>
      <w:r w:rsidRPr="007849B1">
        <w:t xml:space="preserve"> layout</w:t>
      </w:r>
      <w:r w:rsidRPr="007849B1">
        <w:rPr>
          <w:rFonts w:hint="eastAsia"/>
          <w:lang w:eastAsia="ja-JP"/>
        </w:rPr>
        <w:t xml:space="preserve"> for dense urban</w:t>
      </w:r>
    </w:p>
    <w:tbl>
      <w:tblPr>
        <w:tblW w:w="9480" w:type="dxa"/>
        <w:tblCellMar>
          <w:left w:w="0" w:type="dxa"/>
          <w:right w:w="0" w:type="dxa"/>
        </w:tblCellMar>
        <w:tblLook w:val="01E0" w:firstRow="1" w:lastRow="1" w:firstColumn="1" w:lastColumn="1" w:noHBand="0" w:noVBand="0"/>
      </w:tblPr>
      <w:tblGrid>
        <w:gridCol w:w="4250"/>
        <w:gridCol w:w="2675"/>
        <w:gridCol w:w="2555"/>
      </w:tblGrid>
      <w:tr w:rsidR="003B6C6C" w:rsidRPr="007849B1" w14:paraId="0485B90C" w14:textId="77777777" w:rsidTr="00920D76">
        <w:tc>
          <w:tcPr>
            <w:tcW w:w="425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C0925DC" w14:textId="77777777" w:rsidR="003B6C6C" w:rsidRPr="007849B1" w:rsidRDefault="003B6C6C" w:rsidP="00434C62">
            <w:pPr>
              <w:pStyle w:val="TAH"/>
              <w:rPr>
                <w:rFonts w:eastAsia="MS PGothic" w:cs="Arial"/>
                <w:lang w:val="en-US" w:eastAsia="ja-JP"/>
              </w:rPr>
            </w:pPr>
            <w:r w:rsidRPr="007849B1">
              <w:rPr>
                <w:kern w:val="24"/>
                <w:lang w:eastAsia="ja-JP"/>
              </w:rPr>
              <w:t>Parameters</w:t>
            </w:r>
          </w:p>
        </w:tc>
        <w:tc>
          <w:tcPr>
            <w:tcW w:w="267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5FE7125" w14:textId="77777777" w:rsidR="003B6C6C" w:rsidRPr="007849B1" w:rsidRDefault="003B6C6C" w:rsidP="00434C62">
            <w:pPr>
              <w:pStyle w:val="TAH"/>
              <w:rPr>
                <w:rFonts w:eastAsia="MS PGothic" w:cs="Arial"/>
                <w:lang w:val="en-US" w:eastAsia="ja-JP"/>
              </w:rPr>
            </w:pPr>
            <w:r w:rsidRPr="007849B1">
              <w:rPr>
                <w:kern w:val="24"/>
                <w:lang w:eastAsia="ja-JP"/>
              </w:rPr>
              <w:t>Values</w:t>
            </w:r>
          </w:p>
        </w:tc>
        <w:tc>
          <w:tcPr>
            <w:tcW w:w="255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D47549D" w14:textId="77777777" w:rsidR="003B6C6C" w:rsidRPr="007849B1" w:rsidRDefault="003B6C6C" w:rsidP="00434C62">
            <w:pPr>
              <w:pStyle w:val="TAH"/>
              <w:rPr>
                <w:rFonts w:eastAsia="MS PGothic" w:cs="Arial"/>
                <w:lang w:val="en-US" w:eastAsia="ja-JP"/>
              </w:rPr>
            </w:pPr>
            <w:r w:rsidRPr="007849B1">
              <w:rPr>
                <w:kern w:val="24"/>
                <w:lang w:eastAsia="ja-JP"/>
              </w:rPr>
              <w:t>Remark</w:t>
            </w:r>
          </w:p>
        </w:tc>
      </w:tr>
      <w:tr w:rsidR="003B6C6C" w:rsidRPr="007849B1" w14:paraId="172E22B7" w14:textId="77777777" w:rsidTr="00920D76">
        <w:tc>
          <w:tcPr>
            <w:tcW w:w="425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918A2B5" w14:textId="77777777" w:rsidR="003B6C6C" w:rsidRPr="007849B1" w:rsidRDefault="003B6C6C" w:rsidP="00434C62">
            <w:pPr>
              <w:pStyle w:val="TAL"/>
              <w:rPr>
                <w:rFonts w:eastAsia="MS PGothic" w:cs="Arial"/>
                <w:lang w:val="en-US" w:eastAsia="ja-JP"/>
              </w:rPr>
            </w:pPr>
            <w:r w:rsidRPr="007849B1">
              <w:rPr>
                <w:kern w:val="24"/>
                <w:lang w:eastAsia="ja-JP"/>
              </w:rPr>
              <w:t>Multi operator layout</w:t>
            </w:r>
          </w:p>
        </w:tc>
        <w:tc>
          <w:tcPr>
            <w:tcW w:w="267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126A6B6" w14:textId="77777777" w:rsidR="003B6C6C" w:rsidRPr="007849B1" w:rsidRDefault="003B6C6C" w:rsidP="00434C62">
            <w:pPr>
              <w:pStyle w:val="TAL"/>
              <w:rPr>
                <w:rFonts w:eastAsia="MS PGothic" w:cs="Arial"/>
                <w:lang w:val="en-US" w:eastAsia="ja-JP"/>
              </w:rPr>
            </w:pPr>
            <w:r w:rsidRPr="007849B1">
              <w:rPr>
                <w:rFonts w:hint="eastAsia"/>
                <w:kern w:val="24"/>
                <w:lang w:eastAsia="ja-JP"/>
              </w:rPr>
              <w:t>Cluster circle is coordinated</w:t>
            </w:r>
          </w:p>
        </w:tc>
        <w:tc>
          <w:tcPr>
            <w:tcW w:w="255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2D66D5C" w14:textId="77777777" w:rsidR="003B6C6C" w:rsidRPr="007849B1" w:rsidRDefault="003B6C6C" w:rsidP="00434C62">
            <w:pPr>
              <w:pStyle w:val="TAL"/>
              <w:rPr>
                <w:rFonts w:eastAsia="MS PGothic" w:cs="Arial"/>
                <w:lang w:val="en-US" w:eastAsia="ja-JP"/>
              </w:rPr>
            </w:pPr>
            <w:r w:rsidRPr="007849B1">
              <w:rPr>
                <w:kern w:val="24"/>
                <w:lang w:eastAsia="ja-JP"/>
              </w:rPr>
              <w:t> Note 1</w:t>
            </w:r>
          </w:p>
        </w:tc>
      </w:tr>
      <w:tr w:rsidR="003B6C6C" w:rsidRPr="007849B1" w14:paraId="44F39592" w14:textId="77777777" w:rsidTr="00920D76">
        <w:tc>
          <w:tcPr>
            <w:tcW w:w="425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FF6741C" w14:textId="77777777" w:rsidR="003B6C6C" w:rsidRPr="007849B1" w:rsidRDefault="003B6C6C" w:rsidP="00434C62">
            <w:pPr>
              <w:pStyle w:val="TAL"/>
              <w:rPr>
                <w:rFonts w:eastAsia="MS PGothic" w:cs="Arial"/>
                <w:lang w:val="en-US" w:eastAsia="ja-JP"/>
              </w:rPr>
            </w:pPr>
            <w:r w:rsidRPr="007849B1">
              <w:rPr>
                <w:kern w:val="24"/>
                <w:lang w:eastAsia="ja-JP"/>
              </w:rPr>
              <w:t>Minimum distance between micro BSs in different operator</w:t>
            </w:r>
          </w:p>
        </w:tc>
        <w:tc>
          <w:tcPr>
            <w:tcW w:w="267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CD147C4" w14:textId="77777777" w:rsidR="003B6C6C" w:rsidRPr="007849B1" w:rsidRDefault="003B6C6C" w:rsidP="00434C62">
            <w:pPr>
              <w:pStyle w:val="TAL"/>
              <w:rPr>
                <w:rFonts w:eastAsia="MS PGothic" w:cs="Arial"/>
                <w:lang w:val="en-US" w:eastAsia="ja-JP"/>
              </w:rPr>
            </w:pPr>
            <w:r w:rsidRPr="007849B1">
              <w:rPr>
                <w:kern w:val="24"/>
                <w:lang w:val="en-US" w:eastAsia="ja-JP"/>
              </w:rPr>
              <w:t>10 m</w:t>
            </w:r>
          </w:p>
        </w:tc>
        <w:tc>
          <w:tcPr>
            <w:tcW w:w="255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3BAEBC4" w14:textId="77777777" w:rsidR="003B6C6C" w:rsidRPr="007849B1" w:rsidRDefault="003B6C6C" w:rsidP="00434C62">
            <w:pPr>
              <w:pStyle w:val="TAL"/>
              <w:rPr>
                <w:rFonts w:eastAsia="MS PGothic" w:cs="Arial"/>
                <w:lang w:val="en-US" w:eastAsia="ja-JP"/>
              </w:rPr>
            </w:pPr>
          </w:p>
        </w:tc>
      </w:tr>
      <w:tr w:rsidR="003B6C6C" w:rsidRPr="007849B1" w14:paraId="4078661E" w14:textId="77777777" w:rsidTr="00920D76">
        <w:tc>
          <w:tcPr>
            <w:tcW w:w="9480" w:type="dxa"/>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FBDD3EF" w14:textId="77777777" w:rsidR="003B6C6C" w:rsidRPr="007849B1" w:rsidRDefault="003B6C6C" w:rsidP="00434C62">
            <w:pPr>
              <w:pStyle w:val="TAN"/>
              <w:rPr>
                <w:rFonts w:cs="Arial"/>
                <w:lang w:val="en-US" w:eastAsia="ja-JP"/>
              </w:rPr>
            </w:pPr>
            <w:r w:rsidRPr="007849B1">
              <w:rPr>
                <w:rFonts w:eastAsia="SimSun"/>
                <w:kern w:val="24"/>
                <w:lang w:val="en-US" w:eastAsia="ja-JP"/>
              </w:rPr>
              <w:t>Note 1:</w:t>
            </w:r>
            <w:r w:rsidR="00434C62" w:rsidRPr="007849B1">
              <w:rPr>
                <w:rFonts w:hint="eastAsia"/>
                <w:lang w:eastAsia="ja-JP"/>
              </w:rPr>
              <w:tab/>
            </w:r>
            <w:r w:rsidRPr="007849B1">
              <w:rPr>
                <w:rFonts w:eastAsia="SimSun"/>
                <w:kern w:val="24"/>
                <w:lang w:val="en-US" w:eastAsia="ja-JP"/>
              </w:rPr>
              <w:t>Macro cell is collocated.</w:t>
            </w:r>
            <w:r w:rsidRPr="007849B1">
              <w:rPr>
                <w:rFonts w:hint="eastAsia"/>
                <w:kern w:val="24"/>
                <w:lang w:val="en-US" w:eastAsia="ja-JP"/>
              </w:rPr>
              <w:t xml:space="preserve"> Micro BS itself is randomly dropped.</w:t>
            </w:r>
          </w:p>
        </w:tc>
      </w:tr>
    </w:tbl>
    <w:p w14:paraId="65F2751F" w14:textId="77777777" w:rsidR="003B6C6C" w:rsidRPr="007849B1" w:rsidRDefault="003B6C6C" w:rsidP="00434C62">
      <w:pPr>
        <w:rPr>
          <w:lang w:eastAsia="ja-JP"/>
        </w:rPr>
      </w:pPr>
    </w:p>
    <w:p w14:paraId="21841981" w14:textId="77777777" w:rsidR="003B6C6C" w:rsidRPr="007849B1" w:rsidRDefault="003B6C6C" w:rsidP="00227610">
      <w:pPr>
        <w:pStyle w:val="Heading4"/>
        <w:rPr>
          <w:lang w:eastAsia="ja-JP"/>
        </w:rPr>
      </w:pPr>
      <w:bookmarkStart w:id="50" w:name="_Toc494384409"/>
      <w:bookmarkStart w:id="51" w:name="_Toc98750618"/>
      <w:r w:rsidRPr="007849B1">
        <w:rPr>
          <w:rFonts w:hint="eastAsia"/>
          <w:lang w:eastAsia="ja-JP"/>
        </w:rPr>
        <w:t>5.2.1.3</w:t>
      </w:r>
      <w:r w:rsidRPr="007849B1">
        <w:rPr>
          <w:rFonts w:hint="eastAsia"/>
          <w:lang w:eastAsia="ja-JP"/>
        </w:rPr>
        <w:tab/>
        <w:t>Indoor</w:t>
      </w:r>
      <w:bookmarkEnd w:id="50"/>
      <w:bookmarkEnd w:id="51"/>
    </w:p>
    <w:p w14:paraId="63D32B46" w14:textId="77777777" w:rsidR="003B6C6C" w:rsidRPr="007849B1" w:rsidRDefault="003B6C6C" w:rsidP="003B6C6C">
      <w:pPr>
        <w:rPr>
          <w:lang w:eastAsia="ja-JP"/>
        </w:rPr>
      </w:pPr>
      <w:r w:rsidRPr="007849B1">
        <w:rPr>
          <w:rFonts w:hint="eastAsia"/>
          <w:lang w:eastAsia="ja-JP"/>
        </w:rPr>
        <w:t>Details on indoor network layout model are listed in Table 5.2.1.3-1 and 5.2.1.3-2.</w:t>
      </w:r>
    </w:p>
    <w:p w14:paraId="37300C39" w14:textId="77777777" w:rsidR="003B6C6C" w:rsidRPr="007849B1" w:rsidRDefault="003B6C6C" w:rsidP="00434C62">
      <w:pPr>
        <w:pStyle w:val="TH"/>
      </w:pPr>
      <w:r w:rsidRPr="007849B1">
        <w:t xml:space="preserve">Table </w:t>
      </w:r>
      <w:r w:rsidRPr="007849B1">
        <w:rPr>
          <w:rFonts w:hint="eastAsia"/>
          <w:lang w:eastAsia="ja-JP"/>
        </w:rPr>
        <w:t>5</w:t>
      </w:r>
      <w:r w:rsidRPr="007849B1">
        <w:t>.</w:t>
      </w:r>
      <w:r w:rsidRPr="007849B1">
        <w:rPr>
          <w:rFonts w:hint="eastAsia"/>
          <w:lang w:eastAsia="ja-JP"/>
        </w:rPr>
        <w:t>2.1.3-</w:t>
      </w:r>
      <w:r w:rsidRPr="007849B1">
        <w:t>1</w:t>
      </w:r>
      <w:r w:rsidRPr="007849B1">
        <w:rPr>
          <w:rFonts w:hint="eastAsia"/>
          <w:lang w:eastAsia="ja-JP"/>
        </w:rPr>
        <w:t xml:space="preserve">: </w:t>
      </w:r>
      <w:r w:rsidRPr="007849B1">
        <w:t>Single operator layout</w:t>
      </w:r>
      <w:r w:rsidRPr="007849B1">
        <w:rPr>
          <w:rFonts w:hint="eastAsia"/>
          <w:lang w:eastAsia="ja-JP"/>
        </w:rPr>
        <w:t xml:space="preserve"> for indoor</w:t>
      </w:r>
    </w:p>
    <w:tbl>
      <w:tblPr>
        <w:tblW w:w="10031" w:type="dxa"/>
        <w:tblCellMar>
          <w:left w:w="0" w:type="dxa"/>
          <w:right w:w="0" w:type="dxa"/>
        </w:tblCellMar>
        <w:tblLook w:val="01E0" w:firstRow="1" w:lastRow="1" w:firstColumn="1" w:lastColumn="1" w:noHBand="0" w:noVBand="0"/>
      </w:tblPr>
      <w:tblGrid>
        <w:gridCol w:w="1603"/>
        <w:gridCol w:w="2505"/>
        <w:gridCol w:w="2785"/>
        <w:gridCol w:w="3138"/>
      </w:tblGrid>
      <w:tr w:rsidR="003B6C6C" w:rsidRPr="007849B1" w14:paraId="73C89F25" w14:textId="77777777" w:rsidTr="00920D76">
        <w:tc>
          <w:tcPr>
            <w:tcW w:w="4108"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951C0D8" w14:textId="77777777" w:rsidR="003B6C6C" w:rsidRPr="007849B1" w:rsidRDefault="003B6C6C" w:rsidP="00434C62">
            <w:pPr>
              <w:pStyle w:val="TAH"/>
              <w:rPr>
                <w:rFonts w:eastAsia="MS PGothic" w:cs="Arial"/>
                <w:lang w:val="en-US" w:eastAsia="ja-JP"/>
              </w:rPr>
            </w:pPr>
            <w:r w:rsidRPr="007849B1">
              <w:rPr>
                <w:kern w:val="24"/>
                <w:lang w:eastAsia="ja-JP"/>
              </w:rPr>
              <w:t>Parameters</w:t>
            </w:r>
          </w:p>
        </w:tc>
        <w:tc>
          <w:tcPr>
            <w:tcW w:w="278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0600C03" w14:textId="77777777" w:rsidR="003B6C6C" w:rsidRPr="007849B1" w:rsidRDefault="003B6C6C" w:rsidP="00434C62">
            <w:pPr>
              <w:pStyle w:val="TAH"/>
              <w:rPr>
                <w:rFonts w:eastAsia="MS PGothic" w:cs="Arial"/>
                <w:lang w:val="en-US" w:eastAsia="ja-JP"/>
              </w:rPr>
            </w:pPr>
            <w:r w:rsidRPr="007849B1">
              <w:rPr>
                <w:kern w:val="24"/>
                <w:lang w:eastAsia="ja-JP"/>
              </w:rPr>
              <w:t>Values</w:t>
            </w:r>
          </w:p>
        </w:tc>
        <w:tc>
          <w:tcPr>
            <w:tcW w:w="31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FB9BE5B" w14:textId="77777777" w:rsidR="003B6C6C" w:rsidRPr="007849B1" w:rsidRDefault="003B6C6C" w:rsidP="00434C62">
            <w:pPr>
              <w:pStyle w:val="TAH"/>
              <w:rPr>
                <w:rFonts w:eastAsia="MS PGothic" w:cs="Arial"/>
                <w:lang w:val="en-US" w:eastAsia="ja-JP"/>
              </w:rPr>
            </w:pPr>
            <w:r w:rsidRPr="007849B1">
              <w:rPr>
                <w:kern w:val="24"/>
                <w:lang w:eastAsia="ja-JP"/>
              </w:rPr>
              <w:t>Remark</w:t>
            </w:r>
          </w:p>
        </w:tc>
      </w:tr>
      <w:tr w:rsidR="003B6C6C" w:rsidRPr="007849B1" w14:paraId="64982A58" w14:textId="77777777" w:rsidTr="00920D76">
        <w:tc>
          <w:tcPr>
            <w:tcW w:w="4108"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28E3278" w14:textId="77777777" w:rsidR="003B6C6C" w:rsidRPr="007849B1" w:rsidRDefault="003B6C6C" w:rsidP="00434C62">
            <w:pPr>
              <w:pStyle w:val="TAC"/>
              <w:rPr>
                <w:rFonts w:eastAsia="MS PGothic" w:cs="Arial"/>
                <w:lang w:val="en-US" w:eastAsia="ja-JP"/>
              </w:rPr>
            </w:pPr>
            <w:r w:rsidRPr="007849B1">
              <w:rPr>
                <w:kern w:val="24"/>
                <w:lang w:eastAsia="ja-JP"/>
              </w:rPr>
              <w:t>Network layout</w:t>
            </w:r>
          </w:p>
        </w:tc>
        <w:tc>
          <w:tcPr>
            <w:tcW w:w="278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4331250" w14:textId="77777777" w:rsidR="003B6C6C" w:rsidRPr="007849B1" w:rsidRDefault="003B6C6C" w:rsidP="00434C62">
            <w:pPr>
              <w:pStyle w:val="TAC"/>
              <w:rPr>
                <w:rFonts w:eastAsia="MS PGothic" w:cs="Arial"/>
                <w:lang w:val="en-US" w:eastAsia="ja-JP"/>
              </w:rPr>
            </w:pPr>
            <w:r w:rsidRPr="007849B1">
              <w:rPr>
                <w:kern w:val="24"/>
                <w:lang w:eastAsia="ja-JP"/>
              </w:rPr>
              <w:t>50m x 120m, 12BSs</w:t>
            </w:r>
          </w:p>
        </w:tc>
        <w:tc>
          <w:tcPr>
            <w:tcW w:w="31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652767B" w14:textId="77777777" w:rsidR="003B6C6C" w:rsidRPr="007849B1" w:rsidRDefault="003B6C6C" w:rsidP="00434C62">
            <w:pPr>
              <w:pStyle w:val="TAC"/>
              <w:rPr>
                <w:rFonts w:eastAsia="MS PGothic" w:cs="Arial"/>
                <w:lang w:val="en-US" w:eastAsia="ja-JP"/>
              </w:rPr>
            </w:pPr>
            <w:r w:rsidRPr="007849B1">
              <w:rPr>
                <w:kern w:val="24"/>
                <w:lang w:eastAsia="ja-JP"/>
              </w:rPr>
              <w:t> </w:t>
            </w:r>
          </w:p>
        </w:tc>
      </w:tr>
      <w:tr w:rsidR="003B6C6C" w:rsidRPr="007849B1" w14:paraId="6DD693FD" w14:textId="77777777" w:rsidTr="00920D76">
        <w:tc>
          <w:tcPr>
            <w:tcW w:w="4108"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C9D4DC2" w14:textId="77777777" w:rsidR="003B6C6C" w:rsidRPr="007849B1" w:rsidRDefault="003B6C6C" w:rsidP="00434C62">
            <w:pPr>
              <w:pStyle w:val="TAC"/>
              <w:rPr>
                <w:rFonts w:eastAsia="MS PGothic" w:cs="Arial"/>
                <w:lang w:val="en-US" w:eastAsia="ja-JP"/>
              </w:rPr>
            </w:pPr>
            <w:r w:rsidRPr="007849B1">
              <w:rPr>
                <w:kern w:val="24"/>
                <w:lang w:eastAsia="ja-JP"/>
              </w:rPr>
              <w:t>Inter-site distance</w:t>
            </w:r>
          </w:p>
        </w:tc>
        <w:tc>
          <w:tcPr>
            <w:tcW w:w="278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9BCD281" w14:textId="77777777" w:rsidR="003B6C6C" w:rsidRPr="007849B1" w:rsidRDefault="003B6C6C" w:rsidP="00434C62">
            <w:pPr>
              <w:pStyle w:val="TAC"/>
              <w:rPr>
                <w:rFonts w:eastAsia="MS PGothic" w:cs="Arial"/>
                <w:lang w:val="en-US" w:eastAsia="ja-JP"/>
              </w:rPr>
            </w:pPr>
            <w:r w:rsidRPr="007849B1">
              <w:rPr>
                <w:kern w:val="24"/>
                <w:lang w:eastAsia="ja-JP"/>
              </w:rPr>
              <w:t>20m</w:t>
            </w:r>
          </w:p>
        </w:tc>
        <w:tc>
          <w:tcPr>
            <w:tcW w:w="31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BE4A68F" w14:textId="77777777" w:rsidR="003B6C6C" w:rsidRPr="007849B1" w:rsidRDefault="003B6C6C" w:rsidP="00434C62">
            <w:pPr>
              <w:pStyle w:val="TAC"/>
              <w:rPr>
                <w:rFonts w:eastAsia="MS PGothic" w:cs="Arial"/>
                <w:lang w:val="en-US" w:eastAsia="ja-JP"/>
              </w:rPr>
            </w:pPr>
            <w:r w:rsidRPr="007849B1">
              <w:rPr>
                <w:kern w:val="24"/>
                <w:lang w:eastAsia="ja-JP"/>
              </w:rPr>
              <w:t> </w:t>
            </w:r>
          </w:p>
        </w:tc>
      </w:tr>
      <w:tr w:rsidR="003B6C6C" w:rsidRPr="007849B1" w14:paraId="6E818189" w14:textId="77777777" w:rsidTr="00920D76">
        <w:tc>
          <w:tcPr>
            <w:tcW w:w="4108"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BF83B28" w14:textId="77777777" w:rsidR="003B6C6C" w:rsidRPr="007849B1" w:rsidRDefault="003B6C6C" w:rsidP="00434C62">
            <w:pPr>
              <w:pStyle w:val="TAC"/>
              <w:rPr>
                <w:rFonts w:eastAsia="MS PGothic" w:cs="Arial"/>
                <w:lang w:val="en-US" w:eastAsia="ja-JP"/>
              </w:rPr>
            </w:pPr>
            <w:r w:rsidRPr="007849B1">
              <w:rPr>
                <w:kern w:val="24"/>
                <w:lang w:eastAsia="ja-JP"/>
              </w:rPr>
              <w:t>BS antenna height</w:t>
            </w:r>
          </w:p>
        </w:tc>
        <w:tc>
          <w:tcPr>
            <w:tcW w:w="278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D025D3F" w14:textId="77777777" w:rsidR="003B6C6C" w:rsidRPr="007849B1" w:rsidRDefault="003B6C6C" w:rsidP="00434C62">
            <w:pPr>
              <w:pStyle w:val="TAC"/>
              <w:rPr>
                <w:rFonts w:eastAsia="MS PGothic" w:cs="Arial"/>
                <w:lang w:val="en-US" w:eastAsia="ja-JP"/>
              </w:rPr>
            </w:pPr>
            <w:r w:rsidRPr="007849B1">
              <w:rPr>
                <w:kern w:val="24"/>
                <w:lang w:eastAsia="ja-JP"/>
              </w:rPr>
              <w:t>3 m</w:t>
            </w:r>
          </w:p>
        </w:tc>
        <w:tc>
          <w:tcPr>
            <w:tcW w:w="31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EC0336C" w14:textId="77777777" w:rsidR="003B6C6C" w:rsidRPr="007849B1" w:rsidRDefault="003B6C6C" w:rsidP="00434C62">
            <w:pPr>
              <w:pStyle w:val="TAC"/>
              <w:rPr>
                <w:rFonts w:eastAsia="MS PGothic" w:cs="Arial"/>
                <w:lang w:val="en-US" w:eastAsia="ja-JP"/>
              </w:rPr>
            </w:pPr>
            <w:r w:rsidRPr="007849B1">
              <w:rPr>
                <w:kern w:val="24"/>
                <w:lang w:eastAsia="ja-JP"/>
              </w:rPr>
              <w:t>ceiling</w:t>
            </w:r>
          </w:p>
        </w:tc>
      </w:tr>
      <w:tr w:rsidR="003B6C6C" w:rsidRPr="007849B1" w14:paraId="21CE00A3" w14:textId="77777777" w:rsidTr="00920D76">
        <w:tc>
          <w:tcPr>
            <w:tcW w:w="1603"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95353A9" w14:textId="77777777" w:rsidR="003B6C6C" w:rsidRPr="007849B1" w:rsidRDefault="003B6C6C" w:rsidP="00434C62">
            <w:pPr>
              <w:pStyle w:val="TAC"/>
              <w:rPr>
                <w:rFonts w:eastAsia="MS PGothic" w:cs="Arial"/>
                <w:lang w:val="en-US" w:eastAsia="ja-JP"/>
              </w:rPr>
            </w:pPr>
            <w:r w:rsidRPr="007849B1">
              <w:rPr>
                <w:kern w:val="24"/>
                <w:lang w:eastAsia="ja-JP"/>
              </w:rPr>
              <w:t>UE location</w:t>
            </w:r>
          </w:p>
        </w:tc>
        <w:tc>
          <w:tcPr>
            <w:tcW w:w="250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CBD7402" w14:textId="77777777" w:rsidR="003B6C6C" w:rsidRPr="007849B1" w:rsidRDefault="003B6C6C" w:rsidP="00434C62">
            <w:pPr>
              <w:pStyle w:val="TAC"/>
              <w:rPr>
                <w:rFonts w:eastAsia="MS PGothic" w:cs="Arial"/>
                <w:lang w:val="en-US" w:eastAsia="ja-JP"/>
              </w:rPr>
            </w:pPr>
            <w:r w:rsidRPr="007849B1">
              <w:rPr>
                <w:kern w:val="24"/>
                <w:lang w:eastAsia="ja-JP"/>
              </w:rPr>
              <w:t>Outdoor/indoor</w:t>
            </w:r>
          </w:p>
        </w:tc>
        <w:tc>
          <w:tcPr>
            <w:tcW w:w="278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B181CB5" w14:textId="77777777" w:rsidR="003B6C6C" w:rsidRPr="007849B1" w:rsidRDefault="003B6C6C" w:rsidP="00434C62">
            <w:pPr>
              <w:pStyle w:val="TAC"/>
              <w:rPr>
                <w:rFonts w:eastAsia="MS PGothic" w:cs="Arial"/>
                <w:lang w:val="en-US" w:eastAsia="ja-JP"/>
              </w:rPr>
            </w:pPr>
            <w:r w:rsidRPr="007849B1">
              <w:rPr>
                <w:kern w:val="24"/>
                <w:lang w:eastAsia="ja-JP"/>
              </w:rPr>
              <w:t>Indoor</w:t>
            </w:r>
          </w:p>
        </w:tc>
        <w:tc>
          <w:tcPr>
            <w:tcW w:w="31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7123D7F" w14:textId="77777777" w:rsidR="003B6C6C" w:rsidRPr="007849B1" w:rsidRDefault="003B6C6C" w:rsidP="00434C62">
            <w:pPr>
              <w:pStyle w:val="TAC"/>
              <w:rPr>
                <w:rFonts w:eastAsia="MS PGothic" w:cs="Arial"/>
                <w:lang w:val="en-US" w:eastAsia="ja-JP"/>
              </w:rPr>
            </w:pPr>
            <w:r w:rsidRPr="007849B1">
              <w:rPr>
                <w:kern w:val="24"/>
                <w:lang w:eastAsia="ja-JP"/>
              </w:rPr>
              <w:t> </w:t>
            </w:r>
          </w:p>
        </w:tc>
      </w:tr>
      <w:tr w:rsidR="003B6C6C" w:rsidRPr="007849B1" w14:paraId="503E0F67" w14:textId="77777777" w:rsidTr="006E6201">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76FB3C56" w14:textId="77777777" w:rsidR="003B6C6C" w:rsidRPr="007849B1" w:rsidRDefault="003B6C6C" w:rsidP="00434C62">
            <w:pPr>
              <w:pStyle w:val="TAC"/>
              <w:rPr>
                <w:rFonts w:eastAsia="MS PGothic" w:cs="Arial"/>
                <w:lang w:val="en-US" w:eastAsia="ja-JP"/>
              </w:rPr>
            </w:pPr>
          </w:p>
        </w:tc>
        <w:tc>
          <w:tcPr>
            <w:tcW w:w="250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F46A841" w14:textId="77777777" w:rsidR="003B6C6C" w:rsidRPr="007849B1" w:rsidRDefault="003B6C6C" w:rsidP="00434C62">
            <w:pPr>
              <w:pStyle w:val="TAC"/>
              <w:rPr>
                <w:rFonts w:eastAsia="MS PGothic" w:cs="Arial"/>
                <w:lang w:val="en-US" w:eastAsia="ja-JP"/>
              </w:rPr>
            </w:pPr>
            <w:r w:rsidRPr="007849B1">
              <w:rPr>
                <w:kern w:val="24"/>
                <w:lang w:eastAsia="ja-JP"/>
              </w:rPr>
              <w:t>LOS/NLOS</w:t>
            </w:r>
          </w:p>
        </w:tc>
        <w:tc>
          <w:tcPr>
            <w:tcW w:w="278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4B18693" w14:textId="77777777" w:rsidR="003B6C6C" w:rsidRPr="007849B1" w:rsidRDefault="003B6C6C" w:rsidP="00434C62">
            <w:pPr>
              <w:pStyle w:val="TAC"/>
              <w:rPr>
                <w:rFonts w:eastAsia="MS PGothic" w:cs="Arial"/>
                <w:lang w:val="en-US" w:eastAsia="ja-JP"/>
              </w:rPr>
            </w:pPr>
            <w:r w:rsidRPr="007849B1">
              <w:rPr>
                <w:kern w:val="24"/>
                <w:lang w:eastAsia="ja-JP"/>
              </w:rPr>
              <w:t>LOS and NLOS</w:t>
            </w:r>
          </w:p>
        </w:tc>
        <w:tc>
          <w:tcPr>
            <w:tcW w:w="31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5984A1BF" w14:textId="77777777" w:rsidR="003B6C6C" w:rsidRPr="007849B1" w:rsidRDefault="003B6C6C" w:rsidP="00434C62">
            <w:pPr>
              <w:pStyle w:val="TAC"/>
              <w:rPr>
                <w:rFonts w:eastAsia="MS PGothic" w:cs="Arial"/>
                <w:lang w:val="en-US" w:eastAsia="ja-JP"/>
              </w:rPr>
            </w:pPr>
          </w:p>
        </w:tc>
      </w:tr>
      <w:tr w:rsidR="003B6C6C" w:rsidRPr="007849B1" w14:paraId="3175BB28" w14:textId="77777777" w:rsidTr="006E6201">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77E1B549" w14:textId="77777777" w:rsidR="003B6C6C" w:rsidRPr="007849B1" w:rsidRDefault="003B6C6C" w:rsidP="00434C62">
            <w:pPr>
              <w:pStyle w:val="TAC"/>
              <w:rPr>
                <w:rFonts w:eastAsia="MS PGothic" w:cs="Arial"/>
                <w:lang w:val="en-US" w:eastAsia="ja-JP"/>
              </w:rPr>
            </w:pPr>
          </w:p>
        </w:tc>
        <w:tc>
          <w:tcPr>
            <w:tcW w:w="250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8F4ADAD" w14:textId="77777777" w:rsidR="003B6C6C" w:rsidRPr="007849B1" w:rsidRDefault="003B6C6C" w:rsidP="00434C62">
            <w:pPr>
              <w:pStyle w:val="TAC"/>
              <w:rPr>
                <w:rFonts w:eastAsia="MS PGothic" w:cs="Arial"/>
                <w:lang w:val="en-US" w:eastAsia="ja-JP"/>
              </w:rPr>
            </w:pPr>
            <w:r w:rsidRPr="007849B1">
              <w:rPr>
                <w:kern w:val="24"/>
                <w:lang w:eastAsia="ja-JP"/>
              </w:rPr>
              <w:t>UE antenna height</w:t>
            </w:r>
          </w:p>
        </w:tc>
        <w:tc>
          <w:tcPr>
            <w:tcW w:w="278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DB79EF0" w14:textId="77777777" w:rsidR="003B6C6C" w:rsidRPr="007849B1" w:rsidRDefault="003B6C6C" w:rsidP="00434C62">
            <w:pPr>
              <w:pStyle w:val="TAC"/>
              <w:rPr>
                <w:rFonts w:eastAsia="MS PGothic" w:cs="Arial"/>
                <w:lang w:val="en-US" w:eastAsia="ja-JP"/>
              </w:rPr>
            </w:pPr>
            <w:r w:rsidRPr="007849B1">
              <w:rPr>
                <w:kern w:val="24"/>
                <w:lang w:eastAsia="ja-JP"/>
              </w:rPr>
              <w:t>1 m</w:t>
            </w:r>
          </w:p>
        </w:tc>
        <w:tc>
          <w:tcPr>
            <w:tcW w:w="31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185935E8" w14:textId="77777777" w:rsidR="003B6C6C" w:rsidRPr="007849B1" w:rsidRDefault="003B6C6C" w:rsidP="00434C62">
            <w:pPr>
              <w:pStyle w:val="TAC"/>
              <w:rPr>
                <w:rFonts w:eastAsia="MS PGothic" w:cs="Arial"/>
                <w:lang w:val="en-US" w:eastAsia="ja-JP"/>
              </w:rPr>
            </w:pPr>
          </w:p>
        </w:tc>
      </w:tr>
      <w:tr w:rsidR="003B6C6C" w:rsidRPr="007849B1" w14:paraId="5C211EE3" w14:textId="77777777" w:rsidTr="00920D76">
        <w:tc>
          <w:tcPr>
            <w:tcW w:w="4108"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C99B803" w14:textId="77777777" w:rsidR="003B6C6C" w:rsidRPr="007849B1" w:rsidRDefault="003B6C6C" w:rsidP="00434C62">
            <w:pPr>
              <w:pStyle w:val="TAC"/>
              <w:rPr>
                <w:rFonts w:eastAsia="MS PGothic" w:cs="Arial"/>
                <w:lang w:val="en-US" w:eastAsia="ja-JP"/>
              </w:rPr>
            </w:pPr>
            <w:r w:rsidRPr="007849B1">
              <w:rPr>
                <w:kern w:val="24"/>
                <w:lang w:eastAsia="ja-JP"/>
              </w:rPr>
              <w:t>UE distribution (horizontal)</w:t>
            </w:r>
          </w:p>
        </w:tc>
        <w:tc>
          <w:tcPr>
            <w:tcW w:w="278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03513B3" w14:textId="77777777" w:rsidR="003B6C6C" w:rsidRPr="007849B1" w:rsidRDefault="003B6C6C" w:rsidP="00434C62">
            <w:pPr>
              <w:pStyle w:val="TAC"/>
              <w:rPr>
                <w:rFonts w:eastAsia="MS PGothic" w:cs="Arial"/>
                <w:lang w:val="en-US" w:eastAsia="ja-JP"/>
              </w:rPr>
            </w:pPr>
            <w:r w:rsidRPr="007849B1">
              <w:rPr>
                <w:kern w:val="24"/>
                <w:lang w:eastAsia="ja-JP"/>
              </w:rPr>
              <w:t>Uniform</w:t>
            </w:r>
          </w:p>
        </w:tc>
        <w:tc>
          <w:tcPr>
            <w:tcW w:w="31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F416DE2" w14:textId="77777777" w:rsidR="003B6C6C" w:rsidRPr="007849B1" w:rsidRDefault="003B6C6C" w:rsidP="00434C62">
            <w:pPr>
              <w:pStyle w:val="TAC"/>
              <w:rPr>
                <w:rFonts w:eastAsia="MS PGothic" w:cs="Arial"/>
                <w:lang w:val="en-US" w:eastAsia="ja-JP"/>
              </w:rPr>
            </w:pPr>
            <w:r w:rsidRPr="007849B1">
              <w:rPr>
                <w:kern w:val="24"/>
                <w:lang w:eastAsia="ja-JP"/>
              </w:rPr>
              <w:t> </w:t>
            </w:r>
          </w:p>
        </w:tc>
      </w:tr>
      <w:tr w:rsidR="003B6C6C" w:rsidRPr="007849B1" w14:paraId="1606CD0F" w14:textId="77777777" w:rsidTr="00920D76">
        <w:tc>
          <w:tcPr>
            <w:tcW w:w="4108"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DAAE3FA" w14:textId="77777777" w:rsidR="003B6C6C" w:rsidRPr="007849B1" w:rsidRDefault="003B6C6C" w:rsidP="00434C62">
            <w:pPr>
              <w:pStyle w:val="TAC"/>
              <w:rPr>
                <w:rFonts w:eastAsia="MS PGothic" w:cs="Arial"/>
                <w:lang w:val="en-US" w:eastAsia="ja-JP"/>
              </w:rPr>
            </w:pPr>
            <w:r w:rsidRPr="007849B1">
              <w:rPr>
                <w:kern w:val="24"/>
                <w:lang w:eastAsia="ja-JP"/>
              </w:rPr>
              <w:t>Minimum BS - UE distance (2D)</w:t>
            </w:r>
          </w:p>
        </w:tc>
        <w:tc>
          <w:tcPr>
            <w:tcW w:w="278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FF8E75B" w14:textId="77777777" w:rsidR="003B6C6C" w:rsidRPr="007849B1" w:rsidRDefault="003B6C6C" w:rsidP="00434C62">
            <w:pPr>
              <w:pStyle w:val="TAC"/>
              <w:rPr>
                <w:rFonts w:eastAsia="MS PGothic" w:cs="Arial"/>
                <w:lang w:val="en-US" w:eastAsia="ja-JP"/>
              </w:rPr>
            </w:pPr>
            <w:r w:rsidRPr="007849B1">
              <w:rPr>
                <w:kern w:val="24"/>
                <w:lang w:eastAsia="ja-JP"/>
              </w:rPr>
              <w:t>0 m</w:t>
            </w:r>
          </w:p>
        </w:tc>
        <w:tc>
          <w:tcPr>
            <w:tcW w:w="31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AD05983" w14:textId="77777777" w:rsidR="003B6C6C" w:rsidRPr="007849B1" w:rsidRDefault="003B6C6C" w:rsidP="00434C62">
            <w:pPr>
              <w:pStyle w:val="TAC"/>
              <w:rPr>
                <w:rFonts w:eastAsia="MS PGothic" w:cs="Arial"/>
                <w:lang w:val="en-US" w:eastAsia="ja-JP"/>
              </w:rPr>
            </w:pPr>
            <w:r w:rsidRPr="007849B1">
              <w:rPr>
                <w:kern w:val="24"/>
                <w:lang w:eastAsia="ja-JP"/>
              </w:rPr>
              <w:t> </w:t>
            </w:r>
          </w:p>
        </w:tc>
      </w:tr>
      <w:tr w:rsidR="003B6C6C" w:rsidRPr="007849B1" w14:paraId="443ADEF9" w14:textId="77777777" w:rsidTr="00920D76">
        <w:tc>
          <w:tcPr>
            <w:tcW w:w="4108"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DF58374" w14:textId="77777777" w:rsidR="003B6C6C" w:rsidRPr="007849B1" w:rsidRDefault="003B6C6C" w:rsidP="00434C62">
            <w:pPr>
              <w:pStyle w:val="TAC"/>
              <w:rPr>
                <w:rFonts w:eastAsia="MS PGothic" w:cs="Arial"/>
                <w:lang w:val="en-US" w:eastAsia="ja-JP"/>
              </w:rPr>
            </w:pPr>
            <w:r w:rsidRPr="007849B1">
              <w:rPr>
                <w:kern w:val="24"/>
                <w:lang w:eastAsia="ja-JP"/>
              </w:rPr>
              <w:t>Channel model</w:t>
            </w:r>
          </w:p>
        </w:tc>
        <w:tc>
          <w:tcPr>
            <w:tcW w:w="278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EC0CC29" w14:textId="77777777" w:rsidR="003B6C6C" w:rsidRPr="007849B1" w:rsidRDefault="003B6C6C" w:rsidP="00434C62">
            <w:pPr>
              <w:pStyle w:val="TAC"/>
              <w:rPr>
                <w:rFonts w:eastAsia="MS PGothic" w:cs="Arial"/>
                <w:lang w:val="en-US" w:eastAsia="ja-JP"/>
              </w:rPr>
            </w:pPr>
            <w:r w:rsidRPr="007849B1">
              <w:rPr>
                <w:kern w:val="24"/>
                <w:lang w:eastAsia="ja-JP"/>
              </w:rPr>
              <w:t>Indoor Office</w:t>
            </w:r>
          </w:p>
        </w:tc>
        <w:tc>
          <w:tcPr>
            <w:tcW w:w="31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565249F" w14:textId="77777777" w:rsidR="003B6C6C" w:rsidRPr="007849B1" w:rsidRDefault="003B6C6C" w:rsidP="00434C62">
            <w:pPr>
              <w:pStyle w:val="TAC"/>
              <w:rPr>
                <w:rFonts w:eastAsia="MS PGothic" w:cs="Arial"/>
                <w:lang w:val="en-US" w:eastAsia="ja-JP"/>
              </w:rPr>
            </w:pPr>
          </w:p>
        </w:tc>
      </w:tr>
      <w:tr w:rsidR="003B6C6C" w:rsidRPr="007849B1" w14:paraId="12076C47" w14:textId="77777777" w:rsidTr="00920D76">
        <w:tc>
          <w:tcPr>
            <w:tcW w:w="4108"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188D000" w14:textId="77777777" w:rsidR="003B6C6C" w:rsidRPr="007849B1" w:rsidRDefault="003B6C6C" w:rsidP="00434C62">
            <w:pPr>
              <w:pStyle w:val="TAC"/>
              <w:rPr>
                <w:rFonts w:eastAsia="MS PGothic" w:cs="Arial"/>
                <w:lang w:val="en-US" w:eastAsia="ja-JP"/>
              </w:rPr>
            </w:pPr>
            <w:r w:rsidRPr="007849B1">
              <w:rPr>
                <w:kern w:val="24"/>
                <w:lang w:eastAsia="ja-JP"/>
              </w:rPr>
              <w:t>Shadowing correlation</w:t>
            </w:r>
          </w:p>
        </w:tc>
        <w:tc>
          <w:tcPr>
            <w:tcW w:w="278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8A045CD" w14:textId="77777777" w:rsidR="003B6C6C" w:rsidRPr="007849B1" w:rsidRDefault="003B6C6C" w:rsidP="00434C62">
            <w:pPr>
              <w:pStyle w:val="TAC"/>
              <w:rPr>
                <w:rFonts w:eastAsia="MS PGothic" w:cs="Arial"/>
                <w:lang w:val="en-US" w:eastAsia="ja-JP"/>
              </w:rPr>
            </w:pPr>
            <w:r w:rsidRPr="007849B1">
              <w:rPr>
                <w:kern w:val="24"/>
                <w:lang w:eastAsia="ja-JP"/>
              </w:rPr>
              <w:t>NA</w:t>
            </w:r>
          </w:p>
        </w:tc>
        <w:tc>
          <w:tcPr>
            <w:tcW w:w="31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7A28CFB" w14:textId="77777777" w:rsidR="003B6C6C" w:rsidRPr="007849B1" w:rsidRDefault="003B6C6C" w:rsidP="00434C62">
            <w:pPr>
              <w:pStyle w:val="TAC"/>
              <w:rPr>
                <w:rFonts w:eastAsia="MS PGothic" w:cs="Arial"/>
                <w:lang w:val="en-US" w:eastAsia="ja-JP"/>
              </w:rPr>
            </w:pPr>
            <w:r w:rsidRPr="007849B1">
              <w:rPr>
                <w:kern w:val="24"/>
                <w:lang w:eastAsia="ja-JP"/>
              </w:rPr>
              <w:t> </w:t>
            </w:r>
          </w:p>
        </w:tc>
      </w:tr>
    </w:tbl>
    <w:p w14:paraId="41D19345" w14:textId="77777777" w:rsidR="003B6C6C" w:rsidRPr="007849B1" w:rsidRDefault="003B6C6C" w:rsidP="00434C62">
      <w:pPr>
        <w:rPr>
          <w:lang w:eastAsia="ja-JP"/>
        </w:rPr>
      </w:pPr>
    </w:p>
    <w:p w14:paraId="200B8FBE" w14:textId="55491F99" w:rsidR="003B6C6C" w:rsidRPr="007849B1" w:rsidRDefault="00E45245" w:rsidP="00434C62">
      <w:pPr>
        <w:pStyle w:val="TH"/>
        <w:rPr>
          <w:lang w:eastAsia="ja-JP"/>
        </w:rPr>
      </w:pPr>
      <w:r w:rsidRPr="007849B1">
        <w:rPr>
          <w:noProof/>
          <w:lang w:val="en-US" w:eastAsia="ja-JP"/>
        </w:rPr>
        <w:drawing>
          <wp:inline distT="0" distB="0" distL="0" distR="0" wp14:anchorId="255ED9E2" wp14:editId="2CF7006A">
            <wp:extent cx="5613400" cy="2711450"/>
            <wp:effectExtent l="0" t="0" r="0" b="0"/>
            <wp:docPr id="5"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613400" cy="2711450"/>
                    </a:xfrm>
                    <a:prstGeom prst="rect">
                      <a:avLst/>
                    </a:prstGeom>
                    <a:noFill/>
                    <a:ln>
                      <a:noFill/>
                    </a:ln>
                  </pic:spPr>
                </pic:pic>
              </a:graphicData>
            </a:graphic>
          </wp:inline>
        </w:drawing>
      </w:r>
    </w:p>
    <w:p w14:paraId="76961F0C" w14:textId="77777777" w:rsidR="00594F46" w:rsidRPr="007849B1" w:rsidRDefault="00594F46" w:rsidP="00434C62">
      <w:pPr>
        <w:pStyle w:val="TF"/>
      </w:pPr>
      <w:r w:rsidRPr="007849B1">
        <w:rPr>
          <w:rFonts w:hint="eastAsia"/>
          <w:lang w:eastAsia="ja-JP"/>
        </w:rPr>
        <w:t>Figure</w:t>
      </w:r>
      <w:r w:rsidRPr="007849B1">
        <w:t xml:space="preserve"> </w:t>
      </w:r>
      <w:r w:rsidRPr="007849B1">
        <w:rPr>
          <w:rFonts w:hint="eastAsia"/>
          <w:lang w:eastAsia="ja-JP"/>
        </w:rPr>
        <w:t>5</w:t>
      </w:r>
      <w:r w:rsidRPr="007849B1">
        <w:t>.</w:t>
      </w:r>
      <w:r w:rsidRPr="007849B1">
        <w:rPr>
          <w:rFonts w:hint="eastAsia"/>
          <w:lang w:eastAsia="ja-JP"/>
        </w:rPr>
        <w:t>2.1.3-1: Network layout for indoor</w:t>
      </w:r>
    </w:p>
    <w:p w14:paraId="783203F2" w14:textId="77777777" w:rsidR="003B6C6C" w:rsidRPr="007849B1" w:rsidRDefault="003B6C6C" w:rsidP="00434C62">
      <w:pPr>
        <w:pStyle w:val="TH"/>
        <w:rPr>
          <w:iCs/>
          <w:lang w:eastAsia="ja-JP"/>
        </w:rPr>
      </w:pPr>
      <w:r w:rsidRPr="007849B1">
        <w:t xml:space="preserve">Table </w:t>
      </w:r>
      <w:r w:rsidRPr="007849B1">
        <w:rPr>
          <w:rFonts w:hint="eastAsia"/>
          <w:lang w:eastAsia="ja-JP"/>
        </w:rPr>
        <w:t>5</w:t>
      </w:r>
      <w:r w:rsidRPr="007849B1">
        <w:t>.</w:t>
      </w:r>
      <w:r w:rsidRPr="007849B1">
        <w:rPr>
          <w:rFonts w:hint="eastAsia"/>
          <w:lang w:eastAsia="ja-JP"/>
        </w:rPr>
        <w:t xml:space="preserve">2.1.3-2: Multi </w:t>
      </w:r>
      <w:r w:rsidRPr="007849B1">
        <w:t>operator</w:t>
      </w:r>
      <w:r w:rsidRPr="007849B1">
        <w:rPr>
          <w:rFonts w:hint="eastAsia"/>
          <w:lang w:eastAsia="ja-JP"/>
        </w:rPr>
        <w:t>s</w:t>
      </w:r>
      <w:r w:rsidRPr="007849B1">
        <w:t xml:space="preserve"> layout</w:t>
      </w:r>
      <w:r w:rsidRPr="007849B1">
        <w:rPr>
          <w:rFonts w:hint="eastAsia"/>
          <w:lang w:eastAsia="ja-JP"/>
        </w:rPr>
        <w:t xml:space="preserve"> for indoor</w:t>
      </w:r>
    </w:p>
    <w:tbl>
      <w:tblPr>
        <w:tblW w:w="9140" w:type="dxa"/>
        <w:tblCellMar>
          <w:left w:w="0" w:type="dxa"/>
          <w:right w:w="0" w:type="dxa"/>
        </w:tblCellMar>
        <w:tblLook w:val="01E0" w:firstRow="1" w:lastRow="1" w:firstColumn="1" w:lastColumn="1" w:noHBand="0" w:noVBand="0"/>
      </w:tblPr>
      <w:tblGrid>
        <w:gridCol w:w="4100"/>
        <w:gridCol w:w="2580"/>
        <w:gridCol w:w="2460"/>
      </w:tblGrid>
      <w:tr w:rsidR="003B6C6C" w:rsidRPr="007849B1" w14:paraId="0A59F6F6" w14:textId="77777777" w:rsidTr="00920D76">
        <w:tc>
          <w:tcPr>
            <w:tcW w:w="41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1CE4D08" w14:textId="77777777" w:rsidR="003B6C6C" w:rsidRPr="007849B1" w:rsidRDefault="003B6C6C" w:rsidP="00434C62">
            <w:pPr>
              <w:pStyle w:val="TAH"/>
              <w:rPr>
                <w:rFonts w:eastAsia="MS PGothic" w:cs="Arial"/>
                <w:lang w:val="en-US" w:eastAsia="ja-JP"/>
              </w:rPr>
            </w:pPr>
            <w:r w:rsidRPr="007849B1">
              <w:rPr>
                <w:kern w:val="24"/>
                <w:lang w:eastAsia="ja-JP"/>
              </w:rPr>
              <w:t>Parameters</w:t>
            </w:r>
          </w:p>
        </w:tc>
        <w:tc>
          <w:tcPr>
            <w:tcW w:w="25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26DF7F5" w14:textId="77777777" w:rsidR="003B6C6C" w:rsidRPr="007849B1" w:rsidRDefault="003B6C6C" w:rsidP="00434C62">
            <w:pPr>
              <w:pStyle w:val="TAH"/>
              <w:rPr>
                <w:rFonts w:eastAsia="MS PGothic" w:cs="Arial"/>
                <w:lang w:val="en-US" w:eastAsia="ja-JP"/>
              </w:rPr>
            </w:pPr>
            <w:r w:rsidRPr="007849B1">
              <w:rPr>
                <w:kern w:val="24"/>
                <w:lang w:eastAsia="ja-JP"/>
              </w:rPr>
              <w:t>Values</w:t>
            </w:r>
          </w:p>
        </w:tc>
        <w:tc>
          <w:tcPr>
            <w:tcW w:w="24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FCE59DA" w14:textId="77777777" w:rsidR="003B6C6C" w:rsidRPr="007849B1" w:rsidRDefault="003B6C6C" w:rsidP="00434C62">
            <w:pPr>
              <w:pStyle w:val="TAH"/>
              <w:rPr>
                <w:rFonts w:eastAsia="MS PGothic" w:cs="Arial"/>
                <w:lang w:val="en-US" w:eastAsia="ja-JP"/>
              </w:rPr>
            </w:pPr>
            <w:r w:rsidRPr="007849B1">
              <w:rPr>
                <w:kern w:val="24"/>
                <w:lang w:eastAsia="ja-JP"/>
              </w:rPr>
              <w:t>Remark</w:t>
            </w:r>
          </w:p>
        </w:tc>
      </w:tr>
      <w:tr w:rsidR="003B6C6C" w:rsidRPr="007849B1" w14:paraId="568DABA0" w14:textId="77777777" w:rsidTr="00920D76">
        <w:tc>
          <w:tcPr>
            <w:tcW w:w="41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863EB06" w14:textId="77777777" w:rsidR="003B6C6C" w:rsidRPr="007849B1" w:rsidRDefault="003B6C6C" w:rsidP="00434C62">
            <w:pPr>
              <w:pStyle w:val="TAC"/>
              <w:rPr>
                <w:rFonts w:eastAsia="MS PGothic" w:cs="Arial"/>
                <w:lang w:val="en-US" w:eastAsia="ja-JP"/>
              </w:rPr>
            </w:pPr>
            <w:r w:rsidRPr="007849B1">
              <w:rPr>
                <w:kern w:val="24"/>
                <w:lang w:eastAsia="ja-JP"/>
              </w:rPr>
              <w:t>Multi operator layout</w:t>
            </w:r>
          </w:p>
        </w:tc>
        <w:tc>
          <w:tcPr>
            <w:tcW w:w="25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C3C0CBC" w14:textId="77777777" w:rsidR="003B6C6C" w:rsidRPr="007849B1" w:rsidRDefault="003B6C6C" w:rsidP="00434C62">
            <w:pPr>
              <w:pStyle w:val="TAC"/>
              <w:rPr>
                <w:rFonts w:eastAsia="MS PGothic" w:cs="Arial"/>
                <w:lang w:val="en-US" w:eastAsia="ja-JP"/>
              </w:rPr>
            </w:pPr>
            <w:r w:rsidRPr="007849B1">
              <w:rPr>
                <w:rFonts w:hint="eastAsia"/>
                <w:kern w:val="24"/>
                <w:lang w:eastAsia="ja-JP"/>
              </w:rPr>
              <w:t>C</w:t>
            </w:r>
            <w:r w:rsidRPr="007849B1">
              <w:rPr>
                <w:kern w:val="24"/>
                <w:lang w:eastAsia="ja-JP"/>
              </w:rPr>
              <w:t>oordinated operation</w:t>
            </w:r>
            <w:r w:rsidRPr="007849B1">
              <w:rPr>
                <w:rFonts w:hint="eastAsia"/>
                <w:kern w:val="24"/>
                <w:lang w:eastAsia="ja-JP"/>
              </w:rPr>
              <w:t xml:space="preserve"> (0% Grid Shift)</w:t>
            </w:r>
          </w:p>
        </w:tc>
        <w:tc>
          <w:tcPr>
            <w:tcW w:w="24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6C1740B" w14:textId="77777777" w:rsidR="003B6C6C" w:rsidRPr="007849B1" w:rsidRDefault="003B6C6C" w:rsidP="00434C62">
            <w:pPr>
              <w:pStyle w:val="TAC"/>
              <w:rPr>
                <w:rFonts w:eastAsia="MS PGothic" w:cs="Arial"/>
                <w:lang w:val="en-US" w:eastAsia="ja-JP"/>
              </w:rPr>
            </w:pPr>
          </w:p>
        </w:tc>
      </w:tr>
    </w:tbl>
    <w:p w14:paraId="13FE0CF8" w14:textId="77777777" w:rsidR="003B6C6C" w:rsidRPr="007849B1" w:rsidRDefault="003B6C6C" w:rsidP="00434C62">
      <w:pPr>
        <w:rPr>
          <w:lang w:eastAsia="ja-JP"/>
        </w:rPr>
      </w:pPr>
    </w:p>
    <w:p w14:paraId="14443287" w14:textId="77777777" w:rsidR="003B6C6C" w:rsidRPr="007849B1" w:rsidRDefault="003B6C6C" w:rsidP="00227610">
      <w:pPr>
        <w:pStyle w:val="Heading3"/>
        <w:rPr>
          <w:lang w:eastAsia="ja-JP"/>
        </w:rPr>
      </w:pPr>
      <w:bookmarkStart w:id="52" w:name="_Toc494384410"/>
      <w:bookmarkStart w:id="53" w:name="_Toc98750619"/>
      <w:r w:rsidRPr="007849B1">
        <w:rPr>
          <w:rFonts w:hint="eastAsia"/>
          <w:lang w:eastAsia="ja-JP"/>
        </w:rPr>
        <w:t>5.2.2</w:t>
      </w:r>
      <w:r w:rsidRPr="007849B1">
        <w:rPr>
          <w:lang w:eastAsia="ja-JP"/>
        </w:rPr>
        <w:tab/>
        <w:t>Propagation</w:t>
      </w:r>
      <w:r w:rsidRPr="007849B1">
        <w:rPr>
          <w:rFonts w:hint="eastAsia"/>
          <w:lang w:eastAsia="ja-JP"/>
        </w:rPr>
        <w:t xml:space="preserve"> model</w:t>
      </w:r>
      <w:bookmarkEnd w:id="52"/>
      <w:bookmarkEnd w:id="53"/>
    </w:p>
    <w:p w14:paraId="175333DF" w14:textId="77777777" w:rsidR="003B6C6C" w:rsidRPr="007849B1" w:rsidRDefault="003B6C6C" w:rsidP="00227610">
      <w:pPr>
        <w:pStyle w:val="Heading4"/>
        <w:rPr>
          <w:lang w:eastAsia="ja-JP"/>
        </w:rPr>
      </w:pPr>
      <w:bookmarkStart w:id="54" w:name="_Toc494384411"/>
      <w:bookmarkStart w:id="55" w:name="_Toc98750620"/>
      <w:r w:rsidRPr="007849B1">
        <w:rPr>
          <w:rFonts w:hint="eastAsia"/>
          <w:lang w:eastAsia="ja-JP"/>
        </w:rPr>
        <w:t>5.2.2.1</w:t>
      </w:r>
      <w:r w:rsidRPr="007849B1">
        <w:rPr>
          <w:rFonts w:hint="eastAsia"/>
          <w:lang w:eastAsia="ja-JP"/>
        </w:rPr>
        <w:tab/>
        <w:t>Path loss</w:t>
      </w:r>
      <w:bookmarkEnd w:id="54"/>
      <w:bookmarkEnd w:id="55"/>
    </w:p>
    <w:p w14:paraId="6DF9A8C8" w14:textId="77777777" w:rsidR="003B6C6C" w:rsidRPr="007849B1" w:rsidRDefault="003B6C6C" w:rsidP="00434C62">
      <w:pPr>
        <w:rPr>
          <w:lang w:eastAsia="ja-JP"/>
        </w:rPr>
      </w:pPr>
      <w:r w:rsidRPr="007849B1">
        <w:t xml:space="preserve">The </w:t>
      </w:r>
      <w:r w:rsidRPr="007849B1">
        <w:rPr>
          <w:rFonts w:hint="eastAsia"/>
          <w:lang w:eastAsia="ja-JP"/>
        </w:rPr>
        <w:t>P</w:t>
      </w:r>
      <w:r w:rsidRPr="007849B1">
        <w:t>ath</w:t>
      </w:r>
      <w:r w:rsidRPr="007849B1">
        <w:rPr>
          <w:rFonts w:hint="eastAsia"/>
          <w:lang w:eastAsia="ja-JP"/>
        </w:rPr>
        <w:t xml:space="preserve"> </w:t>
      </w:r>
      <w:r w:rsidRPr="007849B1">
        <w:t xml:space="preserve">loss model </w:t>
      </w:r>
      <w:r w:rsidRPr="007849B1">
        <w:rPr>
          <w:rFonts w:hint="eastAsia"/>
          <w:lang w:eastAsia="ja-JP"/>
        </w:rPr>
        <w:t>is</w:t>
      </w:r>
      <w:r w:rsidRPr="007849B1">
        <w:t xml:space="preserve"> summarized in Table </w:t>
      </w:r>
      <w:r w:rsidRPr="007849B1">
        <w:rPr>
          <w:rFonts w:hint="eastAsia"/>
          <w:lang w:eastAsia="ja-JP"/>
        </w:rPr>
        <w:t>5</w:t>
      </w:r>
      <w:r w:rsidRPr="007849B1">
        <w:t>.</w:t>
      </w:r>
      <w:r w:rsidRPr="007849B1">
        <w:rPr>
          <w:rFonts w:hint="eastAsia"/>
          <w:lang w:eastAsia="ja-JP"/>
        </w:rPr>
        <w:t>2</w:t>
      </w:r>
      <w:r w:rsidRPr="007849B1">
        <w:rPr>
          <w:rFonts w:hint="eastAsia"/>
          <w:lang w:eastAsia="ko-KR"/>
        </w:rPr>
        <w:t>.</w:t>
      </w:r>
      <w:r w:rsidRPr="007849B1">
        <w:rPr>
          <w:rFonts w:hint="eastAsia"/>
          <w:lang w:eastAsia="ja-JP"/>
        </w:rPr>
        <w:t>2.1</w:t>
      </w:r>
      <w:r w:rsidRPr="007849B1">
        <w:t xml:space="preserve">-1 and the distance definitions are indicated in Figure </w:t>
      </w:r>
      <w:r w:rsidRPr="007849B1">
        <w:rPr>
          <w:rFonts w:hint="eastAsia"/>
          <w:lang w:eastAsia="ja-JP"/>
        </w:rPr>
        <w:t>5.2.2.1</w:t>
      </w:r>
      <w:r w:rsidRPr="007849B1">
        <w:t xml:space="preserve">-1. Note that the distribution of the shadow fading is log-normal, and its standard deviation for each scenario is given in </w:t>
      </w:r>
      <w:r w:rsidRPr="007849B1">
        <w:rPr>
          <w:rFonts w:hint="eastAsia"/>
          <w:lang w:eastAsia="ko-KR"/>
        </w:rPr>
        <w:t>T</w:t>
      </w:r>
      <w:r w:rsidRPr="007849B1">
        <w:t xml:space="preserve">able </w:t>
      </w:r>
      <w:r w:rsidRPr="007849B1">
        <w:rPr>
          <w:rFonts w:hint="eastAsia"/>
          <w:lang w:eastAsia="ja-JP"/>
        </w:rPr>
        <w:t>5</w:t>
      </w:r>
      <w:r w:rsidRPr="007849B1">
        <w:t>.</w:t>
      </w:r>
      <w:r w:rsidRPr="007849B1">
        <w:rPr>
          <w:rFonts w:hint="eastAsia"/>
          <w:lang w:eastAsia="ja-JP"/>
        </w:rPr>
        <w:t>2</w:t>
      </w:r>
      <w:r w:rsidRPr="007849B1">
        <w:rPr>
          <w:rFonts w:hint="eastAsia"/>
          <w:lang w:eastAsia="ko-KR"/>
        </w:rPr>
        <w:t>.</w:t>
      </w:r>
      <w:r w:rsidRPr="007849B1">
        <w:rPr>
          <w:rFonts w:hint="eastAsia"/>
          <w:lang w:eastAsia="ja-JP"/>
        </w:rPr>
        <w:t>2.1</w:t>
      </w:r>
      <w:r w:rsidRPr="007849B1">
        <w:t>-1.</w:t>
      </w:r>
      <w:bookmarkStart w:id="56" w:name="_Ref363806083"/>
      <w:bookmarkStart w:id="57" w:name="_Ref363806159"/>
      <w:bookmarkEnd w:id="56"/>
      <w:bookmarkEnd w:id="57"/>
    </w:p>
    <w:p w14:paraId="1DCCF865" w14:textId="77777777" w:rsidR="003B6C6C" w:rsidRPr="007849B1" w:rsidRDefault="003B6C6C" w:rsidP="00434C62">
      <w:pPr>
        <w:pStyle w:val="TH"/>
      </w:pPr>
      <w:r w:rsidRPr="007849B1">
        <w:t>Table 5.2.2.</w:t>
      </w:r>
      <w:r w:rsidRPr="007849B1">
        <w:rPr>
          <w:rFonts w:hint="eastAsia"/>
          <w:lang w:eastAsia="ja-JP"/>
        </w:rPr>
        <w:t>1</w:t>
      </w:r>
      <w:r w:rsidRPr="007849B1">
        <w:t>-1: Pathloss models</w:t>
      </w:r>
    </w:p>
    <w:tbl>
      <w:tblPr>
        <w:tblW w:w="98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6"/>
        <w:gridCol w:w="5556"/>
        <w:gridCol w:w="1184"/>
        <w:gridCol w:w="2023"/>
      </w:tblGrid>
      <w:tr w:rsidR="003B6C6C" w:rsidRPr="007849B1" w14:paraId="35250119" w14:textId="77777777" w:rsidTr="00920D76">
        <w:trPr>
          <w:cantSplit/>
          <w:jc w:val="center"/>
        </w:trPr>
        <w:tc>
          <w:tcPr>
            <w:tcW w:w="0" w:type="auto"/>
            <w:shd w:val="clear" w:color="auto" w:fill="E0E0E0"/>
            <w:vAlign w:val="center"/>
          </w:tcPr>
          <w:p w14:paraId="5B61F85B" w14:textId="77777777" w:rsidR="003B6C6C" w:rsidRPr="007849B1" w:rsidRDefault="003B6C6C" w:rsidP="00920D76">
            <w:pPr>
              <w:pStyle w:val="TAH"/>
            </w:pPr>
            <w:r w:rsidRPr="007849B1">
              <w:t>Scenario</w:t>
            </w:r>
          </w:p>
        </w:tc>
        <w:tc>
          <w:tcPr>
            <w:tcW w:w="5556" w:type="dxa"/>
            <w:shd w:val="clear" w:color="auto" w:fill="E0E0E0"/>
            <w:vAlign w:val="center"/>
          </w:tcPr>
          <w:p w14:paraId="5881A7B4" w14:textId="77777777" w:rsidR="003B6C6C" w:rsidRPr="007849B1" w:rsidRDefault="003B6C6C" w:rsidP="00920D76">
            <w:pPr>
              <w:pStyle w:val="TAH"/>
              <w:rPr>
                <w:lang w:eastAsia="ko-KR"/>
              </w:rPr>
            </w:pPr>
            <w:r w:rsidRPr="007849B1">
              <w:t xml:space="preserve">Pathloss [dB], </w:t>
            </w:r>
            <w:r w:rsidRPr="007849B1">
              <w:rPr>
                <w:i/>
              </w:rPr>
              <w:t>f</w:t>
            </w:r>
            <w:r w:rsidRPr="007849B1">
              <w:rPr>
                <w:rFonts w:hint="eastAsia"/>
                <w:i/>
                <w:vertAlign w:val="subscript"/>
                <w:lang w:eastAsia="ko-KR"/>
              </w:rPr>
              <w:t>c</w:t>
            </w:r>
            <w:r w:rsidRPr="007849B1">
              <w:t xml:space="preserve"> is in GHz and </w:t>
            </w:r>
            <w:r w:rsidRPr="007849B1">
              <w:rPr>
                <w:i/>
                <w:lang w:eastAsia="ko-KR"/>
              </w:rPr>
              <w:t>d</w:t>
            </w:r>
            <w:r w:rsidRPr="007849B1">
              <w:t xml:space="preserve"> is in meters</w:t>
            </w:r>
            <w:r w:rsidRPr="007849B1">
              <w:rPr>
                <w:rFonts w:hint="eastAsia"/>
                <w:lang w:eastAsia="ko-KR"/>
              </w:rPr>
              <w:t xml:space="preserve"> </w:t>
            </w:r>
            <w:r w:rsidRPr="007849B1">
              <w:rPr>
                <w:rFonts w:hint="eastAsia"/>
                <w:vertAlign w:val="superscript"/>
                <w:lang w:eastAsia="ko-KR"/>
              </w:rPr>
              <w:t>(6)</w:t>
            </w:r>
          </w:p>
        </w:tc>
        <w:tc>
          <w:tcPr>
            <w:tcW w:w="1184" w:type="dxa"/>
            <w:shd w:val="clear" w:color="auto" w:fill="E0E0E0"/>
            <w:vAlign w:val="center"/>
          </w:tcPr>
          <w:p w14:paraId="010B8CC5" w14:textId="77777777" w:rsidR="003B6C6C" w:rsidRPr="007849B1" w:rsidRDefault="003B6C6C" w:rsidP="00920D76">
            <w:pPr>
              <w:pStyle w:val="TAH"/>
            </w:pPr>
            <w:r w:rsidRPr="007849B1">
              <w:t>Shadow</w:t>
            </w:r>
          </w:p>
          <w:p w14:paraId="33241604" w14:textId="77777777" w:rsidR="003B6C6C" w:rsidRPr="007849B1" w:rsidRDefault="003B6C6C" w:rsidP="00920D76">
            <w:pPr>
              <w:pStyle w:val="TAH"/>
            </w:pPr>
            <w:r w:rsidRPr="007849B1">
              <w:t>fading</w:t>
            </w:r>
          </w:p>
          <w:p w14:paraId="0A6D76FE" w14:textId="77777777" w:rsidR="003B6C6C" w:rsidRPr="007849B1" w:rsidRDefault="003B6C6C" w:rsidP="00920D76">
            <w:pPr>
              <w:pStyle w:val="TAH"/>
            </w:pPr>
            <w:r w:rsidRPr="007849B1">
              <w:t>std [dB]</w:t>
            </w:r>
          </w:p>
        </w:tc>
        <w:tc>
          <w:tcPr>
            <w:tcW w:w="2023" w:type="dxa"/>
            <w:shd w:val="clear" w:color="auto" w:fill="E0E0E0"/>
            <w:vAlign w:val="center"/>
          </w:tcPr>
          <w:p w14:paraId="247A9D98" w14:textId="77777777" w:rsidR="003B6C6C" w:rsidRPr="007849B1" w:rsidRDefault="003B6C6C" w:rsidP="00920D76">
            <w:pPr>
              <w:pStyle w:val="TAH"/>
            </w:pPr>
            <w:r w:rsidRPr="007849B1">
              <w:t>Applicability range,</w:t>
            </w:r>
          </w:p>
          <w:p w14:paraId="0EFC8B9A" w14:textId="77777777" w:rsidR="003B6C6C" w:rsidRPr="007849B1" w:rsidRDefault="003B6C6C" w:rsidP="00920D76">
            <w:pPr>
              <w:pStyle w:val="TAH"/>
            </w:pPr>
            <w:r w:rsidRPr="007849B1">
              <w:t>antenna height</w:t>
            </w:r>
          </w:p>
          <w:p w14:paraId="098457B2" w14:textId="77777777" w:rsidR="003B6C6C" w:rsidRPr="007849B1" w:rsidRDefault="003B6C6C" w:rsidP="00920D76">
            <w:pPr>
              <w:pStyle w:val="TAH"/>
            </w:pPr>
            <w:r w:rsidRPr="007849B1">
              <w:t xml:space="preserve">default values </w:t>
            </w:r>
          </w:p>
        </w:tc>
      </w:tr>
      <w:tr w:rsidR="003B6C6C" w:rsidRPr="007849B1" w14:paraId="424A2CD7" w14:textId="77777777" w:rsidTr="00920D76">
        <w:trPr>
          <w:cantSplit/>
          <w:jc w:val="center"/>
        </w:trPr>
        <w:tc>
          <w:tcPr>
            <w:tcW w:w="0" w:type="auto"/>
            <w:shd w:val="clear" w:color="auto" w:fill="FFCC99"/>
            <w:vAlign w:val="center"/>
          </w:tcPr>
          <w:p w14:paraId="67A7EB77" w14:textId="77777777" w:rsidR="003B6C6C" w:rsidRPr="007849B1" w:rsidRDefault="003B6C6C" w:rsidP="00920D76">
            <w:pPr>
              <w:pStyle w:val="TAH"/>
              <w:jc w:val="left"/>
              <w:rPr>
                <w:szCs w:val="18"/>
              </w:rPr>
            </w:pPr>
            <w:r w:rsidRPr="007849B1">
              <w:rPr>
                <w:rFonts w:hint="eastAsia"/>
                <w:szCs w:val="18"/>
                <w:lang w:eastAsia="ko-KR"/>
              </w:rPr>
              <w:t>UMa</w:t>
            </w:r>
            <w:r w:rsidRPr="007849B1">
              <w:rPr>
                <w:szCs w:val="18"/>
              </w:rPr>
              <w:t xml:space="preserve"> LOS</w:t>
            </w:r>
          </w:p>
        </w:tc>
        <w:tc>
          <w:tcPr>
            <w:tcW w:w="5556" w:type="dxa"/>
            <w:vAlign w:val="center"/>
          </w:tcPr>
          <w:p w14:paraId="30013273" w14:textId="77777777" w:rsidR="003B6C6C" w:rsidRPr="007849B1" w:rsidRDefault="003B6C6C" w:rsidP="00920D76">
            <w:pPr>
              <w:pStyle w:val="TAL"/>
              <w:rPr>
                <w:lang w:eastAsia="ko-KR"/>
              </w:rPr>
            </w:pPr>
            <w:r w:rsidRPr="007849B1">
              <w:rPr>
                <w:position w:val="-12"/>
              </w:rPr>
              <w:object w:dxaOrig="4099" w:dyaOrig="360" w14:anchorId="42D97AA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05.65pt;height:19.1pt" o:ole="">
                  <v:imagedata r:id="rId14" o:title=""/>
                </v:shape>
                <o:OLEObject Type="Embed" ProgID="Equation.3" ShapeID="_x0000_i1025" DrawAspect="Content" ObjectID="_1782128055" r:id="rId15"/>
              </w:object>
            </w:r>
          </w:p>
          <w:p w14:paraId="38F92B76" w14:textId="77777777" w:rsidR="003B6C6C" w:rsidRPr="007849B1" w:rsidRDefault="003B6C6C" w:rsidP="00920D76">
            <w:pPr>
              <w:pStyle w:val="TAL"/>
              <w:rPr>
                <w:lang w:eastAsia="ko-KR"/>
              </w:rPr>
            </w:pPr>
            <w:r w:rsidRPr="007849B1">
              <w:rPr>
                <w:position w:val="-32"/>
              </w:rPr>
              <w:object w:dxaOrig="4220" w:dyaOrig="760" w14:anchorId="2C436AC8">
                <v:shape id="_x0000_i1026" type="#_x0000_t75" style="width:211.1pt;height:38.75pt" o:ole="">
                  <v:imagedata r:id="rId16" o:title=""/>
                </v:shape>
                <o:OLEObject Type="Embed" ProgID="Equation.3" ShapeID="_x0000_i1026" DrawAspect="Content" ObjectID="_1782128056" r:id="rId17"/>
              </w:object>
            </w:r>
          </w:p>
        </w:tc>
        <w:tc>
          <w:tcPr>
            <w:tcW w:w="1184" w:type="dxa"/>
            <w:vAlign w:val="center"/>
          </w:tcPr>
          <w:p w14:paraId="4A0524DC" w14:textId="77777777" w:rsidR="003B6C6C" w:rsidRPr="007849B1" w:rsidRDefault="003B6C6C" w:rsidP="00920D76">
            <w:pPr>
              <w:pStyle w:val="TAL"/>
              <w:jc w:val="center"/>
              <w:rPr>
                <w:rFonts w:ascii="Times New Roman" w:hAnsi="Times New Roman"/>
                <w:szCs w:val="18"/>
                <w:lang w:eastAsia="ko-KR"/>
              </w:rPr>
            </w:pPr>
            <w:r w:rsidRPr="007849B1">
              <w:rPr>
                <w:rFonts w:ascii="Times New Roman" w:hAnsi="Times New Roman"/>
                <w:i/>
                <w:szCs w:val="18"/>
              </w:rPr>
              <w:t>σ</w:t>
            </w:r>
            <w:r w:rsidRPr="007849B1">
              <w:rPr>
                <w:rFonts w:ascii="Times New Roman" w:hAnsi="Times New Roman"/>
                <w:i/>
                <w:szCs w:val="18"/>
                <w:vertAlign w:val="subscript"/>
              </w:rPr>
              <w:t>SF</w:t>
            </w:r>
            <w:r w:rsidRPr="007849B1">
              <w:rPr>
                <w:rFonts w:ascii="Times New Roman" w:hAnsi="Times New Roman"/>
                <w:szCs w:val="18"/>
              </w:rPr>
              <w:t>=</w:t>
            </w:r>
            <w:r w:rsidRPr="007849B1">
              <w:rPr>
                <w:rFonts w:ascii="Times New Roman" w:hAnsi="Times New Roman"/>
                <w:szCs w:val="18"/>
                <w:lang w:eastAsia="ko-KR"/>
              </w:rPr>
              <w:t>4.0</w:t>
            </w:r>
          </w:p>
          <w:p w14:paraId="4263E157" w14:textId="77777777" w:rsidR="003B6C6C" w:rsidRPr="007849B1" w:rsidRDefault="003B6C6C" w:rsidP="00920D76">
            <w:pPr>
              <w:pStyle w:val="TAL"/>
              <w:jc w:val="center"/>
              <w:rPr>
                <w:rFonts w:ascii="Times New Roman" w:hAnsi="Times New Roman"/>
                <w:szCs w:val="18"/>
                <w:lang w:eastAsia="ko-KR"/>
              </w:rPr>
            </w:pPr>
          </w:p>
          <w:p w14:paraId="0CC8A325" w14:textId="77777777" w:rsidR="003B6C6C" w:rsidRPr="007849B1" w:rsidRDefault="003B6C6C" w:rsidP="00920D76">
            <w:pPr>
              <w:pStyle w:val="TAL"/>
              <w:jc w:val="center"/>
              <w:rPr>
                <w:rFonts w:ascii="Times New Roman" w:hAnsi="Times New Roman"/>
                <w:szCs w:val="18"/>
                <w:lang w:eastAsia="ko-KR"/>
              </w:rPr>
            </w:pPr>
          </w:p>
          <w:p w14:paraId="0827826F" w14:textId="77777777" w:rsidR="003B6C6C" w:rsidRPr="007849B1" w:rsidRDefault="003B6C6C" w:rsidP="00920D76">
            <w:pPr>
              <w:pStyle w:val="TAL"/>
              <w:jc w:val="center"/>
              <w:rPr>
                <w:szCs w:val="18"/>
                <w:lang w:eastAsia="ko-KR"/>
              </w:rPr>
            </w:pPr>
            <w:r w:rsidRPr="007849B1">
              <w:rPr>
                <w:rFonts w:ascii="Times New Roman" w:hAnsi="Times New Roman"/>
                <w:szCs w:val="18"/>
              </w:rPr>
              <w:t xml:space="preserve"> </w:t>
            </w:r>
            <w:r w:rsidRPr="007849B1">
              <w:rPr>
                <w:rFonts w:ascii="Times New Roman" w:hAnsi="Times New Roman"/>
                <w:i/>
                <w:szCs w:val="18"/>
              </w:rPr>
              <w:t>σ</w:t>
            </w:r>
            <w:r w:rsidRPr="007849B1">
              <w:rPr>
                <w:rFonts w:ascii="Times New Roman" w:hAnsi="Times New Roman"/>
                <w:i/>
                <w:szCs w:val="18"/>
                <w:vertAlign w:val="subscript"/>
              </w:rPr>
              <w:t>SF</w:t>
            </w:r>
            <w:r w:rsidRPr="007849B1">
              <w:rPr>
                <w:rFonts w:ascii="Times New Roman" w:hAnsi="Times New Roman"/>
                <w:szCs w:val="18"/>
              </w:rPr>
              <w:t>=</w:t>
            </w:r>
            <w:r w:rsidRPr="007849B1">
              <w:rPr>
                <w:rFonts w:ascii="Times New Roman" w:hAnsi="Times New Roman"/>
                <w:szCs w:val="18"/>
                <w:lang w:eastAsia="ko-KR"/>
              </w:rPr>
              <w:t>4.0</w:t>
            </w:r>
          </w:p>
        </w:tc>
        <w:tc>
          <w:tcPr>
            <w:tcW w:w="2023" w:type="dxa"/>
            <w:vAlign w:val="center"/>
          </w:tcPr>
          <w:p w14:paraId="6EC39471" w14:textId="77777777" w:rsidR="003B6C6C" w:rsidRPr="007849B1" w:rsidRDefault="003B6C6C" w:rsidP="00920D76">
            <w:pPr>
              <w:pStyle w:val="TAL"/>
              <w:rPr>
                <w:rFonts w:ascii="Times New Roman" w:hAnsi="Times New Roman"/>
                <w:szCs w:val="18"/>
                <w:lang w:val="en-US" w:eastAsia="ko-KR"/>
              </w:rPr>
            </w:pPr>
            <w:r w:rsidRPr="007849B1">
              <w:rPr>
                <w:rFonts w:ascii="Times New Roman" w:hAnsi="Times New Roman"/>
                <w:szCs w:val="18"/>
                <w:lang w:val="fr-FR"/>
              </w:rPr>
              <w:t xml:space="preserve">10m &lt; </w:t>
            </w:r>
            <w:r w:rsidRPr="007849B1">
              <w:rPr>
                <w:rFonts w:ascii="Times New Roman" w:hAnsi="Times New Roman"/>
                <w:i/>
                <w:iCs/>
                <w:szCs w:val="18"/>
                <w:lang w:val="fr-FR"/>
              </w:rPr>
              <w:t>d</w:t>
            </w:r>
            <w:r w:rsidRPr="007849B1">
              <w:rPr>
                <w:rFonts w:ascii="Times New Roman" w:hAnsi="Times New Roman"/>
                <w:i/>
                <w:iCs/>
                <w:szCs w:val="18"/>
                <w:vertAlign w:val="subscript"/>
                <w:lang w:val="fr-FR"/>
              </w:rPr>
              <w:t>2D</w:t>
            </w:r>
            <w:r w:rsidRPr="007849B1">
              <w:rPr>
                <w:rFonts w:ascii="Times New Roman" w:hAnsi="Times New Roman"/>
                <w:szCs w:val="18"/>
                <w:lang w:val="fr-FR"/>
              </w:rPr>
              <w:t xml:space="preserve"> &lt; </w:t>
            </w:r>
            <w:r w:rsidRPr="007849B1">
              <w:rPr>
                <w:rFonts w:ascii="Times New Roman" w:hAnsi="Times New Roman"/>
                <w:i/>
                <w:iCs/>
                <w:szCs w:val="18"/>
                <w:lang w:val="fr-FR"/>
              </w:rPr>
              <w:t>d</w:t>
            </w:r>
            <w:r w:rsidRPr="007849B1">
              <w:rPr>
                <w:rFonts w:ascii="Times New Roman" w:hAnsi="Times New Roman" w:hint="eastAsia"/>
                <w:i/>
                <w:iCs/>
                <w:szCs w:val="18"/>
                <w:lang w:val="fr-FR" w:eastAsia="ko-KR"/>
              </w:rPr>
              <w:t>'</w:t>
            </w:r>
            <w:r w:rsidRPr="007849B1">
              <w:rPr>
                <w:rFonts w:ascii="Times New Roman" w:hAnsi="Times New Roman"/>
                <w:i/>
                <w:iCs/>
                <w:szCs w:val="18"/>
                <w:vertAlign w:val="subscript"/>
                <w:lang w:val="fr-FR"/>
              </w:rPr>
              <w:t>BP</w:t>
            </w:r>
            <w:r w:rsidRPr="007849B1">
              <w:rPr>
                <w:rFonts w:ascii="Times New Roman" w:hAnsi="Times New Roman" w:hint="eastAsia"/>
                <w:i/>
                <w:iCs/>
                <w:szCs w:val="18"/>
                <w:vertAlign w:val="subscript"/>
                <w:lang w:val="fr-FR" w:eastAsia="ko-KR"/>
              </w:rPr>
              <w:t xml:space="preserve"> </w:t>
            </w:r>
            <w:r w:rsidRPr="007849B1">
              <w:rPr>
                <w:rFonts w:ascii="Times New Roman" w:hAnsi="Times New Roman"/>
                <w:iCs/>
                <w:szCs w:val="18"/>
                <w:vertAlign w:val="superscript"/>
                <w:lang w:val="fr-FR" w:eastAsia="ko-KR"/>
              </w:rPr>
              <w:t>1)</w:t>
            </w:r>
          </w:p>
          <w:p w14:paraId="6022B520" w14:textId="77777777" w:rsidR="003B6C6C" w:rsidRPr="007849B1" w:rsidRDefault="003B6C6C" w:rsidP="00920D76">
            <w:pPr>
              <w:pStyle w:val="TAL"/>
              <w:rPr>
                <w:rFonts w:ascii="Times New Roman" w:hAnsi="Times New Roman"/>
                <w:i/>
                <w:iCs/>
                <w:szCs w:val="18"/>
                <w:lang w:val="fr-FR" w:eastAsia="ko-KR"/>
              </w:rPr>
            </w:pPr>
          </w:p>
          <w:p w14:paraId="2E8B730E" w14:textId="77777777" w:rsidR="003B6C6C" w:rsidRPr="007849B1" w:rsidRDefault="003B6C6C" w:rsidP="00920D76">
            <w:pPr>
              <w:pStyle w:val="TAL"/>
              <w:rPr>
                <w:rFonts w:ascii="Times New Roman" w:hAnsi="Times New Roman"/>
                <w:szCs w:val="18"/>
                <w:lang w:val="fr-FR"/>
              </w:rPr>
            </w:pPr>
            <w:r w:rsidRPr="007849B1">
              <w:rPr>
                <w:rFonts w:ascii="Times New Roman" w:hAnsi="Times New Roman"/>
                <w:i/>
                <w:iCs/>
                <w:szCs w:val="18"/>
                <w:lang w:val="fr-FR"/>
              </w:rPr>
              <w:t>d'</w:t>
            </w:r>
            <w:r w:rsidRPr="007849B1">
              <w:rPr>
                <w:rFonts w:ascii="Times New Roman" w:hAnsi="Times New Roman"/>
                <w:i/>
                <w:iCs/>
                <w:szCs w:val="18"/>
                <w:vertAlign w:val="subscript"/>
                <w:lang w:val="fr-FR"/>
              </w:rPr>
              <w:t>BP</w:t>
            </w:r>
            <w:r w:rsidRPr="007849B1">
              <w:rPr>
                <w:rFonts w:ascii="Times New Roman" w:hAnsi="Times New Roman"/>
                <w:szCs w:val="18"/>
                <w:lang w:val="fr-FR"/>
              </w:rPr>
              <w:t xml:space="preserve"> &lt; </w:t>
            </w:r>
            <w:r w:rsidRPr="007849B1">
              <w:rPr>
                <w:rFonts w:ascii="Times New Roman" w:hAnsi="Times New Roman"/>
                <w:i/>
                <w:iCs/>
                <w:szCs w:val="18"/>
                <w:lang w:val="fr-FR"/>
              </w:rPr>
              <w:t>d</w:t>
            </w:r>
            <w:r w:rsidRPr="007849B1">
              <w:rPr>
                <w:rFonts w:ascii="Times New Roman" w:hAnsi="Times New Roman"/>
                <w:i/>
                <w:iCs/>
                <w:szCs w:val="18"/>
                <w:vertAlign w:val="subscript"/>
                <w:lang w:val="fr-FR"/>
              </w:rPr>
              <w:t>2D</w:t>
            </w:r>
            <w:r w:rsidRPr="007849B1">
              <w:rPr>
                <w:rFonts w:ascii="Times New Roman" w:hAnsi="Times New Roman"/>
                <w:szCs w:val="18"/>
                <w:lang w:val="fr-FR"/>
              </w:rPr>
              <w:t xml:space="preserve"> &lt;5000m</w:t>
            </w:r>
          </w:p>
          <w:p w14:paraId="36C99F2D" w14:textId="77777777" w:rsidR="003B6C6C" w:rsidRPr="007849B1" w:rsidRDefault="003B6C6C" w:rsidP="00920D76">
            <w:pPr>
              <w:pStyle w:val="TAL"/>
              <w:rPr>
                <w:rFonts w:ascii="Times New Roman" w:hAnsi="Times New Roman"/>
                <w:szCs w:val="18"/>
                <w:lang w:val="fr-FR"/>
              </w:rPr>
            </w:pPr>
            <w:r w:rsidRPr="007849B1">
              <w:rPr>
                <w:rFonts w:ascii="Times New Roman" w:hAnsi="Times New Roman"/>
                <w:szCs w:val="18"/>
                <w:lang w:val="fr-FR"/>
              </w:rPr>
              <w:t xml:space="preserve">1.5m </w:t>
            </w:r>
            <w:r w:rsidRPr="007849B1">
              <w:rPr>
                <w:rFonts w:ascii="Cambria Math" w:hAnsi="Cambria Math" w:cs="Cambria Math"/>
                <w:szCs w:val="18"/>
                <w:lang w:val="fr-FR"/>
              </w:rPr>
              <w:t>≦</w:t>
            </w:r>
            <w:r w:rsidRPr="007849B1">
              <w:rPr>
                <w:rFonts w:ascii="Times New Roman" w:hAnsi="Times New Roman"/>
                <w:szCs w:val="18"/>
                <w:lang w:val="fr-FR"/>
              </w:rPr>
              <w:t xml:space="preserve"> </w:t>
            </w:r>
            <w:r w:rsidRPr="007849B1">
              <w:rPr>
                <w:rFonts w:ascii="Times New Roman" w:hAnsi="Times New Roman"/>
                <w:i/>
                <w:szCs w:val="18"/>
                <w:lang w:val="fr-FR"/>
              </w:rPr>
              <w:t>h</w:t>
            </w:r>
            <w:r w:rsidRPr="007849B1">
              <w:rPr>
                <w:rFonts w:ascii="Times New Roman" w:hAnsi="Times New Roman"/>
                <w:i/>
                <w:szCs w:val="18"/>
                <w:vertAlign w:val="subscript"/>
                <w:lang w:val="fr-FR"/>
              </w:rPr>
              <w:t>UT</w:t>
            </w:r>
            <w:r w:rsidRPr="007849B1">
              <w:rPr>
                <w:rFonts w:ascii="Cambria Math" w:hAnsi="Cambria Math" w:cs="Cambria Math"/>
                <w:szCs w:val="18"/>
                <w:lang w:val="fr-FR"/>
              </w:rPr>
              <w:t>≦</w:t>
            </w:r>
            <w:r w:rsidRPr="007849B1">
              <w:rPr>
                <w:rFonts w:ascii="Times New Roman" w:hAnsi="Times New Roman"/>
                <w:szCs w:val="18"/>
                <w:lang w:val="fr-FR"/>
              </w:rPr>
              <w:t xml:space="preserve"> 22.5m</w:t>
            </w:r>
          </w:p>
          <w:p w14:paraId="6FEC58F0" w14:textId="77777777" w:rsidR="003B6C6C" w:rsidRPr="007849B1" w:rsidRDefault="003B6C6C" w:rsidP="00920D76">
            <w:pPr>
              <w:spacing w:after="0"/>
              <w:rPr>
                <w:sz w:val="18"/>
                <w:szCs w:val="18"/>
                <w:lang w:val="fr-FR"/>
              </w:rPr>
            </w:pPr>
            <w:r w:rsidRPr="007849B1">
              <w:rPr>
                <w:i/>
                <w:sz w:val="18"/>
                <w:szCs w:val="18"/>
                <w:lang w:val="fr-FR"/>
              </w:rPr>
              <w:t>h</w:t>
            </w:r>
            <w:r w:rsidRPr="007849B1">
              <w:rPr>
                <w:rFonts w:ascii="MS Mincho" w:hAnsi="MS Mincho"/>
                <w:i/>
                <w:sz w:val="18"/>
                <w:szCs w:val="18"/>
                <w:vertAlign w:val="subscript"/>
                <w:lang w:val="fr-FR"/>
              </w:rPr>
              <w:t>BS</w:t>
            </w:r>
            <w:r w:rsidRPr="007849B1">
              <w:rPr>
                <w:sz w:val="18"/>
                <w:szCs w:val="18"/>
                <w:lang w:val="fr-FR"/>
              </w:rPr>
              <w:t xml:space="preserve"> </w:t>
            </w:r>
            <w:r w:rsidRPr="007849B1">
              <w:rPr>
                <w:rFonts w:ascii="Cambria Math" w:hAnsi="Cambria Math" w:cs="Cambria Math"/>
                <w:sz w:val="18"/>
                <w:szCs w:val="18"/>
                <w:lang w:val="fr-FR"/>
              </w:rPr>
              <w:t>=</w:t>
            </w:r>
            <w:r w:rsidRPr="007849B1">
              <w:rPr>
                <w:sz w:val="18"/>
                <w:szCs w:val="18"/>
                <w:lang w:val="fr-FR"/>
              </w:rPr>
              <w:t xml:space="preserve"> 25 m</w:t>
            </w:r>
          </w:p>
          <w:p w14:paraId="591CD5FD" w14:textId="77777777" w:rsidR="003B6C6C" w:rsidRPr="007849B1" w:rsidRDefault="003B6C6C" w:rsidP="00920D76">
            <w:pPr>
              <w:pStyle w:val="TAL"/>
              <w:rPr>
                <w:szCs w:val="18"/>
                <w:lang w:val="fr-FR"/>
              </w:rPr>
            </w:pPr>
          </w:p>
        </w:tc>
      </w:tr>
      <w:tr w:rsidR="003B6C6C" w:rsidRPr="007849B1" w14:paraId="0CE47A88" w14:textId="77777777" w:rsidTr="00920D76">
        <w:trPr>
          <w:cantSplit/>
          <w:jc w:val="center"/>
        </w:trPr>
        <w:tc>
          <w:tcPr>
            <w:tcW w:w="0" w:type="auto"/>
            <w:shd w:val="clear" w:color="auto" w:fill="FFCC99"/>
            <w:vAlign w:val="center"/>
          </w:tcPr>
          <w:p w14:paraId="32A71D75" w14:textId="77777777" w:rsidR="003B6C6C" w:rsidRPr="007849B1" w:rsidRDefault="003B6C6C" w:rsidP="00920D76">
            <w:pPr>
              <w:pStyle w:val="TAH"/>
              <w:jc w:val="left"/>
              <w:rPr>
                <w:szCs w:val="18"/>
                <w:lang w:eastAsia="ko-KR"/>
              </w:rPr>
            </w:pPr>
            <w:r w:rsidRPr="007849B1">
              <w:rPr>
                <w:szCs w:val="18"/>
                <w:lang w:eastAsia="ko-KR"/>
              </w:rPr>
              <w:t>UMa NLOS</w:t>
            </w:r>
          </w:p>
        </w:tc>
        <w:tc>
          <w:tcPr>
            <w:tcW w:w="5556" w:type="dxa"/>
            <w:vAlign w:val="center"/>
          </w:tcPr>
          <w:p w14:paraId="5021D3D1" w14:textId="77777777" w:rsidR="003B6C6C" w:rsidRPr="007849B1" w:rsidRDefault="003B6C6C" w:rsidP="00920D76">
            <w:pPr>
              <w:pStyle w:val="TAL"/>
              <w:rPr>
                <w:sz w:val="20"/>
                <w:szCs w:val="18"/>
                <w:lang w:val="fr-FR"/>
              </w:rPr>
            </w:pPr>
            <w:r w:rsidRPr="007849B1">
              <w:rPr>
                <w:position w:val="-12"/>
                <w:sz w:val="20"/>
                <w:szCs w:val="18"/>
                <w:lang w:val="en-US"/>
              </w:rPr>
              <w:object w:dxaOrig="3240" w:dyaOrig="360" w14:anchorId="316435C7">
                <v:shape id="_x0000_i1027" type="#_x0000_t75" style="width:163.1pt;height:19.1pt" o:ole="">
                  <v:imagedata r:id="rId18" o:title=""/>
                </v:shape>
                <o:OLEObject Type="Embed" ProgID="Equation.3" ShapeID="_x0000_i1027" DrawAspect="Content" ObjectID="_1782128057" r:id="rId19"/>
              </w:object>
            </w:r>
          </w:p>
          <w:p w14:paraId="3CC7C940" w14:textId="77777777" w:rsidR="003B6C6C" w:rsidRPr="007849B1" w:rsidRDefault="003B6C6C" w:rsidP="00920D76">
            <w:pPr>
              <w:pStyle w:val="TAL"/>
              <w:rPr>
                <w:sz w:val="20"/>
                <w:szCs w:val="18"/>
                <w:lang w:val="fr-FR" w:eastAsia="ko-KR"/>
              </w:rPr>
            </w:pPr>
          </w:p>
          <w:p w14:paraId="57806B4C" w14:textId="77777777" w:rsidR="003B6C6C" w:rsidRPr="007849B1" w:rsidRDefault="003B6C6C" w:rsidP="00920D76">
            <w:pPr>
              <w:pStyle w:val="TAL"/>
              <w:rPr>
                <w:szCs w:val="18"/>
                <w:lang w:val="fr-FR" w:eastAsia="ko-KR"/>
              </w:rPr>
            </w:pPr>
            <w:r w:rsidRPr="007849B1">
              <w:rPr>
                <w:position w:val="-30"/>
                <w:sz w:val="20"/>
                <w:szCs w:val="18"/>
                <w:lang w:val="en-US"/>
              </w:rPr>
              <w:object w:dxaOrig="3840" w:dyaOrig="720" w14:anchorId="6C6FD2D4">
                <v:shape id="_x0000_i1028" type="#_x0000_t75" style="width:190.9pt;height:36.55pt" o:ole="">
                  <v:imagedata r:id="rId20" o:title=""/>
                </v:shape>
                <o:OLEObject Type="Embed" ProgID="Equation.3" ShapeID="_x0000_i1028" DrawAspect="Content" ObjectID="_1782128058" r:id="rId21"/>
              </w:object>
            </w:r>
          </w:p>
        </w:tc>
        <w:tc>
          <w:tcPr>
            <w:tcW w:w="1184" w:type="dxa"/>
            <w:vAlign w:val="center"/>
          </w:tcPr>
          <w:p w14:paraId="74A134A6" w14:textId="77777777" w:rsidR="003B6C6C" w:rsidRPr="007849B1" w:rsidRDefault="003B6C6C" w:rsidP="00920D76">
            <w:pPr>
              <w:pStyle w:val="TAL"/>
              <w:jc w:val="center"/>
              <w:rPr>
                <w:rFonts w:ascii="Times New Roman" w:hAnsi="Times New Roman"/>
                <w:i/>
                <w:szCs w:val="18"/>
              </w:rPr>
            </w:pPr>
            <w:r w:rsidRPr="007849B1">
              <w:rPr>
                <w:rFonts w:ascii="Times New Roman" w:hAnsi="Times New Roman"/>
                <w:i/>
                <w:szCs w:val="18"/>
              </w:rPr>
              <w:t>σ</w:t>
            </w:r>
            <w:r w:rsidRPr="007849B1">
              <w:rPr>
                <w:rFonts w:ascii="Times New Roman" w:hAnsi="Times New Roman"/>
                <w:i/>
                <w:szCs w:val="18"/>
                <w:vertAlign w:val="subscript"/>
              </w:rPr>
              <w:t>SF</w:t>
            </w:r>
            <w:r w:rsidRPr="007849B1">
              <w:rPr>
                <w:rFonts w:ascii="Times New Roman" w:hAnsi="Times New Roman"/>
                <w:szCs w:val="18"/>
              </w:rPr>
              <w:t xml:space="preserve"> =6</w:t>
            </w:r>
          </w:p>
        </w:tc>
        <w:tc>
          <w:tcPr>
            <w:tcW w:w="2023" w:type="dxa"/>
            <w:vAlign w:val="center"/>
          </w:tcPr>
          <w:p w14:paraId="676DAFAD" w14:textId="77777777" w:rsidR="003B6C6C" w:rsidRPr="007849B1" w:rsidRDefault="003B6C6C" w:rsidP="00920D76">
            <w:pPr>
              <w:spacing w:after="0"/>
              <w:jc w:val="both"/>
              <w:rPr>
                <w:i/>
                <w:sz w:val="18"/>
                <w:szCs w:val="18"/>
              </w:rPr>
            </w:pPr>
            <w:r w:rsidRPr="007849B1">
              <w:rPr>
                <w:sz w:val="18"/>
                <w:szCs w:val="18"/>
              </w:rPr>
              <w:t xml:space="preserve">10 m &lt; </w:t>
            </w:r>
            <w:r w:rsidRPr="007849B1">
              <w:rPr>
                <w:i/>
                <w:sz w:val="18"/>
                <w:szCs w:val="18"/>
              </w:rPr>
              <w:t>d</w:t>
            </w:r>
            <w:r w:rsidRPr="007849B1">
              <w:rPr>
                <w:i/>
                <w:sz w:val="18"/>
                <w:szCs w:val="18"/>
                <w:vertAlign w:val="subscript"/>
              </w:rPr>
              <w:t>2D</w:t>
            </w:r>
            <w:r w:rsidRPr="007849B1">
              <w:rPr>
                <w:i/>
                <w:sz w:val="18"/>
                <w:szCs w:val="18"/>
              </w:rPr>
              <w:t xml:space="preserve"> </w:t>
            </w:r>
            <w:r w:rsidRPr="007849B1">
              <w:rPr>
                <w:sz w:val="18"/>
                <w:szCs w:val="18"/>
              </w:rPr>
              <w:t>&lt; 5 000 m</w:t>
            </w:r>
          </w:p>
          <w:p w14:paraId="75F964EC" w14:textId="77777777" w:rsidR="003B6C6C" w:rsidRPr="007849B1" w:rsidRDefault="003B6C6C" w:rsidP="00920D76">
            <w:pPr>
              <w:spacing w:after="0"/>
              <w:rPr>
                <w:sz w:val="18"/>
                <w:szCs w:val="18"/>
              </w:rPr>
            </w:pPr>
            <w:r w:rsidRPr="007849B1">
              <w:rPr>
                <w:sz w:val="18"/>
                <w:szCs w:val="18"/>
              </w:rPr>
              <w:t xml:space="preserve">1.5 m </w:t>
            </w:r>
            <w:r w:rsidRPr="007849B1">
              <w:rPr>
                <w:rFonts w:ascii="Cambria Math" w:hAnsi="Cambria Math" w:cs="Cambria Math"/>
                <w:sz w:val="18"/>
                <w:szCs w:val="18"/>
              </w:rPr>
              <w:t>≦</w:t>
            </w:r>
            <w:r w:rsidRPr="007849B1">
              <w:rPr>
                <w:sz w:val="18"/>
                <w:szCs w:val="18"/>
              </w:rPr>
              <w:t xml:space="preserve"> </w:t>
            </w:r>
            <w:r w:rsidRPr="007849B1">
              <w:rPr>
                <w:i/>
                <w:sz w:val="18"/>
                <w:szCs w:val="18"/>
              </w:rPr>
              <w:t>h</w:t>
            </w:r>
            <w:r w:rsidRPr="007849B1">
              <w:rPr>
                <w:rFonts w:ascii="MS Mincho" w:hAnsi="MS Mincho"/>
                <w:i/>
                <w:sz w:val="18"/>
                <w:szCs w:val="18"/>
                <w:vertAlign w:val="subscript"/>
              </w:rPr>
              <w:t>UT</w:t>
            </w:r>
            <w:r w:rsidRPr="007849B1">
              <w:rPr>
                <w:sz w:val="18"/>
                <w:szCs w:val="18"/>
              </w:rPr>
              <w:t xml:space="preserve"> </w:t>
            </w:r>
            <w:r w:rsidRPr="007849B1">
              <w:rPr>
                <w:rFonts w:ascii="Cambria Math" w:hAnsi="Cambria Math" w:cs="Cambria Math"/>
                <w:sz w:val="18"/>
                <w:szCs w:val="18"/>
              </w:rPr>
              <w:t>≦</w:t>
            </w:r>
            <w:r w:rsidRPr="007849B1">
              <w:rPr>
                <w:sz w:val="18"/>
                <w:szCs w:val="18"/>
              </w:rPr>
              <w:t xml:space="preserve"> 22.5 m</w:t>
            </w:r>
          </w:p>
          <w:p w14:paraId="7BA1B335" w14:textId="77777777" w:rsidR="003B6C6C" w:rsidRPr="007849B1" w:rsidRDefault="003B6C6C" w:rsidP="00920D76">
            <w:pPr>
              <w:spacing w:after="0"/>
              <w:rPr>
                <w:sz w:val="18"/>
                <w:szCs w:val="18"/>
                <w:lang w:val="fr-FR"/>
              </w:rPr>
            </w:pPr>
            <w:r w:rsidRPr="007849B1">
              <w:rPr>
                <w:i/>
                <w:sz w:val="18"/>
                <w:szCs w:val="18"/>
                <w:lang w:val="fr-FR"/>
              </w:rPr>
              <w:t>h</w:t>
            </w:r>
            <w:r w:rsidRPr="007849B1">
              <w:rPr>
                <w:rFonts w:ascii="MS Mincho" w:hAnsi="MS Mincho"/>
                <w:i/>
                <w:sz w:val="18"/>
                <w:szCs w:val="18"/>
                <w:vertAlign w:val="subscript"/>
                <w:lang w:val="fr-FR"/>
              </w:rPr>
              <w:t>BS</w:t>
            </w:r>
            <w:r w:rsidRPr="007849B1">
              <w:rPr>
                <w:sz w:val="18"/>
                <w:szCs w:val="18"/>
                <w:lang w:val="fr-FR"/>
              </w:rPr>
              <w:t xml:space="preserve"> </w:t>
            </w:r>
            <w:r w:rsidRPr="007849B1">
              <w:rPr>
                <w:rFonts w:ascii="Cambria Math" w:hAnsi="Cambria Math" w:cs="Cambria Math"/>
                <w:sz w:val="18"/>
                <w:szCs w:val="18"/>
                <w:lang w:val="fr-FR"/>
              </w:rPr>
              <w:t>=</w:t>
            </w:r>
            <w:r w:rsidRPr="007849B1">
              <w:rPr>
                <w:sz w:val="18"/>
                <w:szCs w:val="18"/>
                <w:lang w:val="fr-FR"/>
              </w:rPr>
              <w:t xml:space="preserve"> 25 m</w:t>
            </w:r>
          </w:p>
          <w:p w14:paraId="0564F3AA" w14:textId="77777777" w:rsidR="003B6C6C" w:rsidRPr="007849B1" w:rsidRDefault="003B6C6C" w:rsidP="00920D76">
            <w:pPr>
              <w:pStyle w:val="TAL"/>
              <w:rPr>
                <w:rFonts w:ascii="Times New Roman" w:hAnsi="Times New Roman"/>
                <w:szCs w:val="18"/>
                <w:lang w:val="fr-FR"/>
              </w:rPr>
            </w:pPr>
            <w:r w:rsidRPr="007849B1">
              <w:rPr>
                <w:rFonts w:ascii="Times New Roman" w:hAnsi="Times New Roman"/>
                <w:szCs w:val="18"/>
              </w:rPr>
              <w:t>Explanations: see note 3</w:t>
            </w:r>
          </w:p>
        </w:tc>
      </w:tr>
      <w:tr w:rsidR="003B6C6C" w:rsidRPr="007849B1" w14:paraId="76AE9C48" w14:textId="77777777" w:rsidTr="00920D76">
        <w:trPr>
          <w:cantSplit/>
          <w:jc w:val="center"/>
        </w:trPr>
        <w:tc>
          <w:tcPr>
            <w:tcW w:w="0" w:type="auto"/>
            <w:shd w:val="clear" w:color="auto" w:fill="FFCC99"/>
            <w:vAlign w:val="center"/>
          </w:tcPr>
          <w:p w14:paraId="343D689B" w14:textId="77777777" w:rsidR="003B6C6C" w:rsidRPr="007849B1" w:rsidRDefault="003B6C6C" w:rsidP="00920D76">
            <w:pPr>
              <w:pStyle w:val="TAH"/>
              <w:jc w:val="left"/>
              <w:rPr>
                <w:szCs w:val="18"/>
                <w:lang w:eastAsia="ko-KR"/>
              </w:rPr>
            </w:pPr>
            <w:r w:rsidRPr="007849B1">
              <w:rPr>
                <w:rFonts w:hint="eastAsia"/>
                <w:szCs w:val="18"/>
                <w:lang w:eastAsia="ko-KR"/>
              </w:rPr>
              <w:t>UMi - Street Canyon</w:t>
            </w:r>
          </w:p>
          <w:p w14:paraId="32E2DACD" w14:textId="77777777" w:rsidR="003B6C6C" w:rsidRPr="007849B1" w:rsidRDefault="003B6C6C" w:rsidP="00920D76">
            <w:pPr>
              <w:pStyle w:val="TAH"/>
              <w:jc w:val="left"/>
              <w:rPr>
                <w:szCs w:val="18"/>
                <w:lang w:eastAsia="ko-KR"/>
              </w:rPr>
            </w:pPr>
            <w:r w:rsidRPr="007849B1">
              <w:rPr>
                <w:rFonts w:hint="eastAsia"/>
                <w:szCs w:val="18"/>
                <w:lang w:eastAsia="ko-KR"/>
              </w:rPr>
              <w:t>LOS</w:t>
            </w:r>
          </w:p>
        </w:tc>
        <w:tc>
          <w:tcPr>
            <w:tcW w:w="5556" w:type="dxa"/>
            <w:vAlign w:val="center"/>
          </w:tcPr>
          <w:p w14:paraId="43F0B1CE" w14:textId="77777777" w:rsidR="003B6C6C" w:rsidRPr="007849B1" w:rsidRDefault="003B6C6C" w:rsidP="00920D76">
            <w:pPr>
              <w:spacing w:after="0"/>
            </w:pPr>
            <w:r w:rsidRPr="007849B1">
              <w:rPr>
                <w:position w:val="-12"/>
              </w:rPr>
              <w:object w:dxaOrig="4020" w:dyaOrig="360" w14:anchorId="18F8106B">
                <v:shape id="_x0000_i1029" type="#_x0000_t75" style="width:201.25pt;height:19.1pt" o:ole="">
                  <v:imagedata r:id="rId22" o:title=""/>
                </v:shape>
                <o:OLEObject Type="Embed" ProgID="Equation.3" ShapeID="_x0000_i1029" DrawAspect="Content" ObjectID="_1782128059" r:id="rId23"/>
              </w:object>
            </w:r>
          </w:p>
          <w:p w14:paraId="03E202AF" w14:textId="77777777" w:rsidR="003B6C6C" w:rsidRPr="007849B1" w:rsidRDefault="003B6C6C" w:rsidP="00920D76">
            <w:pPr>
              <w:spacing w:after="0"/>
              <w:rPr>
                <w:lang w:eastAsia="ko-KR"/>
              </w:rPr>
            </w:pPr>
            <w:r w:rsidRPr="007849B1">
              <w:rPr>
                <w:position w:val="-32"/>
              </w:rPr>
              <w:object w:dxaOrig="4300" w:dyaOrig="760" w14:anchorId="7F9AA705">
                <v:shape id="_x0000_i1030" type="#_x0000_t75" style="width:213.25pt;height:38.75pt" o:ole="">
                  <v:imagedata r:id="rId24" o:title=""/>
                </v:shape>
                <o:OLEObject Type="Embed" ProgID="Equation.3" ShapeID="_x0000_i1030" DrawAspect="Content" ObjectID="_1782128060" r:id="rId25"/>
              </w:object>
            </w:r>
          </w:p>
          <w:p w14:paraId="108D94B2" w14:textId="77777777" w:rsidR="003B6C6C" w:rsidRPr="007849B1" w:rsidRDefault="003B6C6C" w:rsidP="00920D76">
            <w:pPr>
              <w:spacing w:after="0"/>
              <w:rPr>
                <w:lang w:eastAsia="ko-KR"/>
              </w:rPr>
            </w:pPr>
          </w:p>
        </w:tc>
        <w:tc>
          <w:tcPr>
            <w:tcW w:w="1184" w:type="dxa"/>
            <w:vAlign w:val="center"/>
          </w:tcPr>
          <w:p w14:paraId="228E2F15" w14:textId="77777777" w:rsidR="003B6C6C" w:rsidRPr="007849B1" w:rsidRDefault="003B6C6C" w:rsidP="00920D76">
            <w:pPr>
              <w:pStyle w:val="TAL"/>
              <w:jc w:val="center"/>
              <w:rPr>
                <w:rFonts w:ascii="Times New Roman" w:hAnsi="Times New Roman"/>
                <w:szCs w:val="18"/>
                <w:lang w:eastAsia="ko-KR"/>
              </w:rPr>
            </w:pPr>
            <w:r w:rsidRPr="007849B1">
              <w:rPr>
                <w:rFonts w:ascii="Times New Roman" w:hAnsi="Times New Roman"/>
                <w:i/>
                <w:szCs w:val="18"/>
              </w:rPr>
              <w:t>σ</w:t>
            </w:r>
            <w:r w:rsidRPr="007849B1">
              <w:rPr>
                <w:rFonts w:ascii="Times New Roman" w:hAnsi="Times New Roman"/>
                <w:i/>
                <w:szCs w:val="18"/>
                <w:vertAlign w:val="subscript"/>
              </w:rPr>
              <w:t>SF</w:t>
            </w:r>
            <w:r w:rsidRPr="007849B1">
              <w:rPr>
                <w:rFonts w:ascii="Times New Roman" w:hAnsi="Times New Roman"/>
                <w:szCs w:val="18"/>
              </w:rPr>
              <w:t>=</w:t>
            </w:r>
            <w:r w:rsidRPr="007849B1">
              <w:rPr>
                <w:rFonts w:ascii="Times New Roman" w:hAnsi="Times New Roman"/>
                <w:szCs w:val="18"/>
                <w:lang w:eastAsia="ko-KR"/>
              </w:rPr>
              <w:t>4.0</w:t>
            </w:r>
          </w:p>
          <w:p w14:paraId="43B0F7DE" w14:textId="77777777" w:rsidR="003B6C6C" w:rsidRPr="007849B1" w:rsidRDefault="003B6C6C" w:rsidP="00920D76">
            <w:pPr>
              <w:pStyle w:val="TAL"/>
              <w:jc w:val="center"/>
              <w:rPr>
                <w:rFonts w:ascii="Times New Roman" w:hAnsi="Times New Roman"/>
                <w:szCs w:val="18"/>
                <w:lang w:eastAsia="ko-KR"/>
              </w:rPr>
            </w:pPr>
          </w:p>
          <w:p w14:paraId="7721E52C" w14:textId="77777777" w:rsidR="003B6C6C" w:rsidRPr="007849B1" w:rsidRDefault="003B6C6C" w:rsidP="00920D76">
            <w:pPr>
              <w:pStyle w:val="TAL"/>
              <w:jc w:val="center"/>
              <w:rPr>
                <w:rFonts w:ascii="Times New Roman" w:hAnsi="Times New Roman"/>
                <w:szCs w:val="18"/>
                <w:lang w:eastAsia="ko-KR"/>
              </w:rPr>
            </w:pPr>
          </w:p>
          <w:p w14:paraId="6A61CDE8" w14:textId="77777777" w:rsidR="003B6C6C" w:rsidRPr="007849B1" w:rsidRDefault="003B6C6C" w:rsidP="00920D76">
            <w:pPr>
              <w:spacing w:after="0"/>
              <w:jc w:val="center"/>
              <w:rPr>
                <w:sz w:val="18"/>
                <w:szCs w:val="18"/>
              </w:rPr>
            </w:pPr>
            <w:r w:rsidRPr="007849B1">
              <w:rPr>
                <w:sz w:val="18"/>
                <w:szCs w:val="18"/>
              </w:rPr>
              <w:t xml:space="preserve"> </w:t>
            </w:r>
            <w:r w:rsidRPr="007849B1">
              <w:rPr>
                <w:i/>
                <w:sz w:val="18"/>
                <w:szCs w:val="18"/>
              </w:rPr>
              <w:t>σ</w:t>
            </w:r>
            <w:r w:rsidRPr="007849B1">
              <w:rPr>
                <w:i/>
                <w:sz w:val="18"/>
                <w:szCs w:val="18"/>
                <w:vertAlign w:val="subscript"/>
              </w:rPr>
              <w:t>SF</w:t>
            </w:r>
            <w:r w:rsidRPr="007849B1">
              <w:rPr>
                <w:sz w:val="18"/>
                <w:szCs w:val="18"/>
              </w:rPr>
              <w:t>=</w:t>
            </w:r>
            <w:r w:rsidRPr="007849B1">
              <w:rPr>
                <w:sz w:val="18"/>
                <w:szCs w:val="18"/>
                <w:lang w:eastAsia="ko-KR"/>
              </w:rPr>
              <w:t>4.0</w:t>
            </w:r>
          </w:p>
        </w:tc>
        <w:tc>
          <w:tcPr>
            <w:tcW w:w="2023" w:type="dxa"/>
            <w:vAlign w:val="center"/>
          </w:tcPr>
          <w:p w14:paraId="4525201D" w14:textId="77777777" w:rsidR="003B6C6C" w:rsidRPr="007849B1" w:rsidRDefault="003B6C6C" w:rsidP="00920D76">
            <w:pPr>
              <w:pStyle w:val="TAL"/>
              <w:rPr>
                <w:rFonts w:ascii="Times New Roman" w:hAnsi="Times New Roman"/>
                <w:szCs w:val="18"/>
                <w:lang w:val="en-US"/>
              </w:rPr>
            </w:pPr>
            <w:r w:rsidRPr="007849B1">
              <w:rPr>
                <w:rFonts w:ascii="Times New Roman" w:hAnsi="Times New Roman"/>
                <w:szCs w:val="18"/>
                <w:lang w:val="fr-FR"/>
              </w:rPr>
              <w:t xml:space="preserve">10m &lt; </w:t>
            </w:r>
            <w:r w:rsidRPr="007849B1">
              <w:rPr>
                <w:rFonts w:ascii="Times New Roman" w:hAnsi="Times New Roman"/>
                <w:i/>
                <w:iCs/>
                <w:szCs w:val="18"/>
                <w:lang w:val="fr-FR"/>
              </w:rPr>
              <w:t>d</w:t>
            </w:r>
            <w:r w:rsidRPr="007849B1">
              <w:rPr>
                <w:rFonts w:ascii="Times New Roman" w:hAnsi="Times New Roman"/>
                <w:i/>
                <w:iCs/>
                <w:szCs w:val="18"/>
                <w:vertAlign w:val="subscript"/>
                <w:lang w:val="fr-FR"/>
              </w:rPr>
              <w:t>2D</w:t>
            </w:r>
            <w:r w:rsidRPr="007849B1">
              <w:rPr>
                <w:rFonts w:ascii="Times New Roman" w:hAnsi="Times New Roman"/>
                <w:szCs w:val="18"/>
                <w:lang w:val="fr-FR"/>
              </w:rPr>
              <w:t xml:space="preserve"> &lt; </w:t>
            </w:r>
            <w:r w:rsidRPr="007849B1">
              <w:rPr>
                <w:rFonts w:ascii="Times New Roman" w:hAnsi="Times New Roman"/>
                <w:i/>
                <w:iCs/>
                <w:szCs w:val="18"/>
                <w:lang w:val="fr-FR"/>
              </w:rPr>
              <w:t>d</w:t>
            </w:r>
            <w:r w:rsidRPr="007849B1">
              <w:rPr>
                <w:rFonts w:ascii="Times New Roman" w:hAnsi="Times New Roman" w:hint="eastAsia"/>
                <w:i/>
                <w:iCs/>
                <w:szCs w:val="18"/>
                <w:lang w:val="fr-FR" w:eastAsia="ko-KR"/>
              </w:rPr>
              <w:t>'</w:t>
            </w:r>
            <w:r w:rsidRPr="007849B1">
              <w:rPr>
                <w:rFonts w:ascii="Times New Roman" w:hAnsi="Times New Roman"/>
                <w:i/>
                <w:iCs/>
                <w:szCs w:val="18"/>
                <w:vertAlign w:val="subscript"/>
                <w:lang w:val="fr-FR"/>
              </w:rPr>
              <w:t>BP</w:t>
            </w:r>
            <w:r w:rsidRPr="007849B1">
              <w:rPr>
                <w:rFonts w:ascii="Times New Roman" w:hAnsi="Times New Roman" w:hint="eastAsia"/>
                <w:i/>
                <w:iCs/>
                <w:szCs w:val="18"/>
                <w:vertAlign w:val="subscript"/>
                <w:lang w:val="fr-FR" w:eastAsia="ko-KR"/>
              </w:rPr>
              <w:t xml:space="preserve"> </w:t>
            </w:r>
            <w:r w:rsidRPr="007849B1">
              <w:rPr>
                <w:rFonts w:ascii="Times New Roman" w:hAnsi="Times New Roman" w:hint="eastAsia"/>
                <w:iCs/>
                <w:szCs w:val="18"/>
                <w:vertAlign w:val="superscript"/>
                <w:lang w:val="fr-FR" w:eastAsia="ko-KR"/>
              </w:rPr>
              <w:t>1)</w:t>
            </w:r>
          </w:p>
          <w:p w14:paraId="3C4DC26A" w14:textId="77777777" w:rsidR="003B6C6C" w:rsidRPr="007849B1" w:rsidRDefault="003B6C6C" w:rsidP="00920D76">
            <w:pPr>
              <w:spacing w:after="0"/>
              <w:rPr>
                <w:rFonts w:eastAsia="SimSun"/>
                <w:sz w:val="18"/>
                <w:szCs w:val="18"/>
                <w:lang w:val="fr-FR"/>
              </w:rPr>
            </w:pPr>
            <w:r w:rsidRPr="007849B1">
              <w:rPr>
                <w:rFonts w:eastAsia="SimSun"/>
                <w:i/>
                <w:iCs/>
                <w:sz w:val="18"/>
                <w:szCs w:val="18"/>
                <w:lang w:val="fr-FR"/>
              </w:rPr>
              <w:t>d'</w:t>
            </w:r>
            <w:r w:rsidRPr="007849B1">
              <w:rPr>
                <w:rFonts w:eastAsia="SimSun"/>
                <w:i/>
                <w:iCs/>
                <w:sz w:val="18"/>
                <w:szCs w:val="18"/>
                <w:vertAlign w:val="subscript"/>
                <w:lang w:val="fr-FR"/>
              </w:rPr>
              <w:t>BP</w:t>
            </w:r>
            <w:r w:rsidRPr="007849B1">
              <w:rPr>
                <w:rFonts w:eastAsia="SimSun"/>
                <w:sz w:val="18"/>
                <w:szCs w:val="18"/>
                <w:lang w:val="fr-FR"/>
              </w:rPr>
              <w:t xml:space="preserve"> &lt; </w:t>
            </w:r>
            <w:r w:rsidRPr="007849B1">
              <w:rPr>
                <w:rFonts w:eastAsia="SimSun"/>
                <w:i/>
                <w:iCs/>
                <w:sz w:val="18"/>
                <w:szCs w:val="18"/>
                <w:lang w:val="fr-FR"/>
              </w:rPr>
              <w:t>d</w:t>
            </w:r>
            <w:r w:rsidRPr="007849B1">
              <w:rPr>
                <w:rFonts w:eastAsia="SimSun"/>
                <w:i/>
                <w:iCs/>
                <w:sz w:val="18"/>
                <w:szCs w:val="18"/>
                <w:vertAlign w:val="subscript"/>
                <w:lang w:val="fr-FR"/>
              </w:rPr>
              <w:t>2D</w:t>
            </w:r>
            <w:r w:rsidRPr="007849B1">
              <w:rPr>
                <w:rFonts w:eastAsia="SimSun"/>
                <w:sz w:val="18"/>
                <w:szCs w:val="18"/>
                <w:lang w:val="fr-FR"/>
              </w:rPr>
              <w:t xml:space="preserve"> &lt;5000m</w:t>
            </w:r>
          </w:p>
          <w:p w14:paraId="0E283A19" w14:textId="77777777" w:rsidR="003B6C6C" w:rsidRPr="007849B1" w:rsidRDefault="003B6C6C" w:rsidP="00920D76">
            <w:pPr>
              <w:spacing w:after="0"/>
              <w:rPr>
                <w:sz w:val="18"/>
                <w:szCs w:val="18"/>
                <w:lang w:val="fr-FR"/>
              </w:rPr>
            </w:pPr>
            <w:r w:rsidRPr="007849B1">
              <w:rPr>
                <w:sz w:val="18"/>
                <w:szCs w:val="18"/>
                <w:lang w:val="fr-FR"/>
              </w:rPr>
              <w:t xml:space="preserve">1.5m </w:t>
            </w:r>
            <w:r w:rsidRPr="007849B1">
              <w:rPr>
                <w:rFonts w:ascii="Cambria Math" w:hAnsi="Cambria Math" w:cs="Cambria Math"/>
                <w:sz w:val="18"/>
                <w:szCs w:val="18"/>
                <w:lang w:val="fr-FR"/>
              </w:rPr>
              <w:t>≦</w:t>
            </w:r>
            <w:r w:rsidRPr="007849B1">
              <w:rPr>
                <w:sz w:val="18"/>
                <w:szCs w:val="18"/>
                <w:lang w:val="fr-FR"/>
              </w:rPr>
              <w:t xml:space="preserve"> </w:t>
            </w:r>
            <w:r w:rsidRPr="007849B1">
              <w:rPr>
                <w:i/>
                <w:sz w:val="18"/>
                <w:szCs w:val="18"/>
                <w:lang w:val="fr-FR"/>
              </w:rPr>
              <w:t>h</w:t>
            </w:r>
            <w:r w:rsidRPr="007849B1">
              <w:rPr>
                <w:i/>
                <w:sz w:val="18"/>
                <w:szCs w:val="18"/>
                <w:vertAlign w:val="subscript"/>
                <w:lang w:val="fr-FR"/>
              </w:rPr>
              <w:t>UT</w:t>
            </w:r>
            <w:r w:rsidRPr="007849B1">
              <w:rPr>
                <w:rFonts w:ascii="Cambria Math" w:hAnsi="Cambria Math" w:cs="Cambria Math"/>
                <w:sz w:val="18"/>
                <w:szCs w:val="18"/>
                <w:lang w:val="fr-FR"/>
              </w:rPr>
              <w:t>≦</w:t>
            </w:r>
            <w:r w:rsidRPr="007849B1">
              <w:rPr>
                <w:sz w:val="18"/>
                <w:szCs w:val="18"/>
                <w:lang w:val="fr-FR"/>
              </w:rPr>
              <w:t xml:space="preserve"> 22.5m</w:t>
            </w:r>
          </w:p>
          <w:p w14:paraId="38497F8A" w14:textId="77777777" w:rsidR="003B6C6C" w:rsidRPr="007849B1" w:rsidRDefault="003B6C6C" w:rsidP="00920D76">
            <w:pPr>
              <w:spacing w:after="0"/>
              <w:rPr>
                <w:sz w:val="18"/>
                <w:szCs w:val="18"/>
                <w:lang w:val="fr-FR"/>
              </w:rPr>
            </w:pPr>
            <w:r w:rsidRPr="007849B1">
              <w:rPr>
                <w:i/>
                <w:sz w:val="18"/>
                <w:szCs w:val="18"/>
                <w:lang w:val="fr-FR"/>
              </w:rPr>
              <w:t>h</w:t>
            </w:r>
            <w:r w:rsidRPr="007849B1">
              <w:rPr>
                <w:rFonts w:ascii="MS Mincho" w:hAnsi="MS Mincho"/>
                <w:i/>
                <w:sz w:val="18"/>
                <w:szCs w:val="18"/>
                <w:vertAlign w:val="subscript"/>
                <w:lang w:val="fr-FR"/>
              </w:rPr>
              <w:t>BS</w:t>
            </w:r>
            <w:r w:rsidRPr="007849B1">
              <w:rPr>
                <w:sz w:val="18"/>
                <w:szCs w:val="18"/>
                <w:lang w:val="fr-FR"/>
              </w:rPr>
              <w:t xml:space="preserve"> </w:t>
            </w:r>
            <w:r w:rsidRPr="007849B1">
              <w:rPr>
                <w:rFonts w:ascii="Cambria Math" w:hAnsi="Cambria Math" w:cs="Cambria Math"/>
                <w:sz w:val="18"/>
                <w:szCs w:val="18"/>
                <w:lang w:val="fr-FR"/>
              </w:rPr>
              <w:t>=</w:t>
            </w:r>
            <w:r w:rsidRPr="007849B1">
              <w:rPr>
                <w:sz w:val="18"/>
                <w:szCs w:val="18"/>
                <w:lang w:val="fr-FR"/>
              </w:rPr>
              <w:t xml:space="preserve"> 10 m</w:t>
            </w:r>
          </w:p>
        </w:tc>
      </w:tr>
      <w:tr w:rsidR="003B6C6C" w:rsidRPr="007849B1" w14:paraId="0E01FAD1" w14:textId="77777777" w:rsidTr="00920D76">
        <w:trPr>
          <w:cantSplit/>
          <w:jc w:val="center"/>
        </w:trPr>
        <w:tc>
          <w:tcPr>
            <w:tcW w:w="0" w:type="auto"/>
            <w:shd w:val="clear" w:color="auto" w:fill="FFCC99"/>
            <w:vAlign w:val="center"/>
          </w:tcPr>
          <w:p w14:paraId="23AE7D7B" w14:textId="77777777" w:rsidR="003B6C6C" w:rsidRPr="007849B1" w:rsidRDefault="003B6C6C" w:rsidP="00920D76">
            <w:pPr>
              <w:pStyle w:val="TAH"/>
              <w:jc w:val="left"/>
              <w:rPr>
                <w:szCs w:val="18"/>
                <w:lang w:eastAsia="ko-KR"/>
              </w:rPr>
            </w:pPr>
            <w:r w:rsidRPr="007849B1">
              <w:rPr>
                <w:szCs w:val="18"/>
                <w:lang w:eastAsia="ko-KR"/>
              </w:rPr>
              <w:t>UMi – Street Canyon NLOS</w:t>
            </w:r>
          </w:p>
        </w:tc>
        <w:tc>
          <w:tcPr>
            <w:tcW w:w="5556" w:type="dxa"/>
            <w:vAlign w:val="center"/>
          </w:tcPr>
          <w:p w14:paraId="78108CF4" w14:textId="77777777" w:rsidR="003B6C6C" w:rsidRPr="007849B1" w:rsidRDefault="003B6C6C" w:rsidP="00920D76">
            <w:pPr>
              <w:spacing w:after="0"/>
              <w:rPr>
                <w:lang w:val="en-US"/>
              </w:rPr>
            </w:pPr>
            <w:r w:rsidRPr="007849B1">
              <w:rPr>
                <w:position w:val="-12"/>
                <w:szCs w:val="18"/>
                <w:lang w:val="en-US"/>
              </w:rPr>
              <w:object w:dxaOrig="4239" w:dyaOrig="360" w14:anchorId="6B0655F6">
                <v:shape id="_x0000_i1031" type="#_x0000_t75" style="width:211.65pt;height:19.1pt" o:ole="">
                  <v:imagedata r:id="rId26" o:title=""/>
                </v:shape>
                <o:OLEObject Type="Embed" ProgID="Equation.3" ShapeID="_x0000_i1031" DrawAspect="Content" ObjectID="_1782128061" r:id="rId27"/>
              </w:object>
            </w:r>
          </w:p>
          <w:p w14:paraId="2DFC7277" w14:textId="77777777" w:rsidR="003B6C6C" w:rsidRPr="007849B1" w:rsidRDefault="003B6C6C" w:rsidP="00920D76">
            <w:pPr>
              <w:spacing w:after="0"/>
            </w:pPr>
            <w:r w:rsidRPr="007849B1">
              <w:rPr>
                <w:position w:val="-30"/>
                <w:lang w:val="en-US"/>
              </w:rPr>
              <w:object w:dxaOrig="4099" w:dyaOrig="720" w14:anchorId="6D1CB4FA">
                <v:shape id="_x0000_i1032" type="#_x0000_t75" style="width:208.9pt;height:36.55pt" o:ole="">
                  <v:imagedata r:id="rId28" o:title=""/>
                </v:shape>
                <o:OLEObject Type="Embed" ProgID="Equation.3" ShapeID="_x0000_i1032" DrawAspect="Content" ObjectID="_1782128062" r:id="rId29"/>
              </w:object>
            </w:r>
          </w:p>
        </w:tc>
        <w:tc>
          <w:tcPr>
            <w:tcW w:w="1184" w:type="dxa"/>
            <w:vAlign w:val="center"/>
          </w:tcPr>
          <w:p w14:paraId="48C00297" w14:textId="77777777" w:rsidR="003B6C6C" w:rsidRPr="007849B1" w:rsidRDefault="003B6C6C" w:rsidP="00920D76">
            <w:pPr>
              <w:pStyle w:val="TAL"/>
              <w:jc w:val="center"/>
              <w:rPr>
                <w:rFonts w:ascii="Times New Roman" w:hAnsi="Times New Roman"/>
                <w:i/>
                <w:szCs w:val="18"/>
              </w:rPr>
            </w:pPr>
            <w:r w:rsidRPr="007849B1">
              <w:rPr>
                <w:rFonts w:ascii="Times New Roman" w:hAnsi="Times New Roman"/>
                <w:i/>
                <w:szCs w:val="18"/>
              </w:rPr>
              <w:t>σ</w:t>
            </w:r>
            <w:r w:rsidRPr="007849B1">
              <w:rPr>
                <w:rFonts w:ascii="Times New Roman" w:hAnsi="Times New Roman"/>
                <w:i/>
                <w:szCs w:val="18"/>
                <w:vertAlign w:val="subscript"/>
              </w:rPr>
              <w:t>SF</w:t>
            </w:r>
            <w:r w:rsidRPr="007849B1">
              <w:rPr>
                <w:rFonts w:ascii="Times New Roman" w:hAnsi="Times New Roman"/>
                <w:szCs w:val="18"/>
              </w:rPr>
              <w:t>=7.82</w:t>
            </w:r>
          </w:p>
        </w:tc>
        <w:tc>
          <w:tcPr>
            <w:tcW w:w="2023" w:type="dxa"/>
            <w:vAlign w:val="center"/>
          </w:tcPr>
          <w:p w14:paraId="09304003" w14:textId="77777777" w:rsidR="003B6C6C" w:rsidRPr="007849B1" w:rsidRDefault="003B6C6C" w:rsidP="00920D76">
            <w:pPr>
              <w:pStyle w:val="Tabletext"/>
              <w:spacing w:before="0" w:after="0"/>
              <w:jc w:val="both"/>
              <w:rPr>
                <w:sz w:val="18"/>
                <w:szCs w:val="18"/>
              </w:rPr>
            </w:pPr>
            <w:r w:rsidRPr="007849B1">
              <w:rPr>
                <w:sz w:val="18"/>
                <w:szCs w:val="18"/>
                <w:lang w:eastAsia="zh-CN"/>
              </w:rPr>
              <w:t>1</w:t>
            </w:r>
            <w:r w:rsidRPr="007849B1">
              <w:rPr>
                <w:sz w:val="18"/>
                <w:szCs w:val="18"/>
              </w:rPr>
              <w:t xml:space="preserve">0 m &lt; </w:t>
            </w:r>
            <w:r w:rsidRPr="007849B1">
              <w:rPr>
                <w:i/>
                <w:sz w:val="18"/>
                <w:szCs w:val="18"/>
              </w:rPr>
              <w:t>d</w:t>
            </w:r>
            <w:r w:rsidRPr="007849B1">
              <w:rPr>
                <w:i/>
                <w:sz w:val="18"/>
                <w:szCs w:val="18"/>
                <w:vertAlign w:val="subscript"/>
              </w:rPr>
              <w:t>2D</w:t>
            </w:r>
            <w:r w:rsidRPr="007849B1">
              <w:rPr>
                <w:i/>
                <w:sz w:val="18"/>
                <w:szCs w:val="18"/>
              </w:rPr>
              <w:t xml:space="preserve"> </w:t>
            </w:r>
            <w:r w:rsidRPr="007849B1">
              <w:rPr>
                <w:sz w:val="18"/>
                <w:szCs w:val="18"/>
              </w:rPr>
              <w:t>&lt; 5000</w:t>
            </w:r>
            <w:r w:rsidRPr="007849B1">
              <w:rPr>
                <w:sz w:val="18"/>
                <w:szCs w:val="18"/>
                <w:lang w:eastAsia="zh-CN"/>
              </w:rPr>
              <w:t>m</w:t>
            </w:r>
          </w:p>
          <w:p w14:paraId="1B146ECF" w14:textId="77777777" w:rsidR="003B6C6C" w:rsidRPr="007849B1" w:rsidRDefault="003B6C6C" w:rsidP="00920D76">
            <w:pPr>
              <w:pStyle w:val="TAL"/>
              <w:rPr>
                <w:rFonts w:ascii="Times New Roman" w:hAnsi="Times New Roman"/>
                <w:szCs w:val="18"/>
              </w:rPr>
            </w:pPr>
            <w:r w:rsidRPr="007849B1">
              <w:rPr>
                <w:rFonts w:ascii="Times New Roman" w:hAnsi="Times New Roman"/>
                <w:szCs w:val="18"/>
              </w:rPr>
              <w:t xml:space="preserve">1.5m </w:t>
            </w:r>
            <w:r w:rsidRPr="007849B1">
              <w:rPr>
                <w:rFonts w:ascii="Cambria Math" w:hAnsi="Cambria Math" w:cs="Cambria Math"/>
                <w:szCs w:val="18"/>
              </w:rPr>
              <w:t>≦</w:t>
            </w:r>
            <w:r w:rsidRPr="007849B1">
              <w:rPr>
                <w:rFonts w:ascii="Times New Roman" w:hAnsi="Times New Roman"/>
                <w:szCs w:val="18"/>
              </w:rPr>
              <w:t xml:space="preserve"> </w:t>
            </w:r>
            <w:r w:rsidRPr="007849B1">
              <w:rPr>
                <w:rFonts w:ascii="Times New Roman" w:hAnsi="Times New Roman"/>
                <w:i/>
                <w:szCs w:val="18"/>
              </w:rPr>
              <w:t>h</w:t>
            </w:r>
            <w:r w:rsidRPr="007849B1">
              <w:rPr>
                <w:rFonts w:ascii="Times New Roman" w:hAnsi="Times New Roman"/>
                <w:i/>
                <w:szCs w:val="18"/>
                <w:vertAlign w:val="subscript"/>
              </w:rPr>
              <w:t>UT</w:t>
            </w:r>
            <w:r w:rsidRPr="007849B1">
              <w:rPr>
                <w:rFonts w:ascii="Cambria Math" w:hAnsi="Cambria Math" w:cs="Cambria Math"/>
                <w:szCs w:val="18"/>
              </w:rPr>
              <w:t>≦</w:t>
            </w:r>
            <w:r w:rsidRPr="007849B1">
              <w:rPr>
                <w:rFonts w:ascii="Times New Roman" w:hAnsi="Times New Roman"/>
                <w:szCs w:val="18"/>
              </w:rPr>
              <w:t xml:space="preserve"> 22.5m</w:t>
            </w:r>
          </w:p>
          <w:p w14:paraId="79EBCC1E" w14:textId="77777777" w:rsidR="003B6C6C" w:rsidRPr="007849B1" w:rsidRDefault="003B6C6C" w:rsidP="00920D76">
            <w:pPr>
              <w:spacing w:after="0"/>
              <w:rPr>
                <w:sz w:val="18"/>
                <w:szCs w:val="18"/>
                <w:lang w:val="fr-FR"/>
              </w:rPr>
            </w:pPr>
            <w:r w:rsidRPr="007849B1">
              <w:rPr>
                <w:i/>
                <w:sz w:val="18"/>
                <w:szCs w:val="18"/>
                <w:lang w:val="fr-FR"/>
              </w:rPr>
              <w:t>h</w:t>
            </w:r>
            <w:r w:rsidRPr="007849B1">
              <w:rPr>
                <w:rFonts w:ascii="MS Mincho" w:hAnsi="MS Mincho"/>
                <w:i/>
                <w:sz w:val="18"/>
                <w:szCs w:val="18"/>
                <w:vertAlign w:val="subscript"/>
                <w:lang w:val="fr-FR"/>
              </w:rPr>
              <w:t>BS</w:t>
            </w:r>
            <w:r w:rsidRPr="007849B1">
              <w:rPr>
                <w:sz w:val="18"/>
                <w:szCs w:val="18"/>
                <w:lang w:val="fr-FR"/>
              </w:rPr>
              <w:t xml:space="preserve"> </w:t>
            </w:r>
            <w:r w:rsidRPr="007849B1">
              <w:rPr>
                <w:rFonts w:ascii="Cambria Math" w:hAnsi="Cambria Math" w:cs="Cambria Math"/>
                <w:sz w:val="18"/>
                <w:szCs w:val="18"/>
                <w:lang w:val="fr-FR"/>
              </w:rPr>
              <w:t>=</w:t>
            </w:r>
            <w:r w:rsidRPr="007849B1">
              <w:rPr>
                <w:sz w:val="18"/>
                <w:szCs w:val="18"/>
                <w:lang w:val="fr-FR"/>
              </w:rPr>
              <w:t xml:space="preserve"> 10 m</w:t>
            </w:r>
          </w:p>
          <w:p w14:paraId="6602A1B1" w14:textId="77777777" w:rsidR="003B6C6C" w:rsidRPr="007849B1" w:rsidRDefault="003B6C6C" w:rsidP="00920D76">
            <w:pPr>
              <w:pStyle w:val="TAL"/>
              <w:rPr>
                <w:rFonts w:ascii="Times New Roman" w:hAnsi="Times New Roman"/>
                <w:szCs w:val="18"/>
                <w:lang w:val="fr-FR"/>
              </w:rPr>
            </w:pPr>
            <w:r w:rsidRPr="007849B1">
              <w:rPr>
                <w:rFonts w:ascii="Times New Roman" w:hAnsi="Times New Roman"/>
                <w:szCs w:val="18"/>
              </w:rPr>
              <w:t>Explanations: see note 4</w:t>
            </w:r>
          </w:p>
        </w:tc>
      </w:tr>
      <w:tr w:rsidR="003B6C6C" w:rsidRPr="007849B1" w14:paraId="126CE80C" w14:textId="77777777" w:rsidTr="00920D76">
        <w:trPr>
          <w:cantSplit/>
          <w:jc w:val="center"/>
        </w:trPr>
        <w:tc>
          <w:tcPr>
            <w:tcW w:w="0" w:type="auto"/>
            <w:shd w:val="clear" w:color="auto" w:fill="FFCC99"/>
            <w:vAlign w:val="center"/>
          </w:tcPr>
          <w:p w14:paraId="7CFFCC89" w14:textId="77777777" w:rsidR="003B6C6C" w:rsidRPr="007849B1" w:rsidRDefault="003B6C6C" w:rsidP="00920D76">
            <w:pPr>
              <w:pStyle w:val="TAH"/>
              <w:jc w:val="left"/>
              <w:rPr>
                <w:szCs w:val="18"/>
                <w:lang w:eastAsia="ko-KR"/>
              </w:rPr>
            </w:pPr>
            <w:r w:rsidRPr="007849B1">
              <w:rPr>
                <w:rFonts w:hint="eastAsia"/>
                <w:szCs w:val="18"/>
                <w:lang w:eastAsia="ko-KR"/>
              </w:rPr>
              <w:t>InH - Office LOS</w:t>
            </w:r>
          </w:p>
        </w:tc>
        <w:tc>
          <w:tcPr>
            <w:tcW w:w="5556" w:type="dxa"/>
            <w:vAlign w:val="center"/>
          </w:tcPr>
          <w:p w14:paraId="7C568ED7" w14:textId="77777777" w:rsidR="003B6C6C" w:rsidRPr="007849B1" w:rsidRDefault="003B6C6C" w:rsidP="00920D76">
            <w:pPr>
              <w:spacing w:after="0"/>
            </w:pPr>
            <w:r w:rsidRPr="007849B1">
              <w:rPr>
                <w:position w:val="-12"/>
              </w:rPr>
              <w:object w:dxaOrig="4180" w:dyaOrig="360" w14:anchorId="0157C958">
                <v:shape id="_x0000_i1033" type="#_x0000_t75" style="width:208.9pt;height:19.1pt" o:ole="">
                  <v:imagedata r:id="rId30" o:title=""/>
                </v:shape>
                <o:OLEObject Type="Embed" ProgID="Equation.3" ShapeID="_x0000_i1033" DrawAspect="Content" ObjectID="_1782128063" r:id="rId31"/>
              </w:object>
            </w:r>
          </w:p>
        </w:tc>
        <w:tc>
          <w:tcPr>
            <w:tcW w:w="1184" w:type="dxa"/>
            <w:vAlign w:val="center"/>
          </w:tcPr>
          <w:p w14:paraId="1FB2BDAD" w14:textId="77777777" w:rsidR="003B6C6C" w:rsidRPr="007849B1" w:rsidRDefault="003B6C6C" w:rsidP="00920D76">
            <w:pPr>
              <w:pStyle w:val="TAL"/>
              <w:jc w:val="center"/>
              <w:rPr>
                <w:rFonts w:ascii="Times New Roman" w:hAnsi="Times New Roman"/>
                <w:i/>
                <w:szCs w:val="18"/>
              </w:rPr>
            </w:pPr>
            <w:r w:rsidRPr="007849B1">
              <w:rPr>
                <w:rFonts w:ascii="Times New Roman" w:hAnsi="Times New Roman"/>
                <w:i/>
                <w:szCs w:val="18"/>
              </w:rPr>
              <w:t>σ</w:t>
            </w:r>
            <w:r w:rsidRPr="007849B1">
              <w:rPr>
                <w:rFonts w:ascii="Times New Roman" w:hAnsi="Times New Roman"/>
                <w:i/>
                <w:szCs w:val="18"/>
                <w:vertAlign w:val="subscript"/>
              </w:rPr>
              <w:t>SF</w:t>
            </w:r>
            <w:r w:rsidRPr="007849B1">
              <w:rPr>
                <w:rFonts w:ascii="Times New Roman" w:hAnsi="Times New Roman"/>
                <w:szCs w:val="18"/>
              </w:rPr>
              <w:t>=</w:t>
            </w:r>
            <w:r w:rsidRPr="007849B1">
              <w:rPr>
                <w:rFonts w:ascii="Times New Roman" w:hAnsi="Times New Roman"/>
                <w:szCs w:val="18"/>
                <w:lang w:eastAsia="ko-KR"/>
              </w:rPr>
              <w:t>3.0</w:t>
            </w:r>
          </w:p>
        </w:tc>
        <w:tc>
          <w:tcPr>
            <w:tcW w:w="2023" w:type="dxa"/>
            <w:vAlign w:val="center"/>
          </w:tcPr>
          <w:p w14:paraId="27235B28" w14:textId="77777777" w:rsidR="003B6C6C" w:rsidRPr="007849B1" w:rsidRDefault="003B6C6C" w:rsidP="00920D76">
            <w:pPr>
              <w:pStyle w:val="TAL"/>
              <w:rPr>
                <w:rFonts w:ascii="Times New Roman" w:hAnsi="Times New Roman"/>
                <w:szCs w:val="18"/>
                <w:lang w:val="fr-FR" w:eastAsia="ko-KR"/>
              </w:rPr>
            </w:pPr>
            <w:r w:rsidRPr="007849B1">
              <w:rPr>
                <w:rFonts w:ascii="Times New Roman" w:hAnsi="Times New Roman" w:hint="eastAsia"/>
                <w:szCs w:val="18"/>
                <w:lang w:val="fr-FR" w:eastAsia="ko-KR"/>
              </w:rPr>
              <w:t>1</w:t>
            </w:r>
            <w:r w:rsidRPr="007849B1">
              <w:rPr>
                <w:rFonts w:ascii="Times New Roman" w:hAnsi="Times New Roman"/>
                <w:szCs w:val="18"/>
                <w:lang w:val="fr-FR" w:eastAsia="ko-KR"/>
              </w:rPr>
              <w:t>&lt;</w:t>
            </w:r>
            <w:r w:rsidRPr="007849B1">
              <w:rPr>
                <w:rFonts w:ascii="Times New Roman" w:hAnsi="Times New Roman"/>
                <w:i/>
                <w:szCs w:val="18"/>
                <w:lang w:val="fr-FR" w:eastAsia="ko-KR"/>
              </w:rPr>
              <w:t>d</w:t>
            </w:r>
            <w:r w:rsidRPr="007849B1">
              <w:rPr>
                <w:rFonts w:ascii="Times New Roman" w:hAnsi="Times New Roman"/>
                <w:szCs w:val="18"/>
                <w:vertAlign w:val="subscript"/>
                <w:lang w:val="fr-FR" w:eastAsia="ko-KR"/>
              </w:rPr>
              <w:t>3D</w:t>
            </w:r>
            <w:r w:rsidRPr="007849B1">
              <w:rPr>
                <w:rFonts w:ascii="Times New Roman" w:hAnsi="Times New Roman"/>
                <w:szCs w:val="18"/>
                <w:lang w:val="fr-FR" w:eastAsia="ko-KR"/>
              </w:rPr>
              <w:t>&lt;100</w:t>
            </w:r>
            <w:r w:rsidRPr="007849B1">
              <w:rPr>
                <w:rFonts w:ascii="Times New Roman" w:hAnsi="Times New Roman" w:hint="eastAsia"/>
                <w:szCs w:val="18"/>
                <w:lang w:val="fr-FR" w:eastAsia="ko-KR"/>
              </w:rPr>
              <w:t>m</w:t>
            </w:r>
          </w:p>
        </w:tc>
      </w:tr>
      <w:tr w:rsidR="003B6C6C" w:rsidRPr="007849B1" w14:paraId="37213252" w14:textId="77777777" w:rsidTr="00920D76">
        <w:trPr>
          <w:cantSplit/>
          <w:trHeight w:val="501"/>
          <w:jc w:val="center"/>
        </w:trPr>
        <w:tc>
          <w:tcPr>
            <w:tcW w:w="0" w:type="auto"/>
            <w:shd w:val="clear" w:color="auto" w:fill="FFCC99"/>
            <w:vAlign w:val="center"/>
          </w:tcPr>
          <w:p w14:paraId="770ED804" w14:textId="77777777" w:rsidR="003B6C6C" w:rsidRPr="007849B1" w:rsidRDefault="003B6C6C" w:rsidP="00920D76">
            <w:pPr>
              <w:pStyle w:val="TAH"/>
              <w:jc w:val="left"/>
              <w:rPr>
                <w:szCs w:val="18"/>
                <w:lang w:eastAsia="ko-KR"/>
              </w:rPr>
            </w:pPr>
            <w:r w:rsidRPr="007849B1">
              <w:rPr>
                <w:rFonts w:hint="eastAsia"/>
                <w:szCs w:val="18"/>
                <w:lang w:eastAsia="ko-KR"/>
              </w:rPr>
              <w:t xml:space="preserve">InH - Office </w:t>
            </w:r>
            <w:r w:rsidRPr="007849B1">
              <w:rPr>
                <w:szCs w:val="18"/>
                <w:lang w:eastAsia="ko-KR"/>
              </w:rPr>
              <w:t>N</w:t>
            </w:r>
            <w:r w:rsidRPr="007849B1">
              <w:rPr>
                <w:rFonts w:hint="eastAsia"/>
                <w:szCs w:val="18"/>
                <w:lang w:eastAsia="ko-KR"/>
              </w:rPr>
              <w:t>LOS</w:t>
            </w:r>
          </w:p>
        </w:tc>
        <w:tc>
          <w:tcPr>
            <w:tcW w:w="5556" w:type="dxa"/>
            <w:vAlign w:val="center"/>
          </w:tcPr>
          <w:p w14:paraId="0F82127C" w14:textId="77777777" w:rsidR="003B6C6C" w:rsidRPr="007849B1" w:rsidRDefault="003B6C6C" w:rsidP="00920D76">
            <w:pPr>
              <w:spacing w:after="0"/>
              <w:rPr>
                <w:lang w:val="en-US" w:eastAsia="ko-KR"/>
              </w:rPr>
            </w:pPr>
            <w:r w:rsidRPr="007849B1">
              <w:rPr>
                <w:position w:val="-12"/>
                <w:szCs w:val="18"/>
                <w:lang w:val="en-US"/>
              </w:rPr>
              <w:object w:dxaOrig="3120" w:dyaOrig="360" w14:anchorId="1FD3E573">
                <v:shape id="_x0000_i1034" type="#_x0000_t75" style="width:155.45pt;height:19.1pt" o:ole="">
                  <v:imagedata r:id="rId32" o:title=""/>
                </v:shape>
                <o:OLEObject Type="Embed" ProgID="Equation.3" ShapeID="_x0000_i1034" DrawAspect="Content" ObjectID="_1782128064" r:id="rId33"/>
              </w:object>
            </w:r>
          </w:p>
          <w:p w14:paraId="0C0BCA6F" w14:textId="77777777" w:rsidR="003B6C6C" w:rsidRPr="007849B1" w:rsidRDefault="003B6C6C" w:rsidP="00920D76">
            <w:pPr>
              <w:spacing w:after="0"/>
            </w:pPr>
            <w:r w:rsidRPr="007849B1">
              <w:rPr>
                <w:position w:val="-12"/>
                <w:lang w:val="en-US"/>
              </w:rPr>
              <w:object w:dxaOrig="4920" w:dyaOrig="360" w14:anchorId="1F163443">
                <v:shape id="_x0000_i1035" type="#_x0000_t75" style="width:250.9pt;height:18.55pt" o:ole="">
                  <v:imagedata r:id="rId34" o:title=""/>
                </v:shape>
                <o:OLEObject Type="Embed" ProgID="Equation.3" ShapeID="_x0000_i1035" DrawAspect="Content" ObjectID="_1782128065" r:id="rId35"/>
              </w:object>
            </w:r>
          </w:p>
        </w:tc>
        <w:tc>
          <w:tcPr>
            <w:tcW w:w="1184" w:type="dxa"/>
            <w:vAlign w:val="center"/>
          </w:tcPr>
          <w:p w14:paraId="3B61BE52" w14:textId="77777777" w:rsidR="003B6C6C" w:rsidRPr="007849B1" w:rsidRDefault="003B6C6C" w:rsidP="00920D76">
            <w:pPr>
              <w:pStyle w:val="TAL"/>
              <w:jc w:val="center"/>
              <w:rPr>
                <w:rFonts w:ascii="Times New Roman" w:hAnsi="Times New Roman"/>
                <w:i/>
                <w:szCs w:val="18"/>
              </w:rPr>
            </w:pPr>
            <w:r w:rsidRPr="007849B1">
              <w:rPr>
                <w:rFonts w:ascii="Times New Roman" w:hAnsi="Times New Roman"/>
                <w:i/>
                <w:szCs w:val="18"/>
              </w:rPr>
              <w:t>σ</w:t>
            </w:r>
            <w:r w:rsidRPr="007849B1">
              <w:rPr>
                <w:rFonts w:ascii="Times New Roman" w:hAnsi="Times New Roman"/>
                <w:i/>
                <w:szCs w:val="18"/>
                <w:vertAlign w:val="subscript"/>
              </w:rPr>
              <w:t>SF</w:t>
            </w:r>
            <w:r w:rsidRPr="007849B1">
              <w:rPr>
                <w:rFonts w:ascii="Times New Roman" w:hAnsi="Times New Roman"/>
                <w:szCs w:val="18"/>
              </w:rPr>
              <w:t>=8.03</w:t>
            </w:r>
          </w:p>
        </w:tc>
        <w:tc>
          <w:tcPr>
            <w:tcW w:w="2023" w:type="dxa"/>
            <w:vAlign w:val="center"/>
          </w:tcPr>
          <w:p w14:paraId="2FCF19E5" w14:textId="77777777" w:rsidR="003B6C6C" w:rsidRPr="007849B1" w:rsidRDefault="003B6C6C" w:rsidP="00920D76">
            <w:pPr>
              <w:pStyle w:val="TAL"/>
              <w:rPr>
                <w:rFonts w:ascii="Times New Roman" w:hAnsi="Times New Roman"/>
                <w:szCs w:val="18"/>
                <w:lang w:val="fr-FR" w:eastAsia="ko-KR"/>
              </w:rPr>
            </w:pPr>
            <w:r w:rsidRPr="007849B1">
              <w:rPr>
                <w:rFonts w:ascii="Times New Roman" w:hAnsi="Times New Roman" w:hint="eastAsia"/>
                <w:szCs w:val="18"/>
                <w:lang w:val="fr-FR" w:eastAsia="ko-KR"/>
              </w:rPr>
              <w:t>1</w:t>
            </w:r>
            <w:r w:rsidRPr="007849B1">
              <w:rPr>
                <w:rFonts w:ascii="Times New Roman" w:hAnsi="Times New Roman"/>
                <w:szCs w:val="18"/>
                <w:lang w:val="fr-FR" w:eastAsia="ko-KR"/>
              </w:rPr>
              <w:t>&lt;</w:t>
            </w:r>
            <w:r w:rsidRPr="007849B1">
              <w:rPr>
                <w:rFonts w:ascii="Times New Roman" w:hAnsi="Times New Roman"/>
                <w:i/>
                <w:szCs w:val="18"/>
                <w:lang w:val="fr-FR" w:eastAsia="ko-KR"/>
              </w:rPr>
              <w:t>d</w:t>
            </w:r>
            <w:r w:rsidRPr="007849B1">
              <w:rPr>
                <w:rFonts w:ascii="Times New Roman" w:hAnsi="Times New Roman"/>
                <w:szCs w:val="18"/>
                <w:vertAlign w:val="subscript"/>
                <w:lang w:val="fr-FR" w:eastAsia="ko-KR"/>
              </w:rPr>
              <w:t>3D</w:t>
            </w:r>
            <w:r w:rsidRPr="007849B1">
              <w:rPr>
                <w:rFonts w:ascii="Times New Roman" w:hAnsi="Times New Roman"/>
                <w:szCs w:val="18"/>
                <w:lang w:val="fr-FR" w:eastAsia="ko-KR"/>
              </w:rPr>
              <w:t>&lt;</w:t>
            </w:r>
            <w:r w:rsidRPr="007849B1">
              <w:rPr>
                <w:rFonts w:ascii="Times New Roman" w:hAnsi="Times New Roman" w:hint="eastAsia"/>
                <w:szCs w:val="18"/>
                <w:lang w:val="fr-FR" w:eastAsia="ko-KR"/>
              </w:rPr>
              <w:t>86m</w:t>
            </w:r>
          </w:p>
        </w:tc>
      </w:tr>
      <w:tr w:rsidR="003B6C6C" w:rsidRPr="007849B1" w14:paraId="46384922" w14:textId="77777777" w:rsidTr="00920D76">
        <w:trPr>
          <w:cantSplit/>
          <w:jc w:val="center"/>
        </w:trPr>
        <w:tc>
          <w:tcPr>
            <w:tcW w:w="9809" w:type="dxa"/>
            <w:gridSpan w:val="4"/>
            <w:shd w:val="clear" w:color="auto" w:fill="auto"/>
            <w:vAlign w:val="center"/>
          </w:tcPr>
          <w:p w14:paraId="0F943C3F" w14:textId="77777777" w:rsidR="003B6C6C" w:rsidRPr="007849B1" w:rsidRDefault="003B6C6C" w:rsidP="00920D76">
            <w:pPr>
              <w:pStyle w:val="TAN"/>
              <w:rPr>
                <w:lang w:val="en-US" w:eastAsia="ko-KR"/>
              </w:rPr>
            </w:pPr>
            <w:r w:rsidRPr="007849B1">
              <w:rPr>
                <w:lang w:val="fr-FR" w:eastAsia="ko-KR"/>
              </w:rPr>
              <w:t>Note 1:</w:t>
            </w:r>
            <w:r w:rsidRPr="007849B1">
              <w:tab/>
            </w:r>
            <w:r w:rsidRPr="007849B1">
              <w:rPr>
                <w:i/>
                <w:lang w:val="en-US" w:eastAsia="ko-KR"/>
              </w:rPr>
              <w:t>d</w:t>
            </w:r>
            <w:r w:rsidRPr="007849B1">
              <w:rPr>
                <w:rFonts w:hint="eastAsia"/>
                <w:lang w:val="en-US" w:eastAsia="ko-KR"/>
              </w:rPr>
              <w:t>'</w:t>
            </w:r>
            <w:r w:rsidRPr="007849B1">
              <w:rPr>
                <w:vertAlign w:val="subscript"/>
                <w:lang w:val="en-US" w:eastAsia="ko-KR"/>
              </w:rPr>
              <w:t>BP</w:t>
            </w:r>
            <w:r w:rsidRPr="007849B1">
              <w:rPr>
                <w:vertAlign w:val="superscript"/>
                <w:lang w:val="en-US" w:eastAsia="ko-KR"/>
              </w:rPr>
              <w:t xml:space="preserve">  </w:t>
            </w:r>
            <w:r w:rsidRPr="007849B1">
              <w:rPr>
                <w:lang w:val="en-US" w:eastAsia="ko-KR"/>
              </w:rPr>
              <w:t xml:space="preserve">= 4 </w:t>
            </w:r>
            <w:r w:rsidRPr="007849B1">
              <w:rPr>
                <w:i/>
                <w:lang w:val="en-US" w:eastAsia="ko-KR"/>
              </w:rPr>
              <w:t>h</w:t>
            </w:r>
            <w:r w:rsidRPr="007849B1">
              <w:rPr>
                <w:rFonts w:hint="eastAsia"/>
                <w:lang w:val="en-US" w:eastAsia="ko-KR"/>
              </w:rPr>
              <w:t>'</w:t>
            </w:r>
            <w:r w:rsidRPr="007849B1">
              <w:rPr>
                <w:vertAlign w:val="subscript"/>
                <w:lang w:val="en-US" w:eastAsia="ko-KR"/>
              </w:rPr>
              <w:t>BS</w:t>
            </w:r>
            <w:r w:rsidRPr="007849B1">
              <w:rPr>
                <w:lang w:val="en-US" w:eastAsia="ko-KR"/>
              </w:rPr>
              <w:t xml:space="preserve"> </w:t>
            </w:r>
            <w:r w:rsidRPr="007849B1">
              <w:rPr>
                <w:i/>
                <w:lang w:val="en-US" w:eastAsia="ko-KR"/>
              </w:rPr>
              <w:t>h</w:t>
            </w:r>
            <w:r w:rsidRPr="007849B1">
              <w:rPr>
                <w:rFonts w:hint="eastAsia"/>
                <w:lang w:val="en-US" w:eastAsia="ko-KR"/>
              </w:rPr>
              <w:t>'</w:t>
            </w:r>
            <w:r w:rsidRPr="007849B1">
              <w:rPr>
                <w:vertAlign w:val="subscript"/>
                <w:lang w:val="en-US" w:eastAsia="ko-KR"/>
              </w:rPr>
              <w:t>UT</w:t>
            </w:r>
            <w:r w:rsidRPr="007849B1">
              <w:rPr>
                <w:lang w:val="en-US" w:eastAsia="ko-KR"/>
              </w:rPr>
              <w:t xml:space="preserve"> </w:t>
            </w:r>
            <w:r w:rsidRPr="007849B1">
              <w:rPr>
                <w:i/>
                <w:lang w:val="en-US" w:eastAsia="ko-KR"/>
              </w:rPr>
              <w:t>f</w:t>
            </w:r>
            <w:r w:rsidRPr="007849B1">
              <w:rPr>
                <w:vertAlign w:val="subscript"/>
                <w:lang w:val="en-US" w:eastAsia="ko-KR"/>
              </w:rPr>
              <w:t>c</w:t>
            </w:r>
            <w:r w:rsidRPr="007849B1">
              <w:rPr>
                <w:lang w:val="en-US" w:eastAsia="ko-KR"/>
              </w:rPr>
              <w:t>/</w:t>
            </w:r>
            <w:r w:rsidRPr="007849B1">
              <w:rPr>
                <w:i/>
                <w:lang w:val="en-US" w:eastAsia="ko-KR"/>
              </w:rPr>
              <w:t>c</w:t>
            </w:r>
            <w:r w:rsidRPr="007849B1">
              <w:rPr>
                <w:lang w:val="en-US" w:eastAsia="ko-KR"/>
              </w:rPr>
              <w:t xml:space="preserve">, where </w:t>
            </w:r>
            <w:r w:rsidRPr="007849B1">
              <w:rPr>
                <w:i/>
                <w:lang w:val="en-US" w:eastAsia="ko-KR"/>
              </w:rPr>
              <w:t>f</w:t>
            </w:r>
            <w:r w:rsidRPr="007849B1">
              <w:rPr>
                <w:vertAlign w:val="subscript"/>
                <w:lang w:val="en-US" w:eastAsia="ko-KR"/>
              </w:rPr>
              <w:t>c</w:t>
            </w:r>
            <w:r w:rsidRPr="007849B1">
              <w:rPr>
                <w:lang w:val="en-US" w:eastAsia="ko-KR"/>
              </w:rPr>
              <w:t xml:space="preserve"> is the centre frequency in Hz, </w:t>
            </w:r>
            <w:r w:rsidRPr="007849B1">
              <w:rPr>
                <w:i/>
                <w:lang w:val="en-US" w:eastAsia="ko-KR"/>
              </w:rPr>
              <w:t>c</w:t>
            </w:r>
            <w:r w:rsidRPr="007849B1">
              <w:rPr>
                <w:lang w:val="en-US" w:eastAsia="ko-KR"/>
              </w:rPr>
              <w:t xml:space="preserve"> = 3.0</w:t>
            </w:r>
            <w:r w:rsidRPr="007849B1">
              <w:rPr>
                <w:lang w:val="en-US" w:eastAsia="ko-KR"/>
              </w:rPr>
              <w:sym w:font="Symbol" w:char="F0B4"/>
            </w:r>
            <w:r w:rsidRPr="007849B1">
              <w:rPr>
                <w:lang w:val="en-US" w:eastAsia="ko-KR"/>
              </w:rPr>
              <w:t>10</w:t>
            </w:r>
            <w:r w:rsidRPr="007849B1">
              <w:rPr>
                <w:vertAlign w:val="superscript"/>
                <w:lang w:val="en-US" w:eastAsia="ko-KR"/>
              </w:rPr>
              <w:t>8</w:t>
            </w:r>
            <w:r w:rsidRPr="007849B1">
              <w:rPr>
                <w:lang w:val="en-US" w:eastAsia="ko-KR"/>
              </w:rPr>
              <w:t xml:space="preserve"> m/s is the propagation velocity in free space, and </w:t>
            </w:r>
            <w:r w:rsidRPr="007849B1">
              <w:rPr>
                <w:i/>
                <w:lang w:val="en-US" w:eastAsia="ko-KR"/>
              </w:rPr>
              <w:t>h</w:t>
            </w:r>
            <w:r w:rsidRPr="007849B1">
              <w:rPr>
                <w:rFonts w:hint="eastAsia"/>
                <w:lang w:val="en-US" w:eastAsia="ko-KR"/>
              </w:rPr>
              <w:t>'</w:t>
            </w:r>
            <w:r w:rsidRPr="007849B1">
              <w:rPr>
                <w:vertAlign w:val="subscript"/>
                <w:lang w:val="en-US" w:eastAsia="ko-KR"/>
              </w:rPr>
              <w:t>BS</w:t>
            </w:r>
            <w:r w:rsidRPr="007849B1">
              <w:rPr>
                <w:lang w:val="en-US" w:eastAsia="ko-KR"/>
              </w:rPr>
              <w:t xml:space="preserve"> and </w:t>
            </w:r>
            <w:r w:rsidRPr="007849B1">
              <w:rPr>
                <w:i/>
                <w:lang w:val="en-US" w:eastAsia="ko-KR"/>
              </w:rPr>
              <w:t>h</w:t>
            </w:r>
            <w:r w:rsidRPr="007849B1">
              <w:rPr>
                <w:rFonts w:hint="eastAsia"/>
                <w:lang w:val="en-US" w:eastAsia="ko-KR"/>
              </w:rPr>
              <w:t>'</w:t>
            </w:r>
            <w:r w:rsidRPr="007849B1">
              <w:rPr>
                <w:vertAlign w:val="subscript"/>
                <w:lang w:val="en-US" w:eastAsia="ko-KR"/>
              </w:rPr>
              <w:t>UT</w:t>
            </w:r>
            <w:r w:rsidRPr="007849B1">
              <w:rPr>
                <w:lang w:val="en-US" w:eastAsia="ko-KR"/>
              </w:rPr>
              <w:t xml:space="preserve"> are the effective antenna heights at the BS and the UT, respectively. In UMi scenario the effective antenna heights </w:t>
            </w:r>
            <w:r w:rsidRPr="007849B1">
              <w:rPr>
                <w:i/>
                <w:lang w:val="en-US" w:eastAsia="ko-KR"/>
              </w:rPr>
              <w:t>h</w:t>
            </w:r>
            <w:r w:rsidRPr="007849B1">
              <w:rPr>
                <w:rFonts w:hint="eastAsia"/>
                <w:lang w:val="en-US" w:eastAsia="ko-KR"/>
              </w:rPr>
              <w:t>'</w:t>
            </w:r>
            <w:r w:rsidRPr="007849B1">
              <w:rPr>
                <w:vertAlign w:val="subscript"/>
                <w:lang w:val="en-US" w:eastAsia="ko-KR"/>
              </w:rPr>
              <w:t>BS</w:t>
            </w:r>
            <w:r w:rsidRPr="007849B1">
              <w:rPr>
                <w:lang w:val="en-US" w:eastAsia="ko-KR"/>
              </w:rPr>
              <w:t xml:space="preserve"> and </w:t>
            </w:r>
            <w:r w:rsidRPr="007849B1">
              <w:rPr>
                <w:i/>
                <w:lang w:val="en-US" w:eastAsia="ko-KR"/>
              </w:rPr>
              <w:t>h</w:t>
            </w:r>
            <w:r w:rsidRPr="007849B1">
              <w:rPr>
                <w:rFonts w:hint="eastAsia"/>
                <w:lang w:val="en-US" w:eastAsia="ko-KR"/>
              </w:rPr>
              <w:t>'</w:t>
            </w:r>
            <w:r w:rsidRPr="007849B1">
              <w:rPr>
                <w:vertAlign w:val="subscript"/>
                <w:lang w:val="en-US" w:eastAsia="ko-KR"/>
              </w:rPr>
              <w:t>UT</w:t>
            </w:r>
            <w:r w:rsidRPr="007849B1">
              <w:rPr>
                <w:lang w:val="en-US" w:eastAsia="ko-KR"/>
              </w:rPr>
              <w:t xml:space="preserve"> are computed as follows: </w:t>
            </w:r>
            <w:r w:rsidRPr="007849B1">
              <w:rPr>
                <w:i/>
                <w:lang w:val="en-US" w:eastAsia="ko-KR"/>
              </w:rPr>
              <w:t>h</w:t>
            </w:r>
            <w:r w:rsidRPr="007849B1">
              <w:rPr>
                <w:rFonts w:hint="eastAsia"/>
                <w:lang w:val="en-US" w:eastAsia="ko-KR"/>
              </w:rPr>
              <w:t>'</w:t>
            </w:r>
            <w:r w:rsidRPr="007849B1">
              <w:rPr>
                <w:vertAlign w:val="subscript"/>
                <w:lang w:val="en-US" w:eastAsia="ko-KR"/>
              </w:rPr>
              <w:t>BS</w:t>
            </w:r>
            <w:r w:rsidRPr="007849B1">
              <w:rPr>
                <w:lang w:val="en-US" w:eastAsia="ko-KR"/>
              </w:rPr>
              <w:t xml:space="preserve"> = </w:t>
            </w:r>
            <w:r w:rsidRPr="007849B1">
              <w:rPr>
                <w:i/>
                <w:lang w:val="en-US" w:eastAsia="ko-KR"/>
              </w:rPr>
              <w:t>h</w:t>
            </w:r>
            <w:r w:rsidRPr="007849B1">
              <w:rPr>
                <w:vertAlign w:val="subscript"/>
                <w:lang w:val="en-US" w:eastAsia="ko-KR"/>
              </w:rPr>
              <w:t>BS</w:t>
            </w:r>
            <w:r w:rsidRPr="007849B1">
              <w:rPr>
                <w:lang w:val="en-US" w:eastAsia="ko-KR"/>
              </w:rPr>
              <w:t xml:space="preserve"> – 1.0 m, </w:t>
            </w:r>
            <w:r w:rsidRPr="007849B1">
              <w:rPr>
                <w:i/>
                <w:lang w:val="en-US" w:eastAsia="ko-KR"/>
              </w:rPr>
              <w:t>h</w:t>
            </w:r>
            <w:r w:rsidRPr="007849B1">
              <w:rPr>
                <w:rFonts w:hint="eastAsia"/>
                <w:lang w:val="en-US" w:eastAsia="ko-KR"/>
              </w:rPr>
              <w:t>'</w:t>
            </w:r>
            <w:r w:rsidRPr="007849B1">
              <w:rPr>
                <w:vertAlign w:val="subscript"/>
                <w:lang w:val="en-US" w:eastAsia="ko-KR"/>
              </w:rPr>
              <w:t>UT</w:t>
            </w:r>
            <w:r w:rsidRPr="007849B1">
              <w:rPr>
                <w:lang w:val="en-US" w:eastAsia="ko-KR"/>
              </w:rPr>
              <w:t xml:space="preserve"> = </w:t>
            </w:r>
            <w:r w:rsidRPr="007849B1">
              <w:rPr>
                <w:i/>
                <w:lang w:val="en-US" w:eastAsia="ko-KR"/>
              </w:rPr>
              <w:t>h</w:t>
            </w:r>
            <w:r w:rsidRPr="007849B1">
              <w:rPr>
                <w:vertAlign w:val="subscript"/>
                <w:lang w:val="en-US" w:eastAsia="ko-KR"/>
              </w:rPr>
              <w:t>UT</w:t>
            </w:r>
            <w:r w:rsidRPr="007849B1">
              <w:rPr>
                <w:lang w:val="en-US" w:eastAsia="ko-KR"/>
              </w:rPr>
              <w:t xml:space="preserve">–1.0 m, where </w:t>
            </w:r>
            <w:r w:rsidRPr="007849B1">
              <w:rPr>
                <w:i/>
                <w:lang w:val="en-US" w:eastAsia="ko-KR"/>
              </w:rPr>
              <w:t>h</w:t>
            </w:r>
            <w:r w:rsidRPr="007849B1">
              <w:rPr>
                <w:vertAlign w:val="subscript"/>
                <w:lang w:val="en-US" w:eastAsia="ko-KR"/>
              </w:rPr>
              <w:t>BS</w:t>
            </w:r>
            <w:r w:rsidRPr="007849B1">
              <w:rPr>
                <w:lang w:val="en-US" w:eastAsia="ko-KR"/>
              </w:rPr>
              <w:t xml:space="preserve"> and </w:t>
            </w:r>
            <w:r w:rsidRPr="007849B1">
              <w:rPr>
                <w:i/>
                <w:lang w:val="en-US" w:eastAsia="ko-KR"/>
              </w:rPr>
              <w:t>h</w:t>
            </w:r>
            <w:r w:rsidRPr="007849B1">
              <w:rPr>
                <w:vertAlign w:val="subscript"/>
                <w:lang w:val="en-US" w:eastAsia="ko-KR"/>
              </w:rPr>
              <w:t>UT</w:t>
            </w:r>
            <w:r w:rsidRPr="007849B1">
              <w:rPr>
                <w:lang w:val="en-US" w:eastAsia="ko-KR"/>
              </w:rPr>
              <w:t xml:space="preserve"> are the actual antenna heights, and the effective environment height is assumed to be equal to 1.0 m. In UMa scenario the effective antenna heights </w:t>
            </w:r>
            <w:r w:rsidRPr="007849B1">
              <w:rPr>
                <w:i/>
                <w:lang w:val="en-US" w:eastAsia="ko-KR"/>
              </w:rPr>
              <w:t>h</w:t>
            </w:r>
            <w:r w:rsidRPr="007849B1">
              <w:rPr>
                <w:rFonts w:hint="eastAsia"/>
                <w:lang w:val="en-US" w:eastAsia="ko-KR"/>
              </w:rPr>
              <w:t>'</w:t>
            </w:r>
            <w:r w:rsidRPr="007849B1">
              <w:rPr>
                <w:vertAlign w:val="subscript"/>
                <w:lang w:val="en-US" w:eastAsia="ko-KR"/>
              </w:rPr>
              <w:t>BS</w:t>
            </w:r>
            <w:r w:rsidRPr="007849B1">
              <w:rPr>
                <w:lang w:val="en-US" w:eastAsia="ko-KR"/>
              </w:rPr>
              <w:t xml:space="preserve"> and </w:t>
            </w:r>
            <w:r w:rsidRPr="007849B1">
              <w:rPr>
                <w:i/>
                <w:lang w:val="en-US" w:eastAsia="ko-KR"/>
              </w:rPr>
              <w:t>h</w:t>
            </w:r>
            <w:r w:rsidRPr="007849B1">
              <w:rPr>
                <w:rFonts w:hint="eastAsia"/>
                <w:lang w:val="en-US" w:eastAsia="ko-KR"/>
              </w:rPr>
              <w:t>'</w:t>
            </w:r>
            <w:r w:rsidRPr="007849B1">
              <w:rPr>
                <w:vertAlign w:val="subscript"/>
                <w:lang w:val="en-US" w:eastAsia="ko-KR"/>
              </w:rPr>
              <w:t>UT</w:t>
            </w:r>
            <w:r w:rsidRPr="007849B1">
              <w:rPr>
                <w:lang w:val="en-US" w:eastAsia="ko-KR"/>
              </w:rPr>
              <w:t xml:space="preserve"> are computed as follows: </w:t>
            </w:r>
            <w:r w:rsidRPr="007849B1">
              <w:rPr>
                <w:i/>
                <w:lang w:val="en-US" w:eastAsia="ko-KR"/>
              </w:rPr>
              <w:t>h</w:t>
            </w:r>
            <w:r w:rsidRPr="007849B1">
              <w:rPr>
                <w:rFonts w:hint="eastAsia"/>
                <w:lang w:val="en-US" w:eastAsia="ko-KR"/>
              </w:rPr>
              <w:t>'</w:t>
            </w:r>
            <w:r w:rsidRPr="007849B1">
              <w:rPr>
                <w:vertAlign w:val="subscript"/>
                <w:lang w:val="en-US" w:eastAsia="ko-KR"/>
              </w:rPr>
              <w:t>BS</w:t>
            </w:r>
            <w:r w:rsidRPr="007849B1">
              <w:rPr>
                <w:lang w:val="en-US" w:eastAsia="ko-KR"/>
              </w:rPr>
              <w:t xml:space="preserve"> = </w:t>
            </w:r>
            <w:r w:rsidRPr="007849B1">
              <w:rPr>
                <w:i/>
                <w:lang w:val="en-US" w:eastAsia="ko-KR"/>
              </w:rPr>
              <w:t>h</w:t>
            </w:r>
            <w:r w:rsidRPr="007849B1">
              <w:rPr>
                <w:vertAlign w:val="subscript"/>
                <w:lang w:val="en-US" w:eastAsia="ko-KR"/>
              </w:rPr>
              <w:t>BS</w:t>
            </w:r>
            <w:r w:rsidRPr="007849B1">
              <w:rPr>
                <w:lang w:val="en-US" w:eastAsia="ko-KR"/>
              </w:rPr>
              <w:t xml:space="preserve"> – </w:t>
            </w:r>
            <w:r w:rsidRPr="007849B1">
              <w:rPr>
                <w:i/>
                <w:lang w:val="en-US" w:eastAsia="ko-KR"/>
              </w:rPr>
              <w:t>h</w:t>
            </w:r>
            <w:r w:rsidRPr="007849B1">
              <w:rPr>
                <w:vertAlign w:val="subscript"/>
                <w:lang w:val="en-US" w:eastAsia="ko-KR"/>
              </w:rPr>
              <w:t>E</w:t>
            </w:r>
            <w:r w:rsidRPr="007849B1">
              <w:rPr>
                <w:lang w:val="en-US" w:eastAsia="ko-KR"/>
              </w:rPr>
              <w:t xml:space="preserve">, </w:t>
            </w:r>
            <w:r w:rsidRPr="007849B1">
              <w:rPr>
                <w:i/>
                <w:lang w:val="en-US" w:eastAsia="ko-KR"/>
              </w:rPr>
              <w:t>h</w:t>
            </w:r>
            <w:r w:rsidRPr="007849B1">
              <w:rPr>
                <w:rFonts w:hint="eastAsia"/>
                <w:lang w:val="en-US" w:eastAsia="ko-KR"/>
              </w:rPr>
              <w:t>'</w:t>
            </w:r>
            <w:r w:rsidRPr="007849B1">
              <w:rPr>
                <w:vertAlign w:val="subscript"/>
                <w:lang w:val="en-US" w:eastAsia="ko-KR"/>
              </w:rPr>
              <w:t>UT</w:t>
            </w:r>
            <w:r w:rsidRPr="007849B1">
              <w:rPr>
                <w:lang w:val="en-US" w:eastAsia="ko-KR"/>
              </w:rPr>
              <w:t xml:space="preserve"> = </w:t>
            </w:r>
            <w:r w:rsidRPr="007849B1">
              <w:rPr>
                <w:i/>
                <w:lang w:val="en-US" w:eastAsia="ko-KR"/>
              </w:rPr>
              <w:t>h</w:t>
            </w:r>
            <w:r w:rsidRPr="007849B1">
              <w:rPr>
                <w:vertAlign w:val="subscript"/>
                <w:lang w:val="en-US" w:eastAsia="ko-KR"/>
              </w:rPr>
              <w:t>UT</w:t>
            </w:r>
            <w:r w:rsidRPr="007849B1">
              <w:rPr>
                <w:lang w:val="en-US" w:eastAsia="ko-KR"/>
              </w:rPr>
              <w:t xml:space="preserve"> – </w:t>
            </w:r>
            <w:r w:rsidRPr="007849B1">
              <w:rPr>
                <w:i/>
                <w:lang w:val="en-US" w:eastAsia="ko-KR"/>
              </w:rPr>
              <w:t>h</w:t>
            </w:r>
            <w:r w:rsidRPr="007849B1">
              <w:rPr>
                <w:vertAlign w:val="subscript"/>
                <w:lang w:val="en-US" w:eastAsia="ko-KR"/>
              </w:rPr>
              <w:t>E</w:t>
            </w:r>
            <w:r w:rsidRPr="007849B1">
              <w:rPr>
                <w:lang w:val="en-US" w:eastAsia="ko-KR"/>
              </w:rPr>
              <w:t xml:space="preserve">, where </w:t>
            </w:r>
            <w:r w:rsidRPr="007849B1">
              <w:rPr>
                <w:i/>
                <w:lang w:val="en-US" w:eastAsia="ko-KR"/>
              </w:rPr>
              <w:t>h</w:t>
            </w:r>
            <w:r w:rsidRPr="007849B1">
              <w:rPr>
                <w:vertAlign w:val="subscript"/>
                <w:lang w:val="en-US" w:eastAsia="ko-KR"/>
              </w:rPr>
              <w:t>BS</w:t>
            </w:r>
            <w:r w:rsidRPr="007849B1">
              <w:rPr>
                <w:lang w:val="en-US" w:eastAsia="ko-KR"/>
              </w:rPr>
              <w:t xml:space="preserve"> and </w:t>
            </w:r>
            <w:r w:rsidRPr="007849B1">
              <w:rPr>
                <w:i/>
                <w:lang w:val="en-US" w:eastAsia="ko-KR"/>
              </w:rPr>
              <w:t>h</w:t>
            </w:r>
            <w:r w:rsidRPr="007849B1">
              <w:rPr>
                <w:vertAlign w:val="subscript"/>
                <w:lang w:val="en-US" w:eastAsia="ko-KR"/>
              </w:rPr>
              <w:t>UT</w:t>
            </w:r>
            <w:r w:rsidRPr="007849B1">
              <w:rPr>
                <w:lang w:val="en-US" w:eastAsia="ko-KR"/>
              </w:rPr>
              <w:t xml:space="preserve">  are the actual antenna heights, and the effective environment height h</w:t>
            </w:r>
            <w:r w:rsidRPr="007849B1">
              <w:rPr>
                <w:vertAlign w:val="subscript"/>
                <w:lang w:val="en-US" w:eastAsia="ko-KR"/>
              </w:rPr>
              <w:t>E</w:t>
            </w:r>
            <w:r w:rsidRPr="007849B1">
              <w:rPr>
                <w:lang w:val="en-US" w:eastAsia="ko-KR"/>
              </w:rPr>
              <w:t xml:space="preserve"> is a function of the link between a BS and a UT. In the event that the link is determined to be LOS, </w:t>
            </w:r>
            <w:r w:rsidRPr="007849B1">
              <w:rPr>
                <w:i/>
                <w:lang w:val="en-US" w:eastAsia="ko-KR"/>
              </w:rPr>
              <w:t>h</w:t>
            </w:r>
            <w:r w:rsidRPr="007849B1">
              <w:rPr>
                <w:vertAlign w:val="subscript"/>
                <w:lang w:val="en-US" w:eastAsia="ko-KR"/>
              </w:rPr>
              <w:t>E</w:t>
            </w:r>
            <w:r w:rsidRPr="007849B1">
              <w:rPr>
                <w:lang w:val="en-US" w:eastAsia="ko-KR"/>
              </w:rPr>
              <w:t>=1m with a probability equal to 1/(1+C(</w:t>
            </w:r>
            <w:r w:rsidRPr="007849B1">
              <w:rPr>
                <w:i/>
                <w:lang w:val="en-US" w:eastAsia="ko-KR"/>
              </w:rPr>
              <w:t>d</w:t>
            </w:r>
            <w:r w:rsidRPr="007849B1">
              <w:rPr>
                <w:vertAlign w:val="subscript"/>
                <w:lang w:val="en-US" w:eastAsia="ko-KR"/>
              </w:rPr>
              <w:t>2D</w:t>
            </w:r>
            <w:r w:rsidRPr="007849B1">
              <w:rPr>
                <w:lang w:val="en-US" w:eastAsia="ko-KR"/>
              </w:rPr>
              <w:t xml:space="preserve">, </w:t>
            </w:r>
            <w:r w:rsidRPr="007849B1">
              <w:rPr>
                <w:i/>
                <w:lang w:val="en-US" w:eastAsia="ko-KR"/>
              </w:rPr>
              <w:t>h</w:t>
            </w:r>
            <w:r w:rsidRPr="007849B1">
              <w:rPr>
                <w:vertAlign w:val="subscript"/>
                <w:lang w:val="en-US" w:eastAsia="ko-KR"/>
              </w:rPr>
              <w:t>UT</w:t>
            </w:r>
            <w:r w:rsidRPr="007849B1">
              <w:rPr>
                <w:lang w:val="en-US" w:eastAsia="ko-KR"/>
              </w:rPr>
              <w:t>)) and chosen from a discrete uniform distribution uniform(12,15,…,(</w:t>
            </w:r>
            <w:r w:rsidRPr="007849B1">
              <w:rPr>
                <w:i/>
                <w:lang w:val="en-US" w:eastAsia="ko-KR"/>
              </w:rPr>
              <w:t>h</w:t>
            </w:r>
            <w:r w:rsidRPr="007849B1">
              <w:rPr>
                <w:vertAlign w:val="subscript"/>
                <w:lang w:val="en-US" w:eastAsia="ko-KR"/>
              </w:rPr>
              <w:t>UT</w:t>
            </w:r>
            <w:r w:rsidRPr="007849B1">
              <w:rPr>
                <w:lang w:val="en-US" w:eastAsia="ko-KR"/>
              </w:rPr>
              <w:t>-1.5)) otherwise.</w:t>
            </w:r>
          </w:p>
          <w:p w14:paraId="44D8092A" w14:textId="77777777" w:rsidR="003B6C6C" w:rsidRPr="007849B1" w:rsidRDefault="003B6C6C" w:rsidP="00920D76">
            <w:pPr>
              <w:pStyle w:val="TAN"/>
              <w:rPr>
                <w:lang w:eastAsia="ko-KR"/>
              </w:rPr>
            </w:pPr>
            <w:r w:rsidRPr="007849B1">
              <w:rPr>
                <w:lang w:val="fr-FR" w:eastAsia="ko-KR"/>
              </w:rPr>
              <w:t>Note 2:</w:t>
            </w:r>
            <w:r w:rsidRPr="007849B1">
              <w:tab/>
            </w:r>
            <w:r w:rsidRPr="007849B1">
              <w:rPr>
                <w:lang w:eastAsia="ko-KR"/>
              </w:rPr>
              <w:t xml:space="preserve">The applicable frequency range of the PL formula in this table is </w:t>
            </w:r>
            <w:r w:rsidRPr="007849B1">
              <w:rPr>
                <w:rFonts w:hint="eastAsia"/>
                <w:lang w:eastAsia="ko-KR"/>
              </w:rPr>
              <w:t>0.8</w:t>
            </w:r>
            <w:r w:rsidRPr="007849B1">
              <w:rPr>
                <w:lang w:eastAsia="ko-KR"/>
              </w:rPr>
              <w:t xml:space="preserve"> &lt; </w:t>
            </w:r>
            <w:r w:rsidRPr="007849B1">
              <w:rPr>
                <w:i/>
                <w:lang w:eastAsia="ko-KR"/>
              </w:rPr>
              <w:t>f</w:t>
            </w:r>
            <w:r w:rsidRPr="007849B1">
              <w:rPr>
                <w:rFonts w:hint="eastAsia"/>
                <w:i/>
                <w:vertAlign w:val="subscript"/>
                <w:lang w:eastAsia="ko-KR"/>
              </w:rPr>
              <w:t>c</w:t>
            </w:r>
            <w:r w:rsidRPr="007849B1">
              <w:rPr>
                <w:lang w:eastAsia="ko-KR"/>
              </w:rPr>
              <w:t xml:space="preserve"> &lt; </w:t>
            </w:r>
            <w:r w:rsidRPr="007849B1">
              <w:rPr>
                <w:rFonts w:hint="eastAsia"/>
                <w:i/>
                <w:lang w:eastAsia="ko-KR"/>
              </w:rPr>
              <w:t>f</w:t>
            </w:r>
            <w:r w:rsidRPr="007849B1">
              <w:rPr>
                <w:rFonts w:hint="eastAsia"/>
                <w:vertAlign w:val="subscript"/>
                <w:lang w:eastAsia="ko-KR"/>
              </w:rPr>
              <w:t>H</w:t>
            </w:r>
            <w:r w:rsidRPr="007849B1">
              <w:rPr>
                <w:lang w:eastAsia="ko-KR"/>
              </w:rPr>
              <w:t xml:space="preserve"> GHz, where </w:t>
            </w:r>
            <w:r w:rsidRPr="007849B1">
              <w:rPr>
                <w:i/>
                <w:lang w:eastAsia="ko-KR"/>
              </w:rPr>
              <w:t>f</w:t>
            </w:r>
            <w:r w:rsidRPr="007849B1">
              <w:rPr>
                <w:rFonts w:hint="eastAsia"/>
                <w:vertAlign w:val="subscript"/>
                <w:lang w:eastAsia="ko-KR"/>
              </w:rPr>
              <w:t>H</w:t>
            </w:r>
            <w:r w:rsidRPr="007849B1">
              <w:rPr>
                <w:lang w:eastAsia="ko-KR"/>
              </w:rPr>
              <w:t xml:space="preserve"> = </w:t>
            </w:r>
            <w:r w:rsidRPr="007849B1">
              <w:rPr>
                <w:rFonts w:hint="eastAsia"/>
                <w:lang w:eastAsia="ko-KR"/>
              </w:rPr>
              <w:t>30</w:t>
            </w:r>
            <w:r w:rsidRPr="007849B1">
              <w:rPr>
                <w:lang w:eastAsia="ko-KR"/>
              </w:rPr>
              <w:t xml:space="preserve"> GHz</w:t>
            </w:r>
            <w:r w:rsidRPr="007849B1">
              <w:rPr>
                <w:rFonts w:hint="eastAsia"/>
                <w:lang w:eastAsia="ko-KR"/>
              </w:rPr>
              <w:t xml:space="preserve"> for RMa and </w:t>
            </w:r>
            <w:r w:rsidRPr="007849B1">
              <w:rPr>
                <w:i/>
                <w:lang w:eastAsia="ko-KR"/>
              </w:rPr>
              <w:t>f</w:t>
            </w:r>
            <w:r w:rsidRPr="007849B1">
              <w:rPr>
                <w:rFonts w:hint="eastAsia"/>
                <w:vertAlign w:val="subscript"/>
                <w:lang w:eastAsia="ko-KR"/>
              </w:rPr>
              <w:t>H</w:t>
            </w:r>
            <w:r w:rsidRPr="007849B1">
              <w:rPr>
                <w:lang w:eastAsia="ko-KR"/>
              </w:rPr>
              <w:t xml:space="preserve"> = </w:t>
            </w:r>
            <w:r w:rsidRPr="007849B1">
              <w:rPr>
                <w:rFonts w:hint="eastAsia"/>
                <w:lang w:eastAsia="ko-KR"/>
              </w:rPr>
              <w:t>100</w:t>
            </w:r>
            <w:r w:rsidRPr="007849B1">
              <w:rPr>
                <w:lang w:eastAsia="ko-KR"/>
              </w:rPr>
              <w:t xml:space="preserve"> GHz</w:t>
            </w:r>
            <w:r w:rsidRPr="007849B1">
              <w:rPr>
                <w:rFonts w:hint="eastAsia"/>
                <w:lang w:eastAsia="ko-KR"/>
              </w:rPr>
              <w:t xml:space="preserve"> for all the other scenarios</w:t>
            </w:r>
            <w:r w:rsidRPr="007849B1">
              <w:rPr>
                <w:lang w:eastAsia="ko-KR"/>
              </w:rPr>
              <w:t>.</w:t>
            </w:r>
            <w:r w:rsidRPr="007849B1">
              <w:rPr>
                <w:rFonts w:hint="eastAsia"/>
                <w:lang w:eastAsia="ko-KR"/>
              </w:rPr>
              <w:t xml:space="preserve"> It is noted that RMa p</w:t>
            </w:r>
            <w:r w:rsidRPr="007849B1">
              <w:rPr>
                <w:lang w:eastAsia="ko-KR"/>
              </w:rPr>
              <w:t xml:space="preserve">athloss model </w:t>
            </w:r>
            <w:r w:rsidRPr="007849B1">
              <w:rPr>
                <w:rFonts w:hint="eastAsia"/>
                <w:lang w:eastAsia="ko-KR"/>
              </w:rPr>
              <w:t>for &gt;</w:t>
            </w:r>
            <w:r w:rsidRPr="007849B1">
              <w:rPr>
                <w:lang w:eastAsia="ko-KR"/>
              </w:rPr>
              <w:t xml:space="preserve">7 GHz is </w:t>
            </w:r>
            <w:r w:rsidRPr="007849B1">
              <w:rPr>
                <w:rFonts w:hint="eastAsia"/>
                <w:lang w:eastAsia="ko-KR"/>
              </w:rPr>
              <w:t xml:space="preserve">validated </w:t>
            </w:r>
            <w:r w:rsidRPr="007849B1">
              <w:rPr>
                <w:lang w:eastAsia="ko-KR"/>
              </w:rPr>
              <w:t>based on a single measurement campaign conducted at 24 GHz</w:t>
            </w:r>
            <w:r w:rsidRPr="007849B1">
              <w:rPr>
                <w:rFonts w:hint="eastAsia"/>
                <w:lang w:eastAsia="ko-KR"/>
              </w:rPr>
              <w:t>.</w:t>
            </w:r>
          </w:p>
          <w:p w14:paraId="2EE466A7" w14:textId="77777777" w:rsidR="003B6C6C" w:rsidRPr="007849B1" w:rsidRDefault="003B6C6C" w:rsidP="00920D76">
            <w:pPr>
              <w:pStyle w:val="TAN"/>
              <w:rPr>
                <w:lang w:eastAsia="zh-CN"/>
              </w:rPr>
            </w:pPr>
            <w:r w:rsidRPr="007849B1">
              <w:t>Note 3:</w:t>
            </w:r>
            <w:r w:rsidRPr="007849B1">
              <w:tab/>
              <w:t>UMa NLOS pathloss is from TR36.873 with simplified formatand and PL</w:t>
            </w:r>
            <w:r w:rsidRPr="007849B1">
              <w:rPr>
                <w:vertAlign w:val="subscript"/>
              </w:rPr>
              <w:t>UMa-LOS</w:t>
            </w:r>
            <w:r w:rsidRPr="007849B1">
              <w:rPr>
                <w:lang w:eastAsia="zh-CN"/>
              </w:rPr>
              <w:t xml:space="preserve"> = Pathloss of UMa LOS outdoor scenario.</w:t>
            </w:r>
          </w:p>
          <w:p w14:paraId="0B42D8B5" w14:textId="77777777" w:rsidR="003B6C6C" w:rsidRPr="007849B1" w:rsidRDefault="003B6C6C" w:rsidP="00920D76">
            <w:pPr>
              <w:pStyle w:val="TAN"/>
              <w:rPr>
                <w:lang w:eastAsia="zh-CN"/>
              </w:rPr>
            </w:pPr>
            <w:r w:rsidRPr="007849B1">
              <w:t>Note 4:</w:t>
            </w:r>
            <w:r w:rsidRPr="007849B1">
              <w:tab/>
              <w:t>PL</w:t>
            </w:r>
            <w:r w:rsidRPr="007849B1">
              <w:rPr>
                <w:vertAlign w:val="subscript"/>
              </w:rPr>
              <w:t>UMi-LOS</w:t>
            </w:r>
            <w:r w:rsidRPr="007849B1">
              <w:rPr>
                <w:lang w:eastAsia="zh-CN"/>
              </w:rPr>
              <w:t xml:space="preserve"> = Pathloss of  UMi-Street Canyon LOS outdoor scenario.</w:t>
            </w:r>
          </w:p>
          <w:p w14:paraId="1E804889" w14:textId="77777777" w:rsidR="003B6C6C" w:rsidRPr="007849B1" w:rsidRDefault="003B6C6C" w:rsidP="00920D76">
            <w:pPr>
              <w:pStyle w:val="TAN"/>
              <w:rPr>
                <w:lang w:val="en-US" w:eastAsia="ko-KR"/>
              </w:rPr>
            </w:pPr>
            <w:r w:rsidRPr="007849B1">
              <w:rPr>
                <w:lang w:eastAsia="zh-CN"/>
              </w:rPr>
              <w:t>Note 5:</w:t>
            </w:r>
            <w:r w:rsidRPr="007849B1">
              <w:tab/>
            </w:r>
            <w:r w:rsidRPr="007849B1">
              <w:rPr>
                <w:lang w:val="en-US"/>
              </w:rPr>
              <w:t xml:space="preserve">Break point distance </w:t>
            </w:r>
            <w:r w:rsidRPr="007849B1">
              <w:rPr>
                <w:i/>
                <w:lang w:val="en-US"/>
              </w:rPr>
              <w:t>d</w:t>
            </w:r>
            <w:r w:rsidRPr="007849B1">
              <w:rPr>
                <w:i/>
                <w:vertAlign w:val="subscript"/>
                <w:lang w:val="en-US"/>
              </w:rPr>
              <w:t>BP</w:t>
            </w:r>
            <w:r w:rsidRPr="007849B1">
              <w:rPr>
                <w:vertAlign w:val="superscript"/>
                <w:lang w:val="en-US"/>
              </w:rPr>
              <w:t xml:space="preserve">  </w:t>
            </w:r>
            <w:r w:rsidRPr="007849B1">
              <w:rPr>
                <w:lang w:val="en-US"/>
              </w:rPr>
              <w:t>= 2</w:t>
            </w:r>
            <w:r w:rsidRPr="007849B1">
              <w:t>π</w:t>
            </w:r>
            <w:r w:rsidRPr="007849B1">
              <w:rPr>
                <w:lang w:val="en-US"/>
              </w:rPr>
              <w:t xml:space="preserve"> </w:t>
            </w:r>
            <w:r w:rsidRPr="007849B1">
              <w:rPr>
                <w:i/>
                <w:lang w:val="en-US"/>
              </w:rPr>
              <w:t>h</w:t>
            </w:r>
            <w:r w:rsidRPr="007849B1">
              <w:rPr>
                <w:i/>
                <w:vertAlign w:val="subscript"/>
                <w:lang w:val="en-US"/>
              </w:rPr>
              <w:t>BS</w:t>
            </w:r>
            <w:r w:rsidRPr="007849B1">
              <w:rPr>
                <w:lang w:val="en-US"/>
              </w:rPr>
              <w:t xml:space="preserve"> </w:t>
            </w:r>
            <w:r w:rsidRPr="007849B1">
              <w:rPr>
                <w:i/>
                <w:lang w:val="en-US"/>
              </w:rPr>
              <w:t>h</w:t>
            </w:r>
            <w:r w:rsidRPr="007849B1">
              <w:rPr>
                <w:i/>
                <w:vertAlign w:val="subscript"/>
                <w:lang w:val="en-US"/>
              </w:rPr>
              <w:t>UT</w:t>
            </w:r>
            <w:r w:rsidRPr="007849B1">
              <w:rPr>
                <w:lang w:val="en-US"/>
              </w:rPr>
              <w:t xml:space="preserve"> </w:t>
            </w:r>
            <w:r w:rsidRPr="007849B1">
              <w:rPr>
                <w:i/>
                <w:lang w:val="en-US"/>
              </w:rPr>
              <w:t>f</w:t>
            </w:r>
            <w:r w:rsidRPr="007849B1">
              <w:rPr>
                <w:i/>
                <w:vertAlign w:val="subscript"/>
                <w:lang w:val="en-US"/>
              </w:rPr>
              <w:t>c</w:t>
            </w:r>
            <w:r w:rsidRPr="007849B1">
              <w:rPr>
                <w:lang w:val="en-US"/>
              </w:rPr>
              <w:t>/</w:t>
            </w:r>
            <w:r w:rsidRPr="007849B1">
              <w:rPr>
                <w:i/>
                <w:lang w:val="en-US"/>
              </w:rPr>
              <w:t>c</w:t>
            </w:r>
            <w:r w:rsidRPr="007849B1">
              <w:rPr>
                <w:lang w:val="en-US"/>
              </w:rPr>
              <w:t xml:space="preserve">, where </w:t>
            </w:r>
            <w:r w:rsidRPr="007849B1">
              <w:rPr>
                <w:i/>
                <w:lang w:val="en-US"/>
              </w:rPr>
              <w:t>f</w:t>
            </w:r>
            <w:r w:rsidRPr="007849B1">
              <w:rPr>
                <w:i/>
                <w:vertAlign w:val="subscript"/>
                <w:lang w:val="en-US"/>
              </w:rPr>
              <w:t>c</w:t>
            </w:r>
            <w:r w:rsidRPr="007849B1">
              <w:rPr>
                <w:lang w:val="en-US"/>
              </w:rPr>
              <w:t xml:space="preserve"> is the centre frequency in Hz, </w:t>
            </w:r>
            <w:r w:rsidRPr="007849B1">
              <w:rPr>
                <w:i/>
                <w:lang w:val="en-US"/>
              </w:rPr>
              <w:t>c</w:t>
            </w:r>
            <w:r w:rsidRPr="007849B1">
              <w:rPr>
                <w:lang w:val="en-US"/>
              </w:rPr>
              <w:t xml:space="preserve"> = 3.0 </w:t>
            </w:r>
            <w:r w:rsidRPr="007849B1">
              <w:sym w:font="Symbol" w:char="F0B4"/>
            </w:r>
            <w:r w:rsidRPr="007849B1">
              <w:rPr>
                <w:lang w:val="en-US"/>
              </w:rPr>
              <w:t xml:space="preserve"> 10</w:t>
            </w:r>
            <w:r w:rsidRPr="007849B1">
              <w:rPr>
                <w:vertAlign w:val="superscript"/>
                <w:lang w:val="en-US"/>
              </w:rPr>
              <w:t>8</w:t>
            </w:r>
            <w:r w:rsidRPr="007849B1">
              <w:rPr>
                <w:lang w:val="en-US"/>
              </w:rPr>
              <w:t xml:space="preserve"> m/s is the propagation velocity in free space, and </w:t>
            </w:r>
            <w:r w:rsidRPr="007849B1">
              <w:rPr>
                <w:i/>
                <w:lang w:val="en-US"/>
              </w:rPr>
              <w:t>h</w:t>
            </w:r>
            <w:r w:rsidRPr="007849B1">
              <w:rPr>
                <w:i/>
                <w:vertAlign w:val="subscript"/>
                <w:lang w:val="en-US"/>
              </w:rPr>
              <w:t>BS</w:t>
            </w:r>
            <w:r w:rsidRPr="007849B1">
              <w:rPr>
                <w:lang w:val="en-US"/>
              </w:rPr>
              <w:t xml:space="preserve"> and </w:t>
            </w:r>
            <w:r w:rsidRPr="007849B1">
              <w:rPr>
                <w:i/>
                <w:lang w:val="en-US"/>
              </w:rPr>
              <w:t>h</w:t>
            </w:r>
            <w:r w:rsidRPr="007849B1">
              <w:rPr>
                <w:i/>
                <w:vertAlign w:val="subscript"/>
                <w:lang w:val="en-US"/>
              </w:rPr>
              <w:t>UT</w:t>
            </w:r>
            <w:r w:rsidRPr="007849B1">
              <w:rPr>
                <w:lang w:val="en-US"/>
              </w:rPr>
              <w:t xml:space="preserve"> are the antenna heights at the BS and the UT, respectively.</w:t>
            </w:r>
          </w:p>
          <w:p w14:paraId="3A6B6CC3" w14:textId="77777777" w:rsidR="003B6C6C" w:rsidRPr="007849B1" w:rsidRDefault="003B6C6C" w:rsidP="00920D76">
            <w:pPr>
              <w:pStyle w:val="TAN"/>
              <w:rPr>
                <w:lang w:val="fr-FR" w:eastAsia="ko-KR"/>
              </w:rPr>
            </w:pPr>
            <w:r w:rsidRPr="007849B1">
              <w:rPr>
                <w:lang w:val="en-US"/>
              </w:rPr>
              <w:t>Note 6:</w:t>
            </w:r>
            <w:r w:rsidRPr="007849B1">
              <w:tab/>
            </w:r>
            <w:r w:rsidRPr="007849B1">
              <w:rPr>
                <w:i/>
                <w:lang w:val="en-US"/>
              </w:rPr>
              <w:t>f</w:t>
            </w:r>
            <w:r w:rsidRPr="007849B1">
              <w:rPr>
                <w:i/>
                <w:vertAlign w:val="subscript"/>
                <w:lang w:val="en-US"/>
              </w:rPr>
              <w:t xml:space="preserve">c </w:t>
            </w:r>
            <w:r w:rsidRPr="007849B1">
              <w:rPr>
                <w:lang w:val="en-US"/>
              </w:rPr>
              <w:t xml:space="preserve"> denotes the center frequency</w:t>
            </w:r>
            <w:r w:rsidRPr="007849B1">
              <w:rPr>
                <w:rFonts w:hint="eastAsia"/>
                <w:lang w:val="en-US" w:eastAsia="ko-KR"/>
              </w:rPr>
              <w:t xml:space="preserve"> normalized by 1GHz</w:t>
            </w:r>
            <w:r w:rsidRPr="007849B1">
              <w:rPr>
                <w:lang w:val="en-US"/>
              </w:rPr>
              <w:t>, all distance related values are normalized by 1m, unless it is stated otherwise.</w:t>
            </w:r>
          </w:p>
        </w:tc>
      </w:tr>
    </w:tbl>
    <w:p w14:paraId="785A8473" w14:textId="77777777" w:rsidR="003B6C6C" w:rsidRPr="007849B1" w:rsidRDefault="003B6C6C" w:rsidP="007849B1">
      <w:pPr>
        <w:pStyle w:val="TH"/>
        <w:rPr>
          <w:lang w:eastAsia="ja-JP"/>
        </w:rPr>
      </w:pPr>
    </w:p>
    <w:tbl>
      <w:tblPr>
        <w:tblW w:w="9606" w:type="dxa"/>
        <w:jc w:val="center"/>
        <w:tblLayout w:type="fixed"/>
        <w:tblLook w:val="04A0" w:firstRow="1" w:lastRow="0" w:firstColumn="1" w:lastColumn="0" w:noHBand="0" w:noVBand="1"/>
      </w:tblPr>
      <w:tblGrid>
        <w:gridCol w:w="3936"/>
        <w:gridCol w:w="5670"/>
      </w:tblGrid>
      <w:tr w:rsidR="003B6C6C" w:rsidRPr="007849B1" w14:paraId="2E392B52" w14:textId="77777777" w:rsidTr="00920D76">
        <w:trPr>
          <w:jc w:val="center"/>
        </w:trPr>
        <w:tc>
          <w:tcPr>
            <w:tcW w:w="3936" w:type="dxa"/>
            <w:shd w:val="clear" w:color="auto" w:fill="auto"/>
          </w:tcPr>
          <w:p w14:paraId="43982D95" w14:textId="77777777" w:rsidR="003B6C6C" w:rsidRPr="007849B1" w:rsidRDefault="003B6C6C" w:rsidP="00920D76">
            <w:pPr>
              <w:pStyle w:val="TH"/>
              <w:rPr>
                <w:lang w:eastAsia="ko-KR"/>
              </w:rPr>
            </w:pPr>
            <w:r w:rsidRPr="007849B1">
              <w:object w:dxaOrig="6194" w:dyaOrig="3347" w14:anchorId="31DFB842">
                <v:shape id="_x0000_i1036" type="#_x0000_t75" style="width:189.25pt;height:101.45pt" o:ole="">
                  <v:imagedata r:id="rId36" o:title=""/>
                </v:shape>
                <o:OLEObject Type="Embed" ProgID="Visio.Drawing.11" ShapeID="_x0000_i1036" DrawAspect="Content" ObjectID="_1782128066" r:id="rId37"/>
              </w:object>
            </w:r>
          </w:p>
        </w:tc>
        <w:tc>
          <w:tcPr>
            <w:tcW w:w="5670" w:type="dxa"/>
            <w:shd w:val="clear" w:color="auto" w:fill="auto"/>
          </w:tcPr>
          <w:p w14:paraId="40198612" w14:textId="77777777" w:rsidR="003B6C6C" w:rsidRPr="007849B1" w:rsidRDefault="003B6C6C" w:rsidP="00920D76">
            <w:pPr>
              <w:pStyle w:val="TH"/>
              <w:rPr>
                <w:lang w:eastAsia="ko-KR"/>
              </w:rPr>
            </w:pPr>
            <w:r w:rsidRPr="007849B1">
              <w:object w:dxaOrig="6194" w:dyaOrig="3347" w14:anchorId="6EAC89DD">
                <v:shape id="_x0000_i1037" type="#_x0000_t75" style="width:195.25pt;height:104.75pt" o:ole="" o:allowoverlap="f">
                  <v:imagedata r:id="rId38" o:title=""/>
                </v:shape>
                <o:OLEObject Type="Embed" ProgID="Visio.Drawing.11" ShapeID="_x0000_i1037" DrawAspect="Content" ObjectID="_1782128067" r:id="rId39"/>
              </w:object>
            </w:r>
          </w:p>
        </w:tc>
      </w:tr>
      <w:tr w:rsidR="003B6C6C" w:rsidRPr="007849B1" w14:paraId="05EF2EBE" w14:textId="77777777" w:rsidTr="00920D7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3936" w:type="dxa"/>
            <w:tcBorders>
              <w:top w:val="nil"/>
              <w:left w:val="nil"/>
              <w:bottom w:val="nil"/>
              <w:right w:val="nil"/>
            </w:tcBorders>
            <w:shd w:val="clear" w:color="auto" w:fill="auto"/>
          </w:tcPr>
          <w:p w14:paraId="623FA6E7" w14:textId="77777777" w:rsidR="003B6C6C" w:rsidRPr="007849B1" w:rsidRDefault="003B6C6C" w:rsidP="00920D76">
            <w:pPr>
              <w:pStyle w:val="TF"/>
              <w:rPr>
                <w:lang w:eastAsia="ko-KR"/>
              </w:rPr>
            </w:pPr>
            <w:r w:rsidRPr="007849B1">
              <w:t xml:space="preserve">Definition of </w:t>
            </w:r>
            <w:r w:rsidRPr="007849B1">
              <w:rPr>
                <w:i/>
              </w:rPr>
              <w:t>d</w:t>
            </w:r>
            <w:r w:rsidRPr="007849B1">
              <w:rPr>
                <w:i/>
                <w:vertAlign w:val="subscript"/>
              </w:rPr>
              <w:t>2D</w:t>
            </w:r>
            <w:r w:rsidRPr="007849B1">
              <w:t xml:space="preserve"> and </w:t>
            </w:r>
            <w:r w:rsidRPr="007849B1">
              <w:rPr>
                <w:i/>
              </w:rPr>
              <w:t>d</w:t>
            </w:r>
            <w:r w:rsidRPr="007849B1">
              <w:rPr>
                <w:i/>
                <w:vertAlign w:val="subscript"/>
              </w:rPr>
              <w:t>3D</w:t>
            </w:r>
            <w:r w:rsidRPr="007849B1">
              <w:t xml:space="preserve"> </w:t>
            </w:r>
            <w:r w:rsidRPr="007849B1">
              <w:br/>
              <w:t>for outdoor UEs</w:t>
            </w:r>
          </w:p>
        </w:tc>
        <w:tc>
          <w:tcPr>
            <w:tcW w:w="5670" w:type="dxa"/>
            <w:tcBorders>
              <w:top w:val="nil"/>
              <w:left w:val="nil"/>
              <w:bottom w:val="nil"/>
              <w:right w:val="nil"/>
            </w:tcBorders>
            <w:shd w:val="clear" w:color="auto" w:fill="auto"/>
          </w:tcPr>
          <w:p w14:paraId="3EF2DC03" w14:textId="390EBAE6" w:rsidR="003B6C6C" w:rsidRPr="00E45245" w:rsidRDefault="003B6C6C" w:rsidP="00920D76">
            <w:pPr>
              <w:pStyle w:val="TF"/>
              <w:rPr>
                <w:lang w:eastAsia="ko-KR"/>
              </w:rPr>
            </w:pPr>
            <w:r w:rsidRPr="007849B1">
              <w:t xml:space="preserve">Definition of </w:t>
            </w:r>
            <w:r w:rsidRPr="007849B1">
              <w:rPr>
                <w:i/>
              </w:rPr>
              <w:t>d</w:t>
            </w:r>
            <w:r w:rsidRPr="007849B1">
              <w:rPr>
                <w:i/>
                <w:vertAlign w:val="subscript"/>
              </w:rPr>
              <w:t>2D-out</w:t>
            </w:r>
            <w:r w:rsidRPr="007849B1">
              <w:t xml:space="preserve">, </w:t>
            </w:r>
            <w:r w:rsidRPr="007849B1">
              <w:rPr>
                <w:i/>
              </w:rPr>
              <w:t>d</w:t>
            </w:r>
            <w:r w:rsidRPr="007849B1">
              <w:rPr>
                <w:i/>
                <w:vertAlign w:val="subscript"/>
              </w:rPr>
              <w:t>2D-in</w:t>
            </w:r>
            <w:r w:rsidRPr="007849B1">
              <w:t xml:space="preserve"> </w:t>
            </w:r>
            <w:r w:rsidRPr="007849B1">
              <w:br/>
              <w:t xml:space="preserve">and </w:t>
            </w:r>
            <w:r w:rsidRPr="007849B1">
              <w:rPr>
                <w:i/>
              </w:rPr>
              <w:t>d</w:t>
            </w:r>
            <w:r w:rsidRPr="007849B1">
              <w:rPr>
                <w:i/>
                <w:vertAlign w:val="subscript"/>
              </w:rPr>
              <w:t>3D-out</w:t>
            </w:r>
            <w:r w:rsidRPr="007849B1">
              <w:t>,</w:t>
            </w:r>
            <w:r w:rsidRPr="007849B1">
              <w:rPr>
                <w:i/>
              </w:rPr>
              <w:t xml:space="preserve"> d</w:t>
            </w:r>
            <w:r w:rsidRPr="007849B1">
              <w:rPr>
                <w:i/>
                <w:vertAlign w:val="subscript"/>
              </w:rPr>
              <w:t>3D-in</w:t>
            </w:r>
            <w:r w:rsidRPr="007849B1">
              <w:t xml:space="preserve"> for indoor UEs. Note that </w:t>
            </w:r>
            <w:r w:rsidRPr="007849B1">
              <w:rPr>
                <w:rFonts w:ascii="Cambria Math" w:hAnsi="Cambria Math"/>
                <w:sz w:val="22"/>
                <w:szCs w:val="22"/>
                <w:lang w:eastAsia="zh-CN"/>
              </w:rPr>
              <w:br/>
            </w:r>
            <m:oMathPara>
              <m:oMath>
                <m:sSub>
                  <m:sSubPr>
                    <m:ctrlPr>
                      <w:rPr>
                        <w:rFonts w:ascii="Cambria Math" w:eastAsia="SimSun" w:hAnsi="Cambria Math"/>
                        <w:i/>
                        <w:sz w:val="22"/>
                        <w:szCs w:val="22"/>
                        <w:lang w:val="en-US" w:eastAsia="zh-CN"/>
                      </w:rPr>
                    </m:ctrlPr>
                  </m:sSubPr>
                  <m:e>
                    <m:r>
                      <m:rPr>
                        <m:sty m:val="bi"/>
                      </m:rPr>
                      <w:rPr>
                        <w:rFonts w:ascii="Cambria Math" w:eastAsia="SimSun" w:hAnsi="Cambria Math"/>
                        <w:sz w:val="22"/>
                        <w:szCs w:val="22"/>
                        <w:lang w:val="en-US" w:eastAsia="zh-CN"/>
                      </w:rPr>
                      <m:t>d</m:t>
                    </m:r>
                  </m:e>
                  <m:sub>
                    <m:r>
                      <m:rPr>
                        <m:sty m:val="bi"/>
                      </m:rPr>
                      <w:rPr>
                        <w:rFonts w:ascii="Cambria Math" w:eastAsia="SimSun" w:hAnsi="Cambria Math"/>
                        <w:sz w:val="22"/>
                        <w:szCs w:val="22"/>
                        <w:lang w:val="en-US" w:eastAsia="zh-CN"/>
                      </w:rPr>
                      <m:t>3</m:t>
                    </m:r>
                    <m:r>
                      <m:rPr>
                        <m:sty m:val="bi"/>
                      </m:rPr>
                      <w:rPr>
                        <w:rFonts w:ascii="Cambria Math" w:eastAsia="SimSun" w:hAnsi="Cambria Math"/>
                        <w:sz w:val="22"/>
                        <w:szCs w:val="22"/>
                        <w:lang w:val="en-US" w:eastAsia="zh-CN"/>
                      </w:rPr>
                      <m:t>D-out</m:t>
                    </m:r>
                  </m:sub>
                </m:sSub>
                <m:r>
                  <m:rPr>
                    <m:sty m:val="bi"/>
                  </m:rPr>
                  <w:rPr>
                    <w:rFonts w:ascii="Cambria Math" w:eastAsia="SimSun" w:hAnsi="Cambria Math"/>
                    <w:sz w:val="22"/>
                    <w:szCs w:val="22"/>
                    <w:lang w:val="en-US" w:eastAsia="zh-CN"/>
                  </w:rPr>
                  <m:t>+</m:t>
                </m:r>
                <m:sSub>
                  <m:sSubPr>
                    <m:ctrlPr>
                      <w:rPr>
                        <w:rFonts w:ascii="Cambria Math" w:eastAsia="SimSun" w:hAnsi="Cambria Math"/>
                        <w:i/>
                        <w:sz w:val="22"/>
                        <w:szCs w:val="22"/>
                        <w:lang w:val="en-US" w:eastAsia="zh-CN"/>
                      </w:rPr>
                    </m:ctrlPr>
                  </m:sSubPr>
                  <m:e>
                    <m:r>
                      <m:rPr>
                        <m:sty m:val="bi"/>
                      </m:rPr>
                      <w:rPr>
                        <w:rFonts w:ascii="Cambria Math" w:eastAsia="SimSun" w:hAnsi="Cambria Math"/>
                        <w:sz w:val="22"/>
                        <w:szCs w:val="22"/>
                        <w:lang w:val="en-US" w:eastAsia="zh-CN"/>
                      </w:rPr>
                      <m:t>d</m:t>
                    </m:r>
                  </m:e>
                  <m:sub>
                    <m:r>
                      <m:rPr>
                        <m:sty m:val="bi"/>
                      </m:rPr>
                      <w:rPr>
                        <w:rFonts w:ascii="Cambria Math" w:eastAsia="SimSun" w:hAnsi="Cambria Math"/>
                        <w:sz w:val="22"/>
                        <w:szCs w:val="22"/>
                        <w:lang w:val="en-US" w:eastAsia="zh-CN"/>
                      </w:rPr>
                      <m:t>3</m:t>
                    </m:r>
                    <m:r>
                      <m:rPr>
                        <m:sty m:val="bi"/>
                      </m:rPr>
                      <w:rPr>
                        <w:rFonts w:ascii="Cambria Math" w:eastAsia="SimSun" w:hAnsi="Cambria Math"/>
                        <w:sz w:val="22"/>
                        <w:szCs w:val="22"/>
                        <w:lang w:val="en-US" w:eastAsia="zh-CN"/>
                      </w:rPr>
                      <m:t>D-in</m:t>
                    </m:r>
                  </m:sub>
                </m:sSub>
                <m:r>
                  <m:rPr>
                    <m:sty m:val="bi"/>
                  </m:rPr>
                  <w:rPr>
                    <w:rFonts w:ascii="Cambria Math" w:eastAsia="SimSun" w:hAnsi="Cambria Math"/>
                    <w:sz w:val="22"/>
                    <w:szCs w:val="22"/>
                    <w:lang w:val="en-US" w:eastAsia="zh-CN"/>
                  </w:rPr>
                  <m:t>=</m:t>
                </m:r>
                <m:rad>
                  <m:radPr>
                    <m:degHide m:val="1"/>
                    <m:ctrlPr>
                      <w:rPr>
                        <w:rFonts w:ascii="Cambria Math" w:eastAsia="SimSun" w:hAnsi="Cambria Math"/>
                        <w:i/>
                        <w:sz w:val="22"/>
                        <w:szCs w:val="22"/>
                        <w:lang w:val="en-US" w:eastAsia="zh-CN"/>
                      </w:rPr>
                    </m:ctrlPr>
                  </m:radPr>
                  <m:deg/>
                  <m:e>
                    <m:sSup>
                      <m:sSupPr>
                        <m:ctrlPr>
                          <w:rPr>
                            <w:rFonts w:ascii="Cambria Math" w:eastAsia="SimSun" w:hAnsi="Cambria Math"/>
                            <w:i/>
                            <w:sz w:val="22"/>
                            <w:szCs w:val="22"/>
                            <w:lang w:val="en-US" w:eastAsia="zh-CN"/>
                          </w:rPr>
                        </m:ctrlPr>
                      </m:sSupPr>
                      <m:e>
                        <m:d>
                          <m:dPr>
                            <m:ctrlPr>
                              <w:rPr>
                                <w:rFonts w:ascii="Cambria Math" w:eastAsia="SimSun" w:hAnsi="Cambria Math"/>
                                <w:i/>
                                <w:sz w:val="22"/>
                                <w:szCs w:val="22"/>
                                <w:lang w:val="en-US" w:eastAsia="zh-CN"/>
                              </w:rPr>
                            </m:ctrlPr>
                          </m:dPr>
                          <m:e>
                            <m:sSub>
                              <m:sSubPr>
                                <m:ctrlPr>
                                  <w:rPr>
                                    <w:rFonts w:ascii="Cambria Math" w:eastAsia="SimSun" w:hAnsi="Cambria Math"/>
                                    <w:i/>
                                    <w:sz w:val="22"/>
                                    <w:szCs w:val="22"/>
                                    <w:lang w:val="en-US" w:eastAsia="zh-CN"/>
                                  </w:rPr>
                                </m:ctrlPr>
                              </m:sSubPr>
                              <m:e>
                                <m:r>
                                  <m:rPr>
                                    <m:sty m:val="bi"/>
                                  </m:rPr>
                                  <w:rPr>
                                    <w:rFonts w:ascii="Cambria Math" w:eastAsia="SimSun" w:hAnsi="Cambria Math"/>
                                    <w:sz w:val="22"/>
                                    <w:szCs w:val="22"/>
                                    <w:lang w:val="en-US" w:eastAsia="zh-CN"/>
                                  </w:rPr>
                                  <m:t>d</m:t>
                                </m:r>
                              </m:e>
                              <m:sub>
                                <m:r>
                                  <m:rPr>
                                    <m:sty m:val="bi"/>
                                  </m:rPr>
                                  <w:rPr>
                                    <w:rFonts w:ascii="Cambria Math" w:eastAsia="SimSun" w:hAnsi="Cambria Math"/>
                                    <w:sz w:val="22"/>
                                    <w:szCs w:val="22"/>
                                    <w:lang w:val="en-US" w:eastAsia="zh-CN"/>
                                  </w:rPr>
                                  <m:t>2</m:t>
                                </m:r>
                                <m:r>
                                  <m:rPr>
                                    <m:sty m:val="bi"/>
                                  </m:rPr>
                                  <w:rPr>
                                    <w:rFonts w:ascii="Cambria Math" w:eastAsia="SimSun" w:hAnsi="Cambria Math"/>
                                    <w:sz w:val="22"/>
                                    <w:szCs w:val="22"/>
                                    <w:lang w:val="en-US" w:eastAsia="zh-CN"/>
                                  </w:rPr>
                                  <m:t>D-out</m:t>
                                </m:r>
                              </m:sub>
                            </m:sSub>
                            <m:r>
                              <m:rPr>
                                <m:sty m:val="bi"/>
                              </m:rPr>
                              <w:rPr>
                                <w:rFonts w:ascii="Cambria Math" w:eastAsia="SimSun" w:hAnsi="Cambria Math"/>
                                <w:sz w:val="22"/>
                                <w:szCs w:val="22"/>
                                <w:lang w:val="en-US" w:eastAsia="zh-CN"/>
                              </w:rPr>
                              <m:t>+</m:t>
                            </m:r>
                            <m:sSub>
                              <m:sSubPr>
                                <m:ctrlPr>
                                  <w:rPr>
                                    <w:rFonts w:ascii="Cambria Math" w:eastAsia="SimSun" w:hAnsi="Cambria Math"/>
                                    <w:i/>
                                    <w:sz w:val="22"/>
                                    <w:szCs w:val="22"/>
                                    <w:lang w:val="en-US" w:eastAsia="zh-CN"/>
                                  </w:rPr>
                                </m:ctrlPr>
                              </m:sSubPr>
                              <m:e>
                                <m:r>
                                  <m:rPr>
                                    <m:sty m:val="bi"/>
                                  </m:rPr>
                                  <w:rPr>
                                    <w:rFonts w:ascii="Cambria Math" w:eastAsia="SimSun" w:hAnsi="Cambria Math"/>
                                    <w:sz w:val="22"/>
                                    <w:szCs w:val="22"/>
                                    <w:lang w:val="en-US" w:eastAsia="zh-CN"/>
                                  </w:rPr>
                                  <m:t>d</m:t>
                                </m:r>
                              </m:e>
                              <m:sub>
                                <m:r>
                                  <m:rPr>
                                    <m:sty m:val="bi"/>
                                  </m:rPr>
                                  <w:rPr>
                                    <w:rFonts w:ascii="Cambria Math" w:eastAsia="SimSun" w:hAnsi="Cambria Math"/>
                                    <w:sz w:val="22"/>
                                    <w:szCs w:val="22"/>
                                    <w:lang w:val="en-US" w:eastAsia="zh-CN"/>
                                  </w:rPr>
                                  <m:t>2</m:t>
                                </m:r>
                                <m:r>
                                  <m:rPr>
                                    <m:sty m:val="bi"/>
                                  </m:rPr>
                                  <w:rPr>
                                    <w:rFonts w:ascii="Cambria Math" w:eastAsia="SimSun" w:hAnsi="Cambria Math"/>
                                    <w:sz w:val="22"/>
                                    <w:szCs w:val="22"/>
                                    <w:lang w:val="en-US" w:eastAsia="zh-CN"/>
                                  </w:rPr>
                                  <m:t>D-in</m:t>
                                </m:r>
                              </m:sub>
                            </m:sSub>
                          </m:e>
                        </m:d>
                      </m:e>
                      <m:sup>
                        <m:r>
                          <m:rPr>
                            <m:sty m:val="bi"/>
                          </m:rPr>
                          <w:rPr>
                            <w:rFonts w:ascii="Cambria Math" w:eastAsia="SimSun" w:hAnsi="Cambria Math"/>
                            <w:sz w:val="22"/>
                            <w:szCs w:val="22"/>
                            <w:lang w:val="en-US" w:eastAsia="zh-CN"/>
                          </w:rPr>
                          <m:t>2</m:t>
                        </m:r>
                      </m:sup>
                    </m:sSup>
                    <m:r>
                      <m:rPr>
                        <m:sty m:val="bi"/>
                      </m:rPr>
                      <w:rPr>
                        <w:rFonts w:ascii="Cambria Math" w:eastAsia="SimSun" w:hAnsi="Cambria Math"/>
                        <w:sz w:val="22"/>
                        <w:szCs w:val="22"/>
                        <w:lang w:val="en-US" w:eastAsia="zh-CN"/>
                      </w:rPr>
                      <m:t>+</m:t>
                    </m:r>
                    <m:sSup>
                      <m:sSupPr>
                        <m:ctrlPr>
                          <w:rPr>
                            <w:rFonts w:ascii="Cambria Math" w:eastAsia="SimSun" w:hAnsi="Cambria Math"/>
                            <w:i/>
                            <w:sz w:val="22"/>
                            <w:szCs w:val="22"/>
                            <w:lang w:val="en-US" w:eastAsia="zh-CN"/>
                          </w:rPr>
                        </m:ctrlPr>
                      </m:sSupPr>
                      <m:e>
                        <m:d>
                          <m:dPr>
                            <m:ctrlPr>
                              <w:rPr>
                                <w:rFonts w:ascii="Cambria Math" w:eastAsia="SimSun" w:hAnsi="Cambria Math"/>
                                <w:i/>
                                <w:sz w:val="22"/>
                                <w:szCs w:val="22"/>
                                <w:lang w:val="en-US" w:eastAsia="zh-CN"/>
                              </w:rPr>
                            </m:ctrlPr>
                          </m:dPr>
                          <m:e>
                            <m:sSub>
                              <m:sSubPr>
                                <m:ctrlPr>
                                  <w:rPr>
                                    <w:rFonts w:ascii="Cambria Math" w:eastAsia="SimSun" w:hAnsi="Cambria Math"/>
                                    <w:i/>
                                    <w:sz w:val="22"/>
                                    <w:szCs w:val="22"/>
                                    <w:lang w:val="en-US" w:eastAsia="zh-CN"/>
                                  </w:rPr>
                                </m:ctrlPr>
                              </m:sSubPr>
                              <m:e>
                                <m:r>
                                  <m:rPr>
                                    <m:sty m:val="bi"/>
                                  </m:rPr>
                                  <w:rPr>
                                    <w:rFonts w:ascii="Cambria Math" w:eastAsia="SimSun" w:hAnsi="Cambria Math"/>
                                    <w:sz w:val="22"/>
                                    <w:szCs w:val="22"/>
                                    <w:lang w:val="en-US" w:eastAsia="zh-CN"/>
                                  </w:rPr>
                                  <m:t>h</m:t>
                                </m:r>
                              </m:e>
                              <m:sub>
                                <m:r>
                                  <m:rPr>
                                    <m:sty m:val="bi"/>
                                  </m:rPr>
                                  <w:rPr>
                                    <w:rFonts w:ascii="Cambria Math" w:eastAsia="SimSun" w:hAnsi="Cambria Math"/>
                                    <w:sz w:val="22"/>
                                    <w:szCs w:val="22"/>
                                    <w:lang w:val="en-US" w:eastAsia="zh-CN"/>
                                  </w:rPr>
                                  <m:t>BS</m:t>
                                </m:r>
                              </m:sub>
                            </m:sSub>
                            <m:r>
                              <m:rPr>
                                <m:sty m:val="bi"/>
                              </m:rPr>
                              <w:rPr>
                                <w:rFonts w:ascii="Cambria Math" w:eastAsia="SimSun" w:hAnsi="Cambria Math"/>
                                <w:sz w:val="22"/>
                                <w:szCs w:val="22"/>
                                <w:lang w:val="en-US" w:eastAsia="zh-CN"/>
                              </w:rPr>
                              <m:t>-</m:t>
                            </m:r>
                            <m:sSub>
                              <m:sSubPr>
                                <m:ctrlPr>
                                  <w:rPr>
                                    <w:rFonts w:ascii="Cambria Math" w:eastAsia="SimSun" w:hAnsi="Cambria Math"/>
                                    <w:i/>
                                    <w:sz w:val="22"/>
                                    <w:szCs w:val="22"/>
                                    <w:lang w:val="en-US" w:eastAsia="zh-CN"/>
                                  </w:rPr>
                                </m:ctrlPr>
                              </m:sSubPr>
                              <m:e>
                                <m:r>
                                  <m:rPr>
                                    <m:sty m:val="bi"/>
                                  </m:rPr>
                                  <w:rPr>
                                    <w:rFonts w:ascii="Cambria Math" w:eastAsia="SimSun" w:hAnsi="Cambria Math"/>
                                    <w:sz w:val="22"/>
                                    <w:szCs w:val="22"/>
                                    <w:lang w:val="en-US" w:eastAsia="zh-CN"/>
                                  </w:rPr>
                                  <m:t>h</m:t>
                                </m:r>
                              </m:e>
                              <m:sub>
                                <m:r>
                                  <m:rPr>
                                    <m:sty m:val="bi"/>
                                  </m:rPr>
                                  <w:rPr>
                                    <w:rFonts w:ascii="Cambria Math" w:eastAsia="SimSun" w:hAnsi="Cambria Math"/>
                                    <w:sz w:val="22"/>
                                    <w:szCs w:val="22"/>
                                    <w:lang w:val="en-US" w:eastAsia="zh-CN"/>
                                  </w:rPr>
                                  <m:t>UT</m:t>
                                </m:r>
                              </m:sub>
                            </m:sSub>
                          </m:e>
                        </m:d>
                      </m:e>
                      <m:sup>
                        <m:r>
                          <m:rPr>
                            <m:sty m:val="bi"/>
                          </m:rPr>
                          <w:rPr>
                            <w:rFonts w:ascii="Cambria Math" w:eastAsia="SimSun" w:hAnsi="Cambria Math"/>
                            <w:sz w:val="22"/>
                            <w:szCs w:val="22"/>
                            <w:lang w:val="en-US" w:eastAsia="zh-CN"/>
                          </w:rPr>
                          <m:t>2</m:t>
                        </m:r>
                      </m:sup>
                    </m:sSup>
                  </m:e>
                </m:rad>
              </m:oMath>
            </m:oMathPara>
          </w:p>
        </w:tc>
      </w:tr>
    </w:tbl>
    <w:p w14:paraId="43E0E5B9" w14:textId="77777777" w:rsidR="003B6C6C" w:rsidRPr="007849B1" w:rsidRDefault="00594F46" w:rsidP="00BF0A29">
      <w:pPr>
        <w:pStyle w:val="TH"/>
        <w:rPr>
          <w:lang w:eastAsia="ja-JP"/>
        </w:rPr>
      </w:pPr>
      <w:r w:rsidRPr="007849B1">
        <w:rPr>
          <w:rFonts w:hint="eastAsia"/>
          <w:lang w:eastAsia="ja-JP"/>
        </w:rPr>
        <w:t>Figure 5.2.2.1</w:t>
      </w:r>
      <w:r w:rsidRPr="007849B1">
        <w:t>-1</w:t>
      </w:r>
      <w:r w:rsidRPr="007849B1">
        <w:rPr>
          <w:rFonts w:hint="eastAsia"/>
          <w:lang w:eastAsia="ja-JP"/>
        </w:rPr>
        <w:t>: D</w:t>
      </w:r>
      <w:r w:rsidRPr="007849B1">
        <w:t>istance definitions</w:t>
      </w:r>
    </w:p>
    <w:p w14:paraId="25D9B49D" w14:textId="77777777" w:rsidR="003B6C6C" w:rsidRPr="007849B1" w:rsidRDefault="003B6C6C" w:rsidP="00227610">
      <w:pPr>
        <w:pStyle w:val="Heading4"/>
        <w:rPr>
          <w:lang w:eastAsia="ja-JP"/>
        </w:rPr>
      </w:pPr>
      <w:bookmarkStart w:id="58" w:name="_Toc494384412"/>
      <w:bookmarkStart w:id="59" w:name="_Toc98750621"/>
      <w:r w:rsidRPr="007849B1">
        <w:rPr>
          <w:rFonts w:hint="eastAsia"/>
          <w:lang w:eastAsia="ja-JP"/>
        </w:rPr>
        <w:t>5.2.2.2</w:t>
      </w:r>
      <w:r w:rsidRPr="007849B1">
        <w:rPr>
          <w:rFonts w:hint="eastAsia"/>
          <w:lang w:eastAsia="ja-JP"/>
        </w:rPr>
        <w:tab/>
      </w:r>
      <w:r w:rsidRPr="007849B1">
        <w:rPr>
          <w:lang w:eastAsia="ja-JP"/>
        </w:rPr>
        <w:t>LOS probability</w:t>
      </w:r>
      <w:bookmarkEnd w:id="58"/>
      <w:bookmarkEnd w:id="59"/>
    </w:p>
    <w:p w14:paraId="2BF2ACAD" w14:textId="77777777" w:rsidR="003B6C6C" w:rsidRPr="007849B1" w:rsidRDefault="003B6C6C" w:rsidP="003B6C6C">
      <w:pPr>
        <w:rPr>
          <w:lang w:eastAsia="ko-KR"/>
        </w:rPr>
      </w:pPr>
      <w:r w:rsidRPr="007849B1">
        <w:t>The Line-Of-Sight (LOS) probabilities are given in</w:t>
      </w:r>
      <w:r w:rsidRPr="007849B1">
        <w:rPr>
          <w:rFonts w:hint="eastAsia"/>
          <w:lang w:eastAsia="ko-KR"/>
        </w:rPr>
        <w:t xml:space="preserve"> Table </w:t>
      </w:r>
      <w:r w:rsidRPr="007849B1">
        <w:rPr>
          <w:rFonts w:hint="eastAsia"/>
          <w:lang w:eastAsia="ja-JP"/>
        </w:rPr>
        <w:t>5.2.2.2</w:t>
      </w:r>
      <w:r w:rsidRPr="007849B1">
        <w:rPr>
          <w:rFonts w:hint="eastAsia"/>
          <w:lang w:eastAsia="ko-KR"/>
        </w:rPr>
        <w:t>-1.</w:t>
      </w:r>
    </w:p>
    <w:p w14:paraId="17D720D2" w14:textId="77777777" w:rsidR="003B6C6C" w:rsidRPr="007849B1" w:rsidRDefault="003B6C6C" w:rsidP="00434C62">
      <w:pPr>
        <w:pStyle w:val="TH"/>
        <w:rPr>
          <w:lang w:eastAsia="ko-KR"/>
        </w:rPr>
      </w:pPr>
      <w:r w:rsidRPr="007849B1">
        <w:rPr>
          <w:lang w:eastAsia="ko-KR"/>
        </w:rPr>
        <w:t xml:space="preserve">Table </w:t>
      </w:r>
      <w:r w:rsidRPr="007849B1">
        <w:rPr>
          <w:rFonts w:hint="eastAsia"/>
          <w:lang w:eastAsia="ja-JP"/>
        </w:rPr>
        <w:t>5.2.2.2</w:t>
      </w:r>
      <w:r w:rsidRPr="007849B1">
        <w:rPr>
          <w:lang w:eastAsia="ko-KR"/>
        </w:rPr>
        <w:t>-1</w:t>
      </w:r>
      <w:r w:rsidRPr="007849B1">
        <w:rPr>
          <w:rFonts w:hint="eastAsia"/>
          <w:lang w:eastAsia="ja-JP"/>
        </w:rPr>
        <w:t>:</w:t>
      </w:r>
      <w:r w:rsidRPr="007849B1">
        <w:rPr>
          <w:rFonts w:hint="eastAsia"/>
          <w:lang w:eastAsia="ko-KR"/>
        </w:rPr>
        <w:t xml:space="preserve"> LOS probability</w:t>
      </w:r>
    </w:p>
    <w:tbl>
      <w:tblPr>
        <w:tblW w:w="0" w:type="auto"/>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90"/>
        <w:gridCol w:w="6975"/>
      </w:tblGrid>
      <w:tr w:rsidR="003B6C6C" w:rsidRPr="007849B1" w14:paraId="5DCD6D63" w14:textId="77777777" w:rsidTr="00920D76">
        <w:tc>
          <w:tcPr>
            <w:tcW w:w="1890" w:type="dxa"/>
            <w:shd w:val="clear" w:color="auto" w:fill="E0E0E0"/>
          </w:tcPr>
          <w:p w14:paraId="3312E611" w14:textId="77777777" w:rsidR="003B6C6C" w:rsidRPr="007849B1" w:rsidRDefault="003B6C6C" w:rsidP="00920D76">
            <w:pPr>
              <w:pStyle w:val="TAH"/>
            </w:pPr>
            <w:r w:rsidRPr="007849B1">
              <w:t>Scenario</w:t>
            </w:r>
          </w:p>
        </w:tc>
        <w:tc>
          <w:tcPr>
            <w:tcW w:w="6975" w:type="dxa"/>
            <w:shd w:val="clear" w:color="auto" w:fill="E0E0E0"/>
          </w:tcPr>
          <w:p w14:paraId="7710E27B" w14:textId="77777777" w:rsidR="003B6C6C" w:rsidRPr="007849B1" w:rsidRDefault="003B6C6C" w:rsidP="00920D76">
            <w:pPr>
              <w:pStyle w:val="TAH"/>
            </w:pPr>
            <w:r w:rsidRPr="007849B1">
              <w:t>LOS probability (distance is in meters)</w:t>
            </w:r>
          </w:p>
        </w:tc>
      </w:tr>
      <w:tr w:rsidR="003B6C6C" w:rsidRPr="007849B1" w14:paraId="33A7D10B" w14:textId="77777777" w:rsidTr="00920D76">
        <w:tc>
          <w:tcPr>
            <w:tcW w:w="1890" w:type="dxa"/>
          </w:tcPr>
          <w:p w14:paraId="2CEA4D9A" w14:textId="77777777" w:rsidR="003B6C6C" w:rsidRPr="007849B1" w:rsidRDefault="003B6C6C" w:rsidP="00920D76">
            <w:pPr>
              <w:pStyle w:val="TAL"/>
              <w:rPr>
                <w:lang w:eastAsia="ko-KR"/>
              </w:rPr>
            </w:pPr>
            <w:r w:rsidRPr="007849B1">
              <w:t>UMi</w:t>
            </w:r>
            <w:r w:rsidRPr="007849B1">
              <w:rPr>
                <w:rFonts w:hint="eastAsia"/>
                <w:lang w:eastAsia="ko-KR"/>
              </w:rPr>
              <w:t xml:space="preserve"> </w:t>
            </w:r>
            <w:r w:rsidRPr="007849B1">
              <w:rPr>
                <w:lang w:eastAsia="ko-KR"/>
              </w:rPr>
              <w:t>–</w:t>
            </w:r>
            <w:r w:rsidRPr="007849B1">
              <w:rPr>
                <w:rFonts w:hint="eastAsia"/>
                <w:lang w:eastAsia="ko-KR"/>
              </w:rPr>
              <w:t xml:space="preserve"> Street canyon</w:t>
            </w:r>
          </w:p>
        </w:tc>
        <w:tc>
          <w:tcPr>
            <w:tcW w:w="6975" w:type="dxa"/>
          </w:tcPr>
          <w:p w14:paraId="33AFD03B" w14:textId="77777777" w:rsidR="003B6C6C" w:rsidRPr="007849B1" w:rsidRDefault="003B6C6C" w:rsidP="00920D76">
            <w:pPr>
              <w:keepNext/>
              <w:keepLines/>
              <w:spacing w:after="0"/>
              <w:rPr>
                <w:rFonts w:eastAsia="SimSun"/>
              </w:rPr>
            </w:pPr>
            <w:r w:rsidRPr="007849B1">
              <w:rPr>
                <w:rFonts w:eastAsia="SimSun"/>
              </w:rPr>
              <w:t>Outdoor users:</w:t>
            </w:r>
          </w:p>
          <w:p w14:paraId="7AD4459D" w14:textId="77777777" w:rsidR="003B6C6C" w:rsidRPr="007849B1" w:rsidRDefault="003B6C6C" w:rsidP="00920D76">
            <w:pPr>
              <w:keepNext/>
              <w:keepLines/>
              <w:spacing w:after="0"/>
              <w:rPr>
                <w:rFonts w:eastAsia="SimSun"/>
              </w:rPr>
            </w:pPr>
          </w:p>
          <w:p w14:paraId="3C7FA49A" w14:textId="77777777" w:rsidR="003B6C6C" w:rsidRPr="007849B1" w:rsidRDefault="003B6C6C" w:rsidP="00920D76">
            <w:pPr>
              <w:keepNext/>
              <w:keepLines/>
              <w:spacing w:after="0"/>
              <w:jc w:val="center"/>
              <w:rPr>
                <w:rFonts w:eastAsia="SimSun"/>
              </w:rPr>
            </w:pPr>
            <w:r w:rsidRPr="007849B1">
              <w:rPr>
                <w:position w:val="-12"/>
                <w:lang w:val="en-US"/>
              </w:rPr>
              <w:object w:dxaOrig="5740" w:dyaOrig="360" w14:anchorId="4D018186">
                <v:shape id="_x0000_i1038" type="#_x0000_t75" style="width:251.45pt;height:15.8pt" o:ole="">
                  <v:imagedata r:id="rId40" o:title=""/>
                </v:shape>
                <o:OLEObject Type="Embed" ProgID="Equation.3" ShapeID="_x0000_i1038" DrawAspect="Content" ObjectID="_1782128068" r:id="rId41"/>
              </w:object>
            </w:r>
          </w:p>
          <w:p w14:paraId="07DA787F" w14:textId="77777777" w:rsidR="003B6C6C" w:rsidRPr="007849B1" w:rsidRDefault="003B6C6C" w:rsidP="00920D76">
            <w:pPr>
              <w:keepNext/>
              <w:keepLines/>
              <w:spacing w:after="0"/>
              <w:rPr>
                <w:rFonts w:eastAsia="SimSun"/>
              </w:rPr>
            </w:pPr>
            <w:r w:rsidRPr="007849B1">
              <w:rPr>
                <w:rFonts w:eastAsia="SimSun"/>
              </w:rPr>
              <w:t>Indoor users:</w:t>
            </w:r>
          </w:p>
          <w:p w14:paraId="634D5DBA" w14:textId="77777777" w:rsidR="003B6C6C" w:rsidRPr="007849B1" w:rsidRDefault="003B6C6C" w:rsidP="00920D76">
            <w:pPr>
              <w:keepNext/>
              <w:keepLines/>
              <w:spacing w:after="0"/>
              <w:rPr>
                <w:rFonts w:eastAsia="SimSun"/>
              </w:rPr>
            </w:pPr>
          </w:p>
          <w:p w14:paraId="2A118E40" w14:textId="77777777" w:rsidR="003B6C6C" w:rsidRPr="007849B1" w:rsidRDefault="003B6C6C" w:rsidP="00920D76">
            <w:pPr>
              <w:keepNext/>
              <w:keepLines/>
              <w:spacing w:after="0"/>
              <w:rPr>
                <w:rFonts w:eastAsia="SimSun"/>
                <w:i/>
                <w:vertAlign w:val="subscript"/>
              </w:rPr>
            </w:pPr>
            <w:r w:rsidRPr="007849B1">
              <w:rPr>
                <w:rFonts w:eastAsia="SimSun"/>
              </w:rPr>
              <w:t xml:space="preserve">Use </w:t>
            </w:r>
            <w:r w:rsidRPr="007849B1">
              <w:rPr>
                <w:rFonts w:eastAsia="SimSun"/>
                <w:i/>
              </w:rPr>
              <w:t>d</w:t>
            </w:r>
            <w:r w:rsidRPr="007849B1">
              <w:rPr>
                <w:rFonts w:eastAsia="SimSun"/>
                <w:i/>
                <w:vertAlign w:val="subscript"/>
              </w:rPr>
              <w:t>2D-out</w:t>
            </w:r>
            <w:r w:rsidRPr="007849B1">
              <w:rPr>
                <w:rFonts w:eastAsia="SimSun"/>
              </w:rPr>
              <w:t xml:space="preserve"> in the formula above instead of </w:t>
            </w:r>
            <w:r w:rsidRPr="007849B1">
              <w:rPr>
                <w:rFonts w:eastAsia="SimSun"/>
                <w:i/>
              </w:rPr>
              <w:t>d</w:t>
            </w:r>
            <w:r w:rsidRPr="007849B1">
              <w:rPr>
                <w:rFonts w:eastAsia="SimSun"/>
                <w:i/>
                <w:vertAlign w:val="subscript"/>
              </w:rPr>
              <w:t>2D</w:t>
            </w:r>
          </w:p>
          <w:p w14:paraId="7E8AF361" w14:textId="77777777" w:rsidR="003B6C6C" w:rsidRPr="007849B1" w:rsidRDefault="003B6C6C" w:rsidP="00920D76">
            <w:pPr>
              <w:keepNext/>
              <w:keepLines/>
              <w:spacing w:after="0"/>
              <w:rPr>
                <w:rFonts w:eastAsia="SimSun"/>
              </w:rPr>
            </w:pPr>
          </w:p>
        </w:tc>
      </w:tr>
      <w:tr w:rsidR="003B6C6C" w:rsidRPr="007849B1" w14:paraId="168334A6" w14:textId="77777777" w:rsidTr="00920D76">
        <w:tc>
          <w:tcPr>
            <w:tcW w:w="1890" w:type="dxa"/>
          </w:tcPr>
          <w:p w14:paraId="480B4FC3" w14:textId="77777777" w:rsidR="003B6C6C" w:rsidRPr="007849B1" w:rsidRDefault="003B6C6C" w:rsidP="00920D76">
            <w:pPr>
              <w:pStyle w:val="TAL"/>
              <w:rPr>
                <w:lang w:eastAsia="ko-KR"/>
              </w:rPr>
            </w:pPr>
            <w:r w:rsidRPr="007849B1">
              <w:rPr>
                <w:rFonts w:hint="eastAsia"/>
                <w:lang w:eastAsia="ko-KR"/>
              </w:rPr>
              <w:t>UMa</w:t>
            </w:r>
          </w:p>
        </w:tc>
        <w:tc>
          <w:tcPr>
            <w:tcW w:w="6975" w:type="dxa"/>
          </w:tcPr>
          <w:p w14:paraId="74FFD197" w14:textId="77777777" w:rsidR="003B6C6C" w:rsidRPr="007849B1" w:rsidRDefault="003B6C6C" w:rsidP="00920D76">
            <w:pPr>
              <w:rPr>
                <w:rFonts w:eastAsia="SimSun"/>
              </w:rPr>
            </w:pPr>
            <w:r w:rsidRPr="007849B1">
              <w:rPr>
                <w:rFonts w:eastAsia="SimSun"/>
              </w:rPr>
              <w:t>Outdoor users:</w:t>
            </w:r>
          </w:p>
          <w:p w14:paraId="15188153" w14:textId="77777777" w:rsidR="003B6C6C" w:rsidRPr="007849B1" w:rsidRDefault="003B6C6C" w:rsidP="00920D76">
            <w:pPr>
              <w:jc w:val="center"/>
              <w:rPr>
                <w:lang w:eastAsia="ko-KR"/>
              </w:rPr>
            </w:pPr>
            <w:r w:rsidRPr="007849B1">
              <w:rPr>
                <w:position w:val="-12"/>
                <w:lang w:val="en-US"/>
              </w:rPr>
              <w:object w:dxaOrig="7060" w:dyaOrig="360" w14:anchorId="4DD2C839">
                <v:shape id="_x0000_i1039" type="#_x0000_t75" style="width:311.45pt;height:15.8pt" o:ole="">
                  <v:imagedata r:id="rId42" o:title=""/>
                </v:shape>
                <o:OLEObject Type="Embed" ProgID="Equation.3" ShapeID="_x0000_i1039" DrawAspect="Content" ObjectID="_1782128069" r:id="rId43"/>
              </w:object>
            </w:r>
          </w:p>
          <w:p w14:paraId="6825FD2E" w14:textId="77777777" w:rsidR="003B6C6C" w:rsidRPr="007849B1" w:rsidRDefault="003B6C6C" w:rsidP="00920D76">
            <w:pPr>
              <w:rPr>
                <w:lang w:eastAsia="ko-KR"/>
              </w:rPr>
            </w:pPr>
            <w:r w:rsidRPr="007849B1">
              <w:rPr>
                <w:rFonts w:eastAsia="SimSun"/>
              </w:rPr>
              <w:t>where</w:t>
            </w:r>
          </w:p>
          <w:p w14:paraId="146EB81D" w14:textId="77777777" w:rsidR="003B6C6C" w:rsidRPr="007849B1" w:rsidRDefault="003B6C6C" w:rsidP="00920D76">
            <w:r w:rsidRPr="007849B1">
              <w:rPr>
                <w:position w:val="-48"/>
                <w:lang w:val="en-US"/>
              </w:rPr>
              <w:object w:dxaOrig="5400" w:dyaOrig="1080" w14:anchorId="2A5804AE">
                <v:shape id="_x0000_i1040" type="#_x0000_t75" style="width:236.75pt;height:46.9pt" o:ole="">
                  <v:imagedata r:id="rId44" o:title=""/>
                </v:shape>
                <o:OLEObject Type="Embed" ProgID="Equation.3" ShapeID="_x0000_i1040" DrawAspect="Content" ObjectID="_1782128070" r:id="rId45"/>
              </w:object>
            </w:r>
          </w:p>
          <w:p w14:paraId="7699E14F" w14:textId="77777777" w:rsidR="003B6C6C" w:rsidRPr="007849B1" w:rsidRDefault="003B6C6C" w:rsidP="00920D76">
            <w:r w:rsidRPr="007849B1">
              <w:t>and</w:t>
            </w:r>
          </w:p>
          <w:p w14:paraId="08659D6C" w14:textId="77777777" w:rsidR="003B6C6C" w:rsidRPr="007849B1" w:rsidRDefault="003B6C6C" w:rsidP="00920D76">
            <w:pPr>
              <w:rPr>
                <w:rFonts w:ascii="Cambria Math" w:hAnsi="Cambria Math"/>
                <w:lang w:eastAsia="ko-KR"/>
              </w:rPr>
            </w:pPr>
            <w:r w:rsidRPr="007849B1">
              <w:rPr>
                <w:position w:val="-32"/>
                <w:lang w:val="en-US"/>
              </w:rPr>
              <w:object w:dxaOrig="5580" w:dyaOrig="760" w14:anchorId="0DB8561D">
                <v:shape id="_x0000_i1041" type="#_x0000_t75" style="width:244.35pt;height:33.8pt" o:ole="">
                  <v:imagedata r:id="rId46" o:title=""/>
                </v:shape>
                <o:OLEObject Type="Embed" ProgID="Equation.3" ShapeID="_x0000_i1041" DrawAspect="Content" ObjectID="_1782128071" r:id="rId47"/>
              </w:object>
            </w:r>
          </w:p>
          <w:p w14:paraId="3D54E651" w14:textId="77777777" w:rsidR="003B6C6C" w:rsidRPr="007849B1" w:rsidRDefault="003B6C6C" w:rsidP="00920D76">
            <w:pPr>
              <w:rPr>
                <w:rFonts w:ascii="Cambria Math" w:hAnsi="Cambria Math"/>
              </w:rPr>
            </w:pPr>
            <w:r w:rsidRPr="007849B1">
              <w:rPr>
                <w:rFonts w:eastAsia="SimSun"/>
              </w:rPr>
              <w:t>Indoor users:</w:t>
            </w:r>
          </w:p>
          <w:p w14:paraId="7D148019" w14:textId="77777777" w:rsidR="003B6C6C" w:rsidRPr="007849B1" w:rsidRDefault="003B6C6C" w:rsidP="00920D76">
            <w:pPr>
              <w:keepNext/>
              <w:keepLines/>
              <w:spacing w:after="0"/>
              <w:rPr>
                <w:rFonts w:eastAsia="SimSun"/>
              </w:rPr>
            </w:pPr>
            <w:r w:rsidRPr="007849B1">
              <w:rPr>
                <w:rFonts w:eastAsia="SimSun"/>
              </w:rPr>
              <w:t xml:space="preserve">Use </w:t>
            </w:r>
            <w:r w:rsidRPr="007849B1">
              <w:rPr>
                <w:rFonts w:eastAsia="SimSun"/>
                <w:i/>
              </w:rPr>
              <w:t>d</w:t>
            </w:r>
            <w:r w:rsidRPr="007849B1">
              <w:rPr>
                <w:rFonts w:eastAsia="SimSun"/>
                <w:i/>
                <w:vertAlign w:val="subscript"/>
              </w:rPr>
              <w:t>2D-out</w:t>
            </w:r>
            <w:r w:rsidRPr="007849B1">
              <w:rPr>
                <w:rFonts w:eastAsia="SimSun"/>
              </w:rPr>
              <w:t xml:space="preserve"> in the formula above instead of </w:t>
            </w:r>
            <w:r w:rsidRPr="007849B1">
              <w:rPr>
                <w:rFonts w:eastAsia="SimSun"/>
                <w:i/>
              </w:rPr>
              <w:t>d</w:t>
            </w:r>
            <w:r w:rsidRPr="007849B1">
              <w:rPr>
                <w:rFonts w:eastAsia="SimSun"/>
                <w:i/>
                <w:vertAlign w:val="subscript"/>
              </w:rPr>
              <w:t>2D</w:t>
            </w:r>
          </w:p>
        </w:tc>
      </w:tr>
      <w:tr w:rsidR="003B6C6C" w:rsidRPr="007849B1" w14:paraId="7F4B6D1F" w14:textId="77777777" w:rsidTr="00920D76">
        <w:tc>
          <w:tcPr>
            <w:tcW w:w="1890" w:type="dxa"/>
          </w:tcPr>
          <w:p w14:paraId="428777A1" w14:textId="77777777" w:rsidR="003B6C6C" w:rsidRPr="007849B1" w:rsidRDefault="003B6C6C" w:rsidP="00920D76">
            <w:pPr>
              <w:pStyle w:val="TAL"/>
              <w:rPr>
                <w:lang w:eastAsia="ko-KR"/>
              </w:rPr>
            </w:pPr>
            <w:r w:rsidRPr="007849B1">
              <w:rPr>
                <w:lang w:eastAsia="ko-KR"/>
              </w:rPr>
              <w:t>Indoor – Open office</w:t>
            </w:r>
          </w:p>
        </w:tc>
        <w:tc>
          <w:tcPr>
            <w:tcW w:w="6975" w:type="dxa"/>
          </w:tcPr>
          <w:p w14:paraId="62054596" w14:textId="77777777" w:rsidR="003B6C6C" w:rsidRPr="007849B1" w:rsidRDefault="003B6C6C" w:rsidP="00920D76">
            <w:pPr>
              <w:rPr>
                <w:lang w:val="en-US"/>
              </w:rPr>
            </w:pPr>
            <w:r w:rsidRPr="007849B1">
              <w:rPr>
                <w:position w:val="-50"/>
                <w:sz w:val="18"/>
                <w:szCs w:val="18"/>
              </w:rPr>
              <w:object w:dxaOrig="6000" w:dyaOrig="1120" w14:anchorId="73CC5446">
                <v:shape id="_x0000_i1042" type="#_x0000_t75" style="width:261.8pt;height:49.1pt" o:ole="">
                  <v:imagedata r:id="rId48" o:title=""/>
                </v:shape>
                <o:OLEObject Type="Embed" ProgID="Equation.3" ShapeID="_x0000_i1042" DrawAspect="Content" ObjectID="_1782128072" r:id="rId49"/>
              </w:object>
            </w:r>
          </w:p>
        </w:tc>
      </w:tr>
      <w:tr w:rsidR="003B6C6C" w:rsidRPr="007849B1" w14:paraId="01DCE265" w14:textId="77777777" w:rsidTr="00920D76">
        <w:tc>
          <w:tcPr>
            <w:tcW w:w="8865" w:type="dxa"/>
            <w:gridSpan w:val="2"/>
          </w:tcPr>
          <w:p w14:paraId="0BA6321B" w14:textId="77777777" w:rsidR="003B6C6C" w:rsidRPr="007849B1" w:rsidRDefault="003B6C6C" w:rsidP="00920D76">
            <w:pPr>
              <w:pStyle w:val="TAN"/>
              <w:rPr>
                <w:lang w:val="en-US" w:eastAsia="ko-KR"/>
              </w:rPr>
            </w:pPr>
            <w:r w:rsidRPr="007849B1">
              <w:rPr>
                <w:rFonts w:hint="eastAsia"/>
                <w:lang w:val="en-US" w:eastAsia="ko-KR"/>
              </w:rPr>
              <w:t>Note:</w:t>
            </w:r>
            <w:r w:rsidRPr="007849B1">
              <w:t xml:space="preserve"> </w:t>
            </w:r>
            <w:r w:rsidRPr="007849B1">
              <w:tab/>
            </w:r>
            <w:r w:rsidRPr="007849B1">
              <w:rPr>
                <w:rFonts w:hint="eastAsia"/>
                <w:lang w:val="en-US" w:eastAsia="ko-KR"/>
              </w:rPr>
              <w:t>The LOS probability is derived with assuming antenna heights of 3m for indoor, 10m for UMi, and 25m for UMa</w:t>
            </w:r>
          </w:p>
        </w:tc>
      </w:tr>
    </w:tbl>
    <w:p w14:paraId="11E5F318" w14:textId="77777777" w:rsidR="003B6C6C" w:rsidRPr="007849B1" w:rsidRDefault="003B6C6C" w:rsidP="00434C62">
      <w:pPr>
        <w:rPr>
          <w:lang w:eastAsia="ja-JP"/>
        </w:rPr>
      </w:pPr>
    </w:p>
    <w:p w14:paraId="3DAB8E41" w14:textId="77777777" w:rsidR="003B6C6C" w:rsidRPr="007849B1" w:rsidRDefault="003B6C6C" w:rsidP="00227610">
      <w:pPr>
        <w:pStyle w:val="Heading4"/>
        <w:rPr>
          <w:lang w:eastAsia="ja-JP"/>
        </w:rPr>
      </w:pPr>
      <w:bookmarkStart w:id="60" w:name="_Toc494384413"/>
      <w:bookmarkStart w:id="61" w:name="_Toc98750622"/>
      <w:r w:rsidRPr="007849B1">
        <w:rPr>
          <w:rFonts w:hint="eastAsia"/>
          <w:lang w:eastAsia="ja-JP"/>
        </w:rPr>
        <w:t>5.2.2.3</w:t>
      </w:r>
      <w:r w:rsidRPr="007849B1">
        <w:rPr>
          <w:rFonts w:hint="eastAsia"/>
          <w:lang w:eastAsia="ja-JP"/>
        </w:rPr>
        <w:tab/>
      </w:r>
      <w:r w:rsidRPr="007849B1">
        <w:rPr>
          <w:lang w:eastAsia="ja-JP"/>
        </w:rPr>
        <w:t>O-to-I penetration loss</w:t>
      </w:r>
      <w:bookmarkEnd w:id="60"/>
      <w:bookmarkEnd w:id="61"/>
    </w:p>
    <w:p w14:paraId="797D165F" w14:textId="77777777" w:rsidR="003B6C6C" w:rsidRPr="007849B1" w:rsidRDefault="003B6C6C" w:rsidP="003B6C6C">
      <w:pPr>
        <w:rPr>
          <w:lang w:eastAsia="ko-KR"/>
        </w:rPr>
      </w:pPr>
      <w:r w:rsidRPr="007849B1">
        <w:rPr>
          <w:rFonts w:hint="eastAsia"/>
          <w:lang w:eastAsia="ko-KR"/>
        </w:rPr>
        <w:t>T</w:t>
      </w:r>
      <w:r w:rsidRPr="007849B1">
        <w:rPr>
          <w:lang w:eastAsia="ja-JP"/>
        </w:rPr>
        <w:t xml:space="preserve">he </w:t>
      </w:r>
      <w:r w:rsidRPr="007849B1">
        <w:rPr>
          <w:rFonts w:hint="eastAsia"/>
          <w:lang w:eastAsia="ja-JP"/>
        </w:rPr>
        <w:t>P</w:t>
      </w:r>
      <w:r w:rsidRPr="007849B1">
        <w:rPr>
          <w:lang w:eastAsia="ja-JP"/>
        </w:rPr>
        <w:t>ath</w:t>
      </w:r>
      <w:r w:rsidRPr="007849B1">
        <w:rPr>
          <w:rFonts w:hint="eastAsia"/>
          <w:lang w:eastAsia="ja-JP"/>
        </w:rPr>
        <w:t xml:space="preserve"> </w:t>
      </w:r>
      <w:r w:rsidRPr="007849B1">
        <w:rPr>
          <w:lang w:eastAsia="ja-JP"/>
        </w:rPr>
        <w:t xml:space="preserve">loss incorporating </w:t>
      </w:r>
      <w:r w:rsidRPr="007849B1">
        <w:rPr>
          <w:rFonts w:hint="eastAsia"/>
          <w:lang w:eastAsia="ko-KR"/>
        </w:rPr>
        <w:t xml:space="preserve">O-to-I building </w:t>
      </w:r>
      <w:r w:rsidRPr="007849B1">
        <w:rPr>
          <w:lang w:eastAsia="ja-JP"/>
        </w:rPr>
        <w:t xml:space="preserve">penetration loss </w:t>
      </w:r>
      <w:r w:rsidRPr="007849B1">
        <w:rPr>
          <w:rFonts w:hint="eastAsia"/>
          <w:lang w:eastAsia="ko-KR"/>
        </w:rPr>
        <w:t xml:space="preserve">is </w:t>
      </w:r>
      <w:r w:rsidRPr="007849B1">
        <w:rPr>
          <w:lang w:eastAsia="ko-KR"/>
        </w:rPr>
        <w:t>modelled</w:t>
      </w:r>
      <w:r w:rsidRPr="007849B1">
        <w:rPr>
          <w:rFonts w:hint="eastAsia"/>
          <w:lang w:eastAsia="ko-KR"/>
        </w:rPr>
        <w:t xml:space="preserve"> as in the following</w:t>
      </w:r>
      <w:r w:rsidRPr="007849B1">
        <w:rPr>
          <w:lang w:eastAsia="ja-JP"/>
        </w:rPr>
        <w:t>:</w:t>
      </w:r>
    </w:p>
    <w:p w14:paraId="4ED034A5" w14:textId="77777777" w:rsidR="003B6C6C" w:rsidRPr="007849B1" w:rsidRDefault="003B6C6C" w:rsidP="003B6C6C">
      <w:pPr>
        <w:rPr>
          <w:lang w:eastAsia="ko-KR"/>
        </w:rPr>
      </w:pPr>
      <w:r w:rsidRPr="007849B1">
        <w:rPr>
          <w:rFonts w:hint="eastAsia"/>
          <w:lang w:eastAsia="ko-KR"/>
        </w:rPr>
        <w:t>PL = PL</w:t>
      </w:r>
      <w:r w:rsidRPr="007849B1">
        <w:rPr>
          <w:vertAlign w:val="subscript"/>
          <w:lang w:eastAsia="ko-KR"/>
        </w:rPr>
        <w:t>b</w:t>
      </w:r>
      <w:r w:rsidRPr="007849B1">
        <w:rPr>
          <w:rFonts w:hint="eastAsia"/>
          <w:lang w:eastAsia="ko-KR"/>
        </w:rPr>
        <w:t xml:space="preserve"> + PL</w:t>
      </w:r>
      <w:r w:rsidRPr="007849B1">
        <w:rPr>
          <w:vertAlign w:val="subscript"/>
          <w:lang w:eastAsia="ko-KR"/>
        </w:rPr>
        <w:t>tw</w:t>
      </w:r>
      <w:r w:rsidRPr="007849B1">
        <w:rPr>
          <w:rFonts w:hint="eastAsia"/>
          <w:lang w:eastAsia="ko-KR"/>
        </w:rPr>
        <w:t xml:space="preserve"> + PL</w:t>
      </w:r>
      <w:r w:rsidRPr="007849B1">
        <w:rPr>
          <w:vertAlign w:val="subscript"/>
          <w:lang w:eastAsia="ko-KR"/>
        </w:rPr>
        <w:t>in</w:t>
      </w:r>
      <w:r w:rsidRPr="007849B1">
        <w:rPr>
          <w:rFonts w:hint="eastAsia"/>
          <w:lang w:eastAsia="ko-KR"/>
        </w:rPr>
        <w:t xml:space="preserve"> + </w:t>
      </w:r>
      <w:r w:rsidRPr="007849B1">
        <w:rPr>
          <w:rFonts w:hint="eastAsia"/>
          <w:i/>
          <w:lang w:eastAsia="ko-KR"/>
        </w:rPr>
        <w:t>N</w:t>
      </w:r>
      <w:r w:rsidRPr="007849B1">
        <w:rPr>
          <w:rFonts w:hint="eastAsia"/>
          <w:lang w:eastAsia="ko-KR"/>
        </w:rPr>
        <w:t>(0,</w:t>
      </w:r>
      <w:r w:rsidRPr="007849B1">
        <w:rPr>
          <w:lang w:eastAsia="ja-JP"/>
        </w:rPr>
        <w:t xml:space="preserve"> σ</w:t>
      </w:r>
      <w:r w:rsidRPr="007849B1">
        <w:rPr>
          <w:rFonts w:cs="Arial"/>
          <w:i/>
          <w:szCs w:val="18"/>
          <w:vertAlign w:val="subscript"/>
        </w:rPr>
        <w:t>P</w:t>
      </w:r>
      <w:r w:rsidRPr="007849B1">
        <w:rPr>
          <w:rFonts w:cs="Arial"/>
          <w:i/>
          <w:szCs w:val="18"/>
          <w:vertAlign w:val="superscript"/>
        </w:rPr>
        <w:t>2</w:t>
      </w:r>
      <w:r w:rsidRPr="007849B1">
        <w:rPr>
          <w:rFonts w:hint="eastAsia"/>
          <w:lang w:eastAsia="ko-KR"/>
        </w:rPr>
        <w:t>)</w:t>
      </w:r>
    </w:p>
    <w:p w14:paraId="24807AC8" w14:textId="40B5F8C0" w:rsidR="003B6C6C" w:rsidRPr="007849B1" w:rsidRDefault="003F02A9" w:rsidP="003B6C6C">
      <w:pPr>
        <w:rPr>
          <w:lang w:eastAsia="ko-KR"/>
        </w:rPr>
      </w:pPr>
      <w:r w:rsidRPr="007849B1">
        <w:rPr>
          <w:lang w:eastAsia="ja-JP"/>
        </w:rPr>
        <w:t>where PL</w:t>
      </w:r>
      <w:r w:rsidRPr="007849B1">
        <w:rPr>
          <w:vertAlign w:val="subscript"/>
          <w:lang w:eastAsia="ja-JP"/>
        </w:rPr>
        <w:t>b</w:t>
      </w:r>
      <w:r w:rsidRPr="007849B1">
        <w:rPr>
          <w:lang w:eastAsia="ja-JP"/>
        </w:rPr>
        <w:t xml:space="preserve"> is the basic outdoor path loss</w:t>
      </w:r>
      <w:r w:rsidRPr="007849B1">
        <w:rPr>
          <w:rFonts w:hint="eastAsia"/>
          <w:lang w:eastAsia="ko-KR"/>
        </w:rPr>
        <w:t xml:space="preserve"> given in Section </w:t>
      </w:r>
      <w:r w:rsidRPr="007849B1">
        <w:rPr>
          <w:rFonts w:hint="eastAsia"/>
          <w:lang w:eastAsia="ja-JP"/>
        </w:rPr>
        <w:t>5.2.2.1</w:t>
      </w:r>
      <w:r w:rsidR="003B6C6C" w:rsidRPr="007849B1">
        <w:rPr>
          <w:rFonts w:hint="eastAsia"/>
          <w:lang w:eastAsia="ko-KR"/>
        </w:rPr>
        <w:t>.</w:t>
      </w:r>
      <w:r w:rsidR="003B6C6C" w:rsidRPr="007849B1">
        <w:rPr>
          <w:lang w:eastAsia="ja-JP"/>
        </w:rPr>
        <w:t xml:space="preserve"> PL</w:t>
      </w:r>
      <w:r w:rsidR="003B6C6C" w:rsidRPr="007849B1">
        <w:rPr>
          <w:vertAlign w:val="subscript"/>
          <w:lang w:eastAsia="ja-JP"/>
        </w:rPr>
        <w:t>tw</w:t>
      </w:r>
      <w:r w:rsidR="003B6C6C" w:rsidRPr="007849B1">
        <w:rPr>
          <w:lang w:eastAsia="ja-JP"/>
        </w:rPr>
        <w:t xml:space="preserve"> is the building penetration loss through the external wall, PL</w:t>
      </w:r>
      <w:r w:rsidR="003B6C6C" w:rsidRPr="007849B1">
        <w:rPr>
          <w:vertAlign w:val="subscript"/>
          <w:lang w:eastAsia="ja-JP"/>
        </w:rPr>
        <w:t>in</w:t>
      </w:r>
      <w:r w:rsidR="003B6C6C" w:rsidRPr="007849B1">
        <w:rPr>
          <w:lang w:eastAsia="ja-JP"/>
        </w:rPr>
        <w:t xml:space="preserve"> is the inside loss dependent on the depth into the building, and σ</w:t>
      </w:r>
      <w:r w:rsidR="003B6C6C" w:rsidRPr="007849B1">
        <w:rPr>
          <w:rFonts w:cs="Arial"/>
          <w:i/>
          <w:szCs w:val="18"/>
          <w:vertAlign w:val="subscript"/>
        </w:rPr>
        <w:t>P</w:t>
      </w:r>
      <w:r w:rsidR="003B6C6C" w:rsidRPr="007849B1" w:rsidDel="00D5467C">
        <w:rPr>
          <w:lang w:eastAsia="ja-JP"/>
        </w:rPr>
        <w:t xml:space="preserve"> </w:t>
      </w:r>
      <w:r w:rsidR="003B6C6C" w:rsidRPr="007849B1">
        <w:rPr>
          <w:lang w:eastAsia="ja-JP"/>
        </w:rPr>
        <w:t xml:space="preserve"> is the standard deviation</w:t>
      </w:r>
      <w:r w:rsidR="003B6C6C" w:rsidRPr="007849B1">
        <w:t xml:space="preserve"> </w:t>
      </w:r>
      <w:r w:rsidR="003B6C6C" w:rsidRPr="007849B1">
        <w:rPr>
          <w:lang w:eastAsia="ja-JP"/>
        </w:rPr>
        <w:t>for the penetration loss</w:t>
      </w:r>
      <w:r w:rsidR="003B6C6C" w:rsidRPr="007849B1">
        <w:rPr>
          <w:rFonts w:hint="eastAsia"/>
          <w:lang w:eastAsia="ko-KR"/>
        </w:rPr>
        <w:t>.</w:t>
      </w:r>
    </w:p>
    <w:p w14:paraId="6FF30027" w14:textId="77777777" w:rsidR="003B6C6C" w:rsidRPr="007849B1" w:rsidRDefault="003B6C6C" w:rsidP="003B6C6C">
      <w:pPr>
        <w:rPr>
          <w:lang w:eastAsia="ko-KR"/>
        </w:rPr>
      </w:pPr>
      <w:r w:rsidRPr="007849B1">
        <w:rPr>
          <w:lang w:eastAsia="ja-JP"/>
        </w:rPr>
        <w:t>PL</w:t>
      </w:r>
      <w:r w:rsidRPr="007849B1">
        <w:rPr>
          <w:vertAlign w:val="subscript"/>
          <w:lang w:eastAsia="ja-JP"/>
        </w:rPr>
        <w:t>tw</w:t>
      </w:r>
      <w:r w:rsidRPr="007849B1">
        <w:rPr>
          <w:rFonts w:hint="eastAsia"/>
          <w:lang w:eastAsia="ko-KR"/>
        </w:rPr>
        <w:t xml:space="preserve"> is characterized as:</w:t>
      </w:r>
    </w:p>
    <w:p w14:paraId="5859CC88" w14:textId="77777777" w:rsidR="003B6C6C" w:rsidRPr="007849B1" w:rsidRDefault="00434C62" w:rsidP="00434C62">
      <w:pPr>
        <w:pStyle w:val="EQ"/>
        <w:rPr>
          <w:lang w:eastAsia="ko-KR"/>
        </w:rPr>
      </w:pPr>
      <w:r w:rsidRPr="007849B1">
        <w:tab/>
      </w:r>
      <w:r w:rsidR="003B6C6C" w:rsidRPr="007849B1">
        <w:object w:dxaOrig="4000" w:dyaOrig="840" w14:anchorId="00C9F50C">
          <v:shape id="_x0000_i1043" type="#_x0000_t75" style="width:201.25pt;height:42pt" o:ole="">
            <v:imagedata r:id="rId50" o:title=""/>
          </v:shape>
          <o:OLEObject Type="Embed" ProgID="Equation.3" ShapeID="_x0000_i1043" DrawAspect="Content" ObjectID="_1782128073" r:id="rId51"/>
        </w:object>
      </w:r>
    </w:p>
    <w:p w14:paraId="08085AB2" w14:textId="77777777" w:rsidR="003B6C6C" w:rsidRPr="007849B1" w:rsidRDefault="003B6C6C" w:rsidP="003B6C6C">
      <w:pPr>
        <w:rPr>
          <w:lang w:eastAsia="ko-KR"/>
        </w:rPr>
      </w:pPr>
      <w:r w:rsidRPr="007849B1">
        <w:rPr>
          <w:position w:val="-14"/>
        </w:rPr>
        <w:object w:dxaOrig="560" w:dyaOrig="380" w14:anchorId="5ECA8B53">
          <v:shape id="_x0000_i1044" type="#_x0000_t75" style="width:27.25pt;height:19.1pt" o:ole="">
            <v:imagedata r:id="rId52" o:title=""/>
          </v:shape>
          <o:OLEObject Type="Embed" ProgID="Equation.3" ShapeID="_x0000_i1044" DrawAspect="Content" ObjectID="_1782128074" r:id="rId53"/>
        </w:object>
      </w:r>
      <w:r w:rsidRPr="007849B1">
        <w:rPr>
          <w:lang w:eastAsia="ko-KR"/>
        </w:rPr>
        <w:t xml:space="preserve"> </w:t>
      </w:r>
      <w:r w:rsidRPr="007849B1">
        <w:rPr>
          <w:rFonts w:hint="eastAsia"/>
          <w:lang w:eastAsia="ko-KR"/>
        </w:rPr>
        <w:t xml:space="preserve"> is </w:t>
      </w:r>
      <w:r w:rsidRPr="007849B1">
        <w:rPr>
          <w:lang w:eastAsia="ko-KR"/>
        </w:rPr>
        <w:t>an additional loss is added to the external wall loss to account for non-perpendicular incidence</w:t>
      </w:r>
      <w:r w:rsidRPr="007849B1">
        <w:rPr>
          <w:rFonts w:hint="eastAsia"/>
          <w:lang w:eastAsia="ko-KR"/>
        </w:rPr>
        <w:t>;</w:t>
      </w:r>
    </w:p>
    <w:p w14:paraId="438C179C" w14:textId="77777777" w:rsidR="003B6C6C" w:rsidRPr="007849B1" w:rsidRDefault="003B6C6C" w:rsidP="003B6C6C">
      <w:pPr>
        <w:rPr>
          <w:lang w:eastAsia="ko-KR"/>
        </w:rPr>
      </w:pPr>
      <w:r w:rsidRPr="007849B1">
        <w:rPr>
          <w:position w:val="-14"/>
        </w:rPr>
        <w:object w:dxaOrig="3200" w:dyaOrig="380" w14:anchorId="1B4FD150">
          <v:shape id="_x0000_i1045" type="#_x0000_t75" style="width:159.8pt;height:19.1pt" o:ole="">
            <v:imagedata r:id="rId54" o:title=""/>
          </v:shape>
          <o:OLEObject Type="Embed" ProgID="Equation.3" ShapeID="_x0000_i1045" DrawAspect="Content" ObjectID="_1782128075" r:id="rId55"/>
        </w:object>
      </w:r>
      <w:r w:rsidRPr="007849B1">
        <w:rPr>
          <w:rFonts w:hint="eastAsia"/>
          <w:lang w:eastAsia="ko-KR"/>
        </w:rPr>
        <w:t xml:space="preserve">, </w:t>
      </w:r>
      <w:r w:rsidRPr="007849B1">
        <w:rPr>
          <w:lang w:eastAsia="ko-KR"/>
        </w:rPr>
        <w:t xml:space="preserve">is the penetration loss of material </w:t>
      </w:r>
      <w:r w:rsidRPr="007849B1">
        <w:rPr>
          <w:i/>
          <w:iCs/>
          <w:lang w:eastAsia="ko-KR"/>
        </w:rPr>
        <w:t>i</w:t>
      </w:r>
      <w:r w:rsidRPr="007849B1">
        <w:rPr>
          <w:rFonts w:hint="eastAsia"/>
          <w:lang w:eastAsia="ko-KR"/>
        </w:rPr>
        <w:t xml:space="preserve">, example values of which can be found in Table </w:t>
      </w:r>
      <w:r w:rsidRPr="007849B1">
        <w:rPr>
          <w:rFonts w:hint="eastAsia"/>
          <w:lang w:eastAsia="ja-JP"/>
        </w:rPr>
        <w:t>5.2.2.3</w:t>
      </w:r>
      <w:r w:rsidRPr="007849B1">
        <w:rPr>
          <w:rFonts w:hint="eastAsia"/>
          <w:lang w:eastAsia="ko-KR"/>
        </w:rPr>
        <w:t>-1.</w:t>
      </w:r>
    </w:p>
    <w:p w14:paraId="7072974E" w14:textId="77777777" w:rsidR="003B6C6C" w:rsidRPr="007849B1" w:rsidRDefault="003B6C6C" w:rsidP="003B6C6C">
      <w:pPr>
        <w:rPr>
          <w:lang w:val="en-US" w:eastAsia="ko-KR"/>
        </w:rPr>
      </w:pPr>
      <w:r w:rsidRPr="007849B1">
        <w:rPr>
          <w:i/>
          <w:iCs/>
          <w:lang w:val="en-US" w:eastAsia="ko-KR"/>
        </w:rPr>
        <w:t>p</w:t>
      </w:r>
      <w:r w:rsidRPr="007849B1">
        <w:rPr>
          <w:i/>
          <w:iCs/>
          <w:vertAlign w:val="subscript"/>
          <w:lang w:val="en-US" w:eastAsia="ko-KR"/>
        </w:rPr>
        <w:t>i</w:t>
      </w:r>
      <w:r w:rsidRPr="007849B1">
        <w:rPr>
          <w:lang w:val="en-US" w:eastAsia="ko-KR"/>
        </w:rPr>
        <w:t xml:space="preserve"> is proportion of </w:t>
      </w:r>
      <w:r w:rsidRPr="007849B1">
        <w:rPr>
          <w:i/>
          <w:iCs/>
          <w:lang w:val="en-US" w:eastAsia="ko-KR"/>
        </w:rPr>
        <w:t>i</w:t>
      </w:r>
      <w:r w:rsidRPr="007849B1">
        <w:rPr>
          <w:lang w:val="en-US" w:eastAsia="ko-KR"/>
        </w:rPr>
        <w:t>-th materials</w:t>
      </w:r>
      <w:r w:rsidRPr="007849B1">
        <w:rPr>
          <w:rFonts w:hint="eastAsia"/>
          <w:lang w:val="en-US" w:eastAsia="ko-KR"/>
        </w:rPr>
        <w:t xml:space="preserve">, where </w:t>
      </w:r>
      <w:r w:rsidRPr="007849B1">
        <w:rPr>
          <w:position w:val="-28"/>
        </w:rPr>
        <w:object w:dxaOrig="900" w:dyaOrig="680" w14:anchorId="601DA70D">
          <v:shape id="_x0000_i1046" type="#_x0000_t75" style="width:45.25pt;height:34.35pt" o:ole="">
            <v:imagedata r:id="rId56" o:title=""/>
          </v:shape>
          <o:OLEObject Type="Embed" ProgID="Equation.3" ShapeID="_x0000_i1046" DrawAspect="Content" ObjectID="_1782128076" r:id="rId57"/>
        </w:object>
      </w:r>
      <w:r w:rsidRPr="007849B1">
        <w:rPr>
          <w:rFonts w:hint="eastAsia"/>
          <w:lang w:eastAsia="ko-KR"/>
        </w:rPr>
        <w:t>; and</w:t>
      </w:r>
    </w:p>
    <w:p w14:paraId="77239128" w14:textId="77777777" w:rsidR="003B6C6C" w:rsidRPr="007849B1" w:rsidRDefault="003B6C6C" w:rsidP="003B6C6C">
      <w:pPr>
        <w:rPr>
          <w:lang w:eastAsia="ko-KR"/>
        </w:rPr>
      </w:pPr>
      <w:r w:rsidRPr="007849B1">
        <w:rPr>
          <w:i/>
          <w:lang w:val="en-US" w:eastAsia="ko-KR"/>
        </w:rPr>
        <w:t>N</w:t>
      </w:r>
      <w:r w:rsidRPr="007849B1">
        <w:rPr>
          <w:rFonts w:hint="eastAsia"/>
          <w:lang w:val="en-US" w:eastAsia="ko-KR"/>
        </w:rPr>
        <w:t xml:space="preserve"> is the number of materials.</w:t>
      </w:r>
    </w:p>
    <w:p w14:paraId="2A849542" w14:textId="77777777" w:rsidR="003B6C6C" w:rsidRPr="007849B1" w:rsidRDefault="003B6C6C" w:rsidP="00434C62">
      <w:pPr>
        <w:pStyle w:val="TH"/>
        <w:rPr>
          <w:lang w:eastAsia="ja-JP"/>
        </w:rPr>
      </w:pPr>
      <w:bookmarkStart w:id="62" w:name="_Ref445048671"/>
      <w:bookmarkStart w:id="63" w:name="_Ref445048576"/>
      <w:r w:rsidRPr="007849B1">
        <w:rPr>
          <w:lang w:eastAsia="ja-JP"/>
        </w:rPr>
        <w:t xml:space="preserve">Table </w:t>
      </w:r>
      <w:bookmarkEnd w:id="62"/>
      <w:r w:rsidRPr="007849B1">
        <w:rPr>
          <w:rFonts w:hint="eastAsia"/>
          <w:lang w:eastAsia="ja-JP"/>
        </w:rPr>
        <w:t>5</w:t>
      </w:r>
      <w:r w:rsidRPr="007849B1">
        <w:rPr>
          <w:lang w:eastAsia="ko-KR"/>
        </w:rPr>
        <w:t>.</w:t>
      </w:r>
      <w:r w:rsidRPr="007849B1">
        <w:rPr>
          <w:rFonts w:hint="eastAsia"/>
          <w:lang w:eastAsia="ja-JP"/>
        </w:rPr>
        <w:t>2</w:t>
      </w:r>
      <w:r w:rsidRPr="007849B1">
        <w:rPr>
          <w:lang w:eastAsia="ko-KR"/>
        </w:rPr>
        <w:t>.</w:t>
      </w:r>
      <w:r w:rsidRPr="007849B1">
        <w:rPr>
          <w:rFonts w:hint="eastAsia"/>
          <w:lang w:eastAsia="ja-JP"/>
        </w:rPr>
        <w:t>2.</w:t>
      </w:r>
      <w:r w:rsidRPr="007849B1">
        <w:rPr>
          <w:lang w:eastAsia="ko-KR"/>
        </w:rPr>
        <w:t>3-1</w:t>
      </w:r>
      <w:r w:rsidRPr="007849B1">
        <w:rPr>
          <w:rFonts w:hint="eastAsia"/>
          <w:lang w:eastAsia="ja-JP"/>
        </w:rPr>
        <w:t>:</w:t>
      </w:r>
      <w:r w:rsidRPr="007849B1">
        <w:rPr>
          <w:lang w:eastAsia="ja-JP"/>
        </w:rPr>
        <w:t xml:space="preserve"> Material penetration losses</w:t>
      </w:r>
      <w:bookmarkEnd w:id="63"/>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27"/>
        <w:gridCol w:w="5104"/>
      </w:tblGrid>
      <w:tr w:rsidR="003B6C6C" w:rsidRPr="007849B1" w14:paraId="3DBBE355" w14:textId="77777777" w:rsidTr="00920D76">
        <w:trPr>
          <w:cantSplit/>
        </w:trPr>
        <w:tc>
          <w:tcPr>
            <w:tcW w:w="4621" w:type="dxa"/>
            <w:shd w:val="clear" w:color="auto" w:fill="auto"/>
          </w:tcPr>
          <w:p w14:paraId="3B5EC3D8" w14:textId="77777777" w:rsidR="003B6C6C" w:rsidRPr="007849B1" w:rsidRDefault="003B6C6C" w:rsidP="00920D76">
            <w:pPr>
              <w:pStyle w:val="TAH"/>
              <w:rPr>
                <w:lang w:eastAsia="ja-JP"/>
              </w:rPr>
            </w:pPr>
            <w:r w:rsidRPr="007849B1">
              <w:rPr>
                <w:lang w:eastAsia="ja-JP"/>
              </w:rPr>
              <w:t>Material</w:t>
            </w:r>
          </w:p>
        </w:tc>
        <w:tc>
          <w:tcPr>
            <w:tcW w:w="5207" w:type="dxa"/>
            <w:shd w:val="clear" w:color="auto" w:fill="auto"/>
          </w:tcPr>
          <w:p w14:paraId="3D8BF828" w14:textId="77777777" w:rsidR="003B6C6C" w:rsidRPr="007849B1" w:rsidRDefault="003B6C6C" w:rsidP="00920D76">
            <w:pPr>
              <w:pStyle w:val="TAH"/>
              <w:rPr>
                <w:lang w:eastAsia="ja-JP"/>
              </w:rPr>
            </w:pPr>
            <w:r w:rsidRPr="007849B1">
              <w:rPr>
                <w:lang w:eastAsia="ja-JP"/>
              </w:rPr>
              <w:t>Penetration loss [dB]</w:t>
            </w:r>
          </w:p>
        </w:tc>
      </w:tr>
      <w:tr w:rsidR="003B6C6C" w:rsidRPr="007849B1" w14:paraId="3311A240" w14:textId="77777777" w:rsidTr="00920D76">
        <w:trPr>
          <w:cantSplit/>
        </w:trPr>
        <w:tc>
          <w:tcPr>
            <w:tcW w:w="4621" w:type="dxa"/>
            <w:shd w:val="clear" w:color="auto" w:fill="auto"/>
          </w:tcPr>
          <w:p w14:paraId="6C0D14AF" w14:textId="77777777" w:rsidR="003B6C6C" w:rsidRPr="007849B1" w:rsidRDefault="003B6C6C" w:rsidP="00920D76">
            <w:pPr>
              <w:pStyle w:val="TAL"/>
              <w:rPr>
                <w:lang w:eastAsia="ja-JP"/>
              </w:rPr>
            </w:pPr>
            <w:r w:rsidRPr="007849B1">
              <w:rPr>
                <w:lang w:eastAsia="ja-JP"/>
              </w:rPr>
              <w:t>Standard multi-pane glass</w:t>
            </w:r>
          </w:p>
        </w:tc>
        <w:tc>
          <w:tcPr>
            <w:tcW w:w="5207" w:type="dxa"/>
            <w:shd w:val="clear" w:color="auto" w:fill="auto"/>
          </w:tcPr>
          <w:p w14:paraId="4CDF717D" w14:textId="5A4B54E5" w:rsidR="003B6C6C" w:rsidRPr="00E45245" w:rsidRDefault="00000000" w:rsidP="00920D76">
            <w:pPr>
              <w:pStyle w:val="TAL"/>
              <w:rPr>
                <w:rFonts w:cs="Arial"/>
                <w:lang w:eastAsia="ko-KR"/>
              </w:rPr>
            </w:pPr>
            <m:oMathPara>
              <m:oMath>
                <m:sSub>
                  <m:sSubPr>
                    <m:ctrlPr>
                      <w:rPr>
                        <w:rFonts w:ascii="Cambria Math" w:hAnsi="Cambria Math" w:cs="Arial"/>
                        <w:szCs w:val="22"/>
                        <w:lang w:eastAsia="ja-JP"/>
                      </w:rPr>
                    </m:ctrlPr>
                  </m:sSubPr>
                  <m:e>
                    <m:r>
                      <m:rPr>
                        <m:sty m:val="p"/>
                      </m:rPr>
                      <w:rPr>
                        <w:rFonts w:ascii="Cambria Math" w:hAnsi="Cambria Math" w:cs="Arial"/>
                        <w:szCs w:val="22"/>
                        <w:lang w:eastAsia="ja-JP"/>
                      </w:rPr>
                      <m:t>L</m:t>
                    </m:r>
                  </m:e>
                  <m:sub>
                    <m:r>
                      <m:rPr>
                        <m:sty m:val="p"/>
                      </m:rPr>
                      <w:rPr>
                        <w:rFonts w:ascii="Cambria Math" w:hAnsi="Cambria Math" w:cs="Arial"/>
                        <w:szCs w:val="22"/>
                        <w:lang w:eastAsia="ja-JP"/>
                      </w:rPr>
                      <m:t>glass</m:t>
                    </m:r>
                  </m:sub>
                </m:sSub>
                <m:r>
                  <m:rPr>
                    <m:sty m:val="p"/>
                  </m:rPr>
                  <w:rPr>
                    <w:rFonts w:ascii="Cambria Math" w:hAnsi="Cambria Math" w:cs="Arial"/>
                    <w:szCs w:val="22"/>
                    <w:lang w:eastAsia="ja-JP"/>
                  </w:rPr>
                  <m:t>=2+0.2</m:t>
                </m:r>
                <m:r>
                  <m:rPr>
                    <m:sty m:val="p"/>
                  </m:rPr>
                  <w:rPr>
                    <w:rFonts w:ascii="Cambria Math" w:eastAsia="Cambria Math" w:hAnsi="Cambria Math" w:cs="Arial"/>
                    <w:szCs w:val="22"/>
                    <w:lang w:eastAsia="ja-JP"/>
                  </w:rPr>
                  <m:t>⋅</m:t>
                </m:r>
                <m:r>
                  <w:rPr>
                    <w:rFonts w:ascii="Cambria Math" w:eastAsia="Cambria Math" w:hAnsi="Cambria Math" w:cs="Arial"/>
                    <w:szCs w:val="22"/>
                    <w:lang w:eastAsia="ja-JP"/>
                  </w:rPr>
                  <m:t>f</m:t>
                </m:r>
              </m:oMath>
            </m:oMathPara>
          </w:p>
        </w:tc>
      </w:tr>
      <w:tr w:rsidR="003B6C6C" w:rsidRPr="007849B1" w14:paraId="570766D9" w14:textId="77777777" w:rsidTr="00920D76">
        <w:trPr>
          <w:cantSplit/>
        </w:trPr>
        <w:tc>
          <w:tcPr>
            <w:tcW w:w="4621" w:type="dxa"/>
            <w:shd w:val="clear" w:color="auto" w:fill="auto"/>
          </w:tcPr>
          <w:p w14:paraId="468A42EC" w14:textId="77777777" w:rsidR="003B6C6C" w:rsidRPr="007849B1" w:rsidRDefault="003B6C6C" w:rsidP="00920D76">
            <w:pPr>
              <w:pStyle w:val="TAL"/>
              <w:rPr>
                <w:lang w:eastAsia="ja-JP"/>
              </w:rPr>
            </w:pPr>
            <w:r w:rsidRPr="007849B1">
              <w:rPr>
                <w:lang w:eastAsia="ja-JP"/>
              </w:rPr>
              <w:t>IRR glass</w:t>
            </w:r>
          </w:p>
        </w:tc>
        <w:tc>
          <w:tcPr>
            <w:tcW w:w="5207" w:type="dxa"/>
            <w:shd w:val="clear" w:color="auto" w:fill="auto"/>
          </w:tcPr>
          <w:p w14:paraId="41363120" w14:textId="50F0F8C6" w:rsidR="003B6C6C" w:rsidRPr="00E45245" w:rsidRDefault="00000000" w:rsidP="00920D76">
            <w:pPr>
              <w:pStyle w:val="TAL"/>
              <w:rPr>
                <w:rFonts w:cs="Arial"/>
                <w:lang w:eastAsia="ja-JP"/>
              </w:rPr>
            </w:pPr>
            <m:oMathPara>
              <m:oMath>
                <m:sSub>
                  <m:sSubPr>
                    <m:ctrlPr>
                      <w:rPr>
                        <w:rFonts w:ascii="Cambria Math" w:hAnsi="Cambria Math" w:cs="Arial"/>
                        <w:szCs w:val="22"/>
                        <w:lang w:eastAsia="ja-JP"/>
                      </w:rPr>
                    </m:ctrlPr>
                  </m:sSubPr>
                  <m:e>
                    <m:r>
                      <m:rPr>
                        <m:sty m:val="p"/>
                      </m:rPr>
                      <w:rPr>
                        <w:rFonts w:ascii="Cambria Math" w:hAnsi="Cambria Math" w:cs="Arial"/>
                        <w:szCs w:val="22"/>
                        <w:lang w:eastAsia="ja-JP"/>
                      </w:rPr>
                      <m:t>L</m:t>
                    </m:r>
                  </m:e>
                  <m:sub>
                    <m:r>
                      <m:rPr>
                        <m:sty m:val="p"/>
                      </m:rPr>
                      <w:rPr>
                        <w:rFonts w:ascii="Cambria Math" w:hAnsi="Cambria Math" w:cs="Arial"/>
                        <w:szCs w:val="22"/>
                        <w:lang w:eastAsia="ja-JP"/>
                      </w:rPr>
                      <m:t>IRRglass</m:t>
                    </m:r>
                  </m:sub>
                </m:sSub>
                <m:r>
                  <m:rPr>
                    <m:sty m:val="p"/>
                  </m:rPr>
                  <w:rPr>
                    <w:rFonts w:ascii="Cambria Math" w:hAnsi="Cambria Math" w:cs="Arial"/>
                    <w:szCs w:val="22"/>
                    <w:lang w:eastAsia="ja-JP"/>
                  </w:rPr>
                  <m:t>=23+0.3</m:t>
                </m:r>
                <m:r>
                  <m:rPr>
                    <m:sty m:val="p"/>
                  </m:rPr>
                  <w:rPr>
                    <w:rFonts w:ascii="Cambria Math" w:eastAsia="Cambria Math" w:hAnsi="Cambria Math" w:cs="Arial"/>
                    <w:szCs w:val="22"/>
                    <w:lang w:eastAsia="ja-JP"/>
                  </w:rPr>
                  <m:t>⋅</m:t>
                </m:r>
                <m:r>
                  <w:rPr>
                    <w:rFonts w:ascii="Cambria Math" w:eastAsia="Cambria Math" w:hAnsi="Cambria Math" w:cs="Arial"/>
                    <w:szCs w:val="22"/>
                    <w:lang w:eastAsia="ja-JP"/>
                  </w:rPr>
                  <m:t>f</m:t>
                </m:r>
              </m:oMath>
            </m:oMathPara>
          </w:p>
        </w:tc>
      </w:tr>
      <w:tr w:rsidR="003B6C6C" w:rsidRPr="007849B1" w14:paraId="479FE07F" w14:textId="77777777" w:rsidTr="00920D76">
        <w:trPr>
          <w:cantSplit/>
        </w:trPr>
        <w:tc>
          <w:tcPr>
            <w:tcW w:w="4621" w:type="dxa"/>
            <w:shd w:val="clear" w:color="auto" w:fill="auto"/>
          </w:tcPr>
          <w:p w14:paraId="520184F2" w14:textId="77777777" w:rsidR="003B6C6C" w:rsidRPr="007849B1" w:rsidRDefault="003B6C6C" w:rsidP="00920D76">
            <w:pPr>
              <w:pStyle w:val="TAL"/>
              <w:rPr>
                <w:lang w:eastAsia="ja-JP"/>
              </w:rPr>
            </w:pPr>
            <w:r w:rsidRPr="007849B1">
              <w:rPr>
                <w:lang w:eastAsia="ja-JP"/>
              </w:rPr>
              <w:t>Concrete</w:t>
            </w:r>
          </w:p>
        </w:tc>
        <w:tc>
          <w:tcPr>
            <w:tcW w:w="5207" w:type="dxa"/>
            <w:shd w:val="clear" w:color="auto" w:fill="auto"/>
          </w:tcPr>
          <w:p w14:paraId="1F562A42" w14:textId="28280CBD" w:rsidR="003B6C6C" w:rsidRPr="00E45245" w:rsidRDefault="00000000" w:rsidP="00920D76">
            <w:pPr>
              <w:pStyle w:val="TAL"/>
              <w:rPr>
                <w:rFonts w:cs="Arial"/>
                <w:lang w:eastAsia="ko-KR"/>
              </w:rPr>
            </w:pPr>
            <m:oMathPara>
              <m:oMath>
                <m:sSub>
                  <m:sSubPr>
                    <m:ctrlPr>
                      <w:rPr>
                        <w:rFonts w:ascii="Cambria Math" w:hAnsi="Cambria Math" w:cs="Arial"/>
                        <w:szCs w:val="22"/>
                        <w:lang w:eastAsia="ja-JP"/>
                      </w:rPr>
                    </m:ctrlPr>
                  </m:sSubPr>
                  <m:e>
                    <m:r>
                      <m:rPr>
                        <m:sty m:val="p"/>
                      </m:rPr>
                      <w:rPr>
                        <w:rFonts w:ascii="Cambria Math" w:hAnsi="Cambria Math" w:cs="Arial"/>
                        <w:szCs w:val="22"/>
                        <w:lang w:eastAsia="ja-JP"/>
                      </w:rPr>
                      <m:t>L</m:t>
                    </m:r>
                  </m:e>
                  <m:sub>
                    <m:r>
                      <m:rPr>
                        <m:sty m:val="p"/>
                      </m:rPr>
                      <w:rPr>
                        <w:rFonts w:ascii="Cambria Math" w:hAnsi="Cambria Math" w:cs="Arial"/>
                        <w:szCs w:val="22"/>
                        <w:lang w:eastAsia="ja-JP"/>
                      </w:rPr>
                      <m:t>concrete</m:t>
                    </m:r>
                  </m:sub>
                </m:sSub>
                <m:r>
                  <m:rPr>
                    <m:sty m:val="p"/>
                  </m:rPr>
                  <w:rPr>
                    <w:rFonts w:ascii="Cambria Math" w:hAnsi="Cambria Math" w:cs="Arial"/>
                    <w:szCs w:val="22"/>
                    <w:lang w:eastAsia="ja-JP"/>
                  </w:rPr>
                  <m:t>=5+4</m:t>
                </m:r>
                <m:r>
                  <m:rPr>
                    <m:sty m:val="p"/>
                  </m:rPr>
                  <w:rPr>
                    <w:rFonts w:ascii="Cambria Math" w:eastAsia="Cambria Math" w:hAnsi="Cambria Math" w:cs="Arial"/>
                    <w:szCs w:val="22"/>
                    <w:lang w:eastAsia="ja-JP"/>
                  </w:rPr>
                  <m:t>⋅</m:t>
                </m:r>
                <m:r>
                  <w:rPr>
                    <w:rFonts w:ascii="Cambria Math" w:eastAsia="Cambria Math" w:hAnsi="Cambria Math" w:cs="Arial"/>
                    <w:szCs w:val="22"/>
                    <w:lang w:eastAsia="ja-JP"/>
                  </w:rPr>
                  <m:t>f</m:t>
                </m:r>
              </m:oMath>
            </m:oMathPara>
          </w:p>
        </w:tc>
      </w:tr>
      <w:tr w:rsidR="003B6C6C" w:rsidRPr="007849B1" w14:paraId="7ED08DEC" w14:textId="77777777" w:rsidTr="00920D76">
        <w:trPr>
          <w:cantSplit/>
        </w:trPr>
        <w:tc>
          <w:tcPr>
            <w:tcW w:w="4621" w:type="dxa"/>
            <w:shd w:val="clear" w:color="auto" w:fill="auto"/>
          </w:tcPr>
          <w:p w14:paraId="5B743CA8" w14:textId="77777777" w:rsidR="003B6C6C" w:rsidRPr="007849B1" w:rsidRDefault="003B6C6C" w:rsidP="00920D76">
            <w:pPr>
              <w:pStyle w:val="TAL"/>
              <w:rPr>
                <w:lang w:eastAsia="ko-KR"/>
              </w:rPr>
            </w:pPr>
            <w:r w:rsidRPr="007849B1">
              <w:rPr>
                <w:lang w:eastAsia="ko-KR"/>
              </w:rPr>
              <w:t>Wood</w:t>
            </w:r>
          </w:p>
        </w:tc>
        <w:tc>
          <w:tcPr>
            <w:tcW w:w="5207" w:type="dxa"/>
            <w:shd w:val="clear" w:color="auto" w:fill="auto"/>
          </w:tcPr>
          <w:p w14:paraId="1547CEAD" w14:textId="2B49FBC2" w:rsidR="003B6C6C" w:rsidRPr="00E45245" w:rsidRDefault="00000000" w:rsidP="00920D76">
            <w:pPr>
              <w:pStyle w:val="TAL"/>
              <w:rPr>
                <w:rFonts w:cs="Arial"/>
                <w:lang w:eastAsia="ja-JP"/>
              </w:rPr>
            </w:pPr>
            <m:oMathPara>
              <m:oMath>
                <m:sSub>
                  <m:sSubPr>
                    <m:ctrlPr>
                      <w:rPr>
                        <w:rFonts w:ascii="Cambria Math" w:hAnsi="Cambria Math" w:cs="Arial"/>
                        <w:szCs w:val="22"/>
                        <w:lang w:eastAsia="ja-JP"/>
                      </w:rPr>
                    </m:ctrlPr>
                  </m:sSubPr>
                  <m:e>
                    <m:r>
                      <m:rPr>
                        <m:sty m:val="p"/>
                      </m:rPr>
                      <w:rPr>
                        <w:rFonts w:ascii="Cambria Math" w:hAnsi="Cambria Math" w:cs="Arial"/>
                        <w:szCs w:val="22"/>
                        <w:lang w:eastAsia="ja-JP"/>
                      </w:rPr>
                      <m:t>L</m:t>
                    </m:r>
                  </m:e>
                  <m:sub>
                    <m:r>
                      <m:rPr>
                        <m:sty m:val="p"/>
                      </m:rPr>
                      <w:rPr>
                        <w:rFonts w:ascii="Cambria Math" w:hAnsi="Cambria Math" w:cs="Arial"/>
                        <w:szCs w:val="22"/>
                        <w:lang w:eastAsia="ja-JP"/>
                      </w:rPr>
                      <m:t>wood</m:t>
                    </m:r>
                  </m:sub>
                </m:sSub>
                <m:r>
                  <m:rPr>
                    <m:sty m:val="p"/>
                  </m:rPr>
                  <w:rPr>
                    <w:rFonts w:ascii="Cambria Math" w:hAnsi="Cambria Math" w:cs="Arial"/>
                    <w:szCs w:val="22"/>
                    <w:lang w:eastAsia="ja-JP"/>
                  </w:rPr>
                  <m:t>=4.85+0.12</m:t>
                </m:r>
                <m:r>
                  <m:rPr>
                    <m:sty m:val="p"/>
                  </m:rPr>
                  <w:rPr>
                    <w:rFonts w:ascii="Cambria Math" w:eastAsia="Cambria Math" w:hAnsi="Cambria Math" w:cs="Arial"/>
                    <w:szCs w:val="22"/>
                    <w:lang w:eastAsia="ja-JP"/>
                  </w:rPr>
                  <m:t>⋅</m:t>
                </m:r>
                <m:r>
                  <w:rPr>
                    <w:rFonts w:ascii="Cambria Math" w:eastAsia="Cambria Math" w:hAnsi="Cambria Math" w:cs="Arial"/>
                    <w:szCs w:val="22"/>
                    <w:lang w:eastAsia="ja-JP"/>
                  </w:rPr>
                  <m:t>f</m:t>
                </m:r>
              </m:oMath>
            </m:oMathPara>
          </w:p>
        </w:tc>
      </w:tr>
      <w:tr w:rsidR="003B6C6C" w:rsidRPr="007849B1" w14:paraId="666E06AC" w14:textId="77777777" w:rsidTr="00920D76">
        <w:trPr>
          <w:cantSplit/>
        </w:trPr>
        <w:tc>
          <w:tcPr>
            <w:tcW w:w="9828" w:type="dxa"/>
            <w:gridSpan w:val="2"/>
            <w:shd w:val="clear" w:color="auto" w:fill="auto"/>
          </w:tcPr>
          <w:p w14:paraId="21E19717" w14:textId="77777777" w:rsidR="003B6C6C" w:rsidRPr="007849B1" w:rsidRDefault="003B6C6C" w:rsidP="00920D76">
            <w:pPr>
              <w:pStyle w:val="TAN"/>
            </w:pPr>
            <w:r w:rsidRPr="007849B1">
              <w:rPr>
                <w:lang w:eastAsia="ko-KR"/>
              </w:rPr>
              <w:t>Note:</w:t>
            </w:r>
            <w:r w:rsidRPr="007849B1">
              <w:t xml:space="preserve"> </w:t>
            </w:r>
            <w:r w:rsidRPr="007849B1">
              <w:tab/>
            </w:r>
            <w:r w:rsidRPr="007849B1">
              <w:rPr>
                <w:lang w:eastAsia="ko-KR"/>
              </w:rPr>
              <w:t>f is in G</w:t>
            </w:r>
            <w:r w:rsidRPr="007849B1">
              <w:rPr>
                <w:rFonts w:hint="eastAsia"/>
                <w:lang w:eastAsia="ko-KR"/>
              </w:rPr>
              <w:t>H</w:t>
            </w:r>
            <w:r w:rsidRPr="007849B1">
              <w:rPr>
                <w:lang w:eastAsia="ko-KR"/>
              </w:rPr>
              <w:t>z</w:t>
            </w:r>
          </w:p>
        </w:tc>
      </w:tr>
    </w:tbl>
    <w:p w14:paraId="2602F2F7" w14:textId="77777777" w:rsidR="003B6C6C" w:rsidRPr="007849B1" w:rsidRDefault="003B6C6C" w:rsidP="003B6C6C">
      <w:pPr>
        <w:rPr>
          <w:lang w:eastAsia="ko-KR"/>
        </w:rPr>
      </w:pPr>
    </w:p>
    <w:p w14:paraId="5A2FB895" w14:textId="77777777" w:rsidR="003B6C6C" w:rsidRPr="007849B1" w:rsidRDefault="003B6C6C" w:rsidP="003B6C6C">
      <w:pPr>
        <w:rPr>
          <w:lang w:eastAsia="ko-KR"/>
        </w:rPr>
      </w:pPr>
      <w:r w:rsidRPr="007849B1">
        <w:rPr>
          <w:rFonts w:hint="eastAsia"/>
          <w:lang w:eastAsia="ko-KR"/>
        </w:rPr>
        <w:t xml:space="preserve">Table </w:t>
      </w:r>
      <w:r w:rsidRPr="007849B1">
        <w:rPr>
          <w:rFonts w:hint="eastAsia"/>
          <w:lang w:eastAsia="ja-JP"/>
        </w:rPr>
        <w:t>5.2.2.3</w:t>
      </w:r>
      <w:r w:rsidRPr="007849B1">
        <w:rPr>
          <w:rFonts w:hint="eastAsia"/>
          <w:lang w:eastAsia="ko-KR"/>
        </w:rPr>
        <w:t xml:space="preserve">-2 gives </w:t>
      </w:r>
      <w:r w:rsidRPr="007849B1">
        <w:rPr>
          <w:lang w:eastAsia="ja-JP"/>
        </w:rPr>
        <w:t>PL</w:t>
      </w:r>
      <w:r w:rsidRPr="007849B1">
        <w:rPr>
          <w:vertAlign w:val="subscript"/>
          <w:lang w:eastAsia="ja-JP"/>
        </w:rPr>
        <w:t>tw</w:t>
      </w:r>
      <w:r w:rsidRPr="007849B1">
        <w:rPr>
          <w:rFonts w:hint="eastAsia"/>
          <w:lang w:eastAsia="ko-KR"/>
        </w:rPr>
        <w:t xml:space="preserve">, </w:t>
      </w:r>
      <w:r w:rsidRPr="007849B1">
        <w:rPr>
          <w:lang w:eastAsia="ja-JP"/>
        </w:rPr>
        <w:t>PL</w:t>
      </w:r>
      <w:r w:rsidRPr="007849B1">
        <w:rPr>
          <w:rFonts w:hint="eastAsia"/>
          <w:vertAlign w:val="subscript"/>
          <w:lang w:eastAsia="ko-KR"/>
        </w:rPr>
        <w:t>in</w:t>
      </w:r>
      <w:r w:rsidRPr="007849B1">
        <w:rPr>
          <w:rFonts w:hint="eastAsia"/>
          <w:lang w:eastAsia="ko-KR"/>
        </w:rPr>
        <w:t xml:space="preserve"> and </w:t>
      </w:r>
      <w:r w:rsidRPr="007849B1">
        <w:rPr>
          <w:lang w:eastAsia="ja-JP"/>
        </w:rPr>
        <w:t>σ</w:t>
      </w:r>
      <w:r w:rsidRPr="007849B1">
        <w:rPr>
          <w:rFonts w:cs="Arial"/>
          <w:i/>
          <w:szCs w:val="18"/>
          <w:vertAlign w:val="subscript"/>
        </w:rPr>
        <w:t>P</w:t>
      </w:r>
      <w:r w:rsidRPr="007849B1" w:rsidDel="00C53532">
        <w:rPr>
          <w:lang w:eastAsia="ja-JP"/>
        </w:rPr>
        <w:t xml:space="preserve"> </w:t>
      </w:r>
      <w:r w:rsidRPr="007849B1">
        <w:rPr>
          <w:rFonts w:hint="eastAsia"/>
          <w:lang w:eastAsia="ko-KR"/>
        </w:rPr>
        <w:t xml:space="preserve"> for two O-to-I </w:t>
      </w:r>
      <w:r w:rsidRPr="007849B1">
        <w:rPr>
          <w:lang w:eastAsia="ko-KR"/>
        </w:rPr>
        <w:t>penetration</w:t>
      </w:r>
      <w:r w:rsidRPr="007849B1">
        <w:rPr>
          <w:rFonts w:hint="eastAsia"/>
          <w:lang w:eastAsia="ko-KR"/>
        </w:rPr>
        <w:t xml:space="preserve"> loss models. The </w:t>
      </w:r>
      <w:r w:rsidRPr="007849B1">
        <w:rPr>
          <w:lang w:eastAsia="ko-KR"/>
        </w:rPr>
        <w:t xml:space="preserve">O-to-I penetration is </w:t>
      </w:r>
      <w:r w:rsidRPr="007849B1">
        <w:rPr>
          <w:rFonts w:hint="eastAsia"/>
          <w:lang w:eastAsia="ko-KR"/>
        </w:rPr>
        <w:t>UT-specifically generated, and is added to the SF realization in the log domain.</w:t>
      </w:r>
    </w:p>
    <w:p w14:paraId="73C91793" w14:textId="77777777" w:rsidR="003B6C6C" w:rsidRPr="007849B1" w:rsidRDefault="003B6C6C" w:rsidP="00434C62">
      <w:pPr>
        <w:pStyle w:val="TH"/>
        <w:rPr>
          <w:lang w:eastAsia="ko-KR"/>
        </w:rPr>
      </w:pPr>
      <w:bookmarkStart w:id="64" w:name="_Ref445049023"/>
      <w:r w:rsidRPr="007849B1">
        <w:rPr>
          <w:lang w:eastAsia="ja-JP"/>
        </w:rPr>
        <w:t xml:space="preserve">Table </w:t>
      </w:r>
      <w:bookmarkEnd w:id="64"/>
      <w:r w:rsidRPr="007849B1">
        <w:rPr>
          <w:rFonts w:hint="eastAsia"/>
          <w:lang w:eastAsia="ja-JP"/>
        </w:rPr>
        <w:t>5.2.2.3</w:t>
      </w:r>
      <w:r w:rsidRPr="007849B1">
        <w:rPr>
          <w:lang w:eastAsia="ko-KR"/>
        </w:rPr>
        <w:t>-2</w:t>
      </w:r>
      <w:r w:rsidRPr="007849B1">
        <w:rPr>
          <w:lang w:eastAsia="ja-JP"/>
        </w:rPr>
        <w:t xml:space="preserve"> </w:t>
      </w:r>
      <w:r w:rsidRPr="007849B1">
        <w:rPr>
          <w:lang w:eastAsia="ko-KR"/>
        </w:rPr>
        <w:t>O-to-I p</w:t>
      </w:r>
      <w:r w:rsidRPr="007849B1">
        <w:rPr>
          <w:lang w:eastAsia="ja-JP"/>
        </w:rPr>
        <w:t xml:space="preserve">enetration loss </w:t>
      </w:r>
      <w:r w:rsidRPr="007849B1">
        <w:rPr>
          <w:lang w:eastAsia="ko-KR"/>
        </w:rPr>
        <w:t>model</w:t>
      </w:r>
    </w:p>
    <w:tbl>
      <w:tblPr>
        <w:tblW w:w="981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5"/>
        <w:gridCol w:w="5088"/>
        <w:gridCol w:w="1262"/>
        <w:gridCol w:w="1754"/>
      </w:tblGrid>
      <w:tr w:rsidR="003B6C6C" w:rsidRPr="007849B1" w14:paraId="2E9456D1" w14:textId="77777777" w:rsidTr="00920D76">
        <w:trPr>
          <w:trHeight w:val="609"/>
        </w:trPr>
        <w:tc>
          <w:tcPr>
            <w:tcW w:w="1715" w:type="dxa"/>
            <w:shd w:val="clear" w:color="auto" w:fill="auto"/>
          </w:tcPr>
          <w:p w14:paraId="049A4E61" w14:textId="77777777" w:rsidR="003B6C6C" w:rsidRPr="007849B1" w:rsidRDefault="003B6C6C" w:rsidP="00920D76">
            <w:pPr>
              <w:pStyle w:val="TAH"/>
              <w:rPr>
                <w:lang w:eastAsia="ja-JP"/>
              </w:rPr>
            </w:pPr>
            <w:r w:rsidRPr="007849B1">
              <w:rPr>
                <w:lang w:eastAsia="ja-JP"/>
              </w:rPr>
              <w:t> </w:t>
            </w:r>
          </w:p>
        </w:tc>
        <w:tc>
          <w:tcPr>
            <w:tcW w:w="5088" w:type="dxa"/>
            <w:shd w:val="clear" w:color="auto" w:fill="auto"/>
          </w:tcPr>
          <w:p w14:paraId="2EBD88FA" w14:textId="1D6A4B31" w:rsidR="003B6C6C" w:rsidRPr="007849B1" w:rsidRDefault="003B6C6C" w:rsidP="00920D76">
            <w:pPr>
              <w:pStyle w:val="TAH"/>
              <w:rPr>
                <w:lang w:eastAsia="ja-JP"/>
              </w:rPr>
            </w:pPr>
            <w:r w:rsidRPr="007849B1">
              <w:rPr>
                <w:lang w:eastAsia="ja-JP"/>
              </w:rPr>
              <w:t xml:space="preserve">Path loss through external wall: </w:t>
            </w:r>
            <m:oMath>
              <m:sSub>
                <m:sSubPr>
                  <m:ctrlPr>
                    <w:rPr>
                      <w:rFonts w:ascii="Cambria Math" w:hAnsi="Cambria Math" w:cs="Arial"/>
                      <w:lang w:eastAsia="ja-JP"/>
                    </w:rPr>
                  </m:ctrlPr>
                </m:sSubPr>
                <m:e>
                  <m:r>
                    <m:rPr>
                      <m:sty m:val="b"/>
                    </m:rPr>
                    <w:rPr>
                      <w:rFonts w:ascii="Cambria Math" w:hAnsi="Cambria Math" w:cs="Arial"/>
                      <w:sz w:val="21"/>
                    </w:rPr>
                    <m:t>PL</m:t>
                  </m:r>
                </m:e>
                <m:sub>
                  <m:r>
                    <m:rPr>
                      <m:sty m:val="b"/>
                    </m:rPr>
                    <w:rPr>
                      <w:rFonts w:ascii="Cambria Math" w:hAnsi="Cambria Math" w:cs="Arial"/>
                      <w:sz w:val="21"/>
                    </w:rPr>
                    <m:t>tw</m:t>
                  </m:r>
                </m:sub>
              </m:sSub>
            </m:oMath>
            <w:r w:rsidRPr="007849B1">
              <w:rPr>
                <w:lang w:eastAsia="ja-JP"/>
              </w:rPr>
              <w:t xml:space="preserve"> [dB]</w:t>
            </w:r>
          </w:p>
        </w:tc>
        <w:tc>
          <w:tcPr>
            <w:tcW w:w="1262" w:type="dxa"/>
            <w:shd w:val="clear" w:color="auto" w:fill="auto"/>
          </w:tcPr>
          <w:p w14:paraId="383C98F7" w14:textId="173D46DF" w:rsidR="003B6C6C" w:rsidRPr="007849B1" w:rsidRDefault="003B6C6C" w:rsidP="00920D76">
            <w:pPr>
              <w:pStyle w:val="TAH"/>
              <w:rPr>
                <w:lang w:eastAsia="ja-JP"/>
              </w:rPr>
            </w:pPr>
            <w:r w:rsidRPr="007849B1">
              <w:rPr>
                <w:lang w:eastAsia="ja-JP"/>
              </w:rPr>
              <w:t xml:space="preserve">Indoor loss: </w:t>
            </w:r>
            <m:oMath>
              <m:sSub>
                <m:sSubPr>
                  <m:ctrlPr>
                    <w:rPr>
                      <w:rFonts w:ascii="Cambria Math" w:hAnsi="Cambria Math" w:cs="Arial"/>
                      <w:lang w:eastAsia="ja-JP"/>
                    </w:rPr>
                  </m:ctrlPr>
                </m:sSubPr>
                <m:e>
                  <m:r>
                    <m:rPr>
                      <m:sty m:val="b"/>
                    </m:rPr>
                    <w:rPr>
                      <w:rFonts w:ascii="Cambria Math" w:hAnsi="Cambria Math" w:cs="Arial"/>
                      <w:sz w:val="21"/>
                    </w:rPr>
                    <m:t>PL</m:t>
                  </m:r>
                </m:e>
                <m:sub>
                  <m:r>
                    <m:rPr>
                      <m:sty m:val="b"/>
                    </m:rPr>
                    <w:rPr>
                      <w:rFonts w:ascii="Cambria Math" w:hAnsi="Cambria Math" w:cs="Arial"/>
                      <w:sz w:val="21"/>
                    </w:rPr>
                    <m:t>in</m:t>
                  </m:r>
                </m:sub>
              </m:sSub>
            </m:oMath>
            <w:r w:rsidRPr="007849B1">
              <w:rPr>
                <w:lang w:eastAsia="ja-JP"/>
              </w:rPr>
              <w:t xml:space="preserve"> [dB]</w:t>
            </w:r>
          </w:p>
        </w:tc>
        <w:tc>
          <w:tcPr>
            <w:tcW w:w="1754" w:type="dxa"/>
            <w:shd w:val="clear" w:color="auto" w:fill="auto"/>
          </w:tcPr>
          <w:p w14:paraId="07C513C6" w14:textId="77777777" w:rsidR="003B6C6C" w:rsidRPr="007849B1" w:rsidRDefault="003B6C6C" w:rsidP="00920D76">
            <w:pPr>
              <w:pStyle w:val="TAH"/>
              <w:rPr>
                <w:lang w:eastAsia="ja-JP"/>
              </w:rPr>
            </w:pPr>
            <w:r w:rsidRPr="007849B1">
              <w:rPr>
                <w:lang w:eastAsia="ja-JP"/>
              </w:rPr>
              <w:t>Standard deviation: σ</w:t>
            </w:r>
            <w:r w:rsidRPr="007849B1">
              <w:rPr>
                <w:i/>
                <w:szCs w:val="18"/>
                <w:vertAlign w:val="subscript"/>
              </w:rPr>
              <w:t>P</w:t>
            </w:r>
            <w:r w:rsidRPr="007849B1" w:rsidDel="009A4F2C">
              <w:rPr>
                <w:lang w:eastAsia="ja-JP"/>
              </w:rPr>
              <w:t xml:space="preserve"> </w:t>
            </w:r>
            <w:r w:rsidRPr="007849B1">
              <w:rPr>
                <w:lang w:eastAsia="ja-JP"/>
              </w:rPr>
              <w:t xml:space="preserve"> [dB]</w:t>
            </w:r>
          </w:p>
        </w:tc>
      </w:tr>
      <w:tr w:rsidR="003B6C6C" w:rsidRPr="007849B1" w14:paraId="704ACA3A" w14:textId="77777777" w:rsidTr="00920D76">
        <w:trPr>
          <w:trHeight w:val="856"/>
        </w:trPr>
        <w:tc>
          <w:tcPr>
            <w:tcW w:w="1715" w:type="dxa"/>
            <w:shd w:val="clear" w:color="auto" w:fill="auto"/>
          </w:tcPr>
          <w:p w14:paraId="0BD35922" w14:textId="77777777" w:rsidR="003B6C6C" w:rsidRPr="007849B1" w:rsidRDefault="003B6C6C" w:rsidP="00920D76">
            <w:pPr>
              <w:pStyle w:val="TAC"/>
              <w:rPr>
                <w:lang w:eastAsia="ja-JP"/>
              </w:rPr>
            </w:pPr>
            <w:r w:rsidRPr="007849B1">
              <w:rPr>
                <w:lang w:eastAsia="ja-JP"/>
              </w:rPr>
              <w:t>Low</w:t>
            </w:r>
            <w:r w:rsidRPr="007849B1">
              <w:rPr>
                <w:rFonts w:hint="eastAsia"/>
                <w:lang w:eastAsia="ko-KR"/>
              </w:rPr>
              <w:t>-</w:t>
            </w:r>
            <w:r w:rsidRPr="007849B1">
              <w:rPr>
                <w:lang w:eastAsia="ja-JP"/>
              </w:rPr>
              <w:t>loss model</w:t>
            </w:r>
          </w:p>
        </w:tc>
        <w:tc>
          <w:tcPr>
            <w:tcW w:w="5088" w:type="dxa"/>
            <w:shd w:val="clear" w:color="auto" w:fill="auto"/>
          </w:tcPr>
          <w:p w14:paraId="460F3296" w14:textId="28CF3982" w:rsidR="003B6C6C" w:rsidRPr="00E45245" w:rsidRDefault="00E45245" w:rsidP="00920D76">
            <w:pPr>
              <w:pStyle w:val="TAL"/>
            </w:pPr>
            <m:oMathPara>
              <m:oMath>
                <m:r>
                  <m:rPr>
                    <m:sty m:val="p"/>
                  </m:rPr>
                  <w:rPr>
                    <w:rFonts w:ascii="Cambria Math" w:hAnsi="Cambria Math" w:cs="Arial"/>
                    <w:sz w:val="22"/>
                    <w:szCs w:val="22"/>
                    <w:lang w:eastAsia="ja-JP"/>
                  </w:rPr>
                  <m:t>5-10</m:t>
                </m:r>
                <m:sSub>
                  <m:sSubPr>
                    <m:ctrlPr>
                      <w:rPr>
                        <w:rFonts w:ascii="Cambria Math" w:hAnsi="Cambria Math" w:cs="Arial"/>
                        <w:sz w:val="22"/>
                        <w:szCs w:val="22"/>
                        <w:lang w:eastAsia="ja-JP"/>
                      </w:rPr>
                    </m:ctrlPr>
                  </m:sSubPr>
                  <m:e>
                    <m:r>
                      <m:rPr>
                        <m:sty m:val="p"/>
                      </m:rPr>
                      <w:rPr>
                        <w:rFonts w:ascii="Cambria Math" w:hAnsi="Cambria Math" w:cs="Arial"/>
                        <w:sz w:val="22"/>
                        <w:szCs w:val="22"/>
                        <w:lang w:eastAsia="ja-JP"/>
                      </w:rPr>
                      <m:t>log</m:t>
                    </m:r>
                  </m:e>
                  <m:sub>
                    <m:r>
                      <m:rPr>
                        <m:sty m:val="p"/>
                      </m:rPr>
                      <w:rPr>
                        <w:rFonts w:ascii="Cambria Math" w:hAnsi="Cambria Math" w:cs="Arial"/>
                        <w:sz w:val="22"/>
                        <w:szCs w:val="22"/>
                        <w:lang w:eastAsia="ja-JP"/>
                      </w:rPr>
                      <m:t>10</m:t>
                    </m:r>
                  </m:sub>
                </m:sSub>
                <m:d>
                  <m:dPr>
                    <m:ctrlPr>
                      <w:rPr>
                        <w:rFonts w:ascii="Cambria Math" w:hAnsi="Cambria Math" w:cs="Arial"/>
                        <w:sz w:val="22"/>
                        <w:szCs w:val="22"/>
                        <w:lang w:eastAsia="ja-JP"/>
                      </w:rPr>
                    </m:ctrlPr>
                  </m:dPr>
                  <m:e>
                    <m:r>
                      <m:rPr>
                        <m:sty m:val="p"/>
                      </m:rPr>
                      <w:rPr>
                        <w:rFonts w:ascii="Cambria Math" w:hAnsi="Cambria Math" w:cs="Arial"/>
                        <w:sz w:val="22"/>
                        <w:szCs w:val="22"/>
                        <w:lang w:eastAsia="ja-JP"/>
                      </w:rPr>
                      <m:t>0.3</m:t>
                    </m:r>
                    <m:r>
                      <m:rPr>
                        <m:sty m:val="p"/>
                      </m:rPr>
                      <w:rPr>
                        <w:rFonts w:ascii="Cambria Math" w:eastAsia="Cambria Math" w:hAnsi="Cambria Math" w:cs="Arial"/>
                        <w:sz w:val="22"/>
                        <w:szCs w:val="22"/>
                        <w:lang w:eastAsia="ja-JP"/>
                      </w:rPr>
                      <m:t>⋅</m:t>
                    </m:r>
                    <m:sSup>
                      <m:sSupPr>
                        <m:ctrlPr>
                          <w:rPr>
                            <w:rFonts w:ascii="Cambria Math" w:eastAsia="Cambria Math" w:hAnsi="Cambria Math" w:cs="Arial"/>
                            <w:sz w:val="22"/>
                            <w:szCs w:val="22"/>
                            <w:lang w:eastAsia="ja-JP"/>
                          </w:rPr>
                        </m:ctrlPr>
                      </m:sSupPr>
                      <m:e>
                        <m:r>
                          <m:rPr>
                            <m:sty m:val="p"/>
                          </m:rPr>
                          <w:rPr>
                            <w:rFonts w:ascii="Cambria Math" w:eastAsia="Cambria Math" w:hAnsi="Cambria Math" w:cs="Arial"/>
                            <w:sz w:val="22"/>
                            <w:szCs w:val="22"/>
                            <w:lang w:eastAsia="ja-JP"/>
                          </w:rPr>
                          <m:t>10</m:t>
                        </m:r>
                      </m:e>
                      <m:sup>
                        <m:r>
                          <m:rPr>
                            <m:sty m:val="p"/>
                          </m:rPr>
                          <w:rPr>
                            <w:rFonts w:ascii="Cambria Math" w:eastAsia="Cambria Math" w:hAnsi="Cambria Math" w:cs="Arial"/>
                            <w:sz w:val="22"/>
                            <w:szCs w:val="22"/>
                            <w:lang w:eastAsia="ja-JP"/>
                          </w:rPr>
                          <m:t>-</m:t>
                        </m:r>
                        <m:f>
                          <m:fPr>
                            <m:type m:val="lin"/>
                            <m:ctrlPr>
                              <w:rPr>
                                <w:rFonts w:ascii="Cambria Math" w:eastAsia="Cambria Math" w:hAnsi="Cambria Math" w:cs="Arial"/>
                                <w:sz w:val="22"/>
                                <w:szCs w:val="22"/>
                                <w:lang w:eastAsia="ja-JP"/>
                              </w:rPr>
                            </m:ctrlPr>
                          </m:fPr>
                          <m:num>
                            <m:sSub>
                              <m:sSubPr>
                                <m:ctrlPr>
                                  <w:rPr>
                                    <w:rFonts w:ascii="Cambria Math" w:eastAsia="Cambria Math" w:hAnsi="Cambria Math" w:cs="Arial"/>
                                    <w:sz w:val="22"/>
                                    <w:szCs w:val="22"/>
                                    <w:lang w:eastAsia="ja-JP"/>
                                  </w:rPr>
                                </m:ctrlPr>
                              </m:sSubPr>
                              <m:e>
                                <m:r>
                                  <m:rPr>
                                    <m:sty m:val="p"/>
                                  </m:rPr>
                                  <w:rPr>
                                    <w:rFonts w:ascii="Cambria Math" w:eastAsia="Cambria Math" w:hAnsi="Cambria Math" w:cs="Arial"/>
                                    <w:sz w:val="22"/>
                                    <w:szCs w:val="22"/>
                                    <w:lang w:eastAsia="ja-JP"/>
                                  </w:rPr>
                                  <m:t>L</m:t>
                                </m:r>
                              </m:e>
                              <m:sub>
                                <m:r>
                                  <m:rPr>
                                    <m:sty m:val="p"/>
                                  </m:rPr>
                                  <w:rPr>
                                    <w:rFonts w:ascii="Cambria Math" w:eastAsia="Cambria Math" w:hAnsi="Cambria Math" w:cs="Arial"/>
                                    <w:sz w:val="22"/>
                                    <w:szCs w:val="22"/>
                                    <w:lang w:eastAsia="ja-JP"/>
                                  </w:rPr>
                                  <m:t>glass</m:t>
                                </m:r>
                              </m:sub>
                            </m:sSub>
                          </m:num>
                          <m:den>
                            <m:r>
                              <m:rPr>
                                <m:sty m:val="p"/>
                              </m:rPr>
                              <w:rPr>
                                <w:rFonts w:ascii="Cambria Math" w:eastAsia="Cambria Math" w:hAnsi="Cambria Math" w:cs="Arial"/>
                                <w:sz w:val="22"/>
                                <w:szCs w:val="22"/>
                                <w:lang w:eastAsia="ja-JP"/>
                              </w:rPr>
                              <m:t>10</m:t>
                            </m:r>
                          </m:den>
                        </m:f>
                      </m:sup>
                    </m:sSup>
                    <m:r>
                      <m:rPr>
                        <m:sty m:val="p"/>
                      </m:rPr>
                      <w:rPr>
                        <w:rFonts w:ascii="Cambria Math" w:eastAsia="Cambria Math" w:hAnsi="Cambria Math" w:cs="Arial"/>
                        <w:sz w:val="22"/>
                        <w:szCs w:val="22"/>
                        <w:lang w:eastAsia="ja-JP"/>
                      </w:rPr>
                      <m:t>+</m:t>
                    </m:r>
                    <m:r>
                      <m:rPr>
                        <m:sty m:val="p"/>
                      </m:rPr>
                      <w:rPr>
                        <w:rFonts w:ascii="Cambria Math" w:hAnsi="Cambria Math" w:cs="Arial"/>
                        <w:sz w:val="22"/>
                        <w:szCs w:val="22"/>
                        <w:lang w:eastAsia="ja-JP"/>
                      </w:rPr>
                      <m:t>0.7</m:t>
                    </m:r>
                    <m:r>
                      <m:rPr>
                        <m:sty m:val="p"/>
                      </m:rPr>
                      <w:rPr>
                        <w:rFonts w:ascii="Cambria Math" w:eastAsia="Cambria Math" w:hAnsi="Cambria Math" w:cs="Arial"/>
                        <w:sz w:val="22"/>
                        <w:szCs w:val="22"/>
                        <w:lang w:eastAsia="ja-JP"/>
                      </w:rPr>
                      <m:t>⋅</m:t>
                    </m:r>
                    <m:sSup>
                      <m:sSupPr>
                        <m:ctrlPr>
                          <w:rPr>
                            <w:rFonts w:ascii="Cambria Math" w:eastAsia="Cambria Math" w:hAnsi="Cambria Math" w:cs="Arial"/>
                            <w:sz w:val="22"/>
                            <w:szCs w:val="22"/>
                            <w:lang w:eastAsia="ja-JP"/>
                          </w:rPr>
                        </m:ctrlPr>
                      </m:sSupPr>
                      <m:e>
                        <m:r>
                          <m:rPr>
                            <m:sty m:val="p"/>
                          </m:rPr>
                          <w:rPr>
                            <w:rFonts w:ascii="Cambria Math" w:eastAsia="Cambria Math" w:hAnsi="Cambria Math" w:cs="Arial"/>
                            <w:sz w:val="22"/>
                            <w:szCs w:val="22"/>
                            <w:lang w:eastAsia="ja-JP"/>
                          </w:rPr>
                          <m:t>10</m:t>
                        </m:r>
                      </m:e>
                      <m:sup>
                        <m:r>
                          <m:rPr>
                            <m:sty m:val="p"/>
                          </m:rPr>
                          <w:rPr>
                            <w:rFonts w:ascii="Cambria Math" w:eastAsia="Cambria Math" w:hAnsi="Cambria Math" w:cs="Arial"/>
                            <w:sz w:val="22"/>
                            <w:szCs w:val="22"/>
                            <w:lang w:eastAsia="ja-JP"/>
                          </w:rPr>
                          <m:t>-</m:t>
                        </m:r>
                        <m:f>
                          <m:fPr>
                            <m:type m:val="lin"/>
                            <m:ctrlPr>
                              <w:rPr>
                                <w:rFonts w:ascii="Cambria Math" w:eastAsia="Cambria Math" w:hAnsi="Cambria Math" w:cs="Arial"/>
                                <w:sz w:val="22"/>
                                <w:szCs w:val="22"/>
                                <w:lang w:eastAsia="ja-JP"/>
                              </w:rPr>
                            </m:ctrlPr>
                          </m:fPr>
                          <m:num>
                            <m:sSub>
                              <m:sSubPr>
                                <m:ctrlPr>
                                  <w:rPr>
                                    <w:rFonts w:ascii="Cambria Math" w:eastAsia="Cambria Math" w:hAnsi="Cambria Math" w:cs="Arial"/>
                                    <w:sz w:val="22"/>
                                    <w:szCs w:val="22"/>
                                    <w:lang w:eastAsia="ja-JP"/>
                                  </w:rPr>
                                </m:ctrlPr>
                              </m:sSubPr>
                              <m:e>
                                <m:r>
                                  <m:rPr>
                                    <m:sty m:val="p"/>
                                  </m:rPr>
                                  <w:rPr>
                                    <w:rFonts w:ascii="Cambria Math" w:eastAsia="Cambria Math" w:hAnsi="Cambria Math" w:cs="Arial"/>
                                    <w:sz w:val="22"/>
                                    <w:szCs w:val="22"/>
                                    <w:lang w:eastAsia="ja-JP"/>
                                  </w:rPr>
                                  <m:t>L</m:t>
                                </m:r>
                              </m:e>
                              <m:sub>
                                <m:r>
                                  <m:rPr>
                                    <m:sty m:val="p"/>
                                  </m:rPr>
                                  <w:rPr>
                                    <w:rFonts w:ascii="Cambria Math" w:eastAsia="Cambria Math" w:hAnsi="Cambria Math" w:cs="Arial"/>
                                    <w:sz w:val="22"/>
                                    <w:szCs w:val="22"/>
                                    <w:lang w:eastAsia="ja-JP"/>
                                  </w:rPr>
                                  <m:t>concrete</m:t>
                                </m:r>
                              </m:sub>
                            </m:sSub>
                          </m:num>
                          <m:den>
                            <m:r>
                              <m:rPr>
                                <m:sty m:val="p"/>
                              </m:rPr>
                              <w:rPr>
                                <w:rFonts w:ascii="Cambria Math" w:eastAsia="Cambria Math" w:hAnsi="Cambria Math" w:cs="Arial"/>
                                <w:sz w:val="22"/>
                                <w:szCs w:val="22"/>
                                <w:lang w:eastAsia="ja-JP"/>
                              </w:rPr>
                              <m:t>10</m:t>
                            </m:r>
                          </m:den>
                        </m:f>
                      </m:sup>
                    </m:sSup>
                  </m:e>
                </m:d>
              </m:oMath>
            </m:oMathPara>
          </w:p>
          <w:p w14:paraId="50147809" w14:textId="77777777" w:rsidR="003B6C6C" w:rsidRPr="007849B1" w:rsidRDefault="003B6C6C" w:rsidP="00920D76">
            <w:pPr>
              <w:pStyle w:val="TAL"/>
              <w:rPr>
                <w:rFonts w:cs="Arial"/>
                <w:lang w:eastAsia="ja-JP"/>
              </w:rPr>
            </w:pPr>
          </w:p>
        </w:tc>
        <w:tc>
          <w:tcPr>
            <w:tcW w:w="1262" w:type="dxa"/>
            <w:shd w:val="clear" w:color="auto" w:fill="auto"/>
          </w:tcPr>
          <w:p w14:paraId="3C4DDF6A" w14:textId="77777777" w:rsidR="003B6C6C" w:rsidRPr="007849B1" w:rsidRDefault="003B6C6C" w:rsidP="00920D76">
            <w:pPr>
              <w:pStyle w:val="TAL"/>
              <w:rPr>
                <w:lang w:eastAsia="ko-KR"/>
              </w:rPr>
            </w:pPr>
            <w:r w:rsidRPr="007849B1">
              <w:rPr>
                <w:lang w:eastAsia="ja-JP"/>
              </w:rPr>
              <w:t>0.5</w:t>
            </w:r>
            <w:r w:rsidRPr="007849B1">
              <w:rPr>
                <w:i/>
                <w:lang w:eastAsia="ko-KR"/>
              </w:rPr>
              <w:t>d</w:t>
            </w:r>
            <w:r w:rsidRPr="007849B1">
              <w:rPr>
                <w:vertAlign w:val="subscript"/>
                <w:lang w:eastAsia="ko-KR"/>
              </w:rPr>
              <w:t>2D-in</w:t>
            </w:r>
          </w:p>
        </w:tc>
        <w:tc>
          <w:tcPr>
            <w:tcW w:w="1754" w:type="dxa"/>
            <w:shd w:val="clear" w:color="auto" w:fill="auto"/>
          </w:tcPr>
          <w:p w14:paraId="1280BFCD" w14:textId="77777777" w:rsidR="003B6C6C" w:rsidRPr="007849B1" w:rsidRDefault="003B6C6C" w:rsidP="00920D76">
            <w:pPr>
              <w:pStyle w:val="TAL"/>
              <w:rPr>
                <w:rFonts w:cs="Arial"/>
                <w:lang w:eastAsia="ko-KR"/>
              </w:rPr>
            </w:pPr>
            <w:r w:rsidRPr="007849B1">
              <w:rPr>
                <w:rFonts w:cs="Arial" w:hint="eastAsia"/>
                <w:lang w:eastAsia="ko-KR"/>
              </w:rPr>
              <w:t>4.4</w:t>
            </w:r>
          </w:p>
        </w:tc>
      </w:tr>
      <w:tr w:rsidR="003B6C6C" w:rsidRPr="007849B1" w14:paraId="04DAA6A0" w14:textId="77777777" w:rsidTr="00920D76">
        <w:trPr>
          <w:trHeight w:val="856"/>
        </w:trPr>
        <w:tc>
          <w:tcPr>
            <w:tcW w:w="1715" w:type="dxa"/>
            <w:shd w:val="clear" w:color="auto" w:fill="auto"/>
          </w:tcPr>
          <w:p w14:paraId="003CFA1A" w14:textId="77777777" w:rsidR="003B6C6C" w:rsidRPr="007849B1" w:rsidRDefault="003B6C6C" w:rsidP="00920D76">
            <w:pPr>
              <w:pStyle w:val="TAC"/>
              <w:rPr>
                <w:lang w:eastAsia="ja-JP"/>
              </w:rPr>
            </w:pPr>
            <w:r w:rsidRPr="007849B1">
              <w:rPr>
                <w:lang w:eastAsia="ja-JP"/>
              </w:rPr>
              <w:t>High</w:t>
            </w:r>
            <w:r w:rsidRPr="007849B1">
              <w:rPr>
                <w:rFonts w:hint="eastAsia"/>
                <w:lang w:eastAsia="ko-KR"/>
              </w:rPr>
              <w:t>-</w:t>
            </w:r>
            <w:r w:rsidRPr="007849B1">
              <w:rPr>
                <w:lang w:eastAsia="ja-JP"/>
              </w:rPr>
              <w:t>loss model</w:t>
            </w:r>
          </w:p>
        </w:tc>
        <w:tc>
          <w:tcPr>
            <w:tcW w:w="5088" w:type="dxa"/>
            <w:shd w:val="clear" w:color="auto" w:fill="auto"/>
          </w:tcPr>
          <w:p w14:paraId="3E5361A1" w14:textId="3B317F44" w:rsidR="003B6C6C" w:rsidRPr="00E45245" w:rsidRDefault="00E45245" w:rsidP="00920D76">
            <w:pPr>
              <w:pStyle w:val="TAL"/>
            </w:pPr>
            <m:oMathPara>
              <m:oMath>
                <m:r>
                  <m:rPr>
                    <m:sty m:val="p"/>
                  </m:rPr>
                  <w:rPr>
                    <w:rFonts w:ascii="Cambria Math" w:hAnsi="Cambria Math" w:cs="Arial"/>
                    <w:sz w:val="22"/>
                    <w:szCs w:val="22"/>
                    <w:lang w:eastAsia="ja-JP"/>
                  </w:rPr>
                  <m:t>5-10</m:t>
                </m:r>
                <m:sSub>
                  <m:sSubPr>
                    <m:ctrlPr>
                      <w:rPr>
                        <w:rFonts w:ascii="Cambria Math" w:hAnsi="Cambria Math" w:cs="Arial"/>
                        <w:sz w:val="22"/>
                        <w:szCs w:val="22"/>
                        <w:lang w:eastAsia="ja-JP"/>
                      </w:rPr>
                    </m:ctrlPr>
                  </m:sSubPr>
                  <m:e>
                    <m:r>
                      <m:rPr>
                        <m:sty m:val="p"/>
                      </m:rPr>
                      <w:rPr>
                        <w:rFonts w:ascii="Cambria Math" w:hAnsi="Cambria Math" w:cs="Arial"/>
                        <w:sz w:val="22"/>
                        <w:szCs w:val="22"/>
                        <w:lang w:eastAsia="ja-JP"/>
                      </w:rPr>
                      <m:t>log</m:t>
                    </m:r>
                  </m:e>
                  <m:sub>
                    <m:r>
                      <m:rPr>
                        <m:sty m:val="p"/>
                      </m:rPr>
                      <w:rPr>
                        <w:rFonts w:ascii="Cambria Math" w:hAnsi="Cambria Math" w:cs="Arial"/>
                        <w:sz w:val="22"/>
                        <w:szCs w:val="22"/>
                        <w:lang w:eastAsia="ja-JP"/>
                      </w:rPr>
                      <m:t>10</m:t>
                    </m:r>
                  </m:sub>
                </m:sSub>
                <m:d>
                  <m:dPr>
                    <m:ctrlPr>
                      <w:rPr>
                        <w:rFonts w:ascii="Cambria Math" w:hAnsi="Cambria Math" w:cs="Arial"/>
                        <w:sz w:val="22"/>
                        <w:szCs w:val="22"/>
                        <w:lang w:eastAsia="ja-JP"/>
                      </w:rPr>
                    </m:ctrlPr>
                  </m:dPr>
                  <m:e>
                    <m:r>
                      <m:rPr>
                        <m:sty m:val="p"/>
                      </m:rPr>
                      <w:rPr>
                        <w:rFonts w:ascii="Cambria Math" w:hAnsi="Cambria Math" w:cs="Arial"/>
                        <w:sz w:val="22"/>
                        <w:szCs w:val="22"/>
                        <w:lang w:eastAsia="ja-JP"/>
                      </w:rPr>
                      <m:t>0.7</m:t>
                    </m:r>
                    <m:r>
                      <m:rPr>
                        <m:sty m:val="p"/>
                      </m:rPr>
                      <w:rPr>
                        <w:rFonts w:ascii="Cambria Math" w:eastAsia="Cambria Math" w:hAnsi="Cambria Math" w:cs="Arial"/>
                        <w:sz w:val="22"/>
                        <w:szCs w:val="22"/>
                        <w:lang w:eastAsia="ja-JP"/>
                      </w:rPr>
                      <m:t>⋅</m:t>
                    </m:r>
                    <m:sSup>
                      <m:sSupPr>
                        <m:ctrlPr>
                          <w:rPr>
                            <w:rFonts w:ascii="Cambria Math" w:eastAsia="Cambria Math" w:hAnsi="Cambria Math" w:cs="Arial"/>
                            <w:sz w:val="22"/>
                            <w:szCs w:val="22"/>
                            <w:lang w:eastAsia="ja-JP"/>
                          </w:rPr>
                        </m:ctrlPr>
                      </m:sSupPr>
                      <m:e>
                        <m:r>
                          <m:rPr>
                            <m:sty m:val="p"/>
                          </m:rPr>
                          <w:rPr>
                            <w:rFonts w:ascii="Cambria Math" w:eastAsia="Cambria Math" w:hAnsi="Cambria Math" w:cs="Arial"/>
                            <w:sz w:val="22"/>
                            <w:szCs w:val="22"/>
                            <w:lang w:eastAsia="ja-JP"/>
                          </w:rPr>
                          <m:t>10</m:t>
                        </m:r>
                      </m:e>
                      <m:sup>
                        <m:r>
                          <m:rPr>
                            <m:sty m:val="p"/>
                          </m:rPr>
                          <w:rPr>
                            <w:rFonts w:ascii="Cambria Math" w:eastAsia="Cambria Math" w:hAnsi="Cambria Math" w:cs="Arial"/>
                            <w:sz w:val="22"/>
                            <w:szCs w:val="22"/>
                            <w:lang w:eastAsia="ja-JP"/>
                          </w:rPr>
                          <m:t>-</m:t>
                        </m:r>
                        <m:f>
                          <m:fPr>
                            <m:type m:val="lin"/>
                            <m:ctrlPr>
                              <w:rPr>
                                <w:rFonts w:ascii="Cambria Math" w:eastAsia="Cambria Math" w:hAnsi="Cambria Math" w:cs="Arial"/>
                                <w:sz w:val="22"/>
                                <w:szCs w:val="22"/>
                                <w:lang w:eastAsia="ja-JP"/>
                              </w:rPr>
                            </m:ctrlPr>
                          </m:fPr>
                          <m:num>
                            <m:sSub>
                              <m:sSubPr>
                                <m:ctrlPr>
                                  <w:rPr>
                                    <w:rFonts w:ascii="Cambria Math" w:eastAsia="Cambria Math" w:hAnsi="Cambria Math" w:cs="Arial"/>
                                    <w:sz w:val="22"/>
                                    <w:szCs w:val="22"/>
                                    <w:lang w:eastAsia="ja-JP"/>
                                  </w:rPr>
                                </m:ctrlPr>
                              </m:sSubPr>
                              <m:e>
                                <m:r>
                                  <m:rPr>
                                    <m:sty m:val="p"/>
                                  </m:rPr>
                                  <w:rPr>
                                    <w:rFonts w:ascii="Cambria Math" w:eastAsia="Cambria Math" w:hAnsi="Cambria Math" w:cs="Arial"/>
                                    <w:sz w:val="22"/>
                                    <w:szCs w:val="22"/>
                                    <w:lang w:eastAsia="ja-JP"/>
                                  </w:rPr>
                                  <m:t>L</m:t>
                                </m:r>
                              </m:e>
                              <m:sub>
                                <m:r>
                                  <m:rPr>
                                    <m:sty m:val="p"/>
                                  </m:rPr>
                                  <w:rPr>
                                    <w:rFonts w:ascii="Cambria Math" w:eastAsia="Cambria Math" w:hAnsi="Cambria Math" w:cs="Arial"/>
                                    <w:sz w:val="22"/>
                                    <w:szCs w:val="22"/>
                                    <w:lang w:eastAsia="ja-JP"/>
                                  </w:rPr>
                                  <m:t>IRRglass</m:t>
                                </m:r>
                              </m:sub>
                            </m:sSub>
                          </m:num>
                          <m:den>
                            <m:r>
                              <m:rPr>
                                <m:sty m:val="p"/>
                              </m:rPr>
                              <w:rPr>
                                <w:rFonts w:ascii="Cambria Math" w:eastAsia="Cambria Math" w:hAnsi="Cambria Math" w:cs="Arial"/>
                                <w:sz w:val="22"/>
                                <w:szCs w:val="22"/>
                                <w:lang w:eastAsia="ja-JP"/>
                              </w:rPr>
                              <m:t>10</m:t>
                            </m:r>
                          </m:den>
                        </m:f>
                      </m:sup>
                    </m:sSup>
                    <m:r>
                      <m:rPr>
                        <m:sty m:val="p"/>
                      </m:rPr>
                      <w:rPr>
                        <w:rFonts w:ascii="Cambria Math" w:eastAsia="Cambria Math" w:hAnsi="Cambria Math" w:cs="Arial"/>
                        <w:sz w:val="22"/>
                        <w:szCs w:val="22"/>
                        <w:lang w:eastAsia="ja-JP"/>
                      </w:rPr>
                      <m:t>+</m:t>
                    </m:r>
                    <m:r>
                      <m:rPr>
                        <m:sty m:val="p"/>
                      </m:rPr>
                      <w:rPr>
                        <w:rFonts w:ascii="Cambria Math" w:hAnsi="Cambria Math" w:cs="Arial"/>
                        <w:sz w:val="22"/>
                        <w:szCs w:val="22"/>
                        <w:lang w:eastAsia="ja-JP"/>
                      </w:rPr>
                      <m:t>0.3</m:t>
                    </m:r>
                    <m:r>
                      <m:rPr>
                        <m:sty m:val="p"/>
                      </m:rPr>
                      <w:rPr>
                        <w:rFonts w:ascii="Cambria Math" w:eastAsia="Cambria Math" w:hAnsi="Cambria Math" w:cs="Arial"/>
                        <w:sz w:val="22"/>
                        <w:szCs w:val="22"/>
                        <w:lang w:eastAsia="ja-JP"/>
                      </w:rPr>
                      <m:t>⋅</m:t>
                    </m:r>
                    <m:sSup>
                      <m:sSupPr>
                        <m:ctrlPr>
                          <w:rPr>
                            <w:rFonts w:ascii="Cambria Math" w:eastAsia="Cambria Math" w:hAnsi="Cambria Math" w:cs="Arial"/>
                            <w:sz w:val="22"/>
                            <w:szCs w:val="22"/>
                            <w:lang w:eastAsia="ja-JP"/>
                          </w:rPr>
                        </m:ctrlPr>
                      </m:sSupPr>
                      <m:e>
                        <m:r>
                          <m:rPr>
                            <m:sty m:val="p"/>
                          </m:rPr>
                          <w:rPr>
                            <w:rFonts w:ascii="Cambria Math" w:eastAsia="Cambria Math" w:hAnsi="Cambria Math" w:cs="Arial"/>
                            <w:sz w:val="22"/>
                            <w:szCs w:val="22"/>
                            <w:lang w:eastAsia="ja-JP"/>
                          </w:rPr>
                          <m:t>10</m:t>
                        </m:r>
                      </m:e>
                      <m:sup>
                        <m:r>
                          <m:rPr>
                            <m:sty m:val="p"/>
                          </m:rPr>
                          <w:rPr>
                            <w:rFonts w:ascii="Cambria Math" w:eastAsia="Cambria Math" w:hAnsi="Cambria Math" w:cs="Arial"/>
                            <w:sz w:val="22"/>
                            <w:szCs w:val="22"/>
                            <w:lang w:eastAsia="ja-JP"/>
                          </w:rPr>
                          <m:t>-</m:t>
                        </m:r>
                        <m:f>
                          <m:fPr>
                            <m:type m:val="lin"/>
                            <m:ctrlPr>
                              <w:rPr>
                                <w:rFonts w:ascii="Cambria Math" w:eastAsia="Cambria Math" w:hAnsi="Cambria Math" w:cs="Arial"/>
                                <w:sz w:val="22"/>
                                <w:szCs w:val="22"/>
                                <w:lang w:eastAsia="ja-JP"/>
                              </w:rPr>
                            </m:ctrlPr>
                          </m:fPr>
                          <m:num>
                            <m:sSub>
                              <m:sSubPr>
                                <m:ctrlPr>
                                  <w:rPr>
                                    <w:rFonts w:ascii="Cambria Math" w:eastAsia="Cambria Math" w:hAnsi="Cambria Math" w:cs="Arial"/>
                                    <w:sz w:val="22"/>
                                    <w:szCs w:val="22"/>
                                    <w:lang w:eastAsia="ja-JP"/>
                                  </w:rPr>
                                </m:ctrlPr>
                              </m:sSubPr>
                              <m:e>
                                <m:r>
                                  <m:rPr>
                                    <m:sty m:val="p"/>
                                  </m:rPr>
                                  <w:rPr>
                                    <w:rFonts w:ascii="Cambria Math" w:eastAsia="Cambria Math" w:hAnsi="Cambria Math" w:cs="Arial"/>
                                    <w:sz w:val="22"/>
                                    <w:szCs w:val="22"/>
                                    <w:lang w:eastAsia="ja-JP"/>
                                  </w:rPr>
                                  <m:t>L</m:t>
                                </m:r>
                              </m:e>
                              <m:sub>
                                <m:r>
                                  <m:rPr>
                                    <m:sty m:val="p"/>
                                  </m:rPr>
                                  <w:rPr>
                                    <w:rFonts w:ascii="Cambria Math" w:eastAsia="Cambria Math" w:hAnsi="Cambria Math" w:cs="Arial"/>
                                    <w:sz w:val="22"/>
                                    <w:szCs w:val="22"/>
                                    <w:lang w:eastAsia="ja-JP"/>
                                  </w:rPr>
                                  <m:t>concrete</m:t>
                                </m:r>
                              </m:sub>
                            </m:sSub>
                          </m:num>
                          <m:den>
                            <m:r>
                              <m:rPr>
                                <m:sty m:val="p"/>
                              </m:rPr>
                              <w:rPr>
                                <w:rFonts w:ascii="Cambria Math" w:eastAsia="Cambria Math" w:hAnsi="Cambria Math" w:cs="Arial"/>
                                <w:sz w:val="22"/>
                                <w:szCs w:val="22"/>
                                <w:lang w:eastAsia="ja-JP"/>
                              </w:rPr>
                              <m:t>10</m:t>
                            </m:r>
                          </m:den>
                        </m:f>
                      </m:sup>
                    </m:sSup>
                  </m:e>
                </m:d>
              </m:oMath>
            </m:oMathPara>
          </w:p>
          <w:p w14:paraId="1FD54172" w14:textId="77777777" w:rsidR="003B6C6C" w:rsidRPr="007849B1" w:rsidRDefault="003B6C6C" w:rsidP="00920D76">
            <w:pPr>
              <w:pStyle w:val="TAL"/>
            </w:pPr>
          </w:p>
        </w:tc>
        <w:tc>
          <w:tcPr>
            <w:tcW w:w="1262" w:type="dxa"/>
            <w:shd w:val="clear" w:color="auto" w:fill="auto"/>
          </w:tcPr>
          <w:p w14:paraId="533C801D" w14:textId="77777777" w:rsidR="003B6C6C" w:rsidRPr="007849B1" w:rsidRDefault="003B6C6C" w:rsidP="00920D76">
            <w:pPr>
              <w:pStyle w:val="TAL"/>
              <w:rPr>
                <w:lang w:eastAsia="ja-JP"/>
              </w:rPr>
            </w:pPr>
            <w:r w:rsidRPr="007849B1">
              <w:rPr>
                <w:lang w:eastAsia="ja-JP"/>
              </w:rPr>
              <w:t>0.5</w:t>
            </w:r>
            <w:r w:rsidRPr="007849B1">
              <w:rPr>
                <w:i/>
                <w:lang w:eastAsia="ko-KR"/>
              </w:rPr>
              <w:t>d</w:t>
            </w:r>
            <w:r w:rsidRPr="007849B1">
              <w:rPr>
                <w:vertAlign w:val="subscript"/>
                <w:lang w:eastAsia="ko-KR"/>
              </w:rPr>
              <w:t>2D-in</w:t>
            </w:r>
          </w:p>
        </w:tc>
        <w:tc>
          <w:tcPr>
            <w:tcW w:w="1754" w:type="dxa"/>
            <w:shd w:val="clear" w:color="auto" w:fill="auto"/>
          </w:tcPr>
          <w:p w14:paraId="530BC03C" w14:textId="77777777" w:rsidR="003B6C6C" w:rsidRPr="007849B1" w:rsidRDefault="003B6C6C" w:rsidP="00920D76">
            <w:pPr>
              <w:pStyle w:val="TAL"/>
              <w:rPr>
                <w:rFonts w:cs="Arial"/>
                <w:lang w:eastAsia="ko-KR"/>
              </w:rPr>
            </w:pPr>
            <w:r w:rsidRPr="007849B1">
              <w:rPr>
                <w:rFonts w:cs="Arial" w:hint="eastAsia"/>
                <w:lang w:eastAsia="ko-KR"/>
              </w:rPr>
              <w:t>6.5</w:t>
            </w:r>
          </w:p>
        </w:tc>
      </w:tr>
    </w:tbl>
    <w:p w14:paraId="53370005" w14:textId="77777777" w:rsidR="003B6C6C" w:rsidRPr="007849B1" w:rsidRDefault="003B6C6C" w:rsidP="00434C62">
      <w:pPr>
        <w:rPr>
          <w:lang w:eastAsia="ko-KR"/>
        </w:rPr>
      </w:pPr>
    </w:p>
    <w:p w14:paraId="0008ACFE" w14:textId="77777777" w:rsidR="003B6C6C" w:rsidRPr="007849B1" w:rsidRDefault="003B6C6C" w:rsidP="003B6C6C">
      <w:pPr>
        <w:rPr>
          <w:lang w:eastAsia="ko-KR"/>
        </w:rPr>
      </w:pPr>
      <w:r w:rsidRPr="007849B1">
        <w:rPr>
          <w:i/>
          <w:lang w:eastAsia="zh-CN"/>
        </w:rPr>
        <w:t>d</w:t>
      </w:r>
      <w:r w:rsidRPr="007849B1">
        <w:rPr>
          <w:i/>
          <w:vertAlign w:val="subscript"/>
          <w:lang w:eastAsia="zh-CN"/>
        </w:rPr>
        <w:t>2D</w:t>
      </w:r>
      <w:r w:rsidRPr="007849B1">
        <w:rPr>
          <w:i/>
          <w:lang w:eastAsia="zh-CN"/>
        </w:rPr>
        <w:t>-</w:t>
      </w:r>
      <w:r w:rsidRPr="007849B1">
        <w:rPr>
          <w:i/>
          <w:vertAlign w:val="subscript"/>
          <w:lang w:eastAsia="zh-CN"/>
        </w:rPr>
        <w:t>in</w:t>
      </w:r>
      <w:r w:rsidRPr="007849B1">
        <w:t xml:space="preserve"> is </w:t>
      </w:r>
      <w:r w:rsidRPr="007849B1">
        <w:rPr>
          <w:rFonts w:hint="eastAsia"/>
          <w:lang w:eastAsia="ko-KR"/>
        </w:rPr>
        <w:t xml:space="preserve">minimum of two independently generated </w:t>
      </w:r>
      <w:r w:rsidRPr="007849B1">
        <w:t xml:space="preserve">uniformly distributed </w:t>
      </w:r>
      <w:r w:rsidRPr="007849B1">
        <w:rPr>
          <w:rFonts w:hint="eastAsia"/>
          <w:lang w:eastAsia="ko-KR"/>
        </w:rPr>
        <w:t xml:space="preserve">variables </w:t>
      </w:r>
      <w:r w:rsidRPr="007849B1">
        <w:t xml:space="preserve">between 0 and 25 m for </w:t>
      </w:r>
      <w:r w:rsidRPr="007849B1">
        <w:rPr>
          <w:rFonts w:hint="eastAsia"/>
          <w:lang w:eastAsia="ko-KR"/>
        </w:rPr>
        <w:t xml:space="preserve">RMa, </w:t>
      </w:r>
      <w:r w:rsidRPr="007849B1">
        <w:t>UMa and UMi-Street Canyon</w:t>
      </w:r>
      <w:r w:rsidRPr="007849B1">
        <w:rPr>
          <w:rFonts w:hint="eastAsia"/>
          <w:lang w:eastAsia="ko-KR"/>
        </w:rPr>
        <w:t xml:space="preserve">. </w:t>
      </w:r>
      <w:r w:rsidRPr="007849B1">
        <w:rPr>
          <w:i/>
          <w:lang w:eastAsia="zh-CN"/>
        </w:rPr>
        <w:t>d</w:t>
      </w:r>
      <w:r w:rsidRPr="007849B1">
        <w:rPr>
          <w:i/>
          <w:vertAlign w:val="subscript"/>
          <w:lang w:eastAsia="zh-CN"/>
        </w:rPr>
        <w:t>2D</w:t>
      </w:r>
      <w:r w:rsidRPr="007849B1">
        <w:rPr>
          <w:i/>
          <w:lang w:eastAsia="zh-CN"/>
        </w:rPr>
        <w:t>-</w:t>
      </w:r>
      <w:r w:rsidRPr="007849B1">
        <w:rPr>
          <w:i/>
          <w:vertAlign w:val="subscript"/>
          <w:lang w:eastAsia="zh-CN"/>
        </w:rPr>
        <w:t>in</w:t>
      </w:r>
      <w:r w:rsidRPr="007849B1">
        <w:t xml:space="preserve"> </w:t>
      </w:r>
      <w:r w:rsidRPr="007849B1">
        <w:rPr>
          <w:rFonts w:hint="eastAsia"/>
          <w:lang w:eastAsia="ko-KR"/>
        </w:rPr>
        <w:t>shall be UT-specifically generated.</w:t>
      </w:r>
    </w:p>
    <w:p w14:paraId="67E13256" w14:textId="77777777" w:rsidR="003B6C6C" w:rsidRPr="007849B1" w:rsidRDefault="003B6C6C" w:rsidP="003B6C6C">
      <w:pPr>
        <w:rPr>
          <w:lang w:eastAsia="ko-KR"/>
        </w:rPr>
      </w:pPr>
      <w:r w:rsidRPr="007849B1">
        <w:rPr>
          <w:rFonts w:hint="eastAsia"/>
          <w:lang w:eastAsia="ko-KR"/>
        </w:rPr>
        <w:t xml:space="preserve">Both low-loss and </w:t>
      </w:r>
      <w:r w:rsidRPr="007849B1">
        <w:rPr>
          <w:lang w:eastAsia="ko-KR"/>
        </w:rPr>
        <w:t>high</w:t>
      </w:r>
      <w:r w:rsidRPr="007849B1">
        <w:rPr>
          <w:rFonts w:hint="eastAsia"/>
          <w:lang w:eastAsia="ko-KR"/>
        </w:rPr>
        <w:t xml:space="preserve">-loss models are applicable to </w:t>
      </w:r>
      <w:r w:rsidRPr="007849B1">
        <w:t>UMa and UMi-Street Canyon</w:t>
      </w:r>
      <w:r w:rsidRPr="007849B1">
        <w:rPr>
          <w:rFonts w:hint="eastAsia"/>
          <w:lang w:eastAsia="ko-KR"/>
        </w:rPr>
        <w:t>.</w:t>
      </w:r>
    </w:p>
    <w:p w14:paraId="4554F193" w14:textId="77777777" w:rsidR="003B6C6C" w:rsidRPr="007849B1" w:rsidRDefault="003B6C6C" w:rsidP="003B6C6C">
      <w:pPr>
        <w:rPr>
          <w:lang w:eastAsia="ko-KR"/>
        </w:rPr>
      </w:pPr>
      <w:r w:rsidRPr="007849B1">
        <w:rPr>
          <w:rFonts w:hint="eastAsia"/>
          <w:lang w:eastAsia="ko-KR"/>
        </w:rPr>
        <w:t>Only the low-loss model is applicable to RMa.</w:t>
      </w:r>
    </w:p>
    <w:p w14:paraId="66C45DD4" w14:textId="77777777" w:rsidR="003B6C6C" w:rsidRPr="007849B1" w:rsidRDefault="003B6C6C" w:rsidP="003B6C6C">
      <w:pPr>
        <w:rPr>
          <w:lang w:val="en-US" w:eastAsia="ko-KR"/>
        </w:rPr>
      </w:pPr>
      <w:r w:rsidRPr="007849B1">
        <w:rPr>
          <w:lang w:val="en-US" w:eastAsia="ko-KR"/>
        </w:rPr>
        <w:t>The composition of low and high loss is a simulation parameter that should be determined by the user of the channel models, and is dependent on the use of metal-coated glass in buildings and the deployment scenarios. Such use is expected to differ in different markets and regions of the world and also may increase over years to new regulations and energy saving initiatives. Furthermore, the use of such high-loss glass currently appears to be more predominant in commercial buildings than in residential buildings in some regions of the world.</w:t>
      </w:r>
    </w:p>
    <w:p w14:paraId="16508E85" w14:textId="77777777" w:rsidR="003B6C6C" w:rsidRPr="007849B1" w:rsidRDefault="003B6C6C" w:rsidP="003B6C6C">
      <w:pPr>
        <w:rPr>
          <w:lang w:eastAsia="ko-KR"/>
        </w:rPr>
      </w:pPr>
      <w:r w:rsidRPr="007849B1">
        <w:rPr>
          <w:rFonts w:hint="eastAsia"/>
          <w:lang w:eastAsia="ko-KR"/>
        </w:rPr>
        <w:t>T</w:t>
      </w:r>
      <w:r w:rsidRPr="007849B1">
        <w:rPr>
          <w:lang w:eastAsia="ja-JP"/>
        </w:rPr>
        <w:t xml:space="preserve">he pathloss incorporating </w:t>
      </w:r>
      <w:r w:rsidRPr="007849B1">
        <w:rPr>
          <w:rFonts w:hint="eastAsia"/>
          <w:lang w:eastAsia="ko-KR"/>
        </w:rPr>
        <w:t xml:space="preserve">O-to-I car </w:t>
      </w:r>
      <w:r w:rsidRPr="007849B1">
        <w:rPr>
          <w:lang w:eastAsia="ja-JP"/>
        </w:rPr>
        <w:t xml:space="preserve">penetration loss </w:t>
      </w:r>
      <w:r w:rsidRPr="007849B1">
        <w:rPr>
          <w:rFonts w:hint="eastAsia"/>
          <w:lang w:eastAsia="ko-KR"/>
        </w:rPr>
        <w:t xml:space="preserve">is </w:t>
      </w:r>
      <w:r w:rsidRPr="007849B1">
        <w:rPr>
          <w:lang w:eastAsia="ko-KR"/>
        </w:rPr>
        <w:t>modelled</w:t>
      </w:r>
      <w:r w:rsidRPr="007849B1">
        <w:rPr>
          <w:rFonts w:hint="eastAsia"/>
          <w:lang w:eastAsia="ko-KR"/>
        </w:rPr>
        <w:t xml:space="preserve"> as in the following</w:t>
      </w:r>
      <w:r w:rsidRPr="007849B1">
        <w:rPr>
          <w:lang w:eastAsia="ja-JP"/>
        </w:rPr>
        <w:t>:</w:t>
      </w:r>
    </w:p>
    <w:p w14:paraId="2B784B80" w14:textId="77777777" w:rsidR="003B6C6C" w:rsidRPr="007849B1" w:rsidRDefault="00434C62" w:rsidP="00434C62">
      <w:pPr>
        <w:pStyle w:val="EQ"/>
        <w:rPr>
          <w:lang w:eastAsia="ko-KR"/>
        </w:rPr>
      </w:pPr>
      <w:r w:rsidRPr="007849B1">
        <w:rPr>
          <w:lang w:eastAsia="ko-KR"/>
        </w:rPr>
        <w:tab/>
      </w:r>
      <w:r w:rsidR="003B6C6C" w:rsidRPr="007849B1">
        <w:rPr>
          <w:rFonts w:hint="eastAsia"/>
          <w:lang w:eastAsia="ko-KR"/>
        </w:rPr>
        <w:t>PL = PL</w:t>
      </w:r>
      <w:r w:rsidR="003B6C6C" w:rsidRPr="007849B1">
        <w:rPr>
          <w:vertAlign w:val="subscript"/>
          <w:lang w:eastAsia="ko-KR"/>
        </w:rPr>
        <w:t>b</w:t>
      </w:r>
      <w:r w:rsidR="003B6C6C" w:rsidRPr="007849B1">
        <w:rPr>
          <w:rFonts w:hint="eastAsia"/>
          <w:lang w:eastAsia="ko-KR"/>
        </w:rPr>
        <w:t xml:space="preserve"> + </w:t>
      </w:r>
      <w:r w:rsidR="003B6C6C" w:rsidRPr="007849B1">
        <w:rPr>
          <w:rFonts w:hint="eastAsia"/>
          <w:i/>
          <w:lang w:eastAsia="ko-KR"/>
        </w:rPr>
        <w:t>N</w:t>
      </w:r>
      <w:r w:rsidR="003B6C6C" w:rsidRPr="007849B1">
        <w:rPr>
          <w:rFonts w:hint="eastAsia"/>
          <w:lang w:eastAsia="ko-KR"/>
        </w:rPr>
        <w:t>(</w:t>
      </w:r>
      <w:r w:rsidR="003B6C6C" w:rsidRPr="007849B1">
        <w:rPr>
          <w:i/>
          <w:lang w:eastAsia="ko-KR"/>
        </w:rPr>
        <w:t>μ</w:t>
      </w:r>
      <w:r w:rsidR="003B6C6C" w:rsidRPr="007849B1">
        <w:rPr>
          <w:rFonts w:hint="eastAsia"/>
          <w:lang w:eastAsia="ko-KR"/>
        </w:rPr>
        <w:t>,</w:t>
      </w:r>
      <w:r w:rsidR="003B6C6C" w:rsidRPr="007849B1">
        <w:rPr>
          <w:lang w:eastAsia="ja-JP"/>
        </w:rPr>
        <w:t xml:space="preserve"> σ</w:t>
      </w:r>
      <w:r w:rsidR="003B6C6C" w:rsidRPr="007849B1">
        <w:rPr>
          <w:rFonts w:cs="Arial"/>
          <w:i/>
          <w:szCs w:val="18"/>
          <w:vertAlign w:val="subscript"/>
        </w:rPr>
        <w:t>P</w:t>
      </w:r>
      <w:r w:rsidR="003B6C6C" w:rsidRPr="007849B1">
        <w:rPr>
          <w:rFonts w:cs="Arial"/>
          <w:i/>
          <w:szCs w:val="18"/>
          <w:vertAlign w:val="superscript"/>
        </w:rPr>
        <w:t>2</w:t>
      </w:r>
      <w:r w:rsidR="003B6C6C" w:rsidRPr="007849B1">
        <w:rPr>
          <w:rFonts w:hint="eastAsia"/>
          <w:lang w:eastAsia="ko-KR"/>
        </w:rPr>
        <w:t>)</w:t>
      </w:r>
    </w:p>
    <w:p w14:paraId="40F53668" w14:textId="2014C3E1" w:rsidR="003B6C6C" w:rsidRPr="007849B1" w:rsidRDefault="002040B1" w:rsidP="00434C62">
      <w:pPr>
        <w:rPr>
          <w:lang w:eastAsia="ja-JP"/>
        </w:rPr>
      </w:pPr>
      <w:r w:rsidRPr="007849B1">
        <w:rPr>
          <w:lang w:eastAsia="ja-JP"/>
        </w:rPr>
        <w:t>where PL</w:t>
      </w:r>
      <w:r w:rsidRPr="007849B1">
        <w:rPr>
          <w:vertAlign w:val="subscript"/>
          <w:lang w:eastAsia="ja-JP"/>
        </w:rPr>
        <w:t>b</w:t>
      </w:r>
      <w:r w:rsidRPr="007849B1">
        <w:rPr>
          <w:lang w:eastAsia="ja-JP"/>
        </w:rPr>
        <w:t xml:space="preserve"> is the basic outdoor path loss</w:t>
      </w:r>
      <w:r w:rsidRPr="007849B1">
        <w:rPr>
          <w:rFonts w:hint="eastAsia"/>
          <w:lang w:eastAsia="ko-KR"/>
        </w:rPr>
        <w:t xml:space="preserve"> given in Section </w:t>
      </w:r>
      <w:r>
        <w:rPr>
          <w:lang w:eastAsia="ko-KR"/>
        </w:rPr>
        <w:t>5.2.2</w:t>
      </w:r>
      <w:r w:rsidRPr="007849B1">
        <w:rPr>
          <w:rFonts w:hint="eastAsia"/>
          <w:lang w:eastAsia="ko-KR"/>
        </w:rPr>
        <w:t>.1.</w:t>
      </w:r>
      <w:r w:rsidRPr="007849B1">
        <w:rPr>
          <w:lang w:eastAsia="ja-JP"/>
        </w:rPr>
        <w:t xml:space="preserve"> </w:t>
      </w:r>
      <w:r w:rsidRPr="007849B1">
        <w:rPr>
          <w:i/>
          <w:lang w:eastAsia="ko-KR"/>
        </w:rPr>
        <w:t>μ</w:t>
      </w:r>
      <w:r w:rsidRPr="007849B1">
        <w:rPr>
          <w:rFonts w:hint="eastAsia"/>
          <w:lang w:eastAsia="ko-KR"/>
        </w:rPr>
        <w:t xml:space="preserve"> = 9, </w:t>
      </w:r>
      <w:r w:rsidRPr="007849B1">
        <w:rPr>
          <w:lang w:eastAsia="ja-JP"/>
        </w:rPr>
        <w:t>and σ</w:t>
      </w:r>
      <w:r w:rsidRPr="007849B1">
        <w:rPr>
          <w:rFonts w:cs="Arial"/>
          <w:i/>
          <w:szCs w:val="18"/>
          <w:vertAlign w:val="subscript"/>
        </w:rPr>
        <w:t>P</w:t>
      </w:r>
      <w:r w:rsidRPr="007849B1" w:rsidDel="00D5467C">
        <w:rPr>
          <w:lang w:eastAsia="ja-JP"/>
        </w:rPr>
        <w:t xml:space="preserve"> </w:t>
      </w:r>
      <w:r w:rsidRPr="007849B1">
        <w:rPr>
          <w:rFonts w:hint="eastAsia"/>
          <w:lang w:eastAsia="ko-KR"/>
        </w:rPr>
        <w:t xml:space="preserve">= 5. </w:t>
      </w:r>
      <w:r w:rsidRPr="007849B1">
        <w:rPr>
          <w:rFonts w:cs="Arial" w:hint="eastAsia"/>
          <w:szCs w:val="18"/>
          <w:lang w:eastAsia="ko-KR"/>
        </w:rPr>
        <w:t xml:space="preserve">Optionally, </w:t>
      </w:r>
      <w:r w:rsidRPr="007849B1">
        <w:rPr>
          <w:rFonts w:hint="eastAsia"/>
          <w:lang w:eastAsia="ko-KR"/>
        </w:rPr>
        <w:t xml:space="preserve">for metallized car windows, </w:t>
      </w:r>
      <w:r w:rsidRPr="007849B1">
        <w:rPr>
          <w:i/>
          <w:lang w:eastAsia="ko-KR"/>
        </w:rPr>
        <w:t>μ</w:t>
      </w:r>
      <w:r w:rsidRPr="007849B1">
        <w:rPr>
          <w:rFonts w:hint="eastAsia"/>
          <w:lang w:eastAsia="ko-KR"/>
        </w:rPr>
        <w:t xml:space="preserve"> = 20 can be used</w:t>
      </w:r>
      <w:r w:rsidRPr="007849B1">
        <w:rPr>
          <w:rFonts w:cs="Arial" w:hint="eastAsia"/>
          <w:szCs w:val="18"/>
          <w:lang w:eastAsia="ko-KR"/>
        </w:rPr>
        <w:t xml:space="preserve">. The O-to-I car penetration loss models are applicable for at least </w:t>
      </w:r>
      <w:r w:rsidRPr="007849B1">
        <w:rPr>
          <w:lang w:val="en-AU"/>
        </w:rPr>
        <w:t>0.6-60 GHz</w:t>
      </w:r>
      <w:r w:rsidRPr="007849B1">
        <w:rPr>
          <w:rFonts w:hint="eastAsia"/>
          <w:lang w:val="en-AU" w:eastAsia="ko-KR"/>
        </w:rPr>
        <w:t>.</w:t>
      </w:r>
    </w:p>
    <w:p w14:paraId="1A350382" w14:textId="77777777" w:rsidR="003B6C6C" w:rsidRPr="007849B1" w:rsidRDefault="003B6C6C" w:rsidP="00227610">
      <w:pPr>
        <w:pStyle w:val="Heading3"/>
        <w:rPr>
          <w:lang w:eastAsia="ja-JP"/>
        </w:rPr>
      </w:pPr>
      <w:bookmarkStart w:id="65" w:name="_Toc494384414"/>
      <w:bookmarkStart w:id="66" w:name="_Toc98750623"/>
      <w:r w:rsidRPr="007849B1">
        <w:rPr>
          <w:rFonts w:hint="eastAsia"/>
          <w:lang w:eastAsia="ja-JP"/>
        </w:rPr>
        <w:t>5.2.3</w:t>
      </w:r>
      <w:r w:rsidRPr="007849B1">
        <w:rPr>
          <w:lang w:eastAsia="ja-JP"/>
        </w:rPr>
        <w:tab/>
        <w:t>Antenna and bea</w:t>
      </w:r>
      <w:r w:rsidR="002C1A1F" w:rsidRPr="007849B1">
        <w:rPr>
          <w:lang w:eastAsia="ja-JP"/>
        </w:rPr>
        <w:t>m forming pattern</w:t>
      </w:r>
      <w:r w:rsidRPr="007849B1">
        <w:rPr>
          <w:lang w:eastAsia="ja-JP"/>
        </w:rPr>
        <w:t xml:space="preserve"> modellin</w:t>
      </w:r>
      <w:r w:rsidRPr="007849B1">
        <w:rPr>
          <w:rFonts w:hint="eastAsia"/>
          <w:lang w:eastAsia="ja-JP"/>
        </w:rPr>
        <w:t>g</w:t>
      </w:r>
      <w:bookmarkEnd w:id="65"/>
      <w:bookmarkEnd w:id="66"/>
    </w:p>
    <w:p w14:paraId="7ED44FE4" w14:textId="77777777" w:rsidR="006A0CB6" w:rsidRPr="007849B1" w:rsidRDefault="006A0CB6" w:rsidP="00227610">
      <w:pPr>
        <w:pStyle w:val="Heading4"/>
        <w:rPr>
          <w:lang w:eastAsia="ja-JP"/>
        </w:rPr>
      </w:pPr>
      <w:bookmarkStart w:id="67" w:name="_Toc494384415"/>
      <w:bookmarkStart w:id="68" w:name="_Toc98750624"/>
      <w:r w:rsidRPr="007849B1">
        <w:rPr>
          <w:rFonts w:hint="eastAsia"/>
          <w:lang w:eastAsia="ja-JP"/>
        </w:rPr>
        <w:t>5.2.3.1</w:t>
      </w:r>
      <w:r w:rsidRPr="007849B1">
        <w:rPr>
          <w:rFonts w:eastAsia="SimSun"/>
        </w:rPr>
        <w:tab/>
      </w:r>
      <w:r w:rsidRPr="007849B1">
        <w:rPr>
          <w:rFonts w:hint="eastAsia"/>
          <w:lang w:eastAsia="ja-JP"/>
        </w:rPr>
        <w:t>General</w:t>
      </w:r>
      <w:bookmarkEnd w:id="67"/>
      <w:bookmarkEnd w:id="68"/>
    </w:p>
    <w:p w14:paraId="3209CA7A" w14:textId="77777777" w:rsidR="006A0CB6" w:rsidRPr="007849B1" w:rsidRDefault="006A0CB6" w:rsidP="006A0CB6">
      <w:pPr>
        <w:rPr>
          <w:lang w:eastAsia="ko-KR"/>
        </w:rPr>
      </w:pPr>
      <w:r w:rsidRPr="007849B1">
        <w:rPr>
          <w:rFonts w:hint="eastAsia"/>
          <w:lang w:eastAsia="ja-JP"/>
        </w:rPr>
        <w:t xml:space="preserve">A general </w:t>
      </w:r>
      <w:r w:rsidRPr="007849B1">
        <w:rPr>
          <w:lang w:eastAsia="ko-KR"/>
        </w:rPr>
        <w:t xml:space="preserve">antenna model is </w:t>
      </w:r>
      <w:r w:rsidRPr="007849B1">
        <w:rPr>
          <w:rFonts w:hint="eastAsia"/>
          <w:lang w:eastAsia="ko-KR"/>
        </w:rPr>
        <w:t xml:space="preserve">a </w:t>
      </w:r>
      <w:r w:rsidRPr="007849B1">
        <w:rPr>
          <w:lang w:eastAsia="ko-KR"/>
        </w:rPr>
        <w:t>uniform rectangular panel array, comprising M</w:t>
      </w:r>
      <w:r w:rsidRPr="007849B1">
        <w:rPr>
          <w:vertAlign w:val="subscript"/>
          <w:lang w:eastAsia="ko-KR"/>
        </w:rPr>
        <w:t>g</w:t>
      </w:r>
      <w:r w:rsidRPr="007849B1">
        <w:rPr>
          <w:lang w:eastAsia="ko-KR"/>
        </w:rPr>
        <w:t>N</w:t>
      </w:r>
      <w:r w:rsidRPr="007849B1">
        <w:rPr>
          <w:vertAlign w:val="subscript"/>
          <w:lang w:eastAsia="ko-KR"/>
        </w:rPr>
        <w:t xml:space="preserve">g </w:t>
      </w:r>
      <w:r w:rsidRPr="007849B1">
        <w:rPr>
          <w:lang w:eastAsia="ko-KR"/>
        </w:rPr>
        <w:t>panels</w:t>
      </w:r>
      <w:r w:rsidRPr="007849B1">
        <w:rPr>
          <w:rFonts w:hint="eastAsia"/>
          <w:lang w:eastAsia="ko-KR"/>
        </w:rPr>
        <w:t xml:space="preserve">, as illustrated in Figure </w:t>
      </w:r>
      <w:r w:rsidRPr="007849B1">
        <w:rPr>
          <w:rFonts w:hint="eastAsia"/>
          <w:lang w:eastAsia="ja-JP"/>
        </w:rPr>
        <w:t>5.2.3.1</w:t>
      </w:r>
      <w:r w:rsidRPr="007849B1">
        <w:rPr>
          <w:rFonts w:hint="eastAsia"/>
          <w:lang w:eastAsia="ko-KR"/>
        </w:rPr>
        <w:t>-1.</w:t>
      </w:r>
    </w:p>
    <w:p w14:paraId="3CA96C7C" w14:textId="77777777" w:rsidR="006A0CB6" w:rsidRPr="007849B1" w:rsidRDefault="006A0CB6" w:rsidP="006A0CB6">
      <w:pPr>
        <w:pStyle w:val="B1"/>
        <w:rPr>
          <w:lang w:val="en-US" w:eastAsia="ko-KR"/>
        </w:rPr>
      </w:pPr>
      <w:r w:rsidRPr="007849B1">
        <w:rPr>
          <w:lang w:val="en-US" w:eastAsia="ko-KR"/>
        </w:rPr>
        <w:t>-</w:t>
      </w:r>
      <w:r w:rsidRPr="007849B1">
        <w:rPr>
          <w:lang w:val="en-US" w:eastAsia="ko-KR"/>
        </w:rPr>
        <w:tab/>
        <w:t>M</w:t>
      </w:r>
      <w:r w:rsidRPr="007849B1">
        <w:rPr>
          <w:vertAlign w:val="subscript"/>
          <w:lang w:val="en-US" w:eastAsia="ko-KR"/>
        </w:rPr>
        <w:t>g</w:t>
      </w:r>
      <w:r w:rsidRPr="007849B1">
        <w:rPr>
          <w:lang w:val="en-US" w:eastAsia="ko-KR"/>
        </w:rPr>
        <w:t xml:space="preserve"> is number of panels in a column</w:t>
      </w:r>
    </w:p>
    <w:p w14:paraId="4AB3936F" w14:textId="77777777" w:rsidR="006A0CB6" w:rsidRPr="007849B1" w:rsidRDefault="006A0CB6" w:rsidP="006A0CB6">
      <w:pPr>
        <w:pStyle w:val="B1"/>
        <w:rPr>
          <w:lang w:val="en-US" w:eastAsia="ko-KR"/>
        </w:rPr>
      </w:pPr>
      <w:r w:rsidRPr="007849B1">
        <w:rPr>
          <w:lang w:val="en-US" w:eastAsia="ko-KR"/>
        </w:rPr>
        <w:t>-</w:t>
      </w:r>
      <w:r w:rsidRPr="007849B1">
        <w:rPr>
          <w:lang w:val="en-US" w:eastAsia="ko-KR"/>
        </w:rPr>
        <w:tab/>
        <w:t>N</w:t>
      </w:r>
      <w:r w:rsidRPr="007849B1">
        <w:rPr>
          <w:vertAlign w:val="subscript"/>
          <w:lang w:val="en-US" w:eastAsia="ko-KR"/>
        </w:rPr>
        <w:t>g</w:t>
      </w:r>
      <w:r w:rsidRPr="007849B1">
        <w:rPr>
          <w:lang w:val="en-US" w:eastAsia="ko-KR"/>
        </w:rPr>
        <w:t xml:space="preserve"> is number of panels in a row</w:t>
      </w:r>
    </w:p>
    <w:p w14:paraId="662BE09D" w14:textId="77777777" w:rsidR="006A0CB6" w:rsidRPr="007849B1" w:rsidRDefault="006A0CB6" w:rsidP="006A0CB6">
      <w:pPr>
        <w:pStyle w:val="B1"/>
        <w:rPr>
          <w:lang w:val="en-US" w:eastAsia="ko-KR"/>
        </w:rPr>
      </w:pPr>
      <w:r w:rsidRPr="007849B1">
        <w:rPr>
          <w:lang w:eastAsia="ko-KR"/>
        </w:rPr>
        <w:t>-</w:t>
      </w:r>
      <w:r w:rsidRPr="007849B1">
        <w:rPr>
          <w:lang w:eastAsia="ko-KR"/>
        </w:rPr>
        <w:tab/>
        <w:t xml:space="preserve">Antenna panels are uniformly spaced in the horizontal direction with a spacing of </w:t>
      </w:r>
      <w:r w:rsidRPr="007849B1">
        <w:rPr>
          <w:i/>
          <w:iCs/>
          <w:lang w:eastAsia="ko-KR"/>
        </w:rPr>
        <w:t>d</w:t>
      </w:r>
      <w:r w:rsidRPr="007849B1">
        <w:rPr>
          <w:i/>
          <w:iCs/>
          <w:vertAlign w:val="subscript"/>
          <w:lang w:eastAsia="ko-KR"/>
        </w:rPr>
        <w:t>g,H</w:t>
      </w:r>
      <w:r w:rsidRPr="007849B1">
        <w:rPr>
          <w:lang w:eastAsia="ko-KR"/>
        </w:rPr>
        <w:t xml:space="preserve"> and in the vertical direction with a spacing of </w:t>
      </w:r>
      <w:r w:rsidRPr="007849B1">
        <w:rPr>
          <w:i/>
          <w:iCs/>
          <w:lang w:eastAsia="ko-KR"/>
        </w:rPr>
        <w:t>d</w:t>
      </w:r>
      <w:r w:rsidRPr="007849B1">
        <w:rPr>
          <w:i/>
          <w:iCs/>
          <w:vertAlign w:val="subscript"/>
          <w:lang w:eastAsia="ko-KR"/>
        </w:rPr>
        <w:t>g,V</w:t>
      </w:r>
      <w:r w:rsidRPr="007849B1">
        <w:rPr>
          <w:lang w:eastAsia="ko-KR"/>
        </w:rPr>
        <w:t>.</w:t>
      </w:r>
    </w:p>
    <w:p w14:paraId="3C54D854" w14:textId="77777777" w:rsidR="006A0CB6" w:rsidRPr="007849B1" w:rsidRDefault="006A0CB6" w:rsidP="006A0CB6">
      <w:pPr>
        <w:pStyle w:val="B1"/>
      </w:pPr>
      <w:r w:rsidRPr="007849B1">
        <w:rPr>
          <w:lang w:eastAsia="ko-KR"/>
        </w:rPr>
        <w:t>-</w:t>
      </w:r>
      <w:r w:rsidRPr="007849B1">
        <w:rPr>
          <w:lang w:eastAsia="ko-KR"/>
        </w:rPr>
        <w:tab/>
      </w:r>
      <w:r w:rsidRPr="007849B1">
        <w:rPr>
          <w:rFonts w:hint="eastAsia"/>
          <w:lang w:eastAsia="ko-KR"/>
        </w:rPr>
        <w:t>On each antenna panel, a</w:t>
      </w:r>
      <w:r w:rsidRPr="007849B1">
        <w:t>ntenna elements are placed in the vertical and horizontal direction, where N is the number of columns, M is the number of antenna elements with the same polarization in each column.</w:t>
      </w:r>
    </w:p>
    <w:p w14:paraId="1DFBDA92" w14:textId="77777777" w:rsidR="006A0CB6" w:rsidRPr="007849B1" w:rsidRDefault="006A0CB6" w:rsidP="006A0CB6">
      <w:pPr>
        <w:pStyle w:val="B2"/>
      </w:pPr>
      <w:r w:rsidRPr="007849B1">
        <w:t>-</w:t>
      </w:r>
      <w:r w:rsidRPr="007849B1">
        <w:tab/>
        <w:t xml:space="preserve">Antenna numbering </w:t>
      </w:r>
      <w:r w:rsidRPr="007849B1">
        <w:rPr>
          <w:rFonts w:hint="eastAsia"/>
          <w:lang w:eastAsia="ko-KR"/>
        </w:rPr>
        <w:t xml:space="preserve">on the panel illustrated in Figure </w:t>
      </w:r>
      <w:r w:rsidRPr="007849B1">
        <w:rPr>
          <w:rFonts w:hint="eastAsia"/>
          <w:lang w:eastAsia="ja-JP"/>
        </w:rPr>
        <w:t>5.2.3.1</w:t>
      </w:r>
      <w:r w:rsidRPr="007849B1">
        <w:rPr>
          <w:rFonts w:hint="eastAsia"/>
          <w:lang w:eastAsia="ko-KR"/>
        </w:rPr>
        <w:t xml:space="preserve">-1 </w:t>
      </w:r>
      <w:r w:rsidRPr="007849B1">
        <w:rPr>
          <w:lang w:val="en-US"/>
        </w:rPr>
        <w:t>assumes observation of the antenna array from the front (with x-axis pointing towards broad-side and increasing y-coordinate for increasing column number).</w:t>
      </w:r>
    </w:p>
    <w:p w14:paraId="61FCD486" w14:textId="77777777" w:rsidR="006A0CB6" w:rsidRPr="007849B1" w:rsidRDefault="006A0CB6" w:rsidP="006A0CB6">
      <w:pPr>
        <w:pStyle w:val="B2"/>
      </w:pPr>
      <w:r w:rsidRPr="007849B1">
        <w:rPr>
          <w:lang w:val="en-US" w:eastAsia="ko-KR"/>
        </w:rPr>
        <w:t>-</w:t>
      </w:r>
      <w:r w:rsidRPr="007849B1">
        <w:rPr>
          <w:lang w:val="en-US" w:eastAsia="ko-KR"/>
        </w:rPr>
        <w:tab/>
      </w:r>
      <w:r w:rsidRPr="007849B1">
        <w:rPr>
          <w:rFonts w:hint="eastAsia"/>
          <w:lang w:val="en-US" w:eastAsia="ko-KR"/>
        </w:rPr>
        <w:t xml:space="preserve">The </w:t>
      </w:r>
      <w:r w:rsidRPr="007849B1">
        <w:rPr>
          <w:rFonts w:hint="eastAsia"/>
          <w:lang w:eastAsia="ko-KR"/>
        </w:rPr>
        <w:t>a</w:t>
      </w:r>
      <w:r w:rsidRPr="007849B1">
        <w:t xml:space="preserve">ntenna elements are uniformly spaced in the horizontal direction with a spacing of </w:t>
      </w:r>
      <w:r w:rsidRPr="007849B1">
        <w:rPr>
          <w:i/>
        </w:rPr>
        <w:t>d</w:t>
      </w:r>
      <w:r w:rsidRPr="007849B1">
        <w:rPr>
          <w:i/>
          <w:vertAlign w:val="subscript"/>
        </w:rPr>
        <w:t>H</w:t>
      </w:r>
      <w:r w:rsidRPr="007849B1">
        <w:t xml:space="preserve"> and in the vertical direction with a spacing of </w:t>
      </w:r>
      <w:r w:rsidRPr="007849B1">
        <w:rPr>
          <w:i/>
        </w:rPr>
        <w:t>d</w:t>
      </w:r>
      <w:r w:rsidRPr="007849B1">
        <w:rPr>
          <w:i/>
          <w:vertAlign w:val="subscript"/>
        </w:rPr>
        <w:t>V</w:t>
      </w:r>
      <w:r w:rsidRPr="007849B1">
        <w:t>.</w:t>
      </w:r>
    </w:p>
    <w:p w14:paraId="3B720F71" w14:textId="77777777" w:rsidR="006A0CB6" w:rsidRPr="007849B1" w:rsidRDefault="006A0CB6" w:rsidP="006A0CB6">
      <w:pPr>
        <w:pStyle w:val="B2"/>
        <w:rPr>
          <w:lang w:eastAsia="ko-KR"/>
        </w:rPr>
      </w:pPr>
      <w:r w:rsidRPr="007849B1">
        <w:rPr>
          <w:lang w:eastAsia="ko-KR"/>
        </w:rPr>
        <w:t>-</w:t>
      </w:r>
      <w:r w:rsidRPr="007849B1">
        <w:rPr>
          <w:lang w:eastAsia="ko-KR"/>
        </w:rPr>
        <w:tab/>
      </w:r>
      <w:r w:rsidRPr="007849B1">
        <w:rPr>
          <w:rFonts w:hint="eastAsia"/>
          <w:lang w:eastAsia="ko-KR"/>
        </w:rPr>
        <w:t xml:space="preserve">The antenna panel is </w:t>
      </w:r>
      <w:r w:rsidRPr="007849B1">
        <w:rPr>
          <w:lang w:eastAsia="ko-KR"/>
        </w:rPr>
        <w:t>either</w:t>
      </w:r>
      <w:r w:rsidRPr="007849B1">
        <w:rPr>
          <w:rFonts w:hint="eastAsia"/>
          <w:lang w:eastAsia="ko-KR"/>
        </w:rPr>
        <w:t xml:space="preserve"> single polarized (P=1) or dual polarized (P=2).</w:t>
      </w:r>
    </w:p>
    <w:p w14:paraId="21C73812" w14:textId="77777777" w:rsidR="006A0CB6" w:rsidRPr="007849B1" w:rsidRDefault="006A0CB6" w:rsidP="006A0CB6">
      <w:r w:rsidRPr="007849B1">
        <w:rPr>
          <w:lang w:eastAsia="ko-KR"/>
        </w:rPr>
        <w:t xml:space="preserve">The rectangular panel array antenna can be described by the following tuple </w:t>
      </w:r>
      <w:r w:rsidRPr="007849B1">
        <w:rPr>
          <w:position w:val="-14"/>
        </w:rPr>
        <w:object w:dxaOrig="1780" w:dyaOrig="380" w14:anchorId="460FE78E">
          <v:shape id="_x0000_i1047" type="#_x0000_t75" style="width:88.9pt;height:19.1pt" o:ole="">
            <v:imagedata r:id="rId58" o:title=""/>
          </v:shape>
          <o:OLEObject Type="Embed" ProgID="Equation.3" ShapeID="_x0000_i1047" DrawAspect="Content" ObjectID="_1782128077" r:id="rId59"/>
        </w:object>
      </w:r>
      <w:r w:rsidRPr="007849B1">
        <w:t>.</w:t>
      </w:r>
    </w:p>
    <w:p w14:paraId="72BED218" w14:textId="77777777" w:rsidR="006A0CB6" w:rsidRPr="007849B1" w:rsidRDefault="006A0CB6" w:rsidP="006A0CB6">
      <w:pPr>
        <w:pStyle w:val="TH"/>
        <w:rPr>
          <w:lang w:eastAsia="ko-KR"/>
        </w:rPr>
      </w:pPr>
      <w:r w:rsidRPr="007849B1">
        <w:object w:dxaOrig="7469" w:dyaOrig="2956" w14:anchorId="6B32FDBD">
          <v:shape id="_x0000_i1048" type="#_x0000_t75" style="width:373.65pt;height:147.8pt" o:ole="">
            <v:imagedata r:id="rId60" o:title=""/>
          </v:shape>
          <o:OLEObject Type="Embed" ProgID="Visio.Drawing.11" ShapeID="_x0000_i1048" DrawAspect="Content" ObjectID="_1782128078" r:id="rId61"/>
        </w:object>
      </w:r>
    </w:p>
    <w:p w14:paraId="1D8ECE78" w14:textId="77777777" w:rsidR="006A0CB6" w:rsidRPr="007849B1" w:rsidRDefault="006A0CB6" w:rsidP="00434C62">
      <w:pPr>
        <w:pStyle w:val="TF"/>
      </w:pPr>
      <w:r w:rsidRPr="007849B1">
        <w:rPr>
          <w:rFonts w:eastAsia="SimSun"/>
          <w:lang w:eastAsia="zh-CN"/>
        </w:rPr>
        <w:t xml:space="preserve">Figure </w:t>
      </w:r>
      <w:r w:rsidRPr="007849B1">
        <w:rPr>
          <w:rFonts w:hint="eastAsia"/>
          <w:lang w:eastAsia="ja-JP"/>
        </w:rPr>
        <w:t>5.2.3.1</w:t>
      </w:r>
      <w:r w:rsidRPr="007849B1">
        <w:rPr>
          <w:rFonts w:eastAsia="SimSun"/>
          <w:lang w:eastAsia="zh-CN"/>
        </w:rPr>
        <w:t>-</w:t>
      </w:r>
      <w:r w:rsidRPr="007849B1">
        <w:rPr>
          <w:rFonts w:hint="eastAsia"/>
          <w:lang w:eastAsia="ko-KR"/>
        </w:rPr>
        <w:t>1</w:t>
      </w:r>
      <w:r w:rsidRPr="007849B1">
        <w:rPr>
          <w:rFonts w:eastAsia="SimSun"/>
          <w:lang w:eastAsia="zh-CN"/>
        </w:rPr>
        <w:t xml:space="preserve">: </w:t>
      </w:r>
      <w:r w:rsidRPr="007849B1">
        <w:rPr>
          <w:rFonts w:hint="eastAsia"/>
          <w:lang w:eastAsia="ja-JP"/>
        </w:rPr>
        <w:t>General a</w:t>
      </w:r>
      <w:r w:rsidRPr="007849B1">
        <w:rPr>
          <w:rFonts w:hint="eastAsia"/>
          <w:lang w:eastAsia="ko-KR"/>
        </w:rPr>
        <w:t>ntenna model</w:t>
      </w:r>
    </w:p>
    <w:p w14:paraId="0A938CDE" w14:textId="77777777" w:rsidR="006A0CB6" w:rsidRPr="007849B1" w:rsidRDefault="006A0CB6" w:rsidP="006A0CB6">
      <w:r w:rsidRPr="007849B1">
        <w:t>For a uniformly distributed array (ULA) antenna</w:t>
      </w:r>
      <w:r w:rsidRPr="007849B1">
        <w:rPr>
          <w:rFonts w:hint="eastAsia"/>
          <w:lang w:eastAsia="zh-CN"/>
        </w:rPr>
        <w:t xml:space="preserve">, </w:t>
      </w:r>
      <w:r w:rsidRPr="007849B1">
        <w:t>as shown</w:t>
      </w:r>
      <w:r w:rsidRPr="007849B1">
        <w:rPr>
          <w:rFonts w:hint="eastAsia"/>
        </w:rPr>
        <w:t xml:space="preserve"> in Figure </w:t>
      </w:r>
      <w:r w:rsidRPr="007849B1">
        <w:rPr>
          <w:rFonts w:hint="eastAsia"/>
          <w:lang w:eastAsia="zh-CN"/>
        </w:rPr>
        <w:t>5.</w:t>
      </w:r>
      <w:r w:rsidRPr="007849B1">
        <w:rPr>
          <w:lang w:eastAsia="zh-CN"/>
        </w:rPr>
        <w:t>2.3</w:t>
      </w:r>
      <w:r w:rsidRPr="007849B1">
        <w:rPr>
          <w:rFonts w:hint="eastAsia"/>
          <w:lang w:eastAsia="zh-CN"/>
        </w:rPr>
        <w:t>.1-</w:t>
      </w:r>
      <w:r w:rsidRPr="007849B1">
        <w:rPr>
          <w:lang w:eastAsia="zh-CN"/>
        </w:rPr>
        <w:t>2</w:t>
      </w:r>
      <w:r w:rsidRPr="007849B1">
        <w:t>,</w:t>
      </w:r>
      <w:r w:rsidRPr="007849B1">
        <w:rPr>
          <w:rFonts w:hint="eastAsia"/>
        </w:rPr>
        <w:t xml:space="preserve"> </w:t>
      </w:r>
      <w:r w:rsidRPr="007849B1">
        <w:rPr>
          <w:rFonts w:hint="eastAsia"/>
          <w:lang w:eastAsia="zh-CN"/>
        </w:rPr>
        <w:t>t</w:t>
      </w:r>
      <w:r w:rsidRPr="007849B1">
        <w:rPr>
          <w:rFonts w:hint="eastAsia"/>
        </w:rPr>
        <w:t xml:space="preserve">he radiation elements are placed </w:t>
      </w:r>
      <w:r w:rsidRPr="007849B1">
        <w:t>uniformly</w:t>
      </w:r>
      <w:r w:rsidRPr="007849B1">
        <w:rPr>
          <w:rFonts w:hint="eastAsia"/>
        </w:rPr>
        <w:t xml:space="preserve"> along the vertical </w:t>
      </w:r>
      <w:r w:rsidRPr="007849B1">
        <w:rPr>
          <w:rFonts w:hint="eastAsia"/>
          <w:b/>
        </w:rPr>
        <w:t>z</w:t>
      </w:r>
      <w:r w:rsidRPr="007849B1">
        <w:rPr>
          <w:rFonts w:hint="eastAsia"/>
          <w:lang w:eastAsia="zh-CN"/>
        </w:rPr>
        <w:t>-</w:t>
      </w:r>
      <w:r w:rsidRPr="007849B1">
        <w:rPr>
          <w:rFonts w:hint="eastAsia"/>
        </w:rPr>
        <w:t xml:space="preserve">axis in the </w:t>
      </w:r>
      <w:r w:rsidRPr="007849B1">
        <w:t>Cartesian coordinate system</w:t>
      </w:r>
      <w:r w:rsidRPr="007849B1">
        <w:rPr>
          <w:rFonts w:hint="eastAsia"/>
          <w:lang w:eastAsia="zh-CN"/>
        </w:rPr>
        <w:t>.</w:t>
      </w:r>
      <w:r w:rsidRPr="007849B1">
        <w:rPr>
          <w:rFonts w:hint="eastAsia"/>
          <w:bCs/>
        </w:rPr>
        <w:t xml:space="preserve"> </w:t>
      </w:r>
      <w:r w:rsidRPr="007849B1">
        <w:rPr>
          <w:rFonts w:hint="eastAsia"/>
          <w:lang w:eastAsia="zh-CN"/>
        </w:rPr>
        <w:t>T</w:t>
      </w:r>
      <w:r w:rsidRPr="007849B1">
        <w:rPr>
          <w:rFonts w:hint="eastAsia"/>
        </w:rPr>
        <w:t xml:space="preserve">he </w:t>
      </w:r>
      <w:r w:rsidRPr="007849B1">
        <w:rPr>
          <w:rFonts w:hint="eastAsia"/>
          <w:b/>
        </w:rPr>
        <w:t>x-y</w:t>
      </w:r>
      <w:r w:rsidRPr="007849B1">
        <w:rPr>
          <w:rFonts w:hint="eastAsia"/>
        </w:rPr>
        <w:t xml:space="preserve"> </w:t>
      </w:r>
      <w:r w:rsidRPr="007849B1">
        <w:rPr>
          <w:rFonts w:hint="eastAsia"/>
          <w:lang w:eastAsia="zh-CN"/>
        </w:rPr>
        <w:t>plane</w:t>
      </w:r>
      <w:r w:rsidRPr="007849B1">
        <w:rPr>
          <w:rFonts w:hint="eastAsia"/>
        </w:rPr>
        <w:t xml:space="preserve"> constructs the horizontal plane. A signal acting at the array elements is in the direction of </w:t>
      </w:r>
      <w:r w:rsidRPr="007849B1">
        <w:rPr>
          <w:rFonts w:hint="eastAsia"/>
          <w:b/>
        </w:rPr>
        <w:t>u</w:t>
      </w:r>
      <w:r w:rsidRPr="007849B1">
        <w:t>.</w:t>
      </w:r>
      <w:r w:rsidRPr="007849B1">
        <w:rPr>
          <w:rFonts w:hint="eastAsia"/>
        </w:rPr>
        <w:t xml:space="preserve"> </w:t>
      </w:r>
      <w:r w:rsidRPr="007849B1">
        <w:t>The</w:t>
      </w:r>
      <w:r w:rsidRPr="007849B1">
        <w:rPr>
          <w:rFonts w:hint="eastAsia"/>
        </w:rPr>
        <w:t xml:space="preserve"> </w:t>
      </w:r>
      <w:r w:rsidRPr="007849B1">
        <w:t>elevation angle</w:t>
      </w:r>
      <w:r w:rsidRPr="007849B1">
        <w:rPr>
          <w:rFonts w:hint="eastAsia"/>
        </w:rPr>
        <w:t xml:space="preserve"> of the signal direction is denoted as </w:t>
      </w:r>
      <w:r w:rsidRPr="007849B1">
        <w:rPr>
          <w:position w:val="-6"/>
        </w:rPr>
        <w:object w:dxaOrig="200" w:dyaOrig="279" w14:anchorId="1E3D1C9F">
          <v:shape id="_x0000_i1049" type="#_x0000_t75" style="width:10.35pt;height:10.9pt" o:ole="">
            <v:imagedata r:id="rId62" o:title=""/>
          </v:shape>
          <o:OLEObject Type="Embed" ProgID="Equation.3" ShapeID="_x0000_i1049" DrawAspect="Content" ObjectID="_1782128079" r:id="rId63"/>
        </w:object>
      </w:r>
      <w:r w:rsidRPr="007849B1">
        <w:t xml:space="preserve">(defined between 0° and 180°, 90° represents perpendicular </w:t>
      </w:r>
      <w:r w:rsidRPr="007849B1">
        <w:rPr>
          <w:rFonts w:hint="eastAsia"/>
          <w:lang w:eastAsia="zh-CN"/>
        </w:rPr>
        <w:t xml:space="preserve">angle </w:t>
      </w:r>
      <w:r w:rsidRPr="007849B1">
        <w:t xml:space="preserve">to </w:t>
      </w:r>
      <w:r w:rsidRPr="007849B1">
        <w:rPr>
          <w:rFonts w:hint="eastAsia"/>
          <w:lang w:eastAsia="zh-CN"/>
        </w:rPr>
        <w:t xml:space="preserve">the </w:t>
      </w:r>
      <w:r w:rsidRPr="007849B1">
        <w:t>array</w:t>
      </w:r>
      <w:r w:rsidRPr="007849B1">
        <w:rPr>
          <w:rFonts w:hint="eastAsia"/>
          <w:lang w:eastAsia="zh-CN"/>
        </w:rPr>
        <w:t xml:space="preserve"> antenna aperture</w:t>
      </w:r>
      <w:r w:rsidRPr="007849B1">
        <w:t xml:space="preserve">) </w:t>
      </w:r>
      <w:r w:rsidRPr="007849B1">
        <w:rPr>
          <w:rFonts w:hint="eastAsia"/>
        </w:rPr>
        <w:t>and t</w:t>
      </w:r>
      <w:r w:rsidRPr="007849B1">
        <w:t>he azimuth angle</w:t>
      </w:r>
      <w:r w:rsidRPr="007849B1">
        <w:rPr>
          <w:rFonts w:hint="eastAsia"/>
        </w:rPr>
        <w:t xml:space="preserve"> is denoted as</w:t>
      </w:r>
      <w:r w:rsidRPr="007849B1">
        <w:rPr>
          <w:position w:val="-10"/>
        </w:rPr>
        <w:object w:dxaOrig="220" w:dyaOrig="260" w14:anchorId="297FB50A">
          <v:shape id="_x0000_i1050" type="#_x0000_t75" style="width:10.35pt;height:13.1pt" o:ole="">
            <v:imagedata r:id="rId64" o:title=""/>
          </v:shape>
          <o:OLEObject Type="Embed" ProgID="Equation.3" ShapeID="_x0000_i1050" DrawAspect="Content" ObjectID="_1782128080" r:id="rId65"/>
        </w:object>
      </w:r>
      <w:r w:rsidRPr="007849B1">
        <w:t>(defined between -180° and 180°)</w:t>
      </w:r>
      <w:r w:rsidRPr="007849B1">
        <w:rPr>
          <w:rFonts w:hint="eastAsia"/>
        </w:rPr>
        <w:t>.</w:t>
      </w:r>
    </w:p>
    <w:p w14:paraId="598FC7C3" w14:textId="60D3C7EE" w:rsidR="00434C62" w:rsidRPr="007849B1" w:rsidRDefault="00E45245" w:rsidP="00434C62">
      <w:pPr>
        <w:pStyle w:val="TH"/>
      </w:pPr>
      <w:r w:rsidRPr="007849B1">
        <w:rPr>
          <w:noProof/>
        </w:rPr>
        <w:drawing>
          <wp:inline distT="0" distB="0" distL="0" distR="0" wp14:anchorId="2350F9BB" wp14:editId="669AEF1B">
            <wp:extent cx="5943600" cy="2476500"/>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5943600" cy="2476500"/>
                    </a:xfrm>
                    <a:prstGeom prst="rect">
                      <a:avLst/>
                    </a:prstGeom>
                    <a:noFill/>
                    <a:ln>
                      <a:noFill/>
                    </a:ln>
                  </pic:spPr>
                </pic:pic>
              </a:graphicData>
            </a:graphic>
          </wp:inline>
        </w:drawing>
      </w:r>
    </w:p>
    <w:p w14:paraId="7BEF56A2" w14:textId="77777777" w:rsidR="006A0CB6" w:rsidRPr="007849B1" w:rsidRDefault="006A0CB6" w:rsidP="00434C62">
      <w:pPr>
        <w:pStyle w:val="TF"/>
        <w:rPr>
          <w:lang w:eastAsia="zh-CN"/>
        </w:rPr>
      </w:pPr>
      <w:r w:rsidRPr="007849B1">
        <w:rPr>
          <w:lang w:eastAsia="zh-CN"/>
        </w:rPr>
        <w:t>Figure 5.2.3.1-2: Antenna Array Geometry</w:t>
      </w:r>
    </w:p>
    <w:p w14:paraId="27DB7A0B" w14:textId="77777777" w:rsidR="006A0CB6" w:rsidRPr="007849B1" w:rsidRDefault="006A0CB6" w:rsidP="00434C62">
      <w:pPr>
        <w:rPr>
          <w:lang w:eastAsia="ja-JP"/>
        </w:rPr>
      </w:pPr>
      <w:r w:rsidRPr="007849B1">
        <w:rPr>
          <w:rFonts w:hint="eastAsia"/>
          <w:lang w:eastAsia="ja-JP"/>
        </w:rPr>
        <w:t>The lin</w:t>
      </w:r>
      <w:r w:rsidRPr="007849B1">
        <w:rPr>
          <w:lang w:eastAsia="ja-JP"/>
        </w:rPr>
        <w:t>ear</w:t>
      </w:r>
      <w:r w:rsidRPr="007849B1">
        <w:rPr>
          <w:rFonts w:hint="eastAsia"/>
          <w:lang w:eastAsia="ja-JP"/>
        </w:rPr>
        <w:t xml:space="preserve"> phase </w:t>
      </w:r>
      <w:r w:rsidRPr="007849B1">
        <w:rPr>
          <w:lang w:eastAsia="ja-JP"/>
        </w:rPr>
        <w:t>progression</w:t>
      </w:r>
      <w:r w:rsidRPr="007849B1">
        <w:rPr>
          <w:rFonts w:hint="eastAsia"/>
          <w:lang w:eastAsia="ja-JP"/>
        </w:rPr>
        <w:t xml:space="preserve"> based beamforming is </w:t>
      </w:r>
      <w:r w:rsidRPr="007849B1">
        <w:rPr>
          <w:lang w:eastAsia="ja-JP"/>
        </w:rPr>
        <w:t>assumed</w:t>
      </w:r>
      <w:r w:rsidRPr="007849B1">
        <w:rPr>
          <w:rFonts w:hint="eastAsia"/>
          <w:lang w:eastAsia="ja-JP"/>
        </w:rPr>
        <w:t>, as described in Table 5.2.3.1-1.</w:t>
      </w:r>
    </w:p>
    <w:p w14:paraId="29E5AEC5" w14:textId="77777777" w:rsidR="006A0CB6" w:rsidRPr="007849B1" w:rsidRDefault="006A0CB6" w:rsidP="00434C62">
      <w:pPr>
        <w:pStyle w:val="TH"/>
        <w:rPr>
          <w:lang w:eastAsia="ko-KR"/>
        </w:rPr>
      </w:pPr>
      <w:r w:rsidRPr="007849B1">
        <w:rPr>
          <w:lang w:eastAsia="ko-KR"/>
        </w:rPr>
        <w:t xml:space="preserve">Table </w:t>
      </w:r>
      <w:r w:rsidRPr="007849B1">
        <w:rPr>
          <w:rFonts w:hint="eastAsia"/>
          <w:lang w:eastAsia="ja-JP"/>
        </w:rPr>
        <w:t>5.2.3.1-1:</w:t>
      </w:r>
      <w:r w:rsidRPr="007849B1">
        <w:rPr>
          <w:lang w:eastAsia="ko-KR"/>
        </w:rPr>
        <w:t xml:space="preserve"> Composite antenna pattern</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60"/>
        <w:gridCol w:w="7087"/>
      </w:tblGrid>
      <w:tr w:rsidR="006A0CB6" w:rsidRPr="007849B1" w14:paraId="2778E5F6" w14:textId="77777777" w:rsidTr="00CD7ABA">
        <w:trPr>
          <w:jc w:val="center"/>
        </w:trPr>
        <w:tc>
          <w:tcPr>
            <w:tcW w:w="2660" w:type="dxa"/>
            <w:vAlign w:val="center"/>
          </w:tcPr>
          <w:p w14:paraId="6B6E8CF0" w14:textId="77777777" w:rsidR="006A0CB6" w:rsidRPr="007849B1" w:rsidRDefault="006A0CB6" w:rsidP="00CD7ABA">
            <w:pPr>
              <w:pStyle w:val="TAH"/>
            </w:pPr>
            <w:r w:rsidRPr="007849B1">
              <w:t>Parameter</w:t>
            </w:r>
          </w:p>
        </w:tc>
        <w:tc>
          <w:tcPr>
            <w:tcW w:w="7087" w:type="dxa"/>
            <w:vAlign w:val="center"/>
          </w:tcPr>
          <w:p w14:paraId="0B21B712" w14:textId="77777777" w:rsidR="006A0CB6" w:rsidRPr="007849B1" w:rsidRDefault="006A0CB6" w:rsidP="00CD7ABA">
            <w:pPr>
              <w:pStyle w:val="TAH"/>
            </w:pPr>
            <w:r w:rsidRPr="007849B1">
              <w:t>Values</w:t>
            </w:r>
          </w:p>
        </w:tc>
      </w:tr>
      <w:tr w:rsidR="006A0CB6" w:rsidRPr="007849B1" w14:paraId="4A849556" w14:textId="77777777" w:rsidTr="00CD7ABA">
        <w:trPr>
          <w:jc w:val="center"/>
        </w:trPr>
        <w:tc>
          <w:tcPr>
            <w:tcW w:w="2660" w:type="dxa"/>
            <w:vAlign w:val="center"/>
          </w:tcPr>
          <w:p w14:paraId="641ADF96" w14:textId="77777777" w:rsidR="006A0CB6" w:rsidRPr="007849B1" w:rsidRDefault="006A0CB6" w:rsidP="00CD7ABA">
            <w:pPr>
              <w:pStyle w:val="TAL"/>
              <w:rPr>
                <w:lang w:eastAsia="zh-CN"/>
              </w:rPr>
            </w:pPr>
            <w:r w:rsidRPr="007849B1">
              <w:rPr>
                <w:lang w:eastAsia="zh-CN"/>
              </w:rPr>
              <w:t xml:space="preserve">Composite Array radiation pattern in dB </w:t>
            </w:r>
            <w:r w:rsidRPr="007849B1">
              <w:rPr>
                <w:position w:val="-10"/>
              </w:rPr>
              <w:object w:dxaOrig="859" w:dyaOrig="340" w14:anchorId="74893E24">
                <v:shape id="_x0000_i1051" type="#_x0000_t75" style="width:38.2pt;height:14.75pt" o:ole="">
                  <v:imagedata r:id="rId67" o:title=""/>
                </v:shape>
                <o:OLEObject Type="Embed" ProgID="Equation.3" ShapeID="_x0000_i1051" DrawAspect="Content" ObjectID="_1782128081" r:id="rId68"/>
              </w:object>
            </w:r>
          </w:p>
        </w:tc>
        <w:tc>
          <w:tcPr>
            <w:tcW w:w="7087" w:type="dxa"/>
            <w:vAlign w:val="center"/>
          </w:tcPr>
          <w:p w14:paraId="760079CC" w14:textId="77777777" w:rsidR="006A0CB6" w:rsidRPr="007849B1" w:rsidRDefault="006A0CB6" w:rsidP="00CD7ABA">
            <w:pPr>
              <w:pStyle w:val="TAL"/>
              <w:rPr>
                <w:position w:val="-38"/>
                <w:lang w:eastAsia="zh-CN"/>
              </w:rPr>
            </w:pPr>
            <w:r w:rsidRPr="007849B1">
              <w:rPr>
                <w:position w:val="-38"/>
                <w:lang w:eastAsia="zh-CN"/>
              </w:rPr>
              <w:t>For beam i:</w:t>
            </w:r>
          </w:p>
          <w:p w14:paraId="0B4D6E10" w14:textId="77777777" w:rsidR="006A0CB6" w:rsidRPr="007849B1" w:rsidRDefault="006A0CB6" w:rsidP="00CD7ABA">
            <w:pPr>
              <w:pStyle w:val="TAL"/>
              <w:rPr>
                <w:position w:val="-38"/>
                <w:lang w:eastAsia="zh-CN"/>
              </w:rPr>
            </w:pPr>
            <w:r w:rsidRPr="007849B1">
              <w:rPr>
                <w:position w:val="-38"/>
              </w:rPr>
              <w:object w:dxaOrig="5500" w:dyaOrig="880" w14:anchorId="5021E8A8">
                <v:shape id="_x0000_i1052" type="#_x0000_t75" style="width:243.25pt;height:38.75pt" o:ole="">
                  <v:imagedata r:id="rId69" o:title=""/>
                </v:shape>
                <o:OLEObject Type="Embed" ProgID="Equation.3" ShapeID="_x0000_i1052" DrawAspect="Content" ObjectID="_1782128082" r:id="rId70"/>
              </w:object>
            </w:r>
          </w:p>
          <w:p w14:paraId="34842578" w14:textId="77777777" w:rsidR="006A0CB6" w:rsidRPr="007849B1" w:rsidRDefault="006A0CB6" w:rsidP="00CD7ABA">
            <w:pPr>
              <w:pStyle w:val="TAL"/>
              <w:rPr>
                <w:lang w:eastAsia="zh-CN"/>
              </w:rPr>
            </w:pPr>
            <w:r w:rsidRPr="007849B1">
              <w:t>the super position vector is given by</w:t>
            </w:r>
            <w:r w:rsidRPr="007849B1">
              <w:rPr>
                <w:lang w:eastAsia="zh-CN"/>
              </w:rPr>
              <w:t>:</w:t>
            </w:r>
          </w:p>
          <w:p w14:paraId="4C9E3546" w14:textId="77777777" w:rsidR="006A0CB6" w:rsidRPr="007849B1" w:rsidRDefault="006A0CB6" w:rsidP="00CD7ABA">
            <w:pPr>
              <w:pStyle w:val="TAL"/>
              <w:rPr>
                <w:lang w:eastAsia="zh-CN"/>
              </w:rPr>
            </w:pPr>
            <w:r w:rsidRPr="007849B1">
              <w:rPr>
                <w:position w:val="-50"/>
              </w:rPr>
              <w:object w:dxaOrig="6780" w:dyaOrig="1120" w14:anchorId="3FE75F5B">
                <v:shape id="_x0000_i1053" type="#_x0000_t75" style="width:283.65pt;height:45.8pt" o:ole="">
                  <v:imagedata r:id="rId71" o:title=""/>
                </v:shape>
                <o:OLEObject Type="Embed" ProgID="Equation.3" ShapeID="_x0000_i1053" DrawAspect="Content" ObjectID="_1782128083" r:id="rId72"/>
              </w:object>
            </w:r>
          </w:p>
          <w:p w14:paraId="6C6E9F9C" w14:textId="77777777" w:rsidR="006A0CB6" w:rsidRPr="007849B1" w:rsidRDefault="006A0CB6" w:rsidP="00CD7ABA">
            <w:pPr>
              <w:pStyle w:val="TAL"/>
              <w:rPr>
                <w:lang w:eastAsia="zh-CN"/>
              </w:rPr>
            </w:pPr>
            <w:r w:rsidRPr="007849B1">
              <w:t>the weighting is given by:</w:t>
            </w:r>
          </w:p>
          <w:p w14:paraId="6AEE1410" w14:textId="77777777" w:rsidR="006A0CB6" w:rsidRPr="007849B1" w:rsidRDefault="006A0CB6" w:rsidP="00CD7ABA">
            <w:pPr>
              <w:pStyle w:val="TAL"/>
              <w:rPr>
                <w:position w:val="-28"/>
                <w:lang w:eastAsia="zh-CN"/>
              </w:rPr>
            </w:pPr>
            <w:r w:rsidRPr="007849B1">
              <w:rPr>
                <w:position w:val="-34"/>
              </w:rPr>
              <w:object w:dxaOrig="8660" w:dyaOrig="760" w14:anchorId="2A41F63C">
                <v:shape id="_x0000_i1054" type="#_x0000_t75" style="width:342.55pt;height:30pt" o:ole="">
                  <v:imagedata r:id="rId73" o:title=""/>
                </v:shape>
                <o:OLEObject Type="Embed" ProgID="Equation.3" ShapeID="_x0000_i1054" DrawAspect="Content" ObjectID="_1782128084" r:id="rId74"/>
              </w:object>
            </w:r>
          </w:p>
        </w:tc>
      </w:tr>
    </w:tbl>
    <w:p w14:paraId="5B61D0E4" w14:textId="77777777" w:rsidR="006A0CB6" w:rsidRPr="007849B1" w:rsidRDefault="006A0CB6" w:rsidP="00434C62">
      <w:pPr>
        <w:rPr>
          <w:lang w:eastAsia="ja-JP"/>
        </w:rPr>
      </w:pPr>
    </w:p>
    <w:p w14:paraId="5297B410" w14:textId="77777777" w:rsidR="006A0CB6" w:rsidRPr="007849B1" w:rsidRDefault="006A0CB6" w:rsidP="00434C62">
      <w:pPr>
        <w:rPr>
          <w:lang w:eastAsia="ja-JP"/>
        </w:rPr>
      </w:pPr>
      <w:r w:rsidRPr="007849B1">
        <w:rPr>
          <w:rFonts w:hint="eastAsia"/>
          <w:lang w:eastAsia="ja-JP"/>
        </w:rPr>
        <w:t>In this simulation, t</w:t>
      </w:r>
      <w:r w:rsidRPr="007849B1">
        <w:rPr>
          <w:lang w:eastAsia="ja-JP"/>
        </w:rPr>
        <w:t xml:space="preserve">here is one beam formed using all the antenna elements. </w:t>
      </w:r>
      <w:r w:rsidRPr="007849B1">
        <w:rPr>
          <w:rFonts w:hint="eastAsia"/>
          <w:lang w:eastAsia="ja-JP"/>
        </w:rPr>
        <w:t>E</w:t>
      </w:r>
      <w:r w:rsidRPr="007849B1">
        <w:rPr>
          <w:lang w:eastAsia="ja-JP"/>
        </w:rPr>
        <w:t>ach beam is directed to one scheduled UE</w:t>
      </w:r>
      <w:r w:rsidRPr="007849B1">
        <w:rPr>
          <w:rFonts w:hint="eastAsia"/>
          <w:lang w:eastAsia="ja-JP"/>
        </w:rPr>
        <w:t>.</w:t>
      </w:r>
    </w:p>
    <w:p w14:paraId="20E39F9C" w14:textId="77777777" w:rsidR="000924D0" w:rsidRPr="007849B1" w:rsidRDefault="000924D0" w:rsidP="000924D0">
      <w:r w:rsidRPr="007849B1">
        <w:rPr>
          <w:lang w:eastAsia="ja-JP"/>
        </w:rPr>
        <w:t xml:space="preserve">Note the above gives the correct antenna array radiation pattern, however the correct gain is only achived if the element pattern </w:t>
      </w:r>
      <w:r w:rsidRPr="007849B1">
        <w:rPr>
          <w:position w:val="-10"/>
        </w:rPr>
        <w:object w:dxaOrig="859" w:dyaOrig="340" w14:anchorId="3F901CE9">
          <v:shape id="_x0000_i1055" type="#_x0000_t75" style="width:38.2pt;height:14.75pt" o:ole="">
            <v:imagedata r:id="rId67" o:title=""/>
          </v:shape>
          <o:OLEObject Type="Embed" ProgID="Equation.3" ShapeID="_x0000_i1055" DrawAspect="Content" ObjectID="_1782128085" r:id="rId75"/>
        </w:object>
      </w:r>
      <w:r w:rsidRPr="007849B1">
        <w:t xml:space="preserve"> is selected for the exact element spacing. For other element spacings, the element pattern </w:t>
      </w:r>
      <w:r w:rsidRPr="007849B1">
        <w:rPr>
          <w:position w:val="-10"/>
        </w:rPr>
        <w:object w:dxaOrig="859" w:dyaOrig="340" w14:anchorId="16B1EA91">
          <v:shape id="_x0000_i1056" type="#_x0000_t75" style="width:38.2pt;height:14.75pt" o:ole="">
            <v:imagedata r:id="rId67" o:title=""/>
          </v:shape>
          <o:OLEObject Type="Embed" ProgID="Equation.3" ShapeID="_x0000_i1056" DrawAspect="Content" ObjectID="_1782128086" r:id="rId76"/>
        </w:object>
      </w:r>
      <w:r w:rsidRPr="007849B1">
        <w:t xml:space="preserve"> must be separately calculated such that it is correct for the element spacing (</w:t>
      </w:r>
      <w:r w:rsidRPr="007849B1">
        <w:rPr>
          <w:i/>
          <w:iCs/>
          <w:lang w:eastAsia="ko-KR"/>
        </w:rPr>
        <w:t>d</w:t>
      </w:r>
      <w:r w:rsidRPr="007849B1">
        <w:rPr>
          <w:i/>
          <w:iCs/>
          <w:vertAlign w:val="subscript"/>
          <w:lang w:eastAsia="ko-KR"/>
        </w:rPr>
        <w:t xml:space="preserve">g,H and </w:t>
      </w:r>
      <w:r w:rsidRPr="007849B1">
        <w:rPr>
          <w:i/>
          <w:iCs/>
          <w:lang w:eastAsia="ko-KR"/>
        </w:rPr>
        <w:t>d</w:t>
      </w:r>
      <w:r w:rsidRPr="007849B1">
        <w:rPr>
          <w:i/>
          <w:iCs/>
          <w:vertAlign w:val="subscript"/>
          <w:lang w:eastAsia="ko-KR"/>
        </w:rPr>
        <w:t>g,V</w:t>
      </w:r>
      <w:r w:rsidRPr="007849B1">
        <w:rPr>
          <w:iCs/>
          <w:noProof/>
          <w:lang w:eastAsia="zh-CN"/>
        </w:rPr>
        <w:t xml:space="preserve">). If </w:t>
      </w:r>
      <w:r w:rsidRPr="007849B1">
        <w:rPr>
          <w:position w:val="-10"/>
        </w:rPr>
        <w:object w:dxaOrig="859" w:dyaOrig="340" w14:anchorId="428080F0">
          <v:shape id="_x0000_i1057" type="#_x0000_t75" style="width:38.2pt;height:14.75pt" o:ole="">
            <v:imagedata r:id="rId67" o:title=""/>
          </v:shape>
          <o:OLEObject Type="Embed" ProgID="Equation.3" ShapeID="_x0000_i1057" DrawAspect="Content" ObjectID="_1782128087" r:id="rId77"/>
        </w:object>
      </w:r>
      <w:r w:rsidRPr="007849B1">
        <w:t xml:space="preserve"> </w:t>
      </w:r>
      <w:r w:rsidRPr="007849B1">
        <w:rPr>
          <w:lang w:val="en-US"/>
        </w:rPr>
        <w:t xml:space="preserve">is not linked to the element spacing then </w:t>
      </w:r>
      <w:r w:rsidRPr="007849B1">
        <w:t>the calculated absolute gain may diverge from the correct value in a manner that varies as the beam is steered.</w:t>
      </w:r>
    </w:p>
    <w:p w14:paraId="576ED653" w14:textId="77777777" w:rsidR="000924D0" w:rsidRPr="007849B1" w:rsidRDefault="000924D0" w:rsidP="000924D0">
      <w:pPr>
        <w:rPr>
          <w:iCs/>
          <w:noProof/>
          <w:lang w:eastAsia="zh-CN"/>
        </w:rPr>
      </w:pPr>
      <w:r w:rsidRPr="007849B1">
        <w:rPr>
          <w:iCs/>
          <w:noProof/>
          <w:lang w:eastAsia="zh-CN"/>
        </w:rPr>
        <w:t>The correct composite array radiation pattern directivity(D) is given by:</w:t>
      </w:r>
    </w:p>
    <w:p w14:paraId="5220FFE6" w14:textId="77777777" w:rsidR="000924D0" w:rsidRPr="007849B1" w:rsidRDefault="000924D0" w:rsidP="000924D0">
      <w:pPr>
        <w:pStyle w:val="EQ"/>
        <w:rPr>
          <w:lang w:eastAsia="zh-CN"/>
        </w:rPr>
      </w:pPr>
      <w:r w:rsidRPr="007849B1">
        <w:tab/>
      </w:r>
      <w:r w:rsidRPr="007849B1">
        <w:object w:dxaOrig="4580" w:dyaOrig="1040" w14:anchorId="56DF3CDF">
          <v:shape id="_x0000_i1058" type="#_x0000_t75" style="width:229.1pt;height:52.35pt" o:ole="" filled="t">
            <v:fill color2="black"/>
            <v:imagedata r:id="rId78" o:title=""/>
          </v:shape>
          <o:OLEObject Type="Embed" ProgID="Equation.3" ShapeID="_x0000_i1058" DrawAspect="Content" ObjectID="_1782128088" r:id="rId79"/>
        </w:object>
      </w:r>
      <w:r w:rsidRPr="007849B1">
        <w:t>,</w:t>
      </w:r>
    </w:p>
    <w:p w14:paraId="5705FAE9" w14:textId="77777777" w:rsidR="000924D0" w:rsidRPr="007849B1" w:rsidRDefault="000924D0" w:rsidP="000924D0">
      <w:pPr>
        <w:rPr>
          <w:iCs/>
          <w:noProof/>
          <w:lang w:eastAsia="zh-CN"/>
        </w:rPr>
      </w:pPr>
      <w:r w:rsidRPr="007849B1">
        <w:rPr>
          <w:iCs/>
          <w:noProof/>
          <w:lang w:eastAsia="zh-CN"/>
        </w:rPr>
        <w:t>The composite array radiation pattern gain can then be calculated as:</w:t>
      </w:r>
    </w:p>
    <w:p w14:paraId="1B77AD1D" w14:textId="77777777" w:rsidR="000924D0" w:rsidRPr="007849B1" w:rsidRDefault="000924D0" w:rsidP="000924D0">
      <w:pPr>
        <w:pStyle w:val="EQ"/>
      </w:pPr>
      <w:r w:rsidRPr="007849B1">
        <w:tab/>
      </w:r>
      <w:r w:rsidRPr="007849B1">
        <w:object w:dxaOrig="2340" w:dyaOrig="340" w14:anchorId="4D2F0E01">
          <v:shape id="_x0000_i1059" type="#_x0000_t75" style="width:117.25pt;height:17.45pt" o:ole="" filled="t">
            <v:fill color2="black"/>
            <v:imagedata r:id="rId80" o:title=""/>
          </v:shape>
          <o:OLEObject Type="Embed" ProgID="Equation.3" ShapeID="_x0000_i1059" DrawAspect="Content" ObjectID="_1782128089" r:id="rId81"/>
        </w:object>
      </w:r>
    </w:p>
    <w:p w14:paraId="5938FDA9" w14:textId="77777777" w:rsidR="000924D0" w:rsidRPr="007849B1" w:rsidRDefault="000924D0" w:rsidP="00434C62">
      <w:pPr>
        <w:rPr>
          <w:lang w:eastAsia="ja-JP"/>
        </w:rPr>
      </w:pPr>
      <w:r w:rsidRPr="007849B1">
        <w:t xml:space="preserve">Where L is the Loss ascotiated with the antenna. This is currently included in the estimate for element gain </w:t>
      </w:r>
      <w:r w:rsidRPr="007849B1">
        <w:rPr>
          <w:position w:val="-10"/>
        </w:rPr>
        <w:object w:dxaOrig="859" w:dyaOrig="360" w14:anchorId="213911C9">
          <v:shape id="_x0000_i1060" type="#_x0000_t75" style="width:43.1pt;height:18.55pt" o:ole="">
            <v:imagedata r:id="rId82" o:title=""/>
          </v:shape>
          <o:OLEObject Type="Embed" ProgID="Equation.3" ShapeID="_x0000_i1060" DrawAspect="Content" ObjectID="_1782128090" r:id="rId83"/>
        </w:object>
      </w:r>
      <w:r w:rsidRPr="007849B1">
        <w:t>, and is 1.8dB.</w:t>
      </w:r>
    </w:p>
    <w:p w14:paraId="7A682B36" w14:textId="77777777" w:rsidR="006A0CB6" w:rsidRPr="007849B1" w:rsidRDefault="006A0CB6" w:rsidP="00227610">
      <w:pPr>
        <w:pStyle w:val="Heading4"/>
        <w:rPr>
          <w:lang w:eastAsia="ja-JP"/>
        </w:rPr>
      </w:pPr>
      <w:bookmarkStart w:id="69" w:name="_Toc494384416"/>
      <w:bookmarkStart w:id="70" w:name="_Toc98750625"/>
      <w:r w:rsidRPr="007849B1">
        <w:rPr>
          <w:rFonts w:hint="eastAsia"/>
          <w:lang w:eastAsia="ja-JP"/>
        </w:rPr>
        <w:t>5.2.3.2</w:t>
      </w:r>
      <w:r w:rsidRPr="007849B1">
        <w:rPr>
          <w:rFonts w:eastAsia="SimSun"/>
        </w:rPr>
        <w:tab/>
      </w:r>
      <w:r w:rsidRPr="007849B1">
        <w:rPr>
          <w:rFonts w:hint="eastAsia"/>
          <w:lang w:eastAsia="ja-JP"/>
        </w:rPr>
        <w:tab/>
        <w:t>BS Antenna modelling</w:t>
      </w:r>
      <w:bookmarkEnd w:id="69"/>
      <w:bookmarkEnd w:id="70"/>
    </w:p>
    <w:p w14:paraId="094EA943" w14:textId="77777777" w:rsidR="006A0CB6" w:rsidRPr="007849B1" w:rsidRDefault="006A0CB6" w:rsidP="00227610">
      <w:pPr>
        <w:pStyle w:val="Heading5"/>
        <w:rPr>
          <w:lang w:eastAsia="ja-JP"/>
        </w:rPr>
      </w:pPr>
      <w:bookmarkStart w:id="71" w:name="_Toc494384417"/>
      <w:bookmarkStart w:id="72" w:name="_Toc98750626"/>
      <w:r w:rsidRPr="007849B1">
        <w:rPr>
          <w:rFonts w:hint="eastAsia"/>
          <w:lang w:eastAsia="ja-JP"/>
        </w:rPr>
        <w:t>5.2.3.2.1</w:t>
      </w:r>
      <w:r w:rsidRPr="007849B1">
        <w:rPr>
          <w:rFonts w:eastAsia="SimSun"/>
        </w:rPr>
        <w:tab/>
      </w:r>
      <w:r w:rsidRPr="007849B1">
        <w:rPr>
          <w:rFonts w:hint="eastAsia"/>
          <w:lang w:eastAsia="ja-JP"/>
        </w:rPr>
        <w:t>Urban macro scenario</w:t>
      </w:r>
      <w:bookmarkEnd w:id="71"/>
      <w:bookmarkEnd w:id="72"/>
    </w:p>
    <w:p w14:paraId="29C01F85" w14:textId="77777777" w:rsidR="006A0CB6" w:rsidRPr="007849B1" w:rsidRDefault="006A0CB6" w:rsidP="00434C62">
      <w:pPr>
        <w:pStyle w:val="TH"/>
        <w:rPr>
          <w:lang w:eastAsia="ja-JP"/>
        </w:rPr>
      </w:pPr>
      <w:r w:rsidRPr="007849B1">
        <w:rPr>
          <w:lang w:eastAsia="ko-KR"/>
        </w:rPr>
        <w:t xml:space="preserve">Table </w:t>
      </w:r>
      <w:r w:rsidRPr="007849B1">
        <w:rPr>
          <w:rFonts w:hint="eastAsia"/>
          <w:lang w:eastAsia="ja-JP"/>
        </w:rPr>
        <w:t>5.2.3.2.1-1</w:t>
      </w:r>
      <w:r w:rsidRPr="007849B1">
        <w:rPr>
          <w:lang w:eastAsia="ko-KR"/>
        </w:rPr>
        <w:t xml:space="preserve">: BS antenna </w:t>
      </w:r>
      <w:r w:rsidRPr="007849B1">
        <w:rPr>
          <w:lang w:eastAsia="ja-JP"/>
        </w:rPr>
        <w:t>modelling</w:t>
      </w:r>
      <w:r w:rsidRPr="007849B1">
        <w:rPr>
          <w:rFonts w:hint="eastAsia"/>
          <w:lang w:eastAsia="ja-JP"/>
        </w:rPr>
        <w:t xml:space="preserve"> </w:t>
      </w:r>
      <w:r w:rsidRPr="007849B1">
        <w:rPr>
          <w:lang w:eastAsia="ko-KR"/>
        </w:rPr>
        <w:t>for Urban macro</w:t>
      </w:r>
      <w:r w:rsidRPr="007849B1">
        <w:rPr>
          <w:rFonts w:hint="eastAsia"/>
          <w:lang w:eastAsia="ja-JP"/>
        </w:rPr>
        <w:t xml:space="preserve"> scenario</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0"/>
        <w:gridCol w:w="7495"/>
      </w:tblGrid>
      <w:tr w:rsidR="006A0CB6" w:rsidRPr="007849B1" w14:paraId="2F4668C3" w14:textId="77777777" w:rsidTr="00CD7ABA">
        <w:trPr>
          <w:cantSplit/>
          <w:trHeight w:val="182"/>
          <w:jc w:val="center"/>
        </w:trPr>
        <w:tc>
          <w:tcPr>
            <w:tcW w:w="2290" w:type="dxa"/>
            <w:shd w:val="clear" w:color="auto" w:fill="E0E0E0"/>
            <w:vAlign w:val="center"/>
          </w:tcPr>
          <w:p w14:paraId="4A86034A" w14:textId="77777777" w:rsidR="006A0CB6" w:rsidRPr="007849B1" w:rsidRDefault="006A0CB6" w:rsidP="00CD7ABA">
            <w:pPr>
              <w:pStyle w:val="TAH"/>
            </w:pPr>
            <w:r w:rsidRPr="007849B1">
              <w:t>Parameter</w:t>
            </w:r>
          </w:p>
        </w:tc>
        <w:tc>
          <w:tcPr>
            <w:tcW w:w="7495" w:type="dxa"/>
            <w:shd w:val="clear" w:color="auto" w:fill="E0E0E0"/>
            <w:vAlign w:val="center"/>
          </w:tcPr>
          <w:p w14:paraId="1238FCC9" w14:textId="77777777" w:rsidR="006A0CB6" w:rsidRPr="007849B1" w:rsidRDefault="006A0CB6" w:rsidP="00CD7ABA">
            <w:pPr>
              <w:pStyle w:val="TAH"/>
            </w:pPr>
            <w:r w:rsidRPr="007849B1">
              <w:t>Values</w:t>
            </w:r>
          </w:p>
        </w:tc>
      </w:tr>
      <w:tr w:rsidR="006A0CB6" w:rsidRPr="007849B1" w14:paraId="56E437DC" w14:textId="77777777" w:rsidTr="00CD7ABA">
        <w:trPr>
          <w:cantSplit/>
          <w:trHeight w:val="824"/>
          <w:jc w:val="center"/>
        </w:trPr>
        <w:tc>
          <w:tcPr>
            <w:tcW w:w="2290" w:type="dxa"/>
            <w:shd w:val="clear" w:color="auto" w:fill="auto"/>
            <w:vAlign w:val="center"/>
          </w:tcPr>
          <w:p w14:paraId="3B2DCE17" w14:textId="77777777" w:rsidR="006A0CB6" w:rsidRPr="007849B1" w:rsidRDefault="006A0CB6" w:rsidP="00CD7ABA">
            <w:pPr>
              <w:pStyle w:val="TAL"/>
            </w:pPr>
            <w:r w:rsidRPr="007849B1">
              <w:t>Antenna element vertical radiation pattern (dB)</w:t>
            </w:r>
          </w:p>
        </w:tc>
        <w:tc>
          <w:tcPr>
            <w:tcW w:w="7495" w:type="dxa"/>
            <w:vAlign w:val="center"/>
          </w:tcPr>
          <w:p w14:paraId="67482C9C" w14:textId="77777777" w:rsidR="006A0CB6" w:rsidRPr="007849B1" w:rsidRDefault="006A0CB6" w:rsidP="00CD7ABA">
            <w:pPr>
              <w:pStyle w:val="TAC"/>
              <w:rPr>
                <w:rFonts w:eastAsia="SimSun"/>
              </w:rPr>
            </w:pPr>
            <w:r w:rsidRPr="007849B1">
              <w:rPr>
                <w:position w:val="-38"/>
              </w:rPr>
              <w:object w:dxaOrig="6259" w:dyaOrig="880" w14:anchorId="256C0232">
                <v:shape id="_x0000_i1061" type="#_x0000_t75" style="width:313.1pt;height:43.65pt" o:ole="">
                  <v:imagedata r:id="rId84" o:title=""/>
                </v:shape>
                <o:OLEObject Type="Embed" ProgID="Equation.3" ShapeID="_x0000_i1061" DrawAspect="Content" ObjectID="_1782128091" r:id="rId85"/>
              </w:object>
            </w:r>
          </w:p>
        </w:tc>
      </w:tr>
      <w:tr w:rsidR="006A0CB6" w:rsidRPr="007849B1" w14:paraId="33C2A94A" w14:textId="77777777" w:rsidTr="00CD7ABA">
        <w:trPr>
          <w:cantSplit/>
          <w:trHeight w:val="809"/>
          <w:jc w:val="center"/>
        </w:trPr>
        <w:tc>
          <w:tcPr>
            <w:tcW w:w="2290" w:type="dxa"/>
            <w:shd w:val="clear" w:color="auto" w:fill="auto"/>
            <w:vAlign w:val="center"/>
          </w:tcPr>
          <w:p w14:paraId="0C3FCEF0" w14:textId="77777777" w:rsidR="006A0CB6" w:rsidRPr="007849B1" w:rsidRDefault="006A0CB6" w:rsidP="00CD7ABA">
            <w:pPr>
              <w:pStyle w:val="TAL"/>
            </w:pPr>
            <w:r w:rsidRPr="007849B1">
              <w:t>Antenna element horizontal radiation pattern (dB)</w:t>
            </w:r>
          </w:p>
        </w:tc>
        <w:tc>
          <w:tcPr>
            <w:tcW w:w="7495" w:type="dxa"/>
            <w:vAlign w:val="center"/>
          </w:tcPr>
          <w:p w14:paraId="06F282C4" w14:textId="77777777" w:rsidR="006A0CB6" w:rsidRPr="007849B1" w:rsidRDefault="006A0CB6" w:rsidP="00CD7ABA">
            <w:pPr>
              <w:pStyle w:val="TAC"/>
            </w:pPr>
            <w:r w:rsidRPr="007849B1">
              <w:rPr>
                <w:position w:val="-38"/>
              </w:rPr>
              <w:object w:dxaOrig="5440" w:dyaOrig="880" w14:anchorId="3B9CF827">
                <v:shape id="_x0000_i1062" type="#_x0000_t75" style="width:272.2pt;height:43.65pt" o:ole="">
                  <v:imagedata r:id="rId86" o:title=""/>
                </v:shape>
                <o:OLEObject Type="Embed" ProgID="Equation.3" ShapeID="_x0000_i1062" DrawAspect="Content" ObjectID="_1782128092" r:id="rId87"/>
              </w:object>
            </w:r>
          </w:p>
          <w:p w14:paraId="208F47D0" w14:textId="77777777" w:rsidR="006A0CB6" w:rsidRPr="007849B1" w:rsidRDefault="006A0CB6" w:rsidP="00CD7ABA">
            <w:pPr>
              <w:pStyle w:val="TAC"/>
              <w:rPr>
                <w:rFonts w:eastAsia="SimSun"/>
              </w:rPr>
            </w:pPr>
          </w:p>
        </w:tc>
      </w:tr>
      <w:tr w:rsidR="006A0CB6" w:rsidRPr="007849B1" w14:paraId="6B153BC4" w14:textId="77777777" w:rsidTr="00CD7ABA">
        <w:trPr>
          <w:cantSplit/>
          <w:trHeight w:val="378"/>
          <w:jc w:val="center"/>
        </w:trPr>
        <w:tc>
          <w:tcPr>
            <w:tcW w:w="2290" w:type="dxa"/>
            <w:shd w:val="clear" w:color="auto" w:fill="auto"/>
            <w:vAlign w:val="center"/>
          </w:tcPr>
          <w:p w14:paraId="4DE55499" w14:textId="77777777" w:rsidR="006A0CB6" w:rsidRPr="007849B1" w:rsidRDefault="006A0CB6" w:rsidP="00CD7ABA">
            <w:pPr>
              <w:pStyle w:val="TAL"/>
            </w:pPr>
            <w:r w:rsidRPr="007849B1">
              <w:t>Combining method for 3D antenna element pattern (dB)</w:t>
            </w:r>
          </w:p>
        </w:tc>
        <w:tc>
          <w:tcPr>
            <w:tcW w:w="7495" w:type="dxa"/>
            <w:vAlign w:val="center"/>
          </w:tcPr>
          <w:p w14:paraId="71EB4DD1" w14:textId="77777777" w:rsidR="006A0CB6" w:rsidRPr="007849B1" w:rsidRDefault="006A0CB6" w:rsidP="00CD7ABA">
            <w:pPr>
              <w:pStyle w:val="TAC"/>
              <w:rPr>
                <w:rFonts w:eastAsia="SimSun"/>
              </w:rPr>
            </w:pPr>
            <w:r w:rsidRPr="007849B1">
              <w:rPr>
                <w:position w:val="-14"/>
              </w:rPr>
              <w:object w:dxaOrig="4459" w:dyaOrig="380" w14:anchorId="0FE8CEA8">
                <v:shape id="_x0000_i1063" type="#_x0000_t75" style="width:223.1pt;height:19.1pt" o:ole="">
                  <v:imagedata r:id="rId88" o:title=""/>
                </v:shape>
                <o:OLEObject Type="Embed" ProgID="Equation.3" ShapeID="_x0000_i1063" DrawAspect="Content" ObjectID="_1782128093" r:id="rId89"/>
              </w:object>
            </w:r>
          </w:p>
        </w:tc>
      </w:tr>
      <w:tr w:rsidR="006A0CB6" w:rsidRPr="007849B1" w14:paraId="40EFF554" w14:textId="77777777" w:rsidTr="00CD7ABA">
        <w:trPr>
          <w:cantSplit/>
          <w:trHeight w:val="391"/>
          <w:jc w:val="center"/>
        </w:trPr>
        <w:tc>
          <w:tcPr>
            <w:tcW w:w="2290" w:type="dxa"/>
            <w:shd w:val="clear" w:color="auto" w:fill="auto"/>
            <w:vAlign w:val="center"/>
          </w:tcPr>
          <w:p w14:paraId="28A2BD53" w14:textId="77777777" w:rsidR="006A0CB6" w:rsidRPr="007849B1" w:rsidRDefault="006A0CB6" w:rsidP="00CD7ABA">
            <w:pPr>
              <w:pStyle w:val="TAL"/>
            </w:pPr>
            <w:r w:rsidRPr="007849B1">
              <w:t xml:space="preserve">Maximum directional gain of an antenna element </w:t>
            </w:r>
            <w:r w:rsidRPr="007849B1">
              <w:rPr>
                <w:i/>
              </w:rPr>
              <w:t>G</w:t>
            </w:r>
            <w:r w:rsidRPr="007849B1">
              <w:rPr>
                <w:i/>
                <w:vertAlign w:val="subscript"/>
              </w:rPr>
              <w:t>E,max</w:t>
            </w:r>
          </w:p>
        </w:tc>
        <w:tc>
          <w:tcPr>
            <w:tcW w:w="7495" w:type="dxa"/>
            <w:vAlign w:val="center"/>
          </w:tcPr>
          <w:p w14:paraId="0645DB05" w14:textId="77777777" w:rsidR="006A0CB6" w:rsidRPr="007849B1" w:rsidRDefault="006A0CB6" w:rsidP="00CD7ABA">
            <w:pPr>
              <w:pStyle w:val="TAC"/>
              <w:rPr>
                <w:rFonts w:eastAsia="SimSun"/>
              </w:rPr>
            </w:pPr>
            <w:r w:rsidRPr="007849B1">
              <w:rPr>
                <w:rFonts w:eastAsia="SimSun"/>
              </w:rPr>
              <w:t>8 dBi</w:t>
            </w:r>
          </w:p>
        </w:tc>
      </w:tr>
      <w:tr w:rsidR="006A0CB6" w:rsidRPr="007849B1" w14:paraId="49E6ABFC" w14:textId="77777777" w:rsidTr="00CD7ABA">
        <w:trPr>
          <w:cantSplit/>
          <w:trHeight w:val="391"/>
          <w:jc w:val="center"/>
        </w:trPr>
        <w:tc>
          <w:tcPr>
            <w:tcW w:w="2290" w:type="dxa"/>
            <w:shd w:val="clear" w:color="auto" w:fill="auto"/>
            <w:vAlign w:val="center"/>
          </w:tcPr>
          <w:p w14:paraId="50A37F4A" w14:textId="77777777" w:rsidR="006A0CB6" w:rsidRPr="007849B1" w:rsidRDefault="006A0CB6" w:rsidP="00CD7ABA">
            <w:pPr>
              <w:pStyle w:val="TAL"/>
              <w:rPr>
                <w:lang w:eastAsia="ja-JP"/>
              </w:rPr>
            </w:pPr>
            <w:r w:rsidRPr="007849B1">
              <w:rPr>
                <w:rFonts w:hint="eastAsia"/>
                <w:lang w:eastAsia="ja-JP"/>
              </w:rPr>
              <w:t>(M</w:t>
            </w:r>
            <w:r w:rsidRPr="007849B1">
              <w:rPr>
                <w:rFonts w:hint="eastAsia"/>
                <w:vertAlign w:val="subscript"/>
                <w:lang w:eastAsia="ja-JP"/>
              </w:rPr>
              <w:t>g</w:t>
            </w:r>
            <w:r w:rsidRPr="007849B1">
              <w:rPr>
                <w:rFonts w:hint="eastAsia"/>
                <w:lang w:eastAsia="ja-JP"/>
              </w:rPr>
              <w:t>, N</w:t>
            </w:r>
            <w:r w:rsidRPr="007849B1">
              <w:rPr>
                <w:rFonts w:hint="eastAsia"/>
                <w:vertAlign w:val="subscript"/>
                <w:lang w:eastAsia="ja-JP"/>
              </w:rPr>
              <w:t>g</w:t>
            </w:r>
            <w:r w:rsidRPr="007849B1">
              <w:rPr>
                <w:rFonts w:hint="eastAsia"/>
                <w:lang w:eastAsia="ja-JP"/>
              </w:rPr>
              <w:t xml:space="preserve">, M, N, P) </w:t>
            </w:r>
            <w:r w:rsidRPr="007849B1">
              <w:rPr>
                <w:rFonts w:hint="eastAsia"/>
                <w:vertAlign w:val="superscript"/>
                <w:lang w:eastAsia="ja-JP"/>
              </w:rPr>
              <w:t>note</w:t>
            </w:r>
          </w:p>
        </w:tc>
        <w:tc>
          <w:tcPr>
            <w:tcW w:w="7495" w:type="dxa"/>
            <w:vAlign w:val="center"/>
          </w:tcPr>
          <w:p w14:paraId="2B5729AD" w14:textId="77777777" w:rsidR="006A0CB6" w:rsidRPr="007849B1" w:rsidRDefault="006A0CB6" w:rsidP="00CD7ABA">
            <w:pPr>
              <w:pStyle w:val="TAC"/>
              <w:rPr>
                <w:lang w:eastAsia="ja-JP"/>
              </w:rPr>
            </w:pPr>
            <w:r w:rsidRPr="007849B1">
              <w:rPr>
                <w:lang w:eastAsia="ja-JP"/>
              </w:rPr>
              <w:t>F</w:t>
            </w:r>
            <w:r w:rsidRPr="007849B1">
              <w:rPr>
                <w:rFonts w:hint="eastAsia"/>
                <w:lang w:eastAsia="ja-JP"/>
              </w:rPr>
              <w:t>or 30GHz: (1, 1, 8, 16, 2)</w:t>
            </w:r>
          </w:p>
        </w:tc>
      </w:tr>
      <w:tr w:rsidR="006A0CB6" w:rsidRPr="007849B1" w14:paraId="4D1156D9" w14:textId="77777777" w:rsidTr="00CD7ABA">
        <w:trPr>
          <w:cantSplit/>
          <w:trHeight w:val="391"/>
          <w:jc w:val="center"/>
        </w:trPr>
        <w:tc>
          <w:tcPr>
            <w:tcW w:w="2290" w:type="dxa"/>
            <w:shd w:val="clear" w:color="auto" w:fill="auto"/>
            <w:vAlign w:val="center"/>
          </w:tcPr>
          <w:p w14:paraId="3160D018" w14:textId="77777777" w:rsidR="006A0CB6" w:rsidRPr="007849B1" w:rsidRDefault="006A0CB6" w:rsidP="00CD7ABA">
            <w:pPr>
              <w:pStyle w:val="TAL"/>
              <w:rPr>
                <w:lang w:eastAsia="ja-JP"/>
              </w:rPr>
            </w:pPr>
            <w:r w:rsidRPr="007849B1">
              <w:rPr>
                <w:rFonts w:hint="eastAsia"/>
                <w:lang w:eastAsia="ja-JP"/>
              </w:rPr>
              <w:t>(d</w:t>
            </w:r>
            <w:r w:rsidRPr="007849B1">
              <w:rPr>
                <w:rFonts w:hint="eastAsia"/>
                <w:vertAlign w:val="subscript"/>
                <w:lang w:eastAsia="ja-JP"/>
              </w:rPr>
              <w:t>v</w:t>
            </w:r>
            <w:r w:rsidRPr="007849B1">
              <w:rPr>
                <w:rFonts w:hint="eastAsia"/>
                <w:lang w:eastAsia="ja-JP"/>
              </w:rPr>
              <w:t>, d</w:t>
            </w:r>
            <w:r w:rsidRPr="007849B1">
              <w:rPr>
                <w:rFonts w:hint="eastAsia"/>
                <w:vertAlign w:val="subscript"/>
                <w:lang w:eastAsia="ja-JP"/>
              </w:rPr>
              <w:t>h</w:t>
            </w:r>
            <w:r w:rsidRPr="007849B1">
              <w:rPr>
                <w:rFonts w:hint="eastAsia"/>
                <w:lang w:eastAsia="ja-JP"/>
              </w:rPr>
              <w:t>)</w:t>
            </w:r>
          </w:p>
        </w:tc>
        <w:tc>
          <w:tcPr>
            <w:tcW w:w="7495" w:type="dxa"/>
            <w:vAlign w:val="center"/>
          </w:tcPr>
          <w:p w14:paraId="6A1BF19F" w14:textId="77777777" w:rsidR="006A0CB6" w:rsidRPr="007849B1" w:rsidRDefault="006A0CB6" w:rsidP="00CD7ABA">
            <w:pPr>
              <w:pStyle w:val="TAC"/>
              <w:rPr>
                <w:lang w:eastAsia="ja-JP"/>
              </w:rPr>
            </w:pPr>
            <w:r w:rsidRPr="007849B1">
              <w:rPr>
                <w:lang w:eastAsia="ja-JP"/>
              </w:rPr>
              <w:t>(0.5λ</w:t>
            </w:r>
            <w:r w:rsidRPr="007849B1">
              <w:rPr>
                <w:rFonts w:hint="eastAsia"/>
                <w:lang w:eastAsia="ja-JP"/>
              </w:rPr>
              <w:t xml:space="preserve">, </w:t>
            </w:r>
            <w:r w:rsidRPr="007849B1">
              <w:rPr>
                <w:lang w:eastAsia="ja-JP"/>
              </w:rPr>
              <w:t>0.5λ</w:t>
            </w:r>
            <w:r w:rsidRPr="007849B1">
              <w:rPr>
                <w:rFonts w:hint="eastAsia"/>
                <w:lang w:eastAsia="ja-JP"/>
              </w:rPr>
              <w:t>)</w:t>
            </w:r>
          </w:p>
        </w:tc>
      </w:tr>
      <w:tr w:rsidR="006A0CB6" w:rsidRPr="007849B1" w14:paraId="31373292" w14:textId="77777777" w:rsidTr="00CD7ABA">
        <w:trPr>
          <w:cantSplit/>
          <w:trHeight w:val="391"/>
          <w:jc w:val="center"/>
        </w:trPr>
        <w:tc>
          <w:tcPr>
            <w:tcW w:w="9785" w:type="dxa"/>
            <w:gridSpan w:val="2"/>
            <w:shd w:val="clear" w:color="auto" w:fill="auto"/>
            <w:vAlign w:val="center"/>
          </w:tcPr>
          <w:p w14:paraId="2D3DA6DD" w14:textId="77777777" w:rsidR="006A0CB6" w:rsidRPr="007849B1" w:rsidRDefault="006A0CB6" w:rsidP="00434C62">
            <w:pPr>
              <w:pStyle w:val="TAN"/>
              <w:rPr>
                <w:lang w:val="en-US" w:eastAsia="ja-JP"/>
              </w:rPr>
            </w:pPr>
            <w:r w:rsidRPr="007849B1">
              <w:rPr>
                <w:rFonts w:hint="eastAsia"/>
                <w:lang w:eastAsia="ja-JP"/>
              </w:rPr>
              <w:t>Note:</w:t>
            </w:r>
            <w:r w:rsidR="00434C62" w:rsidRPr="007849B1">
              <w:rPr>
                <w:rFonts w:eastAsia="SimSun"/>
              </w:rPr>
              <w:tab/>
            </w:r>
            <w:r w:rsidRPr="007849B1">
              <w:rPr>
                <w:lang w:eastAsia="ja-JP"/>
              </w:rPr>
              <w:t>An additional 3dB gain is added to the total beamforming gain to account for the two polarization directions.</w:t>
            </w:r>
            <w:r w:rsidRPr="007849B1">
              <w:rPr>
                <w:rFonts w:ascii="Calibri" w:eastAsia="DengXian" w:hAnsi="Calibri"/>
                <w:kern w:val="24"/>
                <w:sz w:val="64"/>
                <w:szCs w:val="64"/>
                <w:lang w:val="en-US"/>
              </w:rPr>
              <w:t xml:space="preserve"> </w:t>
            </w:r>
            <w:r w:rsidRPr="007849B1">
              <w:rPr>
                <w:lang w:val="en-US" w:eastAsia="ja-JP"/>
              </w:rPr>
              <w:t>Boresight direction is horizontal.</w:t>
            </w:r>
          </w:p>
        </w:tc>
      </w:tr>
    </w:tbl>
    <w:p w14:paraId="2D9BCD0D" w14:textId="77777777" w:rsidR="006A0CB6" w:rsidRPr="007849B1" w:rsidRDefault="006A0CB6" w:rsidP="006A0CB6">
      <w:pPr>
        <w:rPr>
          <w:lang w:eastAsia="ja-JP"/>
        </w:rPr>
      </w:pPr>
    </w:p>
    <w:p w14:paraId="4D164689" w14:textId="77777777" w:rsidR="006A0CB6" w:rsidRPr="007849B1" w:rsidRDefault="006A0CB6" w:rsidP="00227610">
      <w:pPr>
        <w:pStyle w:val="Heading5"/>
        <w:rPr>
          <w:lang w:eastAsia="ja-JP"/>
        </w:rPr>
      </w:pPr>
      <w:bookmarkStart w:id="73" w:name="_Toc494384418"/>
      <w:bookmarkStart w:id="74" w:name="_Toc98750627"/>
      <w:r w:rsidRPr="007849B1">
        <w:rPr>
          <w:rFonts w:hint="eastAsia"/>
          <w:lang w:eastAsia="ja-JP"/>
        </w:rPr>
        <w:t>5.2.3.2.2</w:t>
      </w:r>
      <w:r w:rsidRPr="007849B1">
        <w:rPr>
          <w:rFonts w:eastAsia="SimSun"/>
        </w:rPr>
        <w:tab/>
      </w:r>
      <w:r w:rsidRPr="007849B1">
        <w:rPr>
          <w:rFonts w:hint="eastAsia"/>
          <w:lang w:eastAsia="ja-JP"/>
        </w:rPr>
        <w:t>Dense urban scenario</w:t>
      </w:r>
      <w:bookmarkEnd w:id="73"/>
      <w:bookmarkEnd w:id="74"/>
    </w:p>
    <w:p w14:paraId="6A9CD54D" w14:textId="77777777" w:rsidR="006A0CB6" w:rsidRPr="007849B1" w:rsidRDefault="006A0CB6" w:rsidP="00434C62">
      <w:pPr>
        <w:pStyle w:val="TH"/>
        <w:rPr>
          <w:lang w:eastAsia="ko-KR"/>
        </w:rPr>
      </w:pPr>
      <w:r w:rsidRPr="007849B1">
        <w:rPr>
          <w:lang w:eastAsia="ko-KR"/>
        </w:rPr>
        <w:t xml:space="preserve">Table </w:t>
      </w:r>
      <w:r w:rsidRPr="007849B1">
        <w:rPr>
          <w:rFonts w:hint="eastAsia"/>
          <w:lang w:eastAsia="ja-JP"/>
        </w:rPr>
        <w:t>5.2.3.2.2-1</w:t>
      </w:r>
      <w:r w:rsidRPr="007849B1">
        <w:rPr>
          <w:lang w:eastAsia="ko-KR"/>
        </w:rPr>
        <w:t xml:space="preserve">: BS antenna element pattern for </w:t>
      </w:r>
      <w:r w:rsidRPr="007849B1">
        <w:rPr>
          <w:rFonts w:hint="eastAsia"/>
          <w:lang w:eastAsia="ja-JP"/>
        </w:rPr>
        <w:t>Dense u</w:t>
      </w:r>
      <w:r w:rsidRPr="007849B1">
        <w:rPr>
          <w:lang w:eastAsia="ko-KR"/>
        </w:rPr>
        <w:t xml:space="preserve">rban </w:t>
      </w:r>
      <w:r w:rsidRPr="007849B1">
        <w:rPr>
          <w:rFonts w:hint="eastAsia"/>
          <w:lang w:eastAsia="ja-JP"/>
        </w:rPr>
        <w:t>scenario</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0"/>
        <w:gridCol w:w="7495"/>
      </w:tblGrid>
      <w:tr w:rsidR="006A0CB6" w:rsidRPr="007849B1" w14:paraId="55AAF90E" w14:textId="77777777" w:rsidTr="00CD7ABA">
        <w:trPr>
          <w:cantSplit/>
          <w:trHeight w:val="182"/>
          <w:jc w:val="center"/>
        </w:trPr>
        <w:tc>
          <w:tcPr>
            <w:tcW w:w="2290" w:type="dxa"/>
            <w:shd w:val="clear" w:color="auto" w:fill="E0E0E0"/>
            <w:vAlign w:val="center"/>
          </w:tcPr>
          <w:p w14:paraId="1DAFDB84" w14:textId="77777777" w:rsidR="006A0CB6" w:rsidRPr="007849B1" w:rsidRDefault="006A0CB6" w:rsidP="00CD7ABA">
            <w:pPr>
              <w:pStyle w:val="TAH"/>
            </w:pPr>
            <w:r w:rsidRPr="007849B1">
              <w:t>Parameter</w:t>
            </w:r>
          </w:p>
        </w:tc>
        <w:tc>
          <w:tcPr>
            <w:tcW w:w="7495" w:type="dxa"/>
            <w:shd w:val="clear" w:color="auto" w:fill="E0E0E0"/>
            <w:vAlign w:val="center"/>
          </w:tcPr>
          <w:p w14:paraId="7E852A0C" w14:textId="77777777" w:rsidR="006A0CB6" w:rsidRPr="007849B1" w:rsidRDefault="006A0CB6" w:rsidP="00CD7ABA">
            <w:pPr>
              <w:pStyle w:val="TAH"/>
            </w:pPr>
            <w:r w:rsidRPr="007849B1">
              <w:t>Values</w:t>
            </w:r>
          </w:p>
        </w:tc>
      </w:tr>
      <w:tr w:rsidR="006A0CB6" w:rsidRPr="007849B1" w14:paraId="34071A38" w14:textId="77777777" w:rsidTr="00CD7ABA">
        <w:trPr>
          <w:cantSplit/>
          <w:trHeight w:val="824"/>
          <w:jc w:val="center"/>
        </w:trPr>
        <w:tc>
          <w:tcPr>
            <w:tcW w:w="2290" w:type="dxa"/>
            <w:shd w:val="clear" w:color="auto" w:fill="auto"/>
            <w:vAlign w:val="center"/>
          </w:tcPr>
          <w:p w14:paraId="1B21811A" w14:textId="77777777" w:rsidR="006A0CB6" w:rsidRPr="007849B1" w:rsidRDefault="006A0CB6" w:rsidP="00CD7ABA">
            <w:pPr>
              <w:pStyle w:val="TAL"/>
            </w:pPr>
            <w:r w:rsidRPr="007849B1">
              <w:t>Antenna element vertical radiation pattern (dB)</w:t>
            </w:r>
          </w:p>
        </w:tc>
        <w:tc>
          <w:tcPr>
            <w:tcW w:w="7495" w:type="dxa"/>
            <w:vAlign w:val="center"/>
          </w:tcPr>
          <w:p w14:paraId="6F629550" w14:textId="77777777" w:rsidR="006A0CB6" w:rsidRPr="007849B1" w:rsidRDefault="006A0CB6" w:rsidP="00CD7ABA">
            <w:pPr>
              <w:pStyle w:val="TAC"/>
              <w:rPr>
                <w:rFonts w:eastAsia="SimSun"/>
              </w:rPr>
            </w:pPr>
            <w:r w:rsidRPr="007849B1">
              <w:rPr>
                <w:position w:val="-38"/>
              </w:rPr>
              <w:object w:dxaOrig="6259" w:dyaOrig="880" w14:anchorId="714CB861">
                <v:shape id="_x0000_i1064" type="#_x0000_t75" style="width:313.1pt;height:43.65pt" o:ole="">
                  <v:imagedata r:id="rId84" o:title=""/>
                </v:shape>
                <o:OLEObject Type="Embed" ProgID="Equation.3" ShapeID="_x0000_i1064" DrawAspect="Content" ObjectID="_1782128094" r:id="rId90"/>
              </w:object>
            </w:r>
          </w:p>
        </w:tc>
      </w:tr>
      <w:tr w:rsidR="006A0CB6" w:rsidRPr="007849B1" w14:paraId="5F30427D" w14:textId="77777777" w:rsidTr="00CD7ABA">
        <w:trPr>
          <w:cantSplit/>
          <w:trHeight w:val="809"/>
          <w:jc w:val="center"/>
        </w:trPr>
        <w:tc>
          <w:tcPr>
            <w:tcW w:w="2290" w:type="dxa"/>
            <w:shd w:val="clear" w:color="auto" w:fill="auto"/>
            <w:vAlign w:val="center"/>
          </w:tcPr>
          <w:p w14:paraId="0F85AF70" w14:textId="77777777" w:rsidR="006A0CB6" w:rsidRPr="007849B1" w:rsidRDefault="006A0CB6" w:rsidP="00CD7ABA">
            <w:pPr>
              <w:pStyle w:val="TAL"/>
            </w:pPr>
            <w:r w:rsidRPr="007849B1">
              <w:t>Antenna element horizontal radiation pattern (dB)</w:t>
            </w:r>
          </w:p>
        </w:tc>
        <w:tc>
          <w:tcPr>
            <w:tcW w:w="7495" w:type="dxa"/>
            <w:vAlign w:val="center"/>
          </w:tcPr>
          <w:p w14:paraId="16A80E0B" w14:textId="77777777" w:rsidR="006A0CB6" w:rsidRPr="007849B1" w:rsidRDefault="006A0CB6" w:rsidP="00CD7ABA">
            <w:pPr>
              <w:pStyle w:val="TAC"/>
            </w:pPr>
            <w:r w:rsidRPr="007849B1">
              <w:rPr>
                <w:position w:val="-38"/>
              </w:rPr>
              <w:object w:dxaOrig="5440" w:dyaOrig="880" w14:anchorId="274A47AB">
                <v:shape id="_x0000_i1065" type="#_x0000_t75" style="width:272.2pt;height:43.65pt" o:ole="">
                  <v:imagedata r:id="rId86" o:title=""/>
                </v:shape>
                <o:OLEObject Type="Embed" ProgID="Equation.3" ShapeID="_x0000_i1065" DrawAspect="Content" ObjectID="_1782128095" r:id="rId91"/>
              </w:object>
            </w:r>
          </w:p>
          <w:p w14:paraId="482F71DF" w14:textId="77777777" w:rsidR="006A0CB6" w:rsidRPr="007849B1" w:rsidRDefault="006A0CB6" w:rsidP="00CD7ABA">
            <w:pPr>
              <w:pStyle w:val="TAC"/>
              <w:rPr>
                <w:rFonts w:eastAsia="SimSun"/>
              </w:rPr>
            </w:pPr>
          </w:p>
        </w:tc>
      </w:tr>
      <w:tr w:rsidR="006A0CB6" w:rsidRPr="007849B1" w14:paraId="7CA2EB4A" w14:textId="77777777" w:rsidTr="00CD7ABA">
        <w:trPr>
          <w:cantSplit/>
          <w:trHeight w:val="378"/>
          <w:jc w:val="center"/>
        </w:trPr>
        <w:tc>
          <w:tcPr>
            <w:tcW w:w="2290" w:type="dxa"/>
            <w:shd w:val="clear" w:color="auto" w:fill="auto"/>
            <w:vAlign w:val="center"/>
          </w:tcPr>
          <w:p w14:paraId="5973A461" w14:textId="77777777" w:rsidR="006A0CB6" w:rsidRPr="007849B1" w:rsidRDefault="006A0CB6" w:rsidP="00CD7ABA">
            <w:pPr>
              <w:pStyle w:val="TAL"/>
            </w:pPr>
            <w:r w:rsidRPr="007849B1">
              <w:t>Combining method for 3D antenna element pattern (dB)</w:t>
            </w:r>
          </w:p>
        </w:tc>
        <w:tc>
          <w:tcPr>
            <w:tcW w:w="7495" w:type="dxa"/>
            <w:vAlign w:val="center"/>
          </w:tcPr>
          <w:p w14:paraId="4475F774" w14:textId="77777777" w:rsidR="006A0CB6" w:rsidRPr="007849B1" w:rsidRDefault="006A0CB6" w:rsidP="00CD7ABA">
            <w:pPr>
              <w:pStyle w:val="TAC"/>
              <w:rPr>
                <w:rFonts w:eastAsia="SimSun"/>
              </w:rPr>
            </w:pPr>
            <w:r w:rsidRPr="007849B1">
              <w:rPr>
                <w:position w:val="-14"/>
              </w:rPr>
              <w:object w:dxaOrig="4459" w:dyaOrig="380" w14:anchorId="67AC2A49">
                <v:shape id="_x0000_i1066" type="#_x0000_t75" style="width:223.1pt;height:19.1pt" o:ole="">
                  <v:imagedata r:id="rId88" o:title=""/>
                </v:shape>
                <o:OLEObject Type="Embed" ProgID="Equation.3" ShapeID="_x0000_i1066" DrawAspect="Content" ObjectID="_1782128096" r:id="rId92"/>
              </w:object>
            </w:r>
          </w:p>
        </w:tc>
      </w:tr>
      <w:tr w:rsidR="006A0CB6" w:rsidRPr="007849B1" w14:paraId="68B6069C" w14:textId="77777777" w:rsidTr="00CD7ABA">
        <w:trPr>
          <w:cantSplit/>
          <w:trHeight w:val="391"/>
          <w:jc w:val="center"/>
        </w:trPr>
        <w:tc>
          <w:tcPr>
            <w:tcW w:w="2290" w:type="dxa"/>
            <w:shd w:val="clear" w:color="auto" w:fill="auto"/>
            <w:vAlign w:val="center"/>
          </w:tcPr>
          <w:p w14:paraId="11296109" w14:textId="77777777" w:rsidR="006A0CB6" w:rsidRPr="007849B1" w:rsidRDefault="006A0CB6" w:rsidP="00CD7ABA">
            <w:pPr>
              <w:pStyle w:val="TAL"/>
            </w:pPr>
            <w:r w:rsidRPr="007849B1">
              <w:t xml:space="preserve">Maximum directional gain of an antenna element </w:t>
            </w:r>
            <w:r w:rsidRPr="007849B1">
              <w:rPr>
                <w:i/>
              </w:rPr>
              <w:t>G</w:t>
            </w:r>
            <w:r w:rsidRPr="007849B1">
              <w:rPr>
                <w:i/>
                <w:vertAlign w:val="subscript"/>
              </w:rPr>
              <w:t>E,max</w:t>
            </w:r>
          </w:p>
        </w:tc>
        <w:tc>
          <w:tcPr>
            <w:tcW w:w="7495" w:type="dxa"/>
            <w:vAlign w:val="center"/>
          </w:tcPr>
          <w:p w14:paraId="7B7C4027" w14:textId="77777777" w:rsidR="006A0CB6" w:rsidRPr="007849B1" w:rsidRDefault="006A0CB6" w:rsidP="00CD7ABA">
            <w:pPr>
              <w:pStyle w:val="TAC"/>
              <w:rPr>
                <w:rFonts w:eastAsia="SimSun"/>
              </w:rPr>
            </w:pPr>
            <w:r w:rsidRPr="007849B1">
              <w:rPr>
                <w:rFonts w:eastAsia="SimSun"/>
              </w:rPr>
              <w:t>8 dBi</w:t>
            </w:r>
          </w:p>
        </w:tc>
      </w:tr>
      <w:tr w:rsidR="006A0CB6" w:rsidRPr="007849B1" w14:paraId="67DDAB48" w14:textId="77777777" w:rsidTr="00CD7ABA">
        <w:trPr>
          <w:cantSplit/>
          <w:trHeight w:val="391"/>
          <w:jc w:val="center"/>
        </w:trPr>
        <w:tc>
          <w:tcPr>
            <w:tcW w:w="2290" w:type="dxa"/>
            <w:shd w:val="clear" w:color="auto" w:fill="auto"/>
            <w:vAlign w:val="center"/>
          </w:tcPr>
          <w:p w14:paraId="2A2884FC" w14:textId="77777777" w:rsidR="006A0CB6" w:rsidRPr="007849B1" w:rsidRDefault="006A0CB6" w:rsidP="00CD7ABA">
            <w:pPr>
              <w:pStyle w:val="TAL"/>
              <w:rPr>
                <w:lang w:eastAsia="ja-JP"/>
              </w:rPr>
            </w:pPr>
            <w:r w:rsidRPr="007849B1">
              <w:rPr>
                <w:rFonts w:hint="eastAsia"/>
                <w:lang w:eastAsia="ja-JP"/>
              </w:rPr>
              <w:t>(M</w:t>
            </w:r>
            <w:r w:rsidRPr="007849B1">
              <w:rPr>
                <w:rFonts w:hint="eastAsia"/>
                <w:vertAlign w:val="subscript"/>
                <w:lang w:eastAsia="ja-JP"/>
              </w:rPr>
              <w:t>g</w:t>
            </w:r>
            <w:r w:rsidRPr="007849B1">
              <w:rPr>
                <w:rFonts w:hint="eastAsia"/>
                <w:lang w:eastAsia="ja-JP"/>
              </w:rPr>
              <w:t>, N</w:t>
            </w:r>
            <w:r w:rsidRPr="007849B1">
              <w:rPr>
                <w:rFonts w:hint="eastAsia"/>
                <w:vertAlign w:val="subscript"/>
                <w:lang w:eastAsia="ja-JP"/>
              </w:rPr>
              <w:t>g</w:t>
            </w:r>
            <w:r w:rsidRPr="007849B1">
              <w:rPr>
                <w:rFonts w:hint="eastAsia"/>
                <w:lang w:eastAsia="ja-JP"/>
              </w:rPr>
              <w:t xml:space="preserve">, M, N, P) </w:t>
            </w:r>
            <w:r w:rsidRPr="007849B1">
              <w:rPr>
                <w:rFonts w:hint="eastAsia"/>
                <w:vertAlign w:val="superscript"/>
                <w:lang w:eastAsia="ja-JP"/>
              </w:rPr>
              <w:t>note</w:t>
            </w:r>
          </w:p>
        </w:tc>
        <w:tc>
          <w:tcPr>
            <w:tcW w:w="7495" w:type="dxa"/>
            <w:vAlign w:val="center"/>
          </w:tcPr>
          <w:p w14:paraId="6F828A1E" w14:textId="77777777" w:rsidR="006A0CB6" w:rsidRPr="007849B1" w:rsidRDefault="006A0CB6" w:rsidP="00CD7ABA">
            <w:pPr>
              <w:pStyle w:val="TAC"/>
              <w:rPr>
                <w:lang w:eastAsia="ja-JP"/>
              </w:rPr>
            </w:pPr>
            <w:r w:rsidRPr="007849B1">
              <w:rPr>
                <w:lang w:eastAsia="ja-JP"/>
              </w:rPr>
              <w:t>F</w:t>
            </w:r>
            <w:r w:rsidRPr="007849B1">
              <w:rPr>
                <w:rFonts w:hint="eastAsia"/>
                <w:lang w:eastAsia="ja-JP"/>
              </w:rPr>
              <w:t>or 30GHz: (1, 1, 8, 16, 2)</w:t>
            </w:r>
          </w:p>
          <w:p w14:paraId="7DF9812E" w14:textId="77777777" w:rsidR="006A0CB6" w:rsidRPr="007849B1" w:rsidRDefault="006A0CB6" w:rsidP="00CD7ABA">
            <w:pPr>
              <w:pStyle w:val="TAC"/>
              <w:rPr>
                <w:lang w:eastAsia="ja-JP"/>
              </w:rPr>
            </w:pPr>
            <w:r w:rsidRPr="007849B1">
              <w:rPr>
                <w:lang w:eastAsia="ja-JP"/>
              </w:rPr>
              <w:t>F</w:t>
            </w:r>
            <w:r w:rsidRPr="007849B1">
              <w:rPr>
                <w:rFonts w:hint="eastAsia"/>
                <w:lang w:eastAsia="ja-JP"/>
              </w:rPr>
              <w:t>or 45GHz and 70GHz: (1, 1, 8, 16, 2)</w:t>
            </w:r>
          </w:p>
        </w:tc>
      </w:tr>
      <w:tr w:rsidR="006A0CB6" w:rsidRPr="007849B1" w14:paraId="731EA1D3" w14:textId="77777777" w:rsidTr="00CD7ABA">
        <w:trPr>
          <w:cantSplit/>
          <w:trHeight w:val="391"/>
          <w:jc w:val="center"/>
        </w:trPr>
        <w:tc>
          <w:tcPr>
            <w:tcW w:w="2290" w:type="dxa"/>
            <w:shd w:val="clear" w:color="auto" w:fill="auto"/>
            <w:vAlign w:val="center"/>
          </w:tcPr>
          <w:p w14:paraId="3E00E6D0" w14:textId="77777777" w:rsidR="006A0CB6" w:rsidRPr="007849B1" w:rsidRDefault="006A0CB6" w:rsidP="00CD7ABA">
            <w:pPr>
              <w:pStyle w:val="TAL"/>
              <w:rPr>
                <w:lang w:eastAsia="ja-JP"/>
              </w:rPr>
            </w:pPr>
            <w:r w:rsidRPr="007849B1">
              <w:rPr>
                <w:rFonts w:hint="eastAsia"/>
                <w:lang w:eastAsia="ja-JP"/>
              </w:rPr>
              <w:t>(d</w:t>
            </w:r>
            <w:r w:rsidRPr="007849B1">
              <w:rPr>
                <w:rFonts w:hint="eastAsia"/>
                <w:vertAlign w:val="subscript"/>
                <w:lang w:eastAsia="ja-JP"/>
              </w:rPr>
              <w:t>v</w:t>
            </w:r>
            <w:r w:rsidRPr="007849B1">
              <w:rPr>
                <w:rFonts w:hint="eastAsia"/>
                <w:lang w:eastAsia="ja-JP"/>
              </w:rPr>
              <w:t>, d</w:t>
            </w:r>
            <w:r w:rsidRPr="007849B1">
              <w:rPr>
                <w:rFonts w:hint="eastAsia"/>
                <w:vertAlign w:val="subscript"/>
                <w:lang w:eastAsia="ja-JP"/>
              </w:rPr>
              <w:t>h</w:t>
            </w:r>
            <w:r w:rsidRPr="007849B1">
              <w:rPr>
                <w:rFonts w:hint="eastAsia"/>
                <w:lang w:eastAsia="ja-JP"/>
              </w:rPr>
              <w:t>)</w:t>
            </w:r>
          </w:p>
        </w:tc>
        <w:tc>
          <w:tcPr>
            <w:tcW w:w="7495" w:type="dxa"/>
            <w:vAlign w:val="center"/>
          </w:tcPr>
          <w:p w14:paraId="43A3847E" w14:textId="77777777" w:rsidR="006A0CB6" w:rsidRPr="007849B1" w:rsidRDefault="006A0CB6" w:rsidP="00CD7ABA">
            <w:pPr>
              <w:pStyle w:val="TAC"/>
              <w:rPr>
                <w:lang w:eastAsia="ja-JP"/>
              </w:rPr>
            </w:pPr>
            <w:r w:rsidRPr="007849B1">
              <w:rPr>
                <w:lang w:eastAsia="ja-JP"/>
              </w:rPr>
              <w:t>(0.5λ</w:t>
            </w:r>
            <w:r w:rsidRPr="007849B1">
              <w:rPr>
                <w:rFonts w:hint="eastAsia"/>
                <w:lang w:eastAsia="ja-JP"/>
              </w:rPr>
              <w:t xml:space="preserve">, </w:t>
            </w:r>
            <w:r w:rsidRPr="007849B1">
              <w:rPr>
                <w:lang w:eastAsia="ja-JP"/>
              </w:rPr>
              <w:t>0.5λ</w:t>
            </w:r>
            <w:r w:rsidRPr="007849B1">
              <w:rPr>
                <w:rFonts w:hint="eastAsia"/>
                <w:lang w:eastAsia="ja-JP"/>
              </w:rPr>
              <w:t>)</w:t>
            </w:r>
          </w:p>
        </w:tc>
      </w:tr>
      <w:tr w:rsidR="006A0CB6" w:rsidRPr="007849B1" w14:paraId="351A3C6A" w14:textId="77777777" w:rsidTr="00CD7ABA">
        <w:trPr>
          <w:cantSplit/>
          <w:trHeight w:val="391"/>
          <w:jc w:val="center"/>
        </w:trPr>
        <w:tc>
          <w:tcPr>
            <w:tcW w:w="9785" w:type="dxa"/>
            <w:gridSpan w:val="2"/>
            <w:shd w:val="clear" w:color="auto" w:fill="auto"/>
            <w:vAlign w:val="center"/>
          </w:tcPr>
          <w:p w14:paraId="79330380" w14:textId="77777777" w:rsidR="006A0CB6" w:rsidRPr="007849B1" w:rsidRDefault="00434C62" w:rsidP="00434C62">
            <w:pPr>
              <w:pStyle w:val="TAN"/>
              <w:rPr>
                <w:lang w:val="en-US" w:eastAsia="ja-JP"/>
              </w:rPr>
            </w:pPr>
            <w:r w:rsidRPr="007849B1">
              <w:rPr>
                <w:rFonts w:hint="eastAsia"/>
                <w:lang w:eastAsia="ja-JP"/>
              </w:rPr>
              <w:t>Note:</w:t>
            </w:r>
            <w:r w:rsidRPr="007849B1">
              <w:rPr>
                <w:rFonts w:eastAsia="SimSun"/>
              </w:rPr>
              <w:tab/>
            </w:r>
            <w:r w:rsidR="006A0CB6" w:rsidRPr="007849B1">
              <w:rPr>
                <w:lang w:eastAsia="ja-JP"/>
              </w:rPr>
              <w:t>An additional 3dB gain is added to the total beamforming gain to account for the two polarization directions.</w:t>
            </w:r>
            <w:r w:rsidR="006A0CB6" w:rsidRPr="007849B1">
              <w:rPr>
                <w:rFonts w:ascii="Calibri" w:eastAsia="DengXian" w:hAnsi="Calibri"/>
                <w:kern w:val="24"/>
                <w:sz w:val="64"/>
                <w:szCs w:val="64"/>
                <w:lang w:val="en-US"/>
              </w:rPr>
              <w:t xml:space="preserve"> </w:t>
            </w:r>
            <w:r w:rsidR="006A0CB6" w:rsidRPr="007849B1">
              <w:rPr>
                <w:lang w:val="en-US" w:eastAsia="ja-JP"/>
              </w:rPr>
              <w:t>Boresight direction is horizontal.</w:t>
            </w:r>
          </w:p>
        </w:tc>
      </w:tr>
    </w:tbl>
    <w:p w14:paraId="4A8C6C2C" w14:textId="77777777" w:rsidR="006A0CB6" w:rsidRPr="007849B1" w:rsidRDefault="006A0CB6" w:rsidP="006A0CB6">
      <w:pPr>
        <w:rPr>
          <w:lang w:eastAsia="ja-JP"/>
        </w:rPr>
      </w:pPr>
    </w:p>
    <w:p w14:paraId="081EC0A2" w14:textId="77777777" w:rsidR="006A0CB6" w:rsidRPr="007849B1" w:rsidRDefault="006A0CB6" w:rsidP="00227610">
      <w:pPr>
        <w:pStyle w:val="Heading5"/>
        <w:rPr>
          <w:lang w:eastAsia="ja-JP"/>
        </w:rPr>
      </w:pPr>
      <w:bookmarkStart w:id="75" w:name="_Toc494384419"/>
      <w:bookmarkStart w:id="76" w:name="_Toc98750628"/>
      <w:r w:rsidRPr="007849B1">
        <w:rPr>
          <w:rFonts w:hint="eastAsia"/>
          <w:lang w:eastAsia="ja-JP"/>
        </w:rPr>
        <w:t>5.2.3.2.3</w:t>
      </w:r>
      <w:r w:rsidRPr="007849B1">
        <w:rPr>
          <w:rFonts w:eastAsia="SimSun"/>
        </w:rPr>
        <w:tab/>
      </w:r>
      <w:r w:rsidRPr="007849B1">
        <w:rPr>
          <w:rFonts w:hint="eastAsia"/>
          <w:lang w:eastAsia="ja-JP"/>
        </w:rPr>
        <w:t>Indoor scenario</w:t>
      </w:r>
      <w:bookmarkEnd w:id="75"/>
      <w:bookmarkEnd w:id="76"/>
    </w:p>
    <w:p w14:paraId="1ED0C8DE" w14:textId="77777777" w:rsidR="006A0CB6" w:rsidRPr="007849B1" w:rsidRDefault="006A0CB6" w:rsidP="00434C62">
      <w:pPr>
        <w:pStyle w:val="TH"/>
        <w:rPr>
          <w:lang w:eastAsia="ko-KR"/>
        </w:rPr>
      </w:pPr>
      <w:r w:rsidRPr="007849B1">
        <w:rPr>
          <w:lang w:eastAsia="ko-KR"/>
        </w:rPr>
        <w:t xml:space="preserve">Table </w:t>
      </w:r>
      <w:r w:rsidRPr="007849B1">
        <w:rPr>
          <w:rFonts w:hint="eastAsia"/>
          <w:lang w:eastAsia="ja-JP"/>
        </w:rPr>
        <w:t>5.2.3.2.3-1</w:t>
      </w:r>
      <w:r w:rsidRPr="007849B1">
        <w:rPr>
          <w:lang w:eastAsia="ko-KR"/>
        </w:rPr>
        <w:t xml:space="preserve">: BS antenna element pattern for </w:t>
      </w:r>
      <w:r w:rsidRPr="007849B1">
        <w:rPr>
          <w:rFonts w:hint="eastAsia"/>
          <w:lang w:eastAsia="ja-JP"/>
        </w:rPr>
        <w:t>Indoor scenario</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0"/>
        <w:gridCol w:w="7495"/>
      </w:tblGrid>
      <w:tr w:rsidR="006A0CB6" w:rsidRPr="007849B1" w14:paraId="04E34695" w14:textId="77777777" w:rsidTr="00CD7ABA">
        <w:trPr>
          <w:cantSplit/>
          <w:trHeight w:val="182"/>
          <w:jc w:val="center"/>
        </w:trPr>
        <w:tc>
          <w:tcPr>
            <w:tcW w:w="2290" w:type="dxa"/>
            <w:shd w:val="clear" w:color="auto" w:fill="E0E0E0"/>
            <w:vAlign w:val="center"/>
          </w:tcPr>
          <w:p w14:paraId="4AB6A119" w14:textId="77777777" w:rsidR="006A0CB6" w:rsidRPr="007849B1" w:rsidRDefault="006A0CB6" w:rsidP="00CD7ABA">
            <w:pPr>
              <w:pStyle w:val="TAH"/>
            </w:pPr>
            <w:r w:rsidRPr="007849B1">
              <w:t>Parameter</w:t>
            </w:r>
          </w:p>
        </w:tc>
        <w:tc>
          <w:tcPr>
            <w:tcW w:w="7495" w:type="dxa"/>
            <w:shd w:val="clear" w:color="auto" w:fill="E0E0E0"/>
            <w:vAlign w:val="center"/>
          </w:tcPr>
          <w:p w14:paraId="5B4F1B9D" w14:textId="77777777" w:rsidR="006A0CB6" w:rsidRPr="007849B1" w:rsidRDefault="006A0CB6" w:rsidP="00CD7ABA">
            <w:pPr>
              <w:pStyle w:val="TAH"/>
            </w:pPr>
            <w:r w:rsidRPr="007849B1">
              <w:t>Values</w:t>
            </w:r>
          </w:p>
        </w:tc>
      </w:tr>
      <w:tr w:rsidR="006A0CB6" w:rsidRPr="007849B1" w14:paraId="48F7186A" w14:textId="77777777" w:rsidTr="00CD7ABA">
        <w:trPr>
          <w:cantSplit/>
          <w:trHeight w:val="824"/>
          <w:jc w:val="center"/>
        </w:trPr>
        <w:tc>
          <w:tcPr>
            <w:tcW w:w="2290" w:type="dxa"/>
            <w:shd w:val="clear" w:color="auto" w:fill="auto"/>
            <w:vAlign w:val="center"/>
          </w:tcPr>
          <w:p w14:paraId="1E176EDD" w14:textId="77777777" w:rsidR="006A0CB6" w:rsidRPr="007849B1" w:rsidRDefault="006A0CB6" w:rsidP="00CD7ABA">
            <w:pPr>
              <w:pStyle w:val="TAL"/>
            </w:pPr>
            <w:r w:rsidRPr="007849B1">
              <w:t>Antenna element vertical radiation pattern (dB)</w:t>
            </w:r>
          </w:p>
        </w:tc>
        <w:tc>
          <w:tcPr>
            <w:tcW w:w="7495" w:type="dxa"/>
            <w:vAlign w:val="center"/>
          </w:tcPr>
          <w:p w14:paraId="0404D8A0" w14:textId="77777777" w:rsidR="006A0CB6" w:rsidRPr="007849B1" w:rsidRDefault="006A0CB6" w:rsidP="00CD7ABA">
            <w:pPr>
              <w:pStyle w:val="TAC"/>
              <w:rPr>
                <w:rFonts w:eastAsia="SimSun"/>
              </w:rPr>
            </w:pPr>
            <w:r w:rsidRPr="007849B1">
              <w:rPr>
                <w:position w:val="-38"/>
              </w:rPr>
              <w:object w:dxaOrig="6240" w:dyaOrig="880" w14:anchorId="52DF1114">
                <v:shape id="_x0000_i1067" type="#_x0000_t75" style="width:311.45pt;height:43.65pt" o:ole="">
                  <v:imagedata r:id="rId93" o:title=""/>
                </v:shape>
                <o:OLEObject Type="Embed" ProgID="Equation.3" ShapeID="_x0000_i1067" DrawAspect="Content" ObjectID="_1782128097" r:id="rId94"/>
              </w:object>
            </w:r>
          </w:p>
        </w:tc>
      </w:tr>
      <w:tr w:rsidR="006A0CB6" w:rsidRPr="007849B1" w14:paraId="03E6E67C" w14:textId="77777777" w:rsidTr="00CD7ABA">
        <w:trPr>
          <w:cantSplit/>
          <w:trHeight w:val="809"/>
          <w:jc w:val="center"/>
        </w:trPr>
        <w:tc>
          <w:tcPr>
            <w:tcW w:w="2290" w:type="dxa"/>
            <w:shd w:val="clear" w:color="auto" w:fill="auto"/>
            <w:vAlign w:val="center"/>
          </w:tcPr>
          <w:p w14:paraId="4A706D61" w14:textId="77777777" w:rsidR="006A0CB6" w:rsidRPr="007849B1" w:rsidRDefault="006A0CB6" w:rsidP="00CD7ABA">
            <w:pPr>
              <w:pStyle w:val="TAL"/>
            </w:pPr>
            <w:r w:rsidRPr="007849B1">
              <w:t>Antenna element horizontal radiation pattern (dB)</w:t>
            </w:r>
          </w:p>
        </w:tc>
        <w:tc>
          <w:tcPr>
            <w:tcW w:w="7495" w:type="dxa"/>
            <w:vAlign w:val="center"/>
          </w:tcPr>
          <w:p w14:paraId="5620F808" w14:textId="77777777" w:rsidR="006A0CB6" w:rsidRPr="007849B1" w:rsidRDefault="006A0CB6" w:rsidP="00CD7ABA">
            <w:pPr>
              <w:pStyle w:val="TAC"/>
            </w:pPr>
            <w:r w:rsidRPr="007849B1">
              <w:rPr>
                <w:position w:val="-38"/>
              </w:rPr>
              <w:object w:dxaOrig="5480" w:dyaOrig="880" w14:anchorId="529F0EF2">
                <v:shape id="_x0000_i1068" type="#_x0000_t75" style="width:274.35pt;height:43.65pt" o:ole="">
                  <v:imagedata r:id="rId95" o:title=""/>
                </v:shape>
                <o:OLEObject Type="Embed" ProgID="Equation.3" ShapeID="_x0000_i1068" DrawAspect="Content" ObjectID="_1782128098" r:id="rId96"/>
              </w:object>
            </w:r>
          </w:p>
          <w:p w14:paraId="49D823EC" w14:textId="77777777" w:rsidR="006A0CB6" w:rsidRPr="007849B1" w:rsidRDefault="006A0CB6" w:rsidP="00CD7ABA">
            <w:pPr>
              <w:pStyle w:val="TAC"/>
              <w:rPr>
                <w:rFonts w:eastAsia="SimSun"/>
              </w:rPr>
            </w:pPr>
          </w:p>
        </w:tc>
      </w:tr>
      <w:tr w:rsidR="006A0CB6" w:rsidRPr="007849B1" w14:paraId="7709E692" w14:textId="77777777" w:rsidTr="00CD7ABA">
        <w:trPr>
          <w:cantSplit/>
          <w:trHeight w:val="378"/>
          <w:jc w:val="center"/>
        </w:trPr>
        <w:tc>
          <w:tcPr>
            <w:tcW w:w="2290" w:type="dxa"/>
            <w:shd w:val="clear" w:color="auto" w:fill="auto"/>
            <w:vAlign w:val="center"/>
          </w:tcPr>
          <w:p w14:paraId="4C24DD0A" w14:textId="77777777" w:rsidR="006A0CB6" w:rsidRPr="007849B1" w:rsidRDefault="006A0CB6" w:rsidP="00CD7ABA">
            <w:pPr>
              <w:pStyle w:val="TAL"/>
            </w:pPr>
            <w:r w:rsidRPr="007849B1">
              <w:t>Combining method for 3D antenna element pattern (dB)</w:t>
            </w:r>
          </w:p>
        </w:tc>
        <w:tc>
          <w:tcPr>
            <w:tcW w:w="7495" w:type="dxa"/>
            <w:vAlign w:val="center"/>
          </w:tcPr>
          <w:p w14:paraId="3D40B91A" w14:textId="77777777" w:rsidR="006A0CB6" w:rsidRPr="007849B1" w:rsidRDefault="006A0CB6" w:rsidP="00CD7ABA">
            <w:pPr>
              <w:pStyle w:val="TAC"/>
              <w:rPr>
                <w:rFonts w:eastAsia="SimSun"/>
              </w:rPr>
            </w:pPr>
            <w:r w:rsidRPr="007849B1">
              <w:rPr>
                <w:position w:val="-14"/>
              </w:rPr>
              <w:object w:dxaOrig="4459" w:dyaOrig="380" w14:anchorId="3B0D3C38">
                <v:shape id="_x0000_i1069" type="#_x0000_t75" style="width:223.1pt;height:19.1pt" o:ole="">
                  <v:imagedata r:id="rId88" o:title=""/>
                </v:shape>
                <o:OLEObject Type="Embed" ProgID="Equation.3" ShapeID="_x0000_i1069" DrawAspect="Content" ObjectID="_1782128099" r:id="rId97"/>
              </w:object>
            </w:r>
          </w:p>
        </w:tc>
      </w:tr>
      <w:tr w:rsidR="006A0CB6" w:rsidRPr="007849B1" w14:paraId="58D893CA" w14:textId="77777777" w:rsidTr="00CD7ABA">
        <w:trPr>
          <w:cantSplit/>
          <w:trHeight w:val="391"/>
          <w:jc w:val="center"/>
        </w:trPr>
        <w:tc>
          <w:tcPr>
            <w:tcW w:w="2290" w:type="dxa"/>
            <w:shd w:val="clear" w:color="auto" w:fill="auto"/>
            <w:vAlign w:val="center"/>
          </w:tcPr>
          <w:p w14:paraId="51DF5DDB" w14:textId="77777777" w:rsidR="006A0CB6" w:rsidRPr="007849B1" w:rsidRDefault="006A0CB6" w:rsidP="00CD7ABA">
            <w:pPr>
              <w:pStyle w:val="TAL"/>
            </w:pPr>
            <w:r w:rsidRPr="007849B1">
              <w:t xml:space="preserve">Maximum directional gain of an antenna element </w:t>
            </w:r>
            <w:r w:rsidRPr="007849B1">
              <w:rPr>
                <w:i/>
              </w:rPr>
              <w:t>G</w:t>
            </w:r>
            <w:r w:rsidRPr="007849B1">
              <w:rPr>
                <w:i/>
                <w:vertAlign w:val="subscript"/>
              </w:rPr>
              <w:t>E,max</w:t>
            </w:r>
          </w:p>
        </w:tc>
        <w:tc>
          <w:tcPr>
            <w:tcW w:w="7495" w:type="dxa"/>
            <w:vAlign w:val="center"/>
          </w:tcPr>
          <w:p w14:paraId="01208D47" w14:textId="77777777" w:rsidR="006A0CB6" w:rsidRPr="007849B1" w:rsidRDefault="006A0CB6" w:rsidP="00CD7ABA">
            <w:pPr>
              <w:pStyle w:val="TAC"/>
              <w:rPr>
                <w:rFonts w:eastAsia="SimSun"/>
              </w:rPr>
            </w:pPr>
            <w:r w:rsidRPr="007849B1">
              <w:rPr>
                <w:rFonts w:hint="eastAsia"/>
                <w:lang w:eastAsia="ja-JP"/>
              </w:rPr>
              <w:t>5</w:t>
            </w:r>
            <w:r w:rsidRPr="007849B1">
              <w:rPr>
                <w:rFonts w:eastAsia="SimSun"/>
              </w:rPr>
              <w:t xml:space="preserve"> dBi</w:t>
            </w:r>
          </w:p>
        </w:tc>
      </w:tr>
      <w:tr w:rsidR="006A0CB6" w:rsidRPr="007849B1" w14:paraId="0DEAADA6" w14:textId="77777777" w:rsidTr="00CD7ABA">
        <w:trPr>
          <w:cantSplit/>
          <w:trHeight w:val="391"/>
          <w:jc w:val="center"/>
        </w:trPr>
        <w:tc>
          <w:tcPr>
            <w:tcW w:w="2290" w:type="dxa"/>
            <w:shd w:val="clear" w:color="auto" w:fill="auto"/>
            <w:vAlign w:val="center"/>
          </w:tcPr>
          <w:p w14:paraId="07AA92AA" w14:textId="77777777" w:rsidR="006A0CB6" w:rsidRPr="007849B1" w:rsidRDefault="006A0CB6" w:rsidP="00CD7ABA">
            <w:pPr>
              <w:pStyle w:val="TAL"/>
              <w:rPr>
                <w:lang w:eastAsia="ja-JP"/>
              </w:rPr>
            </w:pPr>
            <w:r w:rsidRPr="007849B1">
              <w:rPr>
                <w:rFonts w:hint="eastAsia"/>
                <w:lang w:eastAsia="ja-JP"/>
              </w:rPr>
              <w:t>(M</w:t>
            </w:r>
            <w:r w:rsidRPr="007849B1">
              <w:rPr>
                <w:rFonts w:hint="eastAsia"/>
                <w:vertAlign w:val="subscript"/>
                <w:lang w:eastAsia="ja-JP"/>
              </w:rPr>
              <w:t>g</w:t>
            </w:r>
            <w:r w:rsidRPr="007849B1">
              <w:rPr>
                <w:rFonts w:hint="eastAsia"/>
                <w:lang w:eastAsia="ja-JP"/>
              </w:rPr>
              <w:t>, N</w:t>
            </w:r>
            <w:r w:rsidRPr="007849B1">
              <w:rPr>
                <w:rFonts w:hint="eastAsia"/>
                <w:vertAlign w:val="subscript"/>
                <w:lang w:eastAsia="ja-JP"/>
              </w:rPr>
              <w:t>g</w:t>
            </w:r>
            <w:r w:rsidRPr="007849B1">
              <w:rPr>
                <w:rFonts w:hint="eastAsia"/>
                <w:lang w:eastAsia="ja-JP"/>
              </w:rPr>
              <w:t xml:space="preserve">, M, N, P) </w:t>
            </w:r>
            <w:r w:rsidRPr="007849B1">
              <w:rPr>
                <w:rFonts w:hint="eastAsia"/>
                <w:vertAlign w:val="superscript"/>
                <w:lang w:eastAsia="ja-JP"/>
              </w:rPr>
              <w:t>note</w:t>
            </w:r>
          </w:p>
        </w:tc>
        <w:tc>
          <w:tcPr>
            <w:tcW w:w="7495" w:type="dxa"/>
            <w:vAlign w:val="center"/>
          </w:tcPr>
          <w:p w14:paraId="35C94060" w14:textId="77777777" w:rsidR="006A0CB6" w:rsidRPr="007849B1" w:rsidRDefault="006A0CB6" w:rsidP="00CD7ABA">
            <w:pPr>
              <w:pStyle w:val="TAC"/>
              <w:rPr>
                <w:lang w:eastAsia="ja-JP"/>
              </w:rPr>
            </w:pPr>
            <w:r w:rsidRPr="007849B1">
              <w:rPr>
                <w:lang w:eastAsia="ja-JP"/>
              </w:rPr>
              <w:t>F</w:t>
            </w:r>
            <w:r w:rsidRPr="007849B1">
              <w:rPr>
                <w:rFonts w:hint="eastAsia"/>
                <w:lang w:eastAsia="ja-JP"/>
              </w:rPr>
              <w:t>or 30GHz: (1, 1, 4, 8, 2)</w:t>
            </w:r>
          </w:p>
          <w:p w14:paraId="04B77AB2" w14:textId="77777777" w:rsidR="006A0CB6" w:rsidRPr="007849B1" w:rsidRDefault="006A0CB6" w:rsidP="00CD7ABA">
            <w:pPr>
              <w:pStyle w:val="TAC"/>
              <w:rPr>
                <w:lang w:eastAsia="ja-JP"/>
              </w:rPr>
            </w:pPr>
            <w:r w:rsidRPr="007849B1">
              <w:rPr>
                <w:lang w:eastAsia="ja-JP"/>
              </w:rPr>
              <w:t>F</w:t>
            </w:r>
            <w:r w:rsidRPr="007849B1">
              <w:rPr>
                <w:rFonts w:hint="eastAsia"/>
                <w:lang w:eastAsia="ja-JP"/>
              </w:rPr>
              <w:t>or 45GHz and 70GHz: (1, 1, 8, 16, 2)</w:t>
            </w:r>
          </w:p>
        </w:tc>
      </w:tr>
      <w:tr w:rsidR="006A0CB6" w:rsidRPr="007849B1" w14:paraId="34B80A37" w14:textId="77777777" w:rsidTr="00CD7ABA">
        <w:trPr>
          <w:cantSplit/>
          <w:trHeight w:val="391"/>
          <w:jc w:val="center"/>
        </w:trPr>
        <w:tc>
          <w:tcPr>
            <w:tcW w:w="2290" w:type="dxa"/>
            <w:shd w:val="clear" w:color="auto" w:fill="auto"/>
            <w:vAlign w:val="center"/>
          </w:tcPr>
          <w:p w14:paraId="7F146882" w14:textId="77777777" w:rsidR="006A0CB6" w:rsidRPr="007849B1" w:rsidRDefault="006A0CB6" w:rsidP="00CD7ABA">
            <w:pPr>
              <w:pStyle w:val="TAL"/>
              <w:rPr>
                <w:lang w:eastAsia="ja-JP"/>
              </w:rPr>
            </w:pPr>
            <w:r w:rsidRPr="007849B1">
              <w:rPr>
                <w:rFonts w:hint="eastAsia"/>
                <w:lang w:eastAsia="ja-JP"/>
              </w:rPr>
              <w:t>(d</w:t>
            </w:r>
            <w:r w:rsidRPr="007849B1">
              <w:rPr>
                <w:rFonts w:hint="eastAsia"/>
                <w:vertAlign w:val="subscript"/>
                <w:lang w:eastAsia="ja-JP"/>
              </w:rPr>
              <w:t>v</w:t>
            </w:r>
            <w:r w:rsidRPr="007849B1">
              <w:rPr>
                <w:rFonts w:hint="eastAsia"/>
                <w:lang w:eastAsia="ja-JP"/>
              </w:rPr>
              <w:t>, d</w:t>
            </w:r>
            <w:r w:rsidRPr="007849B1">
              <w:rPr>
                <w:rFonts w:hint="eastAsia"/>
                <w:vertAlign w:val="subscript"/>
                <w:lang w:eastAsia="ja-JP"/>
              </w:rPr>
              <w:t>h</w:t>
            </w:r>
            <w:r w:rsidRPr="007849B1">
              <w:rPr>
                <w:rFonts w:hint="eastAsia"/>
                <w:lang w:eastAsia="ja-JP"/>
              </w:rPr>
              <w:t>)</w:t>
            </w:r>
          </w:p>
        </w:tc>
        <w:tc>
          <w:tcPr>
            <w:tcW w:w="7495" w:type="dxa"/>
            <w:vAlign w:val="center"/>
          </w:tcPr>
          <w:p w14:paraId="4CFA2DB3" w14:textId="77777777" w:rsidR="006A0CB6" w:rsidRPr="007849B1" w:rsidRDefault="006A0CB6" w:rsidP="00CD7ABA">
            <w:pPr>
              <w:pStyle w:val="TAC"/>
              <w:rPr>
                <w:lang w:eastAsia="ja-JP"/>
              </w:rPr>
            </w:pPr>
            <w:r w:rsidRPr="007849B1">
              <w:rPr>
                <w:lang w:eastAsia="ja-JP"/>
              </w:rPr>
              <w:t>(0.5λ</w:t>
            </w:r>
            <w:r w:rsidRPr="007849B1">
              <w:rPr>
                <w:rFonts w:hint="eastAsia"/>
                <w:lang w:eastAsia="ja-JP"/>
              </w:rPr>
              <w:t xml:space="preserve">, </w:t>
            </w:r>
            <w:r w:rsidRPr="007849B1">
              <w:rPr>
                <w:lang w:eastAsia="ja-JP"/>
              </w:rPr>
              <w:t>0.5λ</w:t>
            </w:r>
            <w:r w:rsidRPr="007849B1">
              <w:rPr>
                <w:rFonts w:hint="eastAsia"/>
                <w:lang w:eastAsia="ja-JP"/>
              </w:rPr>
              <w:t>)</w:t>
            </w:r>
          </w:p>
        </w:tc>
      </w:tr>
      <w:tr w:rsidR="006A0CB6" w:rsidRPr="007849B1" w14:paraId="493C0BD6" w14:textId="77777777" w:rsidTr="00CD7ABA">
        <w:trPr>
          <w:cantSplit/>
          <w:trHeight w:val="391"/>
          <w:jc w:val="center"/>
        </w:trPr>
        <w:tc>
          <w:tcPr>
            <w:tcW w:w="9785" w:type="dxa"/>
            <w:gridSpan w:val="2"/>
            <w:shd w:val="clear" w:color="auto" w:fill="auto"/>
            <w:vAlign w:val="center"/>
          </w:tcPr>
          <w:p w14:paraId="136C9FD3" w14:textId="77777777" w:rsidR="006A0CB6" w:rsidRPr="007849B1" w:rsidRDefault="00434C62" w:rsidP="00434C62">
            <w:pPr>
              <w:pStyle w:val="TAN"/>
              <w:rPr>
                <w:lang w:val="en-US" w:eastAsia="ja-JP"/>
              </w:rPr>
            </w:pPr>
            <w:r w:rsidRPr="007849B1">
              <w:rPr>
                <w:rFonts w:hint="eastAsia"/>
                <w:lang w:eastAsia="ja-JP"/>
              </w:rPr>
              <w:t>Note:</w:t>
            </w:r>
            <w:r w:rsidRPr="007849B1">
              <w:rPr>
                <w:rFonts w:eastAsia="SimSun"/>
              </w:rPr>
              <w:tab/>
            </w:r>
            <w:r w:rsidR="006A0CB6" w:rsidRPr="007849B1">
              <w:rPr>
                <w:lang w:eastAsia="ja-JP"/>
              </w:rPr>
              <w:t>An additional 3dB gain is added to the total beamforming gain to account for the two polarization directions.</w:t>
            </w:r>
            <w:r w:rsidR="006A0CB6" w:rsidRPr="007849B1">
              <w:rPr>
                <w:rFonts w:ascii="Calibri" w:eastAsia="DengXian" w:hAnsi="Calibri"/>
                <w:kern w:val="24"/>
                <w:sz w:val="64"/>
                <w:szCs w:val="64"/>
                <w:lang w:val="en-US"/>
              </w:rPr>
              <w:t xml:space="preserve"> </w:t>
            </w:r>
            <w:r w:rsidR="006A0CB6" w:rsidRPr="007849B1">
              <w:rPr>
                <w:lang w:val="en-US" w:eastAsia="ja-JP"/>
              </w:rPr>
              <w:t>Boresight direction is perpendicular to the ceiling.</w:t>
            </w:r>
          </w:p>
        </w:tc>
      </w:tr>
    </w:tbl>
    <w:p w14:paraId="1F9EF4B3" w14:textId="15550D9A" w:rsidR="006A0CB6" w:rsidRDefault="006A0CB6" w:rsidP="006A0CB6">
      <w:pPr>
        <w:rPr>
          <w:lang w:eastAsia="ja-JP"/>
        </w:rPr>
      </w:pPr>
    </w:p>
    <w:p w14:paraId="6E3B031B" w14:textId="77777777" w:rsidR="00777BC2" w:rsidRDefault="00777BC2" w:rsidP="00777BC2">
      <w:pPr>
        <w:pStyle w:val="Heading5"/>
        <w:rPr>
          <w:lang w:eastAsia="ja-JP"/>
        </w:rPr>
      </w:pPr>
      <w:bookmarkStart w:id="77" w:name="_Hlk81222568"/>
      <w:bookmarkStart w:id="78" w:name="_Toc98750629"/>
      <w:r>
        <w:rPr>
          <w:lang w:eastAsia="ja-JP"/>
        </w:rPr>
        <w:t>5.2.3.2.4</w:t>
      </w:r>
      <w:bookmarkEnd w:id="77"/>
      <w:r>
        <w:rPr>
          <w:rFonts w:eastAsia="SimSun"/>
        </w:rPr>
        <w:tab/>
        <w:t xml:space="preserve">Array </w:t>
      </w:r>
      <w:r>
        <w:rPr>
          <w:lang w:eastAsia="ja-JP"/>
        </w:rPr>
        <w:t>antenna model extension</w:t>
      </w:r>
      <w:bookmarkEnd w:id="78"/>
      <w:r>
        <w:rPr>
          <w:lang w:eastAsia="ja-JP"/>
        </w:rPr>
        <w:t xml:space="preserve"> </w:t>
      </w:r>
    </w:p>
    <w:p w14:paraId="68F3142C" w14:textId="77777777" w:rsidR="00777BC2" w:rsidRDefault="00777BC2" w:rsidP="00777BC2">
      <w:r>
        <w:t>To model an AAS BS equipped with a sub-array antenna geometry an extended antenna model is required. A sub-array antenna geometry is created by combining vertical elements to sub-arrays as indicated in Figure 5.2.3.2.4-1. The antenna model extension was created to model AAS base station operating within the frequency range 1710 to 4990 MHz required for sharing studies in ITU-R.</w:t>
      </w:r>
    </w:p>
    <w:p w14:paraId="5059D571" w14:textId="77777777" w:rsidR="00777BC2" w:rsidRDefault="00777BC2" w:rsidP="00777BC2">
      <w:pPr>
        <w:pStyle w:val="TH"/>
      </w:pPr>
      <w:r w:rsidRPr="00975E34">
        <w:rPr>
          <w:noProof/>
        </w:rPr>
        <w:drawing>
          <wp:inline distT="0" distB="0" distL="0" distR="0" wp14:anchorId="146E5886" wp14:editId="6846D775">
            <wp:extent cx="2781300" cy="25908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2781300" cy="2590800"/>
                    </a:xfrm>
                    <a:prstGeom prst="rect">
                      <a:avLst/>
                    </a:prstGeom>
                    <a:noFill/>
                    <a:ln>
                      <a:noFill/>
                    </a:ln>
                  </pic:spPr>
                </pic:pic>
              </a:graphicData>
            </a:graphic>
          </wp:inline>
        </w:drawing>
      </w:r>
    </w:p>
    <w:p w14:paraId="215E3AC0" w14:textId="77777777" w:rsidR="00777BC2" w:rsidRDefault="00777BC2" w:rsidP="00777BC2">
      <w:pPr>
        <w:pStyle w:val="TF"/>
        <w:rPr>
          <w:lang w:eastAsia="zh-CN"/>
        </w:rPr>
      </w:pPr>
      <w:r>
        <w:rPr>
          <w:lang w:eastAsia="zh-CN"/>
        </w:rPr>
        <w:t xml:space="preserve">Figure </w:t>
      </w:r>
      <w:r w:rsidRPr="00976C28">
        <w:rPr>
          <w:lang w:eastAsia="zh-CN"/>
        </w:rPr>
        <w:t>5.2.3.2.4</w:t>
      </w:r>
      <w:r>
        <w:rPr>
          <w:lang w:eastAsia="zh-CN"/>
        </w:rPr>
        <w:t>-1: Sub-array structure</w:t>
      </w:r>
    </w:p>
    <w:p w14:paraId="3700A467" w14:textId="77777777" w:rsidR="00777BC2" w:rsidRPr="005D4D88" w:rsidRDefault="00777BC2" w:rsidP="00777BC2">
      <w:r>
        <w:t xml:space="preserve">In Table </w:t>
      </w:r>
      <w:bookmarkStart w:id="79" w:name="_Hlk81222699"/>
      <w:r w:rsidRPr="00DB46E2">
        <w:t>5.2.3.2.4</w:t>
      </w:r>
      <w:bookmarkEnd w:id="79"/>
      <w:r>
        <w:t>-1, the parameters used by the parameterized array antenna model supporting sub-array geometries are described.</w:t>
      </w:r>
    </w:p>
    <w:p w14:paraId="2EAFD64A" w14:textId="77777777" w:rsidR="00777BC2" w:rsidRPr="007B015D" w:rsidRDefault="00777BC2" w:rsidP="00777BC2">
      <w:pPr>
        <w:pStyle w:val="TH"/>
      </w:pPr>
      <w:r w:rsidRPr="003C0B2F">
        <w:t xml:space="preserve">Table </w:t>
      </w:r>
      <w:r w:rsidRPr="00DB46E2">
        <w:t>5.2.3.2.4</w:t>
      </w:r>
      <w:r w:rsidRPr="003C0B2F">
        <w:t>-</w:t>
      </w:r>
      <w:r>
        <w:t>1</w:t>
      </w:r>
      <w:r w:rsidRPr="003C0B2F">
        <w:t xml:space="preserve">: </w:t>
      </w:r>
      <w:r>
        <w:t>Extended parameter definitions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927"/>
        <w:gridCol w:w="3498"/>
        <w:gridCol w:w="787"/>
        <w:gridCol w:w="817"/>
      </w:tblGrid>
      <w:tr w:rsidR="00777BC2" w:rsidRPr="008E4460" w14:paraId="145DF4CF" w14:textId="77777777" w:rsidTr="009E1EA2">
        <w:trPr>
          <w:tblHeader/>
          <w:jc w:val="center"/>
        </w:trPr>
        <w:tc>
          <w:tcPr>
            <w:tcW w:w="0" w:type="auto"/>
          </w:tcPr>
          <w:p w14:paraId="2ABCAAAD" w14:textId="77777777" w:rsidR="00777BC2" w:rsidRPr="007B015D" w:rsidRDefault="00777BC2" w:rsidP="00777BC2">
            <w:pPr>
              <w:pStyle w:val="TAH"/>
            </w:pPr>
            <w:r w:rsidRPr="007B015D">
              <w:t>Level</w:t>
            </w:r>
          </w:p>
        </w:tc>
        <w:tc>
          <w:tcPr>
            <w:tcW w:w="0" w:type="auto"/>
          </w:tcPr>
          <w:p w14:paraId="22EC87DD" w14:textId="77777777" w:rsidR="00777BC2" w:rsidRPr="007B015D" w:rsidRDefault="00777BC2" w:rsidP="00777BC2">
            <w:pPr>
              <w:pStyle w:val="TAH"/>
            </w:pPr>
            <w:r w:rsidRPr="007B015D">
              <w:t>Parameter</w:t>
            </w:r>
          </w:p>
        </w:tc>
        <w:tc>
          <w:tcPr>
            <w:tcW w:w="0" w:type="auto"/>
          </w:tcPr>
          <w:p w14:paraId="6724FB08" w14:textId="77777777" w:rsidR="00777BC2" w:rsidRPr="007B015D" w:rsidRDefault="00777BC2" w:rsidP="00777BC2">
            <w:pPr>
              <w:pStyle w:val="TAH"/>
            </w:pPr>
            <w:r w:rsidRPr="007B015D">
              <w:t>Symbol</w:t>
            </w:r>
          </w:p>
        </w:tc>
        <w:tc>
          <w:tcPr>
            <w:tcW w:w="0" w:type="auto"/>
          </w:tcPr>
          <w:p w14:paraId="10BF4244" w14:textId="77777777" w:rsidR="00777BC2" w:rsidRPr="007B015D" w:rsidRDefault="00777BC2" w:rsidP="00777BC2">
            <w:pPr>
              <w:pStyle w:val="TAH"/>
            </w:pPr>
            <w:r w:rsidRPr="007B015D">
              <w:t>Unit</w:t>
            </w:r>
          </w:p>
        </w:tc>
      </w:tr>
      <w:tr w:rsidR="00777BC2" w:rsidRPr="008E4460" w14:paraId="05526F54" w14:textId="77777777" w:rsidTr="009E1EA2">
        <w:trPr>
          <w:jc w:val="center"/>
        </w:trPr>
        <w:tc>
          <w:tcPr>
            <w:tcW w:w="0" w:type="auto"/>
            <w:vMerge w:val="restart"/>
          </w:tcPr>
          <w:p w14:paraId="73857553" w14:textId="77777777" w:rsidR="00777BC2" w:rsidRPr="007B015D" w:rsidRDefault="00777BC2" w:rsidP="00777BC2">
            <w:pPr>
              <w:pStyle w:val="TAC"/>
              <w:rPr>
                <w:lang w:eastAsia="zh-CN"/>
              </w:rPr>
            </w:pPr>
          </w:p>
          <w:p w14:paraId="61F2DFF8" w14:textId="77777777" w:rsidR="00777BC2" w:rsidRPr="007B015D" w:rsidRDefault="00777BC2" w:rsidP="00777BC2">
            <w:pPr>
              <w:pStyle w:val="TAC"/>
              <w:rPr>
                <w:lang w:eastAsia="zh-CN"/>
              </w:rPr>
            </w:pPr>
          </w:p>
          <w:p w14:paraId="3D871FCF" w14:textId="77777777" w:rsidR="00777BC2" w:rsidRPr="007B015D" w:rsidRDefault="00777BC2" w:rsidP="00777BC2">
            <w:pPr>
              <w:pStyle w:val="TAC"/>
              <w:rPr>
                <w:lang w:eastAsia="zh-CN"/>
              </w:rPr>
            </w:pPr>
            <w:r w:rsidRPr="007B015D">
              <w:rPr>
                <w:lang w:eastAsia="zh-CN"/>
              </w:rPr>
              <w:t>Element</w:t>
            </w:r>
          </w:p>
        </w:tc>
        <w:tc>
          <w:tcPr>
            <w:tcW w:w="0" w:type="auto"/>
          </w:tcPr>
          <w:p w14:paraId="03DC2590" w14:textId="77777777" w:rsidR="00777BC2" w:rsidRPr="007B015D" w:rsidRDefault="00777BC2" w:rsidP="00777BC2">
            <w:pPr>
              <w:pStyle w:val="TAC"/>
              <w:rPr>
                <w:lang w:eastAsia="zh-CN"/>
              </w:rPr>
            </w:pPr>
            <w:r w:rsidRPr="007B015D">
              <w:rPr>
                <w:lang w:eastAsia="zh-CN"/>
              </w:rPr>
              <w:t>Front to back ratio</w:t>
            </w:r>
          </w:p>
        </w:tc>
        <w:tc>
          <w:tcPr>
            <w:tcW w:w="0" w:type="auto"/>
          </w:tcPr>
          <w:p w14:paraId="2F99C53A" w14:textId="77777777" w:rsidR="00777BC2" w:rsidRPr="007B015D" w:rsidRDefault="00777BC2" w:rsidP="00777BC2">
            <w:pPr>
              <w:pStyle w:val="TAC"/>
              <w:rPr>
                <w:rFonts w:ascii="Cambria Math" w:hAnsi="Cambria Math"/>
                <w:lang w:eastAsia="zh-CN"/>
              </w:rPr>
            </w:pPr>
            <w:r w:rsidRPr="00B075CD">
              <w:rPr>
                <w:rFonts w:ascii="Cambria Math" w:hAnsi="Cambria Math"/>
                <w:i/>
                <w:lang w:eastAsia="zh-CN"/>
              </w:rPr>
              <w:t>A</w:t>
            </w:r>
            <w:r w:rsidRPr="00B075CD">
              <w:rPr>
                <w:rFonts w:ascii="Cambria Math" w:hAnsi="Cambria Math"/>
                <w:i/>
                <w:vertAlign w:val="subscript"/>
                <w:lang w:eastAsia="zh-CN"/>
              </w:rPr>
              <w:t>m</w:t>
            </w:r>
          </w:p>
        </w:tc>
        <w:tc>
          <w:tcPr>
            <w:tcW w:w="0" w:type="auto"/>
          </w:tcPr>
          <w:p w14:paraId="39301996" w14:textId="77777777" w:rsidR="00777BC2" w:rsidRPr="007B015D" w:rsidRDefault="00777BC2" w:rsidP="00777BC2">
            <w:pPr>
              <w:pStyle w:val="TAC"/>
              <w:rPr>
                <w:lang w:eastAsia="zh-CN"/>
              </w:rPr>
            </w:pPr>
            <w:r w:rsidRPr="007B015D">
              <w:rPr>
                <w:lang w:eastAsia="zh-CN"/>
              </w:rPr>
              <w:t>dB</w:t>
            </w:r>
          </w:p>
        </w:tc>
      </w:tr>
      <w:tr w:rsidR="00777BC2" w:rsidRPr="008E4460" w14:paraId="1CBCCD37" w14:textId="77777777" w:rsidTr="009E1EA2">
        <w:trPr>
          <w:jc w:val="center"/>
        </w:trPr>
        <w:tc>
          <w:tcPr>
            <w:tcW w:w="0" w:type="auto"/>
            <w:vMerge/>
          </w:tcPr>
          <w:p w14:paraId="4685A934" w14:textId="77777777" w:rsidR="00777BC2" w:rsidRPr="007B015D" w:rsidRDefault="00777BC2" w:rsidP="00777BC2">
            <w:pPr>
              <w:pStyle w:val="TAC"/>
            </w:pPr>
          </w:p>
        </w:tc>
        <w:tc>
          <w:tcPr>
            <w:tcW w:w="0" w:type="auto"/>
          </w:tcPr>
          <w:p w14:paraId="10B918DE" w14:textId="77777777" w:rsidR="00777BC2" w:rsidRPr="007B015D" w:rsidRDefault="00777BC2" w:rsidP="00777BC2">
            <w:pPr>
              <w:pStyle w:val="TAC"/>
            </w:pPr>
            <w:r w:rsidRPr="007B015D">
              <w:t>Side lobe suppression</w:t>
            </w:r>
          </w:p>
        </w:tc>
        <w:tc>
          <w:tcPr>
            <w:tcW w:w="0" w:type="auto"/>
          </w:tcPr>
          <w:p w14:paraId="27FBC27C" w14:textId="77777777" w:rsidR="00777BC2" w:rsidRPr="007B015D" w:rsidRDefault="00777BC2" w:rsidP="00777BC2">
            <w:pPr>
              <w:pStyle w:val="TAC"/>
              <w:rPr>
                <w:rFonts w:ascii="Cambria Math" w:hAnsi="Cambria Math"/>
              </w:rPr>
            </w:pPr>
            <w:r w:rsidRPr="00B075CD">
              <w:rPr>
                <w:rFonts w:ascii="Cambria Math" w:hAnsi="Cambria Math"/>
                <w:i/>
              </w:rPr>
              <w:t>SLA</w:t>
            </w:r>
            <w:r w:rsidRPr="00B075CD">
              <w:rPr>
                <w:rFonts w:ascii="Cambria Math" w:hAnsi="Cambria Math"/>
                <w:i/>
                <w:vertAlign w:val="subscript"/>
              </w:rPr>
              <w:t>v</w:t>
            </w:r>
          </w:p>
        </w:tc>
        <w:tc>
          <w:tcPr>
            <w:tcW w:w="0" w:type="auto"/>
          </w:tcPr>
          <w:p w14:paraId="0060CD9E" w14:textId="77777777" w:rsidR="00777BC2" w:rsidRPr="007B015D" w:rsidRDefault="00777BC2" w:rsidP="00777BC2">
            <w:pPr>
              <w:pStyle w:val="TAC"/>
            </w:pPr>
            <w:r w:rsidRPr="007B015D">
              <w:t>dB</w:t>
            </w:r>
          </w:p>
        </w:tc>
      </w:tr>
      <w:tr w:rsidR="00777BC2" w:rsidRPr="008E4460" w14:paraId="4C2F04FE" w14:textId="77777777" w:rsidTr="009E1EA2">
        <w:trPr>
          <w:jc w:val="center"/>
        </w:trPr>
        <w:tc>
          <w:tcPr>
            <w:tcW w:w="0" w:type="auto"/>
            <w:vMerge/>
          </w:tcPr>
          <w:p w14:paraId="12196DE8" w14:textId="77777777" w:rsidR="00777BC2" w:rsidRPr="007B015D" w:rsidRDefault="00777BC2" w:rsidP="00777BC2">
            <w:pPr>
              <w:pStyle w:val="TAC"/>
            </w:pPr>
          </w:p>
        </w:tc>
        <w:tc>
          <w:tcPr>
            <w:tcW w:w="0" w:type="auto"/>
          </w:tcPr>
          <w:p w14:paraId="749A249C" w14:textId="77777777" w:rsidR="00777BC2" w:rsidRPr="007B015D" w:rsidRDefault="00777BC2" w:rsidP="00777BC2">
            <w:pPr>
              <w:pStyle w:val="TAC"/>
            </w:pPr>
            <w:r w:rsidRPr="007B015D">
              <w:t>Horizontal half power beamwidth</w:t>
            </w:r>
          </w:p>
        </w:tc>
        <w:tc>
          <w:tcPr>
            <w:tcW w:w="0" w:type="auto"/>
          </w:tcPr>
          <w:p w14:paraId="587B71E0" w14:textId="77777777" w:rsidR="00777BC2" w:rsidRPr="007B015D" w:rsidRDefault="00777BC2" w:rsidP="00777BC2">
            <w:pPr>
              <w:pStyle w:val="TAC"/>
              <w:rPr>
                <w:rFonts w:ascii="Cambria Math" w:hAnsi="Cambria Math"/>
              </w:rPr>
            </w:pPr>
            <w:r w:rsidRPr="00C8686D">
              <w:rPr>
                <w:rFonts w:ascii="Symbol" w:hAnsi="Symbol"/>
                <w:i/>
              </w:rPr>
              <w:t></w:t>
            </w:r>
            <w:r w:rsidRPr="007B015D">
              <w:rPr>
                <w:rFonts w:ascii="Cambria Math" w:hAnsi="Cambria Math"/>
                <w:i/>
                <w:vertAlign w:val="subscript"/>
              </w:rPr>
              <w:t>3dB</w:t>
            </w:r>
          </w:p>
        </w:tc>
        <w:tc>
          <w:tcPr>
            <w:tcW w:w="0" w:type="auto"/>
          </w:tcPr>
          <w:p w14:paraId="12CC8C4C" w14:textId="77777777" w:rsidR="00777BC2" w:rsidRPr="007B015D" w:rsidRDefault="00777BC2" w:rsidP="00777BC2">
            <w:pPr>
              <w:pStyle w:val="TAC"/>
            </w:pPr>
            <w:r w:rsidRPr="007B015D">
              <w:t>Degrees</w:t>
            </w:r>
          </w:p>
        </w:tc>
      </w:tr>
      <w:tr w:rsidR="00777BC2" w:rsidRPr="008E4460" w14:paraId="45C39F29" w14:textId="77777777" w:rsidTr="009E1EA2">
        <w:trPr>
          <w:jc w:val="center"/>
        </w:trPr>
        <w:tc>
          <w:tcPr>
            <w:tcW w:w="0" w:type="auto"/>
            <w:vMerge/>
          </w:tcPr>
          <w:p w14:paraId="42DF65C1" w14:textId="77777777" w:rsidR="00777BC2" w:rsidRPr="007B015D" w:rsidRDefault="00777BC2" w:rsidP="00777BC2">
            <w:pPr>
              <w:pStyle w:val="TAC"/>
            </w:pPr>
          </w:p>
        </w:tc>
        <w:tc>
          <w:tcPr>
            <w:tcW w:w="0" w:type="auto"/>
          </w:tcPr>
          <w:p w14:paraId="0F4F8305" w14:textId="77777777" w:rsidR="00777BC2" w:rsidRPr="007B015D" w:rsidRDefault="00777BC2" w:rsidP="00777BC2">
            <w:pPr>
              <w:pStyle w:val="TAC"/>
            </w:pPr>
            <w:r w:rsidRPr="007B015D">
              <w:t>Vertical half power beamwidth</w:t>
            </w:r>
          </w:p>
        </w:tc>
        <w:tc>
          <w:tcPr>
            <w:tcW w:w="0" w:type="auto"/>
          </w:tcPr>
          <w:p w14:paraId="78620B7D" w14:textId="77777777" w:rsidR="00777BC2" w:rsidRPr="007B015D" w:rsidRDefault="00777BC2" w:rsidP="00777BC2">
            <w:pPr>
              <w:pStyle w:val="TAC"/>
              <w:rPr>
                <w:rFonts w:ascii="Cambria Math" w:hAnsi="Cambria Math"/>
              </w:rPr>
            </w:pPr>
            <w:r w:rsidRPr="00C8686D">
              <w:rPr>
                <w:rFonts w:ascii="Symbol" w:hAnsi="Symbol"/>
                <w:i/>
              </w:rPr>
              <w:t></w:t>
            </w:r>
            <w:r w:rsidRPr="007B015D">
              <w:rPr>
                <w:rFonts w:ascii="Cambria Math" w:hAnsi="Cambria Math"/>
                <w:i/>
                <w:vertAlign w:val="subscript"/>
              </w:rPr>
              <w:t>3dB</w:t>
            </w:r>
          </w:p>
        </w:tc>
        <w:tc>
          <w:tcPr>
            <w:tcW w:w="0" w:type="auto"/>
          </w:tcPr>
          <w:p w14:paraId="645FAED9" w14:textId="77777777" w:rsidR="00777BC2" w:rsidRPr="007B015D" w:rsidRDefault="00777BC2" w:rsidP="00777BC2">
            <w:pPr>
              <w:pStyle w:val="TAC"/>
            </w:pPr>
            <w:r w:rsidRPr="007B015D">
              <w:t>Degrees</w:t>
            </w:r>
          </w:p>
        </w:tc>
      </w:tr>
      <w:tr w:rsidR="00777BC2" w:rsidRPr="008E4460" w14:paraId="53B5E908" w14:textId="77777777" w:rsidTr="009E1EA2">
        <w:trPr>
          <w:jc w:val="center"/>
        </w:trPr>
        <w:tc>
          <w:tcPr>
            <w:tcW w:w="0" w:type="auto"/>
            <w:vMerge/>
          </w:tcPr>
          <w:p w14:paraId="7CBDCA0C" w14:textId="77777777" w:rsidR="00777BC2" w:rsidRPr="007B015D" w:rsidRDefault="00777BC2" w:rsidP="00777BC2">
            <w:pPr>
              <w:pStyle w:val="TAC"/>
            </w:pPr>
          </w:p>
        </w:tc>
        <w:tc>
          <w:tcPr>
            <w:tcW w:w="0" w:type="auto"/>
          </w:tcPr>
          <w:p w14:paraId="17FD2C9E" w14:textId="77777777" w:rsidR="00777BC2" w:rsidRPr="007B015D" w:rsidRDefault="00777BC2" w:rsidP="00777BC2">
            <w:pPr>
              <w:pStyle w:val="TAC"/>
            </w:pPr>
            <w:r w:rsidRPr="007B015D">
              <w:t>Array element peak gain</w:t>
            </w:r>
          </w:p>
        </w:tc>
        <w:tc>
          <w:tcPr>
            <w:tcW w:w="0" w:type="auto"/>
          </w:tcPr>
          <w:p w14:paraId="66A55F6B" w14:textId="77777777" w:rsidR="00777BC2" w:rsidRPr="007B015D" w:rsidRDefault="00777BC2" w:rsidP="00777BC2">
            <w:pPr>
              <w:pStyle w:val="TAC"/>
              <w:rPr>
                <w:rFonts w:ascii="Cambria Math" w:hAnsi="Cambria Math"/>
              </w:rPr>
            </w:pPr>
            <w:r w:rsidRPr="00B075CD">
              <w:rPr>
                <w:rFonts w:ascii="Cambria Math" w:hAnsi="Cambria Math"/>
                <w:i/>
              </w:rPr>
              <w:t>G</w:t>
            </w:r>
            <w:r w:rsidRPr="00B075CD">
              <w:rPr>
                <w:rFonts w:ascii="Cambria Math" w:hAnsi="Cambria Math"/>
                <w:i/>
                <w:vertAlign w:val="subscript"/>
              </w:rPr>
              <w:t>E,max</w:t>
            </w:r>
          </w:p>
        </w:tc>
        <w:tc>
          <w:tcPr>
            <w:tcW w:w="0" w:type="auto"/>
          </w:tcPr>
          <w:p w14:paraId="714A8AA6" w14:textId="77777777" w:rsidR="00777BC2" w:rsidRPr="007B015D" w:rsidRDefault="00777BC2" w:rsidP="00777BC2">
            <w:pPr>
              <w:pStyle w:val="TAC"/>
            </w:pPr>
            <w:r w:rsidRPr="007B015D">
              <w:t>dBi</w:t>
            </w:r>
          </w:p>
        </w:tc>
      </w:tr>
      <w:tr w:rsidR="00777BC2" w:rsidRPr="008E4460" w14:paraId="7103F554" w14:textId="77777777" w:rsidTr="009E1EA2">
        <w:trPr>
          <w:jc w:val="center"/>
        </w:trPr>
        <w:tc>
          <w:tcPr>
            <w:tcW w:w="0" w:type="auto"/>
            <w:vMerge w:val="restart"/>
          </w:tcPr>
          <w:p w14:paraId="04B9B2F3" w14:textId="77777777" w:rsidR="00777BC2" w:rsidRPr="00ED4D95" w:rsidRDefault="00777BC2" w:rsidP="00777BC2">
            <w:pPr>
              <w:pStyle w:val="TAC"/>
            </w:pPr>
          </w:p>
          <w:p w14:paraId="6312BBFD" w14:textId="77777777" w:rsidR="00777BC2" w:rsidRPr="00ED4D95" w:rsidRDefault="00777BC2" w:rsidP="00777BC2">
            <w:pPr>
              <w:pStyle w:val="TAC"/>
            </w:pPr>
            <w:r w:rsidRPr="00ED4D95">
              <w:t>Sub-array</w:t>
            </w:r>
          </w:p>
        </w:tc>
        <w:tc>
          <w:tcPr>
            <w:tcW w:w="0" w:type="auto"/>
          </w:tcPr>
          <w:p w14:paraId="60C2BD16" w14:textId="77777777" w:rsidR="00777BC2" w:rsidRPr="00ED4D95" w:rsidRDefault="00777BC2" w:rsidP="00777BC2">
            <w:pPr>
              <w:pStyle w:val="TAC"/>
            </w:pPr>
            <w:r w:rsidRPr="00ED4D95">
              <w:t>Number of element rows in sub-array</w:t>
            </w:r>
          </w:p>
        </w:tc>
        <w:tc>
          <w:tcPr>
            <w:tcW w:w="0" w:type="auto"/>
          </w:tcPr>
          <w:p w14:paraId="29DCEF94" w14:textId="77777777" w:rsidR="00777BC2" w:rsidRPr="00ED4D95" w:rsidRDefault="00777BC2" w:rsidP="00777BC2">
            <w:pPr>
              <w:pStyle w:val="TAC"/>
              <w:rPr>
                <w:rFonts w:ascii="Cambria Math" w:hAnsi="Cambria Math"/>
                <w:i/>
              </w:rPr>
            </w:pPr>
            <w:r w:rsidRPr="00ED4D95">
              <w:rPr>
                <w:rFonts w:ascii="Cambria Math" w:hAnsi="Cambria Math"/>
                <w:i/>
              </w:rPr>
              <w:t>M</w:t>
            </w:r>
            <w:r w:rsidRPr="00ED4D95">
              <w:rPr>
                <w:rFonts w:ascii="Cambria Math" w:hAnsi="Cambria Math"/>
                <w:i/>
                <w:vertAlign w:val="subscript"/>
              </w:rPr>
              <w:t>sub</w:t>
            </w:r>
          </w:p>
        </w:tc>
        <w:tc>
          <w:tcPr>
            <w:tcW w:w="0" w:type="auto"/>
          </w:tcPr>
          <w:p w14:paraId="1BDFBA8A" w14:textId="77777777" w:rsidR="00777BC2" w:rsidRPr="00ED4D95" w:rsidRDefault="00777BC2" w:rsidP="00777BC2">
            <w:pPr>
              <w:pStyle w:val="TAC"/>
            </w:pPr>
            <w:r w:rsidRPr="00ED4D95">
              <w:t>Integer</w:t>
            </w:r>
          </w:p>
        </w:tc>
      </w:tr>
      <w:tr w:rsidR="00777BC2" w:rsidRPr="008E4460" w14:paraId="196F5F7B" w14:textId="77777777" w:rsidTr="009E1EA2">
        <w:trPr>
          <w:jc w:val="center"/>
        </w:trPr>
        <w:tc>
          <w:tcPr>
            <w:tcW w:w="0" w:type="auto"/>
            <w:vMerge/>
          </w:tcPr>
          <w:p w14:paraId="3FE7965F" w14:textId="77777777" w:rsidR="00777BC2" w:rsidRPr="008E1038" w:rsidRDefault="00777BC2" w:rsidP="00777BC2">
            <w:pPr>
              <w:pStyle w:val="TAC"/>
            </w:pPr>
          </w:p>
        </w:tc>
        <w:tc>
          <w:tcPr>
            <w:tcW w:w="0" w:type="auto"/>
          </w:tcPr>
          <w:p w14:paraId="328081EB" w14:textId="77777777" w:rsidR="00777BC2" w:rsidRPr="008E1038" w:rsidRDefault="00777BC2" w:rsidP="00777BC2">
            <w:pPr>
              <w:pStyle w:val="TAC"/>
            </w:pPr>
            <w:r w:rsidRPr="008E1038">
              <w:t xml:space="preserve">Vertical element separation </w:t>
            </w:r>
          </w:p>
        </w:tc>
        <w:tc>
          <w:tcPr>
            <w:tcW w:w="0" w:type="auto"/>
          </w:tcPr>
          <w:p w14:paraId="0704F22F" w14:textId="77777777" w:rsidR="00777BC2" w:rsidRPr="008E1038" w:rsidRDefault="00777BC2" w:rsidP="00777BC2">
            <w:pPr>
              <w:pStyle w:val="TAC"/>
              <w:rPr>
                <w:rFonts w:ascii="Cambria Math" w:hAnsi="Cambria Math"/>
                <w:i/>
              </w:rPr>
            </w:pPr>
            <w:r w:rsidRPr="008E1038">
              <w:rPr>
                <w:rFonts w:ascii="Cambria Math" w:hAnsi="Cambria Math"/>
                <w:i/>
              </w:rPr>
              <w:t>d</w:t>
            </w:r>
            <w:r w:rsidRPr="008E1038">
              <w:rPr>
                <w:rFonts w:ascii="Cambria Math" w:hAnsi="Cambria Math"/>
                <w:i/>
                <w:vertAlign w:val="subscript"/>
              </w:rPr>
              <w:t>v,sub</w:t>
            </w:r>
          </w:p>
        </w:tc>
        <w:tc>
          <w:tcPr>
            <w:tcW w:w="0" w:type="auto"/>
          </w:tcPr>
          <w:p w14:paraId="63CBB86F" w14:textId="77777777" w:rsidR="00777BC2" w:rsidRPr="008E1038" w:rsidRDefault="00777BC2" w:rsidP="00777BC2">
            <w:pPr>
              <w:pStyle w:val="TAC"/>
            </w:pPr>
            <w:r w:rsidRPr="008E1038">
              <w:t>m</w:t>
            </w:r>
          </w:p>
        </w:tc>
      </w:tr>
      <w:tr w:rsidR="00777BC2" w:rsidRPr="008E4460" w14:paraId="3E192EC3" w14:textId="77777777" w:rsidTr="009E1EA2">
        <w:trPr>
          <w:jc w:val="center"/>
        </w:trPr>
        <w:tc>
          <w:tcPr>
            <w:tcW w:w="0" w:type="auto"/>
            <w:vMerge/>
          </w:tcPr>
          <w:p w14:paraId="60AEAD66" w14:textId="77777777" w:rsidR="00777BC2" w:rsidRPr="008E1038" w:rsidRDefault="00777BC2" w:rsidP="00777BC2">
            <w:pPr>
              <w:pStyle w:val="TAC"/>
            </w:pPr>
          </w:p>
        </w:tc>
        <w:tc>
          <w:tcPr>
            <w:tcW w:w="0" w:type="auto"/>
          </w:tcPr>
          <w:p w14:paraId="283F1958" w14:textId="77777777" w:rsidR="00777BC2" w:rsidRPr="008E1038" w:rsidRDefault="00777BC2" w:rsidP="00777BC2">
            <w:pPr>
              <w:pStyle w:val="TAC"/>
            </w:pPr>
            <w:r w:rsidRPr="008E1038">
              <w:t>Electrical pre-set sub-array down-tilt angle</w:t>
            </w:r>
          </w:p>
        </w:tc>
        <w:tc>
          <w:tcPr>
            <w:tcW w:w="0" w:type="auto"/>
          </w:tcPr>
          <w:p w14:paraId="17BBFF0A" w14:textId="77777777" w:rsidR="00777BC2" w:rsidRPr="008E1038" w:rsidRDefault="00777BC2" w:rsidP="00777BC2">
            <w:pPr>
              <w:pStyle w:val="TAC"/>
              <w:rPr>
                <w:rFonts w:ascii="Cambria Math" w:hAnsi="Cambria Math"/>
                <w:i/>
              </w:rPr>
            </w:pPr>
            <w:r w:rsidRPr="008E1038">
              <w:rPr>
                <w:rFonts w:ascii="Symbol" w:hAnsi="Symbol"/>
                <w:i/>
              </w:rPr>
              <w:t></w:t>
            </w:r>
            <w:r w:rsidRPr="008E1038">
              <w:rPr>
                <w:rFonts w:ascii="Cambria Math" w:hAnsi="Cambria Math"/>
                <w:i/>
                <w:vertAlign w:val="subscript"/>
              </w:rPr>
              <w:t>subtilt</w:t>
            </w:r>
          </w:p>
        </w:tc>
        <w:tc>
          <w:tcPr>
            <w:tcW w:w="0" w:type="auto"/>
          </w:tcPr>
          <w:p w14:paraId="2233F3B5" w14:textId="77777777" w:rsidR="00777BC2" w:rsidRPr="008E1038" w:rsidRDefault="00777BC2" w:rsidP="00777BC2">
            <w:pPr>
              <w:pStyle w:val="TAC"/>
            </w:pPr>
            <w:r w:rsidRPr="008E1038">
              <w:t>Degrees</w:t>
            </w:r>
          </w:p>
        </w:tc>
      </w:tr>
      <w:tr w:rsidR="00777BC2" w:rsidRPr="008E4460" w14:paraId="185E9E2E" w14:textId="77777777" w:rsidTr="009E1EA2">
        <w:trPr>
          <w:jc w:val="center"/>
        </w:trPr>
        <w:tc>
          <w:tcPr>
            <w:tcW w:w="0" w:type="auto"/>
            <w:vMerge w:val="restart"/>
          </w:tcPr>
          <w:p w14:paraId="6723B7AB" w14:textId="77777777" w:rsidR="00777BC2" w:rsidRPr="007B015D" w:rsidRDefault="00777BC2" w:rsidP="00777BC2">
            <w:pPr>
              <w:pStyle w:val="TAC"/>
            </w:pPr>
          </w:p>
          <w:p w14:paraId="604A0A3D" w14:textId="77777777" w:rsidR="00777BC2" w:rsidRPr="007B015D" w:rsidRDefault="00777BC2" w:rsidP="00777BC2">
            <w:pPr>
              <w:pStyle w:val="TAC"/>
            </w:pPr>
          </w:p>
          <w:p w14:paraId="1377AE50" w14:textId="77777777" w:rsidR="00777BC2" w:rsidRPr="007B015D" w:rsidRDefault="00777BC2" w:rsidP="00777BC2">
            <w:pPr>
              <w:pStyle w:val="TAC"/>
            </w:pPr>
            <w:r w:rsidRPr="007B015D">
              <w:t>Array</w:t>
            </w:r>
          </w:p>
        </w:tc>
        <w:tc>
          <w:tcPr>
            <w:tcW w:w="0" w:type="auto"/>
          </w:tcPr>
          <w:p w14:paraId="7166F8F8" w14:textId="77777777" w:rsidR="00777BC2" w:rsidRPr="007B015D" w:rsidRDefault="00777BC2" w:rsidP="00777BC2">
            <w:pPr>
              <w:pStyle w:val="TAC"/>
            </w:pPr>
            <w:r w:rsidRPr="007B015D">
              <w:t xml:space="preserve">Number of </w:t>
            </w:r>
            <w:r>
              <w:t>elements/</w:t>
            </w:r>
            <w:r w:rsidRPr="007B015D">
              <w:t>sub-array rows</w:t>
            </w:r>
          </w:p>
        </w:tc>
        <w:tc>
          <w:tcPr>
            <w:tcW w:w="0" w:type="auto"/>
          </w:tcPr>
          <w:p w14:paraId="166A2DFE" w14:textId="77777777" w:rsidR="00777BC2" w:rsidRPr="00B075CD" w:rsidRDefault="00777BC2" w:rsidP="00777BC2">
            <w:pPr>
              <w:pStyle w:val="TAC"/>
              <w:rPr>
                <w:rFonts w:ascii="Cambria Math" w:hAnsi="Cambria Math"/>
                <w:i/>
              </w:rPr>
            </w:pPr>
            <w:r w:rsidRPr="00B075CD">
              <w:rPr>
                <w:rFonts w:ascii="Cambria Math" w:hAnsi="Cambria Math"/>
                <w:i/>
              </w:rPr>
              <w:t>M</w:t>
            </w:r>
          </w:p>
        </w:tc>
        <w:tc>
          <w:tcPr>
            <w:tcW w:w="0" w:type="auto"/>
          </w:tcPr>
          <w:p w14:paraId="02733255" w14:textId="77777777" w:rsidR="00777BC2" w:rsidRPr="007B015D" w:rsidRDefault="00777BC2" w:rsidP="00777BC2">
            <w:pPr>
              <w:pStyle w:val="TAC"/>
            </w:pPr>
            <w:r w:rsidRPr="007B015D">
              <w:t>Integer</w:t>
            </w:r>
          </w:p>
        </w:tc>
      </w:tr>
      <w:tr w:rsidR="00777BC2" w:rsidRPr="008E4460" w14:paraId="4DC0FDF1" w14:textId="77777777" w:rsidTr="009E1EA2">
        <w:trPr>
          <w:jc w:val="center"/>
        </w:trPr>
        <w:tc>
          <w:tcPr>
            <w:tcW w:w="0" w:type="auto"/>
            <w:vMerge/>
          </w:tcPr>
          <w:p w14:paraId="00E70024" w14:textId="77777777" w:rsidR="00777BC2" w:rsidRPr="007B015D" w:rsidRDefault="00777BC2" w:rsidP="009E1EA2">
            <w:pPr>
              <w:keepNext/>
              <w:keepLines/>
              <w:spacing w:after="0"/>
              <w:jc w:val="center"/>
              <w:rPr>
                <w:rFonts w:ascii="Arial" w:hAnsi="Arial" w:cs="Arial"/>
                <w:sz w:val="18"/>
                <w:szCs w:val="18"/>
                <w:lang w:eastAsia="x-none"/>
              </w:rPr>
            </w:pPr>
          </w:p>
        </w:tc>
        <w:tc>
          <w:tcPr>
            <w:tcW w:w="0" w:type="auto"/>
          </w:tcPr>
          <w:p w14:paraId="38FD1CC0" w14:textId="77777777" w:rsidR="00777BC2" w:rsidRPr="007B015D" w:rsidRDefault="00777BC2" w:rsidP="00777BC2">
            <w:pPr>
              <w:pStyle w:val="TAC"/>
            </w:pPr>
            <w:r w:rsidRPr="007B015D">
              <w:t xml:space="preserve">Number of </w:t>
            </w:r>
            <w:r>
              <w:t>elements</w:t>
            </w:r>
            <w:r w:rsidRPr="007B015D">
              <w:t xml:space="preserve"> columns</w:t>
            </w:r>
          </w:p>
        </w:tc>
        <w:tc>
          <w:tcPr>
            <w:tcW w:w="0" w:type="auto"/>
          </w:tcPr>
          <w:p w14:paraId="6144CA04" w14:textId="77777777" w:rsidR="00777BC2" w:rsidRPr="00B075CD" w:rsidRDefault="00777BC2" w:rsidP="00777BC2">
            <w:pPr>
              <w:pStyle w:val="TAC"/>
              <w:rPr>
                <w:rFonts w:ascii="Cambria Math" w:hAnsi="Cambria Math"/>
                <w:i/>
              </w:rPr>
            </w:pPr>
            <w:r w:rsidRPr="00B075CD">
              <w:rPr>
                <w:rFonts w:ascii="Cambria Math" w:hAnsi="Cambria Math"/>
                <w:i/>
              </w:rPr>
              <w:t>N</w:t>
            </w:r>
          </w:p>
        </w:tc>
        <w:tc>
          <w:tcPr>
            <w:tcW w:w="0" w:type="auto"/>
          </w:tcPr>
          <w:p w14:paraId="2706DFB6" w14:textId="77777777" w:rsidR="00777BC2" w:rsidRPr="007B015D" w:rsidRDefault="00777BC2" w:rsidP="00777BC2">
            <w:pPr>
              <w:pStyle w:val="TAC"/>
            </w:pPr>
            <w:r w:rsidRPr="007B015D">
              <w:t>Integer</w:t>
            </w:r>
          </w:p>
        </w:tc>
      </w:tr>
      <w:tr w:rsidR="00777BC2" w:rsidRPr="008E4460" w14:paraId="5F4C8BEE" w14:textId="77777777" w:rsidTr="009E1EA2">
        <w:trPr>
          <w:jc w:val="center"/>
        </w:trPr>
        <w:tc>
          <w:tcPr>
            <w:tcW w:w="0" w:type="auto"/>
            <w:vMerge/>
          </w:tcPr>
          <w:p w14:paraId="7FDAE28F" w14:textId="77777777" w:rsidR="00777BC2" w:rsidRPr="007B015D" w:rsidRDefault="00777BC2" w:rsidP="009E1EA2">
            <w:pPr>
              <w:keepNext/>
              <w:keepLines/>
              <w:spacing w:after="0"/>
              <w:jc w:val="center"/>
              <w:rPr>
                <w:rFonts w:ascii="Arial" w:hAnsi="Arial" w:cs="Arial"/>
                <w:sz w:val="18"/>
                <w:szCs w:val="18"/>
                <w:lang w:eastAsia="x-none"/>
              </w:rPr>
            </w:pPr>
          </w:p>
        </w:tc>
        <w:tc>
          <w:tcPr>
            <w:tcW w:w="0" w:type="auto"/>
          </w:tcPr>
          <w:p w14:paraId="0B328A41" w14:textId="77777777" w:rsidR="00777BC2" w:rsidRPr="007B015D" w:rsidRDefault="00777BC2" w:rsidP="00777BC2">
            <w:pPr>
              <w:pStyle w:val="TAC"/>
            </w:pPr>
            <w:r w:rsidRPr="007B015D">
              <w:t xml:space="preserve">Horizontal </w:t>
            </w:r>
            <w:r>
              <w:t>element</w:t>
            </w:r>
            <w:r w:rsidRPr="007B015D">
              <w:t xml:space="preserve"> separation</w:t>
            </w:r>
          </w:p>
        </w:tc>
        <w:tc>
          <w:tcPr>
            <w:tcW w:w="0" w:type="auto"/>
          </w:tcPr>
          <w:p w14:paraId="2CEE8E4C" w14:textId="77777777" w:rsidR="00777BC2" w:rsidRPr="007B015D" w:rsidRDefault="00777BC2" w:rsidP="00777BC2">
            <w:pPr>
              <w:pStyle w:val="TAC"/>
              <w:rPr>
                <w:rFonts w:ascii="Cambria Math" w:hAnsi="Cambria Math"/>
              </w:rPr>
            </w:pPr>
            <w:r w:rsidRPr="00B075CD">
              <w:rPr>
                <w:rFonts w:ascii="Cambria Math" w:hAnsi="Cambria Math"/>
                <w:i/>
              </w:rPr>
              <w:t>d</w:t>
            </w:r>
            <w:r w:rsidRPr="00B075CD">
              <w:rPr>
                <w:rFonts w:ascii="Cambria Math" w:hAnsi="Cambria Math"/>
                <w:i/>
                <w:vertAlign w:val="subscript"/>
              </w:rPr>
              <w:t>h</w:t>
            </w:r>
          </w:p>
        </w:tc>
        <w:tc>
          <w:tcPr>
            <w:tcW w:w="0" w:type="auto"/>
          </w:tcPr>
          <w:p w14:paraId="56D5B34E" w14:textId="77777777" w:rsidR="00777BC2" w:rsidRPr="007B015D" w:rsidRDefault="00777BC2" w:rsidP="00777BC2">
            <w:pPr>
              <w:pStyle w:val="TAC"/>
            </w:pPr>
            <w:r w:rsidRPr="007B015D">
              <w:t>m</w:t>
            </w:r>
          </w:p>
        </w:tc>
      </w:tr>
      <w:tr w:rsidR="00777BC2" w:rsidRPr="008E4460" w14:paraId="1F7B1C37" w14:textId="77777777" w:rsidTr="009E1EA2">
        <w:trPr>
          <w:jc w:val="center"/>
        </w:trPr>
        <w:tc>
          <w:tcPr>
            <w:tcW w:w="0" w:type="auto"/>
            <w:vMerge/>
          </w:tcPr>
          <w:p w14:paraId="16A10613" w14:textId="77777777" w:rsidR="00777BC2" w:rsidRPr="007B015D" w:rsidRDefault="00777BC2" w:rsidP="009E1EA2">
            <w:pPr>
              <w:keepNext/>
              <w:keepLines/>
              <w:spacing w:after="0"/>
              <w:jc w:val="center"/>
              <w:rPr>
                <w:rFonts w:ascii="Arial" w:hAnsi="Arial" w:cs="Arial"/>
                <w:sz w:val="18"/>
                <w:szCs w:val="18"/>
                <w:lang w:eastAsia="x-none"/>
              </w:rPr>
            </w:pPr>
          </w:p>
        </w:tc>
        <w:tc>
          <w:tcPr>
            <w:tcW w:w="0" w:type="auto"/>
          </w:tcPr>
          <w:p w14:paraId="3A72CDDC" w14:textId="77777777" w:rsidR="00777BC2" w:rsidRPr="007B015D" w:rsidRDefault="00777BC2" w:rsidP="00777BC2">
            <w:pPr>
              <w:pStyle w:val="TAC"/>
            </w:pPr>
            <w:r w:rsidRPr="007B015D">
              <w:t xml:space="preserve">Vertical </w:t>
            </w:r>
            <w:r>
              <w:t>element/</w:t>
            </w:r>
            <w:r w:rsidRPr="007B015D">
              <w:t>sub-array separation</w:t>
            </w:r>
          </w:p>
        </w:tc>
        <w:tc>
          <w:tcPr>
            <w:tcW w:w="0" w:type="auto"/>
          </w:tcPr>
          <w:p w14:paraId="61504B49" w14:textId="77777777" w:rsidR="00777BC2" w:rsidRPr="007B015D" w:rsidRDefault="00777BC2" w:rsidP="00777BC2">
            <w:pPr>
              <w:pStyle w:val="TAC"/>
              <w:rPr>
                <w:rFonts w:ascii="Cambria Math" w:hAnsi="Cambria Math"/>
              </w:rPr>
            </w:pPr>
            <w:r w:rsidRPr="00B075CD">
              <w:rPr>
                <w:rFonts w:ascii="Cambria Math" w:hAnsi="Cambria Math"/>
                <w:i/>
              </w:rPr>
              <w:t>d</w:t>
            </w:r>
            <w:r w:rsidRPr="00B075CD">
              <w:rPr>
                <w:rFonts w:ascii="Cambria Math" w:hAnsi="Cambria Math"/>
                <w:i/>
                <w:vertAlign w:val="subscript"/>
              </w:rPr>
              <w:t>v</w:t>
            </w:r>
          </w:p>
        </w:tc>
        <w:tc>
          <w:tcPr>
            <w:tcW w:w="0" w:type="auto"/>
          </w:tcPr>
          <w:p w14:paraId="60650B9B" w14:textId="77777777" w:rsidR="00777BC2" w:rsidRPr="007B015D" w:rsidRDefault="00777BC2" w:rsidP="00777BC2">
            <w:pPr>
              <w:pStyle w:val="TAC"/>
            </w:pPr>
            <w:r w:rsidRPr="007B015D">
              <w:t>m</w:t>
            </w:r>
          </w:p>
        </w:tc>
      </w:tr>
      <w:tr w:rsidR="00777BC2" w:rsidRPr="008E4460" w14:paraId="468636DD" w14:textId="77777777" w:rsidTr="009E1EA2">
        <w:trPr>
          <w:jc w:val="center"/>
        </w:trPr>
        <w:tc>
          <w:tcPr>
            <w:tcW w:w="0" w:type="auto"/>
            <w:vMerge/>
          </w:tcPr>
          <w:p w14:paraId="50F63AD4" w14:textId="77777777" w:rsidR="00777BC2" w:rsidRPr="007B015D" w:rsidRDefault="00777BC2" w:rsidP="009E1EA2">
            <w:pPr>
              <w:keepNext/>
              <w:keepLines/>
              <w:spacing w:after="0"/>
              <w:jc w:val="center"/>
              <w:rPr>
                <w:rFonts w:ascii="Arial" w:hAnsi="Arial" w:cs="Arial"/>
                <w:sz w:val="18"/>
                <w:szCs w:val="18"/>
                <w:lang w:eastAsia="x-none"/>
              </w:rPr>
            </w:pPr>
          </w:p>
        </w:tc>
        <w:tc>
          <w:tcPr>
            <w:tcW w:w="0" w:type="auto"/>
          </w:tcPr>
          <w:p w14:paraId="113BB07C" w14:textId="77777777" w:rsidR="00777BC2" w:rsidRPr="007B015D" w:rsidRDefault="00777BC2" w:rsidP="00777BC2">
            <w:pPr>
              <w:pStyle w:val="TAC"/>
            </w:pPr>
            <w:r w:rsidRPr="007B015D">
              <w:t>Electrical down-tilt angle</w:t>
            </w:r>
          </w:p>
        </w:tc>
        <w:tc>
          <w:tcPr>
            <w:tcW w:w="0" w:type="auto"/>
          </w:tcPr>
          <w:p w14:paraId="39EE33E1" w14:textId="77777777" w:rsidR="00777BC2" w:rsidRPr="007B015D" w:rsidRDefault="00777BC2" w:rsidP="00777BC2">
            <w:pPr>
              <w:pStyle w:val="TAC"/>
              <w:rPr>
                <w:rFonts w:ascii="Cambria Math" w:hAnsi="Cambria Math"/>
              </w:rPr>
            </w:pPr>
            <w:r w:rsidRPr="00B075CD">
              <w:rPr>
                <w:rFonts w:ascii="Symbol" w:hAnsi="Symbol"/>
                <w:i/>
              </w:rPr>
              <w:t></w:t>
            </w:r>
            <w:r w:rsidRPr="00B075CD">
              <w:rPr>
                <w:rFonts w:ascii="Cambria Math" w:hAnsi="Cambria Math"/>
                <w:i/>
                <w:vertAlign w:val="subscript"/>
              </w:rPr>
              <w:t>etilt</w:t>
            </w:r>
          </w:p>
        </w:tc>
        <w:tc>
          <w:tcPr>
            <w:tcW w:w="0" w:type="auto"/>
          </w:tcPr>
          <w:p w14:paraId="02490660" w14:textId="77777777" w:rsidR="00777BC2" w:rsidRPr="007B015D" w:rsidRDefault="00777BC2" w:rsidP="00777BC2">
            <w:pPr>
              <w:pStyle w:val="TAC"/>
            </w:pPr>
            <w:r w:rsidRPr="007B015D">
              <w:t>Degrees</w:t>
            </w:r>
          </w:p>
        </w:tc>
      </w:tr>
      <w:tr w:rsidR="00777BC2" w:rsidRPr="008E4460" w14:paraId="1DA4776B" w14:textId="77777777" w:rsidTr="009E1EA2">
        <w:trPr>
          <w:jc w:val="center"/>
        </w:trPr>
        <w:tc>
          <w:tcPr>
            <w:tcW w:w="0" w:type="auto"/>
            <w:vMerge/>
          </w:tcPr>
          <w:p w14:paraId="25F399A6" w14:textId="77777777" w:rsidR="00777BC2" w:rsidRPr="007B015D" w:rsidRDefault="00777BC2" w:rsidP="009E1EA2">
            <w:pPr>
              <w:keepNext/>
              <w:keepLines/>
              <w:spacing w:after="0"/>
              <w:jc w:val="center"/>
              <w:rPr>
                <w:rFonts w:ascii="Arial" w:hAnsi="Arial" w:cs="Arial"/>
                <w:sz w:val="18"/>
                <w:szCs w:val="18"/>
                <w:lang w:eastAsia="x-none"/>
              </w:rPr>
            </w:pPr>
          </w:p>
        </w:tc>
        <w:tc>
          <w:tcPr>
            <w:tcW w:w="0" w:type="auto"/>
          </w:tcPr>
          <w:p w14:paraId="0D5A4C3A" w14:textId="77777777" w:rsidR="00777BC2" w:rsidRPr="007B015D" w:rsidRDefault="00777BC2" w:rsidP="00777BC2">
            <w:pPr>
              <w:pStyle w:val="TAC"/>
            </w:pPr>
            <w:r w:rsidRPr="007B015D">
              <w:t>Electrical scan angle</w:t>
            </w:r>
          </w:p>
        </w:tc>
        <w:tc>
          <w:tcPr>
            <w:tcW w:w="0" w:type="auto"/>
          </w:tcPr>
          <w:p w14:paraId="5C2AF528" w14:textId="77777777" w:rsidR="00777BC2" w:rsidRPr="007B015D" w:rsidRDefault="00777BC2" w:rsidP="00777BC2">
            <w:pPr>
              <w:pStyle w:val="TAC"/>
              <w:rPr>
                <w:rFonts w:ascii="Cambria Math" w:hAnsi="Cambria Math"/>
              </w:rPr>
            </w:pPr>
            <w:r w:rsidRPr="00B075CD">
              <w:rPr>
                <w:rFonts w:ascii="Symbol" w:hAnsi="Symbol"/>
                <w:i/>
              </w:rPr>
              <w:t></w:t>
            </w:r>
            <w:r w:rsidRPr="00B075CD">
              <w:rPr>
                <w:rFonts w:ascii="Cambria Math" w:hAnsi="Cambria Math"/>
                <w:i/>
                <w:vertAlign w:val="subscript"/>
              </w:rPr>
              <w:t>escan</w:t>
            </w:r>
          </w:p>
        </w:tc>
        <w:tc>
          <w:tcPr>
            <w:tcW w:w="0" w:type="auto"/>
          </w:tcPr>
          <w:p w14:paraId="770BE030" w14:textId="77777777" w:rsidR="00777BC2" w:rsidRPr="007B015D" w:rsidRDefault="00777BC2" w:rsidP="00777BC2">
            <w:pPr>
              <w:pStyle w:val="TAC"/>
            </w:pPr>
            <w:r w:rsidRPr="007B015D">
              <w:t>Degrees</w:t>
            </w:r>
          </w:p>
        </w:tc>
      </w:tr>
    </w:tbl>
    <w:p w14:paraId="4985FF97" w14:textId="77777777" w:rsidR="00777BC2" w:rsidRDefault="00777BC2" w:rsidP="00777BC2">
      <w:pPr>
        <w:rPr>
          <w:lang w:eastAsia="ja-JP"/>
        </w:rPr>
      </w:pPr>
    </w:p>
    <w:p w14:paraId="34AB14C7" w14:textId="77777777" w:rsidR="00777BC2" w:rsidRDefault="00777BC2" w:rsidP="00777BC2">
      <w:r>
        <w:t xml:space="preserve">The parameterized antenna model is built around array antenna model where the element factor, array factor and linear phase progressing is characterized as described by equations in Table </w:t>
      </w:r>
      <w:r w:rsidRPr="00DB46E2">
        <w:t>5.2.3.2.4</w:t>
      </w:r>
      <w:r>
        <w:t>-2.</w:t>
      </w:r>
    </w:p>
    <w:p w14:paraId="2248F6BA" w14:textId="77777777" w:rsidR="00777BC2" w:rsidRPr="006B7740" w:rsidRDefault="00777BC2" w:rsidP="00777BC2">
      <w:pPr>
        <w:rPr>
          <w:lang w:eastAsia="ja-JP"/>
        </w:rPr>
      </w:pPr>
    </w:p>
    <w:p w14:paraId="642E0EA4" w14:textId="7ED5D75F" w:rsidR="00777BC2" w:rsidRDefault="00777BC2" w:rsidP="00777BC2">
      <w:pPr>
        <w:pStyle w:val="TH"/>
      </w:pPr>
      <w:r>
        <w:t xml:space="preserve">Table </w:t>
      </w:r>
      <w:r w:rsidRPr="00DB46E2">
        <w:t>5.2.3.2.4</w:t>
      </w:r>
      <w:r>
        <w:t>-2: Extended AAS model</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7796"/>
      </w:tblGrid>
      <w:tr w:rsidR="00777BC2" w14:paraId="030810EE" w14:textId="77777777" w:rsidTr="009E1EA2">
        <w:trPr>
          <w:tblHeader/>
          <w:jc w:val="center"/>
        </w:trPr>
        <w:tc>
          <w:tcPr>
            <w:tcW w:w="1838" w:type="dxa"/>
          </w:tcPr>
          <w:p w14:paraId="55F497F2" w14:textId="77777777" w:rsidR="00777BC2" w:rsidRDefault="00777BC2" w:rsidP="00777BC2">
            <w:pPr>
              <w:pStyle w:val="TAH"/>
            </w:pPr>
            <w:r>
              <w:t>Description</w:t>
            </w:r>
          </w:p>
        </w:tc>
        <w:tc>
          <w:tcPr>
            <w:tcW w:w="7796" w:type="dxa"/>
            <w:shd w:val="clear" w:color="auto" w:fill="auto"/>
          </w:tcPr>
          <w:p w14:paraId="23760E1C" w14:textId="77777777" w:rsidR="00777BC2" w:rsidRDefault="00777BC2" w:rsidP="00777BC2">
            <w:pPr>
              <w:pStyle w:val="TAH"/>
            </w:pPr>
            <w:r>
              <w:t>Equation</w:t>
            </w:r>
          </w:p>
        </w:tc>
      </w:tr>
      <w:tr w:rsidR="00777BC2" w14:paraId="05B9F064" w14:textId="77777777" w:rsidTr="009E1EA2">
        <w:trPr>
          <w:jc w:val="center"/>
        </w:trPr>
        <w:tc>
          <w:tcPr>
            <w:tcW w:w="1838" w:type="dxa"/>
          </w:tcPr>
          <w:p w14:paraId="677E3C3F" w14:textId="77777777" w:rsidR="00777BC2" w:rsidRDefault="00777BC2" w:rsidP="00777BC2">
            <w:pPr>
              <w:pStyle w:val="TAC"/>
              <w:rPr>
                <w:lang w:eastAsia="zh-CN"/>
              </w:rPr>
            </w:pPr>
            <w:r>
              <w:rPr>
                <w:lang w:eastAsia="zh-CN"/>
              </w:rPr>
              <w:t>Peak normalized element radiation pattern</w:t>
            </w:r>
          </w:p>
        </w:tc>
        <w:tc>
          <w:tcPr>
            <w:tcW w:w="7796" w:type="dxa"/>
            <w:shd w:val="clear" w:color="auto" w:fill="auto"/>
          </w:tcPr>
          <w:p w14:paraId="70DA2928" w14:textId="77777777" w:rsidR="00777BC2" w:rsidRDefault="00777BC2" w:rsidP="009E1EA2">
            <w:pPr>
              <w:keepNext/>
              <w:keepLines/>
              <w:spacing w:after="0"/>
              <w:jc w:val="center"/>
              <w:rPr>
                <w:rFonts w:ascii="Arial" w:hAnsi="Arial"/>
                <w:sz w:val="18"/>
                <w:szCs w:val="18"/>
                <w:lang w:val="en-US" w:eastAsia="zh-CN"/>
              </w:rPr>
            </w:pPr>
            <m:oMathPara>
              <m:oMathParaPr>
                <m:jc m:val="centerGroup"/>
              </m:oMathParaPr>
              <m:oMath>
                <m:r>
                  <w:rPr>
                    <w:rFonts w:ascii="Cambria Math" w:hAnsi="Cambria Math"/>
                    <w:sz w:val="18"/>
                    <w:szCs w:val="18"/>
                    <w:lang w:val="en-US" w:eastAsia="zh-CN"/>
                  </w:rPr>
                  <m:t>A</m:t>
                </m:r>
                <m:d>
                  <m:dPr>
                    <m:ctrlPr>
                      <w:rPr>
                        <w:rFonts w:ascii="Cambria Math" w:hAnsi="Cambria Math"/>
                        <w:i/>
                        <w:iCs/>
                        <w:sz w:val="18"/>
                        <w:szCs w:val="18"/>
                        <w:lang w:val="en-US" w:eastAsia="zh-CN"/>
                      </w:rPr>
                    </m:ctrlPr>
                  </m:dPr>
                  <m:e>
                    <m:r>
                      <w:rPr>
                        <w:rFonts w:ascii="Cambria Math" w:hAnsi="Cambria Math"/>
                        <w:sz w:val="18"/>
                        <w:szCs w:val="18"/>
                        <w:lang w:val="en-US" w:eastAsia="zh-CN"/>
                      </w:rPr>
                      <m:t>θ,φ</m:t>
                    </m:r>
                  </m:e>
                </m:d>
                <m:r>
                  <w:rPr>
                    <w:rFonts w:ascii="Cambria Math" w:hAnsi="Cambria Math"/>
                    <w:sz w:val="18"/>
                    <w:szCs w:val="18"/>
                    <w:lang w:val="en-US" w:eastAsia="zh-CN"/>
                  </w:rPr>
                  <m:t>=-</m:t>
                </m:r>
                <m:r>
                  <m:rPr>
                    <m:sty m:val="p"/>
                  </m:rPr>
                  <w:rPr>
                    <w:rFonts w:ascii="Cambria Math" w:hAnsi="Cambria Math"/>
                    <w:sz w:val="18"/>
                    <w:szCs w:val="18"/>
                    <w:lang w:val="en-US" w:eastAsia="zh-CN"/>
                  </w:rPr>
                  <m:t>min</m:t>
                </m:r>
                <m:d>
                  <m:dPr>
                    <m:begChr m:val="["/>
                    <m:endChr m:val="]"/>
                    <m:ctrlPr>
                      <w:rPr>
                        <w:rFonts w:ascii="Cambria Math" w:hAnsi="Cambria Math"/>
                        <w:i/>
                        <w:iCs/>
                        <w:sz w:val="18"/>
                        <w:szCs w:val="18"/>
                        <w:lang w:val="en-US" w:eastAsia="zh-CN"/>
                      </w:rPr>
                    </m:ctrlPr>
                  </m:dPr>
                  <m:e>
                    <m:r>
                      <w:rPr>
                        <w:rFonts w:ascii="Cambria Math" w:hAnsi="Cambria Math"/>
                        <w:sz w:val="18"/>
                        <w:szCs w:val="18"/>
                        <w:lang w:val="en-US" w:eastAsia="zh-CN"/>
                      </w:rPr>
                      <m:t>-</m:t>
                    </m:r>
                    <m:d>
                      <m:dPr>
                        <m:ctrlPr>
                          <w:rPr>
                            <w:rFonts w:ascii="Cambria Math" w:hAnsi="Cambria Math"/>
                            <w:i/>
                            <w:iCs/>
                            <w:sz w:val="18"/>
                            <w:szCs w:val="18"/>
                            <w:lang w:val="en-US" w:eastAsia="zh-CN"/>
                          </w:rPr>
                        </m:ctrlPr>
                      </m:dPr>
                      <m:e>
                        <m:r>
                          <w:rPr>
                            <w:rFonts w:ascii="Cambria Math" w:hAnsi="Cambria Math"/>
                            <w:sz w:val="18"/>
                            <w:szCs w:val="18"/>
                            <w:lang w:val="en-US" w:eastAsia="zh-CN"/>
                          </w:rPr>
                          <m:t>-</m:t>
                        </m:r>
                        <m:r>
                          <m:rPr>
                            <m:sty m:val="p"/>
                          </m:rPr>
                          <w:rPr>
                            <w:rFonts w:ascii="Cambria Math" w:hAnsi="Cambria Math"/>
                            <w:sz w:val="18"/>
                            <w:szCs w:val="18"/>
                            <w:lang w:val="en-US" w:eastAsia="zh-CN"/>
                          </w:rPr>
                          <m:t>min</m:t>
                        </m:r>
                        <m:d>
                          <m:dPr>
                            <m:begChr m:val="["/>
                            <m:endChr m:val="]"/>
                            <m:ctrlPr>
                              <w:rPr>
                                <w:rFonts w:ascii="Cambria Math" w:hAnsi="Cambria Math"/>
                                <w:i/>
                                <w:iCs/>
                                <w:sz w:val="18"/>
                                <w:szCs w:val="18"/>
                                <w:lang w:val="en-US" w:eastAsia="zh-CN"/>
                              </w:rPr>
                            </m:ctrlPr>
                          </m:dPr>
                          <m:e>
                            <m:r>
                              <w:rPr>
                                <w:rFonts w:ascii="Cambria Math" w:hAnsi="Cambria Math"/>
                                <w:sz w:val="18"/>
                                <w:szCs w:val="18"/>
                                <w:lang w:val="en-US" w:eastAsia="zh-CN"/>
                              </w:rPr>
                              <m:t>12</m:t>
                            </m:r>
                            <m:sSup>
                              <m:sSupPr>
                                <m:ctrlPr>
                                  <w:rPr>
                                    <w:rFonts w:ascii="Cambria Math" w:hAnsi="Cambria Math"/>
                                    <w:i/>
                                    <w:iCs/>
                                    <w:sz w:val="18"/>
                                    <w:szCs w:val="18"/>
                                    <w:lang w:val="en-US" w:eastAsia="zh-CN"/>
                                  </w:rPr>
                                </m:ctrlPr>
                              </m:sSupPr>
                              <m:e>
                                <m:d>
                                  <m:dPr>
                                    <m:ctrlPr>
                                      <w:rPr>
                                        <w:rFonts w:ascii="Cambria Math" w:hAnsi="Cambria Math"/>
                                        <w:i/>
                                        <w:iCs/>
                                        <w:sz w:val="18"/>
                                        <w:szCs w:val="18"/>
                                        <w:lang w:val="en-US" w:eastAsia="zh-CN"/>
                                      </w:rPr>
                                    </m:ctrlPr>
                                  </m:dPr>
                                  <m:e>
                                    <m:f>
                                      <m:fPr>
                                        <m:ctrlPr>
                                          <w:rPr>
                                            <w:rFonts w:ascii="Cambria Math" w:hAnsi="Cambria Math"/>
                                            <w:i/>
                                            <w:iCs/>
                                            <w:sz w:val="18"/>
                                            <w:szCs w:val="18"/>
                                            <w:lang w:val="en-US" w:eastAsia="zh-CN"/>
                                          </w:rPr>
                                        </m:ctrlPr>
                                      </m:fPr>
                                      <m:num>
                                        <m:r>
                                          <w:rPr>
                                            <w:rFonts w:ascii="Cambria Math" w:hAnsi="Cambria Math"/>
                                            <w:sz w:val="18"/>
                                            <w:szCs w:val="18"/>
                                            <w:lang w:val="en-US" w:eastAsia="zh-CN"/>
                                          </w:rPr>
                                          <m:t>φ</m:t>
                                        </m:r>
                                      </m:num>
                                      <m:den>
                                        <m:sSub>
                                          <m:sSubPr>
                                            <m:ctrlPr>
                                              <w:rPr>
                                                <w:rFonts w:ascii="Cambria Math" w:hAnsi="Cambria Math"/>
                                                <w:i/>
                                                <w:iCs/>
                                                <w:sz w:val="18"/>
                                                <w:szCs w:val="18"/>
                                                <w:lang w:val="en-US" w:eastAsia="zh-CN"/>
                                              </w:rPr>
                                            </m:ctrlPr>
                                          </m:sSubPr>
                                          <m:e>
                                            <m:r>
                                              <w:rPr>
                                                <w:rFonts w:ascii="Cambria Math" w:hAnsi="Cambria Math"/>
                                                <w:sz w:val="18"/>
                                                <w:szCs w:val="18"/>
                                                <w:lang w:val="en-US" w:eastAsia="zh-CN"/>
                                              </w:rPr>
                                              <m:t>φ</m:t>
                                            </m:r>
                                          </m:e>
                                          <m:sub>
                                            <m:r>
                                              <w:rPr>
                                                <w:rFonts w:ascii="Cambria Math" w:hAnsi="Cambria Math"/>
                                                <w:sz w:val="18"/>
                                                <w:szCs w:val="18"/>
                                                <w:lang w:val="en-US" w:eastAsia="zh-CN"/>
                                              </w:rPr>
                                              <m:t>3dB</m:t>
                                            </m:r>
                                          </m:sub>
                                        </m:sSub>
                                      </m:den>
                                    </m:f>
                                  </m:e>
                                </m:d>
                              </m:e>
                              <m:sup>
                                <m:r>
                                  <w:rPr>
                                    <w:rFonts w:ascii="Cambria Math" w:hAnsi="Cambria Math"/>
                                    <w:sz w:val="18"/>
                                    <w:szCs w:val="18"/>
                                    <w:lang w:val="en-US" w:eastAsia="zh-CN"/>
                                  </w:rPr>
                                  <m:t>2</m:t>
                                </m:r>
                              </m:sup>
                            </m:sSup>
                            <m:r>
                              <w:rPr>
                                <w:rFonts w:ascii="Cambria Math" w:hAnsi="Cambria Math"/>
                                <w:sz w:val="18"/>
                                <w:szCs w:val="18"/>
                                <w:lang w:val="en-US" w:eastAsia="zh-CN"/>
                              </w:rPr>
                              <m:t>,</m:t>
                            </m:r>
                            <m:sSub>
                              <m:sSubPr>
                                <m:ctrlPr>
                                  <w:rPr>
                                    <w:rFonts w:ascii="Cambria Math" w:hAnsi="Cambria Math"/>
                                    <w:i/>
                                    <w:iCs/>
                                    <w:sz w:val="18"/>
                                    <w:szCs w:val="18"/>
                                    <w:lang w:val="en-US" w:eastAsia="zh-CN"/>
                                  </w:rPr>
                                </m:ctrlPr>
                              </m:sSubPr>
                              <m:e>
                                <m:r>
                                  <w:rPr>
                                    <w:rFonts w:ascii="Cambria Math" w:hAnsi="Cambria Math"/>
                                    <w:sz w:val="18"/>
                                    <w:szCs w:val="18"/>
                                    <w:lang w:val="en-US" w:eastAsia="zh-CN"/>
                                  </w:rPr>
                                  <m:t>A</m:t>
                                </m:r>
                              </m:e>
                              <m:sub>
                                <m:r>
                                  <w:rPr>
                                    <w:rFonts w:ascii="Cambria Math" w:hAnsi="Cambria Math"/>
                                    <w:sz w:val="18"/>
                                    <w:szCs w:val="18"/>
                                    <w:lang w:val="en-US" w:eastAsia="zh-CN"/>
                                  </w:rPr>
                                  <m:t>m</m:t>
                                </m:r>
                              </m:sub>
                            </m:sSub>
                          </m:e>
                        </m:d>
                        <m:r>
                          <w:rPr>
                            <w:rFonts w:ascii="Cambria Math" w:hAnsi="Cambria Math"/>
                            <w:sz w:val="18"/>
                            <w:szCs w:val="18"/>
                            <w:lang w:val="en-US" w:eastAsia="zh-CN"/>
                          </w:rPr>
                          <m:t>-</m:t>
                        </m:r>
                        <m:r>
                          <m:rPr>
                            <m:sty m:val="p"/>
                          </m:rPr>
                          <w:rPr>
                            <w:rFonts w:ascii="Cambria Math" w:hAnsi="Cambria Math"/>
                            <w:sz w:val="18"/>
                            <w:szCs w:val="18"/>
                            <w:lang w:val="en-US" w:eastAsia="zh-CN"/>
                          </w:rPr>
                          <m:t>min</m:t>
                        </m:r>
                        <m:d>
                          <m:dPr>
                            <m:begChr m:val="["/>
                            <m:endChr m:val="]"/>
                            <m:ctrlPr>
                              <w:rPr>
                                <w:rFonts w:ascii="Cambria Math" w:hAnsi="Cambria Math"/>
                                <w:i/>
                                <w:iCs/>
                                <w:sz w:val="18"/>
                                <w:szCs w:val="18"/>
                                <w:lang w:val="en-US" w:eastAsia="zh-CN"/>
                              </w:rPr>
                            </m:ctrlPr>
                          </m:dPr>
                          <m:e>
                            <m:r>
                              <w:rPr>
                                <w:rFonts w:ascii="Cambria Math" w:hAnsi="Cambria Math"/>
                                <w:sz w:val="18"/>
                                <w:szCs w:val="18"/>
                                <w:lang w:val="en-US" w:eastAsia="zh-CN"/>
                              </w:rPr>
                              <m:t>12</m:t>
                            </m:r>
                            <m:sSup>
                              <m:sSupPr>
                                <m:ctrlPr>
                                  <w:rPr>
                                    <w:rFonts w:ascii="Cambria Math" w:hAnsi="Cambria Math"/>
                                    <w:i/>
                                    <w:iCs/>
                                    <w:sz w:val="18"/>
                                    <w:szCs w:val="18"/>
                                    <w:lang w:val="en-US" w:eastAsia="zh-CN"/>
                                  </w:rPr>
                                </m:ctrlPr>
                              </m:sSupPr>
                              <m:e>
                                <m:d>
                                  <m:dPr>
                                    <m:ctrlPr>
                                      <w:rPr>
                                        <w:rFonts w:ascii="Cambria Math" w:hAnsi="Cambria Math"/>
                                        <w:i/>
                                        <w:iCs/>
                                        <w:sz w:val="18"/>
                                        <w:szCs w:val="18"/>
                                        <w:lang w:val="en-US" w:eastAsia="zh-CN"/>
                                      </w:rPr>
                                    </m:ctrlPr>
                                  </m:dPr>
                                  <m:e>
                                    <m:f>
                                      <m:fPr>
                                        <m:ctrlPr>
                                          <w:rPr>
                                            <w:rFonts w:ascii="Cambria Math" w:hAnsi="Cambria Math"/>
                                            <w:i/>
                                            <w:iCs/>
                                            <w:sz w:val="18"/>
                                            <w:szCs w:val="18"/>
                                            <w:lang w:val="en-US" w:eastAsia="zh-CN"/>
                                          </w:rPr>
                                        </m:ctrlPr>
                                      </m:fPr>
                                      <m:num>
                                        <m:r>
                                          <w:rPr>
                                            <w:rFonts w:ascii="Cambria Math" w:hAnsi="Cambria Math"/>
                                            <w:sz w:val="18"/>
                                            <w:szCs w:val="18"/>
                                            <w:lang w:val="en-US" w:eastAsia="zh-CN"/>
                                          </w:rPr>
                                          <m:t>θ-90</m:t>
                                        </m:r>
                                      </m:num>
                                      <m:den>
                                        <m:sSub>
                                          <m:sSubPr>
                                            <m:ctrlPr>
                                              <w:rPr>
                                                <w:rFonts w:ascii="Cambria Math" w:hAnsi="Cambria Math"/>
                                                <w:i/>
                                                <w:iCs/>
                                                <w:sz w:val="18"/>
                                                <w:szCs w:val="18"/>
                                                <w:lang w:val="en-US" w:eastAsia="zh-CN"/>
                                              </w:rPr>
                                            </m:ctrlPr>
                                          </m:sSubPr>
                                          <m:e>
                                            <m:r>
                                              <w:rPr>
                                                <w:rFonts w:ascii="Cambria Math" w:hAnsi="Cambria Math"/>
                                                <w:sz w:val="18"/>
                                                <w:szCs w:val="18"/>
                                                <w:lang w:val="en-US" w:eastAsia="zh-CN"/>
                                              </w:rPr>
                                              <m:t>θ</m:t>
                                            </m:r>
                                          </m:e>
                                          <m:sub>
                                            <m:r>
                                              <w:rPr>
                                                <w:rFonts w:ascii="Cambria Math" w:hAnsi="Cambria Math"/>
                                                <w:sz w:val="18"/>
                                                <w:szCs w:val="18"/>
                                                <w:lang w:val="en-US" w:eastAsia="zh-CN"/>
                                              </w:rPr>
                                              <m:t>3dB</m:t>
                                            </m:r>
                                          </m:sub>
                                        </m:sSub>
                                      </m:den>
                                    </m:f>
                                  </m:e>
                                </m:d>
                              </m:e>
                              <m:sup>
                                <m:r>
                                  <w:rPr>
                                    <w:rFonts w:ascii="Cambria Math" w:hAnsi="Cambria Math"/>
                                    <w:sz w:val="18"/>
                                    <w:szCs w:val="18"/>
                                    <w:lang w:val="en-US" w:eastAsia="zh-CN"/>
                                  </w:rPr>
                                  <m:t>2</m:t>
                                </m:r>
                              </m:sup>
                            </m:sSup>
                            <m:r>
                              <w:rPr>
                                <w:rFonts w:ascii="Cambria Math" w:hAnsi="Cambria Math"/>
                                <w:sz w:val="18"/>
                                <w:szCs w:val="18"/>
                                <w:lang w:val="en-US" w:eastAsia="zh-CN"/>
                              </w:rPr>
                              <m:t>,</m:t>
                            </m:r>
                            <m:sSub>
                              <m:sSubPr>
                                <m:ctrlPr>
                                  <w:rPr>
                                    <w:rFonts w:ascii="Cambria Math" w:hAnsi="Cambria Math"/>
                                    <w:i/>
                                    <w:iCs/>
                                    <w:sz w:val="18"/>
                                    <w:szCs w:val="18"/>
                                    <w:lang w:val="en-US" w:eastAsia="zh-CN"/>
                                  </w:rPr>
                                </m:ctrlPr>
                              </m:sSubPr>
                              <m:e>
                                <m:r>
                                  <w:rPr>
                                    <w:rFonts w:ascii="Cambria Math" w:hAnsi="Cambria Math"/>
                                    <w:sz w:val="18"/>
                                    <w:szCs w:val="18"/>
                                    <w:lang w:val="en-US" w:eastAsia="zh-CN"/>
                                  </w:rPr>
                                  <m:t>SLA</m:t>
                                </m:r>
                              </m:e>
                              <m:sub>
                                <m:r>
                                  <w:rPr>
                                    <w:rFonts w:ascii="Cambria Math" w:hAnsi="Cambria Math"/>
                                    <w:sz w:val="18"/>
                                    <w:szCs w:val="18"/>
                                    <w:lang w:val="en-US" w:eastAsia="zh-CN"/>
                                  </w:rPr>
                                  <m:t>v</m:t>
                                </m:r>
                              </m:sub>
                            </m:sSub>
                          </m:e>
                        </m:d>
                        <m:r>
                          <m:rPr>
                            <m:sty m:val="p"/>
                          </m:rPr>
                          <w:rPr>
                            <w:rFonts w:ascii="Cambria Math" w:hAnsi="Cambria Math"/>
                            <w:sz w:val="18"/>
                            <w:szCs w:val="18"/>
                            <w:lang w:val="en-US" w:eastAsia="zh-CN"/>
                          </w:rPr>
                          <m:t> </m:t>
                        </m:r>
                      </m:e>
                    </m:d>
                    <m:r>
                      <w:rPr>
                        <w:rFonts w:ascii="Cambria Math" w:hAnsi="Cambria Math"/>
                        <w:sz w:val="18"/>
                        <w:szCs w:val="18"/>
                        <w:lang w:val="en-US" w:eastAsia="zh-CN"/>
                      </w:rPr>
                      <m:t>,</m:t>
                    </m:r>
                    <m:sSub>
                      <m:sSubPr>
                        <m:ctrlPr>
                          <w:rPr>
                            <w:rFonts w:ascii="Cambria Math" w:hAnsi="Cambria Math"/>
                            <w:i/>
                            <w:iCs/>
                            <w:sz w:val="18"/>
                            <w:szCs w:val="18"/>
                            <w:lang w:val="en-US" w:eastAsia="zh-CN"/>
                          </w:rPr>
                        </m:ctrlPr>
                      </m:sSubPr>
                      <m:e>
                        <m:r>
                          <w:rPr>
                            <w:rFonts w:ascii="Cambria Math" w:hAnsi="Cambria Math"/>
                            <w:sz w:val="18"/>
                            <w:szCs w:val="18"/>
                            <w:lang w:val="en-US" w:eastAsia="zh-CN"/>
                          </w:rPr>
                          <m:t>A</m:t>
                        </m:r>
                      </m:e>
                      <m:sub>
                        <m:r>
                          <w:rPr>
                            <w:rFonts w:ascii="Cambria Math" w:hAnsi="Cambria Math"/>
                            <w:sz w:val="18"/>
                            <w:szCs w:val="18"/>
                            <w:lang w:val="en-US" w:eastAsia="zh-CN"/>
                          </w:rPr>
                          <m:t>m</m:t>
                        </m:r>
                      </m:sub>
                    </m:sSub>
                  </m:e>
                </m:d>
              </m:oMath>
            </m:oMathPara>
          </w:p>
          <w:p w14:paraId="7C69E66D" w14:textId="77777777" w:rsidR="00777BC2" w:rsidRDefault="00777BC2" w:rsidP="009E1EA2">
            <w:pPr>
              <w:keepNext/>
              <w:keepLines/>
              <w:spacing w:after="0"/>
              <w:jc w:val="center"/>
              <w:rPr>
                <w:rFonts w:ascii="Arial" w:hAnsi="Arial"/>
                <w:sz w:val="18"/>
                <w:szCs w:val="18"/>
                <w:lang w:eastAsia="zh-CN"/>
              </w:rPr>
            </w:pPr>
          </w:p>
        </w:tc>
      </w:tr>
      <w:tr w:rsidR="00777BC2" w14:paraId="2318E290" w14:textId="77777777" w:rsidTr="009E1EA2">
        <w:trPr>
          <w:jc w:val="center"/>
        </w:trPr>
        <w:tc>
          <w:tcPr>
            <w:tcW w:w="1838" w:type="dxa"/>
          </w:tcPr>
          <w:p w14:paraId="4947EB7E" w14:textId="77777777" w:rsidR="00777BC2" w:rsidRDefault="00777BC2" w:rsidP="00777BC2">
            <w:pPr>
              <w:pStyle w:val="TAC"/>
              <w:rPr>
                <w:lang w:eastAsia="zh-CN"/>
              </w:rPr>
            </w:pPr>
            <w:r>
              <w:rPr>
                <w:lang w:eastAsia="zh-CN"/>
              </w:rPr>
              <w:t>Peak gain normalized element radiation pattern</w:t>
            </w:r>
          </w:p>
        </w:tc>
        <w:tc>
          <w:tcPr>
            <w:tcW w:w="7796" w:type="dxa"/>
            <w:shd w:val="clear" w:color="auto" w:fill="auto"/>
          </w:tcPr>
          <w:p w14:paraId="67221F55" w14:textId="77777777" w:rsidR="00777BC2" w:rsidRDefault="00000000" w:rsidP="009E1EA2">
            <w:pPr>
              <w:keepNext/>
              <w:keepLines/>
              <w:spacing w:after="0"/>
              <w:jc w:val="center"/>
              <w:rPr>
                <w:rFonts w:ascii="Arial" w:hAnsi="Arial"/>
                <w:sz w:val="18"/>
                <w:lang w:eastAsia="zh-CN"/>
              </w:rPr>
            </w:pPr>
            <m:oMathPara>
              <m:oMath>
                <m:sSub>
                  <m:sSubPr>
                    <m:ctrlPr>
                      <w:rPr>
                        <w:rFonts w:ascii="Cambria Math" w:hAnsi="Cambria Math"/>
                        <w:i/>
                        <w:iCs/>
                        <w:sz w:val="18"/>
                        <w:lang w:eastAsia="zh-CN"/>
                      </w:rPr>
                    </m:ctrlPr>
                  </m:sSubPr>
                  <m:e>
                    <m:r>
                      <w:rPr>
                        <w:rFonts w:ascii="Cambria Math" w:hAnsi="Cambria Math"/>
                        <w:sz w:val="18"/>
                        <w:lang w:eastAsia="zh-CN"/>
                      </w:rPr>
                      <m:t>A</m:t>
                    </m:r>
                  </m:e>
                  <m:sub>
                    <m:r>
                      <w:rPr>
                        <w:rFonts w:ascii="Cambria Math" w:hAnsi="Cambria Math"/>
                        <w:sz w:val="18"/>
                        <w:lang w:eastAsia="zh-CN"/>
                      </w:rPr>
                      <m:t>E</m:t>
                    </m:r>
                  </m:sub>
                </m:sSub>
                <m:d>
                  <m:dPr>
                    <m:ctrlPr>
                      <w:rPr>
                        <w:rFonts w:ascii="Cambria Math" w:hAnsi="Cambria Math"/>
                        <w:i/>
                        <w:iCs/>
                        <w:sz w:val="18"/>
                        <w:lang w:eastAsia="zh-CN"/>
                      </w:rPr>
                    </m:ctrlPr>
                  </m:dPr>
                  <m:e>
                    <m:r>
                      <w:rPr>
                        <w:rFonts w:ascii="Cambria Math" w:hAnsi="Cambria Math"/>
                        <w:sz w:val="18"/>
                        <w:lang w:eastAsia="zh-CN"/>
                      </w:rPr>
                      <m:t>θ,φ</m:t>
                    </m:r>
                  </m:e>
                </m:d>
                <m:r>
                  <w:rPr>
                    <w:rFonts w:ascii="Cambria Math" w:hAnsi="Cambria Math"/>
                    <w:sz w:val="18"/>
                    <w:lang w:eastAsia="zh-CN"/>
                  </w:rPr>
                  <m:t>=</m:t>
                </m:r>
                <m:sSub>
                  <m:sSubPr>
                    <m:ctrlPr>
                      <w:rPr>
                        <w:rFonts w:ascii="Cambria Math" w:hAnsi="Cambria Math"/>
                        <w:i/>
                        <w:iCs/>
                        <w:sz w:val="18"/>
                        <w:lang w:eastAsia="zh-CN"/>
                      </w:rPr>
                    </m:ctrlPr>
                  </m:sSubPr>
                  <m:e>
                    <m:r>
                      <w:rPr>
                        <w:rFonts w:ascii="Cambria Math" w:hAnsi="Cambria Math"/>
                        <w:sz w:val="18"/>
                        <w:lang w:eastAsia="zh-CN"/>
                      </w:rPr>
                      <m:t>G</m:t>
                    </m:r>
                  </m:e>
                  <m:sub>
                    <m:r>
                      <w:rPr>
                        <w:rFonts w:ascii="Cambria Math" w:hAnsi="Cambria Math"/>
                        <w:sz w:val="18"/>
                        <w:lang w:eastAsia="zh-CN"/>
                      </w:rPr>
                      <m:t>E,max</m:t>
                    </m:r>
                  </m:sub>
                </m:sSub>
                <m:r>
                  <w:rPr>
                    <w:rFonts w:ascii="Cambria Math" w:hAnsi="Cambria Math"/>
                    <w:sz w:val="18"/>
                    <w:lang w:eastAsia="zh-CN"/>
                  </w:rPr>
                  <m:t>+A</m:t>
                </m:r>
                <m:d>
                  <m:dPr>
                    <m:ctrlPr>
                      <w:rPr>
                        <w:rFonts w:ascii="Cambria Math" w:hAnsi="Cambria Math"/>
                        <w:i/>
                        <w:iCs/>
                        <w:sz w:val="18"/>
                        <w:lang w:eastAsia="zh-CN"/>
                      </w:rPr>
                    </m:ctrlPr>
                  </m:dPr>
                  <m:e>
                    <m:r>
                      <w:rPr>
                        <w:rFonts w:ascii="Cambria Math" w:hAnsi="Cambria Math"/>
                        <w:sz w:val="18"/>
                        <w:lang w:eastAsia="zh-CN"/>
                      </w:rPr>
                      <m:t>θ,φ</m:t>
                    </m:r>
                  </m:e>
                </m:d>
              </m:oMath>
            </m:oMathPara>
          </w:p>
        </w:tc>
      </w:tr>
      <w:tr w:rsidR="00777BC2" w14:paraId="07963420" w14:textId="77777777" w:rsidTr="009E1EA2">
        <w:trPr>
          <w:jc w:val="center"/>
        </w:trPr>
        <w:tc>
          <w:tcPr>
            <w:tcW w:w="1838" w:type="dxa"/>
          </w:tcPr>
          <w:p w14:paraId="0CB86A42" w14:textId="77777777" w:rsidR="00777BC2" w:rsidRDefault="00777BC2" w:rsidP="00777BC2">
            <w:pPr>
              <w:pStyle w:val="TAC"/>
              <w:rPr>
                <w:lang w:eastAsia="zh-CN"/>
              </w:rPr>
            </w:pPr>
            <w:r>
              <w:rPr>
                <w:lang w:eastAsia="zh-CN"/>
              </w:rPr>
              <w:t>Sub-array excitation</w:t>
            </w:r>
          </w:p>
        </w:tc>
        <w:tc>
          <w:tcPr>
            <w:tcW w:w="7796" w:type="dxa"/>
            <w:shd w:val="clear" w:color="auto" w:fill="auto"/>
          </w:tcPr>
          <w:p w14:paraId="19D12572" w14:textId="77777777" w:rsidR="00777BC2" w:rsidRDefault="00000000" w:rsidP="009E1EA2">
            <w:pPr>
              <w:keepNext/>
              <w:keepLines/>
              <w:spacing w:after="0"/>
              <w:jc w:val="center"/>
              <w:rPr>
                <w:rFonts w:ascii="Arial" w:hAnsi="Arial"/>
                <w:iCs/>
                <w:sz w:val="18"/>
                <w:lang w:eastAsia="zh-CN"/>
              </w:rPr>
            </w:pPr>
            <m:oMathPara>
              <m:oMath>
                <m:sSub>
                  <m:sSubPr>
                    <m:ctrlPr>
                      <w:rPr>
                        <w:rFonts w:ascii="Cambria Math" w:hAnsi="Cambria Math"/>
                        <w:i/>
                        <w:iCs/>
                        <w:sz w:val="18"/>
                        <w:lang w:eastAsia="zh-CN"/>
                      </w:rPr>
                    </m:ctrlPr>
                  </m:sSubPr>
                  <m:e>
                    <m:r>
                      <w:rPr>
                        <w:rFonts w:ascii="Cambria Math" w:hAnsi="Cambria Math"/>
                        <w:sz w:val="18"/>
                        <w:lang w:eastAsia="zh-CN"/>
                      </w:rPr>
                      <m:t>w</m:t>
                    </m:r>
                  </m:e>
                  <m:sub>
                    <m:r>
                      <w:rPr>
                        <w:rFonts w:ascii="Cambria Math" w:hAnsi="Cambria Math"/>
                        <w:sz w:val="18"/>
                        <w:lang w:eastAsia="zh-CN"/>
                      </w:rPr>
                      <m:t>m</m:t>
                    </m:r>
                  </m:sub>
                </m:sSub>
                <m:r>
                  <w:rPr>
                    <w:rFonts w:ascii="Cambria Math" w:hAnsi="Cambria Math"/>
                    <w:sz w:val="18"/>
                    <w:lang w:eastAsia="zh-CN"/>
                  </w:rPr>
                  <m:t>=</m:t>
                </m:r>
                <m:f>
                  <m:fPr>
                    <m:ctrlPr>
                      <w:rPr>
                        <w:rFonts w:ascii="Cambria Math" w:hAnsi="Cambria Math"/>
                        <w:i/>
                        <w:iCs/>
                        <w:sz w:val="18"/>
                        <w:lang w:eastAsia="zh-CN"/>
                      </w:rPr>
                    </m:ctrlPr>
                  </m:fPr>
                  <m:num>
                    <m:r>
                      <w:rPr>
                        <w:rFonts w:ascii="Cambria Math" w:hAnsi="Cambria Math"/>
                        <w:sz w:val="18"/>
                        <w:lang w:eastAsia="zh-CN"/>
                      </w:rPr>
                      <m:t>1</m:t>
                    </m:r>
                  </m:num>
                  <m:den>
                    <m:rad>
                      <m:radPr>
                        <m:degHide m:val="1"/>
                        <m:ctrlPr>
                          <w:rPr>
                            <w:rFonts w:ascii="Cambria Math" w:hAnsi="Cambria Math"/>
                            <w:i/>
                            <w:iCs/>
                            <w:sz w:val="18"/>
                            <w:lang w:eastAsia="zh-CN"/>
                          </w:rPr>
                        </m:ctrlPr>
                      </m:radPr>
                      <m:deg/>
                      <m:e>
                        <m:sSub>
                          <m:sSubPr>
                            <m:ctrlPr>
                              <w:rPr>
                                <w:rFonts w:ascii="Cambria Math" w:hAnsi="Cambria Math"/>
                                <w:i/>
                                <w:iCs/>
                                <w:sz w:val="18"/>
                                <w:lang w:eastAsia="zh-CN"/>
                              </w:rPr>
                            </m:ctrlPr>
                          </m:sSubPr>
                          <m:e>
                            <m:r>
                              <w:rPr>
                                <w:rFonts w:ascii="Cambria Math" w:hAnsi="Cambria Math"/>
                                <w:sz w:val="18"/>
                                <w:lang w:eastAsia="zh-CN"/>
                              </w:rPr>
                              <m:t>M</m:t>
                            </m:r>
                          </m:e>
                          <m:sub>
                            <m:r>
                              <w:rPr>
                                <w:rFonts w:ascii="Cambria Math" w:hAnsi="Cambria Math"/>
                                <w:sz w:val="18"/>
                                <w:lang w:eastAsia="zh-CN"/>
                              </w:rPr>
                              <m:t>sub</m:t>
                            </m:r>
                          </m:sub>
                        </m:sSub>
                      </m:e>
                    </m:rad>
                  </m:den>
                </m:f>
                <m:r>
                  <m:rPr>
                    <m:sty m:val="p"/>
                  </m:rPr>
                  <w:rPr>
                    <w:rFonts w:ascii="Cambria Math" w:hAnsi="Cambria Math"/>
                    <w:sz w:val="18"/>
                    <w:lang w:eastAsia="zh-CN"/>
                  </w:rPr>
                  <m:t>exp</m:t>
                </m:r>
                <m:d>
                  <m:dPr>
                    <m:ctrlPr>
                      <w:rPr>
                        <w:rFonts w:ascii="Cambria Math" w:hAnsi="Cambria Math"/>
                        <w:i/>
                        <w:iCs/>
                        <w:sz w:val="18"/>
                        <w:lang w:eastAsia="zh-CN"/>
                      </w:rPr>
                    </m:ctrlPr>
                  </m:dPr>
                  <m:e>
                    <m:r>
                      <w:rPr>
                        <w:rFonts w:ascii="Cambria Math" w:hAnsi="Cambria Math"/>
                        <w:sz w:val="18"/>
                        <w:lang w:eastAsia="zh-CN"/>
                      </w:rPr>
                      <m:t>j2π</m:t>
                    </m:r>
                    <m:d>
                      <m:dPr>
                        <m:ctrlPr>
                          <w:rPr>
                            <w:rFonts w:ascii="Cambria Math" w:hAnsi="Cambria Math"/>
                            <w:i/>
                            <w:iCs/>
                            <w:sz w:val="18"/>
                            <w:lang w:eastAsia="zh-CN"/>
                          </w:rPr>
                        </m:ctrlPr>
                      </m:dPr>
                      <m:e>
                        <m:r>
                          <w:rPr>
                            <w:rFonts w:ascii="Cambria Math" w:hAnsi="Cambria Math"/>
                            <w:sz w:val="18"/>
                            <w:lang w:eastAsia="zh-CN"/>
                          </w:rPr>
                          <m:t>m-1</m:t>
                        </m:r>
                      </m:e>
                    </m:d>
                    <m:f>
                      <m:fPr>
                        <m:ctrlPr>
                          <w:rPr>
                            <w:rFonts w:ascii="Cambria Math" w:hAnsi="Cambria Math"/>
                            <w:i/>
                            <w:iCs/>
                            <w:sz w:val="18"/>
                            <w:lang w:eastAsia="zh-CN"/>
                          </w:rPr>
                        </m:ctrlPr>
                      </m:fPr>
                      <m:num>
                        <m:sSub>
                          <m:sSubPr>
                            <m:ctrlPr>
                              <w:rPr>
                                <w:rFonts w:ascii="Cambria Math" w:hAnsi="Cambria Math"/>
                                <w:i/>
                                <w:iCs/>
                                <w:sz w:val="18"/>
                                <w:lang w:eastAsia="zh-CN"/>
                              </w:rPr>
                            </m:ctrlPr>
                          </m:sSubPr>
                          <m:e>
                            <m:r>
                              <w:rPr>
                                <w:rFonts w:ascii="Cambria Math" w:hAnsi="Cambria Math"/>
                                <w:sz w:val="18"/>
                                <w:lang w:eastAsia="zh-CN"/>
                              </w:rPr>
                              <m:t>d</m:t>
                            </m:r>
                          </m:e>
                          <m:sub>
                            <m:r>
                              <w:rPr>
                                <w:rFonts w:ascii="Cambria Math" w:hAnsi="Cambria Math"/>
                                <w:sz w:val="18"/>
                                <w:lang w:eastAsia="zh-CN"/>
                              </w:rPr>
                              <m:t>v,sub</m:t>
                            </m:r>
                          </m:sub>
                        </m:sSub>
                      </m:num>
                      <m:den>
                        <m:r>
                          <w:rPr>
                            <w:rFonts w:ascii="Cambria Math" w:hAnsi="Cambria Math"/>
                            <w:sz w:val="18"/>
                            <w:lang w:eastAsia="zh-CN"/>
                          </w:rPr>
                          <m:t>λ</m:t>
                        </m:r>
                      </m:den>
                    </m:f>
                    <m:r>
                      <m:rPr>
                        <m:sty m:val="p"/>
                      </m:rPr>
                      <w:rPr>
                        <w:rFonts w:ascii="Cambria Math" w:hAnsi="Cambria Math"/>
                        <w:sz w:val="18"/>
                        <w:lang w:eastAsia="zh-CN"/>
                      </w:rPr>
                      <m:t>sin</m:t>
                    </m:r>
                    <m:d>
                      <m:dPr>
                        <m:ctrlPr>
                          <w:rPr>
                            <w:rFonts w:ascii="Cambria Math" w:hAnsi="Cambria Math"/>
                            <w:i/>
                            <w:iCs/>
                            <w:sz w:val="18"/>
                            <w:lang w:eastAsia="zh-CN"/>
                          </w:rPr>
                        </m:ctrlPr>
                      </m:dPr>
                      <m:e>
                        <m:sSub>
                          <m:sSubPr>
                            <m:ctrlPr>
                              <w:rPr>
                                <w:rFonts w:ascii="Cambria Math" w:hAnsi="Cambria Math"/>
                                <w:i/>
                                <w:iCs/>
                                <w:sz w:val="18"/>
                                <w:lang w:eastAsia="zh-CN"/>
                              </w:rPr>
                            </m:ctrlPr>
                          </m:sSubPr>
                          <m:e>
                            <m:r>
                              <w:rPr>
                                <w:rFonts w:ascii="Cambria Math" w:hAnsi="Cambria Math"/>
                                <w:sz w:val="18"/>
                                <w:lang w:eastAsia="zh-CN"/>
                              </w:rPr>
                              <m:t>θ</m:t>
                            </m:r>
                          </m:e>
                          <m:sub>
                            <m:r>
                              <w:rPr>
                                <w:rFonts w:ascii="Cambria Math" w:hAnsi="Cambria Math"/>
                                <w:sz w:val="18"/>
                                <w:lang w:eastAsia="zh-CN"/>
                              </w:rPr>
                              <m:t>subtilt</m:t>
                            </m:r>
                          </m:sub>
                        </m:sSub>
                      </m:e>
                    </m:d>
                  </m:e>
                </m:d>
              </m:oMath>
            </m:oMathPara>
          </w:p>
        </w:tc>
      </w:tr>
      <w:tr w:rsidR="00777BC2" w14:paraId="2C28DD4A" w14:textId="77777777" w:rsidTr="009E1EA2">
        <w:trPr>
          <w:jc w:val="center"/>
        </w:trPr>
        <w:tc>
          <w:tcPr>
            <w:tcW w:w="1838" w:type="dxa"/>
          </w:tcPr>
          <w:p w14:paraId="285A5B76" w14:textId="77777777" w:rsidR="00777BC2" w:rsidRDefault="00777BC2" w:rsidP="00777BC2">
            <w:pPr>
              <w:pStyle w:val="TAC"/>
              <w:rPr>
                <w:lang w:eastAsia="zh-CN"/>
              </w:rPr>
            </w:pPr>
            <w:r>
              <w:rPr>
                <w:lang w:eastAsia="zh-CN"/>
              </w:rPr>
              <w:t>Sub-array radiation pattern</w:t>
            </w:r>
          </w:p>
        </w:tc>
        <w:tc>
          <w:tcPr>
            <w:tcW w:w="7796" w:type="dxa"/>
            <w:shd w:val="clear" w:color="auto" w:fill="auto"/>
          </w:tcPr>
          <w:p w14:paraId="2D737B4F" w14:textId="77777777" w:rsidR="00777BC2" w:rsidRDefault="00000000" w:rsidP="009E1EA2">
            <w:pPr>
              <w:keepNext/>
              <w:keepLines/>
              <w:spacing w:after="0"/>
              <w:jc w:val="center"/>
              <w:rPr>
                <w:rFonts w:ascii="Arial" w:hAnsi="Arial"/>
                <w:iCs/>
                <w:sz w:val="18"/>
                <w:lang w:eastAsia="zh-CN"/>
              </w:rPr>
            </w:pPr>
            <m:oMathPara>
              <m:oMath>
                <m:sSub>
                  <m:sSubPr>
                    <m:ctrlPr>
                      <w:rPr>
                        <w:rFonts w:ascii="Cambria Math" w:hAnsi="Cambria Math"/>
                        <w:i/>
                        <w:iCs/>
                        <w:sz w:val="18"/>
                        <w:lang w:eastAsia="zh-CN"/>
                      </w:rPr>
                    </m:ctrlPr>
                  </m:sSubPr>
                  <m:e>
                    <m:r>
                      <w:rPr>
                        <w:rFonts w:ascii="Cambria Math" w:hAnsi="Cambria Math"/>
                        <w:sz w:val="18"/>
                        <w:lang w:eastAsia="zh-CN"/>
                      </w:rPr>
                      <m:t>A</m:t>
                    </m:r>
                  </m:e>
                  <m:sub>
                    <m:r>
                      <w:rPr>
                        <w:rFonts w:ascii="Cambria Math" w:hAnsi="Cambria Math"/>
                        <w:sz w:val="18"/>
                        <w:lang w:eastAsia="zh-CN"/>
                      </w:rPr>
                      <m:t>sub</m:t>
                    </m:r>
                  </m:sub>
                </m:sSub>
                <m:d>
                  <m:dPr>
                    <m:ctrlPr>
                      <w:rPr>
                        <w:rFonts w:ascii="Cambria Math" w:hAnsi="Cambria Math"/>
                        <w:i/>
                        <w:iCs/>
                        <w:sz w:val="18"/>
                        <w:lang w:eastAsia="zh-CN"/>
                      </w:rPr>
                    </m:ctrlPr>
                  </m:dPr>
                  <m:e>
                    <m:r>
                      <w:rPr>
                        <w:rFonts w:ascii="Cambria Math" w:hAnsi="Cambria Math"/>
                        <w:sz w:val="18"/>
                        <w:lang w:eastAsia="zh-CN"/>
                      </w:rPr>
                      <m:t>θ,φ</m:t>
                    </m:r>
                  </m:e>
                </m:d>
                <m:r>
                  <w:rPr>
                    <w:rFonts w:ascii="Cambria Math" w:hAnsi="Cambria Math"/>
                    <w:sz w:val="18"/>
                    <w:lang w:eastAsia="zh-CN"/>
                  </w:rPr>
                  <m:t>=</m:t>
                </m:r>
                <m:sSub>
                  <m:sSubPr>
                    <m:ctrlPr>
                      <w:rPr>
                        <w:rFonts w:ascii="Cambria Math" w:hAnsi="Cambria Math"/>
                        <w:i/>
                        <w:iCs/>
                        <w:sz w:val="18"/>
                        <w:lang w:eastAsia="zh-CN"/>
                      </w:rPr>
                    </m:ctrlPr>
                  </m:sSubPr>
                  <m:e>
                    <m:r>
                      <w:rPr>
                        <w:rFonts w:ascii="Cambria Math" w:hAnsi="Cambria Math"/>
                        <w:sz w:val="18"/>
                        <w:lang w:eastAsia="zh-CN"/>
                      </w:rPr>
                      <m:t>A</m:t>
                    </m:r>
                  </m:e>
                  <m:sub>
                    <m:r>
                      <w:rPr>
                        <w:rFonts w:ascii="Cambria Math" w:hAnsi="Cambria Math"/>
                        <w:sz w:val="18"/>
                        <w:lang w:eastAsia="zh-CN"/>
                      </w:rPr>
                      <m:t>E</m:t>
                    </m:r>
                  </m:sub>
                </m:sSub>
                <m:d>
                  <m:dPr>
                    <m:ctrlPr>
                      <w:rPr>
                        <w:rFonts w:ascii="Cambria Math" w:hAnsi="Cambria Math"/>
                        <w:i/>
                        <w:iCs/>
                        <w:sz w:val="18"/>
                        <w:lang w:eastAsia="zh-CN"/>
                      </w:rPr>
                    </m:ctrlPr>
                  </m:dPr>
                  <m:e>
                    <m:r>
                      <w:rPr>
                        <w:rFonts w:ascii="Cambria Math" w:hAnsi="Cambria Math"/>
                        <w:sz w:val="18"/>
                        <w:lang w:eastAsia="zh-CN"/>
                      </w:rPr>
                      <m:t>θ,φ</m:t>
                    </m:r>
                  </m:e>
                </m:d>
                <m:r>
                  <w:rPr>
                    <w:rFonts w:ascii="Cambria Math" w:hAnsi="Cambria Math"/>
                    <w:sz w:val="18"/>
                    <w:lang w:eastAsia="zh-CN"/>
                  </w:rPr>
                  <m:t>+10</m:t>
                </m:r>
                <m:sSub>
                  <m:sSubPr>
                    <m:ctrlPr>
                      <w:rPr>
                        <w:rFonts w:ascii="Cambria Math" w:hAnsi="Cambria Math"/>
                        <w:i/>
                        <w:iCs/>
                        <w:sz w:val="18"/>
                        <w:lang w:eastAsia="zh-CN"/>
                      </w:rPr>
                    </m:ctrlPr>
                  </m:sSubPr>
                  <m:e>
                    <m:r>
                      <m:rPr>
                        <m:sty m:val="p"/>
                      </m:rPr>
                      <w:rPr>
                        <w:rFonts w:ascii="Cambria Math" w:hAnsi="Cambria Math"/>
                        <w:sz w:val="18"/>
                        <w:lang w:eastAsia="zh-CN"/>
                      </w:rPr>
                      <m:t>log</m:t>
                    </m:r>
                  </m:e>
                  <m:sub>
                    <m:r>
                      <m:rPr>
                        <m:sty m:val="p"/>
                      </m:rPr>
                      <w:rPr>
                        <w:rFonts w:ascii="Cambria Math" w:hAnsi="Cambria Math"/>
                        <w:sz w:val="18"/>
                        <w:lang w:eastAsia="zh-CN"/>
                      </w:rPr>
                      <m:t>10</m:t>
                    </m:r>
                  </m:sub>
                </m:sSub>
                <m:d>
                  <m:dPr>
                    <m:ctrlPr>
                      <w:rPr>
                        <w:rFonts w:ascii="Cambria Math" w:hAnsi="Cambria Math"/>
                        <w:i/>
                        <w:iCs/>
                        <w:sz w:val="18"/>
                        <w:lang w:eastAsia="zh-CN"/>
                      </w:rPr>
                    </m:ctrlPr>
                  </m:dPr>
                  <m:e>
                    <m:sSup>
                      <m:sSupPr>
                        <m:ctrlPr>
                          <w:rPr>
                            <w:rFonts w:ascii="Cambria Math" w:hAnsi="Cambria Math"/>
                            <w:i/>
                            <w:iCs/>
                            <w:sz w:val="18"/>
                            <w:lang w:eastAsia="zh-CN"/>
                          </w:rPr>
                        </m:ctrlPr>
                      </m:sSupPr>
                      <m:e>
                        <m:d>
                          <m:dPr>
                            <m:begChr m:val="|"/>
                            <m:endChr m:val="|"/>
                            <m:ctrlPr>
                              <w:rPr>
                                <w:rFonts w:ascii="Cambria Math" w:hAnsi="Cambria Math"/>
                                <w:i/>
                                <w:iCs/>
                                <w:sz w:val="18"/>
                                <w:lang w:eastAsia="zh-CN"/>
                              </w:rPr>
                            </m:ctrlPr>
                          </m:dPr>
                          <m:e>
                            <m:nary>
                              <m:naryPr>
                                <m:chr m:val="∑"/>
                                <m:limLoc m:val="undOvr"/>
                                <m:ctrlPr>
                                  <w:rPr>
                                    <w:rFonts w:ascii="Cambria Math" w:hAnsi="Cambria Math"/>
                                    <w:i/>
                                    <w:iCs/>
                                    <w:sz w:val="18"/>
                                    <w:lang w:eastAsia="zh-CN"/>
                                  </w:rPr>
                                </m:ctrlPr>
                              </m:naryPr>
                              <m:sub>
                                <m:r>
                                  <w:rPr>
                                    <w:rFonts w:ascii="Cambria Math" w:hAnsi="Cambria Math"/>
                                    <w:sz w:val="18"/>
                                    <w:lang w:eastAsia="zh-CN"/>
                                  </w:rPr>
                                  <m:t>m=1</m:t>
                                </m:r>
                              </m:sub>
                              <m:sup>
                                <m:sSub>
                                  <m:sSubPr>
                                    <m:ctrlPr>
                                      <w:rPr>
                                        <w:rFonts w:ascii="Cambria Math" w:hAnsi="Cambria Math"/>
                                        <w:i/>
                                        <w:iCs/>
                                        <w:sz w:val="18"/>
                                        <w:lang w:eastAsia="zh-CN"/>
                                      </w:rPr>
                                    </m:ctrlPr>
                                  </m:sSubPr>
                                  <m:e>
                                    <m:r>
                                      <w:rPr>
                                        <w:rFonts w:ascii="Cambria Math" w:hAnsi="Cambria Math"/>
                                        <w:sz w:val="18"/>
                                        <w:lang w:eastAsia="zh-CN"/>
                                      </w:rPr>
                                      <m:t>M</m:t>
                                    </m:r>
                                  </m:e>
                                  <m:sub>
                                    <m:r>
                                      <w:rPr>
                                        <w:rFonts w:ascii="Cambria Math" w:hAnsi="Cambria Math"/>
                                        <w:sz w:val="18"/>
                                        <w:lang w:eastAsia="zh-CN"/>
                                      </w:rPr>
                                      <m:t>sub</m:t>
                                    </m:r>
                                  </m:sub>
                                </m:sSub>
                              </m:sup>
                              <m:e>
                                <m:sSub>
                                  <m:sSubPr>
                                    <m:ctrlPr>
                                      <w:rPr>
                                        <w:rFonts w:ascii="Cambria Math" w:hAnsi="Cambria Math"/>
                                        <w:i/>
                                        <w:iCs/>
                                        <w:sz w:val="18"/>
                                        <w:lang w:eastAsia="zh-CN"/>
                                      </w:rPr>
                                    </m:ctrlPr>
                                  </m:sSubPr>
                                  <m:e>
                                    <m:r>
                                      <w:rPr>
                                        <w:rFonts w:ascii="Cambria Math" w:hAnsi="Cambria Math"/>
                                        <w:sz w:val="18"/>
                                        <w:lang w:eastAsia="zh-CN"/>
                                      </w:rPr>
                                      <m:t>w</m:t>
                                    </m:r>
                                  </m:e>
                                  <m:sub>
                                    <m:r>
                                      <w:rPr>
                                        <w:rFonts w:ascii="Cambria Math" w:hAnsi="Cambria Math"/>
                                        <w:sz w:val="18"/>
                                        <w:lang w:eastAsia="zh-CN"/>
                                      </w:rPr>
                                      <m:t>m</m:t>
                                    </m:r>
                                  </m:sub>
                                </m:sSub>
                                <m:sSub>
                                  <m:sSubPr>
                                    <m:ctrlPr>
                                      <w:rPr>
                                        <w:rFonts w:ascii="Cambria Math" w:hAnsi="Cambria Math"/>
                                        <w:i/>
                                        <w:iCs/>
                                        <w:sz w:val="18"/>
                                        <w:lang w:eastAsia="zh-CN"/>
                                      </w:rPr>
                                    </m:ctrlPr>
                                  </m:sSubPr>
                                  <m:e>
                                    <m:r>
                                      <w:rPr>
                                        <w:rFonts w:ascii="Cambria Math" w:hAnsi="Cambria Math"/>
                                        <w:sz w:val="18"/>
                                        <w:lang w:eastAsia="zh-CN"/>
                                      </w:rPr>
                                      <m:t>v</m:t>
                                    </m:r>
                                  </m:e>
                                  <m:sub>
                                    <m:r>
                                      <w:rPr>
                                        <w:rFonts w:ascii="Cambria Math" w:hAnsi="Cambria Math"/>
                                        <w:sz w:val="18"/>
                                        <w:lang w:eastAsia="zh-CN"/>
                                      </w:rPr>
                                      <m:t>m</m:t>
                                    </m:r>
                                  </m:sub>
                                </m:sSub>
                              </m:e>
                            </m:nary>
                          </m:e>
                        </m:d>
                      </m:e>
                      <m:sup>
                        <m:r>
                          <w:rPr>
                            <w:rFonts w:ascii="Cambria Math" w:hAnsi="Cambria Math"/>
                            <w:sz w:val="18"/>
                            <w:lang w:eastAsia="zh-CN"/>
                          </w:rPr>
                          <m:t>2</m:t>
                        </m:r>
                      </m:sup>
                    </m:sSup>
                  </m:e>
                </m:d>
              </m:oMath>
            </m:oMathPara>
          </w:p>
          <w:p w14:paraId="424E5D71" w14:textId="77777777" w:rsidR="00777BC2" w:rsidRDefault="00777BC2" w:rsidP="009E1EA2">
            <w:pPr>
              <w:keepNext/>
              <w:keepLines/>
              <w:spacing w:after="0"/>
              <w:jc w:val="center"/>
              <w:rPr>
                <w:rFonts w:ascii="Arial" w:hAnsi="Arial"/>
                <w:iCs/>
                <w:sz w:val="18"/>
                <w:lang w:eastAsia="zh-CN"/>
              </w:rPr>
            </w:pPr>
            <w:r>
              <w:rPr>
                <w:rFonts w:ascii="Arial" w:hAnsi="Arial"/>
                <w:iCs/>
                <w:sz w:val="18"/>
                <w:lang w:eastAsia="zh-CN"/>
              </w:rPr>
              <w:t>, where</w:t>
            </w:r>
          </w:p>
          <w:p w14:paraId="5363866D" w14:textId="77777777" w:rsidR="00777BC2" w:rsidRDefault="00000000" w:rsidP="009E1EA2">
            <w:pPr>
              <w:keepNext/>
              <w:keepLines/>
              <w:spacing w:after="0"/>
              <w:jc w:val="center"/>
              <w:rPr>
                <w:rFonts w:ascii="Arial" w:hAnsi="Arial"/>
                <w:iCs/>
                <w:sz w:val="18"/>
                <w:lang w:eastAsia="zh-CN"/>
              </w:rPr>
            </w:pPr>
            <m:oMathPara>
              <m:oMath>
                <m:sSub>
                  <m:sSubPr>
                    <m:ctrlPr>
                      <w:rPr>
                        <w:rFonts w:ascii="Cambria Math" w:hAnsi="Cambria Math"/>
                        <w:i/>
                        <w:iCs/>
                        <w:sz w:val="18"/>
                        <w:lang w:eastAsia="zh-CN"/>
                      </w:rPr>
                    </m:ctrlPr>
                  </m:sSubPr>
                  <m:e>
                    <m:r>
                      <w:rPr>
                        <w:rFonts w:ascii="Cambria Math" w:hAnsi="Cambria Math"/>
                        <w:sz w:val="18"/>
                        <w:lang w:eastAsia="zh-CN"/>
                      </w:rPr>
                      <m:t>v</m:t>
                    </m:r>
                  </m:e>
                  <m:sub>
                    <m:r>
                      <w:rPr>
                        <w:rFonts w:ascii="Cambria Math" w:hAnsi="Cambria Math"/>
                        <w:sz w:val="18"/>
                        <w:lang w:eastAsia="zh-CN"/>
                      </w:rPr>
                      <m:t>m</m:t>
                    </m:r>
                  </m:sub>
                </m:sSub>
                <m:r>
                  <w:rPr>
                    <w:rFonts w:ascii="Cambria Math" w:hAnsi="Cambria Math"/>
                    <w:sz w:val="18"/>
                    <w:lang w:eastAsia="zh-CN"/>
                  </w:rPr>
                  <m:t>=</m:t>
                </m:r>
                <m:r>
                  <m:rPr>
                    <m:sty m:val="p"/>
                  </m:rPr>
                  <w:rPr>
                    <w:rFonts w:ascii="Cambria Math" w:hAnsi="Cambria Math"/>
                    <w:sz w:val="18"/>
                    <w:lang w:eastAsia="zh-CN"/>
                  </w:rPr>
                  <m:t>exp</m:t>
                </m:r>
                <m:d>
                  <m:dPr>
                    <m:ctrlPr>
                      <w:rPr>
                        <w:rFonts w:ascii="Cambria Math" w:hAnsi="Cambria Math"/>
                        <w:i/>
                        <w:iCs/>
                        <w:sz w:val="18"/>
                        <w:lang w:eastAsia="zh-CN"/>
                      </w:rPr>
                    </m:ctrlPr>
                  </m:dPr>
                  <m:e>
                    <m:r>
                      <w:rPr>
                        <w:rFonts w:ascii="Cambria Math" w:hAnsi="Cambria Math"/>
                        <w:sz w:val="18"/>
                        <w:lang w:eastAsia="zh-CN"/>
                      </w:rPr>
                      <m:t>j2π</m:t>
                    </m:r>
                    <m:d>
                      <m:dPr>
                        <m:ctrlPr>
                          <w:rPr>
                            <w:rFonts w:ascii="Cambria Math" w:hAnsi="Cambria Math"/>
                            <w:i/>
                            <w:iCs/>
                            <w:sz w:val="18"/>
                            <w:lang w:eastAsia="zh-CN"/>
                          </w:rPr>
                        </m:ctrlPr>
                      </m:dPr>
                      <m:e>
                        <m:r>
                          <w:rPr>
                            <w:rFonts w:ascii="Cambria Math" w:hAnsi="Cambria Math"/>
                            <w:sz w:val="18"/>
                            <w:lang w:eastAsia="zh-CN"/>
                          </w:rPr>
                          <m:t>m-1</m:t>
                        </m:r>
                      </m:e>
                    </m:d>
                    <m:f>
                      <m:fPr>
                        <m:ctrlPr>
                          <w:rPr>
                            <w:rFonts w:ascii="Cambria Math" w:hAnsi="Cambria Math"/>
                            <w:i/>
                            <w:iCs/>
                            <w:sz w:val="18"/>
                            <w:lang w:eastAsia="zh-CN"/>
                          </w:rPr>
                        </m:ctrlPr>
                      </m:fPr>
                      <m:num>
                        <m:sSub>
                          <m:sSubPr>
                            <m:ctrlPr>
                              <w:rPr>
                                <w:rFonts w:ascii="Cambria Math" w:hAnsi="Cambria Math"/>
                                <w:i/>
                                <w:iCs/>
                                <w:sz w:val="18"/>
                                <w:lang w:eastAsia="zh-CN"/>
                              </w:rPr>
                            </m:ctrlPr>
                          </m:sSubPr>
                          <m:e>
                            <m:r>
                              <w:rPr>
                                <w:rFonts w:ascii="Cambria Math" w:hAnsi="Cambria Math"/>
                                <w:sz w:val="18"/>
                                <w:lang w:eastAsia="zh-CN"/>
                              </w:rPr>
                              <m:t>d</m:t>
                            </m:r>
                          </m:e>
                          <m:sub>
                            <m:r>
                              <w:rPr>
                                <w:rFonts w:ascii="Cambria Math" w:hAnsi="Cambria Math"/>
                                <w:sz w:val="18"/>
                                <w:lang w:eastAsia="zh-CN"/>
                              </w:rPr>
                              <m:t>v,sub</m:t>
                            </m:r>
                          </m:sub>
                        </m:sSub>
                      </m:num>
                      <m:den>
                        <m:r>
                          <w:rPr>
                            <w:rFonts w:ascii="Cambria Math" w:hAnsi="Cambria Math"/>
                            <w:sz w:val="18"/>
                            <w:lang w:eastAsia="zh-CN"/>
                          </w:rPr>
                          <m:t>λ</m:t>
                        </m:r>
                      </m:den>
                    </m:f>
                    <m:r>
                      <m:rPr>
                        <m:sty m:val="p"/>
                      </m:rPr>
                      <w:rPr>
                        <w:rFonts w:ascii="Cambria Math" w:hAnsi="Cambria Math"/>
                        <w:sz w:val="18"/>
                        <w:lang w:eastAsia="zh-CN"/>
                      </w:rPr>
                      <m:t>cos</m:t>
                    </m:r>
                    <m:d>
                      <m:dPr>
                        <m:ctrlPr>
                          <w:rPr>
                            <w:rFonts w:ascii="Cambria Math" w:hAnsi="Cambria Math"/>
                            <w:i/>
                            <w:iCs/>
                            <w:sz w:val="18"/>
                            <w:lang w:eastAsia="zh-CN"/>
                          </w:rPr>
                        </m:ctrlPr>
                      </m:dPr>
                      <m:e>
                        <m:r>
                          <w:rPr>
                            <w:rFonts w:ascii="Cambria Math" w:hAnsi="Cambria Math"/>
                            <w:sz w:val="18"/>
                            <w:lang w:eastAsia="zh-CN"/>
                          </w:rPr>
                          <m:t>θ</m:t>
                        </m:r>
                      </m:e>
                    </m:d>
                  </m:e>
                </m:d>
              </m:oMath>
            </m:oMathPara>
          </w:p>
        </w:tc>
      </w:tr>
      <w:tr w:rsidR="00777BC2" w14:paraId="5CB06E61" w14:textId="77777777" w:rsidTr="009E1EA2">
        <w:trPr>
          <w:jc w:val="center"/>
        </w:trPr>
        <w:tc>
          <w:tcPr>
            <w:tcW w:w="1838" w:type="dxa"/>
          </w:tcPr>
          <w:p w14:paraId="36BE239E" w14:textId="77777777" w:rsidR="00777BC2" w:rsidRDefault="00777BC2" w:rsidP="00777BC2">
            <w:pPr>
              <w:pStyle w:val="TAC"/>
              <w:rPr>
                <w:lang w:eastAsia="zh-CN"/>
              </w:rPr>
            </w:pPr>
            <w:r>
              <w:rPr>
                <w:lang w:eastAsia="zh-CN"/>
              </w:rPr>
              <w:t>Array excitation</w:t>
            </w:r>
          </w:p>
        </w:tc>
        <w:tc>
          <w:tcPr>
            <w:tcW w:w="7796" w:type="dxa"/>
            <w:shd w:val="clear" w:color="auto" w:fill="auto"/>
          </w:tcPr>
          <w:p w14:paraId="37694608" w14:textId="77777777" w:rsidR="00777BC2" w:rsidRPr="006B7740" w:rsidRDefault="00000000" w:rsidP="009E1EA2">
            <w:pPr>
              <w:keepNext/>
              <w:keepLines/>
              <w:spacing w:after="0"/>
              <w:jc w:val="center"/>
              <w:rPr>
                <w:rFonts w:ascii="Cambria Math" w:hAnsi="Cambria Math"/>
                <w:iCs/>
                <w:sz w:val="18"/>
                <w:lang w:eastAsia="zh-CN"/>
              </w:rPr>
            </w:pPr>
            <m:oMathPara>
              <m:oMath>
                <m:sSub>
                  <m:sSubPr>
                    <m:ctrlPr>
                      <w:rPr>
                        <w:rFonts w:ascii="Cambria Math" w:hAnsi="Cambria Math"/>
                        <w:i/>
                        <w:iCs/>
                        <w:sz w:val="18"/>
                        <w:lang w:eastAsia="zh-CN"/>
                      </w:rPr>
                    </m:ctrlPr>
                  </m:sSubPr>
                  <m:e>
                    <m:r>
                      <w:rPr>
                        <w:rFonts w:ascii="Cambria Math" w:hAnsi="Cambria Math"/>
                        <w:sz w:val="18"/>
                        <w:lang w:eastAsia="zh-CN"/>
                      </w:rPr>
                      <m:t>w</m:t>
                    </m:r>
                  </m:e>
                  <m:sub>
                    <m:r>
                      <w:rPr>
                        <w:rFonts w:ascii="Cambria Math" w:hAnsi="Cambria Math"/>
                        <w:sz w:val="18"/>
                        <w:lang w:eastAsia="zh-CN"/>
                      </w:rPr>
                      <m:t>m</m:t>
                    </m:r>
                    <m:r>
                      <w:rPr>
                        <w:rFonts w:ascii="Cambria Math" w:hAnsi="Cambria Math"/>
                        <w:sz w:val="18"/>
                        <w:lang w:val="sv-SE" w:eastAsia="zh-CN"/>
                      </w:rPr>
                      <m:t>,</m:t>
                    </m:r>
                    <m:r>
                      <w:rPr>
                        <w:rFonts w:ascii="Cambria Math" w:hAnsi="Cambria Math"/>
                        <w:sz w:val="18"/>
                        <w:lang w:eastAsia="zh-CN"/>
                      </w:rPr>
                      <m:t>n</m:t>
                    </m:r>
                  </m:sub>
                </m:sSub>
                <m:r>
                  <w:rPr>
                    <w:rFonts w:ascii="Cambria Math" w:hAnsi="Cambria Math"/>
                    <w:sz w:val="18"/>
                    <w:lang w:val="sv-SE" w:eastAsia="zh-CN"/>
                  </w:rPr>
                  <m:t>=</m:t>
                </m:r>
                <m:f>
                  <m:fPr>
                    <m:ctrlPr>
                      <w:rPr>
                        <w:rFonts w:ascii="Cambria Math" w:hAnsi="Cambria Math"/>
                        <w:i/>
                        <w:iCs/>
                        <w:sz w:val="18"/>
                        <w:lang w:eastAsia="zh-CN"/>
                      </w:rPr>
                    </m:ctrlPr>
                  </m:fPr>
                  <m:num>
                    <m:r>
                      <w:rPr>
                        <w:rFonts w:ascii="Cambria Math" w:hAnsi="Cambria Math"/>
                        <w:sz w:val="18"/>
                        <w:lang w:eastAsia="zh-CN"/>
                      </w:rPr>
                      <m:t>1</m:t>
                    </m:r>
                  </m:num>
                  <m:den>
                    <m:rad>
                      <m:radPr>
                        <m:degHide m:val="1"/>
                        <m:ctrlPr>
                          <w:rPr>
                            <w:rFonts w:ascii="Cambria Math" w:hAnsi="Cambria Math"/>
                            <w:i/>
                            <w:iCs/>
                            <w:sz w:val="18"/>
                            <w:lang w:eastAsia="zh-CN"/>
                          </w:rPr>
                        </m:ctrlPr>
                      </m:radPr>
                      <m:deg/>
                      <m:e>
                        <m:r>
                          <w:rPr>
                            <w:rFonts w:ascii="Cambria Math" w:hAnsi="Cambria Math"/>
                            <w:sz w:val="18"/>
                            <w:lang w:eastAsia="zh-CN"/>
                          </w:rPr>
                          <m:t>MN</m:t>
                        </m:r>
                      </m:e>
                    </m:rad>
                  </m:den>
                </m:f>
                <m:r>
                  <m:rPr>
                    <m:sty m:val="p"/>
                  </m:rPr>
                  <w:rPr>
                    <w:rFonts w:ascii="Cambria Math" w:hAnsi="Cambria Math"/>
                    <w:sz w:val="18"/>
                    <w:lang w:val="sv-SE" w:eastAsia="zh-CN"/>
                  </w:rPr>
                  <m:t>exp</m:t>
                </m:r>
                <m:d>
                  <m:dPr>
                    <m:ctrlPr>
                      <w:rPr>
                        <w:rFonts w:ascii="Cambria Math" w:hAnsi="Cambria Math"/>
                        <w:i/>
                        <w:iCs/>
                        <w:sz w:val="18"/>
                        <w:lang w:eastAsia="zh-CN"/>
                      </w:rPr>
                    </m:ctrlPr>
                  </m:dPr>
                  <m:e>
                    <m:r>
                      <w:rPr>
                        <w:rFonts w:ascii="Cambria Math" w:hAnsi="Cambria Math"/>
                        <w:sz w:val="18"/>
                        <w:lang w:eastAsia="zh-CN"/>
                      </w:rPr>
                      <m:t>j</m:t>
                    </m:r>
                    <m:r>
                      <w:rPr>
                        <w:rFonts w:ascii="Cambria Math" w:hAnsi="Cambria Math"/>
                        <w:sz w:val="18"/>
                        <w:lang w:val="sv-SE" w:eastAsia="zh-CN"/>
                      </w:rPr>
                      <m:t>2</m:t>
                    </m:r>
                    <m:r>
                      <w:rPr>
                        <w:rFonts w:ascii="Cambria Math" w:hAnsi="Cambria Math"/>
                        <w:sz w:val="18"/>
                        <w:lang w:eastAsia="zh-CN"/>
                      </w:rPr>
                      <m:t>π</m:t>
                    </m:r>
                    <m:d>
                      <m:dPr>
                        <m:ctrlPr>
                          <w:rPr>
                            <w:rFonts w:ascii="Cambria Math" w:hAnsi="Cambria Math"/>
                            <w:i/>
                            <w:iCs/>
                            <w:sz w:val="18"/>
                            <w:lang w:eastAsia="zh-CN"/>
                          </w:rPr>
                        </m:ctrlPr>
                      </m:dPr>
                      <m:e>
                        <m:d>
                          <m:dPr>
                            <m:ctrlPr>
                              <w:rPr>
                                <w:rFonts w:ascii="Cambria Math" w:hAnsi="Cambria Math"/>
                                <w:i/>
                                <w:iCs/>
                                <w:sz w:val="18"/>
                                <w:lang w:eastAsia="zh-CN"/>
                              </w:rPr>
                            </m:ctrlPr>
                          </m:dPr>
                          <m:e>
                            <m:r>
                              <w:rPr>
                                <w:rFonts w:ascii="Cambria Math" w:hAnsi="Cambria Math"/>
                                <w:sz w:val="18"/>
                                <w:lang w:eastAsia="zh-CN"/>
                              </w:rPr>
                              <m:t>m</m:t>
                            </m:r>
                            <m:r>
                              <w:rPr>
                                <w:rFonts w:ascii="Cambria Math" w:hAnsi="Cambria Math"/>
                                <w:sz w:val="18"/>
                                <w:lang w:val="sv-SE" w:eastAsia="zh-CN"/>
                              </w:rPr>
                              <m:t>-1</m:t>
                            </m:r>
                          </m:e>
                        </m:d>
                        <m:f>
                          <m:fPr>
                            <m:ctrlPr>
                              <w:rPr>
                                <w:rFonts w:ascii="Cambria Math" w:hAnsi="Cambria Math"/>
                                <w:i/>
                                <w:iCs/>
                                <w:sz w:val="18"/>
                                <w:lang w:eastAsia="zh-CN"/>
                              </w:rPr>
                            </m:ctrlPr>
                          </m:fPr>
                          <m:num>
                            <m:sSub>
                              <m:sSubPr>
                                <m:ctrlPr>
                                  <w:rPr>
                                    <w:rFonts w:ascii="Cambria Math" w:hAnsi="Cambria Math"/>
                                    <w:i/>
                                    <w:iCs/>
                                    <w:sz w:val="18"/>
                                    <w:lang w:eastAsia="zh-CN"/>
                                  </w:rPr>
                                </m:ctrlPr>
                              </m:sSubPr>
                              <m:e>
                                <m:r>
                                  <w:rPr>
                                    <w:rFonts w:ascii="Cambria Math" w:hAnsi="Cambria Math"/>
                                    <w:sz w:val="18"/>
                                    <w:lang w:eastAsia="zh-CN"/>
                                  </w:rPr>
                                  <m:t>d</m:t>
                                </m:r>
                              </m:e>
                              <m:sub>
                                <m:r>
                                  <w:rPr>
                                    <w:rFonts w:ascii="Cambria Math" w:hAnsi="Cambria Math"/>
                                    <w:sz w:val="18"/>
                                    <w:lang w:eastAsia="zh-CN"/>
                                  </w:rPr>
                                  <m:t>v</m:t>
                                </m:r>
                              </m:sub>
                            </m:sSub>
                          </m:num>
                          <m:den>
                            <m:r>
                              <w:rPr>
                                <w:rFonts w:ascii="Cambria Math" w:hAnsi="Cambria Math"/>
                                <w:sz w:val="18"/>
                                <w:lang w:eastAsia="zh-CN"/>
                              </w:rPr>
                              <m:t>λ</m:t>
                            </m:r>
                          </m:den>
                        </m:f>
                        <m:r>
                          <m:rPr>
                            <m:sty m:val="p"/>
                          </m:rPr>
                          <w:rPr>
                            <w:rFonts w:ascii="Cambria Math" w:hAnsi="Cambria Math"/>
                            <w:sz w:val="18"/>
                            <w:lang w:val="sv-SE" w:eastAsia="zh-CN"/>
                          </w:rPr>
                          <m:t>sin</m:t>
                        </m:r>
                        <m:d>
                          <m:dPr>
                            <m:ctrlPr>
                              <w:rPr>
                                <w:rFonts w:ascii="Cambria Math" w:hAnsi="Cambria Math"/>
                                <w:i/>
                                <w:iCs/>
                                <w:sz w:val="18"/>
                                <w:lang w:eastAsia="zh-CN"/>
                              </w:rPr>
                            </m:ctrlPr>
                          </m:dPr>
                          <m:e>
                            <m:sSub>
                              <m:sSubPr>
                                <m:ctrlPr>
                                  <w:rPr>
                                    <w:rFonts w:ascii="Cambria Math" w:hAnsi="Cambria Math"/>
                                    <w:i/>
                                    <w:iCs/>
                                    <w:sz w:val="18"/>
                                    <w:lang w:eastAsia="zh-CN"/>
                                  </w:rPr>
                                </m:ctrlPr>
                              </m:sSubPr>
                              <m:e>
                                <m:r>
                                  <w:rPr>
                                    <w:rFonts w:ascii="Cambria Math" w:hAnsi="Cambria Math"/>
                                    <w:sz w:val="18"/>
                                    <w:lang w:eastAsia="zh-CN"/>
                                  </w:rPr>
                                  <m:t>θ</m:t>
                                </m:r>
                              </m:e>
                              <m:sub>
                                <m:r>
                                  <w:rPr>
                                    <w:rFonts w:ascii="Cambria Math" w:hAnsi="Cambria Math"/>
                                    <w:sz w:val="18"/>
                                    <w:lang w:eastAsia="zh-CN"/>
                                  </w:rPr>
                                  <m:t>etilt</m:t>
                                </m:r>
                              </m:sub>
                            </m:sSub>
                          </m:e>
                        </m:d>
                        <m:r>
                          <w:rPr>
                            <w:rFonts w:ascii="Cambria Math" w:hAnsi="Cambria Math"/>
                            <w:sz w:val="18"/>
                            <w:lang w:val="sv-SE" w:eastAsia="zh-CN"/>
                          </w:rPr>
                          <m:t>-</m:t>
                        </m:r>
                        <m:d>
                          <m:dPr>
                            <m:ctrlPr>
                              <w:rPr>
                                <w:rFonts w:ascii="Cambria Math" w:hAnsi="Cambria Math"/>
                                <w:i/>
                                <w:iCs/>
                                <w:sz w:val="18"/>
                                <w:lang w:eastAsia="zh-CN"/>
                              </w:rPr>
                            </m:ctrlPr>
                          </m:dPr>
                          <m:e>
                            <m:r>
                              <w:rPr>
                                <w:rFonts w:ascii="Cambria Math" w:hAnsi="Cambria Math"/>
                                <w:sz w:val="18"/>
                                <w:lang w:eastAsia="zh-CN"/>
                              </w:rPr>
                              <m:t>n</m:t>
                            </m:r>
                            <m:r>
                              <w:rPr>
                                <w:rFonts w:ascii="Cambria Math" w:hAnsi="Cambria Math"/>
                                <w:sz w:val="18"/>
                                <w:lang w:val="sv-SE" w:eastAsia="zh-CN"/>
                              </w:rPr>
                              <m:t>-1</m:t>
                            </m:r>
                          </m:e>
                        </m:d>
                        <m:f>
                          <m:fPr>
                            <m:ctrlPr>
                              <w:rPr>
                                <w:rFonts w:ascii="Cambria Math" w:hAnsi="Cambria Math"/>
                                <w:i/>
                                <w:iCs/>
                                <w:sz w:val="18"/>
                                <w:lang w:eastAsia="zh-CN"/>
                              </w:rPr>
                            </m:ctrlPr>
                          </m:fPr>
                          <m:num>
                            <m:sSub>
                              <m:sSubPr>
                                <m:ctrlPr>
                                  <w:rPr>
                                    <w:rFonts w:ascii="Cambria Math" w:hAnsi="Cambria Math"/>
                                    <w:i/>
                                    <w:iCs/>
                                    <w:sz w:val="18"/>
                                    <w:lang w:eastAsia="zh-CN"/>
                                  </w:rPr>
                                </m:ctrlPr>
                              </m:sSubPr>
                              <m:e>
                                <m:r>
                                  <w:rPr>
                                    <w:rFonts w:ascii="Cambria Math" w:hAnsi="Cambria Math"/>
                                    <w:sz w:val="18"/>
                                    <w:lang w:eastAsia="zh-CN"/>
                                  </w:rPr>
                                  <m:t>d</m:t>
                                </m:r>
                              </m:e>
                              <m:sub>
                                <m:r>
                                  <w:rPr>
                                    <w:rFonts w:ascii="Cambria Math" w:hAnsi="Cambria Math"/>
                                    <w:sz w:val="18"/>
                                    <w:lang w:val="sv-SE" w:eastAsia="zh-CN"/>
                                  </w:rPr>
                                  <m:t>h</m:t>
                                </m:r>
                              </m:sub>
                            </m:sSub>
                          </m:num>
                          <m:den>
                            <m:r>
                              <w:rPr>
                                <w:rFonts w:ascii="Cambria Math" w:hAnsi="Cambria Math"/>
                                <w:sz w:val="18"/>
                                <w:lang w:eastAsia="zh-CN"/>
                              </w:rPr>
                              <m:t>λ</m:t>
                            </m:r>
                          </m:den>
                        </m:f>
                        <m:r>
                          <m:rPr>
                            <m:sty m:val="p"/>
                          </m:rPr>
                          <w:rPr>
                            <w:rFonts w:ascii="Cambria Math" w:hAnsi="Cambria Math"/>
                            <w:sz w:val="18"/>
                            <w:lang w:val="sv-SE" w:eastAsia="zh-CN"/>
                          </w:rPr>
                          <m:t>cos</m:t>
                        </m:r>
                        <m:d>
                          <m:dPr>
                            <m:ctrlPr>
                              <w:rPr>
                                <w:rFonts w:ascii="Cambria Math" w:hAnsi="Cambria Math"/>
                                <w:i/>
                                <w:iCs/>
                                <w:sz w:val="18"/>
                                <w:lang w:eastAsia="zh-CN"/>
                              </w:rPr>
                            </m:ctrlPr>
                          </m:dPr>
                          <m:e>
                            <m:sSub>
                              <m:sSubPr>
                                <m:ctrlPr>
                                  <w:rPr>
                                    <w:rFonts w:ascii="Cambria Math" w:hAnsi="Cambria Math"/>
                                    <w:i/>
                                    <w:iCs/>
                                    <w:sz w:val="18"/>
                                    <w:lang w:eastAsia="zh-CN"/>
                                  </w:rPr>
                                </m:ctrlPr>
                              </m:sSubPr>
                              <m:e>
                                <m:r>
                                  <w:rPr>
                                    <w:rFonts w:ascii="Cambria Math" w:hAnsi="Cambria Math"/>
                                    <w:sz w:val="18"/>
                                    <w:lang w:eastAsia="zh-CN"/>
                                  </w:rPr>
                                  <m:t>θ</m:t>
                                </m:r>
                              </m:e>
                              <m:sub>
                                <m:r>
                                  <w:rPr>
                                    <w:rFonts w:ascii="Cambria Math" w:hAnsi="Cambria Math"/>
                                    <w:sz w:val="18"/>
                                    <w:lang w:eastAsia="zh-CN"/>
                                  </w:rPr>
                                  <m:t>etilt</m:t>
                                </m:r>
                              </m:sub>
                            </m:sSub>
                          </m:e>
                        </m:d>
                        <m:r>
                          <m:rPr>
                            <m:sty m:val="p"/>
                          </m:rPr>
                          <w:rPr>
                            <w:rFonts w:ascii="Cambria Math" w:hAnsi="Cambria Math"/>
                            <w:sz w:val="18"/>
                            <w:lang w:val="sv-SE" w:eastAsia="zh-CN"/>
                          </w:rPr>
                          <m:t>sin</m:t>
                        </m:r>
                        <m:d>
                          <m:dPr>
                            <m:ctrlPr>
                              <w:rPr>
                                <w:rFonts w:ascii="Cambria Math" w:hAnsi="Cambria Math"/>
                                <w:i/>
                                <w:iCs/>
                                <w:sz w:val="18"/>
                                <w:lang w:eastAsia="zh-CN"/>
                              </w:rPr>
                            </m:ctrlPr>
                          </m:dPr>
                          <m:e>
                            <m:sSub>
                              <m:sSubPr>
                                <m:ctrlPr>
                                  <w:rPr>
                                    <w:rFonts w:ascii="Cambria Math" w:hAnsi="Cambria Math"/>
                                    <w:i/>
                                    <w:iCs/>
                                    <w:sz w:val="18"/>
                                    <w:lang w:eastAsia="zh-CN"/>
                                  </w:rPr>
                                </m:ctrlPr>
                              </m:sSubPr>
                              <m:e>
                                <m:r>
                                  <w:rPr>
                                    <w:rFonts w:ascii="Cambria Math" w:hAnsi="Cambria Math"/>
                                    <w:sz w:val="18"/>
                                    <w:lang w:eastAsia="zh-CN"/>
                                  </w:rPr>
                                  <m:t>φ</m:t>
                                </m:r>
                              </m:e>
                              <m:sub>
                                <m:r>
                                  <w:rPr>
                                    <w:rFonts w:ascii="Cambria Math" w:hAnsi="Cambria Math"/>
                                    <w:sz w:val="18"/>
                                    <w:lang w:eastAsia="zh-CN"/>
                                  </w:rPr>
                                  <m:t>escan</m:t>
                                </m:r>
                              </m:sub>
                            </m:sSub>
                          </m:e>
                        </m:d>
                      </m:e>
                    </m:d>
                  </m:e>
                </m:d>
              </m:oMath>
            </m:oMathPara>
          </w:p>
        </w:tc>
      </w:tr>
      <w:tr w:rsidR="00777BC2" w14:paraId="09CABC45" w14:textId="77777777" w:rsidTr="009E1EA2">
        <w:trPr>
          <w:jc w:val="center"/>
        </w:trPr>
        <w:tc>
          <w:tcPr>
            <w:tcW w:w="1838" w:type="dxa"/>
          </w:tcPr>
          <w:p w14:paraId="77877865" w14:textId="77777777" w:rsidR="00777BC2" w:rsidRDefault="00777BC2" w:rsidP="00777BC2">
            <w:pPr>
              <w:pStyle w:val="TAC"/>
              <w:rPr>
                <w:lang w:eastAsia="zh-CN"/>
              </w:rPr>
            </w:pPr>
            <w:r>
              <w:rPr>
                <w:lang w:eastAsia="zh-CN"/>
              </w:rPr>
              <w:t>Composite array radiation pattern</w:t>
            </w:r>
          </w:p>
        </w:tc>
        <w:tc>
          <w:tcPr>
            <w:tcW w:w="7796" w:type="dxa"/>
            <w:shd w:val="clear" w:color="auto" w:fill="auto"/>
          </w:tcPr>
          <w:p w14:paraId="2322AFE2" w14:textId="77777777" w:rsidR="00777BC2" w:rsidRDefault="00000000" w:rsidP="009E1EA2">
            <w:pPr>
              <w:keepNext/>
              <w:keepLines/>
              <w:spacing w:after="0"/>
              <w:jc w:val="center"/>
              <w:rPr>
                <w:rFonts w:ascii="Arial" w:hAnsi="Arial"/>
                <w:iCs/>
                <w:sz w:val="18"/>
                <w:lang w:eastAsia="zh-CN"/>
              </w:rPr>
            </w:pPr>
            <m:oMathPara>
              <m:oMath>
                <m:sSub>
                  <m:sSubPr>
                    <m:ctrlPr>
                      <w:rPr>
                        <w:rFonts w:ascii="Cambria Math" w:hAnsi="Cambria Math"/>
                        <w:i/>
                        <w:iCs/>
                        <w:sz w:val="18"/>
                        <w:lang w:eastAsia="zh-CN"/>
                      </w:rPr>
                    </m:ctrlPr>
                  </m:sSubPr>
                  <m:e>
                    <m:r>
                      <w:rPr>
                        <w:rFonts w:ascii="Cambria Math" w:hAnsi="Cambria Math"/>
                        <w:sz w:val="18"/>
                        <w:lang w:eastAsia="zh-CN"/>
                      </w:rPr>
                      <m:t>A</m:t>
                    </m:r>
                  </m:e>
                  <m:sub>
                    <m:r>
                      <w:rPr>
                        <w:rFonts w:ascii="Cambria Math" w:hAnsi="Cambria Math"/>
                        <w:sz w:val="18"/>
                        <w:lang w:eastAsia="zh-CN"/>
                      </w:rPr>
                      <m:t>A</m:t>
                    </m:r>
                  </m:sub>
                </m:sSub>
                <m:d>
                  <m:dPr>
                    <m:ctrlPr>
                      <w:rPr>
                        <w:rFonts w:ascii="Cambria Math" w:hAnsi="Cambria Math"/>
                        <w:i/>
                        <w:iCs/>
                        <w:sz w:val="18"/>
                        <w:lang w:eastAsia="zh-CN"/>
                      </w:rPr>
                    </m:ctrlPr>
                  </m:dPr>
                  <m:e>
                    <m:r>
                      <w:rPr>
                        <w:rFonts w:ascii="Cambria Math" w:hAnsi="Cambria Math"/>
                        <w:sz w:val="18"/>
                        <w:lang w:eastAsia="zh-CN"/>
                      </w:rPr>
                      <m:t>θ,φ</m:t>
                    </m:r>
                  </m:e>
                </m:d>
                <m:r>
                  <w:rPr>
                    <w:rFonts w:ascii="Cambria Math" w:hAnsi="Cambria Math"/>
                    <w:sz w:val="18"/>
                    <w:lang w:eastAsia="zh-CN"/>
                  </w:rPr>
                  <m:t>=</m:t>
                </m:r>
                <m:sSub>
                  <m:sSubPr>
                    <m:ctrlPr>
                      <w:rPr>
                        <w:rFonts w:ascii="Cambria Math" w:hAnsi="Cambria Math"/>
                        <w:i/>
                        <w:iCs/>
                        <w:sz w:val="18"/>
                        <w:lang w:eastAsia="zh-CN"/>
                      </w:rPr>
                    </m:ctrlPr>
                  </m:sSubPr>
                  <m:e>
                    <m:r>
                      <w:rPr>
                        <w:rFonts w:ascii="Cambria Math" w:hAnsi="Cambria Math"/>
                        <w:sz w:val="18"/>
                        <w:lang w:eastAsia="zh-CN"/>
                      </w:rPr>
                      <m:t>A</m:t>
                    </m:r>
                  </m:e>
                  <m:sub>
                    <m:r>
                      <w:rPr>
                        <w:rFonts w:ascii="Cambria Math" w:hAnsi="Cambria Math"/>
                        <w:sz w:val="18"/>
                        <w:lang w:eastAsia="zh-CN"/>
                      </w:rPr>
                      <m:t>sub</m:t>
                    </m:r>
                  </m:sub>
                </m:sSub>
                <m:d>
                  <m:dPr>
                    <m:ctrlPr>
                      <w:rPr>
                        <w:rFonts w:ascii="Cambria Math" w:hAnsi="Cambria Math"/>
                        <w:i/>
                        <w:iCs/>
                        <w:sz w:val="18"/>
                        <w:lang w:eastAsia="zh-CN"/>
                      </w:rPr>
                    </m:ctrlPr>
                  </m:dPr>
                  <m:e>
                    <m:r>
                      <w:rPr>
                        <w:rFonts w:ascii="Cambria Math" w:hAnsi="Cambria Math"/>
                        <w:sz w:val="18"/>
                        <w:lang w:eastAsia="zh-CN"/>
                      </w:rPr>
                      <m:t>θ,φ</m:t>
                    </m:r>
                  </m:e>
                </m:d>
                <m:r>
                  <w:rPr>
                    <w:rFonts w:ascii="Cambria Math" w:hAnsi="Cambria Math"/>
                    <w:sz w:val="18"/>
                    <w:lang w:eastAsia="zh-CN"/>
                  </w:rPr>
                  <m:t>+10</m:t>
                </m:r>
                <m:sSub>
                  <m:sSubPr>
                    <m:ctrlPr>
                      <w:rPr>
                        <w:rFonts w:ascii="Cambria Math" w:hAnsi="Cambria Math"/>
                        <w:i/>
                        <w:iCs/>
                        <w:sz w:val="18"/>
                        <w:lang w:eastAsia="zh-CN"/>
                      </w:rPr>
                    </m:ctrlPr>
                  </m:sSubPr>
                  <m:e>
                    <m:r>
                      <m:rPr>
                        <m:sty m:val="p"/>
                      </m:rPr>
                      <w:rPr>
                        <w:rFonts w:ascii="Cambria Math" w:hAnsi="Cambria Math"/>
                        <w:sz w:val="18"/>
                        <w:lang w:eastAsia="zh-CN"/>
                      </w:rPr>
                      <m:t>log</m:t>
                    </m:r>
                  </m:e>
                  <m:sub>
                    <m:r>
                      <m:rPr>
                        <m:sty m:val="p"/>
                      </m:rPr>
                      <w:rPr>
                        <w:rFonts w:ascii="Cambria Math" w:hAnsi="Cambria Math"/>
                        <w:sz w:val="18"/>
                        <w:lang w:eastAsia="zh-CN"/>
                      </w:rPr>
                      <m:t>10</m:t>
                    </m:r>
                  </m:sub>
                </m:sSub>
                <m:d>
                  <m:dPr>
                    <m:ctrlPr>
                      <w:rPr>
                        <w:rFonts w:ascii="Cambria Math" w:hAnsi="Cambria Math"/>
                        <w:i/>
                        <w:iCs/>
                        <w:sz w:val="18"/>
                        <w:lang w:eastAsia="zh-CN"/>
                      </w:rPr>
                    </m:ctrlPr>
                  </m:dPr>
                  <m:e>
                    <m:sSup>
                      <m:sSupPr>
                        <m:ctrlPr>
                          <w:rPr>
                            <w:rFonts w:ascii="Cambria Math" w:hAnsi="Cambria Math"/>
                            <w:i/>
                            <w:iCs/>
                            <w:sz w:val="18"/>
                            <w:lang w:eastAsia="zh-CN"/>
                          </w:rPr>
                        </m:ctrlPr>
                      </m:sSupPr>
                      <m:e>
                        <m:d>
                          <m:dPr>
                            <m:begChr m:val="|"/>
                            <m:endChr m:val="|"/>
                            <m:ctrlPr>
                              <w:rPr>
                                <w:rFonts w:ascii="Cambria Math" w:hAnsi="Cambria Math"/>
                                <w:i/>
                                <w:iCs/>
                                <w:sz w:val="18"/>
                                <w:lang w:eastAsia="zh-CN"/>
                              </w:rPr>
                            </m:ctrlPr>
                          </m:dPr>
                          <m:e>
                            <m:nary>
                              <m:naryPr>
                                <m:chr m:val="∑"/>
                                <m:limLoc m:val="undOvr"/>
                                <m:ctrlPr>
                                  <w:rPr>
                                    <w:rFonts w:ascii="Cambria Math" w:hAnsi="Cambria Math"/>
                                    <w:i/>
                                    <w:iCs/>
                                    <w:sz w:val="18"/>
                                    <w:lang w:eastAsia="zh-CN"/>
                                  </w:rPr>
                                </m:ctrlPr>
                              </m:naryPr>
                              <m:sub>
                                <m:r>
                                  <w:rPr>
                                    <w:rFonts w:ascii="Cambria Math" w:hAnsi="Cambria Math"/>
                                    <w:sz w:val="18"/>
                                    <w:lang w:eastAsia="zh-CN"/>
                                  </w:rPr>
                                  <m:t>m=1</m:t>
                                </m:r>
                              </m:sub>
                              <m:sup>
                                <m:r>
                                  <w:rPr>
                                    <w:rFonts w:ascii="Cambria Math" w:hAnsi="Cambria Math"/>
                                    <w:sz w:val="18"/>
                                    <w:lang w:eastAsia="zh-CN"/>
                                  </w:rPr>
                                  <m:t>M</m:t>
                                </m:r>
                              </m:sup>
                              <m:e>
                                <m:nary>
                                  <m:naryPr>
                                    <m:chr m:val="∑"/>
                                    <m:limLoc m:val="undOvr"/>
                                    <m:ctrlPr>
                                      <w:rPr>
                                        <w:rFonts w:ascii="Cambria Math" w:hAnsi="Cambria Math"/>
                                        <w:i/>
                                        <w:iCs/>
                                        <w:sz w:val="18"/>
                                        <w:lang w:eastAsia="zh-CN"/>
                                      </w:rPr>
                                    </m:ctrlPr>
                                  </m:naryPr>
                                  <m:sub>
                                    <m:r>
                                      <w:rPr>
                                        <w:rFonts w:ascii="Cambria Math" w:hAnsi="Cambria Math"/>
                                        <w:sz w:val="18"/>
                                        <w:lang w:eastAsia="zh-CN"/>
                                      </w:rPr>
                                      <m:t>n=1</m:t>
                                    </m:r>
                                  </m:sub>
                                  <m:sup>
                                    <m:r>
                                      <w:rPr>
                                        <w:rFonts w:ascii="Cambria Math" w:hAnsi="Cambria Math"/>
                                        <w:sz w:val="18"/>
                                        <w:lang w:eastAsia="zh-CN"/>
                                      </w:rPr>
                                      <m:t>N</m:t>
                                    </m:r>
                                  </m:sup>
                                  <m:e>
                                    <m:sSub>
                                      <m:sSubPr>
                                        <m:ctrlPr>
                                          <w:rPr>
                                            <w:rFonts w:ascii="Cambria Math" w:hAnsi="Cambria Math"/>
                                            <w:i/>
                                            <w:iCs/>
                                            <w:sz w:val="18"/>
                                            <w:lang w:eastAsia="zh-CN"/>
                                          </w:rPr>
                                        </m:ctrlPr>
                                      </m:sSubPr>
                                      <m:e>
                                        <m:r>
                                          <w:rPr>
                                            <w:rFonts w:ascii="Cambria Math" w:hAnsi="Cambria Math"/>
                                            <w:sz w:val="18"/>
                                            <w:lang w:eastAsia="zh-CN"/>
                                          </w:rPr>
                                          <m:t>w</m:t>
                                        </m:r>
                                      </m:e>
                                      <m:sub>
                                        <m:r>
                                          <w:rPr>
                                            <w:rFonts w:ascii="Cambria Math" w:hAnsi="Cambria Math"/>
                                            <w:sz w:val="18"/>
                                            <w:lang w:eastAsia="zh-CN"/>
                                          </w:rPr>
                                          <m:t>m,n</m:t>
                                        </m:r>
                                      </m:sub>
                                    </m:sSub>
                                    <m:sSub>
                                      <m:sSubPr>
                                        <m:ctrlPr>
                                          <w:rPr>
                                            <w:rFonts w:ascii="Cambria Math" w:hAnsi="Cambria Math"/>
                                            <w:i/>
                                            <w:iCs/>
                                            <w:sz w:val="18"/>
                                            <w:lang w:eastAsia="zh-CN"/>
                                          </w:rPr>
                                        </m:ctrlPr>
                                      </m:sSubPr>
                                      <m:e>
                                        <m:r>
                                          <w:rPr>
                                            <w:rFonts w:ascii="Cambria Math" w:hAnsi="Cambria Math"/>
                                            <w:sz w:val="18"/>
                                            <w:lang w:eastAsia="zh-CN"/>
                                          </w:rPr>
                                          <m:t>v</m:t>
                                        </m:r>
                                      </m:e>
                                      <m:sub>
                                        <m:r>
                                          <w:rPr>
                                            <w:rFonts w:ascii="Cambria Math" w:hAnsi="Cambria Math"/>
                                            <w:sz w:val="18"/>
                                            <w:lang w:eastAsia="zh-CN"/>
                                          </w:rPr>
                                          <m:t>m,n</m:t>
                                        </m:r>
                                      </m:sub>
                                    </m:sSub>
                                  </m:e>
                                </m:nary>
                              </m:e>
                            </m:nary>
                          </m:e>
                        </m:d>
                      </m:e>
                      <m:sup>
                        <m:r>
                          <w:rPr>
                            <w:rFonts w:ascii="Cambria Math" w:hAnsi="Cambria Math"/>
                            <w:sz w:val="18"/>
                            <w:lang w:eastAsia="zh-CN"/>
                          </w:rPr>
                          <m:t>2</m:t>
                        </m:r>
                      </m:sup>
                    </m:sSup>
                  </m:e>
                </m:d>
              </m:oMath>
            </m:oMathPara>
          </w:p>
          <w:p w14:paraId="04C227E1" w14:textId="77777777" w:rsidR="00777BC2" w:rsidRDefault="00777BC2" w:rsidP="009E1EA2">
            <w:pPr>
              <w:keepNext/>
              <w:keepLines/>
              <w:spacing w:after="0"/>
              <w:jc w:val="center"/>
              <w:rPr>
                <w:rFonts w:ascii="Arial" w:hAnsi="Arial"/>
                <w:iCs/>
                <w:sz w:val="18"/>
                <w:lang w:eastAsia="zh-CN"/>
              </w:rPr>
            </w:pPr>
            <w:r>
              <w:rPr>
                <w:rFonts w:ascii="Arial" w:hAnsi="Arial"/>
                <w:iCs/>
                <w:sz w:val="18"/>
                <w:lang w:eastAsia="zh-CN"/>
              </w:rPr>
              <w:t>, where</w:t>
            </w:r>
          </w:p>
          <w:p w14:paraId="27808DC0" w14:textId="77777777" w:rsidR="00777BC2" w:rsidRPr="006B7740" w:rsidRDefault="00000000" w:rsidP="009E1EA2">
            <w:pPr>
              <w:keepNext/>
              <w:keepLines/>
              <w:spacing w:after="0"/>
              <w:jc w:val="center"/>
              <w:rPr>
                <w:rFonts w:ascii="Cambria Math" w:hAnsi="Cambria Math"/>
                <w:iCs/>
                <w:sz w:val="18"/>
                <w:lang w:eastAsia="zh-CN"/>
              </w:rPr>
            </w:pPr>
            <m:oMathPara>
              <m:oMath>
                <m:sSub>
                  <m:sSubPr>
                    <m:ctrlPr>
                      <w:rPr>
                        <w:rFonts w:ascii="Cambria Math" w:hAnsi="Cambria Math"/>
                        <w:i/>
                        <w:iCs/>
                        <w:sz w:val="18"/>
                        <w:lang w:eastAsia="zh-CN"/>
                      </w:rPr>
                    </m:ctrlPr>
                  </m:sSubPr>
                  <m:e>
                    <m:r>
                      <w:rPr>
                        <w:rFonts w:ascii="Cambria Math" w:hAnsi="Cambria Math"/>
                        <w:sz w:val="18"/>
                        <w:lang w:eastAsia="zh-CN"/>
                      </w:rPr>
                      <m:t>v</m:t>
                    </m:r>
                  </m:e>
                  <m:sub>
                    <m:r>
                      <w:rPr>
                        <w:rFonts w:ascii="Cambria Math" w:hAnsi="Cambria Math"/>
                        <w:sz w:val="18"/>
                        <w:lang w:eastAsia="zh-CN"/>
                      </w:rPr>
                      <m:t>m,n</m:t>
                    </m:r>
                  </m:sub>
                </m:sSub>
                <m:r>
                  <w:rPr>
                    <w:rFonts w:ascii="Cambria Math" w:hAnsi="Cambria Math"/>
                    <w:sz w:val="18"/>
                    <w:lang w:eastAsia="zh-CN"/>
                  </w:rPr>
                  <m:t>=</m:t>
                </m:r>
                <m:r>
                  <m:rPr>
                    <m:sty m:val="p"/>
                  </m:rPr>
                  <w:rPr>
                    <w:rFonts w:ascii="Cambria Math" w:hAnsi="Cambria Math"/>
                    <w:sz w:val="18"/>
                    <w:lang w:eastAsia="zh-CN"/>
                  </w:rPr>
                  <m:t>exp</m:t>
                </m:r>
                <m:d>
                  <m:dPr>
                    <m:ctrlPr>
                      <w:rPr>
                        <w:rFonts w:ascii="Cambria Math" w:hAnsi="Cambria Math"/>
                        <w:i/>
                        <w:iCs/>
                        <w:sz w:val="18"/>
                        <w:lang w:eastAsia="zh-CN"/>
                      </w:rPr>
                    </m:ctrlPr>
                  </m:dPr>
                  <m:e>
                    <m:r>
                      <w:rPr>
                        <w:rFonts w:ascii="Cambria Math" w:hAnsi="Cambria Math"/>
                        <w:sz w:val="18"/>
                        <w:lang w:eastAsia="zh-CN"/>
                      </w:rPr>
                      <m:t>j2π</m:t>
                    </m:r>
                    <m:d>
                      <m:dPr>
                        <m:ctrlPr>
                          <w:rPr>
                            <w:rFonts w:ascii="Cambria Math" w:hAnsi="Cambria Math"/>
                            <w:i/>
                            <w:iCs/>
                            <w:sz w:val="18"/>
                            <w:lang w:eastAsia="zh-CN"/>
                          </w:rPr>
                        </m:ctrlPr>
                      </m:dPr>
                      <m:e>
                        <m:d>
                          <m:dPr>
                            <m:ctrlPr>
                              <w:rPr>
                                <w:rFonts w:ascii="Cambria Math" w:hAnsi="Cambria Math"/>
                                <w:i/>
                                <w:iCs/>
                                <w:sz w:val="18"/>
                                <w:lang w:eastAsia="zh-CN"/>
                              </w:rPr>
                            </m:ctrlPr>
                          </m:dPr>
                          <m:e>
                            <m:r>
                              <w:rPr>
                                <w:rFonts w:ascii="Cambria Math" w:hAnsi="Cambria Math"/>
                                <w:sz w:val="18"/>
                                <w:lang w:eastAsia="zh-CN"/>
                              </w:rPr>
                              <m:t>m-1</m:t>
                            </m:r>
                          </m:e>
                        </m:d>
                        <m:f>
                          <m:fPr>
                            <m:ctrlPr>
                              <w:rPr>
                                <w:rFonts w:ascii="Cambria Math" w:hAnsi="Cambria Math"/>
                                <w:i/>
                                <w:iCs/>
                                <w:sz w:val="18"/>
                                <w:lang w:eastAsia="zh-CN"/>
                              </w:rPr>
                            </m:ctrlPr>
                          </m:fPr>
                          <m:num>
                            <m:sSub>
                              <m:sSubPr>
                                <m:ctrlPr>
                                  <w:rPr>
                                    <w:rFonts w:ascii="Cambria Math" w:hAnsi="Cambria Math"/>
                                    <w:i/>
                                    <w:iCs/>
                                    <w:sz w:val="18"/>
                                    <w:lang w:eastAsia="zh-CN"/>
                                  </w:rPr>
                                </m:ctrlPr>
                              </m:sSubPr>
                              <m:e>
                                <m:r>
                                  <w:rPr>
                                    <w:rFonts w:ascii="Cambria Math" w:hAnsi="Cambria Math"/>
                                    <w:sz w:val="18"/>
                                    <w:lang w:eastAsia="zh-CN"/>
                                  </w:rPr>
                                  <m:t>d</m:t>
                                </m:r>
                              </m:e>
                              <m:sub>
                                <m:r>
                                  <w:rPr>
                                    <w:rFonts w:ascii="Cambria Math" w:hAnsi="Cambria Math"/>
                                    <w:sz w:val="18"/>
                                    <w:lang w:eastAsia="zh-CN"/>
                                  </w:rPr>
                                  <m:t>v</m:t>
                                </m:r>
                              </m:sub>
                            </m:sSub>
                          </m:num>
                          <m:den>
                            <m:r>
                              <w:rPr>
                                <w:rFonts w:ascii="Cambria Math" w:hAnsi="Cambria Math"/>
                                <w:sz w:val="18"/>
                                <w:lang w:eastAsia="zh-CN"/>
                              </w:rPr>
                              <m:t>λ</m:t>
                            </m:r>
                          </m:den>
                        </m:f>
                        <m:r>
                          <m:rPr>
                            <m:sty m:val="p"/>
                          </m:rPr>
                          <w:rPr>
                            <w:rFonts w:ascii="Cambria Math" w:hAnsi="Cambria Math"/>
                            <w:sz w:val="18"/>
                            <w:lang w:eastAsia="zh-CN"/>
                          </w:rPr>
                          <m:t>cos</m:t>
                        </m:r>
                        <m:d>
                          <m:dPr>
                            <m:ctrlPr>
                              <w:rPr>
                                <w:rFonts w:ascii="Cambria Math" w:hAnsi="Cambria Math"/>
                                <w:i/>
                                <w:iCs/>
                                <w:sz w:val="18"/>
                                <w:lang w:eastAsia="zh-CN"/>
                              </w:rPr>
                            </m:ctrlPr>
                          </m:dPr>
                          <m:e>
                            <m:r>
                              <w:rPr>
                                <w:rFonts w:ascii="Cambria Math" w:hAnsi="Cambria Math"/>
                                <w:sz w:val="18"/>
                                <w:lang w:eastAsia="zh-CN"/>
                              </w:rPr>
                              <m:t>θ</m:t>
                            </m:r>
                          </m:e>
                        </m:d>
                        <m:r>
                          <w:rPr>
                            <w:rFonts w:ascii="Cambria Math" w:hAnsi="Cambria Math"/>
                            <w:sz w:val="18"/>
                            <w:lang w:eastAsia="zh-CN"/>
                          </w:rPr>
                          <m:t>+</m:t>
                        </m:r>
                        <m:d>
                          <m:dPr>
                            <m:ctrlPr>
                              <w:rPr>
                                <w:rFonts w:ascii="Cambria Math" w:hAnsi="Cambria Math"/>
                                <w:i/>
                                <w:iCs/>
                                <w:sz w:val="18"/>
                                <w:lang w:eastAsia="zh-CN"/>
                              </w:rPr>
                            </m:ctrlPr>
                          </m:dPr>
                          <m:e>
                            <m:r>
                              <w:rPr>
                                <w:rFonts w:ascii="Cambria Math" w:hAnsi="Cambria Math"/>
                                <w:sz w:val="18"/>
                                <w:lang w:eastAsia="zh-CN"/>
                              </w:rPr>
                              <m:t>n-1</m:t>
                            </m:r>
                          </m:e>
                        </m:d>
                        <m:f>
                          <m:fPr>
                            <m:ctrlPr>
                              <w:rPr>
                                <w:rFonts w:ascii="Cambria Math" w:hAnsi="Cambria Math"/>
                                <w:i/>
                                <w:iCs/>
                                <w:sz w:val="18"/>
                                <w:lang w:eastAsia="zh-CN"/>
                              </w:rPr>
                            </m:ctrlPr>
                          </m:fPr>
                          <m:num>
                            <m:sSub>
                              <m:sSubPr>
                                <m:ctrlPr>
                                  <w:rPr>
                                    <w:rFonts w:ascii="Cambria Math" w:hAnsi="Cambria Math"/>
                                    <w:i/>
                                    <w:iCs/>
                                    <w:sz w:val="18"/>
                                    <w:lang w:eastAsia="zh-CN"/>
                                  </w:rPr>
                                </m:ctrlPr>
                              </m:sSubPr>
                              <m:e>
                                <m:r>
                                  <w:rPr>
                                    <w:rFonts w:ascii="Cambria Math" w:hAnsi="Cambria Math"/>
                                    <w:sz w:val="18"/>
                                    <w:lang w:eastAsia="zh-CN"/>
                                  </w:rPr>
                                  <m:t>d</m:t>
                                </m:r>
                              </m:e>
                              <m:sub>
                                <m:r>
                                  <w:rPr>
                                    <w:rFonts w:ascii="Cambria Math" w:hAnsi="Cambria Math"/>
                                    <w:sz w:val="18"/>
                                    <w:lang w:eastAsia="zh-CN"/>
                                  </w:rPr>
                                  <m:t>h</m:t>
                                </m:r>
                              </m:sub>
                            </m:sSub>
                          </m:num>
                          <m:den>
                            <m:r>
                              <w:rPr>
                                <w:rFonts w:ascii="Cambria Math" w:hAnsi="Cambria Math"/>
                                <w:sz w:val="18"/>
                                <w:lang w:eastAsia="zh-CN"/>
                              </w:rPr>
                              <m:t>λ</m:t>
                            </m:r>
                          </m:den>
                        </m:f>
                        <m:r>
                          <m:rPr>
                            <m:sty m:val="p"/>
                          </m:rPr>
                          <w:rPr>
                            <w:rFonts w:ascii="Cambria Math" w:hAnsi="Cambria Math"/>
                            <w:sz w:val="18"/>
                            <w:lang w:eastAsia="zh-CN"/>
                          </w:rPr>
                          <m:t>sin</m:t>
                        </m:r>
                        <m:d>
                          <m:dPr>
                            <m:ctrlPr>
                              <w:rPr>
                                <w:rFonts w:ascii="Cambria Math" w:hAnsi="Cambria Math"/>
                                <w:i/>
                                <w:iCs/>
                                <w:sz w:val="18"/>
                                <w:lang w:eastAsia="zh-CN"/>
                              </w:rPr>
                            </m:ctrlPr>
                          </m:dPr>
                          <m:e>
                            <m:r>
                              <w:rPr>
                                <w:rFonts w:ascii="Cambria Math" w:hAnsi="Cambria Math"/>
                                <w:sz w:val="18"/>
                                <w:lang w:eastAsia="zh-CN"/>
                              </w:rPr>
                              <m:t>θ</m:t>
                            </m:r>
                          </m:e>
                        </m:d>
                        <m:r>
                          <m:rPr>
                            <m:sty m:val="p"/>
                          </m:rPr>
                          <w:rPr>
                            <w:rFonts w:ascii="Cambria Math" w:hAnsi="Cambria Math"/>
                            <w:sz w:val="18"/>
                            <w:lang w:eastAsia="zh-CN"/>
                          </w:rPr>
                          <m:t>sin</m:t>
                        </m:r>
                        <m:d>
                          <m:dPr>
                            <m:ctrlPr>
                              <w:rPr>
                                <w:rFonts w:ascii="Cambria Math" w:hAnsi="Cambria Math"/>
                                <w:i/>
                                <w:iCs/>
                                <w:sz w:val="18"/>
                                <w:lang w:eastAsia="zh-CN"/>
                              </w:rPr>
                            </m:ctrlPr>
                          </m:dPr>
                          <m:e>
                            <m:r>
                              <w:rPr>
                                <w:rFonts w:ascii="Cambria Math" w:hAnsi="Cambria Math"/>
                                <w:sz w:val="18"/>
                                <w:lang w:eastAsia="zh-CN"/>
                              </w:rPr>
                              <m:t>φ</m:t>
                            </m:r>
                          </m:e>
                        </m:d>
                      </m:e>
                    </m:d>
                  </m:e>
                </m:d>
              </m:oMath>
            </m:oMathPara>
          </w:p>
        </w:tc>
      </w:tr>
    </w:tbl>
    <w:p w14:paraId="41A55B6A" w14:textId="77777777" w:rsidR="00777BC2" w:rsidRDefault="00777BC2" w:rsidP="00777BC2">
      <w:pPr>
        <w:rPr>
          <w:lang w:eastAsia="ja-JP"/>
        </w:rPr>
      </w:pPr>
    </w:p>
    <w:p w14:paraId="7FB0BBC2" w14:textId="77777777" w:rsidR="00777BC2" w:rsidRPr="00A545C2" w:rsidRDefault="00777BC2" w:rsidP="00777BC2">
      <w:pPr>
        <w:rPr>
          <w:lang w:val="en-US"/>
        </w:rPr>
      </w:pPr>
      <w:r>
        <w:rPr>
          <w:lang w:val="en-US"/>
        </w:rPr>
        <w:t xml:space="preserve">In Table </w:t>
      </w:r>
      <w:r w:rsidRPr="002D1632">
        <w:rPr>
          <w:lang w:val="en-US"/>
        </w:rPr>
        <w:t>5.2.3.2.4</w:t>
      </w:r>
      <w:r>
        <w:rPr>
          <w:lang w:val="en-US"/>
        </w:rPr>
        <w:t xml:space="preserve">-3, representable parameter sets relevant for an AAS base station operating within 1710 to 4990 MHz are provided. </w:t>
      </w:r>
    </w:p>
    <w:p w14:paraId="3A2001E8" w14:textId="77777777" w:rsidR="00777BC2" w:rsidRDefault="00777BC2" w:rsidP="00777BC2">
      <w:pPr>
        <w:pStyle w:val="TH"/>
        <w:rPr>
          <w:lang w:val="en-US"/>
        </w:rPr>
      </w:pPr>
      <w:r>
        <w:rPr>
          <w:lang w:val="en-US"/>
        </w:rPr>
        <w:t xml:space="preserve">Table </w:t>
      </w:r>
      <w:r w:rsidRPr="002D1632">
        <w:rPr>
          <w:lang w:val="en-US"/>
        </w:rPr>
        <w:t>5.2.3.2.4</w:t>
      </w:r>
      <w:r>
        <w:rPr>
          <w:lang w:val="en-US"/>
        </w:rPr>
        <w:t>-3: Antenna array parameters</w:t>
      </w:r>
    </w:p>
    <w:tbl>
      <w:tblPr>
        <w:tblW w:w="373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21"/>
        <w:gridCol w:w="1774"/>
        <w:gridCol w:w="1751"/>
        <w:gridCol w:w="1752"/>
      </w:tblGrid>
      <w:tr w:rsidR="00777BC2" w14:paraId="437E967B" w14:textId="77777777" w:rsidTr="009E1EA2">
        <w:trPr>
          <w:trHeight w:val="440"/>
          <w:jc w:val="center"/>
        </w:trPr>
        <w:tc>
          <w:tcPr>
            <w:tcW w:w="1335" w:type="pct"/>
            <w:tcBorders>
              <w:top w:val="single" w:sz="4" w:space="0" w:color="auto"/>
              <w:left w:val="single" w:sz="4" w:space="0" w:color="auto"/>
              <w:bottom w:val="single" w:sz="4" w:space="0" w:color="auto"/>
              <w:right w:val="single" w:sz="4" w:space="0" w:color="auto"/>
            </w:tcBorders>
            <w:shd w:val="clear" w:color="auto" w:fill="auto"/>
            <w:vAlign w:val="center"/>
          </w:tcPr>
          <w:p w14:paraId="78F5E1A4" w14:textId="77777777" w:rsidR="00777BC2" w:rsidRPr="00E16BCA" w:rsidRDefault="00777BC2" w:rsidP="00777BC2">
            <w:pPr>
              <w:pStyle w:val="TAH"/>
            </w:pPr>
            <w:r>
              <w:t>Parameter</w:t>
            </w:r>
          </w:p>
        </w:tc>
        <w:tc>
          <w:tcPr>
            <w:tcW w:w="1232" w:type="pct"/>
            <w:tcBorders>
              <w:top w:val="single" w:sz="4" w:space="0" w:color="auto"/>
              <w:left w:val="single" w:sz="4" w:space="0" w:color="auto"/>
              <w:bottom w:val="single" w:sz="4" w:space="0" w:color="auto"/>
              <w:right w:val="single" w:sz="4" w:space="0" w:color="auto"/>
            </w:tcBorders>
            <w:vAlign w:val="center"/>
          </w:tcPr>
          <w:p w14:paraId="0BDE51E8" w14:textId="77777777" w:rsidR="00777BC2" w:rsidRPr="00E16BCA" w:rsidRDefault="00777BC2" w:rsidP="00777BC2">
            <w:pPr>
              <w:pStyle w:val="TAH"/>
            </w:pPr>
            <w:r w:rsidRPr="00E16BCA">
              <w:t>Macro Rural</w:t>
            </w:r>
          </w:p>
        </w:tc>
        <w:tc>
          <w:tcPr>
            <w:tcW w:w="1216" w:type="pct"/>
            <w:tcBorders>
              <w:top w:val="single" w:sz="4" w:space="0" w:color="auto"/>
              <w:left w:val="single" w:sz="4" w:space="0" w:color="auto"/>
              <w:bottom w:val="single" w:sz="4" w:space="0" w:color="auto"/>
              <w:right w:val="single" w:sz="4" w:space="0" w:color="auto"/>
            </w:tcBorders>
            <w:shd w:val="clear" w:color="auto" w:fill="auto"/>
            <w:vAlign w:val="center"/>
          </w:tcPr>
          <w:p w14:paraId="6AF8F889" w14:textId="77777777" w:rsidR="00777BC2" w:rsidRPr="00E16BCA" w:rsidRDefault="00777BC2" w:rsidP="00777BC2">
            <w:pPr>
              <w:pStyle w:val="TAH"/>
              <w:rPr>
                <w:bCs/>
              </w:rPr>
            </w:pPr>
            <w:r w:rsidRPr="00E16BCA">
              <w:rPr>
                <w:bCs/>
              </w:rPr>
              <w:t>Macro suburban</w:t>
            </w:r>
          </w:p>
        </w:tc>
        <w:tc>
          <w:tcPr>
            <w:tcW w:w="1217" w:type="pct"/>
            <w:tcBorders>
              <w:top w:val="single" w:sz="4" w:space="0" w:color="auto"/>
              <w:left w:val="single" w:sz="4" w:space="0" w:color="auto"/>
              <w:bottom w:val="single" w:sz="4" w:space="0" w:color="auto"/>
              <w:right w:val="single" w:sz="4" w:space="0" w:color="auto"/>
            </w:tcBorders>
            <w:shd w:val="clear" w:color="auto" w:fill="auto"/>
            <w:vAlign w:val="center"/>
          </w:tcPr>
          <w:p w14:paraId="6C639601" w14:textId="77777777" w:rsidR="00777BC2" w:rsidRPr="00E16BCA" w:rsidRDefault="00777BC2" w:rsidP="00777BC2">
            <w:pPr>
              <w:pStyle w:val="TAH"/>
            </w:pPr>
            <w:r w:rsidRPr="00E16BCA">
              <w:t>Macro urban</w:t>
            </w:r>
          </w:p>
        </w:tc>
      </w:tr>
      <w:tr w:rsidR="00777BC2" w14:paraId="618D6012" w14:textId="77777777" w:rsidTr="009E1EA2">
        <w:trPr>
          <w:trHeight w:val="20"/>
          <w:jc w:val="center"/>
        </w:trPr>
        <w:tc>
          <w:tcPr>
            <w:tcW w:w="1335" w:type="pct"/>
            <w:tcBorders>
              <w:top w:val="single" w:sz="4" w:space="0" w:color="auto"/>
              <w:left w:val="single" w:sz="4" w:space="0" w:color="auto"/>
              <w:bottom w:val="single" w:sz="4" w:space="0" w:color="auto"/>
              <w:right w:val="single" w:sz="4" w:space="0" w:color="auto"/>
            </w:tcBorders>
            <w:shd w:val="clear" w:color="auto" w:fill="auto"/>
          </w:tcPr>
          <w:p w14:paraId="6A5FB8BC" w14:textId="77777777" w:rsidR="00777BC2" w:rsidRPr="00E16BCA" w:rsidRDefault="00777BC2" w:rsidP="00777BC2">
            <w:pPr>
              <w:pStyle w:val="TAL"/>
              <w:rPr>
                <w:lang w:eastAsia="zh-CN"/>
              </w:rPr>
            </w:pPr>
            <w:r w:rsidRPr="00E16BCA">
              <w:rPr>
                <w:lang w:eastAsia="ja-JP"/>
              </w:rPr>
              <w:t xml:space="preserve">Element gain </w:t>
            </w:r>
            <w:r w:rsidRPr="00E16BCA">
              <w:rPr>
                <w:lang w:eastAsia="zh-CN"/>
              </w:rPr>
              <w:t xml:space="preserve">(dBi) </w:t>
            </w:r>
            <w:r w:rsidRPr="00E16BCA">
              <w:rPr>
                <w:vertAlign w:val="superscript"/>
                <w:lang w:eastAsia="ko-KR"/>
              </w:rPr>
              <w:t>(Note 2)</w:t>
            </w:r>
          </w:p>
        </w:tc>
        <w:tc>
          <w:tcPr>
            <w:tcW w:w="1232" w:type="pct"/>
            <w:tcBorders>
              <w:top w:val="single" w:sz="4" w:space="0" w:color="auto"/>
              <w:left w:val="single" w:sz="4" w:space="0" w:color="auto"/>
              <w:bottom w:val="single" w:sz="4" w:space="0" w:color="auto"/>
              <w:right w:val="single" w:sz="4" w:space="0" w:color="auto"/>
            </w:tcBorders>
            <w:shd w:val="clear" w:color="auto" w:fill="auto"/>
          </w:tcPr>
          <w:p w14:paraId="753EEC25" w14:textId="77777777" w:rsidR="00777BC2" w:rsidRPr="00E16BCA" w:rsidRDefault="00777BC2" w:rsidP="00777BC2">
            <w:pPr>
              <w:pStyle w:val="TAC"/>
              <w:rPr>
                <w:rFonts w:eastAsia="Calibri"/>
              </w:rPr>
            </w:pPr>
            <w:r w:rsidRPr="00E16BCA">
              <w:t>6.4</w:t>
            </w:r>
          </w:p>
        </w:tc>
        <w:tc>
          <w:tcPr>
            <w:tcW w:w="1216" w:type="pct"/>
            <w:tcBorders>
              <w:top w:val="single" w:sz="4" w:space="0" w:color="auto"/>
              <w:left w:val="single" w:sz="4" w:space="0" w:color="auto"/>
              <w:bottom w:val="single" w:sz="4" w:space="0" w:color="auto"/>
              <w:right w:val="single" w:sz="4" w:space="0" w:color="auto"/>
            </w:tcBorders>
            <w:shd w:val="clear" w:color="auto" w:fill="auto"/>
          </w:tcPr>
          <w:p w14:paraId="09F63E35" w14:textId="77777777" w:rsidR="00777BC2" w:rsidRPr="00E16BCA" w:rsidRDefault="00777BC2" w:rsidP="00777BC2">
            <w:pPr>
              <w:pStyle w:val="TAC"/>
              <w:rPr>
                <w:rFonts w:eastAsia="Calibri"/>
              </w:rPr>
            </w:pPr>
            <w:r w:rsidRPr="00E16BCA">
              <w:t>6.4</w:t>
            </w:r>
          </w:p>
        </w:tc>
        <w:tc>
          <w:tcPr>
            <w:tcW w:w="1217" w:type="pct"/>
            <w:tcBorders>
              <w:top w:val="single" w:sz="4" w:space="0" w:color="auto"/>
              <w:left w:val="single" w:sz="4" w:space="0" w:color="auto"/>
              <w:bottom w:val="single" w:sz="4" w:space="0" w:color="auto"/>
              <w:right w:val="single" w:sz="4" w:space="0" w:color="auto"/>
            </w:tcBorders>
            <w:shd w:val="clear" w:color="auto" w:fill="auto"/>
          </w:tcPr>
          <w:p w14:paraId="46BD26FC" w14:textId="77777777" w:rsidR="00777BC2" w:rsidRPr="00E16BCA" w:rsidRDefault="00777BC2" w:rsidP="00777BC2">
            <w:pPr>
              <w:pStyle w:val="TAC"/>
              <w:rPr>
                <w:rFonts w:eastAsia="Calibri"/>
              </w:rPr>
            </w:pPr>
            <w:r w:rsidRPr="00E16BCA">
              <w:t>6.4</w:t>
            </w:r>
          </w:p>
        </w:tc>
      </w:tr>
      <w:tr w:rsidR="00777BC2" w14:paraId="741D9CC8" w14:textId="77777777" w:rsidTr="009E1EA2">
        <w:trPr>
          <w:trHeight w:val="20"/>
          <w:jc w:val="center"/>
        </w:trPr>
        <w:tc>
          <w:tcPr>
            <w:tcW w:w="1335" w:type="pct"/>
            <w:tcBorders>
              <w:top w:val="single" w:sz="4" w:space="0" w:color="auto"/>
              <w:left w:val="single" w:sz="4" w:space="0" w:color="auto"/>
              <w:bottom w:val="single" w:sz="4" w:space="0" w:color="auto"/>
              <w:right w:val="single" w:sz="4" w:space="0" w:color="auto"/>
            </w:tcBorders>
            <w:shd w:val="clear" w:color="auto" w:fill="auto"/>
          </w:tcPr>
          <w:p w14:paraId="07AB7A2B" w14:textId="77777777" w:rsidR="00777BC2" w:rsidRPr="00E16BCA" w:rsidRDefault="00777BC2" w:rsidP="00777BC2">
            <w:pPr>
              <w:pStyle w:val="TAL"/>
              <w:rPr>
                <w:lang w:eastAsia="ja-JP"/>
              </w:rPr>
            </w:pPr>
            <w:r w:rsidRPr="00E16BCA">
              <w:rPr>
                <w:lang w:eastAsia="ja-JP"/>
              </w:rPr>
              <w:t>Horizontal/vertical 3 dB beam width of single element (degree)</w:t>
            </w:r>
            <w:r w:rsidRPr="00E16BCA">
              <w:rPr>
                <w:lang w:eastAsia="ko-KR"/>
              </w:rPr>
              <w:t xml:space="preserve"> </w:t>
            </w:r>
          </w:p>
        </w:tc>
        <w:tc>
          <w:tcPr>
            <w:tcW w:w="1232" w:type="pct"/>
            <w:tcBorders>
              <w:top w:val="single" w:sz="4" w:space="0" w:color="auto"/>
              <w:left w:val="single" w:sz="4" w:space="0" w:color="auto"/>
              <w:bottom w:val="single" w:sz="4" w:space="0" w:color="auto"/>
              <w:right w:val="single" w:sz="4" w:space="0" w:color="auto"/>
            </w:tcBorders>
            <w:shd w:val="clear" w:color="auto" w:fill="auto"/>
            <w:vAlign w:val="center"/>
          </w:tcPr>
          <w:p w14:paraId="587A7F1D" w14:textId="77777777" w:rsidR="00777BC2" w:rsidRPr="00E16BCA" w:rsidRDefault="00777BC2" w:rsidP="00777BC2">
            <w:pPr>
              <w:pStyle w:val="TAC"/>
              <w:rPr>
                <w:rFonts w:eastAsia="Calibri"/>
              </w:rPr>
            </w:pPr>
            <w:r w:rsidRPr="00E16BCA">
              <w:t>90</w:t>
            </w:r>
            <w:r w:rsidRPr="00E16BCA">
              <w:rPr>
                <w:lang w:eastAsia="ko-KR"/>
              </w:rPr>
              <w:t xml:space="preserve">º </w:t>
            </w:r>
            <w:r w:rsidRPr="00E16BCA">
              <w:t xml:space="preserve">for </w:t>
            </w:r>
            <w:r w:rsidRPr="00E16BCA">
              <w:rPr>
                <w:lang w:eastAsia="ko-KR"/>
              </w:rPr>
              <w:t>H</w:t>
            </w:r>
            <w:r w:rsidRPr="00E16BCA">
              <w:rPr>
                <w:lang w:eastAsia="ko-KR"/>
              </w:rPr>
              <w:br/>
              <w:t>65º</w:t>
            </w:r>
            <w:r w:rsidRPr="00E16BCA">
              <w:rPr>
                <w:rFonts w:eastAsia="Malgun Gothic"/>
                <w:lang w:eastAsia="ko-KR"/>
              </w:rPr>
              <w:t xml:space="preserve"> </w:t>
            </w:r>
            <w:r w:rsidRPr="00E16BCA">
              <w:t xml:space="preserve">for </w:t>
            </w:r>
            <w:r w:rsidRPr="00E16BCA">
              <w:rPr>
                <w:lang w:eastAsia="ko-KR"/>
              </w:rPr>
              <w:t>V</w:t>
            </w:r>
          </w:p>
        </w:tc>
        <w:tc>
          <w:tcPr>
            <w:tcW w:w="1216" w:type="pct"/>
            <w:tcBorders>
              <w:top w:val="single" w:sz="4" w:space="0" w:color="auto"/>
              <w:left w:val="single" w:sz="4" w:space="0" w:color="auto"/>
              <w:bottom w:val="single" w:sz="4" w:space="0" w:color="auto"/>
              <w:right w:val="single" w:sz="4" w:space="0" w:color="auto"/>
            </w:tcBorders>
            <w:shd w:val="clear" w:color="auto" w:fill="auto"/>
            <w:vAlign w:val="center"/>
          </w:tcPr>
          <w:p w14:paraId="6E6B5DEA" w14:textId="77777777" w:rsidR="00777BC2" w:rsidRPr="00E16BCA" w:rsidRDefault="00777BC2" w:rsidP="00777BC2">
            <w:pPr>
              <w:pStyle w:val="TAC"/>
              <w:rPr>
                <w:rFonts w:eastAsia="Calibri"/>
              </w:rPr>
            </w:pPr>
            <w:r w:rsidRPr="00E16BCA">
              <w:t>90</w:t>
            </w:r>
            <w:r w:rsidRPr="00E16BCA">
              <w:rPr>
                <w:lang w:eastAsia="ko-KR"/>
              </w:rPr>
              <w:t xml:space="preserve">º </w:t>
            </w:r>
            <w:r w:rsidRPr="00E16BCA">
              <w:t xml:space="preserve">for </w:t>
            </w:r>
            <w:r w:rsidRPr="00E16BCA">
              <w:rPr>
                <w:lang w:eastAsia="ko-KR"/>
              </w:rPr>
              <w:t>H</w:t>
            </w:r>
            <w:r w:rsidRPr="00E16BCA">
              <w:rPr>
                <w:lang w:eastAsia="ko-KR"/>
              </w:rPr>
              <w:br/>
              <w:t>65º</w:t>
            </w:r>
            <w:r w:rsidRPr="00E16BCA">
              <w:rPr>
                <w:rFonts w:eastAsia="Malgun Gothic"/>
                <w:lang w:eastAsia="ko-KR"/>
              </w:rPr>
              <w:t xml:space="preserve"> </w:t>
            </w:r>
            <w:r w:rsidRPr="00E16BCA">
              <w:t xml:space="preserve">for </w:t>
            </w:r>
            <w:r w:rsidRPr="00E16BCA">
              <w:rPr>
                <w:lang w:eastAsia="ko-KR"/>
              </w:rPr>
              <w:t>V</w:t>
            </w:r>
          </w:p>
        </w:tc>
        <w:tc>
          <w:tcPr>
            <w:tcW w:w="1217" w:type="pct"/>
            <w:tcBorders>
              <w:top w:val="single" w:sz="4" w:space="0" w:color="auto"/>
              <w:left w:val="single" w:sz="4" w:space="0" w:color="auto"/>
              <w:bottom w:val="single" w:sz="4" w:space="0" w:color="auto"/>
              <w:right w:val="single" w:sz="4" w:space="0" w:color="auto"/>
            </w:tcBorders>
            <w:shd w:val="clear" w:color="auto" w:fill="auto"/>
            <w:vAlign w:val="center"/>
          </w:tcPr>
          <w:p w14:paraId="27FEC6CE" w14:textId="77777777" w:rsidR="00777BC2" w:rsidRPr="00E16BCA" w:rsidRDefault="00777BC2" w:rsidP="00777BC2">
            <w:pPr>
              <w:pStyle w:val="TAC"/>
              <w:rPr>
                <w:rFonts w:eastAsia="Calibri"/>
              </w:rPr>
            </w:pPr>
            <w:r w:rsidRPr="00E16BCA">
              <w:t>90</w:t>
            </w:r>
            <w:r w:rsidRPr="00E16BCA">
              <w:rPr>
                <w:lang w:eastAsia="ko-KR"/>
              </w:rPr>
              <w:t xml:space="preserve">º </w:t>
            </w:r>
            <w:r w:rsidRPr="00E16BCA">
              <w:t xml:space="preserve">for </w:t>
            </w:r>
            <w:r w:rsidRPr="00E16BCA">
              <w:rPr>
                <w:lang w:eastAsia="ko-KR"/>
              </w:rPr>
              <w:t>H</w:t>
            </w:r>
            <w:r w:rsidRPr="00E16BCA">
              <w:rPr>
                <w:lang w:eastAsia="ko-KR"/>
              </w:rPr>
              <w:br/>
              <w:t>65º</w:t>
            </w:r>
            <w:r w:rsidRPr="00E16BCA">
              <w:rPr>
                <w:rFonts w:eastAsia="Malgun Gothic"/>
                <w:lang w:eastAsia="ko-KR"/>
              </w:rPr>
              <w:t xml:space="preserve"> </w:t>
            </w:r>
            <w:r w:rsidRPr="00E16BCA">
              <w:t xml:space="preserve">for </w:t>
            </w:r>
            <w:r w:rsidRPr="00E16BCA">
              <w:rPr>
                <w:lang w:eastAsia="ko-KR"/>
              </w:rPr>
              <w:t>V</w:t>
            </w:r>
          </w:p>
        </w:tc>
      </w:tr>
      <w:tr w:rsidR="00777BC2" w14:paraId="0BAA6FEC" w14:textId="77777777" w:rsidTr="009E1EA2">
        <w:trPr>
          <w:trHeight w:val="20"/>
          <w:jc w:val="center"/>
        </w:trPr>
        <w:tc>
          <w:tcPr>
            <w:tcW w:w="1335" w:type="pct"/>
            <w:tcBorders>
              <w:top w:val="single" w:sz="4" w:space="0" w:color="auto"/>
              <w:left w:val="single" w:sz="4" w:space="0" w:color="auto"/>
              <w:bottom w:val="single" w:sz="4" w:space="0" w:color="auto"/>
              <w:right w:val="single" w:sz="4" w:space="0" w:color="auto"/>
            </w:tcBorders>
            <w:shd w:val="clear" w:color="auto" w:fill="auto"/>
          </w:tcPr>
          <w:p w14:paraId="2F149D98" w14:textId="77777777" w:rsidR="00777BC2" w:rsidRPr="00E16BCA" w:rsidRDefault="00777BC2" w:rsidP="00777BC2">
            <w:pPr>
              <w:pStyle w:val="TAL"/>
              <w:rPr>
                <w:lang w:eastAsia="zh-CN"/>
              </w:rPr>
            </w:pPr>
            <w:r w:rsidRPr="00E16BCA">
              <w:rPr>
                <w:lang w:eastAsia="zh-CN"/>
              </w:rPr>
              <w:t>Horizontal/vertical front</w:t>
            </w:r>
            <w:r w:rsidRPr="00E16BCA">
              <w:rPr>
                <w:lang w:eastAsia="zh-CN"/>
              </w:rPr>
              <w:noBreakHyphen/>
              <w:t>to</w:t>
            </w:r>
            <w:r w:rsidRPr="00E16BCA">
              <w:rPr>
                <w:lang w:eastAsia="zh-CN"/>
              </w:rPr>
              <w:noBreakHyphen/>
              <w:t>back ratio (dB)</w:t>
            </w:r>
          </w:p>
        </w:tc>
        <w:tc>
          <w:tcPr>
            <w:tcW w:w="1232" w:type="pct"/>
            <w:tcBorders>
              <w:top w:val="single" w:sz="4" w:space="0" w:color="auto"/>
              <w:left w:val="single" w:sz="4" w:space="0" w:color="auto"/>
              <w:bottom w:val="single" w:sz="4" w:space="0" w:color="auto"/>
              <w:right w:val="single" w:sz="4" w:space="0" w:color="auto"/>
            </w:tcBorders>
            <w:shd w:val="clear" w:color="auto" w:fill="auto"/>
            <w:vAlign w:val="center"/>
          </w:tcPr>
          <w:p w14:paraId="44EE8A4A" w14:textId="77777777" w:rsidR="00777BC2" w:rsidRPr="00E16BCA" w:rsidRDefault="00777BC2" w:rsidP="00777BC2">
            <w:pPr>
              <w:pStyle w:val="TAC"/>
              <w:rPr>
                <w:rFonts w:eastAsia="Calibri"/>
              </w:rPr>
            </w:pPr>
            <w:r w:rsidRPr="00E16BCA">
              <w:t>30 for both H/V</w:t>
            </w:r>
          </w:p>
        </w:tc>
        <w:tc>
          <w:tcPr>
            <w:tcW w:w="1216" w:type="pct"/>
            <w:tcBorders>
              <w:top w:val="single" w:sz="4" w:space="0" w:color="auto"/>
              <w:left w:val="single" w:sz="4" w:space="0" w:color="auto"/>
              <w:bottom w:val="single" w:sz="4" w:space="0" w:color="auto"/>
              <w:right w:val="single" w:sz="4" w:space="0" w:color="auto"/>
            </w:tcBorders>
            <w:shd w:val="clear" w:color="auto" w:fill="auto"/>
            <w:vAlign w:val="center"/>
          </w:tcPr>
          <w:p w14:paraId="0E3C09F5" w14:textId="77777777" w:rsidR="00777BC2" w:rsidRPr="00E16BCA" w:rsidRDefault="00777BC2" w:rsidP="00777BC2">
            <w:pPr>
              <w:pStyle w:val="TAC"/>
              <w:rPr>
                <w:rFonts w:eastAsia="Calibri"/>
              </w:rPr>
            </w:pPr>
            <w:r w:rsidRPr="00E16BCA">
              <w:t>30 for both H/V</w:t>
            </w:r>
          </w:p>
        </w:tc>
        <w:tc>
          <w:tcPr>
            <w:tcW w:w="1217" w:type="pct"/>
            <w:tcBorders>
              <w:top w:val="single" w:sz="4" w:space="0" w:color="auto"/>
              <w:left w:val="single" w:sz="4" w:space="0" w:color="auto"/>
              <w:bottom w:val="single" w:sz="4" w:space="0" w:color="auto"/>
              <w:right w:val="single" w:sz="4" w:space="0" w:color="auto"/>
            </w:tcBorders>
            <w:shd w:val="clear" w:color="auto" w:fill="auto"/>
            <w:vAlign w:val="center"/>
          </w:tcPr>
          <w:p w14:paraId="3056C403" w14:textId="77777777" w:rsidR="00777BC2" w:rsidRPr="00E16BCA" w:rsidRDefault="00777BC2" w:rsidP="00777BC2">
            <w:pPr>
              <w:pStyle w:val="TAC"/>
              <w:rPr>
                <w:rFonts w:eastAsia="Calibri"/>
              </w:rPr>
            </w:pPr>
            <w:r w:rsidRPr="00E16BCA">
              <w:t>30 for both H/V</w:t>
            </w:r>
          </w:p>
        </w:tc>
      </w:tr>
      <w:tr w:rsidR="00777BC2" w14:paraId="3DFDA573" w14:textId="77777777" w:rsidTr="009E1EA2">
        <w:trPr>
          <w:trHeight w:val="20"/>
          <w:jc w:val="center"/>
        </w:trPr>
        <w:tc>
          <w:tcPr>
            <w:tcW w:w="1335" w:type="pct"/>
            <w:tcBorders>
              <w:top w:val="single" w:sz="4" w:space="0" w:color="auto"/>
              <w:left w:val="single" w:sz="4" w:space="0" w:color="auto"/>
              <w:bottom w:val="single" w:sz="4" w:space="0" w:color="auto"/>
              <w:right w:val="single" w:sz="4" w:space="0" w:color="auto"/>
            </w:tcBorders>
            <w:shd w:val="clear" w:color="auto" w:fill="auto"/>
          </w:tcPr>
          <w:p w14:paraId="2494797E" w14:textId="77777777" w:rsidR="00777BC2" w:rsidRPr="00E16BCA" w:rsidRDefault="00777BC2" w:rsidP="00777BC2">
            <w:pPr>
              <w:pStyle w:val="TAL"/>
              <w:rPr>
                <w:lang w:eastAsia="zh-CN"/>
              </w:rPr>
            </w:pPr>
            <w:r w:rsidRPr="00E16BCA">
              <w:rPr>
                <w:lang w:eastAsia="ja-JP"/>
              </w:rPr>
              <w:t xml:space="preserve">Antenna polarization </w:t>
            </w:r>
          </w:p>
        </w:tc>
        <w:tc>
          <w:tcPr>
            <w:tcW w:w="1232" w:type="pct"/>
            <w:tcBorders>
              <w:top w:val="single" w:sz="4" w:space="0" w:color="auto"/>
              <w:left w:val="single" w:sz="4" w:space="0" w:color="auto"/>
              <w:bottom w:val="single" w:sz="4" w:space="0" w:color="auto"/>
              <w:right w:val="single" w:sz="4" w:space="0" w:color="auto"/>
            </w:tcBorders>
            <w:shd w:val="clear" w:color="auto" w:fill="auto"/>
            <w:vAlign w:val="center"/>
          </w:tcPr>
          <w:p w14:paraId="6F05988F" w14:textId="77777777" w:rsidR="00777BC2" w:rsidRPr="00E16BCA" w:rsidRDefault="00777BC2" w:rsidP="00777BC2">
            <w:pPr>
              <w:pStyle w:val="TAC"/>
              <w:rPr>
                <w:rFonts w:eastAsia="Calibri"/>
              </w:rPr>
            </w:pPr>
            <w:r w:rsidRPr="00E16BCA">
              <w:t>Linear ±45</w:t>
            </w:r>
            <w:r w:rsidRPr="00E16BCA">
              <w:rPr>
                <w:lang w:eastAsia="ko-KR"/>
              </w:rPr>
              <w:t>º</w:t>
            </w:r>
          </w:p>
        </w:tc>
        <w:tc>
          <w:tcPr>
            <w:tcW w:w="1216" w:type="pct"/>
            <w:tcBorders>
              <w:top w:val="single" w:sz="4" w:space="0" w:color="auto"/>
              <w:left w:val="single" w:sz="4" w:space="0" w:color="auto"/>
              <w:bottom w:val="single" w:sz="4" w:space="0" w:color="auto"/>
              <w:right w:val="single" w:sz="4" w:space="0" w:color="auto"/>
            </w:tcBorders>
            <w:shd w:val="clear" w:color="auto" w:fill="auto"/>
            <w:vAlign w:val="center"/>
          </w:tcPr>
          <w:p w14:paraId="44BA9238" w14:textId="77777777" w:rsidR="00777BC2" w:rsidRPr="00E16BCA" w:rsidRDefault="00777BC2" w:rsidP="00777BC2">
            <w:pPr>
              <w:pStyle w:val="TAC"/>
              <w:rPr>
                <w:rFonts w:eastAsia="Calibri"/>
              </w:rPr>
            </w:pPr>
            <w:r w:rsidRPr="00E16BCA">
              <w:t>Linear ±45</w:t>
            </w:r>
            <w:r w:rsidRPr="00E16BCA">
              <w:rPr>
                <w:lang w:eastAsia="ko-KR"/>
              </w:rPr>
              <w:t>º</w:t>
            </w:r>
          </w:p>
        </w:tc>
        <w:tc>
          <w:tcPr>
            <w:tcW w:w="1217" w:type="pct"/>
            <w:tcBorders>
              <w:top w:val="single" w:sz="4" w:space="0" w:color="auto"/>
              <w:left w:val="single" w:sz="4" w:space="0" w:color="auto"/>
              <w:bottom w:val="single" w:sz="4" w:space="0" w:color="auto"/>
              <w:right w:val="single" w:sz="4" w:space="0" w:color="auto"/>
            </w:tcBorders>
            <w:shd w:val="clear" w:color="auto" w:fill="auto"/>
            <w:vAlign w:val="center"/>
          </w:tcPr>
          <w:p w14:paraId="44885A51" w14:textId="77777777" w:rsidR="00777BC2" w:rsidRPr="00E16BCA" w:rsidRDefault="00777BC2" w:rsidP="00777BC2">
            <w:pPr>
              <w:pStyle w:val="TAC"/>
              <w:rPr>
                <w:rFonts w:eastAsia="Calibri"/>
              </w:rPr>
            </w:pPr>
            <w:r w:rsidRPr="00E16BCA">
              <w:t>Linear ±45</w:t>
            </w:r>
            <w:r w:rsidRPr="00E16BCA">
              <w:rPr>
                <w:lang w:eastAsia="ko-KR"/>
              </w:rPr>
              <w:t>º</w:t>
            </w:r>
          </w:p>
        </w:tc>
      </w:tr>
      <w:tr w:rsidR="00777BC2" w14:paraId="65D3CA15" w14:textId="77777777" w:rsidTr="009E1EA2">
        <w:trPr>
          <w:trHeight w:val="20"/>
          <w:jc w:val="center"/>
        </w:trPr>
        <w:tc>
          <w:tcPr>
            <w:tcW w:w="1335" w:type="pct"/>
            <w:tcBorders>
              <w:top w:val="single" w:sz="4" w:space="0" w:color="auto"/>
              <w:left w:val="single" w:sz="4" w:space="0" w:color="auto"/>
              <w:bottom w:val="single" w:sz="4" w:space="0" w:color="auto"/>
              <w:right w:val="single" w:sz="4" w:space="0" w:color="auto"/>
            </w:tcBorders>
            <w:shd w:val="clear" w:color="auto" w:fill="auto"/>
          </w:tcPr>
          <w:p w14:paraId="46C10651" w14:textId="77777777" w:rsidR="00777BC2" w:rsidRPr="00E16BCA" w:rsidRDefault="00777BC2" w:rsidP="00777BC2">
            <w:pPr>
              <w:pStyle w:val="TAL"/>
            </w:pPr>
            <w:r w:rsidRPr="00E16BCA">
              <w:t>Antenna sub-array configuration (Row × Column)</w:t>
            </w:r>
            <w:r w:rsidRPr="00E16BCA">
              <w:rPr>
                <w:lang w:eastAsia="ko-KR"/>
              </w:rPr>
              <w:t xml:space="preserve"> </w:t>
            </w:r>
            <w:r w:rsidRPr="00E16BCA">
              <w:rPr>
                <w:lang w:eastAsia="ko-KR"/>
              </w:rPr>
              <w:br/>
            </w:r>
            <w:r w:rsidRPr="00E16BCA">
              <w:rPr>
                <w:vertAlign w:val="superscript"/>
                <w:lang w:eastAsia="ko-KR"/>
              </w:rPr>
              <w:t>(Note 4)</w:t>
            </w:r>
          </w:p>
        </w:tc>
        <w:tc>
          <w:tcPr>
            <w:tcW w:w="1232" w:type="pct"/>
            <w:tcBorders>
              <w:top w:val="single" w:sz="4" w:space="0" w:color="auto"/>
              <w:left w:val="single" w:sz="4" w:space="0" w:color="auto"/>
              <w:bottom w:val="single" w:sz="4" w:space="0" w:color="auto"/>
              <w:right w:val="single" w:sz="4" w:space="0" w:color="auto"/>
            </w:tcBorders>
            <w:shd w:val="clear" w:color="auto" w:fill="auto"/>
            <w:vAlign w:val="center"/>
          </w:tcPr>
          <w:p w14:paraId="761C2D96" w14:textId="77777777" w:rsidR="00777BC2" w:rsidRPr="00E16BCA" w:rsidRDefault="00777BC2" w:rsidP="00777BC2">
            <w:pPr>
              <w:pStyle w:val="TAC"/>
              <w:rPr>
                <w:rFonts w:eastAsia="Calibri"/>
              </w:rPr>
            </w:pPr>
            <w:r w:rsidRPr="00E16BCA">
              <w:t>4 × 8 elements</w:t>
            </w:r>
          </w:p>
        </w:tc>
        <w:tc>
          <w:tcPr>
            <w:tcW w:w="1216" w:type="pct"/>
            <w:tcBorders>
              <w:top w:val="single" w:sz="4" w:space="0" w:color="auto"/>
              <w:left w:val="single" w:sz="4" w:space="0" w:color="auto"/>
              <w:bottom w:val="single" w:sz="4" w:space="0" w:color="auto"/>
              <w:right w:val="single" w:sz="4" w:space="0" w:color="auto"/>
            </w:tcBorders>
            <w:shd w:val="clear" w:color="auto" w:fill="auto"/>
            <w:vAlign w:val="center"/>
          </w:tcPr>
          <w:p w14:paraId="320DBD5E" w14:textId="77777777" w:rsidR="00777BC2" w:rsidRPr="00E16BCA" w:rsidRDefault="00777BC2" w:rsidP="00777BC2">
            <w:pPr>
              <w:pStyle w:val="TAC"/>
              <w:rPr>
                <w:rFonts w:eastAsia="Calibri"/>
              </w:rPr>
            </w:pPr>
            <w:r w:rsidRPr="00E16BCA">
              <w:t>4 × 8 elements</w:t>
            </w:r>
          </w:p>
        </w:tc>
        <w:tc>
          <w:tcPr>
            <w:tcW w:w="1217" w:type="pct"/>
            <w:tcBorders>
              <w:top w:val="single" w:sz="4" w:space="0" w:color="auto"/>
              <w:left w:val="single" w:sz="4" w:space="0" w:color="auto"/>
              <w:bottom w:val="single" w:sz="4" w:space="0" w:color="auto"/>
              <w:right w:val="single" w:sz="4" w:space="0" w:color="auto"/>
            </w:tcBorders>
            <w:shd w:val="clear" w:color="auto" w:fill="auto"/>
            <w:vAlign w:val="center"/>
          </w:tcPr>
          <w:p w14:paraId="54268BF3" w14:textId="77777777" w:rsidR="00777BC2" w:rsidRPr="00E16BCA" w:rsidRDefault="00777BC2" w:rsidP="00777BC2">
            <w:pPr>
              <w:pStyle w:val="TAC"/>
              <w:rPr>
                <w:rFonts w:eastAsia="Calibri"/>
                <w:lang w:eastAsia="ko-KR"/>
              </w:rPr>
            </w:pPr>
            <w:r w:rsidRPr="00E16BCA">
              <w:t>4 × 8 elements</w:t>
            </w:r>
          </w:p>
        </w:tc>
      </w:tr>
      <w:tr w:rsidR="00777BC2" w14:paraId="2F3BEE14" w14:textId="77777777" w:rsidTr="009E1EA2">
        <w:trPr>
          <w:trHeight w:val="20"/>
          <w:jc w:val="center"/>
        </w:trPr>
        <w:tc>
          <w:tcPr>
            <w:tcW w:w="1335" w:type="pct"/>
            <w:tcBorders>
              <w:top w:val="single" w:sz="4" w:space="0" w:color="auto"/>
              <w:left w:val="single" w:sz="4" w:space="0" w:color="auto"/>
              <w:bottom w:val="single" w:sz="4" w:space="0" w:color="auto"/>
              <w:right w:val="single" w:sz="4" w:space="0" w:color="auto"/>
            </w:tcBorders>
            <w:shd w:val="clear" w:color="auto" w:fill="auto"/>
          </w:tcPr>
          <w:p w14:paraId="08FC7B8C" w14:textId="77777777" w:rsidR="00777BC2" w:rsidRPr="00E16BCA" w:rsidRDefault="00777BC2" w:rsidP="00777BC2">
            <w:pPr>
              <w:pStyle w:val="TAL"/>
            </w:pPr>
            <w:r w:rsidRPr="00E16BCA">
              <w:t xml:space="preserve">Horizontal/Vertical radiating sub-array spacing </w:t>
            </w:r>
          </w:p>
        </w:tc>
        <w:tc>
          <w:tcPr>
            <w:tcW w:w="1232" w:type="pct"/>
            <w:tcBorders>
              <w:top w:val="single" w:sz="4" w:space="0" w:color="auto"/>
              <w:left w:val="single" w:sz="4" w:space="0" w:color="auto"/>
              <w:bottom w:val="single" w:sz="4" w:space="0" w:color="auto"/>
              <w:right w:val="single" w:sz="4" w:space="0" w:color="auto"/>
            </w:tcBorders>
            <w:shd w:val="clear" w:color="auto" w:fill="auto"/>
            <w:vAlign w:val="center"/>
          </w:tcPr>
          <w:p w14:paraId="591C5D42" w14:textId="77777777" w:rsidR="00777BC2" w:rsidRPr="00E16BCA" w:rsidRDefault="00777BC2" w:rsidP="00777BC2">
            <w:pPr>
              <w:pStyle w:val="TAC"/>
              <w:rPr>
                <w:rFonts w:eastAsia="Calibri"/>
              </w:rPr>
            </w:pPr>
            <w:r w:rsidRPr="00E16BCA">
              <w:t>0.5 of wavelength for H, 2.1 of wavelength for V</w:t>
            </w:r>
          </w:p>
        </w:tc>
        <w:tc>
          <w:tcPr>
            <w:tcW w:w="1216" w:type="pct"/>
            <w:tcBorders>
              <w:top w:val="single" w:sz="4" w:space="0" w:color="auto"/>
              <w:left w:val="single" w:sz="4" w:space="0" w:color="auto"/>
              <w:bottom w:val="single" w:sz="4" w:space="0" w:color="auto"/>
              <w:right w:val="single" w:sz="4" w:space="0" w:color="auto"/>
            </w:tcBorders>
            <w:shd w:val="clear" w:color="auto" w:fill="auto"/>
            <w:vAlign w:val="center"/>
          </w:tcPr>
          <w:p w14:paraId="30329E0B" w14:textId="77777777" w:rsidR="00777BC2" w:rsidRPr="00E16BCA" w:rsidRDefault="00777BC2" w:rsidP="00777BC2">
            <w:pPr>
              <w:pStyle w:val="TAC"/>
              <w:rPr>
                <w:rFonts w:eastAsia="Calibri"/>
              </w:rPr>
            </w:pPr>
            <w:r w:rsidRPr="00E16BCA">
              <w:t>0.5 of wavelength for H, 2.1 of wavelength for V</w:t>
            </w:r>
          </w:p>
        </w:tc>
        <w:tc>
          <w:tcPr>
            <w:tcW w:w="1217" w:type="pct"/>
            <w:tcBorders>
              <w:top w:val="single" w:sz="4" w:space="0" w:color="auto"/>
              <w:left w:val="single" w:sz="4" w:space="0" w:color="auto"/>
              <w:bottom w:val="single" w:sz="4" w:space="0" w:color="auto"/>
              <w:right w:val="single" w:sz="4" w:space="0" w:color="auto"/>
            </w:tcBorders>
            <w:shd w:val="clear" w:color="auto" w:fill="auto"/>
            <w:vAlign w:val="center"/>
          </w:tcPr>
          <w:p w14:paraId="20E5E982" w14:textId="77777777" w:rsidR="00777BC2" w:rsidRPr="00E16BCA" w:rsidRDefault="00777BC2" w:rsidP="00777BC2">
            <w:pPr>
              <w:pStyle w:val="TAC"/>
              <w:rPr>
                <w:rFonts w:eastAsia="Calibri"/>
              </w:rPr>
            </w:pPr>
            <w:r w:rsidRPr="00E16BCA">
              <w:t>0.5 of wavelength for H, 2.1 of wavelength for V</w:t>
            </w:r>
          </w:p>
        </w:tc>
      </w:tr>
      <w:tr w:rsidR="00777BC2" w14:paraId="2C2B21CA" w14:textId="77777777" w:rsidTr="009E1EA2">
        <w:trPr>
          <w:trHeight w:val="20"/>
          <w:jc w:val="center"/>
        </w:trPr>
        <w:tc>
          <w:tcPr>
            <w:tcW w:w="1335" w:type="pct"/>
            <w:tcBorders>
              <w:top w:val="single" w:sz="4" w:space="0" w:color="auto"/>
              <w:left w:val="single" w:sz="4" w:space="0" w:color="auto"/>
              <w:bottom w:val="single" w:sz="4" w:space="0" w:color="auto"/>
              <w:right w:val="single" w:sz="4" w:space="0" w:color="auto"/>
            </w:tcBorders>
            <w:shd w:val="clear" w:color="auto" w:fill="auto"/>
          </w:tcPr>
          <w:p w14:paraId="2929448B" w14:textId="77777777" w:rsidR="00777BC2" w:rsidRPr="00E16BCA" w:rsidRDefault="00777BC2" w:rsidP="00777BC2">
            <w:pPr>
              <w:pStyle w:val="TAL"/>
              <w:rPr>
                <w:lang w:eastAsia="ko-KR"/>
              </w:rPr>
            </w:pPr>
            <w:r w:rsidRPr="00E16BCA">
              <w:rPr>
                <w:lang w:eastAsia="ko-KR"/>
              </w:rPr>
              <w:t>Number of element rows in sub-array</w:t>
            </w:r>
          </w:p>
        </w:tc>
        <w:tc>
          <w:tcPr>
            <w:tcW w:w="1232" w:type="pct"/>
            <w:tcBorders>
              <w:top w:val="single" w:sz="4" w:space="0" w:color="auto"/>
              <w:left w:val="single" w:sz="4" w:space="0" w:color="auto"/>
              <w:bottom w:val="single" w:sz="4" w:space="0" w:color="auto"/>
              <w:right w:val="single" w:sz="4" w:space="0" w:color="auto"/>
            </w:tcBorders>
            <w:shd w:val="clear" w:color="auto" w:fill="auto"/>
            <w:vAlign w:val="center"/>
          </w:tcPr>
          <w:p w14:paraId="2F3742B7" w14:textId="77777777" w:rsidR="00777BC2" w:rsidRPr="00E16BCA" w:rsidRDefault="00777BC2" w:rsidP="00777BC2">
            <w:pPr>
              <w:pStyle w:val="TAC"/>
              <w:rPr>
                <w:rFonts w:eastAsia="Calibri"/>
                <w:lang w:eastAsia="ko-KR"/>
              </w:rPr>
            </w:pPr>
            <w:r w:rsidRPr="00E16BCA">
              <w:rPr>
                <w:rFonts w:eastAsia="Calibri"/>
                <w:lang w:eastAsia="ko-KR"/>
              </w:rPr>
              <w:t>3</w:t>
            </w:r>
          </w:p>
        </w:tc>
        <w:tc>
          <w:tcPr>
            <w:tcW w:w="1216" w:type="pct"/>
            <w:tcBorders>
              <w:top w:val="single" w:sz="4" w:space="0" w:color="auto"/>
              <w:left w:val="single" w:sz="4" w:space="0" w:color="auto"/>
              <w:bottom w:val="single" w:sz="4" w:space="0" w:color="auto"/>
              <w:right w:val="single" w:sz="4" w:space="0" w:color="auto"/>
            </w:tcBorders>
            <w:shd w:val="clear" w:color="auto" w:fill="auto"/>
            <w:vAlign w:val="center"/>
          </w:tcPr>
          <w:p w14:paraId="7607457D" w14:textId="77777777" w:rsidR="00777BC2" w:rsidRPr="00E16BCA" w:rsidRDefault="00777BC2" w:rsidP="00777BC2">
            <w:pPr>
              <w:pStyle w:val="TAC"/>
              <w:rPr>
                <w:rFonts w:eastAsia="Calibri"/>
                <w:lang w:eastAsia="ko-KR"/>
              </w:rPr>
            </w:pPr>
            <w:r w:rsidRPr="00E16BCA">
              <w:rPr>
                <w:rFonts w:eastAsia="Calibri"/>
                <w:lang w:eastAsia="ko-KR"/>
              </w:rPr>
              <w:t>3</w:t>
            </w:r>
          </w:p>
        </w:tc>
        <w:tc>
          <w:tcPr>
            <w:tcW w:w="1217" w:type="pct"/>
            <w:tcBorders>
              <w:top w:val="single" w:sz="4" w:space="0" w:color="auto"/>
              <w:left w:val="single" w:sz="4" w:space="0" w:color="auto"/>
              <w:bottom w:val="single" w:sz="4" w:space="0" w:color="auto"/>
              <w:right w:val="single" w:sz="4" w:space="0" w:color="auto"/>
            </w:tcBorders>
            <w:shd w:val="clear" w:color="auto" w:fill="auto"/>
            <w:vAlign w:val="center"/>
          </w:tcPr>
          <w:p w14:paraId="1001B28A" w14:textId="77777777" w:rsidR="00777BC2" w:rsidRPr="00E16BCA" w:rsidRDefault="00777BC2" w:rsidP="00777BC2">
            <w:pPr>
              <w:pStyle w:val="TAC"/>
              <w:rPr>
                <w:rFonts w:eastAsia="Calibri"/>
                <w:lang w:eastAsia="ko-KR"/>
              </w:rPr>
            </w:pPr>
            <w:r w:rsidRPr="00E16BCA">
              <w:rPr>
                <w:rFonts w:eastAsia="Calibri"/>
                <w:lang w:eastAsia="ko-KR"/>
              </w:rPr>
              <w:t>3</w:t>
            </w:r>
          </w:p>
        </w:tc>
      </w:tr>
      <w:tr w:rsidR="00777BC2" w14:paraId="1401B7BB" w14:textId="77777777" w:rsidTr="009E1EA2">
        <w:trPr>
          <w:trHeight w:val="20"/>
          <w:jc w:val="center"/>
        </w:trPr>
        <w:tc>
          <w:tcPr>
            <w:tcW w:w="1335" w:type="pct"/>
            <w:tcBorders>
              <w:top w:val="single" w:sz="4" w:space="0" w:color="auto"/>
              <w:left w:val="single" w:sz="4" w:space="0" w:color="auto"/>
              <w:bottom w:val="single" w:sz="4" w:space="0" w:color="auto"/>
              <w:right w:val="single" w:sz="4" w:space="0" w:color="auto"/>
            </w:tcBorders>
            <w:shd w:val="clear" w:color="auto" w:fill="auto"/>
          </w:tcPr>
          <w:p w14:paraId="0DBC0B11" w14:textId="77777777" w:rsidR="00777BC2" w:rsidRPr="00E16BCA" w:rsidRDefault="00777BC2" w:rsidP="00777BC2">
            <w:pPr>
              <w:pStyle w:val="TAL"/>
              <w:rPr>
                <w:lang w:eastAsia="ko-KR"/>
              </w:rPr>
            </w:pPr>
            <w:r w:rsidRPr="00E16BCA">
              <w:rPr>
                <w:lang w:eastAsia="ko-KR"/>
              </w:rPr>
              <w:t>Vertical element separation in sub-array (</w:t>
            </w:r>
            <m:oMath>
              <m:sSub>
                <m:sSubPr>
                  <m:ctrlPr>
                    <w:rPr>
                      <w:rFonts w:ascii="Cambria Math" w:hAnsi="Cambria Math"/>
                      <w:i/>
                      <w:iCs/>
                      <w:lang w:eastAsia="zh-CN"/>
                    </w:rPr>
                  </m:ctrlPr>
                </m:sSubPr>
                <m:e>
                  <m:r>
                    <w:rPr>
                      <w:rFonts w:ascii="Cambria Math" w:hAnsi="Cambria Math"/>
                      <w:lang w:eastAsia="zh-CN"/>
                    </w:rPr>
                    <m:t>d</m:t>
                  </m:r>
                </m:e>
                <m:sub>
                  <m:r>
                    <w:rPr>
                      <w:rFonts w:ascii="Cambria Math" w:hAnsi="Cambria Math"/>
                      <w:lang w:eastAsia="zh-CN"/>
                    </w:rPr>
                    <m:t>v,sub</m:t>
                  </m:r>
                </m:sub>
              </m:sSub>
            </m:oMath>
            <w:r w:rsidRPr="00E16BCA">
              <w:rPr>
                <w:lang w:eastAsia="ko-KR"/>
              </w:rPr>
              <w:t>)</w:t>
            </w:r>
          </w:p>
        </w:tc>
        <w:tc>
          <w:tcPr>
            <w:tcW w:w="1232" w:type="pct"/>
            <w:tcBorders>
              <w:top w:val="single" w:sz="4" w:space="0" w:color="auto"/>
              <w:left w:val="single" w:sz="4" w:space="0" w:color="auto"/>
              <w:bottom w:val="single" w:sz="4" w:space="0" w:color="auto"/>
              <w:right w:val="single" w:sz="4" w:space="0" w:color="auto"/>
            </w:tcBorders>
            <w:shd w:val="clear" w:color="auto" w:fill="auto"/>
            <w:vAlign w:val="center"/>
          </w:tcPr>
          <w:p w14:paraId="02014600" w14:textId="77777777" w:rsidR="00777BC2" w:rsidRPr="00E16BCA" w:rsidRDefault="00777BC2" w:rsidP="00777BC2">
            <w:pPr>
              <w:pStyle w:val="TAC"/>
              <w:rPr>
                <w:rFonts w:eastAsia="Calibri"/>
                <w:lang w:eastAsia="ko-KR"/>
              </w:rPr>
            </w:pPr>
            <w:r w:rsidRPr="00E16BCA">
              <w:rPr>
                <w:rFonts w:eastAsia="Calibri"/>
                <w:lang w:eastAsia="ko-KR"/>
              </w:rPr>
              <w:t>0.7 of wavelength of V</w:t>
            </w:r>
          </w:p>
        </w:tc>
        <w:tc>
          <w:tcPr>
            <w:tcW w:w="1216" w:type="pct"/>
            <w:tcBorders>
              <w:top w:val="single" w:sz="4" w:space="0" w:color="auto"/>
              <w:left w:val="single" w:sz="4" w:space="0" w:color="auto"/>
              <w:bottom w:val="single" w:sz="4" w:space="0" w:color="auto"/>
              <w:right w:val="single" w:sz="4" w:space="0" w:color="auto"/>
            </w:tcBorders>
            <w:shd w:val="clear" w:color="auto" w:fill="auto"/>
            <w:vAlign w:val="center"/>
          </w:tcPr>
          <w:p w14:paraId="05E711AB" w14:textId="77777777" w:rsidR="00777BC2" w:rsidRPr="00E16BCA" w:rsidRDefault="00777BC2" w:rsidP="00777BC2">
            <w:pPr>
              <w:pStyle w:val="TAC"/>
              <w:rPr>
                <w:rFonts w:eastAsia="Calibri"/>
                <w:lang w:eastAsia="ko-KR"/>
              </w:rPr>
            </w:pPr>
            <w:r w:rsidRPr="00E16BCA">
              <w:rPr>
                <w:rFonts w:eastAsia="Calibri"/>
                <w:lang w:eastAsia="ko-KR"/>
              </w:rPr>
              <w:t>0.7 of wavelength of V</w:t>
            </w:r>
          </w:p>
        </w:tc>
        <w:tc>
          <w:tcPr>
            <w:tcW w:w="1217" w:type="pct"/>
            <w:tcBorders>
              <w:top w:val="single" w:sz="4" w:space="0" w:color="auto"/>
              <w:left w:val="single" w:sz="4" w:space="0" w:color="auto"/>
              <w:bottom w:val="single" w:sz="4" w:space="0" w:color="auto"/>
              <w:right w:val="single" w:sz="4" w:space="0" w:color="auto"/>
            </w:tcBorders>
            <w:shd w:val="clear" w:color="auto" w:fill="auto"/>
            <w:vAlign w:val="center"/>
          </w:tcPr>
          <w:p w14:paraId="0C9D9249" w14:textId="77777777" w:rsidR="00777BC2" w:rsidRPr="00E16BCA" w:rsidRDefault="00777BC2" w:rsidP="00777BC2">
            <w:pPr>
              <w:pStyle w:val="TAC"/>
              <w:rPr>
                <w:rFonts w:eastAsia="Calibri"/>
                <w:lang w:eastAsia="ko-KR"/>
              </w:rPr>
            </w:pPr>
            <w:r w:rsidRPr="00E16BCA">
              <w:rPr>
                <w:rFonts w:eastAsia="Calibri"/>
                <w:lang w:eastAsia="ko-KR"/>
              </w:rPr>
              <w:t>0.7 of wavelength of V</w:t>
            </w:r>
          </w:p>
        </w:tc>
      </w:tr>
      <w:tr w:rsidR="00777BC2" w14:paraId="0C4E0995" w14:textId="77777777" w:rsidTr="009E1EA2">
        <w:trPr>
          <w:trHeight w:val="20"/>
          <w:jc w:val="center"/>
        </w:trPr>
        <w:tc>
          <w:tcPr>
            <w:tcW w:w="1335" w:type="pct"/>
            <w:tcBorders>
              <w:top w:val="single" w:sz="4" w:space="0" w:color="auto"/>
              <w:left w:val="single" w:sz="4" w:space="0" w:color="auto"/>
              <w:bottom w:val="single" w:sz="4" w:space="0" w:color="auto"/>
              <w:right w:val="single" w:sz="4" w:space="0" w:color="auto"/>
            </w:tcBorders>
            <w:shd w:val="clear" w:color="auto" w:fill="auto"/>
          </w:tcPr>
          <w:p w14:paraId="20F23484" w14:textId="77777777" w:rsidR="00777BC2" w:rsidRPr="00E16BCA" w:rsidRDefault="00777BC2" w:rsidP="00777BC2">
            <w:pPr>
              <w:pStyle w:val="TAL"/>
              <w:rPr>
                <w:lang w:eastAsia="ko-KR"/>
              </w:rPr>
            </w:pPr>
            <w:r w:rsidRPr="00E16BCA">
              <w:rPr>
                <w:lang w:eastAsia="ko-KR"/>
              </w:rPr>
              <w:t>Pre-set sub-array down-tilt (degrees)</w:t>
            </w:r>
          </w:p>
        </w:tc>
        <w:tc>
          <w:tcPr>
            <w:tcW w:w="1232" w:type="pct"/>
            <w:tcBorders>
              <w:top w:val="single" w:sz="4" w:space="0" w:color="auto"/>
              <w:left w:val="single" w:sz="4" w:space="0" w:color="auto"/>
              <w:bottom w:val="single" w:sz="4" w:space="0" w:color="auto"/>
              <w:right w:val="single" w:sz="4" w:space="0" w:color="auto"/>
            </w:tcBorders>
            <w:shd w:val="clear" w:color="auto" w:fill="auto"/>
            <w:vAlign w:val="center"/>
          </w:tcPr>
          <w:p w14:paraId="06D565A7" w14:textId="77777777" w:rsidR="00777BC2" w:rsidRPr="00E16BCA" w:rsidRDefault="00777BC2" w:rsidP="00777BC2">
            <w:pPr>
              <w:pStyle w:val="TAC"/>
              <w:rPr>
                <w:rFonts w:eastAsia="Calibri"/>
                <w:lang w:eastAsia="ko-KR"/>
              </w:rPr>
            </w:pPr>
            <w:r w:rsidRPr="00E16BCA">
              <w:rPr>
                <w:rFonts w:eastAsia="Calibri"/>
                <w:lang w:eastAsia="ko-KR"/>
              </w:rPr>
              <w:t>3</w:t>
            </w:r>
          </w:p>
        </w:tc>
        <w:tc>
          <w:tcPr>
            <w:tcW w:w="1216" w:type="pct"/>
            <w:tcBorders>
              <w:top w:val="single" w:sz="4" w:space="0" w:color="auto"/>
              <w:left w:val="single" w:sz="4" w:space="0" w:color="auto"/>
              <w:bottom w:val="single" w:sz="4" w:space="0" w:color="auto"/>
              <w:right w:val="single" w:sz="4" w:space="0" w:color="auto"/>
            </w:tcBorders>
            <w:shd w:val="clear" w:color="auto" w:fill="auto"/>
            <w:vAlign w:val="center"/>
          </w:tcPr>
          <w:p w14:paraId="43A965E6" w14:textId="77777777" w:rsidR="00777BC2" w:rsidRPr="00E16BCA" w:rsidRDefault="00777BC2" w:rsidP="00777BC2">
            <w:pPr>
              <w:pStyle w:val="TAC"/>
              <w:rPr>
                <w:rFonts w:eastAsia="Calibri"/>
                <w:lang w:eastAsia="ko-KR"/>
              </w:rPr>
            </w:pPr>
            <w:r w:rsidRPr="00E16BCA">
              <w:rPr>
                <w:rFonts w:eastAsia="Calibri"/>
                <w:lang w:eastAsia="ko-KR"/>
              </w:rPr>
              <w:t>3</w:t>
            </w:r>
          </w:p>
        </w:tc>
        <w:tc>
          <w:tcPr>
            <w:tcW w:w="1217" w:type="pct"/>
            <w:tcBorders>
              <w:top w:val="single" w:sz="4" w:space="0" w:color="auto"/>
              <w:left w:val="single" w:sz="4" w:space="0" w:color="auto"/>
              <w:bottom w:val="single" w:sz="4" w:space="0" w:color="auto"/>
              <w:right w:val="single" w:sz="4" w:space="0" w:color="auto"/>
            </w:tcBorders>
            <w:shd w:val="clear" w:color="auto" w:fill="auto"/>
            <w:vAlign w:val="center"/>
          </w:tcPr>
          <w:p w14:paraId="54B7052A" w14:textId="77777777" w:rsidR="00777BC2" w:rsidRPr="00E16BCA" w:rsidRDefault="00777BC2" w:rsidP="00777BC2">
            <w:pPr>
              <w:pStyle w:val="TAC"/>
              <w:rPr>
                <w:rFonts w:eastAsia="Calibri"/>
                <w:lang w:eastAsia="ko-KR"/>
              </w:rPr>
            </w:pPr>
            <w:r w:rsidRPr="00E16BCA">
              <w:rPr>
                <w:rFonts w:eastAsia="Calibri"/>
                <w:lang w:eastAsia="ko-KR"/>
              </w:rPr>
              <w:t>3</w:t>
            </w:r>
          </w:p>
        </w:tc>
      </w:tr>
      <w:tr w:rsidR="00777BC2" w14:paraId="281D19D3" w14:textId="77777777" w:rsidTr="009E1EA2">
        <w:trPr>
          <w:trHeight w:val="20"/>
          <w:jc w:val="center"/>
        </w:trPr>
        <w:tc>
          <w:tcPr>
            <w:tcW w:w="1335" w:type="pct"/>
            <w:tcBorders>
              <w:top w:val="single" w:sz="4" w:space="0" w:color="auto"/>
              <w:left w:val="single" w:sz="4" w:space="0" w:color="auto"/>
              <w:bottom w:val="single" w:sz="4" w:space="0" w:color="auto"/>
              <w:right w:val="single" w:sz="4" w:space="0" w:color="auto"/>
            </w:tcBorders>
            <w:shd w:val="clear" w:color="auto" w:fill="auto"/>
          </w:tcPr>
          <w:p w14:paraId="28D24D22" w14:textId="77777777" w:rsidR="00777BC2" w:rsidRPr="00E16BCA" w:rsidRDefault="00777BC2" w:rsidP="00777BC2">
            <w:pPr>
              <w:pStyle w:val="TAL"/>
            </w:pPr>
            <w:r w:rsidRPr="00E16BCA">
              <w:rPr>
                <w:lang w:eastAsia="ko-KR"/>
              </w:rPr>
              <w:t xml:space="preserve">Array Ohmic loss (dB) </w:t>
            </w:r>
            <w:r w:rsidRPr="00E16BCA">
              <w:rPr>
                <w:vertAlign w:val="superscript"/>
                <w:lang w:eastAsia="ko-KR"/>
              </w:rPr>
              <w:t>(Note 2)</w:t>
            </w:r>
          </w:p>
        </w:tc>
        <w:tc>
          <w:tcPr>
            <w:tcW w:w="1232" w:type="pct"/>
            <w:tcBorders>
              <w:top w:val="single" w:sz="4" w:space="0" w:color="auto"/>
              <w:left w:val="single" w:sz="4" w:space="0" w:color="auto"/>
              <w:bottom w:val="single" w:sz="4" w:space="0" w:color="auto"/>
              <w:right w:val="single" w:sz="4" w:space="0" w:color="auto"/>
            </w:tcBorders>
            <w:shd w:val="clear" w:color="auto" w:fill="auto"/>
            <w:vAlign w:val="center"/>
          </w:tcPr>
          <w:p w14:paraId="26E5C714" w14:textId="77777777" w:rsidR="00777BC2" w:rsidRPr="00E16BCA" w:rsidRDefault="00777BC2" w:rsidP="00777BC2">
            <w:pPr>
              <w:pStyle w:val="TAC"/>
              <w:rPr>
                <w:rFonts w:eastAsia="Calibri"/>
                <w:lang w:eastAsia="ko-KR"/>
              </w:rPr>
            </w:pPr>
            <w:r w:rsidRPr="00E16BCA">
              <w:rPr>
                <w:rFonts w:eastAsia="Calibri"/>
                <w:lang w:eastAsia="ko-KR"/>
              </w:rPr>
              <w:t>2</w:t>
            </w:r>
          </w:p>
        </w:tc>
        <w:tc>
          <w:tcPr>
            <w:tcW w:w="1216" w:type="pct"/>
            <w:tcBorders>
              <w:top w:val="single" w:sz="4" w:space="0" w:color="auto"/>
              <w:left w:val="single" w:sz="4" w:space="0" w:color="auto"/>
              <w:bottom w:val="single" w:sz="4" w:space="0" w:color="auto"/>
              <w:right w:val="single" w:sz="4" w:space="0" w:color="auto"/>
            </w:tcBorders>
            <w:shd w:val="clear" w:color="auto" w:fill="auto"/>
            <w:vAlign w:val="center"/>
          </w:tcPr>
          <w:p w14:paraId="581306CE" w14:textId="77777777" w:rsidR="00777BC2" w:rsidRPr="00E16BCA" w:rsidRDefault="00777BC2" w:rsidP="00777BC2">
            <w:pPr>
              <w:pStyle w:val="TAC"/>
              <w:rPr>
                <w:rFonts w:eastAsia="Calibri"/>
                <w:lang w:eastAsia="ko-KR"/>
              </w:rPr>
            </w:pPr>
            <w:r w:rsidRPr="00E16BCA">
              <w:rPr>
                <w:rFonts w:eastAsia="Calibri"/>
                <w:lang w:eastAsia="ko-KR"/>
              </w:rPr>
              <w:t>2</w:t>
            </w:r>
          </w:p>
        </w:tc>
        <w:tc>
          <w:tcPr>
            <w:tcW w:w="1217" w:type="pct"/>
            <w:tcBorders>
              <w:top w:val="single" w:sz="4" w:space="0" w:color="auto"/>
              <w:left w:val="single" w:sz="4" w:space="0" w:color="auto"/>
              <w:bottom w:val="single" w:sz="4" w:space="0" w:color="auto"/>
              <w:right w:val="single" w:sz="4" w:space="0" w:color="auto"/>
            </w:tcBorders>
            <w:shd w:val="clear" w:color="auto" w:fill="auto"/>
            <w:vAlign w:val="center"/>
          </w:tcPr>
          <w:p w14:paraId="6CF9040B" w14:textId="77777777" w:rsidR="00777BC2" w:rsidRPr="00E16BCA" w:rsidRDefault="00777BC2" w:rsidP="00777BC2">
            <w:pPr>
              <w:pStyle w:val="TAC"/>
              <w:rPr>
                <w:rFonts w:eastAsia="Calibri"/>
              </w:rPr>
            </w:pPr>
            <w:r w:rsidRPr="00E16BCA">
              <w:rPr>
                <w:rFonts w:eastAsia="Calibri"/>
                <w:lang w:eastAsia="ko-KR"/>
              </w:rPr>
              <w:t>2</w:t>
            </w:r>
          </w:p>
        </w:tc>
      </w:tr>
      <w:tr w:rsidR="00777BC2" w14:paraId="2103DE35" w14:textId="77777777" w:rsidTr="009E1EA2">
        <w:trPr>
          <w:trHeight w:val="20"/>
          <w:jc w:val="center"/>
        </w:trPr>
        <w:tc>
          <w:tcPr>
            <w:tcW w:w="1335" w:type="pct"/>
            <w:tcBorders>
              <w:top w:val="single" w:sz="4" w:space="0" w:color="auto"/>
              <w:left w:val="single" w:sz="4" w:space="0" w:color="auto"/>
              <w:bottom w:val="single" w:sz="4" w:space="0" w:color="auto"/>
              <w:right w:val="single" w:sz="4" w:space="0" w:color="auto"/>
            </w:tcBorders>
            <w:shd w:val="clear" w:color="auto" w:fill="auto"/>
          </w:tcPr>
          <w:p w14:paraId="7F7488FE" w14:textId="77777777" w:rsidR="00777BC2" w:rsidRPr="00E16BCA" w:rsidRDefault="00777BC2" w:rsidP="00777BC2">
            <w:pPr>
              <w:pStyle w:val="TAL"/>
              <w:rPr>
                <w:lang w:eastAsia="ko-KR"/>
              </w:rPr>
            </w:pPr>
            <w:r w:rsidRPr="00E16BCA">
              <w:rPr>
                <w:lang w:eastAsia="ko-KR"/>
              </w:rPr>
              <w:t>Conducted power (before Ohmic loss) per sub-array</w:t>
            </w:r>
            <w:r w:rsidRPr="00E16BCA">
              <w:rPr>
                <w:lang w:eastAsia="zh-CN"/>
              </w:rPr>
              <w:t xml:space="preserve"> (dBm) </w:t>
            </w:r>
            <w:r w:rsidRPr="00E16BCA">
              <w:rPr>
                <w:vertAlign w:val="superscript"/>
                <w:lang w:eastAsia="ko-KR"/>
              </w:rPr>
              <w:t>(Note 3)</w:t>
            </w:r>
            <w:r w:rsidRPr="00E16BCA">
              <w:rPr>
                <w:lang w:eastAsia="ko-KR"/>
              </w:rPr>
              <w:t xml:space="preserve"> </w:t>
            </w:r>
          </w:p>
        </w:tc>
        <w:tc>
          <w:tcPr>
            <w:tcW w:w="1232" w:type="pct"/>
            <w:tcBorders>
              <w:top w:val="single" w:sz="4" w:space="0" w:color="auto"/>
              <w:left w:val="single" w:sz="4" w:space="0" w:color="auto"/>
              <w:bottom w:val="single" w:sz="4" w:space="0" w:color="auto"/>
              <w:right w:val="single" w:sz="4" w:space="0" w:color="auto"/>
            </w:tcBorders>
            <w:shd w:val="clear" w:color="auto" w:fill="auto"/>
            <w:vAlign w:val="center"/>
          </w:tcPr>
          <w:p w14:paraId="34B87435" w14:textId="77777777" w:rsidR="00777BC2" w:rsidRPr="00E16BCA" w:rsidRDefault="00777BC2" w:rsidP="00777BC2">
            <w:pPr>
              <w:pStyle w:val="TAC"/>
              <w:rPr>
                <w:rFonts w:eastAsia="Calibri"/>
                <w:lang w:eastAsia="ko-KR"/>
              </w:rPr>
            </w:pPr>
            <w:r w:rsidRPr="00E16BCA">
              <w:t>28</w:t>
            </w:r>
          </w:p>
        </w:tc>
        <w:tc>
          <w:tcPr>
            <w:tcW w:w="1216" w:type="pct"/>
            <w:tcBorders>
              <w:top w:val="single" w:sz="4" w:space="0" w:color="auto"/>
              <w:left w:val="single" w:sz="4" w:space="0" w:color="auto"/>
              <w:bottom w:val="single" w:sz="4" w:space="0" w:color="auto"/>
              <w:right w:val="single" w:sz="4" w:space="0" w:color="auto"/>
            </w:tcBorders>
            <w:shd w:val="clear" w:color="auto" w:fill="auto"/>
            <w:vAlign w:val="center"/>
          </w:tcPr>
          <w:p w14:paraId="234ED984" w14:textId="77777777" w:rsidR="00777BC2" w:rsidRPr="00E16BCA" w:rsidRDefault="00777BC2" w:rsidP="00777BC2">
            <w:pPr>
              <w:pStyle w:val="TAC"/>
              <w:rPr>
                <w:rFonts w:eastAsia="Calibri"/>
                <w:lang w:eastAsia="ko-KR"/>
              </w:rPr>
            </w:pPr>
            <w:r w:rsidRPr="00E16BCA">
              <w:t>28</w:t>
            </w:r>
          </w:p>
        </w:tc>
        <w:tc>
          <w:tcPr>
            <w:tcW w:w="1217" w:type="pct"/>
            <w:tcBorders>
              <w:top w:val="single" w:sz="4" w:space="0" w:color="auto"/>
              <w:left w:val="single" w:sz="4" w:space="0" w:color="auto"/>
              <w:bottom w:val="single" w:sz="4" w:space="0" w:color="auto"/>
              <w:right w:val="single" w:sz="4" w:space="0" w:color="auto"/>
            </w:tcBorders>
            <w:shd w:val="clear" w:color="auto" w:fill="auto"/>
            <w:vAlign w:val="center"/>
          </w:tcPr>
          <w:p w14:paraId="22FB62A3" w14:textId="77777777" w:rsidR="00777BC2" w:rsidRPr="00E16BCA" w:rsidRDefault="00777BC2" w:rsidP="00777BC2">
            <w:pPr>
              <w:pStyle w:val="TAC"/>
              <w:rPr>
                <w:rFonts w:eastAsia="Calibri"/>
              </w:rPr>
            </w:pPr>
            <w:r w:rsidRPr="00E16BCA">
              <w:t>28</w:t>
            </w:r>
          </w:p>
        </w:tc>
      </w:tr>
      <w:tr w:rsidR="00777BC2" w14:paraId="0D956844" w14:textId="77777777" w:rsidTr="009E1EA2">
        <w:trPr>
          <w:trHeight w:val="20"/>
          <w:jc w:val="center"/>
        </w:trPr>
        <w:tc>
          <w:tcPr>
            <w:tcW w:w="1335" w:type="pct"/>
            <w:tcBorders>
              <w:top w:val="single" w:sz="4" w:space="0" w:color="auto"/>
              <w:left w:val="single" w:sz="4" w:space="0" w:color="auto"/>
              <w:bottom w:val="single" w:sz="4" w:space="0" w:color="auto"/>
              <w:right w:val="single" w:sz="4" w:space="0" w:color="auto"/>
            </w:tcBorders>
            <w:shd w:val="clear" w:color="auto" w:fill="auto"/>
          </w:tcPr>
          <w:p w14:paraId="2C706CAC" w14:textId="77777777" w:rsidR="00777BC2" w:rsidRPr="00E16BCA" w:rsidRDefault="00777BC2" w:rsidP="00777BC2">
            <w:pPr>
              <w:pStyle w:val="TAL"/>
              <w:rPr>
                <w:lang w:eastAsia="ko-KR"/>
              </w:rPr>
            </w:pPr>
            <w:r w:rsidRPr="00E16BCA">
              <w:rPr>
                <w:lang w:eastAsia="ko-KR"/>
              </w:rPr>
              <w:t>Base station horizontal coverage range (degrees)</w:t>
            </w:r>
          </w:p>
        </w:tc>
        <w:tc>
          <w:tcPr>
            <w:tcW w:w="1232" w:type="pct"/>
            <w:tcBorders>
              <w:top w:val="single" w:sz="4" w:space="0" w:color="auto"/>
              <w:left w:val="single" w:sz="4" w:space="0" w:color="auto"/>
              <w:bottom w:val="single" w:sz="4" w:space="0" w:color="auto"/>
              <w:right w:val="single" w:sz="4" w:space="0" w:color="auto"/>
            </w:tcBorders>
            <w:shd w:val="clear" w:color="auto" w:fill="auto"/>
            <w:vAlign w:val="center"/>
          </w:tcPr>
          <w:p w14:paraId="7005DF05" w14:textId="77777777" w:rsidR="00777BC2" w:rsidRPr="00E16BCA" w:rsidRDefault="00777BC2" w:rsidP="00777BC2">
            <w:pPr>
              <w:pStyle w:val="TAC"/>
              <w:rPr>
                <w:rFonts w:eastAsia="Calibri"/>
                <w:lang w:eastAsia="ko-KR"/>
              </w:rPr>
            </w:pPr>
            <w:r w:rsidRPr="00E16BCA">
              <w:rPr>
                <w:rFonts w:eastAsia="Calibri"/>
                <w:lang w:eastAsia="ko-KR"/>
              </w:rPr>
              <w:t>+/-60</w:t>
            </w:r>
          </w:p>
        </w:tc>
        <w:tc>
          <w:tcPr>
            <w:tcW w:w="1216" w:type="pct"/>
            <w:tcBorders>
              <w:top w:val="single" w:sz="4" w:space="0" w:color="auto"/>
              <w:left w:val="single" w:sz="4" w:space="0" w:color="auto"/>
              <w:bottom w:val="single" w:sz="4" w:space="0" w:color="auto"/>
              <w:right w:val="single" w:sz="4" w:space="0" w:color="auto"/>
            </w:tcBorders>
            <w:shd w:val="clear" w:color="auto" w:fill="auto"/>
            <w:vAlign w:val="center"/>
          </w:tcPr>
          <w:p w14:paraId="2C49A92C" w14:textId="77777777" w:rsidR="00777BC2" w:rsidRPr="00E16BCA" w:rsidRDefault="00777BC2" w:rsidP="00777BC2">
            <w:pPr>
              <w:pStyle w:val="TAC"/>
              <w:rPr>
                <w:rFonts w:eastAsia="Calibri"/>
                <w:lang w:eastAsia="ko-KR"/>
              </w:rPr>
            </w:pPr>
            <w:r w:rsidRPr="00E16BCA">
              <w:rPr>
                <w:rFonts w:eastAsia="Calibri"/>
                <w:lang w:eastAsia="ko-KR"/>
              </w:rPr>
              <w:t>+/-60</w:t>
            </w:r>
          </w:p>
        </w:tc>
        <w:tc>
          <w:tcPr>
            <w:tcW w:w="1217" w:type="pct"/>
            <w:tcBorders>
              <w:top w:val="single" w:sz="4" w:space="0" w:color="auto"/>
              <w:left w:val="single" w:sz="4" w:space="0" w:color="auto"/>
              <w:bottom w:val="single" w:sz="4" w:space="0" w:color="auto"/>
              <w:right w:val="single" w:sz="4" w:space="0" w:color="auto"/>
            </w:tcBorders>
            <w:shd w:val="clear" w:color="auto" w:fill="auto"/>
            <w:vAlign w:val="center"/>
          </w:tcPr>
          <w:p w14:paraId="20EBB542" w14:textId="77777777" w:rsidR="00777BC2" w:rsidRPr="00E16BCA" w:rsidRDefault="00777BC2" w:rsidP="00777BC2">
            <w:pPr>
              <w:pStyle w:val="TAC"/>
              <w:rPr>
                <w:rFonts w:eastAsia="Calibri"/>
                <w:lang w:eastAsia="ko-KR"/>
              </w:rPr>
            </w:pPr>
            <w:r w:rsidRPr="00E16BCA">
              <w:rPr>
                <w:rFonts w:eastAsia="Calibri"/>
                <w:lang w:eastAsia="ko-KR"/>
              </w:rPr>
              <w:t>+/-60</w:t>
            </w:r>
          </w:p>
        </w:tc>
      </w:tr>
      <w:tr w:rsidR="00777BC2" w14:paraId="5CB52DA7" w14:textId="77777777" w:rsidTr="009E1EA2">
        <w:trPr>
          <w:trHeight w:val="20"/>
          <w:jc w:val="center"/>
        </w:trPr>
        <w:tc>
          <w:tcPr>
            <w:tcW w:w="1335" w:type="pct"/>
            <w:tcBorders>
              <w:top w:val="single" w:sz="4" w:space="0" w:color="auto"/>
              <w:left w:val="single" w:sz="4" w:space="0" w:color="auto"/>
              <w:bottom w:val="single" w:sz="4" w:space="0" w:color="auto"/>
              <w:right w:val="single" w:sz="4" w:space="0" w:color="auto"/>
            </w:tcBorders>
            <w:shd w:val="clear" w:color="auto" w:fill="auto"/>
          </w:tcPr>
          <w:p w14:paraId="37CDB087" w14:textId="77777777" w:rsidR="00777BC2" w:rsidRPr="00E16BCA" w:rsidRDefault="00777BC2" w:rsidP="00777BC2">
            <w:pPr>
              <w:pStyle w:val="TAL"/>
              <w:rPr>
                <w:lang w:eastAsia="ko-KR"/>
              </w:rPr>
            </w:pPr>
            <w:r w:rsidRPr="00E16BCA">
              <w:rPr>
                <w:lang w:eastAsia="ko-KR"/>
              </w:rPr>
              <w:t xml:space="preserve">Base station vertical coverage range (degrees) </w:t>
            </w:r>
            <w:r w:rsidRPr="00E16BCA">
              <w:rPr>
                <w:vertAlign w:val="superscript"/>
                <w:lang w:eastAsia="ko-KR"/>
              </w:rPr>
              <w:t>(Note 1)</w:t>
            </w:r>
          </w:p>
        </w:tc>
        <w:tc>
          <w:tcPr>
            <w:tcW w:w="1232" w:type="pct"/>
            <w:tcBorders>
              <w:top w:val="single" w:sz="4" w:space="0" w:color="auto"/>
              <w:left w:val="single" w:sz="4" w:space="0" w:color="auto"/>
              <w:bottom w:val="single" w:sz="4" w:space="0" w:color="auto"/>
              <w:right w:val="single" w:sz="4" w:space="0" w:color="auto"/>
            </w:tcBorders>
            <w:shd w:val="clear" w:color="auto" w:fill="auto"/>
            <w:vAlign w:val="center"/>
          </w:tcPr>
          <w:p w14:paraId="68F9EAE1" w14:textId="77777777" w:rsidR="00777BC2" w:rsidRPr="00E16BCA" w:rsidRDefault="00777BC2" w:rsidP="00777BC2">
            <w:pPr>
              <w:pStyle w:val="TAC"/>
              <w:rPr>
                <w:rFonts w:eastAsia="Calibri"/>
                <w:lang w:eastAsia="ko-KR"/>
              </w:rPr>
            </w:pPr>
            <w:r w:rsidRPr="00E16BCA">
              <w:rPr>
                <w:lang w:val="en-US" w:eastAsia="zh-CN"/>
              </w:rPr>
              <w:t>90-100</w:t>
            </w:r>
          </w:p>
        </w:tc>
        <w:tc>
          <w:tcPr>
            <w:tcW w:w="1216" w:type="pct"/>
            <w:tcBorders>
              <w:top w:val="single" w:sz="4" w:space="0" w:color="auto"/>
              <w:left w:val="single" w:sz="4" w:space="0" w:color="auto"/>
              <w:bottom w:val="single" w:sz="4" w:space="0" w:color="auto"/>
              <w:right w:val="single" w:sz="4" w:space="0" w:color="auto"/>
            </w:tcBorders>
            <w:shd w:val="clear" w:color="auto" w:fill="auto"/>
            <w:vAlign w:val="center"/>
          </w:tcPr>
          <w:p w14:paraId="56B4B0A6" w14:textId="77777777" w:rsidR="00777BC2" w:rsidRPr="00E16BCA" w:rsidRDefault="00777BC2" w:rsidP="00777BC2">
            <w:pPr>
              <w:pStyle w:val="TAC"/>
              <w:rPr>
                <w:rFonts w:eastAsia="Calibri"/>
                <w:lang w:eastAsia="ko-KR"/>
              </w:rPr>
            </w:pPr>
            <w:r w:rsidRPr="00E16BCA">
              <w:rPr>
                <w:lang w:val="en-US" w:eastAsia="zh-CN"/>
              </w:rPr>
              <w:t>90-100</w:t>
            </w:r>
          </w:p>
        </w:tc>
        <w:tc>
          <w:tcPr>
            <w:tcW w:w="1217" w:type="pct"/>
            <w:tcBorders>
              <w:top w:val="single" w:sz="4" w:space="0" w:color="auto"/>
              <w:left w:val="single" w:sz="4" w:space="0" w:color="auto"/>
              <w:bottom w:val="single" w:sz="4" w:space="0" w:color="auto"/>
              <w:right w:val="single" w:sz="4" w:space="0" w:color="auto"/>
            </w:tcBorders>
            <w:shd w:val="clear" w:color="auto" w:fill="auto"/>
            <w:vAlign w:val="center"/>
          </w:tcPr>
          <w:p w14:paraId="6CE9B442" w14:textId="77777777" w:rsidR="00777BC2" w:rsidRPr="00E16BCA" w:rsidRDefault="00777BC2" w:rsidP="00777BC2">
            <w:pPr>
              <w:pStyle w:val="TAC"/>
              <w:rPr>
                <w:rFonts w:eastAsia="Calibri"/>
                <w:lang w:eastAsia="ko-KR"/>
              </w:rPr>
            </w:pPr>
            <w:r w:rsidRPr="00E16BCA">
              <w:rPr>
                <w:lang w:val="en-US" w:eastAsia="zh-CN"/>
              </w:rPr>
              <w:t>90-100</w:t>
            </w:r>
          </w:p>
        </w:tc>
      </w:tr>
      <w:tr w:rsidR="00777BC2" w14:paraId="78ADE214" w14:textId="77777777" w:rsidTr="009E1EA2">
        <w:trPr>
          <w:trHeight w:val="20"/>
          <w:jc w:val="center"/>
        </w:trPr>
        <w:tc>
          <w:tcPr>
            <w:tcW w:w="1335" w:type="pct"/>
            <w:tcBorders>
              <w:top w:val="single" w:sz="4" w:space="0" w:color="auto"/>
              <w:left w:val="single" w:sz="4" w:space="0" w:color="auto"/>
              <w:bottom w:val="single" w:sz="4" w:space="0" w:color="auto"/>
              <w:right w:val="single" w:sz="4" w:space="0" w:color="auto"/>
            </w:tcBorders>
            <w:shd w:val="clear" w:color="auto" w:fill="auto"/>
          </w:tcPr>
          <w:p w14:paraId="2DA54C3E" w14:textId="77777777" w:rsidR="00777BC2" w:rsidRPr="00E16BCA" w:rsidRDefault="00777BC2" w:rsidP="00777BC2">
            <w:pPr>
              <w:pStyle w:val="TAL"/>
              <w:rPr>
                <w:lang w:eastAsia="ko-KR"/>
              </w:rPr>
            </w:pPr>
            <w:r w:rsidRPr="00E16BCA">
              <w:rPr>
                <w:lang w:eastAsia="ko-KR"/>
              </w:rPr>
              <w:t xml:space="preserve">Mechanical down-tilt (degrees) </w:t>
            </w:r>
          </w:p>
        </w:tc>
        <w:tc>
          <w:tcPr>
            <w:tcW w:w="1232" w:type="pct"/>
            <w:tcBorders>
              <w:top w:val="single" w:sz="4" w:space="0" w:color="auto"/>
              <w:left w:val="single" w:sz="4" w:space="0" w:color="auto"/>
              <w:bottom w:val="single" w:sz="4" w:space="0" w:color="auto"/>
              <w:right w:val="single" w:sz="4" w:space="0" w:color="auto"/>
            </w:tcBorders>
            <w:shd w:val="clear" w:color="auto" w:fill="auto"/>
            <w:vAlign w:val="center"/>
          </w:tcPr>
          <w:p w14:paraId="396AA191" w14:textId="77777777" w:rsidR="00777BC2" w:rsidRPr="00E16BCA" w:rsidRDefault="00777BC2" w:rsidP="00777BC2">
            <w:pPr>
              <w:pStyle w:val="TAC"/>
              <w:rPr>
                <w:lang w:val="en-US" w:eastAsia="zh-CN"/>
              </w:rPr>
            </w:pPr>
            <w:r w:rsidRPr="00E16BCA">
              <w:rPr>
                <w:lang w:val="en-US" w:eastAsia="zh-CN"/>
              </w:rPr>
              <w:t>3</w:t>
            </w:r>
          </w:p>
        </w:tc>
        <w:tc>
          <w:tcPr>
            <w:tcW w:w="1216" w:type="pct"/>
            <w:tcBorders>
              <w:top w:val="single" w:sz="4" w:space="0" w:color="auto"/>
              <w:left w:val="single" w:sz="4" w:space="0" w:color="auto"/>
              <w:bottom w:val="single" w:sz="4" w:space="0" w:color="auto"/>
              <w:right w:val="single" w:sz="4" w:space="0" w:color="auto"/>
            </w:tcBorders>
            <w:shd w:val="clear" w:color="auto" w:fill="auto"/>
            <w:vAlign w:val="center"/>
          </w:tcPr>
          <w:p w14:paraId="4AC5169C" w14:textId="77777777" w:rsidR="00777BC2" w:rsidRPr="00E16BCA" w:rsidRDefault="00777BC2" w:rsidP="00777BC2">
            <w:pPr>
              <w:pStyle w:val="TAC"/>
              <w:rPr>
                <w:lang w:val="en-US" w:eastAsia="zh-CN"/>
              </w:rPr>
            </w:pPr>
            <w:r w:rsidRPr="00E16BCA">
              <w:rPr>
                <w:lang w:val="en-US" w:eastAsia="zh-CN"/>
              </w:rPr>
              <w:t>6</w:t>
            </w:r>
          </w:p>
        </w:tc>
        <w:tc>
          <w:tcPr>
            <w:tcW w:w="1217" w:type="pct"/>
            <w:tcBorders>
              <w:top w:val="single" w:sz="4" w:space="0" w:color="auto"/>
              <w:left w:val="single" w:sz="4" w:space="0" w:color="auto"/>
              <w:bottom w:val="single" w:sz="4" w:space="0" w:color="auto"/>
              <w:right w:val="single" w:sz="4" w:space="0" w:color="auto"/>
            </w:tcBorders>
            <w:shd w:val="clear" w:color="auto" w:fill="auto"/>
            <w:vAlign w:val="center"/>
          </w:tcPr>
          <w:p w14:paraId="06013DD6" w14:textId="77777777" w:rsidR="00777BC2" w:rsidRPr="00E16BCA" w:rsidRDefault="00777BC2" w:rsidP="00777BC2">
            <w:pPr>
              <w:pStyle w:val="TAC"/>
              <w:rPr>
                <w:rFonts w:eastAsia="Calibri"/>
                <w:lang w:eastAsia="ko-KR"/>
              </w:rPr>
            </w:pPr>
            <w:r w:rsidRPr="00E16BCA">
              <w:rPr>
                <w:lang w:val="en-US" w:eastAsia="zh-CN"/>
              </w:rPr>
              <w:t>6</w:t>
            </w:r>
          </w:p>
        </w:tc>
      </w:tr>
      <w:tr w:rsidR="00777BC2" w14:paraId="46561290" w14:textId="77777777" w:rsidTr="009E1EA2">
        <w:trPr>
          <w:trHeight w:val="20"/>
          <w:jc w:val="center"/>
        </w:trPr>
        <w:tc>
          <w:tcPr>
            <w:tcW w:w="5000" w:type="pct"/>
            <w:gridSpan w:val="4"/>
            <w:tcBorders>
              <w:top w:val="single" w:sz="4" w:space="0" w:color="auto"/>
              <w:left w:val="single" w:sz="4" w:space="0" w:color="auto"/>
              <w:bottom w:val="single" w:sz="4" w:space="0" w:color="auto"/>
              <w:right w:val="single" w:sz="4" w:space="0" w:color="auto"/>
            </w:tcBorders>
            <w:shd w:val="clear" w:color="auto" w:fill="auto"/>
          </w:tcPr>
          <w:p w14:paraId="41C700F7" w14:textId="77777777" w:rsidR="00777BC2" w:rsidRPr="00820DF6" w:rsidRDefault="00777BC2" w:rsidP="00777BC2">
            <w:pPr>
              <w:pStyle w:val="TAN"/>
              <w:rPr>
                <w:lang w:val="en-US" w:eastAsia="zh-CN"/>
              </w:rPr>
            </w:pPr>
            <w:r w:rsidRPr="00820DF6">
              <w:rPr>
                <w:lang w:val="en-US" w:eastAsia="zh-CN"/>
              </w:rPr>
              <w:t>Note 1:</w:t>
            </w:r>
            <w:r>
              <w:rPr>
                <w:lang w:val="en-US" w:eastAsia="zh-CN"/>
              </w:rPr>
              <w:t xml:space="preserve"> </w:t>
            </w:r>
            <w:r w:rsidRPr="00820DF6">
              <w:rPr>
                <w:lang w:val="en-US" w:eastAsia="zh-CN"/>
              </w:rPr>
              <w:t>The vertical coverage range is given for the elevation angle θ, defined between 0° and 180°.</w:t>
            </w:r>
          </w:p>
          <w:p w14:paraId="0A7CEC8F" w14:textId="77777777" w:rsidR="00777BC2" w:rsidRPr="00820DF6" w:rsidRDefault="00777BC2" w:rsidP="00777BC2">
            <w:pPr>
              <w:pStyle w:val="TAN"/>
              <w:rPr>
                <w:lang w:val="en-US" w:eastAsia="zh-CN"/>
              </w:rPr>
            </w:pPr>
            <w:r w:rsidRPr="00820DF6">
              <w:rPr>
                <w:lang w:val="en-US" w:eastAsia="zh-CN"/>
              </w:rPr>
              <w:t>Note 2:</w:t>
            </w:r>
            <w:r>
              <w:rPr>
                <w:lang w:val="en-US" w:eastAsia="zh-CN"/>
              </w:rPr>
              <w:t xml:space="preserve"> </w:t>
            </w:r>
            <w:r w:rsidRPr="00820DF6">
              <w:rPr>
                <w:lang w:val="en-US" w:eastAsia="zh-CN"/>
              </w:rPr>
              <w:t>The element gain includes the loss and is per polarization.</w:t>
            </w:r>
          </w:p>
          <w:p w14:paraId="758BE1D8" w14:textId="77777777" w:rsidR="00777BC2" w:rsidRPr="00820DF6" w:rsidRDefault="00777BC2" w:rsidP="00777BC2">
            <w:pPr>
              <w:pStyle w:val="TAN"/>
              <w:rPr>
                <w:lang w:val="en-US" w:eastAsia="zh-CN"/>
              </w:rPr>
            </w:pPr>
            <w:r w:rsidRPr="00820DF6">
              <w:rPr>
                <w:lang w:val="en-US" w:eastAsia="zh-CN"/>
              </w:rPr>
              <w:t>Note 3:</w:t>
            </w:r>
            <w:r>
              <w:rPr>
                <w:lang w:val="en-US" w:eastAsia="zh-CN"/>
              </w:rPr>
              <w:t xml:space="preserve"> </w:t>
            </w:r>
            <w:r w:rsidRPr="00820DF6">
              <w:rPr>
                <w:lang w:val="en-US" w:eastAsia="zh-CN"/>
              </w:rPr>
              <w:t>The conducted power per sub-array assumes 4x8x2 sub-arrays (i.e., power per H/V polarized element).</w:t>
            </w:r>
          </w:p>
          <w:p w14:paraId="126408A4" w14:textId="77777777" w:rsidR="00777BC2" w:rsidRPr="00820DF6" w:rsidRDefault="00777BC2" w:rsidP="00777BC2">
            <w:pPr>
              <w:pStyle w:val="TAN"/>
              <w:rPr>
                <w:lang w:val="en-US" w:eastAsia="zh-CN"/>
              </w:rPr>
            </w:pPr>
            <w:r w:rsidRPr="00820DF6">
              <w:rPr>
                <w:lang w:val="en-US" w:eastAsia="zh-CN"/>
              </w:rPr>
              <w:t>Note 4</w:t>
            </w:r>
            <w:r>
              <w:rPr>
                <w:lang w:val="en-US" w:eastAsia="zh-CN"/>
              </w:rPr>
              <w:t xml:space="preserve">: </w:t>
            </w:r>
            <w:r w:rsidRPr="00820DF6">
              <w:rPr>
                <w:lang w:val="en-US" w:eastAsia="zh-CN"/>
              </w:rPr>
              <w:t xml:space="preserve">4 × 8 means there are 4 vertical and 8 horizontal radiating sub-arrays. </w:t>
            </w:r>
          </w:p>
          <w:p w14:paraId="22AC4815" w14:textId="77777777" w:rsidR="00777BC2" w:rsidRPr="00E16BCA" w:rsidRDefault="00777BC2" w:rsidP="00777BC2">
            <w:pPr>
              <w:pStyle w:val="TAN"/>
              <w:rPr>
                <w:lang w:val="en-US" w:eastAsia="zh-CN"/>
              </w:rPr>
            </w:pPr>
            <w:r w:rsidRPr="00820DF6">
              <w:rPr>
                <w:lang w:val="en-US" w:eastAsia="zh-CN"/>
              </w:rPr>
              <w:t>Note 5:</w:t>
            </w:r>
            <w:r>
              <w:rPr>
                <w:lang w:val="en-US" w:eastAsia="zh-CN"/>
              </w:rPr>
              <w:t xml:space="preserve"> </w:t>
            </w:r>
            <w:r w:rsidRPr="00820DF6">
              <w:rPr>
                <w:lang w:val="en-US" w:eastAsia="zh-CN"/>
              </w:rPr>
              <w:t>For the case of 3 elements per sub array, dv will be 2.1 wavelengths.</w:t>
            </w:r>
          </w:p>
        </w:tc>
      </w:tr>
    </w:tbl>
    <w:p w14:paraId="6F12FC58" w14:textId="77777777" w:rsidR="00777BC2" w:rsidRDefault="00777BC2" w:rsidP="00777BC2">
      <w:pPr>
        <w:rPr>
          <w:lang w:val="en-US"/>
        </w:rPr>
      </w:pPr>
    </w:p>
    <w:p w14:paraId="4667BA99" w14:textId="77777777" w:rsidR="00777BC2" w:rsidRDefault="00777BC2" w:rsidP="00777BC2">
      <w:pPr>
        <w:rPr>
          <w:lang w:eastAsia="ja-JP"/>
        </w:rPr>
      </w:pPr>
    </w:p>
    <w:p w14:paraId="301E3658" w14:textId="77777777" w:rsidR="006A0CB6" w:rsidRPr="007849B1" w:rsidRDefault="006A0CB6" w:rsidP="00227610">
      <w:pPr>
        <w:pStyle w:val="Heading4"/>
        <w:rPr>
          <w:lang w:eastAsia="ja-JP"/>
        </w:rPr>
      </w:pPr>
      <w:bookmarkStart w:id="80" w:name="_Toc494384420"/>
      <w:bookmarkStart w:id="81" w:name="_Toc98750630"/>
      <w:r w:rsidRPr="007849B1">
        <w:rPr>
          <w:rFonts w:hint="eastAsia"/>
          <w:lang w:eastAsia="ja-JP"/>
        </w:rPr>
        <w:t>5.2.3.3</w:t>
      </w:r>
      <w:r w:rsidRPr="007849B1">
        <w:rPr>
          <w:rFonts w:eastAsia="SimSun"/>
        </w:rPr>
        <w:tab/>
      </w:r>
      <w:r w:rsidRPr="007849B1">
        <w:rPr>
          <w:rFonts w:hint="eastAsia"/>
          <w:lang w:eastAsia="ja-JP"/>
        </w:rPr>
        <w:tab/>
        <w:t>UE antenna element pattern</w:t>
      </w:r>
      <w:bookmarkEnd w:id="80"/>
      <w:bookmarkEnd w:id="81"/>
    </w:p>
    <w:p w14:paraId="1217941B" w14:textId="77777777" w:rsidR="006A0CB6" w:rsidRPr="007849B1" w:rsidRDefault="006A0CB6" w:rsidP="00943F80">
      <w:pPr>
        <w:pStyle w:val="TH"/>
        <w:rPr>
          <w:lang w:eastAsia="ja-JP"/>
        </w:rPr>
      </w:pPr>
      <w:r w:rsidRPr="007849B1">
        <w:rPr>
          <w:lang w:eastAsia="ko-KR"/>
        </w:rPr>
        <w:t xml:space="preserve">Table </w:t>
      </w:r>
      <w:r w:rsidRPr="007849B1">
        <w:rPr>
          <w:rFonts w:hint="eastAsia"/>
          <w:lang w:eastAsia="ja-JP"/>
        </w:rPr>
        <w:t>5.2.3.3-1</w:t>
      </w:r>
      <w:r w:rsidRPr="007849B1">
        <w:rPr>
          <w:lang w:eastAsia="ko-KR"/>
        </w:rPr>
        <w:t xml:space="preserve">: </w:t>
      </w:r>
      <w:r w:rsidRPr="007849B1">
        <w:rPr>
          <w:rFonts w:hint="eastAsia"/>
          <w:lang w:eastAsia="ja-JP"/>
        </w:rPr>
        <w:t>UE</w:t>
      </w:r>
      <w:r w:rsidRPr="007849B1">
        <w:rPr>
          <w:lang w:eastAsia="ko-KR"/>
        </w:rPr>
        <w:t xml:space="preserve"> antenna element pattern</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0"/>
        <w:gridCol w:w="7495"/>
      </w:tblGrid>
      <w:tr w:rsidR="006A0CB6" w:rsidRPr="007849B1" w14:paraId="4BF3D551" w14:textId="77777777" w:rsidTr="00CD7ABA">
        <w:trPr>
          <w:cantSplit/>
          <w:trHeight w:val="182"/>
          <w:jc w:val="center"/>
        </w:trPr>
        <w:tc>
          <w:tcPr>
            <w:tcW w:w="2290" w:type="dxa"/>
            <w:shd w:val="clear" w:color="auto" w:fill="E0E0E0"/>
            <w:vAlign w:val="center"/>
          </w:tcPr>
          <w:p w14:paraId="2D9983E3" w14:textId="77777777" w:rsidR="006A0CB6" w:rsidRPr="007849B1" w:rsidRDefault="006A0CB6" w:rsidP="00CD7ABA">
            <w:pPr>
              <w:pStyle w:val="TAH"/>
            </w:pPr>
            <w:r w:rsidRPr="007849B1">
              <w:t>Parameter</w:t>
            </w:r>
          </w:p>
        </w:tc>
        <w:tc>
          <w:tcPr>
            <w:tcW w:w="7495" w:type="dxa"/>
            <w:shd w:val="clear" w:color="auto" w:fill="E0E0E0"/>
            <w:vAlign w:val="center"/>
          </w:tcPr>
          <w:p w14:paraId="75655827" w14:textId="77777777" w:rsidR="006A0CB6" w:rsidRPr="007849B1" w:rsidRDefault="006A0CB6" w:rsidP="00CD7ABA">
            <w:pPr>
              <w:pStyle w:val="TAH"/>
            </w:pPr>
            <w:r w:rsidRPr="007849B1">
              <w:t>Values</w:t>
            </w:r>
          </w:p>
        </w:tc>
      </w:tr>
      <w:tr w:rsidR="006A0CB6" w:rsidRPr="007849B1" w14:paraId="46FA9CBB" w14:textId="77777777" w:rsidTr="00CD7ABA">
        <w:trPr>
          <w:cantSplit/>
          <w:trHeight w:val="824"/>
          <w:jc w:val="center"/>
        </w:trPr>
        <w:tc>
          <w:tcPr>
            <w:tcW w:w="2290" w:type="dxa"/>
            <w:shd w:val="clear" w:color="auto" w:fill="auto"/>
            <w:vAlign w:val="center"/>
          </w:tcPr>
          <w:p w14:paraId="644B55B9" w14:textId="77777777" w:rsidR="006A0CB6" w:rsidRPr="007849B1" w:rsidRDefault="006A0CB6" w:rsidP="00CD7ABA">
            <w:pPr>
              <w:pStyle w:val="TAL"/>
            </w:pPr>
            <w:r w:rsidRPr="007849B1">
              <w:t>Antenna element vertical radiation pattern (dB)</w:t>
            </w:r>
          </w:p>
        </w:tc>
        <w:tc>
          <w:tcPr>
            <w:tcW w:w="7495" w:type="dxa"/>
            <w:vAlign w:val="center"/>
          </w:tcPr>
          <w:p w14:paraId="3924771E" w14:textId="77777777" w:rsidR="006A0CB6" w:rsidRPr="007849B1" w:rsidRDefault="006A0CB6" w:rsidP="00CD7ABA">
            <w:pPr>
              <w:pStyle w:val="TAC"/>
              <w:rPr>
                <w:rFonts w:eastAsia="SimSun"/>
              </w:rPr>
            </w:pPr>
            <w:r w:rsidRPr="007849B1">
              <w:rPr>
                <w:position w:val="-38"/>
              </w:rPr>
              <w:object w:dxaOrig="6259" w:dyaOrig="880" w14:anchorId="05CC162D">
                <v:shape id="_x0000_i1070" type="#_x0000_t75" style="width:313.1pt;height:43.65pt" o:ole="">
                  <v:imagedata r:id="rId99" o:title=""/>
                </v:shape>
                <o:OLEObject Type="Embed" ProgID="Equation.3" ShapeID="_x0000_i1070" DrawAspect="Content" ObjectID="_1782128100" r:id="rId100"/>
              </w:object>
            </w:r>
          </w:p>
        </w:tc>
      </w:tr>
      <w:tr w:rsidR="006A0CB6" w:rsidRPr="007849B1" w14:paraId="0DDCEB48" w14:textId="77777777" w:rsidTr="00CD7ABA">
        <w:trPr>
          <w:cantSplit/>
          <w:trHeight w:val="809"/>
          <w:jc w:val="center"/>
        </w:trPr>
        <w:tc>
          <w:tcPr>
            <w:tcW w:w="2290" w:type="dxa"/>
            <w:shd w:val="clear" w:color="auto" w:fill="auto"/>
            <w:vAlign w:val="center"/>
          </w:tcPr>
          <w:p w14:paraId="175B7BD1" w14:textId="77777777" w:rsidR="006A0CB6" w:rsidRPr="007849B1" w:rsidRDefault="006A0CB6" w:rsidP="00CD7ABA">
            <w:pPr>
              <w:pStyle w:val="TAL"/>
            </w:pPr>
            <w:r w:rsidRPr="007849B1">
              <w:t>Antenna element horizontal radiation pattern (dB)</w:t>
            </w:r>
          </w:p>
        </w:tc>
        <w:tc>
          <w:tcPr>
            <w:tcW w:w="7495" w:type="dxa"/>
            <w:vAlign w:val="center"/>
          </w:tcPr>
          <w:p w14:paraId="2BA9B826" w14:textId="77777777" w:rsidR="006A0CB6" w:rsidRPr="007849B1" w:rsidRDefault="006A0CB6" w:rsidP="00CD7ABA">
            <w:pPr>
              <w:pStyle w:val="TAC"/>
            </w:pPr>
            <w:r w:rsidRPr="007849B1">
              <w:rPr>
                <w:position w:val="-38"/>
              </w:rPr>
              <w:object w:dxaOrig="5480" w:dyaOrig="880" w14:anchorId="017B6A0F">
                <v:shape id="_x0000_i1071" type="#_x0000_t75" style="width:274.35pt;height:43.65pt" o:ole="">
                  <v:imagedata r:id="rId101" o:title=""/>
                </v:shape>
                <o:OLEObject Type="Embed" ProgID="Equation.3" ShapeID="_x0000_i1071" DrawAspect="Content" ObjectID="_1782128101" r:id="rId102"/>
              </w:object>
            </w:r>
          </w:p>
          <w:p w14:paraId="290A5EA0" w14:textId="77777777" w:rsidR="006A0CB6" w:rsidRPr="007849B1" w:rsidRDefault="006A0CB6" w:rsidP="00CD7ABA">
            <w:pPr>
              <w:pStyle w:val="TAC"/>
              <w:rPr>
                <w:rFonts w:eastAsia="SimSun"/>
              </w:rPr>
            </w:pPr>
          </w:p>
        </w:tc>
      </w:tr>
      <w:tr w:rsidR="006A0CB6" w:rsidRPr="007849B1" w14:paraId="52EEADC2" w14:textId="77777777" w:rsidTr="00CD7ABA">
        <w:trPr>
          <w:cantSplit/>
          <w:trHeight w:val="378"/>
          <w:jc w:val="center"/>
        </w:trPr>
        <w:tc>
          <w:tcPr>
            <w:tcW w:w="2290" w:type="dxa"/>
            <w:shd w:val="clear" w:color="auto" w:fill="auto"/>
            <w:vAlign w:val="center"/>
          </w:tcPr>
          <w:p w14:paraId="6F3AE3BF" w14:textId="77777777" w:rsidR="006A0CB6" w:rsidRPr="007849B1" w:rsidRDefault="006A0CB6" w:rsidP="00CD7ABA">
            <w:pPr>
              <w:pStyle w:val="TAL"/>
            </w:pPr>
            <w:r w:rsidRPr="007849B1">
              <w:t>Combining method for 3D antenna element pattern (dB)</w:t>
            </w:r>
          </w:p>
        </w:tc>
        <w:tc>
          <w:tcPr>
            <w:tcW w:w="7495" w:type="dxa"/>
            <w:vAlign w:val="center"/>
          </w:tcPr>
          <w:p w14:paraId="4140183D" w14:textId="77777777" w:rsidR="006A0CB6" w:rsidRPr="007849B1" w:rsidRDefault="006A0CB6" w:rsidP="00CD7ABA">
            <w:pPr>
              <w:pStyle w:val="TAC"/>
              <w:rPr>
                <w:rFonts w:eastAsia="SimSun"/>
              </w:rPr>
            </w:pPr>
            <w:r w:rsidRPr="007849B1">
              <w:rPr>
                <w:position w:val="-14"/>
              </w:rPr>
              <w:object w:dxaOrig="4459" w:dyaOrig="380" w14:anchorId="76A06D47">
                <v:shape id="_x0000_i1072" type="#_x0000_t75" style="width:223.1pt;height:19.1pt" o:ole="">
                  <v:imagedata r:id="rId88" o:title=""/>
                </v:shape>
                <o:OLEObject Type="Embed" ProgID="Equation.3" ShapeID="_x0000_i1072" DrawAspect="Content" ObjectID="_1782128102" r:id="rId103"/>
              </w:object>
            </w:r>
          </w:p>
        </w:tc>
      </w:tr>
      <w:tr w:rsidR="006A0CB6" w:rsidRPr="007849B1" w14:paraId="0A3C534D" w14:textId="77777777" w:rsidTr="00CD7ABA">
        <w:trPr>
          <w:cantSplit/>
          <w:trHeight w:val="391"/>
          <w:jc w:val="center"/>
        </w:trPr>
        <w:tc>
          <w:tcPr>
            <w:tcW w:w="2290" w:type="dxa"/>
            <w:shd w:val="clear" w:color="auto" w:fill="auto"/>
            <w:vAlign w:val="center"/>
          </w:tcPr>
          <w:p w14:paraId="298CBDE6" w14:textId="77777777" w:rsidR="006A0CB6" w:rsidRPr="007849B1" w:rsidRDefault="006A0CB6" w:rsidP="00CD7ABA">
            <w:pPr>
              <w:pStyle w:val="TAL"/>
            </w:pPr>
            <w:r w:rsidRPr="007849B1">
              <w:t xml:space="preserve">Maximum directional gain of an antenna element </w:t>
            </w:r>
            <w:r w:rsidRPr="007849B1">
              <w:rPr>
                <w:i/>
              </w:rPr>
              <w:t>G</w:t>
            </w:r>
            <w:r w:rsidRPr="007849B1">
              <w:rPr>
                <w:i/>
                <w:vertAlign w:val="subscript"/>
              </w:rPr>
              <w:t>E,max</w:t>
            </w:r>
          </w:p>
        </w:tc>
        <w:tc>
          <w:tcPr>
            <w:tcW w:w="7495" w:type="dxa"/>
            <w:vAlign w:val="center"/>
          </w:tcPr>
          <w:p w14:paraId="175DF2E7" w14:textId="77777777" w:rsidR="006A0CB6" w:rsidRPr="007849B1" w:rsidRDefault="006A0CB6" w:rsidP="00CD7ABA">
            <w:pPr>
              <w:pStyle w:val="TAC"/>
              <w:rPr>
                <w:rFonts w:eastAsia="SimSun"/>
              </w:rPr>
            </w:pPr>
            <w:r w:rsidRPr="007849B1">
              <w:rPr>
                <w:rFonts w:hint="eastAsia"/>
                <w:lang w:eastAsia="ja-JP"/>
              </w:rPr>
              <w:t>5</w:t>
            </w:r>
            <w:r w:rsidRPr="007849B1">
              <w:rPr>
                <w:rFonts w:eastAsia="SimSun"/>
              </w:rPr>
              <w:t xml:space="preserve"> dBi</w:t>
            </w:r>
          </w:p>
        </w:tc>
      </w:tr>
      <w:tr w:rsidR="006A0CB6" w:rsidRPr="007849B1" w14:paraId="64183D41" w14:textId="77777777" w:rsidTr="00CD7ABA">
        <w:trPr>
          <w:cantSplit/>
          <w:trHeight w:val="391"/>
          <w:jc w:val="center"/>
        </w:trPr>
        <w:tc>
          <w:tcPr>
            <w:tcW w:w="2290" w:type="dxa"/>
            <w:shd w:val="clear" w:color="auto" w:fill="auto"/>
            <w:vAlign w:val="center"/>
          </w:tcPr>
          <w:p w14:paraId="47545A1C" w14:textId="77777777" w:rsidR="006A0CB6" w:rsidRPr="007849B1" w:rsidRDefault="006A0CB6" w:rsidP="00CD7ABA">
            <w:pPr>
              <w:pStyle w:val="TAL"/>
              <w:rPr>
                <w:lang w:eastAsia="ja-JP"/>
              </w:rPr>
            </w:pPr>
            <w:r w:rsidRPr="007849B1">
              <w:rPr>
                <w:rFonts w:hint="eastAsia"/>
                <w:lang w:eastAsia="ja-JP"/>
              </w:rPr>
              <w:t>(M</w:t>
            </w:r>
            <w:r w:rsidRPr="007849B1">
              <w:rPr>
                <w:rFonts w:hint="eastAsia"/>
                <w:vertAlign w:val="subscript"/>
                <w:lang w:eastAsia="ja-JP"/>
              </w:rPr>
              <w:t>g</w:t>
            </w:r>
            <w:r w:rsidRPr="007849B1">
              <w:rPr>
                <w:rFonts w:hint="eastAsia"/>
                <w:lang w:eastAsia="ja-JP"/>
              </w:rPr>
              <w:t>, N</w:t>
            </w:r>
            <w:r w:rsidRPr="007849B1">
              <w:rPr>
                <w:rFonts w:hint="eastAsia"/>
                <w:vertAlign w:val="subscript"/>
                <w:lang w:eastAsia="ja-JP"/>
              </w:rPr>
              <w:t>g</w:t>
            </w:r>
            <w:r w:rsidRPr="007849B1">
              <w:rPr>
                <w:rFonts w:hint="eastAsia"/>
                <w:lang w:eastAsia="ja-JP"/>
              </w:rPr>
              <w:t xml:space="preserve">, M, N, P) </w:t>
            </w:r>
          </w:p>
        </w:tc>
        <w:tc>
          <w:tcPr>
            <w:tcW w:w="7495" w:type="dxa"/>
            <w:vAlign w:val="center"/>
          </w:tcPr>
          <w:p w14:paraId="0A11B34D" w14:textId="77777777" w:rsidR="006A0CB6" w:rsidRPr="007849B1" w:rsidRDefault="006A0CB6" w:rsidP="00CD7ABA">
            <w:pPr>
              <w:pStyle w:val="TAC"/>
              <w:rPr>
                <w:lang w:eastAsia="ja-JP"/>
              </w:rPr>
            </w:pPr>
            <w:r w:rsidRPr="007849B1">
              <w:rPr>
                <w:rFonts w:hint="eastAsia"/>
                <w:lang w:eastAsia="ja-JP"/>
              </w:rPr>
              <w:t xml:space="preserve"> (1, 1, 2, 2, 2)</w:t>
            </w:r>
          </w:p>
        </w:tc>
      </w:tr>
      <w:tr w:rsidR="006A0CB6" w:rsidRPr="007849B1" w14:paraId="524B5661" w14:textId="77777777" w:rsidTr="00CD7ABA">
        <w:trPr>
          <w:cantSplit/>
          <w:trHeight w:val="391"/>
          <w:jc w:val="center"/>
        </w:trPr>
        <w:tc>
          <w:tcPr>
            <w:tcW w:w="2290" w:type="dxa"/>
            <w:shd w:val="clear" w:color="auto" w:fill="auto"/>
            <w:vAlign w:val="center"/>
          </w:tcPr>
          <w:p w14:paraId="10F2CDDE" w14:textId="77777777" w:rsidR="006A0CB6" w:rsidRPr="007849B1" w:rsidRDefault="006A0CB6" w:rsidP="00CD7ABA">
            <w:pPr>
              <w:pStyle w:val="TAL"/>
              <w:rPr>
                <w:lang w:eastAsia="ja-JP"/>
              </w:rPr>
            </w:pPr>
            <w:r w:rsidRPr="007849B1">
              <w:rPr>
                <w:rFonts w:hint="eastAsia"/>
                <w:lang w:eastAsia="ja-JP"/>
              </w:rPr>
              <w:t>(d</w:t>
            </w:r>
            <w:r w:rsidRPr="007849B1">
              <w:rPr>
                <w:rFonts w:hint="eastAsia"/>
                <w:vertAlign w:val="subscript"/>
                <w:lang w:eastAsia="ja-JP"/>
              </w:rPr>
              <w:t>v</w:t>
            </w:r>
            <w:r w:rsidRPr="007849B1">
              <w:rPr>
                <w:rFonts w:hint="eastAsia"/>
                <w:lang w:eastAsia="ja-JP"/>
              </w:rPr>
              <w:t>, d</w:t>
            </w:r>
            <w:r w:rsidRPr="007849B1">
              <w:rPr>
                <w:rFonts w:hint="eastAsia"/>
                <w:vertAlign w:val="subscript"/>
                <w:lang w:eastAsia="ja-JP"/>
              </w:rPr>
              <w:t>h</w:t>
            </w:r>
            <w:r w:rsidRPr="007849B1">
              <w:rPr>
                <w:rFonts w:hint="eastAsia"/>
                <w:lang w:eastAsia="ja-JP"/>
              </w:rPr>
              <w:t>)</w:t>
            </w:r>
          </w:p>
        </w:tc>
        <w:tc>
          <w:tcPr>
            <w:tcW w:w="7495" w:type="dxa"/>
            <w:vAlign w:val="center"/>
          </w:tcPr>
          <w:p w14:paraId="4DD07CAA" w14:textId="77777777" w:rsidR="006A0CB6" w:rsidRPr="007849B1" w:rsidRDefault="006A0CB6" w:rsidP="00CD7ABA">
            <w:pPr>
              <w:pStyle w:val="TAC"/>
              <w:rPr>
                <w:lang w:eastAsia="ja-JP"/>
              </w:rPr>
            </w:pPr>
            <w:r w:rsidRPr="007849B1">
              <w:rPr>
                <w:lang w:eastAsia="ja-JP"/>
              </w:rPr>
              <w:t>(0.5λ</w:t>
            </w:r>
            <w:r w:rsidRPr="007849B1">
              <w:rPr>
                <w:rFonts w:hint="eastAsia"/>
                <w:lang w:eastAsia="ja-JP"/>
              </w:rPr>
              <w:t xml:space="preserve">, </w:t>
            </w:r>
            <w:r w:rsidRPr="007849B1">
              <w:rPr>
                <w:lang w:eastAsia="ja-JP"/>
              </w:rPr>
              <w:t>0.5λ</w:t>
            </w:r>
            <w:r w:rsidRPr="007849B1">
              <w:rPr>
                <w:rFonts w:hint="eastAsia"/>
                <w:lang w:eastAsia="ja-JP"/>
              </w:rPr>
              <w:t>)</w:t>
            </w:r>
          </w:p>
        </w:tc>
      </w:tr>
      <w:tr w:rsidR="006A0CB6" w:rsidRPr="007849B1" w14:paraId="0BAC6F4D" w14:textId="77777777" w:rsidTr="00CD7ABA">
        <w:trPr>
          <w:cantSplit/>
          <w:trHeight w:val="391"/>
          <w:jc w:val="center"/>
        </w:trPr>
        <w:tc>
          <w:tcPr>
            <w:tcW w:w="2290" w:type="dxa"/>
            <w:shd w:val="clear" w:color="auto" w:fill="auto"/>
            <w:vAlign w:val="center"/>
          </w:tcPr>
          <w:p w14:paraId="2F3DB22A" w14:textId="77777777" w:rsidR="006A0CB6" w:rsidRPr="007849B1" w:rsidRDefault="006A0CB6" w:rsidP="00CD7ABA">
            <w:pPr>
              <w:pStyle w:val="TAL"/>
              <w:rPr>
                <w:lang w:eastAsia="ja-JP"/>
              </w:rPr>
            </w:pPr>
            <w:r w:rsidRPr="007849B1">
              <w:rPr>
                <w:lang w:val="en-US" w:eastAsia="ja-JP"/>
              </w:rPr>
              <w:t>UE orientation</w:t>
            </w:r>
          </w:p>
        </w:tc>
        <w:tc>
          <w:tcPr>
            <w:tcW w:w="7495" w:type="dxa"/>
            <w:vAlign w:val="center"/>
          </w:tcPr>
          <w:p w14:paraId="6CE8B073" w14:textId="77777777" w:rsidR="006A0CB6" w:rsidRPr="007849B1" w:rsidRDefault="006A0CB6" w:rsidP="00CD7ABA">
            <w:pPr>
              <w:pStyle w:val="TAC"/>
              <w:ind w:left="-56"/>
              <w:rPr>
                <w:lang w:eastAsia="ja-JP"/>
              </w:rPr>
            </w:pPr>
            <w:r w:rsidRPr="007849B1">
              <w:rPr>
                <w:lang w:val="en-US" w:eastAsia="ja-JP"/>
              </w:rPr>
              <w:t>Random orientation in the azimuth domain: uniformly distributed between -90 and 90 degrees*</w:t>
            </w:r>
          </w:p>
          <w:p w14:paraId="35C618A6" w14:textId="77777777" w:rsidR="006A0CB6" w:rsidRPr="007849B1" w:rsidRDefault="006A0CB6" w:rsidP="00CD7ABA">
            <w:pPr>
              <w:pStyle w:val="TAC"/>
              <w:ind w:left="-56"/>
              <w:rPr>
                <w:lang w:eastAsia="ja-JP"/>
              </w:rPr>
            </w:pPr>
            <w:r w:rsidRPr="007849B1">
              <w:rPr>
                <w:lang w:val="en-US" w:eastAsia="ja-JP"/>
              </w:rPr>
              <w:t>Fixed elevation: 90 degrees</w:t>
            </w:r>
          </w:p>
        </w:tc>
      </w:tr>
      <w:tr w:rsidR="006A0CB6" w:rsidRPr="007849B1" w14:paraId="54A6C514" w14:textId="77777777" w:rsidTr="00CD7ABA">
        <w:trPr>
          <w:cantSplit/>
          <w:trHeight w:val="391"/>
          <w:jc w:val="center"/>
        </w:trPr>
        <w:tc>
          <w:tcPr>
            <w:tcW w:w="9785" w:type="dxa"/>
            <w:gridSpan w:val="2"/>
            <w:shd w:val="clear" w:color="auto" w:fill="auto"/>
            <w:vAlign w:val="center"/>
          </w:tcPr>
          <w:p w14:paraId="71368C06" w14:textId="77777777" w:rsidR="006A0CB6" w:rsidRPr="007849B1" w:rsidRDefault="006A0CB6" w:rsidP="00434C62">
            <w:pPr>
              <w:pStyle w:val="TAN"/>
              <w:rPr>
                <w:lang w:eastAsia="ja-JP"/>
              </w:rPr>
            </w:pPr>
            <w:r w:rsidRPr="007849B1">
              <w:rPr>
                <w:lang w:eastAsia="ja-JP"/>
              </w:rPr>
              <w:t>NOTE:</w:t>
            </w:r>
            <w:r w:rsidR="00434C62" w:rsidRPr="007849B1">
              <w:rPr>
                <w:rFonts w:eastAsia="SimSun"/>
              </w:rPr>
              <w:tab/>
            </w:r>
            <w:r w:rsidRPr="007849B1">
              <w:rPr>
                <w:lang w:eastAsia="ja-JP"/>
              </w:rPr>
              <w:t>This is done to emulate two panels: the configuration is equivalent to 2 panels with 180 shift in horizontal orientation and UE orientation uniformly distributed in the azimuth domain between -180 and 180 degrees.</w:t>
            </w:r>
          </w:p>
        </w:tc>
      </w:tr>
    </w:tbl>
    <w:p w14:paraId="1CE376B2" w14:textId="77777777" w:rsidR="003B6C6C" w:rsidRPr="007849B1" w:rsidRDefault="003B6C6C" w:rsidP="00434C62">
      <w:pPr>
        <w:rPr>
          <w:lang w:eastAsia="ja-JP"/>
        </w:rPr>
      </w:pPr>
    </w:p>
    <w:p w14:paraId="5D4D49C1" w14:textId="77777777" w:rsidR="003B6C6C" w:rsidRPr="007849B1" w:rsidRDefault="003B6C6C" w:rsidP="00227610">
      <w:pPr>
        <w:pStyle w:val="Heading3"/>
        <w:rPr>
          <w:lang w:eastAsia="ja-JP"/>
        </w:rPr>
      </w:pPr>
      <w:bookmarkStart w:id="82" w:name="_Toc494384421"/>
      <w:bookmarkStart w:id="83" w:name="_Toc98750631"/>
      <w:r w:rsidRPr="007849B1">
        <w:rPr>
          <w:rFonts w:hint="eastAsia"/>
          <w:lang w:eastAsia="ja-JP"/>
        </w:rPr>
        <w:t>5.2.4</w:t>
      </w:r>
      <w:r w:rsidRPr="007849B1">
        <w:rPr>
          <w:lang w:eastAsia="ja-JP"/>
        </w:rPr>
        <w:tab/>
      </w:r>
      <w:r w:rsidRPr="007849B1">
        <w:rPr>
          <w:rFonts w:hint="eastAsia"/>
          <w:lang w:eastAsia="ja-JP"/>
        </w:rPr>
        <w:t>Transmission power control model</w:t>
      </w:r>
      <w:bookmarkEnd w:id="82"/>
      <w:bookmarkEnd w:id="83"/>
    </w:p>
    <w:p w14:paraId="791348B4" w14:textId="77777777" w:rsidR="003B6C6C" w:rsidRPr="007849B1" w:rsidRDefault="003B6C6C" w:rsidP="00434C62">
      <w:pPr>
        <w:rPr>
          <w:lang w:eastAsia="ja-JP"/>
        </w:rPr>
      </w:pPr>
      <w:r w:rsidRPr="007849B1">
        <w:t>For downlink</w:t>
      </w:r>
      <w:r w:rsidRPr="007849B1">
        <w:rPr>
          <w:rFonts w:hint="eastAsia"/>
          <w:lang w:eastAsia="ja-JP"/>
        </w:rPr>
        <w:t xml:space="preserve"> scenario</w:t>
      </w:r>
      <w:r w:rsidRPr="007849B1">
        <w:t>, no power control scheme is applied.</w:t>
      </w:r>
    </w:p>
    <w:p w14:paraId="73D90830" w14:textId="77777777" w:rsidR="003B6C6C" w:rsidRPr="007849B1" w:rsidRDefault="003B6C6C" w:rsidP="00434C62">
      <w:pPr>
        <w:rPr>
          <w:lang w:eastAsia="ja-JP"/>
        </w:rPr>
      </w:pPr>
      <w:r w:rsidRPr="007849B1">
        <w:rPr>
          <w:lang w:eastAsia="ja-JP"/>
        </w:rPr>
        <w:t>For uplink</w:t>
      </w:r>
      <w:r w:rsidRPr="007849B1">
        <w:rPr>
          <w:rFonts w:hint="eastAsia"/>
          <w:lang w:eastAsia="ja-JP"/>
        </w:rPr>
        <w:t xml:space="preserve"> scenario</w:t>
      </w:r>
      <w:r w:rsidRPr="007849B1">
        <w:rPr>
          <w:lang w:eastAsia="ja-JP"/>
        </w:rPr>
        <w:t>, TPC model specified in Section 9.1 TR 36.942 is applied with following parameters.</w:t>
      </w:r>
    </w:p>
    <w:p w14:paraId="681C21BB" w14:textId="77777777" w:rsidR="003B6C6C" w:rsidRPr="007849B1" w:rsidRDefault="00434C62" w:rsidP="00434C62">
      <w:pPr>
        <w:pStyle w:val="B1"/>
        <w:rPr>
          <w:lang w:eastAsia="ja-JP"/>
        </w:rPr>
      </w:pPr>
      <w:r w:rsidRPr="007849B1">
        <w:t>-</w:t>
      </w:r>
      <w:r w:rsidRPr="007849B1">
        <w:tab/>
      </w:r>
      <w:r w:rsidR="003B6C6C" w:rsidRPr="007849B1">
        <w:t>CL</w:t>
      </w:r>
      <w:r w:rsidR="003B6C6C" w:rsidRPr="007849B1">
        <w:rPr>
          <w:vertAlign w:val="subscript"/>
        </w:rPr>
        <w:t>x-ile</w:t>
      </w:r>
      <w:r w:rsidR="003B6C6C" w:rsidRPr="007849B1">
        <w:t xml:space="preserve"> </w:t>
      </w:r>
      <w:r w:rsidR="003B6C6C" w:rsidRPr="007849B1">
        <w:rPr>
          <w:lang w:eastAsia="ja-JP"/>
        </w:rPr>
        <w:t>= 88 + 10*log10(200/X)</w:t>
      </w:r>
      <w:r w:rsidR="003B6C6C" w:rsidRPr="007849B1">
        <w:rPr>
          <w:rFonts w:hint="eastAsia"/>
          <w:lang w:eastAsia="ja-JP"/>
        </w:rPr>
        <w:t xml:space="preserve">, where </w:t>
      </w:r>
      <w:r w:rsidR="003B6C6C" w:rsidRPr="007849B1">
        <w:rPr>
          <w:lang w:eastAsia="ja-JP"/>
        </w:rPr>
        <w:t>X</w:t>
      </w:r>
      <w:r w:rsidR="003B6C6C" w:rsidRPr="007849B1">
        <w:rPr>
          <w:rFonts w:hint="eastAsia"/>
          <w:lang w:eastAsia="ja-JP"/>
        </w:rPr>
        <w:t xml:space="preserve"> is </w:t>
      </w:r>
      <w:r w:rsidR="003B6C6C" w:rsidRPr="007849B1">
        <w:rPr>
          <w:lang w:eastAsia="ja-JP"/>
        </w:rPr>
        <w:t>UL transmission BW</w:t>
      </w:r>
      <w:r w:rsidR="003B6C6C" w:rsidRPr="007849B1">
        <w:rPr>
          <w:rFonts w:hint="eastAsia"/>
          <w:lang w:eastAsia="ja-JP"/>
        </w:rPr>
        <w:t xml:space="preserve"> (MHz)</w:t>
      </w:r>
    </w:p>
    <w:p w14:paraId="1A46EC5C" w14:textId="77777777" w:rsidR="003B6C6C" w:rsidRPr="007849B1" w:rsidRDefault="00434C62" w:rsidP="00434C62">
      <w:pPr>
        <w:pStyle w:val="B1"/>
        <w:rPr>
          <w:lang w:eastAsia="ja-JP"/>
        </w:rPr>
      </w:pPr>
      <w:r w:rsidRPr="007849B1">
        <w:t>-</w:t>
      </w:r>
      <w:r w:rsidRPr="007849B1">
        <w:tab/>
      </w:r>
      <w:r w:rsidR="003B6C6C" w:rsidRPr="007849B1">
        <w:t>γ</w:t>
      </w:r>
      <w:r w:rsidR="003B6C6C" w:rsidRPr="007849B1">
        <w:rPr>
          <w:rFonts w:hint="eastAsia"/>
          <w:lang w:eastAsia="ja-JP"/>
        </w:rPr>
        <w:t xml:space="preserve"> </w:t>
      </w:r>
      <w:r w:rsidR="003B6C6C" w:rsidRPr="007849B1">
        <w:rPr>
          <w:lang w:eastAsia="ja-JP"/>
        </w:rPr>
        <w:t>= 1</w:t>
      </w:r>
    </w:p>
    <w:p w14:paraId="2DE64EB4" w14:textId="77777777" w:rsidR="003B6C6C" w:rsidRPr="007849B1" w:rsidRDefault="003B6C6C" w:rsidP="00227610">
      <w:pPr>
        <w:pStyle w:val="Heading3"/>
        <w:rPr>
          <w:lang w:eastAsia="ja-JP"/>
        </w:rPr>
      </w:pPr>
      <w:bookmarkStart w:id="84" w:name="_Toc494384422"/>
      <w:bookmarkStart w:id="85" w:name="_Toc98750632"/>
      <w:r w:rsidRPr="007849B1">
        <w:rPr>
          <w:rFonts w:hint="eastAsia"/>
          <w:lang w:eastAsia="ja-JP"/>
        </w:rPr>
        <w:t>5.2.5</w:t>
      </w:r>
      <w:r w:rsidRPr="007849B1">
        <w:rPr>
          <w:lang w:eastAsia="ja-JP"/>
        </w:rPr>
        <w:tab/>
      </w:r>
      <w:r w:rsidRPr="007849B1">
        <w:rPr>
          <w:rFonts w:hint="eastAsia"/>
          <w:lang w:eastAsia="ja-JP"/>
        </w:rPr>
        <w:t>Received power model</w:t>
      </w:r>
      <w:bookmarkEnd w:id="84"/>
      <w:bookmarkEnd w:id="85"/>
    </w:p>
    <w:p w14:paraId="77661B97" w14:textId="77777777" w:rsidR="003B6C6C" w:rsidRPr="007849B1" w:rsidRDefault="003B6C6C" w:rsidP="003B6C6C">
      <w:pPr>
        <w:rPr>
          <w:lang w:eastAsia="ja-JP"/>
        </w:rPr>
      </w:pPr>
      <w:r w:rsidRPr="007849B1">
        <w:rPr>
          <w:rFonts w:hint="eastAsia"/>
          <w:lang w:eastAsia="ja-JP"/>
        </w:rPr>
        <w:t>The received power in downlink and uplink scenarios is defined as below:</w:t>
      </w:r>
    </w:p>
    <w:p w14:paraId="233D65A5" w14:textId="77777777" w:rsidR="003B6C6C" w:rsidRPr="007849B1" w:rsidRDefault="003B6C6C" w:rsidP="006E6201">
      <w:pPr>
        <w:ind w:leftChars="100" w:left="200"/>
        <w:rPr>
          <w:i/>
          <w:lang w:eastAsia="ja-JP"/>
        </w:rPr>
      </w:pPr>
      <w:r w:rsidRPr="007849B1">
        <w:rPr>
          <w:i/>
          <w:lang w:eastAsia="ja-JP"/>
        </w:rPr>
        <w:t>RX_PWR = TX_PWR –</w:t>
      </w:r>
      <w:r w:rsidRPr="007849B1">
        <w:rPr>
          <w:rFonts w:hint="eastAsia"/>
          <w:i/>
          <w:lang w:eastAsia="ja-JP"/>
        </w:rPr>
        <w:t xml:space="preserve"> P</w:t>
      </w:r>
      <w:r w:rsidRPr="007849B1">
        <w:rPr>
          <w:i/>
          <w:lang w:eastAsia="ja-JP"/>
        </w:rPr>
        <w:t>ath</w:t>
      </w:r>
      <w:r w:rsidRPr="007849B1">
        <w:rPr>
          <w:rFonts w:hint="eastAsia"/>
          <w:i/>
          <w:lang w:eastAsia="ja-JP"/>
        </w:rPr>
        <w:t xml:space="preserve"> </w:t>
      </w:r>
      <w:r w:rsidRPr="007849B1">
        <w:rPr>
          <w:i/>
          <w:lang w:eastAsia="ja-JP"/>
        </w:rPr>
        <w:t>loss + G_TX + G_RX</w:t>
      </w:r>
    </w:p>
    <w:p w14:paraId="0571331A" w14:textId="77777777" w:rsidR="003B6C6C" w:rsidRPr="007849B1" w:rsidRDefault="003B6C6C" w:rsidP="006E6201">
      <w:pPr>
        <w:ind w:leftChars="100" w:left="200"/>
        <w:rPr>
          <w:lang w:eastAsia="ja-JP"/>
        </w:rPr>
      </w:pPr>
      <w:r w:rsidRPr="007849B1">
        <w:rPr>
          <w:lang w:eastAsia="ja-JP"/>
        </w:rPr>
        <w:t>where:</w:t>
      </w:r>
    </w:p>
    <w:p w14:paraId="62C21CD9" w14:textId="77777777" w:rsidR="003B6C6C" w:rsidRPr="007849B1" w:rsidRDefault="003B6C6C" w:rsidP="00434C62">
      <w:pPr>
        <w:pStyle w:val="B1"/>
        <w:rPr>
          <w:lang w:eastAsia="ja-JP"/>
        </w:rPr>
      </w:pPr>
      <w:r w:rsidRPr="007849B1">
        <w:rPr>
          <w:lang w:eastAsia="ja-JP"/>
        </w:rPr>
        <w:t>RX_PWR is the received power</w:t>
      </w:r>
    </w:p>
    <w:p w14:paraId="4BD997B5" w14:textId="77777777" w:rsidR="003B6C6C" w:rsidRPr="007849B1" w:rsidRDefault="003B6C6C" w:rsidP="00434C62">
      <w:pPr>
        <w:pStyle w:val="B1"/>
        <w:rPr>
          <w:lang w:eastAsia="ja-JP"/>
        </w:rPr>
      </w:pPr>
      <w:r w:rsidRPr="007849B1">
        <w:rPr>
          <w:lang w:eastAsia="ja-JP"/>
        </w:rPr>
        <w:t>TX_PWR is the transmitted power</w:t>
      </w:r>
    </w:p>
    <w:p w14:paraId="759DE3A7" w14:textId="77777777" w:rsidR="003B6C6C" w:rsidRPr="007849B1" w:rsidRDefault="003B6C6C" w:rsidP="00434C62">
      <w:pPr>
        <w:pStyle w:val="B1"/>
        <w:rPr>
          <w:lang w:eastAsia="ja-JP"/>
        </w:rPr>
      </w:pPr>
      <w:r w:rsidRPr="007849B1">
        <w:rPr>
          <w:lang w:eastAsia="ja-JP"/>
        </w:rPr>
        <w:t>G_TX is the transmitter antenna gain</w:t>
      </w:r>
      <w:r w:rsidRPr="007849B1">
        <w:rPr>
          <w:rFonts w:hint="eastAsia"/>
          <w:lang w:eastAsia="ja-JP"/>
        </w:rPr>
        <w:t xml:space="preserve"> (</w:t>
      </w:r>
      <w:r w:rsidRPr="007849B1">
        <w:rPr>
          <w:lang w:eastAsia="ja-JP"/>
        </w:rPr>
        <w:t>directional array gain</w:t>
      </w:r>
      <w:r w:rsidRPr="007849B1">
        <w:rPr>
          <w:rFonts w:hint="eastAsia"/>
          <w:lang w:eastAsia="ja-JP"/>
        </w:rPr>
        <w:t>)</w:t>
      </w:r>
    </w:p>
    <w:p w14:paraId="453362E5" w14:textId="77777777" w:rsidR="003B6C6C" w:rsidRPr="007849B1" w:rsidRDefault="003B6C6C" w:rsidP="00434C62">
      <w:pPr>
        <w:pStyle w:val="B1"/>
        <w:rPr>
          <w:lang w:eastAsia="ja-JP"/>
        </w:rPr>
      </w:pPr>
      <w:r w:rsidRPr="007849B1">
        <w:rPr>
          <w:lang w:eastAsia="ja-JP"/>
        </w:rPr>
        <w:t>G_RX is the receiver antenna gain</w:t>
      </w:r>
      <w:r w:rsidRPr="007849B1">
        <w:rPr>
          <w:rFonts w:hint="eastAsia"/>
          <w:lang w:eastAsia="ja-JP"/>
        </w:rPr>
        <w:t xml:space="preserve"> (</w:t>
      </w:r>
      <w:r w:rsidRPr="007849B1">
        <w:rPr>
          <w:lang w:eastAsia="ja-JP"/>
        </w:rPr>
        <w:t>directional array gain</w:t>
      </w:r>
      <w:r w:rsidRPr="007849B1">
        <w:rPr>
          <w:rFonts w:hint="eastAsia"/>
          <w:lang w:eastAsia="ja-JP"/>
        </w:rPr>
        <w:t>).</w:t>
      </w:r>
    </w:p>
    <w:p w14:paraId="5F65D450" w14:textId="77777777" w:rsidR="0069720F" w:rsidRPr="007849B1" w:rsidRDefault="0069720F" w:rsidP="00227610">
      <w:pPr>
        <w:pStyle w:val="Heading3"/>
        <w:rPr>
          <w:lang w:eastAsia="ja-JP"/>
        </w:rPr>
      </w:pPr>
      <w:bookmarkStart w:id="86" w:name="_Toc494384423"/>
      <w:bookmarkStart w:id="87" w:name="_Toc98750633"/>
      <w:r w:rsidRPr="007849B1">
        <w:rPr>
          <w:rFonts w:hint="eastAsia"/>
          <w:lang w:eastAsia="ja-JP"/>
        </w:rPr>
        <w:t>5.2.</w:t>
      </w:r>
      <w:r w:rsidR="00A02E12" w:rsidRPr="007849B1">
        <w:rPr>
          <w:rFonts w:hint="eastAsia"/>
          <w:lang w:eastAsia="ja-JP"/>
        </w:rPr>
        <w:t>6</w:t>
      </w:r>
      <w:r w:rsidRPr="007849B1">
        <w:rPr>
          <w:lang w:eastAsia="ja-JP"/>
        </w:rPr>
        <w:tab/>
        <w:t>ACLR and ACS modeling</w:t>
      </w:r>
      <w:bookmarkEnd w:id="86"/>
      <w:bookmarkEnd w:id="87"/>
    </w:p>
    <w:p w14:paraId="608EFB32" w14:textId="77777777" w:rsidR="00E519C5" w:rsidRPr="007849B1" w:rsidRDefault="00E519C5" w:rsidP="00E519C5">
      <w:r w:rsidRPr="007849B1">
        <w:t>From the AAS study [21], in which coexistence simulation was conducted to gain understanding of the AAS BS ACLR requirement. It was observed</w:t>
      </w:r>
    </w:p>
    <w:p w14:paraId="684789D9" w14:textId="77777777" w:rsidR="00E519C5" w:rsidRPr="007849B1" w:rsidRDefault="00E519C5" w:rsidP="00E519C5">
      <w:r w:rsidRPr="007849B1">
        <w:t>“</w:t>
      </w:r>
      <w:r w:rsidRPr="007849B1">
        <w:rPr>
          <w:rFonts w:hint="eastAsia"/>
        </w:rPr>
        <w:t xml:space="preserve">The impact of correlation level to the system coexistence is evaluated. Simulation results in Case 1a(AAS to Legacy) and Case 1b(AAS to AAS) show that different correlation levels have little impact on the throughput loss due to the </w:t>
      </w:r>
      <w:r w:rsidRPr="007849B1">
        <w:t>fact that the dominant source of adjacent channel interference is due to UE</w:t>
      </w:r>
      <w:r w:rsidRPr="007849B1">
        <w:rPr>
          <w:rFonts w:hint="eastAsia"/>
        </w:rPr>
        <w:t xml:space="preserve"> ACS</w:t>
      </w:r>
      <w:r w:rsidRPr="007849B1">
        <w:t>”</w:t>
      </w:r>
    </w:p>
    <w:p w14:paraId="1B803E20" w14:textId="77777777" w:rsidR="00E519C5" w:rsidRPr="007849B1" w:rsidRDefault="00E519C5" w:rsidP="00E519C5">
      <w:r w:rsidRPr="007849B1">
        <w:t>Note the study was done based on two key assumptions, i.e. UE antenna pattern is omni-directional with 0dBi gain and the UE ACS level is 33dB.</w:t>
      </w:r>
    </w:p>
    <w:p w14:paraId="21DC0182" w14:textId="77777777" w:rsidR="00E519C5" w:rsidRPr="007849B1" w:rsidRDefault="00E519C5" w:rsidP="00E519C5">
      <w:r w:rsidRPr="007849B1">
        <w:t>With this observation, it was concluded that it is not the spatial direction of ACLR, but the total amount of adjacent channel power radiated that matters in the coexistence performance. Also, it is noted that the current discussion in AAS for ACLR OTA requirement seems to indicate that TRP is the choice due to practical difficulties in implementation and testing [22].</w:t>
      </w:r>
    </w:p>
    <w:p w14:paraId="10328E54" w14:textId="77777777" w:rsidR="00E519C5" w:rsidRPr="007849B1" w:rsidRDefault="00E519C5" w:rsidP="00E519C5">
      <w:r w:rsidRPr="007849B1">
        <w:t>For the UE antenna model, if UE has some kind of beamforming capacity, i.e. the omni-directional antenna model is no longer valid, in general the victim UE will experience less interference. This is because the inference will most likely come from a different direction than the wanted signal thus may experience less beamforming gain.</w:t>
      </w:r>
    </w:p>
    <w:p w14:paraId="7E8AE588" w14:textId="77777777" w:rsidR="00E519C5" w:rsidRPr="007849B1" w:rsidRDefault="00E519C5" w:rsidP="00E519C5">
      <w:r w:rsidRPr="007849B1">
        <w:t xml:space="preserve">Therefore, for DL it seems reasonable from the perspective of simulating worst case scenarios that we assume BS ACLR </w:t>
      </w:r>
      <w:r w:rsidR="00C82C1B" w:rsidRPr="007849B1">
        <w:rPr>
          <w:rFonts w:hint="eastAsia"/>
          <w:lang w:eastAsia="ja-JP"/>
        </w:rPr>
        <w:t xml:space="preserve">is </w:t>
      </w:r>
      <w:r w:rsidRPr="007849B1">
        <w:t>modeled as flat in space, and the UE ACS can be modeled flat in space.</w:t>
      </w:r>
    </w:p>
    <w:p w14:paraId="31949B60" w14:textId="77777777" w:rsidR="00E519C5" w:rsidRPr="007849B1" w:rsidRDefault="00E519C5" w:rsidP="00E519C5">
      <w:r w:rsidRPr="007849B1">
        <w:t>If this assumption is for DL, then the similar assumption could be made for the UL because:</w:t>
      </w:r>
    </w:p>
    <w:p w14:paraId="2D198D37" w14:textId="77777777" w:rsidR="00434C62" w:rsidRPr="007849B1" w:rsidRDefault="00434C62" w:rsidP="00434C62">
      <w:pPr>
        <w:pStyle w:val="B1"/>
      </w:pPr>
      <w:r w:rsidRPr="007849B1">
        <w:t>-</w:t>
      </w:r>
      <w:r w:rsidRPr="007849B1">
        <w:tab/>
        <w:t>UE has a much small number of antennas, thus the effect of directivity should be smaller for ACLR (or the adjacent channel interference). It can also be reasonably assumed that the UE ACLR will play a dominant role than the BS ACS in the adjacent channel interference.</w:t>
      </w:r>
    </w:p>
    <w:p w14:paraId="484B3A91" w14:textId="77777777" w:rsidR="00E519C5" w:rsidRPr="007849B1" w:rsidRDefault="00434C62" w:rsidP="00434C62">
      <w:pPr>
        <w:pStyle w:val="B1"/>
      </w:pPr>
      <w:r w:rsidRPr="007849B1">
        <w:t>-</w:t>
      </w:r>
      <w:r w:rsidRPr="007849B1">
        <w:tab/>
        <w:t>Again, BS ACS flat in space might mean worse coexistence performance than actual performance because BS has better capability of steering its receive antennas to suppress interference.</w:t>
      </w:r>
    </w:p>
    <w:p w14:paraId="0912A060" w14:textId="77777777" w:rsidR="00C82C1B" w:rsidRPr="007849B1" w:rsidRDefault="00C82C1B" w:rsidP="00C82C1B">
      <w:pPr>
        <w:rPr>
          <w:lang w:eastAsia="ja-JP"/>
        </w:rPr>
      </w:pPr>
      <w:r w:rsidRPr="007849B1">
        <w:rPr>
          <w:lang w:eastAsia="ja-JP"/>
        </w:rPr>
        <w:t>It should be noted that flat ACLR assumption implies the spatial pattern of the adjacent channel emissions is exactly the same as the spatial pattern of the wanted signal, such that their ratio is the same. Similarly flat ACS assumption implies that the receiver directivity pattern is the same for both the wanted signal and the adjacent channel signal.</w:t>
      </w:r>
    </w:p>
    <w:p w14:paraId="2A9F323B" w14:textId="77777777" w:rsidR="00C82C1B" w:rsidRPr="007849B1" w:rsidRDefault="00C82C1B" w:rsidP="00C82C1B">
      <w:pPr>
        <w:rPr>
          <w:lang w:eastAsia="ja-JP"/>
        </w:rPr>
      </w:pPr>
      <w:r w:rsidRPr="007849B1">
        <w:rPr>
          <w:lang w:eastAsia="ja-JP"/>
        </w:rPr>
        <w:t>The assumption was made for ITU WP 5D was based on consideration of the likely impact of the assumption on spatial pattern to co-existence performance and not on consideration of whether the spatial pattern of unwanted emissions is really aligned to the wanted signal. This will depend on the correlation between unwanted emissions signals from different transmitters, which has not as yet been investigated.</w:t>
      </w:r>
    </w:p>
    <w:p w14:paraId="3856D37B" w14:textId="77777777" w:rsidR="00E519C5" w:rsidRPr="007849B1" w:rsidRDefault="00E519C5" w:rsidP="00E519C5">
      <w:r w:rsidRPr="007849B1">
        <w:t>In terms of flatness in frequency, both ACLR and ACS would be flat based on the analysis above. If a UE occupies a smaller bandwidth than the channel bandwidth for transmission, a two stop ACLR model could be considered in frequency to avoid overly estimating interference, as done in LTE coexistence study [19].</w:t>
      </w:r>
    </w:p>
    <w:p w14:paraId="75FBEB8C" w14:textId="77777777" w:rsidR="00E519C5" w:rsidRPr="007849B1" w:rsidRDefault="00E519C5" w:rsidP="00E519C5">
      <w:r w:rsidRPr="007849B1">
        <w:t>Therefore, it is assumed that both ACLR (or the adjacent channel interference) and ACS are flat in both space and frequency. The ACIR model can be express as</w:t>
      </w:r>
    </w:p>
    <w:p w14:paraId="5C886034" w14:textId="77777777" w:rsidR="00E519C5" w:rsidRPr="007849B1" w:rsidRDefault="00434C62" w:rsidP="00434C62">
      <w:pPr>
        <w:pStyle w:val="EQ"/>
        <w:rPr>
          <w:lang w:eastAsia="ja-JP"/>
        </w:rPr>
      </w:pPr>
      <w:r w:rsidRPr="007849B1">
        <w:tab/>
      </w:r>
      <w:r w:rsidR="00E519C5" w:rsidRPr="007849B1">
        <w:rPr>
          <w:position w:val="-54"/>
        </w:rPr>
        <w:object w:dxaOrig="2280" w:dyaOrig="920" w14:anchorId="038D46F7">
          <v:shape id="_x0000_i1073" type="#_x0000_t75" style="width:114pt;height:45.8pt" o:ole="">
            <v:imagedata r:id="rId104" o:title=""/>
          </v:shape>
          <o:OLEObject Type="Embed" ProgID="Equation.3" ShapeID="_x0000_i1073" DrawAspect="Content" ObjectID="_1782128103" r:id="rId105"/>
        </w:object>
      </w:r>
    </w:p>
    <w:p w14:paraId="76DF9EF4" w14:textId="77777777" w:rsidR="00C82C1B" w:rsidRPr="007849B1" w:rsidRDefault="00C82C1B" w:rsidP="00E519C5">
      <w:pPr>
        <w:rPr>
          <w:lang w:eastAsia="ja-JP"/>
        </w:rPr>
      </w:pPr>
      <w:r w:rsidRPr="007849B1">
        <w:rPr>
          <w:lang w:val="en-US"/>
        </w:rPr>
        <w:t>(assuming ACLR, ACS and ACIR to be linear)</w:t>
      </w:r>
    </w:p>
    <w:p w14:paraId="7BE1DE57" w14:textId="77777777" w:rsidR="0069720F" w:rsidRPr="007849B1" w:rsidRDefault="0069720F" w:rsidP="00227610">
      <w:pPr>
        <w:pStyle w:val="Heading3"/>
        <w:rPr>
          <w:lang w:eastAsia="ja-JP"/>
        </w:rPr>
      </w:pPr>
      <w:bookmarkStart w:id="88" w:name="_Toc494384424"/>
      <w:bookmarkStart w:id="89" w:name="_Toc98750634"/>
      <w:r w:rsidRPr="007849B1">
        <w:rPr>
          <w:rFonts w:hint="eastAsia"/>
          <w:lang w:eastAsia="ja-JP"/>
        </w:rPr>
        <w:t>5.2.</w:t>
      </w:r>
      <w:r w:rsidR="00A02E12" w:rsidRPr="007849B1">
        <w:rPr>
          <w:rFonts w:hint="eastAsia"/>
          <w:lang w:eastAsia="ja-JP"/>
        </w:rPr>
        <w:t>7</w:t>
      </w:r>
      <w:r w:rsidRPr="007849B1">
        <w:rPr>
          <w:lang w:eastAsia="ja-JP"/>
        </w:rPr>
        <w:tab/>
        <w:t>Link level performance for 5G NR coexistence</w:t>
      </w:r>
      <w:bookmarkEnd w:id="88"/>
      <w:bookmarkEnd w:id="89"/>
    </w:p>
    <w:p w14:paraId="13C3AA07" w14:textId="63680380" w:rsidR="007B6AD5" w:rsidRPr="007849B1" w:rsidRDefault="007B6AD5" w:rsidP="007B6AD5">
      <w:bookmarkStart w:id="90" w:name="_Toc494384425"/>
      <w:bookmarkStart w:id="91" w:name="_Toc98750635"/>
      <w:r w:rsidRPr="007849B1">
        <w:t>T</w:t>
      </w:r>
      <w:r w:rsidRPr="007849B1">
        <w:rPr>
          <w:lang w:eastAsia="ja-JP"/>
        </w:rPr>
        <w:t xml:space="preserve">he throughput of a modem with link adaptation can be approximated by an attenuated and truncated form of the Shannon bound. (The Shannon bound represents </w:t>
      </w:r>
      <w:r w:rsidRPr="007849B1">
        <w:t xml:space="preserve">the maximum theoretical throughput than can be achieved over an AWGN channel for a given </w:t>
      </w:r>
      <w:r>
        <w:rPr>
          <w:rFonts w:hint="eastAsia"/>
          <w:lang w:eastAsia="zh-CN"/>
        </w:rPr>
        <w:t>SINR</w:t>
      </w:r>
      <w:r w:rsidRPr="007849B1">
        <w:rPr>
          <w:lang w:eastAsia="ja-JP"/>
        </w:rPr>
        <w:t xml:space="preserve">). </w:t>
      </w:r>
      <w:r w:rsidRPr="007849B1">
        <w:t xml:space="preserve">The following equations </w:t>
      </w:r>
      <w:r w:rsidRPr="007849B1">
        <w:rPr>
          <w:lang w:eastAsia="ja-JP"/>
        </w:rPr>
        <w:t>approximate</w:t>
      </w:r>
      <w:r w:rsidRPr="007849B1">
        <w:t xml:space="preserve"> the throughput over a channel with a given </w:t>
      </w:r>
      <w:r>
        <w:rPr>
          <w:rFonts w:hint="eastAsia"/>
          <w:lang w:eastAsia="zh-CN"/>
        </w:rPr>
        <w:t>SINR</w:t>
      </w:r>
      <w:r w:rsidRPr="007849B1">
        <w:t>, when using link adaptation:</w:t>
      </w:r>
    </w:p>
    <w:p w14:paraId="545E96EC" w14:textId="1DD5A31A" w:rsidR="007B6AD5" w:rsidRPr="007849B1" w:rsidRDefault="007B6AD5" w:rsidP="007B6AD5">
      <w:pPr>
        <w:pStyle w:val="EQ"/>
        <w:rPr>
          <w:rFonts w:eastAsia="SimSun"/>
          <w:lang w:eastAsia="zh-CN"/>
        </w:rPr>
      </w:pPr>
      <w:r w:rsidRPr="007849B1">
        <w:tab/>
      </w:r>
      <m:oMath>
        <m:r>
          <w:rPr>
            <w:rFonts w:ascii="Cambria Math" w:eastAsia="SimSun" w:hAnsi="Cambria Math"/>
            <w:szCs w:val="22"/>
          </w:rPr>
          <m:t xml:space="preserve">Throughput </m:t>
        </m:r>
        <m:d>
          <m:dPr>
            <m:ctrlPr>
              <w:rPr>
                <w:rFonts w:ascii="Cambria Math" w:eastAsia="SimSun" w:hAnsi="Cambria Math"/>
                <w:i/>
                <w:szCs w:val="22"/>
              </w:rPr>
            </m:ctrlPr>
          </m:dPr>
          <m:e>
            <m:r>
              <w:rPr>
                <w:rFonts w:ascii="Cambria Math" w:eastAsia="SimSun" w:hAnsi="Cambria Math"/>
                <w:szCs w:val="22"/>
              </w:rPr>
              <m:t>SINR</m:t>
            </m:r>
          </m:e>
        </m:d>
        <m:r>
          <w:rPr>
            <w:rFonts w:ascii="Cambria Math" w:eastAsia="SimSun" w:hAnsi="Cambria Math"/>
            <w:szCs w:val="22"/>
          </w:rPr>
          <m:t>, bps/Hz</m:t>
        </m:r>
        <m:r>
          <m:rPr>
            <m:sty m:val="p"/>
          </m:rPr>
          <w:rPr>
            <w:rFonts w:ascii="Cambria Math" w:eastAsia="SimSun" w:hAnsi="Cambria Math"/>
            <w:szCs w:val="22"/>
          </w:rPr>
          <m:t xml:space="preserve"> =</m:t>
        </m:r>
        <m:d>
          <m:dPr>
            <m:begChr m:val="{"/>
            <m:endChr m:val=""/>
            <m:ctrlPr>
              <w:rPr>
                <w:rFonts w:ascii="Cambria Math" w:eastAsia="SimSun" w:hAnsi="Cambria Math"/>
                <w:szCs w:val="22"/>
              </w:rPr>
            </m:ctrlPr>
          </m:dPr>
          <m:e>
            <m:eqArr>
              <m:eqArrPr>
                <m:ctrlPr>
                  <w:rPr>
                    <w:rFonts w:ascii="Cambria Math" w:eastAsia="SimSun" w:hAnsi="Cambria Math"/>
                    <w:i/>
                    <w:szCs w:val="22"/>
                  </w:rPr>
                </m:ctrlPr>
              </m:eqArrPr>
              <m:e>
                <m:r>
                  <w:rPr>
                    <w:rFonts w:ascii="Cambria Math" w:eastAsia="SimSun" w:hAnsi="Cambria Math"/>
                    <w:szCs w:val="22"/>
                  </w:rPr>
                  <m:t xml:space="preserve">0                                  for SINR                                         </m:t>
                </m:r>
              </m:e>
              <m:e>
                <m:r>
                  <w:rPr>
                    <w:rFonts w:ascii="Cambria Math" w:eastAsia="SimSun" w:hAnsi="Cambria Math"/>
                    <w:szCs w:val="22"/>
                  </w:rPr>
                  <m:t>∝∙S</m:t>
                </m:r>
                <m:d>
                  <m:dPr>
                    <m:ctrlPr>
                      <w:rPr>
                        <w:rFonts w:ascii="Cambria Math" w:eastAsia="SimSun" w:hAnsi="Cambria Math"/>
                        <w:i/>
                        <w:szCs w:val="22"/>
                      </w:rPr>
                    </m:ctrlPr>
                  </m:dPr>
                  <m:e>
                    <m:r>
                      <w:rPr>
                        <w:rFonts w:ascii="Cambria Math" w:eastAsia="SimSun" w:hAnsi="Cambria Math"/>
                        <w:szCs w:val="22"/>
                      </w:rPr>
                      <m:t>SINR</m:t>
                    </m:r>
                  </m:e>
                </m:d>
                <m:r>
                  <w:rPr>
                    <w:rFonts w:ascii="Cambria Math" w:eastAsia="SimSun" w:hAnsi="Cambria Math"/>
                    <w:szCs w:val="22"/>
                  </w:rPr>
                  <m:t xml:space="preserve">                     for SIN</m:t>
                </m:r>
                <m:sSub>
                  <m:sSubPr>
                    <m:ctrlPr>
                      <w:rPr>
                        <w:rFonts w:ascii="Cambria Math" w:eastAsia="SimSun" w:hAnsi="Cambria Math"/>
                        <w:i/>
                        <w:szCs w:val="22"/>
                      </w:rPr>
                    </m:ctrlPr>
                  </m:sSubPr>
                  <m:e>
                    <m:r>
                      <w:rPr>
                        <w:rFonts w:ascii="Cambria Math" w:eastAsia="SimSun" w:hAnsi="Cambria Math"/>
                        <w:szCs w:val="22"/>
                      </w:rPr>
                      <m:t>R</m:t>
                    </m:r>
                  </m:e>
                  <m:sub>
                    <m:r>
                      <w:rPr>
                        <w:rFonts w:ascii="Cambria Math" w:eastAsia="SimSun" w:hAnsi="Cambria Math"/>
                        <w:szCs w:val="22"/>
                      </w:rPr>
                      <m:t>MIN</m:t>
                    </m:r>
                  </m:sub>
                </m:sSub>
                <m:r>
                  <w:rPr>
                    <w:rFonts w:ascii="Cambria Math" w:eastAsia="SimSun" w:hAnsi="Cambria Math"/>
                    <w:szCs w:val="22"/>
                  </w:rPr>
                  <m:t>≤SINR&lt;SIN</m:t>
                </m:r>
                <m:sSub>
                  <m:sSubPr>
                    <m:ctrlPr>
                      <w:rPr>
                        <w:rFonts w:ascii="Cambria Math" w:eastAsia="SimSun" w:hAnsi="Cambria Math"/>
                        <w:i/>
                        <w:szCs w:val="22"/>
                      </w:rPr>
                    </m:ctrlPr>
                  </m:sSubPr>
                  <m:e>
                    <m:r>
                      <w:rPr>
                        <w:rFonts w:ascii="Cambria Math" w:eastAsia="SimSun" w:hAnsi="Cambria Math"/>
                        <w:szCs w:val="22"/>
                      </w:rPr>
                      <m:t>R</m:t>
                    </m:r>
                  </m:e>
                  <m:sub>
                    <m:r>
                      <w:rPr>
                        <w:rFonts w:ascii="Cambria Math" w:eastAsia="SimSun" w:hAnsi="Cambria Math"/>
                        <w:szCs w:val="22"/>
                      </w:rPr>
                      <m:t>MAX</m:t>
                    </m:r>
                  </m:sub>
                </m:sSub>
                <m:r>
                  <w:rPr>
                    <w:rFonts w:ascii="Cambria Math" w:eastAsia="SimSun" w:hAnsi="Cambria Math"/>
                    <w:szCs w:val="22"/>
                  </w:rPr>
                  <m:t xml:space="preserve"> </m:t>
                </m:r>
                <m:ctrlPr>
                  <w:rPr>
                    <w:rFonts w:ascii="Cambria Math" w:eastAsia="Cambria Math" w:hAnsi="Cambria Math" w:cs="Cambria Math"/>
                    <w:i/>
                  </w:rPr>
                </m:ctrlPr>
              </m:e>
              <m:e>
                <m:r>
                  <w:rPr>
                    <w:rFonts w:ascii="Cambria Math" w:eastAsia="SimSun" w:hAnsi="Cambria Math"/>
                    <w:szCs w:val="22"/>
                  </w:rPr>
                  <m:t>∝∙S</m:t>
                </m:r>
                <m:d>
                  <m:dPr>
                    <m:ctrlPr>
                      <w:rPr>
                        <w:rFonts w:ascii="Cambria Math" w:eastAsia="SimSun" w:hAnsi="Cambria Math"/>
                        <w:i/>
                        <w:szCs w:val="22"/>
                      </w:rPr>
                    </m:ctrlPr>
                  </m:dPr>
                  <m:e>
                    <m:r>
                      <w:rPr>
                        <w:rFonts w:ascii="Cambria Math" w:eastAsia="SimSun" w:hAnsi="Cambria Math"/>
                        <w:szCs w:val="22"/>
                      </w:rPr>
                      <m:t>SIN</m:t>
                    </m:r>
                    <m:sSub>
                      <m:sSubPr>
                        <m:ctrlPr>
                          <w:rPr>
                            <w:rFonts w:ascii="Cambria Math" w:eastAsia="SimSun" w:hAnsi="Cambria Math"/>
                            <w:i/>
                            <w:szCs w:val="22"/>
                          </w:rPr>
                        </m:ctrlPr>
                      </m:sSubPr>
                      <m:e>
                        <m:r>
                          <w:rPr>
                            <w:rFonts w:ascii="Cambria Math" w:eastAsia="SimSun" w:hAnsi="Cambria Math"/>
                            <w:szCs w:val="22"/>
                          </w:rPr>
                          <m:t>R</m:t>
                        </m:r>
                      </m:e>
                      <m:sub>
                        <m:r>
                          <w:rPr>
                            <w:rFonts w:ascii="Cambria Math" w:eastAsia="SimSun" w:hAnsi="Cambria Math"/>
                            <w:szCs w:val="22"/>
                          </w:rPr>
                          <m:t>MAX</m:t>
                        </m:r>
                      </m:sub>
                    </m:sSub>
                  </m:e>
                </m:d>
                <m:r>
                  <w:rPr>
                    <w:rFonts w:ascii="Cambria Math" w:eastAsia="SimSun" w:hAnsi="Cambria Math"/>
                    <w:szCs w:val="22"/>
                  </w:rPr>
                  <m:t xml:space="preserve">               for SINR ≥ SIN</m:t>
                </m:r>
                <m:sSub>
                  <m:sSubPr>
                    <m:ctrlPr>
                      <w:rPr>
                        <w:rFonts w:ascii="Cambria Math" w:eastAsia="SimSun" w:hAnsi="Cambria Math"/>
                        <w:i/>
                        <w:szCs w:val="22"/>
                      </w:rPr>
                    </m:ctrlPr>
                  </m:sSubPr>
                  <m:e>
                    <m:r>
                      <w:rPr>
                        <w:rFonts w:ascii="Cambria Math" w:eastAsia="SimSun" w:hAnsi="Cambria Math"/>
                        <w:szCs w:val="22"/>
                      </w:rPr>
                      <m:t>R</m:t>
                    </m:r>
                  </m:e>
                  <m:sub>
                    <m:r>
                      <w:rPr>
                        <w:rFonts w:ascii="Cambria Math" w:eastAsia="SimSun" w:hAnsi="Cambria Math"/>
                        <w:szCs w:val="22"/>
                      </w:rPr>
                      <m:t>MAX</m:t>
                    </m:r>
                  </m:sub>
                </m:sSub>
                <m:r>
                  <w:rPr>
                    <w:rFonts w:ascii="Cambria Math" w:eastAsia="SimSun" w:hAnsi="Cambria Math"/>
                    <w:szCs w:val="22"/>
                  </w:rPr>
                  <m:t xml:space="preserve">                        </m:t>
                </m:r>
              </m:e>
            </m:eqArr>
          </m:e>
        </m:d>
      </m:oMath>
    </w:p>
    <w:p w14:paraId="4BD0C768" w14:textId="77777777" w:rsidR="007B6AD5" w:rsidRPr="007849B1" w:rsidRDefault="007B6AD5" w:rsidP="007B6AD5">
      <w:r w:rsidRPr="007849B1">
        <w:t>Where:</w:t>
      </w:r>
      <w:r w:rsidRPr="007849B1">
        <w:tab/>
      </w:r>
    </w:p>
    <w:p w14:paraId="237EBB4C" w14:textId="7323BEEC" w:rsidR="007B6AD5" w:rsidRPr="007849B1" w:rsidRDefault="007B6AD5" w:rsidP="007B6AD5">
      <w:pPr>
        <w:rPr>
          <w:rFonts w:eastAsia="SimSun"/>
          <w:lang w:eastAsia="zh-CN"/>
        </w:rPr>
      </w:pPr>
      <w:r w:rsidRPr="007849B1">
        <w:t>S(</w:t>
      </w:r>
      <w:r>
        <w:t>SINR</w:t>
      </w:r>
      <w:r w:rsidRPr="007849B1">
        <w:t>)   Shannon bound, S(</w:t>
      </w:r>
      <w:r>
        <w:t>SINR</w:t>
      </w:r>
      <w:r w:rsidRPr="007849B1">
        <w:t>) =log</w:t>
      </w:r>
      <w:r w:rsidRPr="007849B1">
        <w:rPr>
          <w:vertAlign w:val="subscript"/>
        </w:rPr>
        <w:t>2</w:t>
      </w:r>
      <w:r w:rsidRPr="007849B1">
        <w:t>(1+</w:t>
      </w:r>
      <w:r>
        <w:t>SINR</w:t>
      </w:r>
      <w:r w:rsidRPr="007849B1">
        <w:t>)  bps/Hz</w:t>
      </w:r>
      <w:r w:rsidRPr="007849B1">
        <w:rPr>
          <w:lang w:eastAsia="ja-JP"/>
        </w:rPr>
        <w:br/>
      </w:r>
      <w:r w:rsidRPr="007849B1">
        <w:sym w:font="Symbol" w:char="F061"/>
      </w:r>
      <w:r w:rsidRPr="007849B1">
        <w:tab/>
      </w:r>
      <w:r w:rsidRPr="007849B1">
        <w:tab/>
      </w:r>
      <w:r w:rsidRPr="007849B1">
        <w:tab/>
        <w:t>Attenuation factor, representing implementation losses</w:t>
      </w:r>
      <w:r w:rsidRPr="007849B1">
        <w:rPr>
          <w:lang w:eastAsia="ja-JP"/>
        </w:rPr>
        <w:br/>
      </w:r>
      <w:r>
        <w:t>SINR</w:t>
      </w:r>
      <w:r w:rsidRPr="007849B1">
        <w:rPr>
          <w:vertAlign w:val="subscript"/>
        </w:rPr>
        <w:t>MIN</w:t>
      </w:r>
      <w:r w:rsidRPr="007849B1">
        <w:t xml:space="preserve">  </w:t>
      </w:r>
      <w:r w:rsidRPr="007849B1">
        <w:tab/>
        <w:t xml:space="preserve">Minimum </w:t>
      </w:r>
      <w:r>
        <w:t>SINR</w:t>
      </w:r>
      <w:r w:rsidRPr="007849B1">
        <w:t xml:space="preserve"> of the code</w:t>
      </w:r>
      <w:r w:rsidRPr="007849B1">
        <w:rPr>
          <w:rFonts w:hint="eastAsia"/>
          <w:lang w:eastAsia="ja-JP"/>
        </w:rPr>
        <w:t xml:space="preserve"> </w:t>
      </w:r>
      <w:r w:rsidRPr="007849B1">
        <w:t>set, dB</w:t>
      </w:r>
      <w:r w:rsidRPr="007849B1">
        <w:rPr>
          <w:lang w:eastAsia="ja-JP"/>
        </w:rPr>
        <w:br/>
      </w:r>
      <w:r>
        <w:t>SINR</w:t>
      </w:r>
      <w:r w:rsidRPr="007849B1">
        <w:rPr>
          <w:vertAlign w:val="subscript"/>
        </w:rPr>
        <w:t>MAX</w:t>
      </w:r>
      <w:r w:rsidRPr="007849B1">
        <w:t xml:space="preserve">  Maximum </w:t>
      </w:r>
      <w:r>
        <w:t>SINR</w:t>
      </w:r>
      <w:r w:rsidRPr="007849B1">
        <w:t xml:space="preserve"> of the </w:t>
      </w:r>
      <w:r w:rsidRPr="007849B1">
        <w:rPr>
          <w:rFonts w:hint="eastAsia"/>
          <w:lang w:eastAsia="zh-CN"/>
        </w:rPr>
        <w:t>code set</w:t>
      </w:r>
      <w:r w:rsidRPr="007849B1">
        <w:t>, dB</w:t>
      </w:r>
    </w:p>
    <w:p w14:paraId="4FE41645" w14:textId="33B91906" w:rsidR="007B6AD5" w:rsidRPr="007849B1" w:rsidRDefault="007B6AD5" w:rsidP="007B6AD5">
      <w:r w:rsidRPr="007849B1">
        <w:t xml:space="preserve">The parameters α, </w:t>
      </w:r>
      <w:r>
        <w:rPr>
          <w:rFonts w:hint="eastAsia"/>
          <w:lang w:eastAsia="zh-CN"/>
        </w:rPr>
        <w:t>SINR</w:t>
      </w:r>
      <w:r w:rsidRPr="007849B1">
        <w:rPr>
          <w:rFonts w:hint="eastAsia"/>
          <w:vertAlign w:val="subscript"/>
          <w:lang w:eastAsia="zh-CN"/>
        </w:rPr>
        <w:t>MIN</w:t>
      </w:r>
      <w:r w:rsidRPr="007849B1">
        <w:t xml:space="preserve"> and </w:t>
      </w:r>
      <w:r>
        <w:rPr>
          <w:rFonts w:hint="eastAsia"/>
          <w:lang w:eastAsia="zh-CN"/>
        </w:rPr>
        <w:t>SINR</w:t>
      </w:r>
      <w:r w:rsidRPr="007849B1">
        <w:rPr>
          <w:rFonts w:hint="eastAsia"/>
          <w:vertAlign w:val="subscript"/>
          <w:lang w:eastAsia="zh-CN"/>
        </w:rPr>
        <w:t>MAX</w:t>
      </w:r>
      <w:r w:rsidRPr="007849B1">
        <w:t xml:space="preserve"> can be chosen to represent different modem implementations and link conditions. The parameters </w:t>
      </w:r>
      <w:r>
        <w:t xml:space="preserve">(SINR in dB instead of linear scale) </w:t>
      </w:r>
      <w:r w:rsidRPr="007849B1">
        <w:t xml:space="preserve">proposed in table </w:t>
      </w:r>
      <w:r w:rsidRPr="007849B1">
        <w:rPr>
          <w:rFonts w:hint="eastAsia"/>
          <w:lang w:eastAsia="ja-JP"/>
        </w:rPr>
        <w:t>5.2.7-1</w:t>
      </w:r>
      <w:r w:rsidRPr="007849B1">
        <w:rPr>
          <w:rFonts w:eastAsia="SimSun" w:hint="eastAsia"/>
          <w:lang w:eastAsia="zh-CN"/>
        </w:rPr>
        <w:t xml:space="preserve"> </w:t>
      </w:r>
      <w:r w:rsidRPr="007849B1">
        <w:t>represent a baseline case, which assumes:</w:t>
      </w:r>
    </w:p>
    <w:p w14:paraId="7C372FBA" w14:textId="77777777" w:rsidR="007B6AD5" w:rsidRPr="007849B1" w:rsidRDefault="007B6AD5" w:rsidP="007B6AD5">
      <w:pPr>
        <w:pStyle w:val="B1"/>
      </w:pPr>
      <w:r w:rsidRPr="007849B1">
        <w:t>-</w:t>
      </w:r>
      <w:r w:rsidRPr="007849B1">
        <w:tab/>
        <w:t>1:1 antenna configurations</w:t>
      </w:r>
    </w:p>
    <w:p w14:paraId="6C2EEA87" w14:textId="77777777" w:rsidR="007B6AD5" w:rsidRPr="007849B1" w:rsidRDefault="007B6AD5" w:rsidP="007B6AD5">
      <w:pPr>
        <w:pStyle w:val="B1"/>
      </w:pPr>
      <w:r w:rsidRPr="007849B1">
        <w:t>-</w:t>
      </w:r>
      <w:r w:rsidRPr="007849B1">
        <w:tab/>
        <w:t>AWGN channel model</w:t>
      </w:r>
    </w:p>
    <w:p w14:paraId="5EE835E7" w14:textId="77777777" w:rsidR="007B6AD5" w:rsidRPr="007849B1" w:rsidRDefault="007B6AD5" w:rsidP="007B6AD5">
      <w:pPr>
        <w:pStyle w:val="B1"/>
      </w:pPr>
      <w:r w:rsidRPr="007849B1">
        <w:t>-</w:t>
      </w:r>
      <w:r w:rsidRPr="007849B1">
        <w:tab/>
        <w:t>Link Adaptation (see table 5.2.7-1 for details of the highest and lowest rate codes)</w:t>
      </w:r>
    </w:p>
    <w:p w14:paraId="0D68B850" w14:textId="77777777" w:rsidR="007B6AD5" w:rsidRPr="007849B1" w:rsidRDefault="007B6AD5" w:rsidP="007B6AD5">
      <w:pPr>
        <w:pStyle w:val="B1"/>
      </w:pPr>
      <w:r w:rsidRPr="007849B1">
        <w:t>-</w:t>
      </w:r>
      <w:r w:rsidRPr="007849B1">
        <w:tab/>
        <w:t>No HARQ</w:t>
      </w:r>
    </w:p>
    <w:p w14:paraId="05737CEE" w14:textId="77777777" w:rsidR="007B6AD5" w:rsidRPr="007849B1" w:rsidRDefault="007B6AD5" w:rsidP="007B6AD5">
      <w:pPr>
        <w:pStyle w:val="TH"/>
      </w:pPr>
      <w:r w:rsidRPr="007849B1">
        <w:rPr>
          <w:rFonts w:hint="eastAsia"/>
        </w:rPr>
        <w:t xml:space="preserve">Table </w:t>
      </w:r>
      <w:r w:rsidRPr="007849B1">
        <w:rPr>
          <w:rFonts w:hint="eastAsia"/>
          <w:lang w:eastAsia="ja-JP"/>
        </w:rPr>
        <w:t>5.2.7-1</w:t>
      </w:r>
      <w:r w:rsidRPr="007849B1">
        <w:rPr>
          <w:rFonts w:hint="eastAsia"/>
        </w:rPr>
        <w:t xml:space="preserve">: </w:t>
      </w:r>
      <w:r w:rsidRPr="007849B1">
        <w:t>Parameters describing baseline Link Level performance for</w:t>
      </w:r>
      <w:r w:rsidRPr="007849B1">
        <w:rPr>
          <w:rFonts w:hint="eastAsia"/>
        </w:rPr>
        <w:t xml:space="preserve"> </w:t>
      </w:r>
      <w:r w:rsidRPr="007849B1">
        <w:t>5G NR</w:t>
      </w:r>
    </w:p>
    <w:tbl>
      <w:tblPr>
        <w:tblW w:w="7254"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000" w:firstRow="0" w:lastRow="0" w:firstColumn="0" w:lastColumn="0" w:noHBand="0" w:noVBand="0"/>
      </w:tblPr>
      <w:tblGrid>
        <w:gridCol w:w="1490"/>
        <w:gridCol w:w="542"/>
        <w:gridCol w:w="542"/>
        <w:gridCol w:w="4680"/>
      </w:tblGrid>
      <w:tr w:rsidR="007B6AD5" w:rsidRPr="007849B1" w14:paraId="43783244" w14:textId="77777777" w:rsidTr="00372488">
        <w:trPr>
          <w:trHeight w:val="50"/>
          <w:jc w:val="center"/>
        </w:trPr>
        <w:tc>
          <w:tcPr>
            <w:tcW w:w="0" w:type="auto"/>
            <w:shd w:val="clear" w:color="auto" w:fill="auto"/>
            <w:noWrap/>
            <w:vAlign w:val="bottom"/>
          </w:tcPr>
          <w:p w14:paraId="3A8C5BDA" w14:textId="77777777" w:rsidR="007B6AD5" w:rsidRPr="007849B1" w:rsidRDefault="007B6AD5" w:rsidP="00372488">
            <w:pPr>
              <w:pStyle w:val="TAH"/>
              <w:rPr>
                <w:rFonts w:eastAsia="SimSun"/>
                <w:kern w:val="2"/>
                <w:szCs w:val="22"/>
                <w:lang w:val="en-US" w:eastAsia="zh-CN"/>
              </w:rPr>
            </w:pPr>
            <w:r w:rsidRPr="007849B1">
              <w:rPr>
                <w:rFonts w:eastAsia="SimSun"/>
                <w:kern w:val="2"/>
                <w:szCs w:val="22"/>
                <w:lang w:val="en-US" w:eastAsia="zh-CN"/>
              </w:rPr>
              <w:t xml:space="preserve">Parameter </w:t>
            </w:r>
          </w:p>
        </w:tc>
        <w:tc>
          <w:tcPr>
            <w:tcW w:w="0" w:type="auto"/>
            <w:vAlign w:val="bottom"/>
          </w:tcPr>
          <w:p w14:paraId="35AC862C" w14:textId="77777777" w:rsidR="007B6AD5" w:rsidRPr="007849B1" w:rsidRDefault="007B6AD5" w:rsidP="00372488">
            <w:pPr>
              <w:pStyle w:val="TAH"/>
              <w:rPr>
                <w:rFonts w:eastAsia="SimSun"/>
                <w:kern w:val="2"/>
                <w:szCs w:val="22"/>
                <w:lang w:val="en-US" w:eastAsia="zh-CN"/>
              </w:rPr>
            </w:pPr>
            <w:r w:rsidRPr="007849B1">
              <w:rPr>
                <w:rFonts w:eastAsia="SimSun"/>
                <w:kern w:val="2"/>
                <w:szCs w:val="22"/>
                <w:lang w:val="en-US" w:eastAsia="zh-CN"/>
              </w:rPr>
              <w:t xml:space="preserve">DL </w:t>
            </w:r>
          </w:p>
        </w:tc>
        <w:tc>
          <w:tcPr>
            <w:tcW w:w="0" w:type="auto"/>
            <w:vAlign w:val="bottom"/>
          </w:tcPr>
          <w:p w14:paraId="36A426DE" w14:textId="77777777" w:rsidR="007B6AD5" w:rsidRPr="007849B1" w:rsidRDefault="007B6AD5" w:rsidP="00372488">
            <w:pPr>
              <w:pStyle w:val="TAH"/>
              <w:rPr>
                <w:rFonts w:eastAsia="SimSun"/>
                <w:kern w:val="2"/>
                <w:szCs w:val="22"/>
                <w:lang w:val="en-US" w:eastAsia="zh-CN"/>
              </w:rPr>
            </w:pPr>
            <w:r w:rsidRPr="007849B1">
              <w:rPr>
                <w:rFonts w:eastAsia="SimSun"/>
                <w:kern w:val="2"/>
                <w:szCs w:val="22"/>
                <w:lang w:val="en-US" w:eastAsia="zh-CN"/>
              </w:rPr>
              <w:t xml:space="preserve">UL </w:t>
            </w:r>
          </w:p>
        </w:tc>
        <w:tc>
          <w:tcPr>
            <w:tcW w:w="0" w:type="auto"/>
            <w:shd w:val="clear" w:color="auto" w:fill="auto"/>
            <w:noWrap/>
            <w:vAlign w:val="bottom"/>
          </w:tcPr>
          <w:p w14:paraId="5273E72B" w14:textId="77777777" w:rsidR="007B6AD5" w:rsidRPr="007849B1" w:rsidRDefault="007B6AD5" w:rsidP="00372488">
            <w:pPr>
              <w:pStyle w:val="TAH"/>
              <w:rPr>
                <w:rFonts w:eastAsia="SimSun"/>
                <w:kern w:val="2"/>
                <w:szCs w:val="22"/>
                <w:lang w:val="en-US" w:eastAsia="zh-CN"/>
              </w:rPr>
            </w:pPr>
            <w:r w:rsidRPr="007849B1">
              <w:rPr>
                <w:rFonts w:eastAsia="SimSun"/>
                <w:kern w:val="2"/>
                <w:szCs w:val="22"/>
                <w:lang w:val="en-US" w:eastAsia="zh-CN"/>
              </w:rPr>
              <w:t xml:space="preserve">Notes </w:t>
            </w:r>
          </w:p>
        </w:tc>
      </w:tr>
      <w:tr w:rsidR="007B6AD5" w:rsidRPr="007849B1" w14:paraId="2DC0CF61" w14:textId="77777777" w:rsidTr="00372488">
        <w:trPr>
          <w:trHeight w:val="50"/>
          <w:jc w:val="center"/>
        </w:trPr>
        <w:tc>
          <w:tcPr>
            <w:tcW w:w="0" w:type="auto"/>
            <w:shd w:val="clear" w:color="auto" w:fill="auto"/>
            <w:noWrap/>
            <w:vAlign w:val="bottom"/>
          </w:tcPr>
          <w:p w14:paraId="752D25C7" w14:textId="77777777" w:rsidR="007B6AD5" w:rsidRPr="007849B1" w:rsidRDefault="007B6AD5" w:rsidP="00372488">
            <w:pPr>
              <w:pStyle w:val="TAC"/>
            </w:pPr>
            <w:r w:rsidRPr="007849B1">
              <w:t xml:space="preserve">α, attenuation </w:t>
            </w:r>
          </w:p>
        </w:tc>
        <w:tc>
          <w:tcPr>
            <w:tcW w:w="0" w:type="auto"/>
            <w:vAlign w:val="bottom"/>
          </w:tcPr>
          <w:p w14:paraId="600F43A5" w14:textId="77777777" w:rsidR="007B6AD5" w:rsidRPr="007849B1" w:rsidRDefault="007B6AD5" w:rsidP="00372488">
            <w:pPr>
              <w:pStyle w:val="TAC"/>
            </w:pPr>
            <w:r w:rsidRPr="007849B1">
              <w:t xml:space="preserve">0.6 </w:t>
            </w:r>
          </w:p>
        </w:tc>
        <w:tc>
          <w:tcPr>
            <w:tcW w:w="0" w:type="auto"/>
            <w:vAlign w:val="bottom"/>
          </w:tcPr>
          <w:p w14:paraId="44A2F0A0" w14:textId="77777777" w:rsidR="007B6AD5" w:rsidRPr="007849B1" w:rsidRDefault="007B6AD5" w:rsidP="00372488">
            <w:pPr>
              <w:pStyle w:val="TAC"/>
            </w:pPr>
            <w:r w:rsidRPr="007849B1">
              <w:t xml:space="preserve">0.4 </w:t>
            </w:r>
          </w:p>
        </w:tc>
        <w:tc>
          <w:tcPr>
            <w:tcW w:w="0" w:type="auto"/>
            <w:shd w:val="clear" w:color="auto" w:fill="auto"/>
            <w:noWrap/>
            <w:vAlign w:val="bottom"/>
          </w:tcPr>
          <w:p w14:paraId="39F6023E" w14:textId="77777777" w:rsidR="007B6AD5" w:rsidRPr="007849B1" w:rsidRDefault="007B6AD5" w:rsidP="00372488">
            <w:pPr>
              <w:pStyle w:val="TAC"/>
            </w:pPr>
            <w:r w:rsidRPr="007849B1">
              <w:t xml:space="preserve">Represents implementation losses </w:t>
            </w:r>
          </w:p>
        </w:tc>
      </w:tr>
      <w:tr w:rsidR="007B6AD5" w:rsidRPr="007849B1" w14:paraId="0C87D7E4" w14:textId="77777777" w:rsidTr="00372488">
        <w:trPr>
          <w:trHeight w:val="213"/>
          <w:jc w:val="center"/>
        </w:trPr>
        <w:tc>
          <w:tcPr>
            <w:tcW w:w="0" w:type="auto"/>
            <w:shd w:val="clear" w:color="auto" w:fill="auto"/>
            <w:noWrap/>
            <w:vAlign w:val="bottom"/>
          </w:tcPr>
          <w:p w14:paraId="58E08152" w14:textId="5F01D564" w:rsidR="007B6AD5" w:rsidRPr="007849B1" w:rsidRDefault="007B6AD5" w:rsidP="00372488">
            <w:pPr>
              <w:pStyle w:val="TAC"/>
            </w:pPr>
            <w:r>
              <w:rPr>
                <w:rFonts w:hint="eastAsia"/>
                <w:lang w:eastAsia="zh-CN"/>
              </w:rPr>
              <w:t>SINR</w:t>
            </w:r>
            <w:r w:rsidRPr="007849B1">
              <w:rPr>
                <w:vertAlign w:val="subscript"/>
              </w:rPr>
              <w:t>MIN</w:t>
            </w:r>
            <w:r w:rsidRPr="007849B1">
              <w:t xml:space="preserve">, dB </w:t>
            </w:r>
          </w:p>
        </w:tc>
        <w:tc>
          <w:tcPr>
            <w:tcW w:w="0" w:type="auto"/>
            <w:vAlign w:val="bottom"/>
          </w:tcPr>
          <w:p w14:paraId="37CE12C3" w14:textId="77777777" w:rsidR="007B6AD5" w:rsidRPr="007849B1" w:rsidRDefault="007B6AD5" w:rsidP="00372488">
            <w:pPr>
              <w:pStyle w:val="TAC"/>
            </w:pPr>
            <w:r w:rsidRPr="007849B1">
              <w:t xml:space="preserve">-10 </w:t>
            </w:r>
          </w:p>
        </w:tc>
        <w:tc>
          <w:tcPr>
            <w:tcW w:w="0" w:type="auto"/>
            <w:vAlign w:val="bottom"/>
          </w:tcPr>
          <w:p w14:paraId="77B292DC" w14:textId="77777777" w:rsidR="007B6AD5" w:rsidRPr="007849B1" w:rsidRDefault="007B6AD5" w:rsidP="00372488">
            <w:pPr>
              <w:pStyle w:val="TAC"/>
            </w:pPr>
            <w:r w:rsidRPr="007849B1">
              <w:t xml:space="preserve">-10 </w:t>
            </w:r>
          </w:p>
        </w:tc>
        <w:tc>
          <w:tcPr>
            <w:tcW w:w="0" w:type="auto"/>
            <w:shd w:val="clear" w:color="auto" w:fill="auto"/>
            <w:noWrap/>
            <w:vAlign w:val="bottom"/>
          </w:tcPr>
          <w:p w14:paraId="18B901D4" w14:textId="77777777" w:rsidR="007B6AD5" w:rsidRPr="007849B1" w:rsidRDefault="007B6AD5" w:rsidP="00372488">
            <w:pPr>
              <w:pStyle w:val="TAC"/>
            </w:pPr>
            <w:r w:rsidRPr="007849B1">
              <w:t xml:space="preserve">Based on QPSK, 1/8 rate (DL) &amp; 1/5 rate (UL) </w:t>
            </w:r>
          </w:p>
        </w:tc>
      </w:tr>
      <w:tr w:rsidR="007B6AD5" w:rsidRPr="007849B1" w14:paraId="5E517FBC" w14:textId="77777777" w:rsidTr="00372488">
        <w:trPr>
          <w:trHeight w:val="213"/>
          <w:jc w:val="center"/>
        </w:trPr>
        <w:tc>
          <w:tcPr>
            <w:tcW w:w="0" w:type="auto"/>
            <w:shd w:val="clear" w:color="auto" w:fill="auto"/>
            <w:noWrap/>
            <w:vAlign w:val="bottom"/>
          </w:tcPr>
          <w:p w14:paraId="5272104E" w14:textId="646451D7" w:rsidR="007B6AD5" w:rsidRPr="007849B1" w:rsidRDefault="007B6AD5" w:rsidP="00372488">
            <w:pPr>
              <w:pStyle w:val="TAC"/>
            </w:pPr>
            <w:r>
              <w:rPr>
                <w:rFonts w:hint="eastAsia"/>
                <w:lang w:eastAsia="zh-CN"/>
              </w:rPr>
              <w:t>SINR</w:t>
            </w:r>
            <w:r w:rsidRPr="007849B1">
              <w:rPr>
                <w:vertAlign w:val="subscript"/>
              </w:rPr>
              <w:t>MAX</w:t>
            </w:r>
            <w:r w:rsidRPr="007849B1">
              <w:t xml:space="preserve">, dB </w:t>
            </w:r>
          </w:p>
        </w:tc>
        <w:tc>
          <w:tcPr>
            <w:tcW w:w="0" w:type="auto"/>
            <w:vAlign w:val="bottom"/>
          </w:tcPr>
          <w:p w14:paraId="7CE86F4D" w14:textId="77777777" w:rsidR="007B6AD5" w:rsidRPr="007849B1" w:rsidRDefault="007B6AD5" w:rsidP="00372488">
            <w:pPr>
              <w:pStyle w:val="TAC"/>
            </w:pPr>
            <w:r w:rsidRPr="007849B1">
              <w:t xml:space="preserve">30 </w:t>
            </w:r>
          </w:p>
        </w:tc>
        <w:tc>
          <w:tcPr>
            <w:tcW w:w="0" w:type="auto"/>
            <w:vAlign w:val="bottom"/>
          </w:tcPr>
          <w:p w14:paraId="7C02DD8C" w14:textId="77777777" w:rsidR="007B6AD5" w:rsidRPr="007849B1" w:rsidRDefault="007B6AD5" w:rsidP="00372488">
            <w:pPr>
              <w:pStyle w:val="TAC"/>
            </w:pPr>
            <w:r w:rsidRPr="007849B1">
              <w:t xml:space="preserve">22 </w:t>
            </w:r>
          </w:p>
        </w:tc>
        <w:tc>
          <w:tcPr>
            <w:tcW w:w="0" w:type="auto"/>
            <w:shd w:val="clear" w:color="auto" w:fill="auto"/>
            <w:noWrap/>
            <w:vAlign w:val="bottom"/>
          </w:tcPr>
          <w:p w14:paraId="14FA3860" w14:textId="77777777" w:rsidR="007B6AD5" w:rsidRPr="007849B1" w:rsidRDefault="007B6AD5" w:rsidP="00372488">
            <w:pPr>
              <w:pStyle w:val="TAC"/>
            </w:pPr>
            <w:r w:rsidRPr="007849B1">
              <w:t xml:space="preserve">Based on 256QAM 0.93(DL) &amp; 64QAM 0.93 (UL) </w:t>
            </w:r>
          </w:p>
        </w:tc>
      </w:tr>
    </w:tbl>
    <w:p w14:paraId="779E265C" w14:textId="77777777" w:rsidR="007B6AD5" w:rsidRPr="007849B1" w:rsidRDefault="007B6AD5" w:rsidP="007B6AD5">
      <w:pPr>
        <w:rPr>
          <w:lang w:eastAsia="zh-CN"/>
        </w:rPr>
      </w:pPr>
    </w:p>
    <w:p w14:paraId="09329A2D" w14:textId="77777777" w:rsidR="007B6AD5" w:rsidRPr="007849B1" w:rsidRDefault="007B6AD5" w:rsidP="007B6AD5">
      <w:pPr>
        <w:rPr>
          <w:lang w:eastAsia="ja-JP"/>
        </w:rPr>
      </w:pPr>
      <w:r w:rsidRPr="007849B1">
        <w:rPr>
          <w:rFonts w:hint="eastAsia"/>
          <w:lang w:eastAsia="zh-CN"/>
        </w:rPr>
        <w:t>Note that t</w:t>
      </w:r>
      <w:r w:rsidRPr="007849B1">
        <w:t xml:space="preserve">he parameters proposed in table </w:t>
      </w:r>
      <w:r w:rsidRPr="007849B1">
        <w:rPr>
          <w:rFonts w:hint="eastAsia"/>
          <w:lang w:eastAsia="ja-JP"/>
        </w:rPr>
        <w:t>5.2.7-1</w:t>
      </w:r>
      <w:r w:rsidRPr="007849B1">
        <w:t xml:space="preserve"> </w:t>
      </w:r>
      <w:r w:rsidRPr="007849B1">
        <w:rPr>
          <w:rFonts w:hint="eastAsia"/>
          <w:lang w:eastAsia="ja-JP"/>
        </w:rPr>
        <w:t>are</w:t>
      </w:r>
      <w:r w:rsidRPr="007849B1">
        <w:rPr>
          <w:rFonts w:hint="eastAsia"/>
          <w:lang w:eastAsia="zh-CN"/>
        </w:rPr>
        <w:t xml:space="preserve"> targeted</w:t>
      </w:r>
      <w:r w:rsidRPr="007849B1">
        <w:rPr>
          <w:lang w:eastAsia="zh-CN"/>
        </w:rPr>
        <w:t xml:space="preserve"> for eMBB </w:t>
      </w:r>
      <w:r w:rsidRPr="007849B1">
        <w:rPr>
          <w:rFonts w:hint="eastAsia"/>
          <w:lang w:eastAsia="zh-CN"/>
        </w:rPr>
        <w:t xml:space="preserve">coexistence </w:t>
      </w:r>
      <w:r w:rsidRPr="007849B1">
        <w:rPr>
          <w:lang w:eastAsia="zh-CN"/>
        </w:rPr>
        <w:t>scenario</w:t>
      </w:r>
      <w:r w:rsidRPr="007849B1">
        <w:rPr>
          <w:rFonts w:hint="eastAsia"/>
          <w:lang w:eastAsia="zh-CN"/>
        </w:rPr>
        <w:t>.</w:t>
      </w:r>
    </w:p>
    <w:p w14:paraId="736C48BD" w14:textId="77777777" w:rsidR="00A02E12" w:rsidRPr="007849B1" w:rsidRDefault="00A02E12" w:rsidP="00227610">
      <w:pPr>
        <w:pStyle w:val="Heading3"/>
        <w:rPr>
          <w:lang w:eastAsia="ja-JP"/>
        </w:rPr>
      </w:pPr>
      <w:r w:rsidRPr="007849B1">
        <w:rPr>
          <w:rFonts w:hint="eastAsia"/>
          <w:lang w:eastAsia="ja-JP"/>
        </w:rPr>
        <w:t>5.2.8</w:t>
      </w:r>
      <w:r w:rsidRPr="007849B1">
        <w:rPr>
          <w:lang w:eastAsia="ja-JP"/>
        </w:rPr>
        <w:tab/>
      </w:r>
      <w:r w:rsidRPr="007849B1">
        <w:rPr>
          <w:rFonts w:hint="eastAsia"/>
          <w:lang w:eastAsia="ja-JP"/>
        </w:rPr>
        <w:t>Other simulation parameters</w:t>
      </w:r>
      <w:bookmarkEnd w:id="90"/>
      <w:bookmarkEnd w:id="91"/>
    </w:p>
    <w:p w14:paraId="1C2F82F5" w14:textId="77777777" w:rsidR="00F26192" w:rsidRPr="007849B1" w:rsidRDefault="00F26192" w:rsidP="00130B7A">
      <w:pPr>
        <w:pStyle w:val="TH"/>
      </w:pPr>
      <w:r w:rsidRPr="007849B1">
        <w:rPr>
          <w:rFonts w:hint="eastAsia"/>
        </w:rPr>
        <w:t xml:space="preserve">Table </w:t>
      </w:r>
      <w:r w:rsidRPr="007849B1">
        <w:rPr>
          <w:rFonts w:hint="eastAsia"/>
          <w:lang w:eastAsia="ja-JP"/>
        </w:rPr>
        <w:t>5.2.8-1</w:t>
      </w:r>
      <w:r w:rsidRPr="007849B1">
        <w:rPr>
          <w:rFonts w:hint="eastAsia"/>
        </w:rPr>
        <w:t xml:space="preserve">: </w:t>
      </w:r>
      <w:r w:rsidRPr="007849B1">
        <w:rPr>
          <w:rFonts w:hint="eastAsia"/>
          <w:lang w:eastAsia="ja-JP"/>
        </w:rPr>
        <w:t>Other simulation parameters</w:t>
      </w:r>
    </w:p>
    <w:tbl>
      <w:tblPr>
        <w:tblW w:w="0" w:type="auto"/>
        <w:tblInd w:w="2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5"/>
        <w:gridCol w:w="2349"/>
        <w:gridCol w:w="2348"/>
        <w:gridCol w:w="2349"/>
      </w:tblGrid>
      <w:tr w:rsidR="00A02E12" w:rsidRPr="007849B1" w14:paraId="048610DF" w14:textId="77777777" w:rsidTr="00920D76">
        <w:tc>
          <w:tcPr>
            <w:tcW w:w="2375" w:type="dxa"/>
            <w:shd w:val="clear" w:color="auto" w:fill="auto"/>
          </w:tcPr>
          <w:p w14:paraId="65BFB410" w14:textId="77777777" w:rsidR="00A02E12" w:rsidRPr="007849B1" w:rsidRDefault="00A02E12" w:rsidP="00130B7A">
            <w:pPr>
              <w:pStyle w:val="TAH"/>
              <w:rPr>
                <w:lang w:eastAsia="ja-JP"/>
              </w:rPr>
            </w:pPr>
            <w:r w:rsidRPr="007849B1">
              <w:rPr>
                <w:rFonts w:hint="eastAsia"/>
                <w:lang w:eastAsia="ja-JP"/>
              </w:rPr>
              <w:t>Parameters</w:t>
            </w:r>
          </w:p>
        </w:tc>
        <w:tc>
          <w:tcPr>
            <w:tcW w:w="2349" w:type="dxa"/>
            <w:shd w:val="clear" w:color="auto" w:fill="auto"/>
          </w:tcPr>
          <w:p w14:paraId="066BB976" w14:textId="77777777" w:rsidR="00A02E12" w:rsidRPr="007849B1" w:rsidRDefault="00A02E12" w:rsidP="00130B7A">
            <w:pPr>
              <w:pStyle w:val="TAH"/>
              <w:rPr>
                <w:lang w:eastAsia="ja-JP"/>
              </w:rPr>
            </w:pPr>
            <w:r w:rsidRPr="007849B1">
              <w:rPr>
                <w:rFonts w:hint="eastAsia"/>
                <w:lang w:eastAsia="ja-JP"/>
              </w:rPr>
              <w:t>Indoor</w:t>
            </w:r>
          </w:p>
        </w:tc>
        <w:tc>
          <w:tcPr>
            <w:tcW w:w="2348" w:type="dxa"/>
            <w:shd w:val="clear" w:color="auto" w:fill="auto"/>
          </w:tcPr>
          <w:p w14:paraId="6DB689B4" w14:textId="77777777" w:rsidR="00A02E12" w:rsidRPr="007849B1" w:rsidRDefault="00A02E12" w:rsidP="00130B7A">
            <w:pPr>
              <w:pStyle w:val="TAH"/>
              <w:rPr>
                <w:lang w:eastAsia="ja-JP"/>
              </w:rPr>
            </w:pPr>
            <w:r w:rsidRPr="007849B1">
              <w:rPr>
                <w:rFonts w:hint="eastAsia"/>
                <w:lang w:eastAsia="ja-JP"/>
              </w:rPr>
              <w:t>Urban macro</w:t>
            </w:r>
          </w:p>
        </w:tc>
        <w:tc>
          <w:tcPr>
            <w:tcW w:w="2349" w:type="dxa"/>
            <w:shd w:val="clear" w:color="auto" w:fill="auto"/>
          </w:tcPr>
          <w:p w14:paraId="0ECDB42E" w14:textId="77777777" w:rsidR="00A02E12" w:rsidRPr="007849B1" w:rsidRDefault="00A02E12" w:rsidP="00130B7A">
            <w:pPr>
              <w:pStyle w:val="TAH"/>
              <w:rPr>
                <w:lang w:eastAsia="ja-JP"/>
              </w:rPr>
            </w:pPr>
            <w:r w:rsidRPr="007849B1">
              <w:rPr>
                <w:rFonts w:hint="eastAsia"/>
                <w:lang w:eastAsia="ja-JP"/>
              </w:rPr>
              <w:t>Dense urban</w:t>
            </w:r>
          </w:p>
        </w:tc>
      </w:tr>
      <w:tr w:rsidR="00A02E12" w:rsidRPr="007849B1" w14:paraId="1979CF9F" w14:textId="77777777" w:rsidTr="00920D76">
        <w:tc>
          <w:tcPr>
            <w:tcW w:w="2375" w:type="dxa"/>
            <w:shd w:val="clear" w:color="auto" w:fill="auto"/>
          </w:tcPr>
          <w:p w14:paraId="2641EB6B" w14:textId="77777777" w:rsidR="00A02E12" w:rsidRPr="007849B1" w:rsidRDefault="00A02E12" w:rsidP="00130B7A">
            <w:pPr>
              <w:pStyle w:val="TAL"/>
              <w:rPr>
                <w:b/>
                <w:lang w:eastAsia="ja-JP"/>
              </w:rPr>
            </w:pPr>
            <w:r w:rsidRPr="007849B1">
              <w:rPr>
                <w:rFonts w:hint="eastAsia"/>
                <w:b/>
                <w:lang w:eastAsia="ja-JP"/>
              </w:rPr>
              <w:t>Channel bandwidth</w:t>
            </w:r>
          </w:p>
        </w:tc>
        <w:tc>
          <w:tcPr>
            <w:tcW w:w="2349" w:type="dxa"/>
            <w:shd w:val="clear" w:color="auto" w:fill="auto"/>
          </w:tcPr>
          <w:p w14:paraId="49F12862" w14:textId="77777777" w:rsidR="00A02E12" w:rsidRPr="007849B1" w:rsidRDefault="00A02E12" w:rsidP="00130B7A">
            <w:pPr>
              <w:pStyle w:val="TAL"/>
              <w:rPr>
                <w:lang w:eastAsia="ja-JP"/>
              </w:rPr>
            </w:pPr>
            <w:r w:rsidRPr="007849B1">
              <w:rPr>
                <w:rFonts w:hint="eastAsia"/>
                <w:lang w:eastAsia="ja-JP"/>
              </w:rPr>
              <w:t>200MH</w:t>
            </w:r>
            <w:r w:rsidRPr="007849B1">
              <w:rPr>
                <w:lang w:eastAsia="ja-JP"/>
              </w:rPr>
              <w:t>z</w:t>
            </w:r>
          </w:p>
        </w:tc>
        <w:tc>
          <w:tcPr>
            <w:tcW w:w="2348" w:type="dxa"/>
            <w:shd w:val="clear" w:color="auto" w:fill="auto"/>
          </w:tcPr>
          <w:p w14:paraId="43A72080" w14:textId="77777777" w:rsidR="00A02E12" w:rsidRPr="007849B1" w:rsidRDefault="00A02E12" w:rsidP="00130B7A">
            <w:pPr>
              <w:pStyle w:val="TAL"/>
              <w:rPr>
                <w:lang w:eastAsia="ja-JP"/>
              </w:rPr>
            </w:pPr>
            <w:r w:rsidRPr="007849B1">
              <w:rPr>
                <w:rFonts w:hint="eastAsia"/>
                <w:lang w:eastAsia="ja-JP"/>
              </w:rPr>
              <w:t>200MH</w:t>
            </w:r>
            <w:r w:rsidRPr="007849B1">
              <w:rPr>
                <w:lang w:eastAsia="ja-JP"/>
              </w:rPr>
              <w:t>z</w:t>
            </w:r>
          </w:p>
        </w:tc>
        <w:tc>
          <w:tcPr>
            <w:tcW w:w="2349" w:type="dxa"/>
            <w:shd w:val="clear" w:color="auto" w:fill="auto"/>
          </w:tcPr>
          <w:p w14:paraId="7D96B3BA" w14:textId="77777777" w:rsidR="00A02E12" w:rsidRPr="007849B1" w:rsidRDefault="00A02E12" w:rsidP="00130B7A">
            <w:pPr>
              <w:pStyle w:val="TAL"/>
              <w:rPr>
                <w:lang w:eastAsia="ja-JP"/>
              </w:rPr>
            </w:pPr>
            <w:r w:rsidRPr="007849B1">
              <w:rPr>
                <w:rFonts w:hint="eastAsia"/>
                <w:lang w:eastAsia="ja-JP"/>
              </w:rPr>
              <w:t>200MH</w:t>
            </w:r>
            <w:r w:rsidRPr="007849B1">
              <w:rPr>
                <w:lang w:eastAsia="ja-JP"/>
              </w:rPr>
              <w:t>z</w:t>
            </w:r>
          </w:p>
        </w:tc>
      </w:tr>
      <w:tr w:rsidR="00A02E12" w:rsidRPr="007849B1" w14:paraId="1FA3C2E4" w14:textId="77777777" w:rsidTr="00920D76">
        <w:tc>
          <w:tcPr>
            <w:tcW w:w="2375" w:type="dxa"/>
            <w:shd w:val="clear" w:color="auto" w:fill="auto"/>
          </w:tcPr>
          <w:p w14:paraId="711ED3B6" w14:textId="77777777" w:rsidR="00A02E12" w:rsidRPr="007849B1" w:rsidRDefault="00A02E12" w:rsidP="00130B7A">
            <w:pPr>
              <w:pStyle w:val="TAL"/>
              <w:rPr>
                <w:b/>
                <w:lang w:eastAsia="ja-JP"/>
              </w:rPr>
            </w:pPr>
            <w:r w:rsidRPr="007849B1">
              <w:rPr>
                <w:rFonts w:hint="eastAsia"/>
                <w:b/>
                <w:lang w:eastAsia="ja-JP"/>
              </w:rPr>
              <w:t>Scheduled channel bandwidth per UE (DL)</w:t>
            </w:r>
          </w:p>
        </w:tc>
        <w:tc>
          <w:tcPr>
            <w:tcW w:w="2349" w:type="dxa"/>
            <w:shd w:val="clear" w:color="auto" w:fill="auto"/>
          </w:tcPr>
          <w:p w14:paraId="46ACDBDC" w14:textId="77777777" w:rsidR="00A02E12" w:rsidRPr="007849B1" w:rsidRDefault="00A02E12" w:rsidP="00130B7A">
            <w:pPr>
              <w:pStyle w:val="TAL"/>
              <w:rPr>
                <w:lang w:eastAsia="ja-JP"/>
              </w:rPr>
            </w:pPr>
            <w:r w:rsidRPr="007849B1">
              <w:rPr>
                <w:rFonts w:hint="eastAsia"/>
                <w:lang w:eastAsia="ja-JP"/>
              </w:rPr>
              <w:t>200MH</w:t>
            </w:r>
            <w:r w:rsidRPr="007849B1">
              <w:rPr>
                <w:lang w:eastAsia="ja-JP"/>
              </w:rPr>
              <w:t>z</w:t>
            </w:r>
          </w:p>
        </w:tc>
        <w:tc>
          <w:tcPr>
            <w:tcW w:w="2348" w:type="dxa"/>
            <w:shd w:val="clear" w:color="auto" w:fill="auto"/>
          </w:tcPr>
          <w:p w14:paraId="707B72BE" w14:textId="77777777" w:rsidR="00A02E12" w:rsidRPr="007849B1" w:rsidRDefault="00A02E12" w:rsidP="00130B7A">
            <w:pPr>
              <w:pStyle w:val="TAL"/>
              <w:rPr>
                <w:lang w:eastAsia="ja-JP"/>
              </w:rPr>
            </w:pPr>
            <w:r w:rsidRPr="007849B1">
              <w:rPr>
                <w:rFonts w:hint="eastAsia"/>
                <w:lang w:eastAsia="ja-JP"/>
              </w:rPr>
              <w:t>200MH</w:t>
            </w:r>
            <w:r w:rsidRPr="007849B1">
              <w:rPr>
                <w:lang w:eastAsia="ja-JP"/>
              </w:rPr>
              <w:t>z</w:t>
            </w:r>
          </w:p>
        </w:tc>
        <w:tc>
          <w:tcPr>
            <w:tcW w:w="2349" w:type="dxa"/>
            <w:shd w:val="clear" w:color="auto" w:fill="auto"/>
          </w:tcPr>
          <w:p w14:paraId="4AEDCB79" w14:textId="77777777" w:rsidR="00A02E12" w:rsidRPr="007849B1" w:rsidRDefault="00A02E12" w:rsidP="00130B7A">
            <w:pPr>
              <w:pStyle w:val="TAL"/>
              <w:rPr>
                <w:lang w:eastAsia="ja-JP"/>
              </w:rPr>
            </w:pPr>
            <w:r w:rsidRPr="007849B1">
              <w:rPr>
                <w:rFonts w:hint="eastAsia"/>
                <w:lang w:eastAsia="ja-JP"/>
              </w:rPr>
              <w:t>200MH</w:t>
            </w:r>
            <w:r w:rsidRPr="007849B1">
              <w:rPr>
                <w:lang w:eastAsia="ja-JP"/>
              </w:rPr>
              <w:t>z</w:t>
            </w:r>
          </w:p>
        </w:tc>
      </w:tr>
      <w:tr w:rsidR="00A02E12" w:rsidRPr="007849B1" w14:paraId="32E9EDC3" w14:textId="77777777" w:rsidTr="00920D76">
        <w:tc>
          <w:tcPr>
            <w:tcW w:w="2375" w:type="dxa"/>
            <w:shd w:val="clear" w:color="auto" w:fill="auto"/>
          </w:tcPr>
          <w:p w14:paraId="687867D0" w14:textId="77777777" w:rsidR="00A02E12" w:rsidRPr="007849B1" w:rsidRDefault="00A02E12" w:rsidP="00130B7A">
            <w:pPr>
              <w:pStyle w:val="TAL"/>
              <w:rPr>
                <w:b/>
                <w:lang w:eastAsia="ja-JP"/>
              </w:rPr>
            </w:pPr>
            <w:r w:rsidRPr="007849B1">
              <w:rPr>
                <w:rFonts w:hint="eastAsia"/>
                <w:b/>
                <w:lang w:eastAsia="ja-JP"/>
              </w:rPr>
              <w:t>Scheduled channel bandwidth per UE (UL)</w:t>
            </w:r>
          </w:p>
        </w:tc>
        <w:tc>
          <w:tcPr>
            <w:tcW w:w="2349" w:type="dxa"/>
            <w:shd w:val="clear" w:color="auto" w:fill="auto"/>
          </w:tcPr>
          <w:p w14:paraId="6E337F3C" w14:textId="77777777" w:rsidR="00A02E12" w:rsidRPr="007849B1" w:rsidRDefault="00A02E12" w:rsidP="00130B7A">
            <w:pPr>
              <w:pStyle w:val="TAL"/>
              <w:rPr>
                <w:lang w:eastAsia="ja-JP"/>
              </w:rPr>
            </w:pPr>
            <w:r w:rsidRPr="007849B1">
              <w:rPr>
                <w:rFonts w:hint="eastAsia"/>
                <w:lang w:eastAsia="ja-JP"/>
              </w:rPr>
              <w:t>200MH</w:t>
            </w:r>
            <w:r w:rsidRPr="007849B1">
              <w:rPr>
                <w:lang w:eastAsia="ja-JP"/>
              </w:rPr>
              <w:t>z</w:t>
            </w:r>
          </w:p>
        </w:tc>
        <w:tc>
          <w:tcPr>
            <w:tcW w:w="2348" w:type="dxa"/>
            <w:shd w:val="clear" w:color="auto" w:fill="auto"/>
          </w:tcPr>
          <w:p w14:paraId="48A5177C" w14:textId="77777777" w:rsidR="00A02E12" w:rsidRPr="007849B1" w:rsidRDefault="00A02E12" w:rsidP="00130B7A">
            <w:pPr>
              <w:pStyle w:val="TAL"/>
              <w:rPr>
                <w:lang w:eastAsia="ja-JP"/>
              </w:rPr>
            </w:pPr>
            <w:r w:rsidRPr="007849B1">
              <w:rPr>
                <w:rFonts w:hint="eastAsia"/>
                <w:lang w:eastAsia="ja-JP"/>
              </w:rPr>
              <w:t>200MH</w:t>
            </w:r>
            <w:r w:rsidRPr="007849B1">
              <w:rPr>
                <w:lang w:eastAsia="ja-JP"/>
              </w:rPr>
              <w:t>z</w:t>
            </w:r>
          </w:p>
        </w:tc>
        <w:tc>
          <w:tcPr>
            <w:tcW w:w="2349" w:type="dxa"/>
            <w:shd w:val="clear" w:color="auto" w:fill="auto"/>
          </w:tcPr>
          <w:p w14:paraId="0082BF1A" w14:textId="77777777" w:rsidR="00A02E12" w:rsidRPr="007849B1" w:rsidRDefault="00A02E12" w:rsidP="00130B7A">
            <w:pPr>
              <w:pStyle w:val="TAL"/>
              <w:rPr>
                <w:lang w:eastAsia="ja-JP"/>
              </w:rPr>
            </w:pPr>
            <w:r w:rsidRPr="007849B1">
              <w:rPr>
                <w:rFonts w:hint="eastAsia"/>
                <w:lang w:eastAsia="ja-JP"/>
              </w:rPr>
              <w:t>200MH</w:t>
            </w:r>
            <w:r w:rsidRPr="007849B1">
              <w:rPr>
                <w:lang w:eastAsia="ja-JP"/>
              </w:rPr>
              <w:t>z</w:t>
            </w:r>
          </w:p>
        </w:tc>
      </w:tr>
      <w:tr w:rsidR="00A02E12" w:rsidRPr="007849B1" w14:paraId="0B02FB5B" w14:textId="77777777" w:rsidTr="00920D76">
        <w:tc>
          <w:tcPr>
            <w:tcW w:w="2375" w:type="dxa"/>
            <w:shd w:val="clear" w:color="auto" w:fill="auto"/>
          </w:tcPr>
          <w:p w14:paraId="535316D9" w14:textId="77777777" w:rsidR="00A02E12" w:rsidRPr="007849B1" w:rsidRDefault="00A02E12" w:rsidP="00130B7A">
            <w:pPr>
              <w:pStyle w:val="TAL"/>
              <w:rPr>
                <w:b/>
                <w:lang w:eastAsia="ja-JP"/>
              </w:rPr>
            </w:pPr>
            <w:r w:rsidRPr="007849B1">
              <w:rPr>
                <w:b/>
                <w:lang w:eastAsia="ja-JP"/>
              </w:rPr>
              <w:t>T</w:t>
            </w:r>
            <w:r w:rsidRPr="007849B1">
              <w:rPr>
                <w:rFonts w:hint="eastAsia"/>
                <w:b/>
                <w:lang w:eastAsia="ja-JP"/>
              </w:rPr>
              <w:t>he number of active UE (DL)</w:t>
            </w:r>
          </w:p>
        </w:tc>
        <w:tc>
          <w:tcPr>
            <w:tcW w:w="2349" w:type="dxa"/>
            <w:shd w:val="clear" w:color="auto" w:fill="auto"/>
          </w:tcPr>
          <w:p w14:paraId="35A07356" w14:textId="77777777" w:rsidR="00A02E12" w:rsidRPr="007849B1" w:rsidRDefault="00A02E12" w:rsidP="00130B7A">
            <w:pPr>
              <w:pStyle w:val="TAL"/>
              <w:rPr>
                <w:lang w:eastAsia="ja-JP"/>
              </w:rPr>
            </w:pPr>
            <w:r w:rsidRPr="007849B1">
              <w:rPr>
                <w:lang w:eastAsia="ja-JP"/>
              </w:rPr>
              <w:t>S</w:t>
            </w:r>
            <w:r w:rsidRPr="007849B1">
              <w:rPr>
                <w:rFonts w:hint="eastAsia"/>
                <w:lang w:eastAsia="ja-JP"/>
              </w:rPr>
              <w:t>ame as the number of BS beam</w:t>
            </w:r>
          </w:p>
        </w:tc>
        <w:tc>
          <w:tcPr>
            <w:tcW w:w="2348" w:type="dxa"/>
            <w:shd w:val="clear" w:color="auto" w:fill="auto"/>
          </w:tcPr>
          <w:p w14:paraId="67758CFF" w14:textId="77777777" w:rsidR="00A02E12" w:rsidRPr="007849B1" w:rsidRDefault="00A02E12" w:rsidP="00130B7A">
            <w:pPr>
              <w:pStyle w:val="TAL"/>
              <w:rPr>
                <w:lang w:eastAsia="ja-JP"/>
              </w:rPr>
            </w:pPr>
            <w:r w:rsidRPr="007849B1">
              <w:rPr>
                <w:lang w:eastAsia="ja-JP"/>
              </w:rPr>
              <w:t>S</w:t>
            </w:r>
            <w:r w:rsidRPr="007849B1">
              <w:rPr>
                <w:rFonts w:hint="eastAsia"/>
                <w:lang w:eastAsia="ja-JP"/>
              </w:rPr>
              <w:t>ame as the number of BS beam</w:t>
            </w:r>
          </w:p>
        </w:tc>
        <w:tc>
          <w:tcPr>
            <w:tcW w:w="2349" w:type="dxa"/>
            <w:shd w:val="clear" w:color="auto" w:fill="auto"/>
          </w:tcPr>
          <w:p w14:paraId="23AEFBEA" w14:textId="77777777" w:rsidR="00A02E12" w:rsidRPr="007849B1" w:rsidRDefault="00A02E12" w:rsidP="00130B7A">
            <w:pPr>
              <w:pStyle w:val="TAL"/>
              <w:rPr>
                <w:lang w:eastAsia="ja-JP"/>
              </w:rPr>
            </w:pPr>
            <w:r w:rsidRPr="007849B1">
              <w:rPr>
                <w:lang w:eastAsia="ja-JP"/>
              </w:rPr>
              <w:t>S</w:t>
            </w:r>
            <w:r w:rsidRPr="007849B1">
              <w:rPr>
                <w:rFonts w:hint="eastAsia"/>
                <w:lang w:eastAsia="ja-JP"/>
              </w:rPr>
              <w:t>ame as the number of BS beam</w:t>
            </w:r>
          </w:p>
        </w:tc>
      </w:tr>
      <w:tr w:rsidR="00A02E12" w:rsidRPr="007849B1" w14:paraId="6622BFD9" w14:textId="77777777" w:rsidTr="00920D76">
        <w:tc>
          <w:tcPr>
            <w:tcW w:w="2375" w:type="dxa"/>
            <w:shd w:val="clear" w:color="auto" w:fill="auto"/>
          </w:tcPr>
          <w:p w14:paraId="0C718025" w14:textId="77777777" w:rsidR="00A02E12" w:rsidRPr="007849B1" w:rsidRDefault="00A02E12" w:rsidP="00130B7A">
            <w:pPr>
              <w:pStyle w:val="TAL"/>
              <w:rPr>
                <w:rFonts w:eastAsia="SimSun"/>
                <w:b/>
                <w:lang w:eastAsia="ja-JP"/>
              </w:rPr>
            </w:pPr>
            <w:r w:rsidRPr="007849B1">
              <w:rPr>
                <w:b/>
                <w:lang w:eastAsia="ja-JP"/>
              </w:rPr>
              <w:t>T</w:t>
            </w:r>
            <w:r w:rsidRPr="007849B1">
              <w:rPr>
                <w:rFonts w:hint="eastAsia"/>
                <w:b/>
                <w:lang w:eastAsia="ja-JP"/>
              </w:rPr>
              <w:t>he number of active UE (UL)</w:t>
            </w:r>
          </w:p>
        </w:tc>
        <w:tc>
          <w:tcPr>
            <w:tcW w:w="2349" w:type="dxa"/>
            <w:shd w:val="clear" w:color="auto" w:fill="auto"/>
          </w:tcPr>
          <w:p w14:paraId="794DB3C0" w14:textId="77777777" w:rsidR="00A02E12" w:rsidRPr="007849B1" w:rsidRDefault="00A02E12" w:rsidP="00130B7A">
            <w:pPr>
              <w:pStyle w:val="TAL"/>
              <w:rPr>
                <w:lang w:eastAsia="ja-JP"/>
              </w:rPr>
            </w:pPr>
            <w:r w:rsidRPr="007849B1">
              <w:rPr>
                <w:lang w:eastAsia="ja-JP"/>
              </w:rPr>
              <w:t>S</w:t>
            </w:r>
            <w:r w:rsidRPr="007849B1">
              <w:rPr>
                <w:rFonts w:hint="eastAsia"/>
                <w:lang w:eastAsia="ja-JP"/>
              </w:rPr>
              <w:t>ame as the number of BS beam</w:t>
            </w:r>
          </w:p>
        </w:tc>
        <w:tc>
          <w:tcPr>
            <w:tcW w:w="2348" w:type="dxa"/>
            <w:shd w:val="clear" w:color="auto" w:fill="auto"/>
          </w:tcPr>
          <w:p w14:paraId="34F5C250" w14:textId="77777777" w:rsidR="00A02E12" w:rsidRPr="007849B1" w:rsidRDefault="00A02E12" w:rsidP="00130B7A">
            <w:pPr>
              <w:pStyle w:val="TAL"/>
              <w:rPr>
                <w:lang w:eastAsia="ja-JP"/>
              </w:rPr>
            </w:pPr>
            <w:r w:rsidRPr="007849B1">
              <w:rPr>
                <w:lang w:eastAsia="ja-JP"/>
              </w:rPr>
              <w:t>S</w:t>
            </w:r>
            <w:r w:rsidRPr="007849B1">
              <w:rPr>
                <w:rFonts w:hint="eastAsia"/>
                <w:lang w:eastAsia="ja-JP"/>
              </w:rPr>
              <w:t>ame as the number of BS beam</w:t>
            </w:r>
          </w:p>
        </w:tc>
        <w:tc>
          <w:tcPr>
            <w:tcW w:w="2349" w:type="dxa"/>
            <w:shd w:val="clear" w:color="auto" w:fill="auto"/>
          </w:tcPr>
          <w:p w14:paraId="532C50C0" w14:textId="77777777" w:rsidR="00A02E12" w:rsidRPr="007849B1" w:rsidRDefault="00A02E12" w:rsidP="00130B7A">
            <w:pPr>
              <w:pStyle w:val="TAL"/>
              <w:rPr>
                <w:lang w:eastAsia="ja-JP"/>
              </w:rPr>
            </w:pPr>
            <w:r w:rsidRPr="007849B1">
              <w:rPr>
                <w:lang w:eastAsia="ja-JP"/>
              </w:rPr>
              <w:t>S</w:t>
            </w:r>
            <w:r w:rsidRPr="007849B1">
              <w:rPr>
                <w:rFonts w:hint="eastAsia"/>
                <w:lang w:eastAsia="ja-JP"/>
              </w:rPr>
              <w:t>ame as the number of BS beam</w:t>
            </w:r>
          </w:p>
        </w:tc>
      </w:tr>
      <w:tr w:rsidR="00A02E12" w:rsidRPr="007849B1" w14:paraId="72BC1E7E" w14:textId="77777777" w:rsidTr="00920D76">
        <w:tc>
          <w:tcPr>
            <w:tcW w:w="2375" w:type="dxa"/>
            <w:shd w:val="clear" w:color="auto" w:fill="auto"/>
          </w:tcPr>
          <w:p w14:paraId="5E26C976" w14:textId="77777777" w:rsidR="00A02E12" w:rsidRPr="007849B1" w:rsidRDefault="00A02E12" w:rsidP="00130B7A">
            <w:pPr>
              <w:pStyle w:val="TAL"/>
              <w:rPr>
                <w:rFonts w:eastAsia="SimSun"/>
                <w:b/>
                <w:lang w:eastAsia="ja-JP"/>
              </w:rPr>
            </w:pPr>
            <w:r w:rsidRPr="007849B1">
              <w:rPr>
                <w:rFonts w:eastAsia="SimSun" w:hint="eastAsia"/>
                <w:b/>
                <w:lang w:eastAsia="ja-JP"/>
              </w:rPr>
              <w:t>Traffic model</w:t>
            </w:r>
          </w:p>
        </w:tc>
        <w:tc>
          <w:tcPr>
            <w:tcW w:w="2349" w:type="dxa"/>
            <w:shd w:val="clear" w:color="auto" w:fill="auto"/>
          </w:tcPr>
          <w:p w14:paraId="110BA7B6" w14:textId="77777777" w:rsidR="00A02E12" w:rsidRPr="007849B1" w:rsidRDefault="00A02E12" w:rsidP="00130B7A">
            <w:pPr>
              <w:pStyle w:val="TAL"/>
              <w:rPr>
                <w:lang w:eastAsia="ja-JP"/>
              </w:rPr>
            </w:pPr>
            <w:r w:rsidRPr="007849B1">
              <w:rPr>
                <w:lang w:eastAsia="ja-JP"/>
              </w:rPr>
              <w:t>F</w:t>
            </w:r>
            <w:r w:rsidRPr="007849B1">
              <w:rPr>
                <w:rFonts w:hint="eastAsia"/>
                <w:lang w:eastAsia="ja-JP"/>
              </w:rPr>
              <w:t>ull buffer</w:t>
            </w:r>
          </w:p>
        </w:tc>
        <w:tc>
          <w:tcPr>
            <w:tcW w:w="2348" w:type="dxa"/>
            <w:shd w:val="clear" w:color="auto" w:fill="auto"/>
          </w:tcPr>
          <w:p w14:paraId="072D9D8E" w14:textId="77777777" w:rsidR="00A02E12" w:rsidRPr="007849B1" w:rsidRDefault="00A02E12" w:rsidP="00130B7A">
            <w:pPr>
              <w:pStyle w:val="TAL"/>
              <w:rPr>
                <w:rFonts w:eastAsia="SimSun"/>
              </w:rPr>
            </w:pPr>
            <w:r w:rsidRPr="007849B1">
              <w:rPr>
                <w:lang w:eastAsia="ja-JP"/>
              </w:rPr>
              <w:t>F</w:t>
            </w:r>
            <w:r w:rsidRPr="007849B1">
              <w:rPr>
                <w:rFonts w:hint="eastAsia"/>
                <w:lang w:eastAsia="ja-JP"/>
              </w:rPr>
              <w:t>ull buffer</w:t>
            </w:r>
          </w:p>
        </w:tc>
        <w:tc>
          <w:tcPr>
            <w:tcW w:w="2349" w:type="dxa"/>
            <w:shd w:val="clear" w:color="auto" w:fill="auto"/>
          </w:tcPr>
          <w:p w14:paraId="7C01F90B" w14:textId="77777777" w:rsidR="00A02E12" w:rsidRPr="007849B1" w:rsidRDefault="00A02E12" w:rsidP="00130B7A">
            <w:pPr>
              <w:pStyle w:val="TAL"/>
              <w:rPr>
                <w:rFonts w:eastAsia="SimSun"/>
              </w:rPr>
            </w:pPr>
            <w:r w:rsidRPr="007849B1">
              <w:rPr>
                <w:lang w:eastAsia="ja-JP"/>
              </w:rPr>
              <w:t>F</w:t>
            </w:r>
            <w:r w:rsidRPr="007849B1">
              <w:rPr>
                <w:rFonts w:hint="eastAsia"/>
                <w:lang w:eastAsia="ja-JP"/>
              </w:rPr>
              <w:t>ull buffer</w:t>
            </w:r>
          </w:p>
        </w:tc>
      </w:tr>
      <w:tr w:rsidR="00A02E12" w:rsidRPr="007849B1" w14:paraId="24A53EAD" w14:textId="77777777" w:rsidTr="00920D76">
        <w:tc>
          <w:tcPr>
            <w:tcW w:w="2375" w:type="dxa"/>
            <w:shd w:val="clear" w:color="auto" w:fill="auto"/>
          </w:tcPr>
          <w:p w14:paraId="35EABF96" w14:textId="77777777" w:rsidR="00A02E12" w:rsidRPr="007849B1" w:rsidRDefault="00A02E12" w:rsidP="00130B7A">
            <w:pPr>
              <w:pStyle w:val="TAL"/>
              <w:rPr>
                <w:b/>
                <w:lang w:eastAsia="ja-JP"/>
              </w:rPr>
            </w:pPr>
            <w:r w:rsidRPr="007849B1">
              <w:rPr>
                <w:rFonts w:hint="eastAsia"/>
                <w:b/>
                <w:lang w:eastAsia="ja-JP"/>
              </w:rPr>
              <w:t>DL power control</w:t>
            </w:r>
          </w:p>
        </w:tc>
        <w:tc>
          <w:tcPr>
            <w:tcW w:w="2349" w:type="dxa"/>
            <w:shd w:val="clear" w:color="auto" w:fill="auto"/>
          </w:tcPr>
          <w:p w14:paraId="09C4A20E" w14:textId="77777777" w:rsidR="00A02E12" w:rsidRPr="007849B1" w:rsidRDefault="00A02E12" w:rsidP="00130B7A">
            <w:pPr>
              <w:pStyle w:val="TAL"/>
              <w:rPr>
                <w:lang w:eastAsia="ja-JP"/>
              </w:rPr>
            </w:pPr>
            <w:r w:rsidRPr="007849B1">
              <w:rPr>
                <w:rFonts w:hint="eastAsia"/>
                <w:lang w:eastAsia="ja-JP"/>
              </w:rPr>
              <w:t>NO</w:t>
            </w:r>
          </w:p>
        </w:tc>
        <w:tc>
          <w:tcPr>
            <w:tcW w:w="2348" w:type="dxa"/>
            <w:shd w:val="clear" w:color="auto" w:fill="auto"/>
          </w:tcPr>
          <w:p w14:paraId="5789AE47" w14:textId="77777777" w:rsidR="00A02E12" w:rsidRPr="007849B1" w:rsidRDefault="00A02E12" w:rsidP="00130B7A">
            <w:pPr>
              <w:pStyle w:val="TAL"/>
              <w:rPr>
                <w:lang w:eastAsia="ja-JP"/>
              </w:rPr>
            </w:pPr>
            <w:r w:rsidRPr="007849B1">
              <w:rPr>
                <w:rFonts w:hint="eastAsia"/>
                <w:lang w:eastAsia="ja-JP"/>
              </w:rPr>
              <w:t>NO</w:t>
            </w:r>
          </w:p>
        </w:tc>
        <w:tc>
          <w:tcPr>
            <w:tcW w:w="2349" w:type="dxa"/>
            <w:shd w:val="clear" w:color="auto" w:fill="auto"/>
          </w:tcPr>
          <w:p w14:paraId="57EFC6AA" w14:textId="77777777" w:rsidR="00A02E12" w:rsidRPr="007849B1" w:rsidRDefault="00A02E12" w:rsidP="00130B7A">
            <w:pPr>
              <w:pStyle w:val="TAL"/>
              <w:rPr>
                <w:lang w:eastAsia="ja-JP"/>
              </w:rPr>
            </w:pPr>
            <w:r w:rsidRPr="007849B1">
              <w:rPr>
                <w:rFonts w:hint="eastAsia"/>
                <w:lang w:eastAsia="ja-JP"/>
              </w:rPr>
              <w:t>NO</w:t>
            </w:r>
          </w:p>
        </w:tc>
      </w:tr>
      <w:tr w:rsidR="00A02E12" w:rsidRPr="007849B1" w14:paraId="6A7CAE14" w14:textId="77777777" w:rsidTr="00920D76">
        <w:tc>
          <w:tcPr>
            <w:tcW w:w="2375" w:type="dxa"/>
            <w:shd w:val="clear" w:color="auto" w:fill="auto"/>
          </w:tcPr>
          <w:p w14:paraId="7262414B" w14:textId="77777777" w:rsidR="00A02E12" w:rsidRPr="007849B1" w:rsidRDefault="00A02E12" w:rsidP="00130B7A">
            <w:pPr>
              <w:pStyle w:val="TAL"/>
              <w:rPr>
                <w:b/>
                <w:lang w:eastAsia="ja-JP"/>
              </w:rPr>
            </w:pPr>
            <w:r w:rsidRPr="007849B1">
              <w:rPr>
                <w:rFonts w:eastAsia="SimSun" w:hint="eastAsia"/>
                <w:b/>
                <w:lang w:eastAsia="ja-JP"/>
              </w:rPr>
              <w:t>UL power control</w:t>
            </w:r>
          </w:p>
        </w:tc>
        <w:tc>
          <w:tcPr>
            <w:tcW w:w="2349" w:type="dxa"/>
            <w:shd w:val="clear" w:color="auto" w:fill="auto"/>
          </w:tcPr>
          <w:p w14:paraId="3E6FE144" w14:textId="77777777" w:rsidR="00A02E12" w:rsidRPr="007849B1" w:rsidRDefault="00A02E12" w:rsidP="00130B7A">
            <w:pPr>
              <w:pStyle w:val="TAL"/>
              <w:rPr>
                <w:lang w:eastAsia="ja-JP"/>
              </w:rPr>
            </w:pPr>
            <w:r w:rsidRPr="007849B1">
              <w:rPr>
                <w:rFonts w:hint="eastAsia"/>
                <w:lang w:eastAsia="ja-JP"/>
              </w:rPr>
              <w:t>YES</w:t>
            </w:r>
          </w:p>
        </w:tc>
        <w:tc>
          <w:tcPr>
            <w:tcW w:w="2348" w:type="dxa"/>
            <w:shd w:val="clear" w:color="auto" w:fill="auto"/>
          </w:tcPr>
          <w:p w14:paraId="6521D3D4" w14:textId="77777777" w:rsidR="00A02E12" w:rsidRPr="007849B1" w:rsidRDefault="00A02E12" w:rsidP="00130B7A">
            <w:pPr>
              <w:pStyle w:val="TAL"/>
              <w:rPr>
                <w:lang w:eastAsia="ja-JP"/>
              </w:rPr>
            </w:pPr>
            <w:r w:rsidRPr="007849B1">
              <w:rPr>
                <w:rFonts w:hint="eastAsia"/>
                <w:lang w:eastAsia="ja-JP"/>
              </w:rPr>
              <w:t>YES</w:t>
            </w:r>
          </w:p>
        </w:tc>
        <w:tc>
          <w:tcPr>
            <w:tcW w:w="2349" w:type="dxa"/>
            <w:shd w:val="clear" w:color="auto" w:fill="auto"/>
          </w:tcPr>
          <w:p w14:paraId="5DC85BF5" w14:textId="77777777" w:rsidR="00A02E12" w:rsidRPr="007849B1" w:rsidRDefault="00A02E12" w:rsidP="00130B7A">
            <w:pPr>
              <w:pStyle w:val="TAL"/>
              <w:rPr>
                <w:lang w:eastAsia="ja-JP"/>
              </w:rPr>
            </w:pPr>
            <w:r w:rsidRPr="007849B1">
              <w:rPr>
                <w:rFonts w:hint="eastAsia"/>
                <w:lang w:eastAsia="ja-JP"/>
              </w:rPr>
              <w:t>YES</w:t>
            </w:r>
          </w:p>
        </w:tc>
      </w:tr>
      <w:tr w:rsidR="00A02E12" w:rsidRPr="007849B1" w14:paraId="30D43833" w14:textId="77777777" w:rsidTr="00920D76">
        <w:tc>
          <w:tcPr>
            <w:tcW w:w="2375" w:type="dxa"/>
            <w:shd w:val="clear" w:color="auto" w:fill="auto"/>
          </w:tcPr>
          <w:p w14:paraId="4C2F1A91" w14:textId="77777777" w:rsidR="00A02E12" w:rsidRPr="007849B1" w:rsidRDefault="00A02E12" w:rsidP="00130B7A">
            <w:pPr>
              <w:pStyle w:val="TAL"/>
              <w:rPr>
                <w:rFonts w:eastAsia="SimSun"/>
                <w:b/>
                <w:lang w:eastAsia="ja-JP"/>
              </w:rPr>
            </w:pPr>
            <w:r w:rsidRPr="007849B1">
              <w:rPr>
                <w:rFonts w:eastAsia="SimSun"/>
                <w:b/>
                <w:lang w:eastAsia="ja-JP"/>
              </w:rPr>
              <w:t>BS max TX power in dBm</w:t>
            </w:r>
          </w:p>
        </w:tc>
        <w:tc>
          <w:tcPr>
            <w:tcW w:w="2349" w:type="dxa"/>
            <w:shd w:val="clear" w:color="auto" w:fill="auto"/>
          </w:tcPr>
          <w:p w14:paraId="461B1CB2" w14:textId="77777777" w:rsidR="00A02E12" w:rsidRPr="007849B1" w:rsidRDefault="00A02E12" w:rsidP="00130B7A">
            <w:pPr>
              <w:pStyle w:val="TAL"/>
              <w:rPr>
                <w:lang w:eastAsia="ja-JP"/>
              </w:rPr>
            </w:pPr>
            <w:r w:rsidRPr="007849B1">
              <w:rPr>
                <w:rFonts w:hint="eastAsia"/>
                <w:lang w:eastAsia="ja-JP"/>
              </w:rPr>
              <w:t>23dBm</w:t>
            </w:r>
          </w:p>
        </w:tc>
        <w:tc>
          <w:tcPr>
            <w:tcW w:w="2348" w:type="dxa"/>
            <w:shd w:val="clear" w:color="auto" w:fill="auto"/>
          </w:tcPr>
          <w:p w14:paraId="1928A159" w14:textId="77777777" w:rsidR="00A02E12" w:rsidRPr="007849B1" w:rsidRDefault="00A02E12" w:rsidP="00130B7A">
            <w:pPr>
              <w:pStyle w:val="TAL"/>
              <w:rPr>
                <w:lang w:eastAsia="ja-JP"/>
              </w:rPr>
            </w:pPr>
            <w:r w:rsidRPr="007849B1">
              <w:rPr>
                <w:rFonts w:hint="eastAsia"/>
                <w:lang w:eastAsia="ja-JP"/>
              </w:rPr>
              <w:t>43dBm</w:t>
            </w:r>
          </w:p>
        </w:tc>
        <w:tc>
          <w:tcPr>
            <w:tcW w:w="2349" w:type="dxa"/>
            <w:shd w:val="clear" w:color="auto" w:fill="auto"/>
          </w:tcPr>
          <w:p w14:paraId="46C28E27" w14:textId="77777777" w:rsidR="00A02E12" w:rsidRPr="007849B1" w:rsidRDefault="00A02E12" w:rsidP="00130B7A">
            <w:pPr>
              <w:pStyle w:val="TAL"/>
              <w:rPr>
                <w:lang w:eastAsia="ja-JP"/>
              </w:rPr>
            </w:pPr>
            <w:r w:rsidRPr="007849B1">
              <w:rPr>
                <w:rFonts w:hint="eastAsia"/>
                <w:lang w:eastAsia="ja-JP"/>
              </w:rPr>
              <w:t>33dBm</w:t>
            </w:r>
          </w:p>
        </w:tc>
      </w:tr>
      <w:tr w:rsidR="00A02E12" w:rsidRPr="007849B1" w14:paraId="3DD6F199" w14:textId="77777777" w:rsidTr="00920D76">
        <w:tc>
          <w:tcPr>
            <w:tcW w:w="2375" w:type="dxa"/>
            <w:shd w:val="clear" w:color="auto" w:fill="auto"/>
            <w:vAlign w:val="center"/>
          </w:tcPr>
          <w:p w14:paraId="587CC1AF" w14:textId="77777777" w:rsidR="00A02E12" w:rsidRPr="007849B1" w:rsidRDefault="00A02E12" w:rsidP="00130B7A">
            <w:pPr>
              <w:pStyle w:val="TAL"/>
              <w:rPr>
                <w:rFonts w:eastAsia="SimSun"/>
                <w:b/>
                <w:lang w:eastAsia="ja-JP"/>
              </w:rPr>
            </w:pPr>
            <w:r w:rsidRPr="007849B1">
              <w:rPr>
                <w:rFonts w:eastAsia="SimSun"/>
                <w:b/>
                <w:lang w:eastAsia="ja-JP"/>
              </w:rPr>
              <w:t xml:space="preserve">UE </w:t>
            </w:r>
            <w:r w:rsidRPr="007849B1">
              <w:rPr>
                <w:rFonts w:hint="eastAsia"/>
                <w:b/>
                <w:lang w:eastAsia="ja-JP"/>
              </w:rPr>
              <w:t xml:space="preserve">max </w:t>
            </w:r>
            <w:r w:rsidRPr="007849B1">
              <w:rPr>
                <w:rFonts w:eastAsia="SimSun"/>
                <w:b/>
                <w:lang w:eastAsia="ja-JP"/>
              </w:rPr>
              <w:t>TX power in dBm</w:t>
            </w:r>
          </w:p>
        </w:tc>
        <w:tc>
          <w:tcPr>
            <w:tcW w:w="2349" w:type="dxa"/>
            <w:shd w:val="clear" w:color="auto" w:fill="auto"/>
          </w:tcPr>
          <w:p w14:paraId="451F4984" w14:textId="77777777" w:rsidR="00A02E12" w:rsidRPr="007849B1" w:rsidRDefault="00A02E12" w:rsidP="00130B7A">
            <w:pPr>
              <w:pStyle w:val="TAL"/>
              <w:rPr>
                <w:lang w:eastAsia="ja-JP"/>
              </w:rPr>
            </w:pPr>
            <w:r w:rsidRPr="007849B1">
              <w:rPr>
                <w:rFonts w:hint="eastAsia"/>
                <w:lang w:eastAsia="ja-JP"/>
              </w:rPr>
              <w:t>23dBm</w:t>
            </w:r>
          </w:p>
        </w:tc>
        <w:tc>
          <w:tcPr>
            <w:tcW w:w="2348" w:type="dxa"/>
            <w:shd w:val="clear" w:color="auto" w:fill="auto"/>
          </w:tcPr>
          <w:p w14:paraId="5C5418DB" w14:textId="77777777" w:rsidR="00A02E12" w:rsidRPr="007849B1" w:rsidRDefault="00A02E12" w:rsidP="00130B7A">
            <w:pPr>
              <w:pStyle w:val="TAL"/>
              <w:rPr>
                <w:lang w:eastAsia="ja-JP"/>
              </w:rPr>
            </w:pPr>
            <w:r w:rsidRPr="007849B1">
              <w:rPr>
                <w:rFonts w:hint="eastAsia"/>
                <w:lang w:eastAsia="ja-JP"/>
              </w:rPr>
              <w:t>23dBm</w:t>
            </w:r>
          </w:p>
        </w:tc>
        <w:tc>
          <w:tcPr>
            <w:tcW w:w="2349" w:type="dxa"/>
            <w:shd w:val="clear" w:color="auto" w:fill="auto"/>
          </w:tcPr>
          <w:p w14:paraId="214A637A" w14:textId="77777777" w:rsidR="00A02E12" w:rsidRPr="007849B1" w:rsidRDefault="00A02E12" w:rsidP="00130B7A">
            <w:pPr>
              <w:pStyle w:val="TAL"/>
              <w:rPr>
                <w:lang w:eastAsia="ja-JP"/>
              </w:rPr>
            </w:pPr>
            <w:r w:rsidRPr="007849B1">
              <w:rPr>
                <w:rFonts w:hint="eastAsia"/>
                <w:lang w:eastAsia="ja-JP"/>
              </w:rPr>
              <w:t>23dBm</w:t>
            </w:r>
          </w:p>
        </w:tc>
      </w:tr>
      <w:tr w:rsidR="00A02E12" w:rsidRPr="007849B1" w14:paraId="3232C741" w14:textId="77777777" w:rsidTr="00920D76">
        <w:tc>
          <w:tcPr>
            <w:tcW w:w="2375" w:type="dxa"/>
            <w:shd w:val="clear" w:color="auto" w:fill="auto"/>
            <w:vAlign w:val="center"/>
          </w:tcPr>
          <w:p w14:paraId="79FF4FD9" w14:textId="77777777" w:rsidR="00A02E12" w:rsidRPr="007849B1" w:rsidRDefault="00A02E12" w:rsidP="00130B7A">
            <w:pPr>
              <w:pStyle w:val="TAL"/>
              <w:rPr>
                <w:rFonts w:eastAsia="SimSun"/>
                <w:b/>
                <w:lang w:eastAsia="ja-JP"/>
              </w:rPr>
            </w:pPr>
            <w:r w:rsidRPr="007849B1">
              <w:rPr>
                <w:rFonts w:eastAsia="SimSun"/>
                <w:b/>
                <w:lang w:eastAsia="ja-JP"/>
              </w:rPr>
              <w:t xml:space="preserve">UE </w:t>
            </w:r>
            <w:r w:rsidRPr="007849B1">
              <w:rPr>
                <w:rFonts w:hint="eastAsia"/>
                <w:b/>
                <w:lang w:eastAsia="ja-JP"/>
              </w:rPr>
              <w:t xml:space="preserve">min </w:t>
            </w:r>
            <w:r w:rsidRPr="007849B1">
              <w:rPr>
                <w:rFonts w:eastAsia="SimSun"/>
                <w:b/>
                <w:lang w:eastAsia="ja-JP"/>
              </w:rPr>
              <w:t>TX power in dBm</w:t>
            </w:r>
          </w:p>
        </w:tc>
        <w:tc>
          <w:tcPr>
            <w:tcW w:w="2349" w:type="dxa"/>
            <w:shd w:val="clear" w:color="auto" w:fill="auto"/>
          </w:tcPr>
          <w:p w14:paraId="52A72CCB" w14:textId="77777777" w:rsidR="00A02E12" w:rsidRPr="007849B1" w:rsidRDefault="00A02E12" w:rsidP="00130B7A">
            <w:pPr>
              <w:pStyle w:val="TAL"/>
              <w:rPr>
                <w:lang w:eastAsia="ja-JP"/>
              </w:rPr>
            </w:pPr>
            <w:r w:rsidRPr="007849B1">
              <w:rPr>
                <w:rFonts w:eastAsia="SimSun" w:hint="eastAsia"/>
              </w:rPr>
              <w:t>-40dBm</w:t>
            </w:r>
          </w:p>
        </w:tc>
        <w:tc>
          <w:tcPr>
            <w:tcW w:w="2348" w:type="dxa"/>
            <w:shd w:val="clear" w:color="auto" w:fill="auto"/>
          </w:tcPr>
          <w:p w14:paraId="726E566A" w14:textId="77777777" w:rsidR="00A02E12" w:rsidRPr="007849B1" w:rsidRDefault="00A02E12" w:rsidP="00130B7A">
            <w:pPr>
              <w:pStyle w:val="TAL"/>
              <w:rPr>
                <w:lang w:eastAsia="ja-JP"/>
              </w:rPr>
            </w:pPr>
            <w:r w:rsidRPr="007849B1">
              <w:rPr>
                <w:rFonts w:eastAsia="SimSun" w:hint="eastAsia"/>
              </w:rPr>
              <w:t>-40dBm</w:t>
            </w:r>
          </w:p>
        </w:tc>
        <w:tc>
          <w:tcPr>
            <w:tcW w:w="2349" w:type="dxa"/>
            <w:shd w:val="clear" w:color="auto" w:fill="auto"/>
          </w:tcPr>
          <w:p w14:paraId="0DF60537" w14:textId="77777777" w:rsidR="00A02E12" w:rsidRPr="007849B1" w:rsidRDefault="00A02E12" w:rsidP="00130B7A">
            <w:pPr>
              <w:pStyle w:val="TAL"/>
              <w:rPr>
                <w:lang w:eastAsia="ja-JP"/>
              </w:rPr>
            </w:pPr>
            <w:r w:rsidRPr="007849B1">
              <w:rPr>
                <w:rFonts w:eastAsia="SimSun" w:hint="eastAsia"/>
              </w:rPr>
              <w:t>-40dBm</w:t>
            </w:r>
          </w:p>
        </w:tc>
      </w:tr>
      <w:tr w:rsidR="00A02E12" w:rsidRPr="007849B1" w14:paraId="173EA156" w14:textId="77777777" w:rsidTr="00920D76">
        <w:tc>
          <w:tcPr>
            <w:tcW w:w="2375" w:type="dxa"/>
            <w:shd w:val="clear" w:color="auto" w:fill="auto"/>
            <w:vAlign w:val="center"/>
          </w:tcPr>
          <w:p w14:paraId="6112CBE6" w14:textId="77777777" w:rsidR="00A02E12" w:rsidRPr="007849B1" w:rsidRDefault="00A02E12" w:rsidP="00130B7A">
            <w:pPr>
              <w:pStyle w:val="TAL"/>
              <w:rPr>
                <w:rFonts w:eastAsia="SimSun"/>
                <w:b/>
                <w:lang w:eastAsia="ja-JP"/>
              </w:rPr>
            </w:pPr>
            <w:r w:rsidRPr="007849B1">
              <w:rPr>
                <w:rFonts w:eastAsia="SimSun" w:hint="eastAsia"/>
                <w:b/>
                <w:lang w:eastAsia="ja-JP"/>
              </w:rPr>
              <w:t>BS Noise figure in dB</w:t>
            </w:r>
          </w:p>
        </w:tc>
        <w:tc>
          <w:tcPr>
            <w:tcW w:w="2349" w:type="dxa"/>
            <w:shd w:val="clear" w:color="auto" w:fill="auto"/>
          </w:tcPr>
          <w:p w14:paraId="292514BE" w14:textId="77777777" w:rsidR="00A02E12" w:rsidRPr="007849B1" w:rsidRDefault="00130B7A" w:rsidP="00130B7A">
            <w:pPr>
              <w:pStyle w:val="TAL"/>
              <w:rPr>
                <w:lang w:eastAsia="ja-JP"/>
              </w:rPr>
            </w:pPr>
            <w:r w:rsidRPr="007849B1">
              <w:rPr>
                <w:lang w:eastAsia="ja-JP"/>
              </w:rPr>
              <w:t>N</w:t>
            </w:r>
            <w:r w:rsidR="00A02E12" w:rsidRPr="007849B1">
              <w:rPr>
                <w:rFonts w:hint="eastAsia"/>
                <w:lang w:eastAsia="ja-JP"/>
              </w:rPr>
              <w:t>ote 1</w:t>
            </w:r>
          </w:p>
        </w:tc>
        <w:tc>
          <w:tcPr>
            <w:tcW w:w="2348" w:type="dxa"/>
            <w:shd w:val="clear" w:color="auto" w:fill="auto"/>
          </w:tcPr>
          <w:p w14:paraId="0E997CDE" w14:textId="77777777" w:rsidR="00A02E12" w:rsidRPr="007849B1" w:rsidRDefault="00130B7A" w:rsidP="00130B7A">
            <w:pPr>
              <w:pStyle w:val="TAL"/>
              <w:rPr>
                <w:lang w:eastAsia="ja-JP"/>
              </w:rPr>
            </w:pPr>
            <w:r w:rsidRPr="007849B1">
              <w:rPr>
                <w:lang w:eastAsia="ja-JP"/>
              </w:rPr>
              <w:t>N</w:t>
            </w:r>
            <w:r w:rsidR="00A02E12" w:rsidRPr="007849B1">
              <w:rPr>
                <w:rFonts w:hint="eastAsia"/>
                <w:lang w:eastAsia="ja-JP"/>
              </w:rPr>
              <w:t>ote 1</w:t>
            </w:r>
          </w:p>
        </w:tc>
        <w:tc>
          <w:tcPr>
            <w:tcW w:w="2349" w:type="dxa"/>
            <w:shd w:val="clear" w:color="auto" w:fill="auto"/>
          </w:tcPr>
          <w:p w14:paraId="3157FAD6" w14:textId="77777777" w:rsidR="00A02E12" w:rsidRPr="007849B1" w:rsidRDefault="00130B7A" w:rsidP="00130B7A">
            <w:pPr>
              <w:pStyle w:val="TAL"/>
              <w:rPr>
                <w:lang w:eastAsia="ja-JP"/>
              </w:rPr>
            </w:pPr>
            <w:r w:rsidRPr="007849B1">
              <w:rPr>
                <w:lang w:eastAsia="ja-JP"/>
              </w:rPr>
              <w:t>N</w:t>
            </w:r>
            <w:r w:rsidR="00A02E12" w:rsidRPr="007849B1">
              <w:rPr>
                <w:rFonts w:hint="eastAsia"/>
                <w:lang w:eastAsia="ja-JP"/>
              </w:rPr>
              <w:t>ote 1</w:t>
            </w:r>
          </w:p>
        </w:tc>
      </w:tr>
      <w:tr w:rsidR="00A02E12" w:rsidRPr="007849B1" w14:paraId="07585C39" w14:textId="77777777" w:rsidTr="00920D76">
        <w:tc>
          <w:tcPr>
            <w:tcW w:w="2375" w:type="dxa"/>
            <w:shd w:val="clear" w:color="auto" w:fill="auto"/>
            <w:vAlign w:val="center"/>
          </w:tcPr>
          <w:p w14:paraId="58C01F8E" w14:textId="77777777" w:rsidR="00A02E12" w:rsidRPr="007849B1" w:rsidRDefault="00A02E12" w:rsidP="00130B7A">
            <w:pPr>
              <w:pStyle w:val="TAL"/>
              <w:rPr>
                <w:rFonts w:eastAsia="SimSun"/>
                <w:b/>
                <w:lang w:eastAsia="ja-JP"/>
              </w:rPr>
            </w:pPr>
            <w:r w:rsidRPr="007849B1">
              <w:rPr>
                <w:rFonts w:eastAsia="SimSun" w:hint="eastAsia"/>
                <w:b/>
                <w:lang w:eastAsia="ja-JP"/>
              </w:rPr>
              <w:t>UE Noise figure in dB</w:t>
            </w:r>
          </w:p>
        </w:tc>
        <w:tc>
          <w:tcPr>
            <w:tcW w:w="2349" w:type="dxa"/>
            <w:shd w:val="clear" w:color="auto" w:fill="auto"/>
          </w:tcPr>
          <w:p w14:paraId="5D877715" w14:textId="77777777" w:rsidR="00A02E12" w:rsidRPr="007849B1" w:rsidRDefault="00130B7A" w:rsidP="00130B7A">
            <w:pPr>
              <w:pStyle w:val="TAL"/>
              <w:rPr>
                <w:lang w:eastAsia="ja-JP"/>
              </w:rPr>
            </w:pPr>
            <w:r w:rsidRPr="007849B1">
              <w:rPr>
                <w:lang w:eastAsia="ja-JP"/>
              </w:rPr>
              <w:t>N</w:t>
            </w:r>
            <w:r w:rsidR="00A02E12" w:rsidRPr="007849B1">
              <w:rPr>
                <w:rFonts w:hint="eastAsia"/>
                <w:lang w:eastAsia="ja-JP"/>
              </w:rPr>
              <w:t>ote 1</w:t>
            </w:r>
          </w:p>
        </w:tc>
        <w:tc>
          <w:tcPr>
            <w:tcW w:w="2348" w:type="dxa"/>
            <w:shd w:val="clear" w:color="auto" w:fill="auto"/>
          </w:tcPr>
          <w:p w14:paraId="30F03B12" w14:textId="77777777" w:rsidR="00A02E12" w:rsidRPr="007849B1" w:rsidRDefault="00130B7A" w:rsidP="00130B7A">
            <w:pPr>
              <w:pStyle w:val="TAL"/>
              <w:rPr>
                <w:lang w:eastAsia="ja-JP"/>
              </w:rPr>
            </w:pPr>
            <w:r w:rsidRPr="007849B1">
              <w:rPr>
                <w:lang w:eastAsia="ja-JP"/>
              </w:rPr>
              <w:t>N</w:t>
            </w:r>
            <w:r w:rsidR="00A02E12" w:rsidRPr="007849B1">
              <w:rPr>
                <w:rFonts w:hint="eastAsia"/>
                <w:lang w:eastAsia="ja-JP"/>
              </w:rPr>
              <w:t>ote 1</w:t>
            </w:r>
          </w:p>
        </w:tc>
        <w:tc>
          <w:tcPr>
            <w:tcW w:w="2349" w:type="dxa"/>
            <w:shd w:val="clear" w:color="auto" w:fill="auto"/>
          </w:tcPr>
          <w:p w14:paraId="0B16DE3C" w14:textId="77777777" w:rsidR="00A02E12" w:rsidRPr="007849B1" w:rsidRDefault="00130B7A" w:rsidP="00130B7A">
            <w:pPr>
              <w:pStyle w:val="TAL"/>
              <w:rPr>
                <w:lang w:eastAsia="ja-JP"/>
              </w:rPr>
            </w:pPr>
            <w:r w:rsidRPr="007849B1">
              <w:rPr>
                <w:lang w:eastAsia="ja-JP"/>
              </w:rPr>
              <w:t>N</w:t>
            </w:r>
            <w:r w:rsidR="00A02E12" w:rsidRPr="007849B1">
              <w:rPr>
                <w:rFonts w:hint="eastAsia"/>
                <w:lang w:eastAsia="ja-JP"/>
              </w:rPr>
              <w:t>ote 1</w:t>
            </w:r>
          </w:p>
        </w:tc>
      </w:tr>
      <w:tr w:rsidR="00A02E12" w:rsidRPr="007849B1" w14:paraId="4C2D68A2" w14:textId="77777777" w:rsidTr="00920D76">
        <w:tc>
          <w:tcPr>
            <w:tcW w:w="2375" w:type="dxa"/>
            <w:shd w:val="clear" w:color="auto" w:fill="auto"/>
            <w:vAlign w:val="center"/>
          </w:tcPr>
          <w:p w14:paraId="63D6A190" w14:textId="77777777" w:rsidR="00A02E12" w:rsidRPr="007849B1" w:rsidRDefault="00A02E12" w:rsidP="00130B7A">
            <w:pPr>
              <w:pStyle w:val="TAL"/>
              <w:rPr>
                <w:rFonts w:eastAsia="SimSun"/>
                <w:b/>
                <w:lang w:eastAsia="ja-JP"/>
              </w:rPr>
            </w:pPr>
            <w:r w:rsidRPr="007849B1">
              <w:rPr>
                <w:rFonts w:eastAsia="SimSun"/>
                <w:b/>
                <w:lang w:eastAsia="ja-JP"/>
              </w:rPr>
              <w:t>H</w:t>
            </w:r>
            <w:r w:rsidRPr="007849B1">
              <w:rPr>
                <w:rFonts w:eastAsia="SimSun" w:hint="eastAsia"/>
                <w:b/>
                <w:lang w:eastAsia="ja-JP"/>
              </w:rPr>
              <w:t xml:space="preserve">andover </w:t>
            </w:r>
            <w:r w:rsidRPr="007849B1">
              <w:rPr>
                <w:rFonts w:eastAsia="SimSun"/>
                <w:b/>
                <w:lang w:eastAsia="ja-JP"/>
              </w:rPr>
              <w:t>margin</w:t>
            </w:r>
          </w:p>
        </w:tc>
        <w:tc>
          <w:tcPr>
            <w:tcW w:w="2349" w:type="dxa"/>
            <w:shd w:val="clear" w:color="auto" w:fill="auto"/>
          </w:tcPr>
          <w:p w14:paraId="3C010D9E" w14:textId="77777777" w:rsidR="00A02E12" w:rsidRPr="007849B1" w:rsidRDefault="00A02E12" w:rsidP="00130B7A">
            <w:pPr>
              <w:pStyle w:val="TAL"/>
              <w:rPr>
                <w:lang w:eastAsia="ja-JP"/>
              </w:rPr>
            </w:pPr>
            <w:r w:rsidRPr="007849B1">
              <w:rPr>
                <w:rFonts w:hint="eastAsia"/>
                <w:lang w:eastAsia="ja-JP"/>
              </w:rPr>
              <w:t>3dB</w:t>
            </w:r>
          </w:p>
        </w:tc>
        <w:tc>
          <w:tcPr>
            <w:tcW w:w="2348" w:type="dxa"/>
            <w:shd w:val="clear" w:color="auto" w:fill="auto"/>
          </w:tcPr>
          <w:p w14:paraId="0F744D5A" w14:textId="77777777" w:rsidR="00A02E12" w:rsidRPr="007849B1" w:rsidRDefault="00A02E12" w:rsidP="00130B7A">
            <w:pPr>
              <w:pStyle w:val="TAL"/>
              <w:rPr>
                <w:lang w:eastAsia="ja-JP"/>
              </w:rPr>
            </w:pPr>
            <w:r w:rsidRPr="007849B1">
              <w:rPr>
                <w:rFonts w:hint="eastAsia"/>
                <w:lang w:eastAsia="ja-JP"/>
              </w:rPr>
              <w:t>3dB</w:t>
            </w:r>
          </w:p>
        </w:tc>
        <w:tc>
          <w:tcPr>
            <w:tcW w:w="2349" w:type="dxa"/>
            <w:shd w:val="clear" w:color="auto" w:fill="auto"/>
          </w:tcPr>
          <w:p w14:paraId="7BC83F32" w14:textId="77777777" w:rsidR="00A02E12" w:rsidRPr="007849B1" w:rsidRDefault="00A02E12" w:rsidP="00130B7A">
            <w:pPr>
              <w:pStyle w:val="TAL"/>
              <w:rPr>
                <w:lang w:eastAsia="ja-JP"/>
              </w:rPr>
            </w:pPr>
            <w:r w:rsidRPr="007849B1">
              <w:rPr>
                <w:rFonts w:hint="eastAsia"/>
                <w:lang w:eastAsia="ja-JP"/>
              </w:rPr>
              <w:t>3dB</w:t>
            </w:r>
          </w:p>
        </w:tc>
      </w:tr>
      <w:tr w:rsidR="00A02E12" w:rsidRPr="007849B1" w14:paraId="6A288512" w14:textId="77777777" w:rsidTr="00920D76">
        <w:trPr>
          <w:trHeight w:val="46"/>
        </w:trPr>
        <w:tc>
          <w:tcPr>
            <w:tcW w:w="9421" w:type="dxa"/>
            <w:gridSpan w:val="4"/>
            <w:shd w:val="clear" w:color="auto" w:fill="auto"/>
            <w:vAlign w:val="center"/>
          </w:tcPr>
          <w:p w14:paraId="0513F848" w14:textId="77777777" w:rsidR="00A02E12" w:rsidRPr="007849B1" w:rsidRDefault="00130B7A" w:rsidP="00130B7A">
            <w:pPr>
              <w:pStyle w:val="TAN"/>
              <w:rPr>
                <w:rFonts w:eastAsia="SimSun"/>
                <w:lang w:val="en-US" w:eastAsia="ja-JP"/>
              </w:rPr>
            </w:pPr>
            <w:r w:rsidRPr="007849B1">
              <w:rPr>
                <w:lang w:eastAsia="ja-JP"/>
              </w:rPr>
              <w:t>N</w:t>
            </w:r>
            <w:r w:rsidRPr="007849B1">
              <w:rPr>
                <w:rFonts w:hint="eastAsia"/>
                <w:lang w:eastAsia="ja-JP"/>
              </w:rPr>
              <w:t>ote 1:</w:t>
            </w:r>
            <w:r w:rsidRPr="007849B1">
              <w:rPr>
                <w:rFonts w:hint="eastAsia"/>
                <w:lang w:eastAsia="ja-JP"/>
              </w:rPr>
              <w:tab/>
            </w:r>
            <w:r w:rsidR="00A02E12" w:rsidRPr="007849B1">
              <w:rPr>
                <w:rFonts w:hint="eastAsia"/>
                <w:lang w:eastAsia="ja-JP"/>
              </w:rPr>
              <w:t xml:space="preserve">For deriving ACIR/ACS values which are included in respond to WP5D, </w:t>
            </w:r>
            <w:r w:rsidR="00A02E12" w:rsidRPr="007849B1">
              <w:rPr>
                <w:lang w:eastAsia="ja-JP"/>
              </w:rPr>
              <w:t xml:space="preserve">following NF are used </w:t>
            </w:r>
            <w:r w:rsidR="00A02E12" w:rsidRPr="007849B1">
              <w:rPr>
                <w:rFonts w:hint="eastAsia"/>
                <w:lang w:eastAsia="ja-JP"/>
              </w:rPr>
              <w:t>in co-existence simulation study</w:t>
            </w:r>
            <w:r w:rsidR="00A02E12" w:rsidRPr="007849B1">
              <w:rPr>
                <w:lang w:eastAsia="ja-JP"/>
              </w:rPr>
              <w:t xml:space="preserve"> for both UE and BS</w:t>
            </w:r>
            <w:r w:rsidR="00A02E12" w:rsidRPr="007849B1">
              <w:rPr>
                <w:rFonts w:hint="eastAsia"/>
                <w:lang w:eastAsia="ja-JP"/>
              </w:rPr>
              <w:t xml:space="preserve">. </w:t>
            </w:r>
            <w:r w:rsidR="00A02E12" w:rsidRPr="007849B1">
              <w:rPr>
                <w:lang w:eastAsia="ja-JP"/>
              </w:rPr>
              <w:t xml:space="preserve">30GHz: </w:t>
            </w:r>
            <w:r w:rsidR="00A02E12" w:rsidRPr="007849B1">
              <w:rPr>
                <w:rFonts w:hint="eastAsia"/>
                <w:lang w:eastAsia="ja-JP"/>
              </w:rPr>
              <w:t xml:space="preserve">9 and 11 </w:t>
            </w:r>
            <w:r w:rsidR="00A02E12" w:rsidRPr="007849B1">
              <w:rPr>
                <w:lang w:eastAsia="ja-JP"/>
              </w:rPr>
              <w:t>dB</w:t>
            </w:r>
            <w:r w:rsidR="00A02E12" w:rsidRPr="007849B1">
              <w:rPr>
                <w:rFonts w:hint="eastAsia"/>
                <w:lang w:eastAsia="ja-JP"/>
              </w:rPr>
              <w:t xml:space="preserve">, </w:t>
            </w:r>
            <w:r w:rsidR="00A02E12" w:rsidRPr="007849B1">
              <w:rPr>
                <w:lang w:eastAsia="ja-JP"/>
              </w:rPr>
              <w:t>45GHz: 1</w:t>
            </w:r>
            <w:r w:rsidR="00A02E12" w:rsidRPr="007849B1">
              <w:rPr>
                <w:rFonts w:hint="eastAsia"/>
                <w:lang w:eastAsia="ja-JP"/>
              </w:rPr>
              <w:t>1 and 13</w:t>
            </w:r>
            <w:r w:rsidR="00A02E12" w:rsidRPr="007849B1">
              <w:rPr>
                <w:lang w:eastAsia="ja-JP"/>
              </w:rPr>
              <w:t xml:space="preserve"> dB</w:t>
            </w:r>
            <w:r w:rsidR="00A02E12" w:rsidRPr="007849B1">
              <w:rPr>
                <w:rFonts w:hint="eastAsia"/>
                <w:lang w:eastAsia="ja-JP"/>
              </w:rPr>
              <w:t xml:space="preserve">, </w:t>
            </w:r>
            <w:r w:rsidR="00A02E12" w:rsidRPr="007849B1">
              <w:rPr>
                <w:lang w:eastAsia="ja-JP"/>
              </w:rPr>
              <w:t xml:space="preserve">70GHz: </w:t>
            </w:r>
            <w:r w:rsidR="00A02E12" w:rsidRPr="007849B1">
              <w:rPr>
                <w:rFonts w:hint="eastAsia"/>
                <w:lang w:eastAsia="ja-JP"/>
              </w:rPr>
              <w:t>13 and 15</w:t>
            </w:r>
            <w:r w:rsidR="00A02E12" w:rsidRPr="007849B1">
              <w:rPr>
                <w:lang w:eastAsia="ja-JP"/>
              </w:rPr>
              <w:t xml:space="preserve"> dB</w:t>
            </w:r>
            <w:r w:rsidR="00A02E12" w:rsidRPr="007849B1">
              <w:rPr>
                <w:rFonts w:hint="eastAsia"/>
                <w:lang w:eastAsia="ja-JP"/>
              </w:rPr>
              <w:t>.</w:t>
            </w:r>
          </w:p>
        </w:tc>
      </w:tr>
    </w:tbl>
    <w:p w14:paraId="2F85F61B" w14:textId="77777777" w:rsidR="00E519C5" w:rsidRPr="007849B1" w:rsidRDefault="00E519C5" w:rsidP="00130B7A">
      <w:pPr>
        <w:rPr>
          <w:lang w:val="en-US" w:eastAsia="ja-JP"/>
        </w:rPr>
      </w:pPr>
    </w:p>
    <w:p w14:paraId="413F393C" w14:textId="77777777" w:rsidR="006A0CB6" w:rsidRPr="007849B1" w:rsidRDefault="006A0CB6" w:rsidP="00227610">
      <w:pPr>
        <w:pStyle w:val="Heading3"/>
        <w:spacing w:after="240"/>
        <w:ind w:left="0" w:firstLine="0"/>
        <w:rPr>
          <w:lang w:eastAsia="ja-JP"/>
        </w:rPr>
      </w:pPr>
      <w:bookmarkStart w:id="92" w:name="_Toc494384426"/>
      <w:bookmarkStart w:id="93" w:name="_Toc98750636"/>
      <w:r w:rsidRPr="007849B1">
        <w:t>5.2.</w:t>
      </w:r>
      <w:r w:rsidRPr="007849B1">
        <w:rPr>
          <w:lang w:eastAsia="ja-JP"/>
        </w:rPr>
        <w:t>9</w:t>
      </w:r>
      <w:r w:rsidR="007D737C" w:rsidRPr="007849B1">
        <w:rPr>
          <w:rFonts w:hint="eastAsia"/>
          <w:lang w:eastAsia="ja-JP"/>
        </w:rPr>
        <w:tab/>
      </w:r>
      <w:r w:rsidRPr="007849B1">
        <w:rPr>
          <w:lang w:eastAsia="ja-JP"/>
        </w:rPr>
        <w:t>Noise figure</w:t>
      </w:r>
      <w:bookmarkEnd w:id="92"/>
      <w:bookmarkEnd w:id="93"/>
    </w:p>
    <w:p w14:paraId="31837AF4" w14:textId="77777777" w:rsidR="006A0CB6" w:rsidRPr="007849B1" w:rsidRDefault="006A0CB6" w:rsidP="006A0CB6">
      <w:pPr>
        <w:rPr>
          <w:lang w:val="en-US" w:eastAsia="ja-JP"/>
        </w:rPr>
      </w:pPr>
      <w:r w:rsidRPr="007849B1">
        <w:rPr>
          <w:lang w:val="en-US" w:eastAsia="ja-JP"/>
        </w:rPr>
        <w:t>It is assumed that the performance differs less between UE and BS for mm-waves on transceiver level compared to lower frequencies below 6 GHz. The estimated NF for both BS and UE are used as same values for the ITU-R related coexistence simulations.</w:t>
      </w:r>
    </w:p>
    <w:p w14:paraId="1C10B969" w14:textId="77777777" w:rsidR="006A0CB6" w:rsidRPr="007849B1" w:rsidRDefault="006A0CB6" w:rsidP="006A0CB6">
      <w:pPr>
        <w:rPr>
          <w:lang w:eastAsia="ja-JP"/>
        </w:rPr>
      </w:pPr>
      <w:r w:rsidRPr="007849B1">
        <w:rPr>
          <w:lang w:eastAsia="ja-JP"/>
        </w:rPr>
        <w:t>Two sets of noise figure values have been used for the simulations, as shown below in Table 5.2.9-1.</w:t>
      </w:r>
    </w:p>
    <w:p w14:paraId="48A5B1A8" w14:textId="77777777" w:rsidR="006A0CB6" w:rsidRPr="007849B1" w:rsidRDefault="006A0CB6" w:rsidP="00130B7A">
      <w:pPr>
        <w:pStyle w:val="TH"/>
      </w:pPr>
      <w:r w:rsidRPr="007849B1">
        <w:t>Table 5.2.9-1: Two sets of noise figure values for coexistence simulations</w:t>
      </w:r>
    </w:p>
    <w:tbl>
      <w:tblPr>
        <w:tblW w:w="0" w:type="auto"/>
        <w:tblInd w:w="14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1"/>
        <w:gridCol w:w="1385"/>
        <w:gridCol w:w="1276"/>
        <w:gridCol w:w="1276"/>
        <w:gridCol w:w="1276"/>
      </w:tblGrid>
      <w:tr w:rsidR="006A0CB6" w:rsidRPr="007849B1" w14:paraId="617E0FB6" w14:textId="77777777" w:rsidTr="00CD7ABA">
        <w:tc>
          <w:tcPr>
            <w:tcW w:w="1591" w:type="dxa"/>
            <w:shd w:val="clear" w:color="auto" w:fill="auto"/>
          </w:tcPr>
          <w:p w14:paraId="179D62EF" w14:textId="77777777" w:rsidR="006A0CB6" w:rsidRPr="007849B1" w:rsidRDefault="006A0CB6" w:rsidP="00130B7A">
            <w:pPr>
              <w:pStyle w:val="TAH"/>
              <w:rPr>
                <w:lang w:eastAsia="ja-JP"/>
              </w:rPr>
            </w:pPr>
            <w:r w:rsidRPr="007849B1">
              <w:rPr>
                <w:lang w:eastAsia="ja-JP"/>
              </w:rPr>
              <w:t>Frequency</w:t>
            </w:r>
          </w:p>
        </w:tc>
        <w:tc>
          <w:tcPr>
            <w:tcW w:w="2661" w:type="dxa"/>
            <w:gridSpan w:val="2"/>
            <w:shd w:val="clear" w:color="auto" w:fill="auto"/>
          </w:tcPr>
          <w:p w14:paraId="0BE929B1" w14:textId="77777777" w:rsidR="006A0CB6" w:rsidRPr="007849B1" w:rsidRDefault="006A0CB6" w:rsidP="00130B7A">
            <w:pPr>
              <w:pStyle w:val="TAH"/>
              <w:rPr>
                <w:lang w:eastAsia="ja-JP"/>
              </w:rPr>
            </w:pPr>
            <w:r w:rsidRPr="007849B1">
              <w:rPr>
                <w:lang w:eastAsia="ja-JP"/>
              </w:rPr>
              <w:t>Set 1</w:t>
            </w:r>
          </w:p>
        </w:tc>
        <w:tc>
          <w:tcPr>
            <w:tcW w:w="2552" w:type="dxa"/>
            <w:gridSpan w:val="2"/>
            <w:shd w:val="clear" w:color="auto" w:fill="auto"/>
          </w:tcPr>
          <w:p w14:paraId="0AF12DFE" w14:textId="77777777" w:rsidR="006A0CB6" w:rsidRPr="007849B1" w:rsidRDefault="006A0CB6" w:rsidP="00130B7A">
            <w:pPr>
              <w:pStyle w:val="TAH"/>
              <w:rPr>
                <w:lang w:eastAsia="ja-JP"/>
              </w:rPr>
            </w:pPr>
            <w:r w:rsidRPr="007849B1">
              <w:rPr>
                <w:lang w:eastAsia="ja-JP"/>
              </w:rPr>
              <w:t>Set 2</w:t>
            </w:r>
          </w:p>
        </w:tc>
      </w:tr>
      <w:tr w:rsidR="006A0CB6" w:rsidRPr="007849B1" w14:paraId="70253C1E" w14:textId="77777777" w:rsidTr="00CD7ABA">
        <w:tc>
          <w:tcPr>
            <w:tcW w:w="1591" w:type="dxa"/>
            <w:shd w:val="clear" w:color="auto" w:fill="auto"/>
          </w:tcPr>
          <w:p w14:paraId="3C2D99ED" w14:textId="77777777" w:rsidR="006A0CB6" w:rsidRPr="007849B1" w:rsidRDefault="006A0CB6" w:rsidP="00130B7A">
            <w:pPr>
              <w:pStyle w:val="TAH"/>
              <w:rPr>
                <w:lang w:eastAsia="ja-JP"/>
              </w:rPr>
            </w:pPr>
          </w:p>
        </w:tc>
        <w:tc>
          <w:tcPr>
            <w:tcW w:w="1385" w:type="dxa"/>
            <w:shd w:val="clear" w:color="auto" w:fill="auto"/>
          </w:tcPr>
          <w:p w14:paraId="3C76E6A6" w14:textId="77777777" w:rsidR="006A0CB6" w:rsidRPr="007849B1" w:rsidRDefault="006A0CB6" w:rsidP="00130B7A">
            <w:pPr>
              <w:pStyle w:val="TAH"/>
              <w:rPr>
                <w:rFonts w:eastAsia="SimSun"/>
                <w:lang w:eastAsia="ja-JP"/>
              </w:rPr>
            </w:pPr>
            <w:r w:rsidRPr="007849B1">
              <w:rPr>
                <w:rFonts w:eastAsia="SimSun"/>
                <w:lang w:eastAsia="ja-JP"/>
              </w:rPr>
              <w:t>UE</w:t>
            </w:r>
          </w:p>
        </w:tc>
        <w:tc>
          <w:tcPr>
            <w:tcW w:w="1276" w:type="dxa"/>
            <w:shd w:val="clear" w:color="auto" w:fill="auto"/>
          </w:tcPr>
          <w:p w14:paraId="387B4812" w14:textId="77777777" w:rsidR="006A0CB6" w:rsidRPr="007849B1" w:rsidRDefault="006A0CB6" w:rsidP="00130B7A">
            <w:pPr>
              <w:pStyle w:val="TAH"/>
              <w:rPr>
                <w:rFonts w:eastAsia="SimSun"/>
                <w:lang w:eastAsia="ja-JP"/>
              </w:rPr>
            </w:pPr>
            <w:r w:rsidRPr="007849B1">
              <w:rPr>
                <w:rFonts w:eastAsia="SimSun"/>
                <w:lang w:eastAsia="ja-JP"/>
              </w:rPr>
              <w:t>BS</w:t>
            </w:r>
          </w:p>
        </w:tc>
        <w:tc>
          <w:tcPr>
            <w:tcW w:w="1276" w:type="dxa"/>
            <w:shd w:val="clear" w:color="auto" w:fill="auto"/>
          </w:tcPr>
          <w:p w14:paraId="6C88A53D" w14:textId="77777777" w:rsidR="006A0CB6" w:rsidRPr="007849B1" w:rsidRDefault="006A0CB6" w:rsidP="00130B7A">
            <w:pPr>
              <w:pStyle w:val="TAH"/>
              <w:rPr>
                <w:rFonts w:eastAsia="SimSun"/>
                <w:lang w:eastAsia="ja-JP"/>
              </w:rPr>
            </w:pPr>
            <w:r w:rsidRPr="007849B1">
              <w:rPr>
                <w:rFonts w:eastAsia="SimSun"/>
                <w:lang w:eastAsia="ja-JP"/>
              </w:rPr>
              <w:t>UE</w:t>
            </w:r>
          </w:p>
        </w:tc>
        <w:tc>
          <w:tcPr>
            <w:tcW w:w="1276" w:type="dxa"/>
            <w:shd w:val="clear" w:color="auto" w:fill="auto"/>
          </w:tcPr>
          <w:p w14:paraId="51381909" w14:textId="77777777" w:rsidR="006A0CB6" w:rsidRPr="007849B1" w:rsidRDefault="006A0CB6" w:rsidP="00130B7A">
            <w:pPr>
              <w:pStyle w:val="TAH"/>
              <w:rPr>
                <w:rFonts w:eastAsia="SimSun"/>
                <w:lang w:eastAsia="ja-JP"/>
              </w:rPr>
            </w:pPr>
            <w:r w:rsidRPr="007849B1">
              <w:rPr>
                <w:rFonts w:eastAsia="SimSun"/>
                <w:lang w:eastAsia="ja-JP"/>
              </w:rPr>
              <w:t>BS</w:t>
            </w:r>
          </w:p>
        </w:tc>
      </w:tr>
      <w:tr w:rsidR="006A0CB6" w:rsidRPr="007849B1" w14:paraId="50E36901" w14:textId="77777777" w:rsidTr="00CD7ABA">
        <w:tc>
          <w:tcPr>
            <w:tcW w:w="1591" w:type="dxa"/>
            <w:shd w:val="clear" w:color="auto" w:fill="auto"/>
          </w:tcPr>
          <w:p w14:paraId="5F804089" w14:textId="77777777" w:rsidR="006A0CB6" w:rsidRPr="007849B1" w:rsidRDefault="006A0CB6" w:rsidP="00130B7A">
            <w:pPr>
              <w:pStyle w:val="TAC"/>
              <w:rPr>
                <w:lang w:eastAsia="ja-JP"/>
              </w:rPr>
            </w:pPr>
            <w:r w:rsidRPr="007849B1">
              <w:rPr>
                <w:lang w:eastAsia="ja-JP"/>
              </w:rPr>
              <w:t>30GHz</w:t>
            </w:r>
          </w:p>
        </w:tc>
        <w:tc>
          <w:tcPr>
            <w:tcW w:w="1385" w:type="dxa"/>
            <w:shd w:val="clear" w:color="auto" w:fill="auto"/>
          </w:tcPr>
          <w:p w14:paraId="5638A880" w14:textId="77777777" w:rsidR="006A0CB6" w:rsidRPr="007849B1" w:rsidRDefault="006A0CB6" w:rsidP="00130B7A">
            <w:pPr>
              <w:pStyle w:val="TAC"/>
              <w:rPr>
                <w:lang w:eastAsia="ja-JP"/>
              </w:rPr>
            </w:pPr>
            <w:r w:rsidRPr="007849B1">
              <w:rPr>
                <w:lang w:eastAsia="ja-JP"/>
              </w:rPr>
              <w:t>9dB</w:t>
            </w:r>
          </w:p>
        </w:tc>
        <w:tc>
          <w:tcPr>
            <w:tcW w:w="1276" w:type="dxa"/>
            <w:shd w:val="clear" w:color="auto" w:fill="auto"/>
          </w:tcPr>
          <w:p w14:paraId="56A52372" w14:textId="77777777" w:rsidR="006A0CB6" w:rsidRPr="007849B1" w:rsidRDefault="006A0CB6" w:rsidP="00130B7A">
            <w:pPr>
              <w:pStyle w:val="TAC"/>
              <w:rPr>
                <w:lang w:eastAsia="ja-JP"/>
              </w:rPr>
            </w:pPr>
            <w:r w:rsidRPr="007849B1">
              <w:rPr>
                <w:lang w:eastAsia="ja-JP"/>
              </w:rPr>
              <w:t>9dB</w:t>
            </w:r>
          </w:p>
        </w:tc>
        <w:tc>
          <w:tcPr>
            <w:tcW w:w="1276" w:type="dxa"/>
            <w:shd w:val="clear" w:color="auto" w:fill="auto"/>
          </w:tcPr>
          <w:p w14:paraId="184DAA4D" w14:textId="77777777" w:rsidR="006A0CB6" w:rsidRPr="007849B1" w:rsidRDefault="006A0CB6" w:rsidP="00130B7A">
            <w:pPr>
              <w:pStyle w:val="TAC"/>
              <w:rPr>
                <w:lang w:eastAsia="ja-JP"/>
              </w:rPr>
            </w:pPr>
            <w:r w:rsidRPr="007849B1">
              <w:rPr>
                <w:lang w:eastAsia="ja-JP"/>
              </w:rPr>
              <w:t>11dB</w:t>
            </w:r>
          </w:p>
        </w:tc>
        <w:tc>
          <w:tcPr>
            <w:tcW w:w="1276" w:type="dxa"/>
            <w:shd w:val="clear" w:color="auto" w:fill="auto"/>
          </w:tcPr>
          <w:p w14:paraId="768B164C" w14:textId="77777777" w:rsidR="006A0CB6" w:rsidRPr="007849B1" w:rsidRDefault="006A0CB6" w:rsidP="00130B7A">
            <w:pPr>
              <w:pStyle w:val="TAC"/>
              <w:rPr>
                <w:lang w:eastAsia="ja-JP"/>
              </w:rPr>
            </w:pPr>
            <w:r w:rsidRPr="007849B1">
              <w:rPr>
                <w:lang w:eastAsia="ja-JP"/>
              </w:rPr>
              <w:t>11dB</w:t>
            </w:r>
          </w:p>
        </w:tc>
      </w:tr>
      <w:tr w:rsidR="006A0CB6" w:rsidRPr="007849B1" w14:paraId="52BEE74B" w14:textId="77777777" w:rsidTr="00CD7ABA">
        <w:tc>
          <w:tcPr>
            <w:tcW w:w="1591" w:type="dxa"/>
            <w:shd w:val="clear" w:color="auto" w:fill="auto"/>
          </w:tcPr>
          <w:p w14:paraId="3F402DE5" w14:textId="77777777" w:rsidR="006A0CB6" w:rsidRPr="007849B1" w:rsidRDefault="006A0CB6" w:rsidP="00130B7A">
            <w:pPr>
              <w:pStyle w:val="TAC"/>
              <w:rPr>
                <w:lang w:eastAsia="ja-JP"/>
              </w:rPr>
            </w:pPr>
            <w:r w:rsidRPr="007849B1">
              <w:rPr>
                <w:lang w:eastAsia="ja-JP"/>
              </w:rPr>
              <w:t>45GHz</w:t>
            </w:r>
          </w:p>
        </w:tc>
        <w:tc>
          <w:tcPr>
            <w:tcW w:w="1385" w:type="dxa"/>
            <w:shd w:val="clear" w:color="auto" w:fill="auto"/>
          </w:tcPr>
          <w:p w14:paraId="1C2D7E90" w14:textId="77777777" w:rsidR="006A0CB6" w:rsidRPr="007849B1" w:rsidRDefault="006A0CB6" w:rsidP="00130B7A">
            <w:pPr>
              <w:pStyle w:val="TAC"/>
              <w:rPr>
                <w:lang w:eastAsia="ja-JP"/>
              </w:rPr>
            </w:pPr>
            <w:r w:rsidRPr="007849B1">
              <w:rPr>
                <w:lang w:eastAsia="ja-JP"/>
              </w:rPr>
              <w:t>11dB</w:t>
            </w:r>
          </w:p>
        </w:tc>
        <w:tc>
          <w:tcPr>
            <w:tcW w:w="1276" w:type="dxa"/>
            <w:shd w:val="clear" w:color="auto" w:fill="auto"/>
          </w:tcPr>
          <w:p w14:paraId="185D2206" w14:textId="77777777" w:rsidR="006A0CB6" w:rsidRPr="007849B1" w:rsidRDefault="006A0CB6" w:rsidP="00130B7A">
            <w:pPr>
              <w:pStyle w:val="TAC"/>
              <w:rPr>
                <w:lang w:eastAsia="ja-JP"/>
              </w:rPr>
            </w:pPr>
            <w:r w:rsidRPr="007849B1">
              <w:rPr>
                <w:lang w:eastAsia="ja-JP"/>
              </w:rPr>
              <w:t>11dB</w:t>
            </w:r>
          </w:p>
        </w:tc>
        <w:tc>
          <w:tcPr>
            <w:tcW w:w="1276" w:type="dxa"/>
            <w:shd w:val="clear" w:color="auto" w:fill="auto"/>
          </w:tcPr>
          <w:p w14:paraId="47EEED23" w14:textId="77777777" w:rsidR="006A0CB6" w:rsidRPr="007849B1" w:rsidRDefault="006A0CB6" w:rsidP="00130B7A">
            <w:pPr>
              <w:pStyle w:val="TAC"/>
              <w:rPr>
                <w:lang w:eastAsia="ja-JP"/>
              </w:rPr>
            </w:pPr>
            <w:r w:rsidRPr="007849B1">
              <w:rPr>
                <w:lang w:eastAsia="ja-JP"/>
              </w:rPr>
              <w:t>13dB</w:t>
            </w:r>
          </w:p>
        </w:tc>
        <w:tc>
          <w:tcPr>
            <w:tcW w:w="1276" w:type="dxa"/>
            <w:shd w:val="clear" w:color="auto" w:fill="auto"/>
          </w:tcPr>
          <w:p w14:paraId="340C30F5" w14:textId="77777777" w:rsidR="006A0CB6" w:rsidRPr="007849B1" w:rsidRDefault="006A0CB6" w:rsidP="00130B7A">
            <w:pPr>
              <w:pStyle w:val="TAC"/>
              <w:rPr>
                <w:lang w:eastAsia="ja-JP"/>
              </w:rPr>
            </w:pPr>
            <w:r w:rsidRPr="007849B1">
              <w:rPr>
                <w:lang w:eastAsia="ja-JP"/>
              </w:rPr>
              <w:t>13dB</w:t>
            </w:r>
          </w:p>
        </w:tc>
      </w:tr>
      <w:tr w:rsidR="006A0CB6" w:rsidRPr="007849B1" w14:paraId="76D2F216" w14:textId="77777777" w:rsidTr="00CD7ABA">
        <w:tc>
          <w:tcPr>
            <w:tcW w:w="1591" w:type="dxa"/>
            <w:shd w:val="clear" w:color="auto" w:fill="auto"/>
          </w:tcPr>
          <w:p w14:paraId="00BBFC3F" w14:textId="77777777" w:rsidR="006A0CB6" w:rsidRPr="007849B1" w:rsidRDefault="006A0CB6" w:rsidP="00130B7A">
            <w:pPr>
              <w:pStyle w:val="TAC"/>
              <w:rPr>
                <w:lang w:eastAsia="ja-JP"/>
              </w:rPr>
            </w:pPr>
            <w:r w:rsidRPr="007849B1">
              <w:rPr>
                <w:lang w:eastAsia="ja-JP"/>
              </w:rPr>
              <w:t>70GHz</w:t>
            </w:r>
          </w:p>
        </w:tc>
        <w:tc>
          <w:tcPr>
            <w:tcW w:w="1385" w:type="dxa"/>
            <w:shd w:val="clear" w:color="auto" w:fill="auto"/>
          </w:tcPr>
          <w:p w14:paraId="46C8A1C0" w14:textId="77777777" w:rsidR="006A0CB6" w:rsidRPr="007849B1" w:rsidRDefault="006A0CB6" w:rsidP="00130B7A">
            <w:pPr>
              <w:pStyle w:val="TAC"/>
              <w:rPr>
                <w:lang w:eastAsia="ja-JP"/>
              </w:rPr>
            </w:pPr>
            <w:r w:rsidRPr="007849B1">
              <w:rPr>
                <w:lang w:eastAsia="ja-JP"/>
              </w:rPr>
              <w:t>13dB</w:t>
            </w:r>
          </w:p>
        </w:tc>
        <w:tc>
          <w:tcPr>
            <w:tcW w:w="1276" w:type="dxa"/>
            <w:shd w:val="clear" w:color="auto" w:fill="auto"/>
          </w:tcPr>
          <w:p w14:paraId="19F22AAE" w14:textId="77777777" w:rsidR="006A0CB6" w:rsidRPr="007849B1" w:rsidRDefault="006A0CB6" w:rsidP="00130B7A">
            <w:pPr>
              <w:pStyle w:val="TAC"/>
              <w:rPr>
                <w:lang w:eastAsia="ja-JP"/>
              </w:rPr>
            </w:pPr>
            <w:r w:rsidRPr="007849B1">
              <w:rPr>
                <w:lang w:eastAsia="ja-JP"/>
              </w:rPr>
              <w:t>13dB</w:t>
            </w:r>
          </w:p>
        </w:tc>
        <w:tc>
          <w:tcPr>
            <w:tcW w:w="1276" w:type="dxa"/>
            <w:shd w:val="clear" w:color="auto" w:fill="auto"/>
          </w:tcPr>
          <w:p w14:paraId="7A5C11AD" w14:textId="77777777" w:rsidR="006A0CB6" w:rsidRPr="007849B1" w:rsidRDefault="006A0CB6" w:rsidP="00130B7A">
            <w:pPr>
              <w:pStyle w:val="TAC"/>
              <w:rPr>
                <w:lang w:eastAsia="ja-JP"/>
              </w:rPr>
            </w:pPr>
            <w:r w:rsidRPr="007849B1">
              <w:rPr>
                <w:lang w:eastAsia="ja-JP"/>
              </w:rPr>
              <w:t>15dB</w:t>
            </w:r>
          </w:p>
        </w:tc>
        <w:tc>
          <w:tcPr>
            <w:tcW w:w="1276" w:type="dxa"/>
            <w:shd w:val="clear" w:color="auto" w:fill="auto"/>
          </w:tcPr>
          <w:p w14:paraId="391F0A17" w14:textId="77777777" w:rsidR="006A0CB6" w:rsidRPr="007849B1" w:rsidRDefault="006A0CB6" w:rsidP="00130B7A">
            <w:pPr>
              <w:pStyle w:val="TAC"/>
              <w:rPr>
                <w:lang w:eastAsia="ja-JP"/>
              </w:rPr>
            </w:pPr>
            <w:r w:rsidRPr="007849B1">
              <w:rPr>
                <w:lang w:eastAsia="ja-JP"/>
              </w:rPr>
              <w:t>15dB</w:t>
            </w:r>
          </w:p>
        </w:tc>
      </w:tr>
    </w:tbl>
    <w:p w14:paraId="159E3F1D" w14:textId="77777777" w:rsidR="006A0CB6" w:rsidRPr="007849B1" w:rsidRDefault="006A0CB6" w:rsidP="006A0CB6">
      <w:pPr>
        <w:rPr>
          <w:lang w:eastAsia="ja-JP"/>
        </w:rPr>
      </w:pPr>
    </w:p>
    <w:p w14:paraId="72E7FE98" w14:textId="77777777" w:rsidR="006A0CB6" w:rsidRPr="007849B1" w:rsidRDefault="006A0CB6" w:rsidP="006A0CB6">
      <w:pPr>
        <w:rPr>
          <w:lang w:eastAsia="ja-JP"/>
        </w:rPr>
      </w:pPr>
      <w:r w:rsidRPr="007849B1">
        <w:rPr>
          <w:lang w:eastAsia="ja-JP"/>
        </w:rPr>
        <w:t>The following noise figure values are finally agreed for reporting to ITU WP5D sharing studies, as shown in Table 5.2.9-2.</w:t>
      </w:r>
    </w:p>
    <w:p w14:paraId="491EFCDD" w14:textId="77777777" w:rsidR="006A0CB6" w:rsidRPr="007849B1" w:rsidRDefault="006A0CB6" w:rsidP="00130B7A">
      <w:pPr>
        <w:pStyle w:val="TH"/>
      </w:pPr>
      <w:r w:rsidRPr="007849B1">
        <w:t>Table 5.2.9-2: Noise figure values for ITU WP5D response</w:t>
      </w:r>
    </w:p>
    <w:tbl>
      <w:tblPr>
        <w:tblW w:w="0" w:type="auto"/>
        <w:tblInd w:w="269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1"/>
        <w:gridCol w:w="1385"/>
        <w:gridCol w:w="1276"/>
      </w:tblGrid>
      <w:tr w:rsidR="006A0CB6" w:rsidRPr="007849B1" w14:paraId="22536BBB" w14:textId="77777777" w:rsidTr="00CD7ABA">
        <w:tc>
          <w:tcPr>
            <w:tcW w:w="1591" w:type="dxa"/>
            <w:shd w:val="clear" w:color="auto" w:fill="auto"/>
          </w:tcPr>
          <w:p w14:paraId="44D776A3" w14:textId="77777777" w:rsidR="006A0CB6" w:rsidRPr="007849B1" w:rsidRDefault="006A0CB6" w:rsidP="00130B7A">
            <w:pPr>
              <w:pStyle w:val="TAH"/>
              <w:rPr>
                <w:lang w:eastAsia="ja-JP"/>
              </w:rPr>
            </w:pPr>
            <w:r w:rsidRPr="007849B1">
              <w:rPr>
                <w:lang w:eastAsia="ja-JP"/>
              </w:rPr>
              <w:t>Frequency</w:t>
            </w:r>
          </w:p>
        </w:tc>
        <w:tc>
          <w:tcPr>
            <w:tcW w:w="1385" w:type="dxa"/>
            <w:shd w:val="clear" w:color="auto" w:fill="auto"/>
          </w:tcPr>
          <w:p w14:paraId="18EF2894" w14:textId="77777777" w:rsidR="006A0CB6" w:rsidRPr="007849B1" w:rsidRDefault="006A0CB6" w:rsidP="00130B7A">
            <w:pPr>
              <w:pStyle w:val="TAH"/>
              <w:rPr>
                <w:lang w:eastAsia="ja-JP"/>
              </w:rPr>
            </w:pPr>
            <w:r w:rsidRPr="007849B1">
              <w:rPr>
                <w:lang w:eastAsia="ja-JP"/>
              </w:rPr>
              <w:t>UE</w:t>
            </w:r>
          </w:p>
        </w:tc>
        <w:tc>
          <w:tcPr>
            <w:tcW w:w="1276" w:type="dxa"/>
            <w:shd w:val="clear" w:color="auto" w:fill="auto"/>
          </w:tcPr>
          <w:p w14:paraId="29F475AE" w14:textId="77777777" w:rsidR="006A0CB6" w:rsidRPr="007849B1" w:rsidRDefault="006A0CB6" w:rsidP="00130B7A">
            <w:pPr>
              <w:pStyle w:val="TAH"/>
              <w:rPr>
                <w:lang w:eastAsia="ja-JP"/>
              </w:rPr>
            </w:pPr>
            <w:r w:rsidRPr="007849B1">
              <w:rPr>
                <w:lang w:eastAsia="ja-JP"/>
              </w:rPr>
              <w:t>BS</w:t>
            </w:r>
          </w:p>
        </w:tc>
      </w:tr>
      <w:tr w:rsidR="006A0CB6" w:rsidRPr="007849B1" w14:paraId="6A640D9C" w14:textId="77777777" w:rsidTr="00CD7ABA">
        <w:tc>
          <w:tcPr>
            <w:tcW w:w="1591" w:type="dxa"/>
            <w:shd w:val="clear" w:color="auto" w:fill="auto"/>
          </w:tcPr>
          <w:p w14:paraId="75589E67" w14:textId="77777777" w:rsidR="006A0CB6" w:rsidRPr="007849B1" w:rsidRDefault="006A0CB6" w:rsidP="00130B7A">
            <w:pPr>
              <w:pStyle w:val="TAC"/>
              <w:rPr>
                <w:lang w:eastAsia="ja-JP"/>
              </w:rPr>
            </w:pPr>
            <w:r w:rsidRPr="007849B1">
              <w:rPr>
                <w:lang w:eastAsia="ja-JP"/>
              </w:rPr>
              <w:t>30GHz</w:t>
            </w:r>
          </w:p>
        </w:tc>
        <w:tc>
          <w:tcPr>
            <w:tcW w:w="1385" w:type="dxa"/>
            <w:shd w:val="clear" w:color="auto" w:fill="auto"/>
          </w:tcPr>
          <w:p w14:paraId="63C1BB78" w14:textId="77777777" w:rsidR="006A0CB6" w:rsidRPr="007849B1" w:rsidRDefault="006A0CB6" w:rsidP="00130B7A">
            <w:pPr>
              <w:pStyle w:val="TAC"/>
              <w:rPr>
                <w:lang w:eastAsia="ja-JP"/>
              </w:rPr>
            </w:pPr>
            <w:r w:rsidRPr="007849B1">
              <w:rPr>
                <w:lang w:eastAsia="ja-JP"/>
              </w:rPr>
              <w:t>10dB</w:t>
            </w:r>
          </w:p>
        </w:tc>
        <w:tc>
          <w:tcPr>
            <w:tcW w:w="1276" w:type="dxa"/>
            <w:shd w:val="clear" w:color="auto" w:fill="auto"/>
          </w:tcPr>
          <w:p w14:paraId="1A41D3B9" w14:textId="77777777" w:rsidR="006A0CB6" w:rsidRPr="007849B1" w:rsidRDefault="006A0CB6" w:rsidP="00130B7A">
            <w:pPr>
              <w:pStyle w:val="TAC"/>
              <w:rPr>
                <w:lang w:eastAsia="ja-JP"/>
              </w:rPr>
            </w:pPr>
            <w:r w:rsidRPr="007849B1">
              <w:rPr>
                <w:lang w:eastAsia="ja-JP"/>
              </w:rPr>
              <w:t>10dB</w:t>
            </w:r>
          </w:p>
        </w:tc>
      </w:tr>
      <w:tr w:rsidR="006A0CB6" w:rsidRPr="007849B1" w14:paraId="5C6FA4C1" w14:textId="77777777" w:rsidTr="00CD7ABA">
        <w:tc>
          <w:tcPr>
            <w:tcW w:w="1591" w:type="dxa"/>
            <w:shd w:val="clear" w:color="auto" w:fill="auto"/>
          </w:tcPr>
          <w:p w14:paraId="1B6B1CB9" w14:textId="77777777" w:rsidR="006A0CB6" w:rsidRPr="007849B1" w:rsidRDefault="006A0CB6" w:rsidP="00130B7A">
            <w:pPr>
              <w:pStyle w:val="TAC"/>
              <w:rPr>
                <w:lang w:eastAsia="ja-JP"/>
              </w:rPr>
            </w:pPr>
            <w:r w:rsidRPr="007849B1">
              <w:rPr>
                <w:lang w:eastAsia="ja-JP"/>
              </w:rPr>
              <w:t>45GHz</w:t>
            </w:r>
          </w:p>
        </w:tc>
        <w:tc>
          <w:tcPr>
            <w:tcW w:w="1385" w:type="dxa"/>
            <w:shd w:val="clear" w:color="auto" w:fill="auto"/>
          </w:tcPr>
          <w:p w14:paraId="7739B321" w14:textId="77777777" w:rsidR="006A0CB6" w:rsidRPr="007849B1" w:rsidRDefault="006A0CB6" w:rsidP="00130B7A">
            <w:pPr>
              <w:pStyle w:val="TAC"/>
              <w:rPr>
                <w:lang w:eastAsia="ja-JP"/>
              </w:rPr>
            </w:pPr>
            <w:r w:rsidRPr="007849B1">
              <w:rPr>
                <w:lang w:eastAsia="ja-JP"/>
              </w:rPr>
              <w:t>12dB</w:t>
            </w:r>
          </w:p>
        </w:tc>
        <w:tc>
          <w:tcPr>
            <w:tcW w:w="1276" w:type="dxa"/>
            <w:shd w:val="clear" w:color="auto" w:fill="auto"/>
          </w:tcPr>
          <w:p w14:paraId="7B99F597" w14:textId="77777777" w:rsidR="006A0CB6" w:rsidRPr="007849B1" w:rsidRDefault="006A0CB6" w:rsidP="00130B7A">
            <w:pPr>
              <w:pStyle w:val="TAC"/>
              <w:rPr>
                <w:lang w:eastAsia="ja-JP"/>
              </w:rPr>
            </w:pPr>
            <w:r w:rsidRPr="007849B1">
              <w:rPr>
                <w:lang w:eastAsia="ja-JP"/>
              </w:rPr>
              <w:t>12dB</w:t>
            </w:r>
          </w:p>
        </w:tc>
      </w:tr>
      <w:tr w:rsidR="006A0CB6" w:rsidRPr="007849B1" w14:paraId="24F63F6F" w14:textId="77777777" w:rsidTr="00CD7ABA">
        <w:tc>
          <w:tcPr>
            <w:tcW w:w="1591" w:type="dxa"/>
            <w:shd w:val="clear" w:color="auto" w:fill="auto"/>
          </w:tcPr>
          <w:p w14:paraId="4210668A" w14:textId="77777777" w:rsidR="006A0CB6" w:rsidRPr="007849B1" w:rsidRDefault="006A0CB6" w:rsidP="00130B7A">
            <w:pPr>
              <w:pStyle w:val="TAC"/>
              <w:rPr>
                <w:lang w:eastAsia="ja-JP"/>
              </w:rPr>
            </w:pPr>
            <w:r w:rsidRPr="007849B1">
              <w:rPr>
                <w:lang w:eastAsia="ja-JP"/>
              </w:rPr>
              <w:t>70GHz</w:t>
            </w:r>
          </w:p>
        </w:tc>
        <w:tc>
          <w:tcPr>
            <w:tcW w:w="1385" w:type="dxa"/>
            <w:shd w:val="clear" w:color="auto" w:fill="auto"/>
          </w:tcPr>
          <w:p w14:paraId="0A3AA197" w14:textId="77777777" w:rsidR="006A0CB6" w:rsidRPr="007849B1" w:rsidRDefault="006A0CB6" w:rsidP="00130B7A">
            <w:pPr>
              <w:pStyle w:val="TAC"/>
              <w:rPr>
                <w:lang w:eastAsia="ja-JP"/>
              </w:rPr>
            </w:pPr>
            <w:r w:rsidRPr="007849B1">
              <w:rPr>
                <w:lang w:eastAsia="ja-JP"/>
              </w:rPr>
              <w:t>14dB</w:t>
            </w:r>
          </w:p>
        </w:tc>
        <w:tc>
          <w:tcPr>
            <w:tcW w:w="1276" w:type="dxa"/>
            <w:shd w:val="clear" w:color="auto" w:fill="auto"/>
          </w:tcPr>
          <w:p w14:paraId="0655CF16" w14:textId="77777777" w:rsidR="006A0CB6" w:rsidRPr="007849B1" w:rsidRDefault="006A0CB6" w:rsidP="00130B7A">
            <w:pPr>
              <w:pStyle w:val="TAC"/>
              <w:rPr>
                <w:lang w:eastAsia="ja-JP"/>
              </w:rPr>
            </w:pPr>
            <w:r w:rsidRPr="007849B1">
              <w:rPr>
                <w:lang w:eastAsia="ja-JP"/>
              </w:rPr>
              <w:t>14dB</w:t>
            </w:r>
          </w:p>
        </w:tc>
      </w:tr>
    </w:tbl>
    <w:p w14:paraId="15EC40E5" w14:textId="77777777" w:rsidR="006A0CB6" w:rsidRPr="007849B1" w:rsidRDefault="006A0CB6" w:rsidP="00130B7A">
      <w:pPr>
        <w:rPr>
          <w:lang w:val="en-US" w:eastAsia="ja-JP"/>
        </w:rPr>
      </w:pPr>
    </w:p>
    <w:p w14:paraId="2382542E" w14:textId="77777777" w:rsidR="006A0CB6" w:rsidRPr="007849B1" w:rsidRDefault="006A0CB6" w:rsidP="00130B7A">
      <w:pPr>
        <w:rPr>
          <w:iCs/>
          <w:lang w:val="en-US" w:eastAsia="ja-JP"/>
        </w:rPr>
      </w:pPr>
      <w:r w:rsidRPr="007849B1">
        <w:rPr>
          <w:lang w:val="en-US" w:eastAsia="ja-JP"/>
        </w:rPr>
        <w:t>These NF values in Table 5.2.9-2 shall be used only for WP5D response. Further study on the actual noise figure to be used to define RF requirements for UE and BS shall be performed in the WI phase.</w:t>
      </w:r>
    </w:p>
    <w:p w14:paraId="59E42B05" w14:textId="77777777" w:rsidR="00642ED4" w:rsidRPr="007849B1" w:rsidRDefault="00642ED4" w:rsidP="00227610">
      <w:pPr>
        <w:pStyle w:val="Heading2"/>
        <w:rPr>
          <w:lang w:eastAsia="ja-JP"/>
        </w:rPr>
      </w:pPr>
      <w:bookmarkStart w:id="94" w:name="_Toc494384427"/>
      <w:bookmarkStart w:id="95" w:name="_Toc98750637"/>
      <w:r w:rsidRPr="007849B1">
        <w:rPr>
          <w:rFonts w:hint="eastAsia"/>
          <w:lang w:eastAsia="ja-JP"/>
        </w:rPr>
        <w:t>5.3</w:t>
      </w:r>
      <w:r w:rsidRPr="007849B1">
        <w:rPr>
          <w:lang w:eastAsia="ja-JP"/>
        </w:rPr>
        <w:tab/>
      </w:r>
      <w:r w:rsidRPr="007849B1">
        <w:rPr>
          <w:rFonts w:hint="eastAsia"/>
          <w:lang w:eastAsia="ja-JP"/>
        </w:rPr>
        <w:t>Co-existence simulation methodology</w:t>
      </w:r>
      <w:bookmarkEnd w:id="94"/>
      <w:bookmarkEnd w:id="95"/>
    </w:p>
    <w:p w14:paraId="21535581" w14:textId="77777777" w:rsidR="00107AB8" w:rsidRPr="007849B1" w:rsidRDefault="00107AB8" w:rsidP="006E6201">
      <w:pPr>
        <w:spacing w:after="0"/>
        <w:rPr>
          <w:lang w:eastAsia="ja-JP"/>
        </w:rPr>
      </w:pPr>
      <w:r w:rsidRPr="007849B1">
        <w:rPr>
          <w:rFonts w:hint="eastAsia"/>
          <w:lang w:eastAsia="ja-JP"/>
        </w:rPr>
        <w:t>Adopt following simulation steps.</w:t>
      </w:r>
    </w:p>
    <w:p w14:paraId="150404EA" w14:textId="77777777" w:rsidR="00107AB8" w:rsidRPr="007849B1" w:rsidRDefault="00107AB8" w:rsidP="006E6201">
      <w:pPr>
        <w:spacing w:after="0"/>
        <w:rPr>
          <w:b/>
          <w:u w:val="single"/>
          <w:lang w:eastAsia="ja-JP"/>
        </w:rPr>
      </w:pPr>
    </w:p>
    <w:p w14:paraId="563D50AF" w14:textId="77777777" w:rsidR="00107AB8" w:rsidRPr="007849B1" w:rsidRDefault="00BF0A29" w:rsidP="00BF0A29">
      <w:pPr>
        <w:pStyle w:val="B1"/>
        <w:rPr>
          <w:lang w:val="en-US"/>
        </w:rPr>
      </w:pPr>
      <w:r w:rsidRPr="007849B1">
        <w:rPr>
          <w:lang w:val="en-US"/>
        </w:rPr>
        <w:t>1.</w:t>
      </w:r>
      <w:r w:rsidRPr="007849B1">
        <w:rPr>
          <w:lang w:val="en-US"/>
        </w:rPr>
        <w:tab/>
      </w:r>
      <w:r w:rsidR="00107AB8" w:rsidRPr="007849B1">
        <w:rPr>
          <w:lang w:val="en-US"/>
        </w:rPr>
        <w:t>Aggressor and victim network are generated.</w:t>
      </w:r>
    </w:p>
    <w:p w14:paraId="094D34F3" w14:textId="77777777" w:rsidR="00107AB8" w:rsidRPr="007849B1" w:rsidRDefault="00BF0A29" w:rsidP="00BF0A29">
      <w:pPr>
        <w:pStyle w:val="B2"/>
        <w:rPr>
          <w:lang w:val="en-US"/>
        </w:rPr>
      </w:pPr>
      <w:r w:rsidRPr="007849B1">
        <w:rPr>
          <w:lang w:val="en-US" w:eastAsia="ja-JP"/>
        </w:rPr>
        <w:t>-</w:t>
      </w:r>
      <w:r w:rsidRPr="007849B1">
        <w:rPr>
          <w:lang w:val="en-US" w:eastAsia="ja-JP"/>
        </w:rPr>
        <w:tab/>
      </w:r>
      <w:r w:rsidR="00107AB8" w:rsidRPr="007849B1">
        <w:rPr>
          <w:rFonts w:hint="eastAsia"/>
          <w:lang w:val="en-US" w:eastAsia="ja-JP"/>
        </w:rPr>
        <w:t>UEs are distributed randomly across the network.</w:t>
      </w:r>
    </w:p>
    <w:p w14:paraId="71F50CEA" w14:textId="77777777" w:rsidR="00107AB8" w:rsidRPr="007849B1" w:rsidRDefault="00BF0A29" w:rsidP="00BF0A29">
      <w:pPr>
        <w:pStyle w:val="B1"/>
        <w:rPr>
          <w:lang w:val="en-US"/>
        </w:rPr>
      </w:pPr>
      <w:r w:rsidRPr="007849B1">
        <w:rPr>
          <w:lang w:val="en-US"/>
        </w:rPr>
        <w:t>2.</w:t>
      </w:r>
      <w:r w:rsidRPr="007849B1">
        <w:rPr>
          <w:lang w:val="en-US"/>
        </w:rPr>
        <w:tab/>
      </w:r>
      <w:r w:rsidR="00107AB8" w:rsidRPr="007849B1">
        <w:rPr>
          <w:lang w:val="en-US"/>
        </w:rPr>
        <w:t>UE associations: UE</w:t>
      </w:r>
      <w:r w:rsidR="00107AB8" w:rsidRPr="007849B1">
        <w:rPr>
          <w:rFonts w:hint="eastAsia"/>
          <w:lang w:val="en-US" w:eastAsia="ja-JP"/>
        </w:rPr>
        <w:t>s</w:t>
      </w:r>
      <w:r w:rsidR="00107AB8" w:rsidRPr="007849B1">
        <w:rPr>
          <w:lang w:val="en-US"/>
        </w:rPr>
        <w:t xml:space="preserve"> are associated to base station based on coupling loss.</w:t>
      </w:r>
    </w:p>
    <w:p w14:paraId="60FD6784" w14:textId="77777777" w:rsidR="00107AB8" w:rsidRPr="007849B1" w:rsidRDefault="00BF0A29" w:rsidP="00BF0A29">
      <w:pPr>
        <w:pStyle w:val="B2"/>
        <w:rPr>
          <w:lang w:val="en-US"/>
        </w:rPr>
      </w:pPr>
      <w:r w:rsidRPr="007849B1">
        <w:rPr>
          <w:lang w:val="en-US" w:eastAsia="ja-JP"/>
        </w:rPr>
        <w:t>-</w:t>
      </w:r>
      <w:r w:rsidRPr="007849B1">
        <w:rPr>
          <w:lang w:val="en-US" w:eastAsia="ja-JP"/>
        </w:rPr>
        <w:tab/>
      </w:r>
      <w:r w:rsidR="00107AB8" w:rsidRPr="007849B1">
        <w:rPr>
          <w:lang w:val="en-US"/>
        </w:rPr>
        <w:t xml:space="preserve">Associations are made assuming a single element </w:t>
      </w:r>
      <w:r w:rsidR="00107AB8" w:rsidRPr="007849B1">
        <w:rPr>
          <w:rFonts w:hint="eastAsia"/>
          <w:lang w:val="en-US" w:eastAsia="ja-JP"/>
        </w:rPr>
        <w:t>at both UE and BS.</w:t>
      </w:r>
    </w:p>
    <w:p w14:paraId="74790C31" w14:textId="77777777" w:rsidR="00107AB8" w:rsidRPr="007849B1" w:rsidRDefault="00BF0A29" w:rsidP="00BF0A29">
      <w:pPr>
        <w:pStyle w:val="B1"/>
        <w:rPr>
          <w:lang w:val="en-US"/>
        </w:rPr>
      </w:pPr>
      <w:r w:rsidRPr="007849B1">
        <w:rPr>
          <w:lang w:val="en-US"/>
        </w:rPr>
        <w:t>3.</w:t>
      </w:r>
      <w:r w:rsidRPr="007849B1">
        <w:rPr>
          <w:lang w:val="en-US"/>
        </w:rPr>
        <w:tab/>
      </w:r>
      <w:r w:rsidR="00107AB8" w:rsidRPr="007849B1">
        <w:rPr>
          <w:lang w:val="en-US"/>
        </w:rPr>
        <w:t>Once association is done, round robin scheduling is used. BF weights are adjusted to point to the LOS direction between BS-UE. This</w:t>
      </w:r>
      <w:r w:rsidR="00107AB8" w:rsidRPr="007849B1">
        <w:rPr>
          <w:rFonts w:hint="eastAsia"/>
          <w:lang w:val="en-US" w:eastAsia="ja-JP"/>
        </w:rPr>
        <w:t xml:space="preserve"> is</w:t>
      </w:r>
      <w:r w:rsidR="00107AB8" w:rsidRPr="007849B1">
        <w:rPr>
          <w:lang w:val="en-US"/>
        </w:rPr>
        <w:t xml:space="preserve"> done for both victim and aggressor networks.</w:t>
      </w:r>
    </w:p>
    <w:p w14:paraId="62D59A73" w14:textId="77777777" w:rsidR="00107AB8" w:rsidRPr="007849B1" w:rsidRDefault="00BF0A29" w:rsidP="00BF0A29">
      <w:pPr>
        <w:pStyle w:val="B1"/>
        <w:rPr>
          <w:lang w:val="en-US"/>
        </w:rPr>
      </w:pPr>
      <w:r w:rsidRPr="007849B1">
        <w:rPr>
          <w:lang w:val="en-US" w:eastAsia="ja-JP"/>
        </w:rPr>
        <w:t>4.</w:t>
      </w:r>
      <w:r w:rsidRPr="007849B1">
        <w:rPr>
          <w:lang w:val="en-US" w:eastAsia="ja-JP"/>
        </w:rPr>
        <w:tab/>
      </w:r>
      <w:r w:rsidR="00107AB8" w:rsidRPr="007849B1">
        <w:rPr>
          <w:rFonts w:hint="eastAsia"/>
          <w:lang w:val="en-US" w:eastAsia="ja-JP"/>
        </w:rPr>
        <w:t>T</w:t>
      </w:r>
      <w:r w:rsidR="00107AB8" w:rsidRPr="007849B1">
        <w:rPr>
          <w:lang w:val="en-US"/>
        </w:rPr>
        <w:t xml:space="preserve">hroughput </w:t>
      </w:r>
      <w:r w:rsidR="00107AB8" w:rsidRPr="007849B1">
        <w:rPr>
          <w:rFonts w:hint="eastAsia"/>
          <w:lang w:val="en-US" w:eastAsia="ja-JP"/>
        </w:rPr>
        <w:t xml:space="preserve">is computed </w:t>
      </w:r>
      <w:r w:rsidR="00107AB8" w:rsidRPr="007849B1">
        <w:rPr>
          <w:lang w:val="en-US"/>
        </w:rPr>
        <w:t>in the victim systems without considering ACI</w:t>
      </w:r>
      <w:r w:rsidR="00107AB8" w:rsidRPr="007849B1">
        <w:rPr>
          <w:rFonts w:hint="eastAsia"/>
          <w:lang w:val="en-US" w:eastAsia="ja-JP"/>
        </w:rPr>
        <w:t xml:space="preserve"> as below:</w:t>
      </w:r>
    </w:p>
    <w:p w14:paraId="37932849" w14:textId="1767B1CA" w:rsidR="00107AB8" w:rsidRPr="007849B1" w:rsidRDefault="00BF0A29" w:rsidP="00BF0A29">
      <w:pPr>
        <w:pStyle w:val="B2"/>
        <w:rPr>
          <w:lang w:val="en-US"/>
        </w:rPr>
      </w:pPr>
      <w:r w:rsidRPr="007849B1">
        <w:rPr>
          <w:lang w:val="en-US" w:eastAsia="ja-JP"/>
        </w:rPr>
        <w:t>-</w:t>
      </w:r>
      <w:r w:rsidRPr="007849B1">
        <w:rPr>
          <w:lang w:val="en-US" w:eastAsia="ja-JP"/>
        </w:rPr>
        <w:tab/>
      </w:r>
      <m:oMath>
        <m:sSub>
          <m:sSubPr>
            <m:ctrlPr>
              <w:rPr>
                <w:rFonts w:ascii="Cambria Math" w:hAnsi="Cambria Math"/>
                <w:i/>
                <w:iCs/>
                <w:lang w:val="en-US"/>
              </w:rPr>
            </m:ctrlPr>
          </m:sSubPr>
          <m:e>
            <m:r>
              <w:rPr>
                <w:rFonts w:ascii="Cambria Math" w:hAnsi="Cambria Math"/>
                <w:lang w:val="en-US"/>
              </w:rPr>
              <m:t>Thput</m:t>
            </m:r>
          </m:e>
          <m:sub>
            <m:r>
              <m:rPr>
                <m:sty m:val="p"/>
              </m:rPr>
              <w:rPr>
                <w:rFonts w:ascii="Cambria Math" w:hAnsi="Cambria Math"/>
                <w:lang w:val="en-US"/>
              </w:rPr>
              <m:t>NO ACI</m:t>
            </m:r>
          </m:sub>
        </m:sSub>
        <m:d>
          <m:dPr>
            <m:begChr m:val="["/>
            <m:endChr m:val="]"/>
            <m:ctrlPr>
              <w:rPr>
                <w:rFonts w:ascii="Cambria Math" w:hAnsi="Cambria Math"/>
                <w:i/>
                <w:iCs/>
                <w:lang w:val="en-US"/>
              </w:rPr>
            </m:ctrlPr>
          </m:dPr>
          <m:e>
            <m:r>
              <w:rPr>
                <w:rFonts w:ascii="Cambria Math" w:hAnsi="Cambria Math"/>
                <w:lang w:val="en-US"/>
              </w:rPr>
              <m:t>bpshz</m:t>
            </m:r>
          </m:e>
        </m:d>
        <m:r>
          <w:rPr>
            <w:rFonts w:ascii="Cambria Math" w:hAnsi="Cambria Math"/>
          </w:rPr>
          <m:t>=</m:t>
        </m:r>
        <m:r>
          <w:rPr>
            <w:rFonts w:ascii="Cambria Math" w:hAnsi="Cambria Math"/>
            <w:lang w:val="en-US"/>
          </w:rPr>
          <m:t>f</m:t>
        </m:r>
        <m:d>
          <m:dPr>
            <m:ctrlPr>
              <w:rPr>
                <w:rFonts w:ascii="Cambria Math" w:hAnsi="Cambria Math"/>
                <w:i/>
                <w:iCs/>
                <w:lang w:val="en-US"/>
              </w:rPr>
            </m:ctrlPr>
          </m:dPr>
          <m:e>
            <m:sSub>
              <m:sSubPr>
                <m:ctrlPr>
                  <w:rPr>
                    <w:rFonts w:ascii="Cambria Math" w:hAnsi="Cambria Math"/>
                    <w:i/>
                    <w:iCs/>
                    <w:lang w:val="en-US"/>
                  </w:rPr>
                </m:ctrlPr>
              </m:sSubPr>
              <m:e>
                <m:r>
                  <w:rPr>
                    <w:rFonts w:ascii="Cambria Math" w:hAnsi="Cambria Math"/>
                    <w:lang w:val="en-US"/>
                  </w:rPr>
                  <m:t>SINR</m:t>
                </m:r>
              </m:e>
              <m:sub>
                <m:r>
                  <w:rPr>
                    <w:rFonts w:ascii="Cambria Math" w:hAnsi="Cambria Math"/>
                    <w:lang w:val="en-US"/>
                  </w:rPr>
                  <m:t>ICI</m:t>
                </m:r>
              </m:sub>
            </m:sSub>
          </m:e>
        </m:d>
        <m:r>
          <m:rPr>
            <m:sty m:val="p"/>
          </m:rPr>
          <w:rPr>
            <w:rFonts w:ascii="Cambria Math" w:hAnsi="Cambria Math"/>
            <w:lang w:val="en-US"/>
          </w:rPr>
          <m:t>=</m:t>
        </m:r>
        <m:r>
          <w:rPr>
            <w:rFonts w:ascii="Cambria Math" w:hAnsi="Cambria Math"/>
            <w:lang w:val="en-US"/>
          </w:rPr>
          <m:t>f</m:t>
        </m:r>
        <m:d>
          <m:dPr>
            <m:ctrlPr>
              <w:rPr>
                <w:rFonts w:ascii="Cambria Math" w:hAnsi="Cambria Math"/>
                <w:i/>
                <w:iCs/>
                <w:lang w:val="en-US"/>
              </w:rPr>
            </m:ctrlPr>
          </m:dPr>
          <m:e>
            <m:f>
              <m:fPr>
                <m:ctrlPr>
                  <w:rPr>
                    <w:rFonts w:ascii="Cambria Math" w:hAnsi="Cambria Math"/>
                    <w:i/>
                    <w:iCs/>
                    <w:lang w:val="en-US"/>
                  </w:rPr>
                </m:ctrlPr>
              </m:fPr>
              <m:num>
                <m:r>
                  <w:rPr>
                    <w:rFonts w:ascii="Cambria Math" w:hAnsi="Cambria Math"/>
                    <w:lang w:val="en-US"/>
                  </w:rPr>
                  <m:t>S</m:t>
                </m:r>
              </m:num>
              <m:den>
                <m:r>
                  <w:rPr>
                    <w:rFonts w:ascii="Cambria Math" w:hAnsi="Cambria Math"/>
                    <w:lang w:val="en-US"/>
                  </w:rPr>
                  <m:t>N+</m:t>
                </m:r>
                <m:sSub>
                  <m:sSubPr>
                    <m:ctrlPr>
                      <w:rPr>
                        <w:rFonts w:ascii="Cambria Math" w:hAnsi="Cambria Math"/>
                        <w:i/>
                        <w:iCs/>
                        <w:lang w:val="en-US"/>
                      </w:rPr>
                    </m:ctrlPr>
                  </m:sSubPr>
                  <m:e>
                    <m:r>
                      <w:rPr>
                        <w:rFonts w:ascii="Cambria Math" w:hAnsi="Cambria Math"/>
                        <w:lang w:val="en-US"/>
                      </w:rPr>
                      <m:t>I</m:t>
                    </m:r>
                  </m:e>
                  <m:sub>
                    <m:r>
                      <w:rPr>
                        <w:rFonts w:ascii="Cambria Math" w:hAnsi="Cambria Math"/>
                        <w:lang w:val="en-US"/>
                      </w:rPr>
                      <m:t>ICI</m:t>
                    </m:r>
                  </m:sub>
                </m:sSub>
              </m:den>
            </m:f>
          </m:e>
        </m:d>
      </m:oMath>
      <w:r w:rsidR="00107AB8" w:rsidRPr="007849B1">
        <w:rPr>
          <w:lang w:val="en-US"/>
        </w:rPr>
        <w:t xml:space="preserve">, where </w:t>
      </w:r>
      <m:oMath>
        <m:sSub>
          <m:sSubPr>
            <m:ctrlPr>
              <w:rPr>
                <w:rFonts w:ascii="Cambria Math" w:hAnsi="Cambria Math"/>
                <w:i/>
                <w:iCs/>
                <w:lang w:val="en-US"/>
              </w:rPr>
            </m:ctrlPr>
          </m:sSubPr>
          <m:e>
            <m:r>
              <w:rPr>
                <w:rFonts w:ascii="Cambria Math" w:hAnsi="Cambria Math"/>
                <w:lang w:val="en-US"/>
              </w:rPr>
              <m:t>I</m:t>
            </m:r>
          </m:e>
          <m:sub>
            <m:r>
              <w:rPr>
                <w:rFonts w:ascii="Cambria Math" w:hAnsi="Cambria Math"/>
                <w:lang w:val="en-US"/>
              </w:rPr>
              <m:t>ICI</m:t>
            </m:r>
          </m:sub>
        </m:sSub>
      </m:oMath>
      <w:r w:rsidR="00107AB8" w:rsidRPr="007849B1">
        <w:rPr>
          <w:lang w:val="en-US"/>
        </w:rPr>
        <w:t xml:space="preserve"> is the inter-cell interference.</w:t>
      </w:r>
    </w:p>
    <w:p w14:paraId="237D51B0" w14:textId="77777777" w:rsidR="00107AB8" w:rsidRPr="007849B1" w:rsidRDefault="00BF0A29" w:rsidP="00BF0A29">
      <w:pPr>
        <w:pStyle w:val="B1"/>
        <w:rPr>
          <w:lang w:val="en-US"/>
        </w:rPr>
      </w:pPr>
      <w:r w:rsidRPr="007849B1">
        <w:rPr>
          <w:lang w:val="en-US" w:eastAsia="ja-JP"/>
        </w:rPr>
        <w:t>5.</w:t>
      </w:r>
      <w:r w:rsidRPr="007849B1">
        <w:rPr>
          <w:lang w:val="en-US" w:eastAsia="ja-JP"/>
        </w:rPr>
        <w:tab/>
      </w:r>
      <w:r w:rsidR="00107AB8" w:rsidRPr="007849B1">
        <w:rPr>
          <w:rFonts w:hint="eastAsia"/>
          <w:lang w:val="en-US" w:eastAsia="ja-JP"/>
        </w:rPr>
        <w:t>T</w:t>
      </w:r>
      <w:r w:rsidR="00107AB8" w:rsidRPr="007849B1">
        <w:rPr>
          <w:lang w:val="en-US"/>
        </w:rPr>
        <w:t>hroughput</w:t>
      </w:r>
      <w:r w:rsidR="00107AB8" w:rsidRPr="007849B1">
        <w:rPr>
          <w:rFonts w:hint="eastAsia"/>
          <w:lang w:val="en-US" w:eastAsia="ja-JP"/>
        </w:rPr>
        <w:t xml:space="preserve"> is</w:t>
      </w:r>
      <w:r w:rsidR="00107AB8" w:rsidRPr="007849B1">
        <w:rPr>
          <w:lang w:val="en-US"/>
        </w:rPr>
        <w:t xml:space="preserve"> computed considering ACI</w:t>
      </w:r>
      <w:r w:rsidR="00107AB8" w:rsidRPr="007849B1">
        <w:rPr>
          <w:rFonts w:hint="eastAsia"/>
          <w:lang w:val="en-US" w:eastAsia="ja-JP"/>
        </w:rPr>
        <w:t xml:space="preserve"> as below</w:t>
      </w:r>
      <w:r w:rsidR="00107AB8" w:rsidRPr="007849B1">
        <w:rPr>
          <w:lang w:val="en-US"/>
        </w:rPr>
        <w:t>:</w:t>
      </w:r>
    </w:p>
    <w:p w14:paraId="19B38643" w14:textId="3C3DA99D" w:rsidR="00107AB8" w:rsidRPr="007849B1" w:rsidRDefault="00BF0A29" w:rsidP="00BF0A29">
      <w:pPr>
        <w:pStyle w:val="B2"/>
        <w:rPr>
          <w:lang w:val="en-US"/>
        </w:rPr>
      </w:pPr>
      <w:r w:rsidRPr="007849B1">
        <w:rPr>
          <w:lang w:val="en-US" w:eastAsia="ja-JP"/>
        </w:rPr>
        <w:t>-</w:t>
      </w:r>
      <w:r w:rsidRPr="007849B1">
        <w:rPr>
          <w:lang w:val="en-US" w:eastAsia="ja-JP"/>
        </w:rPr>
        <w:tab/>
      </w:r>
      <m:oMath>
        <m:sSub>
          <m:sSubPr>
            <m:ctrlPr>
              <w:rPr>
                <w:rFonts w:ascii="Cambria Math" w:hAnsi="Cambria Math"/>
                <w:i/>
                <w:iCs/>
                <w:lang w:val="en-US"/>
              </w:rPr>
            </m:ctrlPr>
          </m:sSubPr>
          <m:e>
            <m:r>
              <m:rPr>
                <m:sty m:val="p"/>
              </m:rPr>
              <w:rPr>
                <w:rFonts w:ascii="Cambria Math" w:hAnsi="Cambria Math"/>
                <w:lang w:val="en-US"/>
              </w:rPr>
              <m:t>Thput</m:t>
            </m:r>
          </m:e>
          <m:sub>
            <m:r>
              <m:rPr>
                <m:sty m:val="p"/>
              </m:rPr>
              <w:rPr>
                <w:rFonts w:ascii="Cambria Math" w:hAnsi="Cambria Math"/>
                <w:lang w:val="en-US"/>
              </w:rPr>
              <m:t>ACI</m:t>
            </m:r>
          </m:sub>
        </m:sSub>
        <m:d>
          <m:dPr>
            <m:begChr m:val="["/>
            <m:endChr m:val="]"/>
            <m:ctrlPr>
              <w:rPr>
                <w:rFonts w:ascii="Cambria Math" w:hAnsi="Cambria Math"/>
                <w:i/>
                <w:iCs/>
                <w:lang w:val="en-US"/>
              </w:rPr>
            </m:ctrlPr>
          </m:dPr>
          <m:e>
            <m:r>
              <m:rPr>
                <m:sty m:val="p"/>
              </m:rPr>
              <w:rPr>
                <w:rFonts w:ascii="Cambria Math" w:hAnsi="Cambria Math"/>
                <w:lang w:val="en-US"/>
              </w:rPr>
              <m:t>bpshz</m:t>
            </m:r>
          </m:e>
        </m:d>
        <m:r>
          <m:rPr>
            <m:sty m:val="p"/>
          </m:rPr>
          <w:rPr>
            <w:rFonts w:ascii="Cambria Math" w:hAnsi="Cambria Math"/>
          </w:rPr>
          <m:t>=</m:t>
        </m:r>
        <m:r>
          <m:rPr>
            <m:sty m:val="p"/>
          </m:rPr>
          <w:rPr>
            <w:rFonts w:ascii="Cambria Math" w:hAnsi="Cambria Math"/>
            <w:lang w:val="en-US"/>
          </w:rPr>
          <m:t>f</m:t>
        </m:r>
        <m:d>
          <m:dPr>
            <m:ctrlPr>
              <w:rPr>
                <w:rFonts w:ascii="Cambria Math" w:hAnsi="Cambria Math"/>
                <w:i/>
                <w:iCs/>
                <w:lang w:val="en-US"/>
              </w:rPr>
            </m:ctrlPr>
          </m:dPr>
          <m:e>
            <m:sSub>
              <m:sSubPr>
                <m:ctrlPr>
                  <w:rPr>
                    <w:rFonts w:ascii="Cambria Math" w:hAnsi="Cambria Math"/>
                    <w:i/>
                    <w:iCs/>
                    <w:lang w:val="en-US"/>
                  </w:rPr>
                </m:ctrlPr>
              </m:sSubPr>
              <m:e>
                <m:r>
                  <m:rPr>
                    <m:sty m:val="p"/>
                  </m:rPr>
                  <w:rPr>
                    <w:rFonts w:ascii="Cambria Math" w:hAnsi="Cambria Math"/>
                    <w:lang w:val="en-US"/>
                  </w:rPr>
                  <m:t>SINR</m:t>
                </m:r>
              </m:e>
              <m:sub>
                <m:r>
                  <m:rPr>
                    <m:sty m:val="p"/>
                  </m:rPr>
                  <w:rPr>
                    <w:rFonts w:ascii="Cambria Math" w:hAnsi="Cambria Math"/>
                    <w:lang w:val="en-US"/>
                  </w:rPr>
                  <m:t>ICI+ACI</m:t>
                </m:r>
              </m:sub>
            </m:sSub>
          </m:e>
        </m:d>
        <m:r>
          <m:rPr>
            <m:sty m:val="p"/>
          </m:rPr>
          <w:rPr>
            <w:rFonts w:ascii="Cambria Math" w:hAnsi="Cambria Math"/>
            <w:lang w:val="en-US"/>
          </w:rPr>
          <m:t>=f</m:t>
        </m:r>
        <m:d>
          <m:dPr>
            <m:ctrlPr>
              <w:rPr>
                <w:rFonts w:ascii="Cambria Math" w:hAnsi="Cambria Math"/>
                <w:i/>
                <w:iCs/>
                <w:lang w:val="en-US"/>
              </w:rPr>
            </m:ctrlPr>
          </m:dPr>
          <m:e>
            <m:f>
              <m:fPr>
                <m:ctrlPr>
                  <w:rPr>
                    <w:rFonts w:ascii="Cambria Math" w:hAnsi="Cambria Math"/>
                    <w:i/>
                    <w:iCs/>
                    <w:lang w:val="en-US"/>
                  </w:rPr>
                </m:ctrlPr>
              </m:fPr>
              <m:num>
                <m:r>
                  <m:rPr>
                    <m:sty m:val="p"/>
                  </m:rPr>
                  <w:rPr>
                    <w:rFonts w:ascii="Cambria Math" w:hAnsi="Cambria Math"/>
                    <w:lang w:val="en-US"/>
                  </w:rPr>
                  <m:t>S</m:t>
                </m:r>
              </m:num>
              <m:den>
                <m:r>
                  <m:rPr>
                    <m:sty m:val="p"/>
                  </m:rPr>
                  <w:rPr>
                    <w:rFonts w:ascii="Cambria Math" w:hAnsi="Cambria Math"/>
                    <w:lang w:val="en-US"/>
                  </w:rPr>
                  <m:t>N+</m:t>
                </m:r>
                <m:sSub>
                  <m:sSubPr>
                    <m:ctrlPr>
                      <w:rPr>
                        <w:rFonts w:ascii="Cambria Math" w:hAnsi="Cambria Math"/>
                        <w:i/>
                        <w:iCs/>
                        <w:lang w:val="en-US"/>
                      </w:rPr>
                    </m:ctrlPr>
                  </m:sSubPr>
                  <m:e>
                    <m:r>
                      <m:rPr>
                        <m:sty m:val="p"/>
                      </m:rPr>
                      <w:rPr>
                        <w:rFonts w:ascii="Cambria Math" w:hAnsi="Cambria Math"/>
                        <w:lang w:val="en-US"/>
                      </w:rPr>
                      <m:t>I</m:t>
                    </m:r>
                  </m:e>
                  <m:sub>
                    <m:r>
                      <m:rPr>
                        <m:sty m:val="p"/>
                      </m:rPr>
                      <w:rPr>
                        <w:rFonts w:ascii="Cambria Math" w:hAnsi="Cambria Math"/>
                        <w:lang w:val="en-US"/>
                      </w:rPr>
                      <m:t>ICI</m:t>
                    </m:r>
                  </m:sub>
                </m:sSub>
                <m:r>
                  <m:rPr>
                    <m:sty m:val="p"/>
                  </m:rPr>
                  <w:rPr>
                    <w:rFonts w:ascii="Cambria Math" w:hAnsi="Cambria Math"/>
                    <w:lang w:val="en-US"/>
                  </w:rPr>
                  <m:t>+</m:t>
                </m:r>
                <m:sSub>
                  <m:sSubPr>
                    <m:ctrlPr>
                      <w:rPr>
                        <w:rFonts w:ascii="Cambria Math" w:hAnsi="Cambria Math"/>
                        <w:i/>
                        <w:iCs/>
                        <w:lang w:val="en-US"/>
                      </w:rPr>
                    </m:ctrlPr>
                  </m:sSubPr>
                  <m:e>
                    <m:r>
                      <m:rPr>
                        <m:sty m:val="p"/>
                      </m:rPr>
                      <w:rPr>
                        <w:rFonts w:ascii="Cambria Math" w:hAnsi="Cambria Math"/>
                        <w:lang w:val="en-US"/>
                      </w:rPr>
                      <m:t>I</m:t>
                    </m:r>
                  </m:e>
                  <m:sub>
                    <m:r>
                      <m:rPr>
                        <m:sty m:val="p"/>
                      </m:rPr>
                      <w:rPr>
                        <w:rFonts w:ascii="Cambria Math" w:hAnsi="Cambria Math"/>
                        <w:lang w:val="en-US"/>
                      </w:rPr>
                      <m:t>ACI</m:t>
                    </m:r>
                  </m:sub>
                </m:sSub>
              </m:den>
            </m:f>
          </m:e>
        </m:d>
      </m:oMath>
      <w:r w:rsidR="00107AB8" w:rsidRPr="007849B1">
        <w:rPr>
          <w:lang w:val="en-US"/>
        </w:rPr>
        <w:t xml:space="preserve">, where </w:t>
      </w:r>
      <m:oMath>
        <m:sSub>
          <m:sSubPr>
            <m:ctrlPr>
              <w:rPr>
                <w:rFonts w:ascii="Cambria Math" w:hAnsi="Cambria Math"/>
                <w:i/>
                <w:iCs/>
                <w:lang w:val="en-US"/>
              </w:rPr>
            </m:ctrlPr>
          </m:sSubPr>
          <m:e>
            <m:r>
              <w:rPr>
                <w:rFonts w:ascii="Cambria Math" w:hAnsi="Cambria Math"/>
                <w:lang w:val="en-US"/>
              </w:rPr>
              <m:t>I</m:t>
            </m:r>
          </m:e>
          <m:sub>
            <m:r>
              <w:rPr>
                <w:rFonts w:ascii="Cambria Math" w:hAnsi="Cambria Math"/>
                <w:lang w:val="en-US"/>
              </w:rPr>
              <m:t>ACI</m:t>
            </m:r>
          </m:sub>
        </m:sSub>
      </m:oMath>
      <w:r w:rsidR="00107AB8" w:rsidRPr="007849B1">
        <w:rPr>
          <w:lang w:val="en-US"/>
        </w:rPr>
        <w:t xml:space="preserve"> is the adjacent channel interference.</w:t>
      </w:r>
    </w:p>
    <w:p w14:paraId="17326A18" w14:textId="77777777" w:rsidR="00107AB8" w:rsidRPr="007849B1" w:rsidRDefault="00BF0A29" w:rsidP="00BF0A29">
      <w:pPr>
        <w:pStyle w:val="B1"/>
        <w:rPr>
          <w:lang w:val="en-US"/>
        </w:rPr>
      </w:pPr>
      <w:r w:rsidRPr="007849B1">
        <w:rPr>
          <w:lang w:val="en-US"/>
        </w:rPr>
        <w:t>6.</w:t>
      </w:r>
      <w:r w:rsidRPr="007849B1">
        <w:rPr>
          <w:lang w:val="en-US"/>
        </w:rPr>
        <w:tab/>
      </w:r>
      <w:r w:rsidR="00107AB8" w:rsidRPr="007849B1">
        <w:rPr>
          <w:lang w:val="en-US"/>
        </w:rPr>
        <w:t xml:space="preserve">RF parameters are determined based </w:t>
      </w:r>
      <w:r w:rsidR="00107AB8" w:rsidRPr="007849B1">
        <w:rPr>
          <w:rFonts w:hint="eastAsia"/>
          <w:lang w:val="en-US" w:eastAsia="ja-JP"/>
        </w:rPr>
        <w:t xml:space="preserve">on the </w:t>
      </w:r>
      <w:r w:rsidR="00107AB8" w:rsidRPr="007849B1">
        <w:rPr>
          <w:lang w:val="en-US"/>
        </w:rPr>
        <w:t>degradation cause by ACI</w:t>
      </w:r>
      <w:r w:rsidR="00107AB8" w:rsidRPr="007849B1">
        <w:rPr>
          <w:rFonts w:hint="eastAsia"/>
          <w:lang w:val="en-US" w:eastAsia="ja-JP"/>
        </w:rPr>
        <w:t xml:space="preserve"> as below</w:t>
      </w:r>
      <w:r w:rsidR="00107AB8" w:rsidRPr="007849B1">
        <w:rPr>
          <w:lang w:val="en-US"/>
        </w:rPr>
        <w:t>:</w:t>
      </w:r>
    </w:p>
    <w:p w14:paraId="041CE593" w14:textId="453D32FD" w:rsidR="00642ED4" w:rsidRPr="007849B1" w:rsidRDefault="00BF0A29" w:rsidP="00BF0A29">
      <w:pPr>
        <w:pStyle w:val="B2"/>
        <w:rPr>
          <w:iCs/>
          <w:lang w:eastAsia="ja-JP"/>
        </w:rPr>
      </w:pPr>
      <w:r w:rsidRPr="007849B1">
        <w:rPr>
          <w:lang w:val="en-US" w:eastAsia="ja-JP"/>
        </w:rPr>
        <w:t>-</w:t>
      </w:r>
      <w:r w:rsidRPr="007849B1">
        <w:rPr>
          <w:lang w:val="en-US" w:eastAsia="ja-JP"/>
        </w:rPr>
        <w:tab/>
      </w:r>
      <m:oMath>
        <m:r>
          <w:rPr>
            <w:rFonts w:ascii="Cambria Math" w:hAnsi="Cambria Math"/>
            <w:lang w:val="en-US"/>
          </w:rPr>
          <m:t>Los</m:t>
        </m:r>
        <m:sSub>
          <m:sSubPr>
            <m:ctrlPr>
              <w:rPr>
                <w:rFonts w:ascii="Cambria Math" w:hAnsi="Cambria Math"/>
                <w:i/>
                <w:iCs/>
                <w:lang w:val="en-US"/>
              </w:rPr>
            </m:ctrlPr>
          </m:sSubPr>
          <m:e>
            <m:r>
              <w:rPr>
                <w:rFonts w:ascii="Cambria Math" w:hAnsi="Cambria Math"/>
                <w:lang w:val="en-US"/>
              </w:rPr>
              <m:t>s</m:t>
            </m:r>
          </m:e>
          <m:sub>
            <m:r>
              <w:rPr>
                <w:rFonts w:ascii="Cambria Math" w:hAnsi="Cambria Math"/>
                <w:lang w:val="en-US"/>
              </w:rPr>
              <m:t>ACI</m:t>
            </m:r>
          </m:sub>
        </m:sSub>
        <m:r>
          <w:rPr>
            <w:rFonts w:ascii="Cambria Math" w:hAnsi="Cambria Math"/>
            <w:lang w:val="en-US"/>
          </w:rPr>
          <m:t>=1-</m:t>
        </m:r>
        <m:f>
          <m:fPr>
            <m:ctrlPr>
              <w:rPr>
                <w:rFonts w:ascii="Cambria Math" w:hAnsi="Cambria Math"/>
                <w:i/>
                <w:iCs/>
                <w:lang w:val="en-US"/>
              </w:rPr>
            </m:ctrlPr>
          </m:fPr>
          <m:num>
            <m:sSub>
              <m:sSubPr>
                <m:ctrlPr>
                  <w:rPr>
                    <w:rFonts w:ascii="Cambria Math" w:hAnsi="Cambria Math"/>
                    <w:i/>
                    <w:iCs/>
                    <w:lang w:val="en-US"/>
                  </w:rPr>
                </m:ctrlPr>
              </m:sSubPr>
              <m:e>
                <m:r>
                  <m:rPr>
                    <m:sty m:val="p"/>
                  </m:rPr>
                  <w:rPr>
                    <w:rFonts w:ascii="Cambria Math" w:hAnsi="Cambria Math"/>
                    <w:lang w:val="en-US"/>
                  </w:rPr>
                  <m:t>Thput</m:t>
                </m:r>
              </m:e>
              <m:sub>
                <m:r>
                  <m:rPr>
                    <m:sty m:val="p"/>
                  </m:rPr>
                  <w:rPr>
                    <w:rFonts w:ascii="Cambria Math" w:hAnsi="Cambria Math"/>
                    <w:lang w:val="en-US"/>
                  </w:rPr>
                  <m:t>ACI</m:t>
                </m:r>
              </m:sub>
            </m:sSub>
          </m:num>
          <m:den>
            <m:sSub>
              <m:sSubPr>
                <m:ctrlPr>
                  <w:rPr>
                    <w:rFonts w:ascii="Cambria Math" w:hAnsi="Cambria Math"/>
                    <w:i/>
                    <w:iCs/>
                    <w:lang w:val="en-US"/>
                  </w:rPr>
                </m:ctrlPr>
              </m:sSubPr>
              <m:e>
                <m:r>
                  <m:rPr>
                    <m:sty m:val="p"/>
                  </m:rPr>
                  <w:rPr>
                    <w:rFonts w:ascii="Cambria Math" w:hAnsi="Cambria Math"/>
                    <w:lang w:val="en-US"/>
                  </w:rPr>
                  <m:t>Thput</m:t>
                </m:r>
              </m:e>
              <m:sub>
                <m:r>
                  <m:rPr>
                    <m:sty m:val="p"/>
                  </m:rPr>
                  <w:rPr>
                    <w:rFonts w:ascii="Cambria Math" w:hAnsi="Cambria Math"/>
                    <w:lang w:val="en-US"/>
                  </w:rPr>
                  <m:t>SINGLE</m:t>
                </m:r>
              </m:sub>
            </m:sSub>
          </m:den>
        </m:f>
      </m:oMath>
      <w:r w:rsidR="00107AB8" w:rsidRPr="007849B1">
        <w:rPr>
          <w:lang w:val="en-US"/>
        </w:rPr>
        <w:t>.</w:t>
      </w:r>
    </w:p>
    <w:p w14:paraId="639FFD7C" w14:textId="77777777" w:rsidR="00642ED4" w:rsidRPr="007849B1" w:rsidRDefault="00642ED4" w:rsidP="00227610">
      <w:pPr>
        <w:pStyle w:val="Heading2"/>
        <w:rPr>
          <w:lang w:eastAsia="ja-JP"/>
        </w:rPr>
      </w:pPr>
      <w:bookmarkStart w:id="96" w:name="_Toc494384428"/>
      <w:bookmarkStart w:id="97" w:name="_Toc98750638"/>
      <w:r w:rsidRPr="007849B1">
        <w:rPr>
          <w:rFonts w:hint="eastAsia"/>
          <w:lang w:eastAsia="ja-JP"/>
        </w:rPr>
        <w:t>5.4</w:t>
      </w:r>
      <w:r w:rsidRPr="007849B1">
        <w:rPr>
          <w:lang w:eastAsia="ja-JP"/>
        </w:rPr>
        <w:tab/>
      </w:r>
      <w:r w:rsidRPr="007849B1">
        <w:rPr>
          <w:rFonts w:hint="eastAsia"/>
          <w:lang w:eastAsia="ja-JP"/>
        </w:rPr>
        <w:t>Co-existence simulation results</w:t>
      </w:r>
      <w:bookmarkEnd w:id="96"/>
      <w:bookmarkEnd w:id="97"/>
    </w:p>
    <w:p w14:paraId="0BCC6A06" w14:textId="77777777" w:rsidR="006A0CB6" w:rsidRPr="007849B1" w:rsidRDefault="006A0CB6" w:rsidP="006A0CB6">
      <w:pPr>
        <w:pStyle w:val="Guidance"/>
        <w:rPr>
          <w:i w:val="0"/>
          <w:iCs/>
          <w:color w:val="auto"/>
          <w:lang w:eastAsia="ja-JP"/>
        </w:rPr>
      </w:pPr>
      <w:r w:rsidRPr="007849B1">
        <w:rPr>
          <w:rFonts w:hint="eastAsia"/>
          <w:i w:val="0"/>
          <w:iCs/>
          <w:color w:val="auto"/>
          <w:lang w:eastAsia="ja-JP"/>
        </w:rPr>
        <w:t>This sub-clause captures the co-existence simulation results in the simulation scenarios listed in Table 5.1.</w:t>
      </w:r>
    </w:p>
    <w:p w14:paraId="3C0C11D7" w14:textId="77777777" w:rsidR="006A0CB6" w:rsidRPr="007849B1" w:rsidRDefault="006A0CB6" w:rsidP="00227610">
      <w:pPr>
        <w:pStyle w:val="Heading3"/>
        <w:rPr>
          <w:lang w:eastAsia="ja-JP"/>
        </w:rPr>
      </w:pPr>
      <w:bookmarkStart w:id="98" w:name="_Toc494384429"/>
      <w:bookmarkStart w:id="99" w:name="_Toc98750639"/>
      <w:r w:rsidRPr="007849B1">
        <w:rPr>
          <w:rFonts w:hint="eastAsia"/>
          <w:lang w:eastAsia="ja-JP"/>
        </w:rPr>
        <w:t>5.4.1</w:t>
      </w:r>
      <w:r w:rsidRPr="007849B1">
        <w:rPr>
          <w:rFonts w:hint="eastAsia"/>
          <w:lang w:eastAsia="ja-JP"/>
        </w:rPr>
        <w:tab/>
      </w:r>
      <w:r w:rsidRPr="007849B1">
        <w:rPr>
          <w:lang w:eastAsia="ja-JP"/>
        </w:rPr>
        <w:tab/>
      </w:r>
      <w:r w:rsidRPr="007849B1">
        <w:rPr>
          <w:rFonts w:hint="eastAsia"/>
          <w:lang w:eastAsia="ja-JP"/>
        </w:rPr>
        <w:t>Scenario 1: 30GHz DL Indoor scenario</w:t>
      </w:r>
      <w:bookmarkEnd w:id="98"/>
      <w:bookmarkEnd w:id="99"/>
    </w:p>
    <w:p w14:paraId="36153EA5" w14:textId="77777777" w:rsidR="006A0CB6" w:rsidRPr="007849B1" w:rsidRDefault="006A0CB6" w:rsidP="006A0CB6">
      <w:pPr>
        <w:rPr>
          <w:lang w:eastAsia="ja-JP"/>
        </w:rPr>
      </w:pPr>
      <w:r w:rsidRPr="007849B1">
        <w:rPr>
          <w:lang w:eastAsia="ja-JP"/>
        </w:rPr>
        <w:t xml:space="preserve">Simulation results for </w:t>
      </w:r>
      <w:r w:rsidRPr="007849B1">
        <w:rPr>
          <w:rFonts w:hint="eastAsia"/>
          <w:lang w:eastAsia="ja-JP"/>
        </w:rPr>
        <w:t xml:space="preserve">the </w:t>
      </w:r>
      <w:r w:rsidRPr="007849B1">
        <w:rPr>
          <w:lang w:eastAsia="ja-JP"/>
        </w:rPr>
        <w:t xml:space="preserve">average throughput loss are presented in table </w:t>
      </w:r>
      <w:r w:rsidRPr="007849B1">
        <w:rPr>
          <w:rFonts w:hint="eastAsia"/>
          <w:lang w:eastAsia="ja-JP"/>
        </w:rPr>
        <w:t xml:space="preserve">5.4.1-1, table 5.4.1-2 and </w:t>
      </w:r>
      <w:r w:rsidRPr="007849B1">
        <w:rPr>
          <w:lang w:eastAsia="ja-JP"/>
        </w:rPr>
        <w:t xml:space="preserve">figure </w:t>
      </w:r>
      <w:r w:rsidRPr="007849B1">
        <w:rPr>
          <w:rFonts w:hint="eastAsia"/>
          <w:lang w:eastAsia="ja-JP"/>
        </w:rPr>
        <w:t>5.4.1-1</w:t>
      </w:r>
      <w:r w:rsidRPr="007849B1">
        <w:rPr>
          <w:lang w:eastAsia="ja-JP"/>
        </w:rPr>
        <w:t xml:space="preserve">. Simulation results for </w:t>
      </w:r>
      <w:r w:rsidRPr="007849B1">
        <w:rPr>
          <w:rFonts w:hint="eastAsia"/>
          <w:lang w:eastAsia="ja-JP"/>
        </w:rPr>
        <w:t xml:space="preserve">the </w:t>
      </w:r>
      <w:r w:rsidRPr="007849B1">
        <w:rPr>
          <w:lang w:eastAsia="ja-JP"/>
        </w:rPr>
        <w:t>5%</w:t>
      </w:r>
      <w:r w:rsidRPr="007849B1">
        <w:rPr>
          <w:rFonts w:hint="eastAsia"/>
          <w:lang w:eastAsia="ja-JP"/>
        </w:rPr>
        <w:t xml:space="preserve">-tile </w:t>
      </w:r>
      <w:r w:rsidRPr="007849B1">
        <w:rPr>
          <w:lang w:eastAsia="ja-JP"/>
        </w:rPr>
        <w:t xml:space="preserve">throughput loss are presented in table </w:t>
      </w:r>
      <w:r w:rsidRPr="007849B1">
        <w:rPr>
          <w:rFonts w:hint="eastAsia"/>
          <w:lang w:eastAsia="ja-JP"/>
        </w:rPr>
        <w:t xml:space="preserve">5.4.1-3, table 5.4.1-4 and </w:t>
      </w:r>
      <w:r w:rsidRPr="007849B1">
        <w:rPr>
          <w:lang w:eastAsia="ja-JP"/>
        </w:rPr>
        <w:t xml:space="preserve">figure </w:t>
      </w:r>
      <w:r w:rsidRPr="007849B1">
        <w:rPr>
          <w:rFonts w:hint="eastAsia"/>
          <w:lang w:eastAsia="ja-JP"/>
        </w:rPr>
        <w:t>5.4.1-2</w:t>
      </w:r>
      <w:r w:rsidRPr="007849B1">
        <w:rPr>
          <w:lang w:eastAsia="ja-JP"/>
        </w:rPr>
        <w:t>.</w:t>
      </w:r>
    </w:p>
    <w:p w14:paraId="68111C1A" w14:textId="77777777" w:rsidR="006A0CB6" w:rsidRPr="007849B1" w:rsidRDefault="006A0CB6" w:rsidP="00943F80">
      <w:pPr>
        <w:pStyle w:val="TH"/>
      </w:pPr>
      <w:r w:rsidRPr="007849B1">
        <w:rPr>
          <w:rFonts w:hint="eastAsia"/>
        </w:rPr>
        <w:t xml:space="preserve">Table 5.4.1-1: </w:t>
      </w:r>
      <w:r w:rsidRPr="007849B1">
        <w:t>Simulation results for average throughput loss</w:t>
      </w:r>
      <w:r w:rsidRPr="007849B1">
        <w:rPr>
          <w:rFonts w:hint="eastAsia"/>
        </w:rPr>
        <w:t xml:space="preserve"> (NF = 9)</w:t>
      </w:r>
    </w:p>
    <w:tbl>
      <w:tblPr>
        <w:tblW w:w="8200" w:type="dxa"/>
        <w:jc w:val="center"/>
        <w:tblCellMar>
          <w:left w:w="99" w:type="dxa"/>
          <w:right w:w="99" w:type="dxa"/>
        </w:tblCellMar>
        <w:tblLook w:val="04A0" w:firstRow="1" w:lastRow="0" w:firstColumn="1" w:lastColumn="0" w:noHBand="0" w:noVBand="1"/>
      </w:tblPr>
      <w:tblGrid>
        <w:gridCol w:w="1640"/>
        <w:gridCol w:w="820"/>
        <w:gridCol w:w="820"/>
        <w:gridCol w:w="820"/>
        <w:gridCol w:w="820"/>
        <w:gridCol w:w="820"/>
        <w:gridCol w:w="820"/>
        <w:gridCol w:w="820"/>
        <w:gridCol w:w="820"/>
      </w:tblGrid>
      <w:tr w:rsidR="006A0CB6" w:rsidRPr="007849B1" w14:paraId="4D177D22" w14:textId="77777777" w:rsidTr="00CD7ABA">
        <w:trPr>
          <w:trHeight w:val="300"/>
          <w:jc w:val="center"/>
        </w:trPr>
        <w:tc>
          <w:tcPr>
            <w:tcW w:w="1640" w:type="dxa"/>
            <w:tcBorders>
              <w:top w:val="single" w:sz="8" w:space="0" w:color="auto"/>
              <w:left w:val="single" w:sz="8" w:space="0" w:color="auto"/>
              <w:bottom w:val="single" w:sz="4" w:space="0" w:color="auto"/>
              <w:right w:val="single" w:sz="4" w:space="0" w:color="auto"/>
            </w:tcBorders>
            <w:shd w:val="clear" w:color="auto" w:fill="auto"/>
            <w:noWrap/>
            <w:vAlign w:val="bottom"/>
            <w:hideMark/>
          </w:tcPr>
          <w:p w14:paraId="736FFB51" w14:textId="77777777" w:rsidR="006A0CB6" w:rsidRPr="007849B1" w:rsidRDefault="006A0CB6" w:rsidP="00CD7ABA">
            <w:pPr>
              <w:pStyle w:val="TAH"/>
              <w:rPr>
                <w:rFonts w:eastAsia="SimSun"/>
                <w:lang w:eastAsia="ja-JP"/>
              </w:rPr>
            </w:pPr>
            <w:r w:rsidRPr="007849B1">
              <w:rPr>
                <w:rFonts w:eastAsia="SimSun" w:hint="eastAsia"/>
                <w:lang w:eastAsia="ja-JP"/>
              </w:rPr>
              <w:t>ACLR [dB]</w:t>
            </w:r>
          </w:p>
        </w:tc>
        <w:tc>
          <w:tcPr>
            <w:tcW w:w="820" w:type="dxa"/>
            <w:tcBorders>
              <w:top w:val="single" w:sz="8" w:space="0" w:color="auto"/>
              <w:left w:val="nil"/>
              <w:bottom w:val="single" w:sz="4" w:space="0" w:color="auto"/>
              <w:right w:val="single" w:sz="4" w:space="0" w:color="auto"/>
            </w:tcBorders>
            <w:shd w:val="clear" w:color="auto" w:fill="auto"/>
            <w:noWrap/>
            <w:vAlign w:val="bottom"/>
            <w:hideMark/>
          </w:tcPr>
          <w:p w14:paraId="2A09458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5</w:t>
            </w:r>
          </w:p>
        </w:tc>
        <w:tc>
          <w:tcPr>
            <w:tcW w:w="820" w:type="dxa"/>
            <w:tcBorders>
              <w:top w:val="single" w:sz="8" w:space="0" w:color="auto"/>
              <w:left w:val="nil"/>
              <w:bottom w:val="single" w:sz="4" w:space="0" w:color="auto"/>
              <w:right w:val="single" w:sz="4" w:space="0" w:color="auto"/>
            </w:tcBorders>
            <w:shd w:val="clear" w:color="auto" w:fill="auto"/>
            <w:noWrap/>
            <w:vAlign w:val="bottom"/>
            <w:hideMark/>
          </w:tcPr>
          <w:p w14:paraId="40BCB2C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10</w:t>
            </w:r>
          </w:p>
        </w:tc>
        <w:tc>
          <w:tcPr>
            <w:tcW w:w="820" w:type="dxa"/>
            <w:tcBorders>
              <w:top w:val="single" w:sz="8" w:space="0" w:color="auto"/>
              <w:left w:val="nil"/>
              <w:bottom w:val="single" w:sz="4" w:space="0" w:color="auto"/>
              <w:right w:val="single" w:sz="4" w:space="0" w:color="auto"/>
            </w:tcBorders>
            <w:shd w:val="clear" w:color="auto" w:fill="auto"/>
            <w:noWrap/>
            <w:vAlign w:val="bottom"/>
            <w:hideMark/>
          </w:tcPr>
          <w:p w14:paraId="2223E76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15</w:t>
            </w:r>
          </w:p>
        </w:tc>
        <w:tc>
          <w:tcPr>
            <w:tcW w:w="820" w:type="dxa"/>
            <w:tcBorders>
              <w:top w:val="single" w:sz="8" w:space="0" w:color="auto"/>
              <w:left w:val="nil"/>
              <w:bottom w:val="single" w:sz="4" w:space="0" w:color="auto"/>
              <w:right w:val="single" w:sz="4" w:space="0" w:color="auto"/>
            </w:tcBorders>
            <w:shd w:val="clear" w:color="auto" w:fill="auto"/>
            <w:noWrap/>
            <w:vAlign w:val="bottom"/>
            <w:hideMark/>
          </w:tcPr>
          <w:p w14:paraId="5671CD4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20</w:t>
            </w:r>
          </w:p>
        </w:tc>
        <w:tc>
          <w:tcPr>
            <w:tcW w:w="820" w:type="dxa"/>
            <w:tcBorders>
              <w:top w:val="single" w:sz="8" w:space="0" w:color="auto"/>
              <w:left w:val="nil"/>
              <w:bottom w:val="single" w:sz="4" w:space="0" w:color="auto"/>
              <w:right w:val="single" w:sz="4" w:space="0" w:color="auto"/>
            </w:tcBorders>
            <w:shd w:val="clear" w:color="auto" w:fill="auto"/>
            <w:noWrap/>
            <w:vAlign w:val="bottom"/>
            <w:hideMark/>
          </w:tcPr>
          <w:p w14:paraId="66DC519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25</w:t>
            </w:r>
          </w:p>
        </w:tc>
        <w:tc>
          <w:tcPr>
            <w:tcW w:w="820" w:type="dxa"/>
            <w:tcBorders>
              <w:top w:val="single" w:sz="8" w:space="0" w:color="auto"/>
              <w:left w:val="nil"/>
              <w:bottom w:val="single" w:sz="4" w:space="0" w:color="auto"/>
              <w:right w:val="single" w:sz="4" w:space="0" w:color="auto"/>
            </w:tcBorders>
            <w:shd w:val="clear" w:color="auto" w:fill="auto"/>
            <w:noWrap/>
            <w:vAlign w:val="bottom"/>
            <w:hideMark/>
          </w:tcPr>
          <w:p w14:paraId="2D31F36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30</w:t>
            </w:r>
          </w:p>
        </w:tc>
        <w:tc>
          <w:tcPr>
            <w:tcW w:w="820" w:type="dxa"/>
            <w:tcBorders>
              <w:top w:val="single" w:sz="8" w:space="0" w:color="auto"/>
              <w:left w:val="nil"/>
              <w:bottom w:val="single" w:sz="4" w:space="0" w:color="auto"/>
              <w:right w:val="single" w:sz="4" w:space="0" w:color="auto"/>
            </w:tcBorders>
            <w:shd w:val="clear" w:color="auto" w:fill="auto"/>
            <w:noWrap/>
            <w:vAlign w:val="bottom"/>
            <w:hideMark/>
          </w:tcPr>
          <w:p w14:paraId="70548EF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35</w:t>
            </w:r>
          </w:p>
        </w:tc>
        <w:tc>
          <w:tcPr>
            <w:tcW w:w="820" w:type="dxa"/>
            <w:tcBorders>
              <w:top w:val="single" w:sz="8" w:space="0" w:color="auto"/>
              <w:left w:val="nil"/>
              <w:bottom w:val="single" w:sz="4" w:space="0" w:color="auto"/>
              <w:right w:val="single" w:sz="8" w:space="0" w:color="auto"/>
            </w:tcBorders>
            <w:shd w:val="clear" w:color="auto" w:fill="auto"/>
            <w:noWrap/>
            <w:vAlign w:val="bottom"/>
            <w:hideMark/>
          </w:tcPr>
          <w:p w14:paraId="76FC6E1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40</w:t>
            </w:r>
          </w:p>
        </w:tc>
      </w:tr>
      <w:tr w:rsidR="006A0CB6" w:rsidRPr="007849B1" w14:paraId="66B9B7B5" w14:textId="77777777" w:rsidTr="00CD7ABA">
        <w:trPr>
          <w:trHeight w:val="285"/>
          <w:jc w:val="center"/>
        </w:trPr>
        <w:tc>
          <w:tcPr>
            <w:tcW w:w="1640" w:type="dxa"/>
            <w:tcBorders>
              <w:top w:val="nil"/>
              <w:left w:val="single" w:sz="8" w:space="0" w:color="auto"/>
              <w:bottom w:val="single" w:sz="4" w:space="0" w:color="auto"/>
              <w:right w:val="single" w:sz="4" w:space="0" w:color="auto"/>
            </w:tcBorders>
            <w:shd w:val="clear" w:color="auto" w:fill="auto"/>
            <w:noWrap/>
            <w:vAlign w:val="bottom"/>
            <w:hideMark/>
          </w:tcPr>
          <w:p w14:paraId="19285E0A" w14:textId="77777777" w:rsidR="006A0CB6" w:rsidRPr="007849B1" w:rsidRDefault="006A0CB6" w:rsidP="00CD7ABA">
            <w:pPr>
              <w:pStyle w:val="TAH"/>
              <w:rPr>
                <w:rFonts w:eastAsia="SimSun"/>
                <w:lang w:eastAsia="ja-JP"/>
              </w:rPr>
            </w:pPr>
            <w:r w:rsidRPr="007849B1">
              <w:rPr>
                <w:rFonts w:eastAsia="SimSun" w:hint="eastAsia"/>
                <w:lang w:eastAsia="ja-JP"/>
              </w:rPr>
              <w:t>Nokia, ALU</w:t>
            </w:r>
          </w:p>
        </w:tc>
        <w:tc>
          <w:tcPr>
            <w:tcW w:w="820" w:type="dxa"/>
            <w:tcBorders>
              <w:top w:val="nil"/>
              <w:left w:val="nil"/>
              <w:bottom w:val="single" w:sz="4" w:space="0" w:color="auto"/>
              <w:right w:val="single" w:sz="4" w:space="0" w:color="auto"/>
            </w:tcBorders>
            <w:shd w:val="clear" w:color="auto" w:fill="auto"/>
            <w:noWrap/>
            <w:vAlign w:val="bottom"/>
            <w:hideMark/>
          </w:tcPr>
          <w:p w14:paraId="3CAC738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17.80 </w:t>
            </w:r>
          </w:p>
        </w:tc>
        <w:tc>
          <w:tcPr>
            <w:tcW w:w="820" w:type="dxa"/>
            <w:tcBorders>
              <w:top w:val="nil"/>
              <w:left w:val="nil"/>
              <w:bottom w:val="single" w:sz="4" w:space="0" w:color="auto"/>
              <w:right w:val="single" w:sz="4" w:space="0" w:color="auto"/>
            </w:tcBorders>
            <w:shd w:val="clear" w:color="auto" w:fill="auto"/>
            <w:noWrap/>
            <w:vAlign w:val="bottom"/>
            <w:hideMark/>
          </w:tcPr>
          <w:p w14:paraId="3EDA0B3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10.36 </w:t>
            </w:r>
          </w:p>
        </w:tc>
        <w:tc>
          <w:tcPr>
            <w:tcW w:w="820" w:type="dxa"/>
            <w:tcBorders>
              <w:top w:val="nil"/>
              <w:left w:val="nil"/>
              <w:bottom w:val="single" w:sz="4" w:space="0" w:color="auto"/>
              <w:right w:val="single" w:sz="4" w:space="0" w:color="auto"/>
            </w:tcBorders>
            <w:shd w:val="clear" w:color="auto" w:fill="auto"/>
            <w:noWrap/>
            <w:vAlign w:val="bottom"/>
            <w:hideMark/>
          </w:tcPr>
          <w:p w14:paraId="4DEC334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5.42 </w:t>
            </w:r>
          </w:p>
        </w:tc>
        <w:tc>
          <w:tcPr>
            <w:tcW w:w="820" w:type="dxa"/>
            <w:tcBorders>
              <w:top w:val="nil"/>
              <w:left w:val="nil"/>
              <w:bottom w:val="single" w:sz="4" w:space="0" w:color="auto"/>
              <w:right w:val="single" w:sz="4" w:space="0" w:color="auto"/>
            </w:tcBorders>
            <w:shd w:val="clear" w:color="auto" w:fill="auto"/>
            <w:noWrap/>
            <w:vAlign w:val="bottom"/>
            <w:hideMark/>
          </w:tcPr>
          <w:p w14:paraId="797770B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2.53 </w:t>
            </w:r>
          </w:p>
        </w:tc>
        <w:tc>
          <w:tcPr>
            <w:tcW w:w="820" w:type="dxa"/>
            <w:tcBorders>
              <w:top w:val="nil"/>
              <w:left w:val="nil"/>
              <w:bottom w:val="single" w:sz="4" w:space="0" w:color="auto"/>
              <w:right w:val="single" w:sz="4" w:space="0" w:color="auto"/>
            </w:tcBorders>
            <w:shd w:val="clear" w:color="auto" w:fill="auto"/>
            <w:noWrap/>
            <w:vAlign w:val="bottom"/>
            <w:hideMark/>
          </w:tcPr>
          <w:p w14:paraId="762C4BC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1.02 </w:t>
            </w:r>
          </w:p>
        </w:tc>
        <w:tc>
          <w:tcPr>
            <w:tcW w:w="820" w:type="dxa"/>
            <w:tcBorders>
              <w:top w:val="nil"/>
              <w:left w:val="nil"/>
              <w:bottom w:val="single" w:sz="4" w:space="0" w:color="auto"/>
              <w:right w:val="single" w:sz="4" w:space="0" w:color="auto"/>
            </w:tcBorders>
            <w:shd w:val="clear" w:color="auto" w:fill="auto"/>
            <w:noWrap/>
            <w:vAlign w:val="bottom"/>
            <w:hideMark/>
          </w:tcPr>
          <w:p w14:paraId="1C6545E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0.33 </w:t>
            </w:r>
          </w:p>
        </w:tc>
        <w:tc>
          <w:tcPr>
            <w:tcW w:w="820" w:type="dxa"/>
            <w:tcBorders>
              <w:top w:val="nil"/>
              <w:left w:val="nil"/>
              <w:bottom w:val="single" w:sz="4" w:space="0" w:color="auto"/>
              <w:right w:val="single" w:sz="4" w:space="0" w:color="auto"/>
            </w:tcBorders>
            <w:shd w:val="clear" w:color="auto" w:fill="auto"/>
            <w:noWrap/>
            <w:vAlign w:val="bottom"/>
            <w:hideMark/>
          </w:tcPr>
          <w:p w14:paraId="7437729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0.10 </w:t>
            </w:r>
          </w:p>
        </w:tc>
        <w:tc>
          <w:tcPr>
            <w:tcW w:w="820" w:type="dxa"/>
            <w:tcBorders>
              <w:top w:val="nil"/>
              <w:left w:val="nil"/>
              <w:bottom w:val="single" w:sz="4" w:space="0" w:color="auto"/>
              <w:right w:val="single" w:sz="8" w:space="0" w:color="auto"/>
            </w:tcBorders>
            <w:shd w:val="clear" w:color="auto" w:fill="auto"/>
            <w:noWrap/>
            <w:vAlign w:val="bottom"/>
            <w:hideMark/>
          </w:tcPr>
          <w:p w14:paraId="0E33726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0.03 </w:t>
            </w:r>
          </w:p>
        </w:tc>
      </w:tr>
      <w:tr w:rsidR="006A0CB6" w:rsidRPr="007849B1" w14:paraId="7E00AD2D" w14:textId="77777777" w:rsidTr="00CD7ABA">
        <w:trPr>
          <w:trHeight w:val="270"/>
          <w:jc w:val="center"/>
        </w:trPr>
        <w:tc>
          <w:tcPr>
            <w:tcW w:w="1640" w:type="dxa"/>
            <w:tcBorders>
              <w:top w:val="nil"/>
              <w:left w:val="single" w:sz="8" w:space="0" w:color="auto"/>
              <w:bottom w:val="single" w:sz="4" w:space="0" w:color="auto"/>
              <w:right w:val="single" w:sz="4" w:space="0" w:color="auto"/>
            </w:tcBorders>
            <w:shd w:val="clear" w:color="auto" w:fill="auto"/>
            <w:noWrap/>
            <w:vAlign w:val="bottom"/>
            <w:hideMark/>
          </w:tcPr>
          <w:p w14:paraId="7DC97B1C" w14:textId="77777777" w:rsidR="006A0CB6" w:rsidRPr="007849B1" w:rsidRDefault="006A0CB6" w:rsidP="00CD7ABA">
            <w:pPr>
              <w:pStyle w:val="TAH"/>
              <w:rPr>
                <w:rFonts w:eastAsia="SimSun"/>
                <w:lang w:eastAsia="ja-JP"/>
              </w:rPr>
            </w:pPr>
            <w:r w:rsidRPr="007849B1">
              <w:rPr>
                <w:rFonts w:eastAsia="SimSun" w:hint="eastAsia"/>
                <w:lang w:eastAsia="ja-JP"/>
              </w:rPr>
              <w:t>Ericsson *</w:t>
            </w:r>
          </w:p>
        </w:tc>
        <w:tc>
          <w:tcPr>
            <w:tcW w:w="820" w:type="dxa"/>
            <w:tcBorders>
              <w:top w:val="nil"/>
              <w:left w:val="nil"/>
              <w:bottom w:val="single" w:sz="4" w:space="0" w:color="auto"/>
              <w:right w:val="single" w:sz="4" w:space="0" w:color="auto"/>
            </w:tcBorders>
            <w:shd w:val="clear" w:color="auto" w:fill="auto"/>
            <w:noWrap/>
            <w:vAlign w:val="bottom"/>
            <w:hideMark/>
          </w:tcPr>
          <w:p w14:paraId="3584D1A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19.59 </w:t>
            </w:r>
          </w:p>
        </w:tc>
        <w:tc>
          <w:tcPr>
            <w:tcW w:w="820" w:type="dxa"/>
            <w:tcBorders>
              <w:top w:val="nil"/>
              <w:left w:val="nil"/>
              <w:bottom w:val="single" w:sz="4" w:space="0" w:color="auto"/>
              <w:right w:val="single" w:sz="4" w:space="0" w:color="auto"/>
            </w:tcBorders>
            <w:shd w:val="clear" w:color="auto" w:fill="auto"/>
            <w:noWrap/>
            <w:vAlign w:val="bottom"/>
            <w:hideMark/>
          </w:tcPr>
          <w:p w14:paraId="436B4CC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10.86 </w:t>
            </w:r>
          </w:p>
        </w:tc>
        <w:tc>
          <w:tcPr>
            <w:tcW w:w="820" w:type="dxa"/>
            <w:tcBorders>
              <w:top w:val="nil"/>
              <w:left w:val="nil"/>
              <w:bottom w:val="single" w:sz="4" w:space="0" w:color="auto"/>
              <w:right w:val="single" w:sz="4" w:space="0" w:color="auto"/>
            </w:tcBorders>
            <w:shd w:val="clear" w:color="auto" w:fill="auto"/>
            <w:noWrap/>
            <w:vAlign w:val="bottom"/>
            <w:hideMark/>
          </w:tcPr>
          <w:p w14:paraId="066D641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5.39 </w:t>
            </w:r>
          </w:p>
        </w:tc>
        <w:tc>
          <w:tcPr>
            <w:tcW w:w="820" w:type="dxa"/>
            <w:tcBorders>
              <w:top w:val="nil"/>
              <w:left w:val="nil"/>
              <w:bottom w:val="single" w:sz="4" w:space="0" w:color="auto"/>
              <w:right w:val="single" w:sz="4" w:space="0" w:color="auto"/>
            </w:tcBorders>
            <w:shd w:val="clear" w:color="auto" w:fill="auto"/>
            <w:noWrap/>
            <w:vAlign w:val="bottom"/>
            <w:hideMark/>
          </w:tcPr>
          <w:p w14:paraId="2DA541C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2.32 </w:t>
            </w:r>
          </w:p>
        </w:tc>
        <w:tc>
          <w:tcPr>
            <w:tcW w:w="820" w:type="dxa"/>
            <w:tcBorders>
              <w:top w:val="nil"/>
              <w:left w:val="nil"/>
              <w:bottom w:val="single" w:sz="4" w:space="0" w:color="auto"/>
              <w:right w:val="single" w:sz="4" w:space="0" w:color="auto"/>
            </w:tcBorders>
            <w:shd w:val="clear" w:color="auto" w:fill="auto"/>
            <w:noWrap/>
            <w:vAlign w:val="bottom"/>
            <w:hideMark/>
          </w:tcPr>
          <w:p w14:paraId="37D992C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0.92 </w:t>
            </w:r>
          </w:p>
        </w:tc>
        <w:tc>
          <w:tcPr>
            <w:tcW w:w="820" w:type="dxa"/>
            <w:tcBorders>
              <w:top w:val="nil"/>
              <w:left w:val="nil"/>
              <w:bottom w:val="single" w:sz="4" w:space="0" w:color="auto"/>
              <w:right w:val="single" w:sz="4" w:space="0" w:color="auto"/>
            </w:tcBorders>
            <w:shd w:val="clear" w:color="auto" w:fill="auto"/>
            <w:noWrap/>
            <w:vAlign w:val="bottom"/>
            <w:hideMark/>
          </w:tcPr>
          <w:p w14:paraId="30E10FE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0.32 </w:t>
            </w:r>
          </w:p>
        </w:tc>
        <w:tc>
          <w:tcPr>
            <w:tcW w:w="820" w:type="dxa"/>
            <w:tcBorders>
              <w:top w:val="nil"/>
              <w:left w:val="nil"/>
              <w:bottom w:val="single" w:sz="4" w:space="0" w:color="auto"/>
              <w:right w:val="single" w:sz="4" w:space="0" w:color="auto"/>
            </w:tcBorders>
            <w:shd w:val="clear" w:color="auto" w:fill="auto"/>
            <w:noWrap/>
            <w:vAlign w:val="bottom"/>
            <w:hideMark/>
          </w:tcPr>
          <w:p w14:paraId="452BAD1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0.11 </w:t>
            </w:r>
          </w:p>
        </w:tc>
        <w:tc>
          <w:tcPr>
            <w:tcW w:w="820" w:type="dxa"/>
            <w:tcBorders>
              <w:top w:val="nil"/>
              <w:left w:val="nil"/>
              <w:bottom w:val="single" w:sz="4" w:space="0" w:color="auto"/>
              <w:right w:val="single" w:sz="8" w:space="0" w:color="auto"/>
            </w:tcBorders>
            <w:shd w:val="clear" w:color="auto" w:fill="auto"/>
            <w:noWrap/>
            <w:vAlign w:val="bottom"/>
            <w:hideMark/>
          </w:tcPr>
          <w:p w14:paraId="379C309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0.03 </w:t>
            </w:r>
          </w:p>
        </w:tc>
      </w:tr>
      <w:tr w:rsidR="006A0CB6" w:rsidRPr="007849B1" w14:paraId="2D3AA486" w14:textId="77777777" w:rsidTr="00CD7ABA">
        <w:trPr>
          <w:trHeight w:val="285"/>
          <w:jc w:val="center"/>
        </w:trPr>
        <w:tc>
          <w:tcPr>
            <w:tcW w:w="1640" w:type="dxa"/>
            <w:tcBorders>
              <w:top w:val="nil"/>
              <w:left w:val="single" w:sz="8" w:space="0" w:color="auto"/>
              <w:bottom w:val="single" w:sz="4" w:space="0" w:color="auto"/>
              <w:right w:val="single" w:sz="4" w:space="0" w:color="auto"/>
            </w:tcBorders>
            <w:shd w:val="clear" w:color="auto" w:fill="auto"/>
            <w:noWrap/>
            <w:vAlign w:val="bottom"/>
            <w:hideMark/>
          </w:tcPr>
          <w:p w14:paraId="7B008A82" w14:textId="77777777" w:rsidR="006A0CB6" w:rsidRPr="007849B1" w:rsidRDefault="006A0CB6" w:rsidP="00CD7ABA">
            <w:pPr>
              <w:pStyle w:val="TAH"/>
              <w:rPr>
                <w:rFonts w:eastAsia="SimSun"/>
                <w:lang w:eastAsia="ja-JP"/>
              </w:rPr>
            </w:pPr>
            <w:r w:rsidRPr="007849B1">
              <w:rPr>
                <w:rFonts w:eastAsia="SimSun" w:hint="eastAsia"/>
                <w:lang w:eastAsia="ja-JP"/>
              </w:rPr>
              <w:t>NEC</w:t>
            </w:r>
          </w:p>
        </w:tc>
        <w:tc>
          <w:tcPr>
            <w:tcW w:w="820" w:type="dxa"/>
            <w:tcBorders>
              <w:top w:val="nil"/>
              <w:left w:val="nil"/>
              <w:bottom w:val="single" w:sz="4" w:space="0" w:color="auto"/>
              <w:right w:val="single" w:sz="4" w:space="0" w:color="auto"/>
            </w:tcBorders>
            <w:shd w:val="clear" w:color="auto" w:fill="auto"/>
            <w:noWrap/>
            <w:vAlign w:val="bottom"/>
            <w:hideMark/>
          </w:tcPr>
          <w:p w14:paraId="5ECEA47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16.99 </w:t>
            </w:r>
          </w:p>
        </w:tc>
        <w:tc>
          <w:tcPr>
            <w:tcW w:w="820" w:type="dxa"/>
            <w:tcBorders>
              <w:top w:val="nil"/>
              <w:left w:val="nil"/>
              <w:bottom w:val="single" w:sz="4" w:space="0" w:color="auto"/>
              <w:right w:val="single" w:sz="4" w:space="0" w:color="auto"/>
            </w:tcBorders>
            <w:shd w:val="clear" w:color="auto" w:fill="auto"/>
            <w:noWrap/>
            <w:vAlign w:val="bottom"/>
            <w:hideMark/>
          </w:tcPr>
          <w:p w14:paraId="38888A8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9.80 </w:t>
            </w:r>
          </w:p>
        </w:tc>
        <w:tc>
          <w:tcPr>
            <w:tcW w:w="820" w:type="dxa"/>
            <w:tcBorders>
              <w:top w:val="nil"/>
              <w:left w:val="nil"/>
              <w:bottom w:val="single" w:sz="4" w:space="0" w:color="auto"/>
              <w:right w:val="single" w:sz="4" w:space="0" w:color="auto"/>
            </w:tcBorders>
            <w:shd w:val="clear" w:color="auto" w:fill="auto"/>
            <w:noWrap/>
            <w:vAlign w:val="bottom"/>
            <w:hideMark/>
          </w:tcPr>
          <w:p w14:paraId="69381FD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5.11 </w:t>
            </w:r>
          </w:p>
        </w:tc>
        <w:tc>
          <w:tcPr>
            <w:tcW w:w="820" w:type="dxa"/>
            <w:tcBorders>
              <w:top w:val="nil"/>
              <w:left w:val="nil"/>
              <w:bottom w:val="single" w:sz="4" w:space="0" w:color="auto"/>
              <w:right w:val="single" w:sz="4" w:space="0" w:color="auto"/>
            </w:tcBorders>
            <w:shd w:val="clear" w:color="auto" w:fill="auto"/>
            <w:noWrap/>
            <w:vAlign w:val="bottom"/>
            <w:hideMark/>
          </w:tcPr>
          <w:p w14:paraId="292A1BB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2.28 </w:t>
            </w:r>
          </w:p>
        </w:tc>
        <w:tc>
          <w:tcPr>
            <w:tcW w:w="820" w:type="dxa"/>
            <w:tcBorders>
              <w:top w:val="nil"/>
              <w:left w:val="nil"/>
              <w:bottom w:val="single" w:sz="4" w:space="0" w:color="auto"/>
              <w:right w:val="single" w:sz="4" w:space="0" w:color="auto"/>
            </w:tcBorders>
            <w:shd w:val="clear" w:color="auto" w:fill="auto"/>
            <w:noWrap/>
            <w:vAlign w:val="bottom"/>
            <w:hideMark/>
          </w:tcPr>
          <w:p w14:paraId="4F757C6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0.88 </w:t>
            </w:r>
          </w:p>
        </w:tc>
        <w:tc>
          <w:tcPr>
            <w:tcW w:w="820" w:type="dxa"/>
            <w:tcBorders>
              <w:top w:val="nil"/>
              <w:left w:val="nil"/>
              <w:bottom w:val="single" w:sz="4" w:space="0" w:color="auto"/>
              <w:right w:val="single" w:sz="4" w:space="0" w:color="auto"/>
            </w:tcBorders>
            <w:shd w:val="clear" w:color="auto" w:fill="auto"/>
            <w:noWrap/>
            <w:vAlign w:val="bottom"/>
            <w:hideMark/>
          </w:tcPr>
          <w:p w14:paraId="6931E46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0.25 </w:t>
            </w:r>
          </w:p>
        </w:tc>
        <w:tc>
          <w:tcPr>
            <w:tcW w:w="820" w:type="dxa"/>
            <w:tcBorders>
              <w:top w:val="nil"/>
              <w:left w:val="nil"/>
              <w:bottom w:val="single" w:sz="4" w:space="0" w:color="auto"/>
              <w:right w:val="single" w:sz="4" w:space="0" w:color="auto"/>
            </w:tcBorders>
            <w:shd w:val="clear" w:color="auto" w:fill="auto"/>
            <w:noWrap/>
            <w:vAlign w:val="bottom"/>
            <w:hideMark/>
          </w:tcPr>
          <w:p w14:paraId="3A14996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0.08 </w:t>
            </w:r>
          </w:p>
        </w:tc>
        <w:tc>
          <w:tcPr>
            <w:tcW w:w="820" w:type="dxa"/>
            <w:tcBorders>
              <w:top w:val="nil"/>
              <w:left w:val="nil"/>
              <w:bottom w:val="single" w:sz="4" w:space="0" w:color="auto"/>
              <w:right w:val="single" w:sz="8" w:space="0" w:color="auto"/>
            </w:tcBorders>
            <w:shd w:val="clear" w:color="auto" w:fill="auto"/>
            <w:noWrap/>
            <w:vAlign w:val="bottom"/>
            <w:hideMark/>
          </w:tcPr>
          <w:p w14:paraId="434E485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0.02 </w:t>
            </w:r>
          </w:p>
        </w:tc>
      </w:tr>
      <w:tr w:rsidR="006A0CB6" w:rsidRPr="007849B1" w14:paraId="7568BE6B" w14:textId="77777777" w:rsidTr="00CD7ABA">
        <w:trPr>
          <w:trHeight w:val="270"/>
          <w:jc w:val="center"/>
        </w:trPr>
        <w:tc>
          <w:tcPr>
            <w:tcW w:w="1640" w:type="dxa"/>
            <w:tcBorders>
              <w:top w:val="nil"/>
              <w:left w:val="single" w:sz="8" w:space="0" w:color="auto"/>
              <w:bottom w:val="single" w:sz="4" w:space="0" w:color="auto"/>
              <w:right w:val="single" w:sz="4" w:space="0" w:color="auto"/>
            </w:tcBorders>
            <w:shd w:val="clear" w:color="auto" w:fill="auto"/>
            <w:noWrap/>
            <w:vAlign w:val="bottom"/>
            <w:hideMark/>
          </w:tcPr>
          <w:p w14:paraId="3DC67DE0" w14:textId="77777777" w:rsidR="006A0CB6" w:rsidRPr="007849B1" w:rsidRDefault="006A0CB6" w:rsidP="00CD7ABA">
            <w:pPr>
              <w:pStyle w:val="TAH"/>
              <w:rPr>
                <w:rFonts w:eastAsia="SimSun"/>
                <w:lang w:eastAsia="ja-JP"/>
              </w:rPr>
            </w:pPr>
            <w:r w:rsidRPr="007849B1">
              <w:rPr>
                <w:rFonts w:eastAsia="SimSun" w:hint="eastAsia"/>
                <w:lang w:eastAsia="ja-JP"/>
              </w:rPr>
              <w:t>China Telecom</w:t>
            </w:r>
          </w:p>
        </w:tc>
        <w:tc>
          <w:tcPr>
            <w:tcW w:w="820" w:type="dxa"/>
            <w:tcBorders>
              <w:top w:val="nil"/>
              <w:left w:val="nil"/>
              <w:bottom w:val="single" w:sz="4" w:space="0" w:color="auto"/>
              <w:right w:val="single" w:sz="4" w:space="0" w:color="auto"/>
            </w:tcBorders>
            <w:shd w:val="clear" w:color="auto" w:fill="auto"/>
            <w:noWrap/>
            <w:vAlign w:val="bottom"/>
            <w:hideMark/>
          </w:tcPr>
          <w:p w14:paraId="02D7C20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tcBorders>
              <w:top w:val="nil"/>
              <w:left w:val="nil"/>
              <w:bottom w:val="single" w:sz="4" w:space="0" w:color="auto"/>
              <w:right w:val="single" w:sz="4" w:space="0" w:color="auto"/>
            </w:tcBorders>
            <w:shd w:val="clear" w:color="auto" w:fill="auto"/>
            <w:noWrap/>
            <w:vAlign w:val="bottom"/>
            <w:hideMark/>
          </w:tcPr>
          <w:p w14:paraId="2A3A931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tcBorders>
              <w:top w:val="nil"/>
              <w:left w:val="nil"/>
              <w:bottom w:val="single" w:sz="4" w:space="0" w:color="auto"/>
              <w:right w:val="single" w:sz="4" w:space="0" w:color="auto"/>
            </w:tcBorders>
            <w:shd w:val="clear" w:color="auto" w:fill="auto"/>
            <w:noWrap/>
            <w:vAlign w:val="bottom"/>
            <w:hideMark/>
          </w:tcPr>
          <w:p w14:paraId="242943A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tcBorders>
              <w:top w:val="nil"/>
              <w:left w:val="nil"/>
              <w:bottom w:val="single" w:sz="4" w:space="0" w:color="auto"/>
              <w:right w:val="single" w:sz="4" w:space="0" w:color="auto"/>
            </w:tcBorders>
            <w:shd w:val="clear" w:color="auto" w:fill="auto"/>
            <w:noWrap/>
            <w:vAlign w:val="bottom"/>
            <w:hideMark/>
          </w:tcPr>
          <w:p w14:paraId="5E144E6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tcBorders>
              <w:top w:val="nil"/>
              <w:left w:val="nil"/>
              <w:bottom w:val="single" w:sz="4" w:space="0" w:color="auto"/>
              <w:right w:val="single" w:sz="4" w:space="0" w:color="auto"/>
            </w:tcBorders>
            <w:shd w:val="clear" w:color="auto" w:fill="auto"/>
            <w:noWrap/>
            <w:vAlign w:val="bottom"/>
            <w:hideMark/>
          </w:tcPr>
          <w:p w14:paraId="4C10BA3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tcBorders>
              <w:top w:val="nil"/>
              <w:left w:val="nil"/>
              <w:bottom w:val="single" w:sz="4" w:space="0" w:color="auto"/>
              <w:right w:val="single" w:sz="4" w:space="0" w:color="auto"/>
            </w:tcBorders>
            <w:shd w:val="clear" w:color="auto" w:fill="auto"/>
            <w:noWrap/>
            <w:vAlign w:val="bottom"/>
            <w:hideMark/>
          </w:tcPr>
          <w:p w14:paraId="38C54A1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tcBorders>
              <w:top w:val="nil"/>
              <w:left w:val="nil"/>
              <w:bottom w:val="single" w:sz="4" w:space="0" w:color="auto"/>
              <w:right w:val="single" w:sz="4" w:space="0" w:color="auto"/>
            </w:tcBorders>
            <w:shd w:val="clear" w:color="auto" w:fill="auto"/>
            <w:noWrap/>
            <w:vAlign w:val="bottom"/>
            <w:hideMark/>
          </w:tcPr>
          <w:p w14:paraId="03B83A5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tcBorders>
              <w:top w:val="nil"/>
              <w:left w:val="nil"/>
              <w:bottom w:val="single" w:sz="4" w:space="0" w:color="auto"/>
              <w:right w:val="single" w:sz="8" w:space="0" w:color="auto"/>
            </w:tcBorders>
            <w:shd w:val="clear" w:color="auto" w:fill="auto"/>
            <w:noWrap/>
            <w:vAlign w:val="bottom"/>
            <w:hideMark/>
          </w:tcPr>
          <w:p w14:paraId="4DA2B0E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435E4C07" w14:textId="77777777" w:rsidTr="00CD7ABA">
        <w:trPr>
          <w:trHeight w:val="285"/>
          <w:jc w:val="center"/>
        </w:trPr>
        <w:tc>
          <w:tcPr>
            <w:tcW w:w="1640" w:type="dxa"/>
            <w:tcBorders>
              <w:top w:val="nil"/>
              <w:left w:val="single" w:sz="8" w:space="0" w:color="auto"/>
              <w:bottom w:val="single" w:sz="4" w:space="0" w:color="auto"/>
              <w:right w:val="single" w:sz="4" w:space="0" w:color="auto"/>
            </w:tcBorders>
            <w:shd w:val="clear" w:color="auto" w:fill="auto"/>
            <w:noWrap/>
            <w:vAlign w:val="bottom"/>
            <w:hideMark/>
          </w:tcPr>
          <w:p w14:paraId="4E5DF36D" w14:textId="77777777" w:rsidR="006A0CB6" w:rsidRPr="007849B1" w:rsidRDefault="006A0CB6" w:rsidP="00CD7ABA">
            <w:pPr>
              <w:pStyle w:val="TAH"/>
              <w:rPr>
                <w:rFonts w:eastAsia="SimSun"/>
                <w:lang w:eastAsia="ja-JP"/>
              </w:rPr>
            </w:pPr>
            <w:r w:rsidRPr="007849B1">
              <w:rPr>
                <w:rFonts w:eastAsia="SimSun" w:hint="eastAsia"/>
                <w:lang w:eastAsia="ja-JP"/>
              </w:rPr>
              <w:t>Huawei</w:t>
            </w:r>
          </w:p>
        </w:tc>
        <w:tc>
          <w:tcPr>
            <w:tcW w:w="820" w:type="dxa"/>
            <w:tcBorders>
              <w:top w:val="nil"/>
              <w:left w:val="nil"/>
              <w:bottom w:val="single" w:sz="4" w:space="0" w:color="auto"/>
              <w:right w:val="single" w:sz="4" w:space="0" w:color="auto"/>
            </w:tcBorders>
            <w:shd w:val="clear" w:color="auto" w:fill="auto"/>
            <w:noWrap/>
            <w:vAlign w:val="bottom"/>
            <w:hideMark/>
          </w:tcPr>
          <w:p w14:paraId="05506D7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17.50 </w:t>
            </w:r>
          </w:p>
        </w:tc>
        <w:tc>
          <w:tcPr>
            <w:tcW w:w="820" w:type="dxa"/>
            <w:tcBorders>
              <w:top w:val="nil"/>
              <w:left w:val="nil"/>
              <w:bottom w:val="single" w:sz="4" w:space="0" w:color="auto"/>
              <w:right w:val="single" w:sz="4" w:space="0" w:color="auto"/>
            </w:tcBorders>
            <w:shd w:val="clear" w:color="auto" w:fill="auto"/>
            <w:noWrap/>
            <w:vAlign w:val="bottom"/>
            <w:hideMark/>
          </w:tcPr>
          <w:p w14:paraId="798387E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10.17 </w:t>
            </w:r>
          </w:p>
        </w:tc>
        <w:tc>
          <w:tcPr>
            <w:tcW w:w="820" w:type="dxa"/>
            <w:tcBorders>
              <w:top w:val="nil"/>
              <w:left w:val="nil"/>
              <w:bottom w:val="single" w:sz="4" w:space="0" w:color="auto"/>
              <w:right w:val="single" w:sz="4" w:space="0" w:color="auto"/>
            </w:tcBorders>
            <w:shd w:val="clear" w:color="auto" w:fill="auto"/>
            <w:noWrap/>
            <w:vAlign w:val="bottom"/>
            <w:hideMark/>
          </w:tcPr>
          <w:p w14:paraId="460097E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5.40 </w:t>
            </w:r>
          </w:p>
        </w:tc>
        <w:tc>
          <w:tcPr>
            <w:tcW w:w="820" w:type="dxa"/>
            <w:tcBorders>
              <w:top w:val="nil"/>
              <w:left w:val="nil"/>
              <w:bottom w:val="single" w:sz="4" w:space="0" w:color="auto"/>
              <w:right w:val="single" w:sz="4" w:space="0" w:color="auto"/>
            </w:tcBorders>
            <w:shd w:val="clear" w:color="auto" w:fill="auto"/>
            <w:noWrap/>
            <w:vAlign w:val="bottom"/>
            <w:hideMark/>
          </w:tcPr>
          <w:p w14:paraId="1FD1738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2.61 </w:t>
            </w:r>
          </w:p>
        </w:tc>
        <w:tc>
          <w:tcPr>
            <w:tcW w:w="820" w:type="dxa"/>
            <w:tcBorders>
              <w:top w:val="nil"/>
              <w:left w:val="nil"/>
              <w:bottom w:val="single" w:sz="4" w:space="0" w:color="auto"/>
              <w:right w:val="single" w:sz="4" w:space="0" w:color="auto"/>
            </w:tcBorders>
            <w:shd w:val="clear" w:color="auto" w:fill="auto"/>
            <w:noWrap/>
            <w:vAlign w:val="bottom"/>
            <w:hideMark/>
          </w:tcPr>
          <w:p w14:paraId="4149FBB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0.98 </w:t>
            </w:r>
          </w:p>
        </w:tc>
        <w:tc>
          <w:tcPr>
            <w:tcW w:w="820" w:type="dxa"/>
            <w:tcBorders>
              <w:top w:val="nil"/>
              <w:left w:val="nil"/>
              <w:bottom w:val="single" w:sz="4" w:space="0" w:color="auto"/>
              <w:right w:val="single" w:sz="4" w:space="0" w:color="auto"/>
            </w:tcBorders>
            <w:shd w:val="clear" w:color="auto" w:fill="auto"/>
            <w:noWrap/>
            <w:vAlign w:val="bottom"/>
            <w:hideMark/>
          </w:tcPr>
          <w:p w14:paraId="4E4AE7C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0.20 </w:t>
            </w:r>
          </w:p>
        </w:tc>
        <w:tc>
          <w:tcPr>
            <w:tcW w:w="820" w:type="dxa"/>
            <w:tcBorders>
              <w:top w:val="nil"/>
              <w:left w:val="nil"/>
              <w:bottom w:val="single" w:sz="4" w:space="0" w:color="auto"/>
              <w:right w:val="single" w:sz="4" w:space="0" w:color="auto"/>
            </w:tcBorders>
            <w:shd w:val="clear" w:color="auto" w:fill="auto"/>
            <w:noWrap/>
            <w:vAlign w:val="bottom"/>
            <w:hideMark/>
          </w:tcPr>
          <w:p w14:paraId="2AABD6D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0.06 </w:t>
            </w:r>
          </w:p>
        </w:tc>
        <w:tc>
          <w:tcPr>
            <w:tcW w:w="820" w:type="dxa"/>
            <w:tcBorders>
              <w:top w:val="nil"/>
              <w:left w:val="nil"/>
              <w:bottom w:val="single" w:sz="4" w:space="0" w:color="auto"/>
              <w:right w:val="single" w:sz="8" w:space="0" w:color="auto"/>
            </w:tcBorders>
            <w:shd w:val="clear" w:color="auto" w:fill="auto"/>
            <w:noWrap/>
            <w:vAlign w:val="bottom"/>
            <w:hideMark/>
          </w:tcPr>
          <w:p w14:paraId="1D5E3D3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0.02 </w:t>
            </w:r>
          </w:p>
        </w:tc>
      </w:tr>
      <w:tr w:rsidR="006A0CB6" w:rsidRPr="007849B1" w14:paraId="2DE9C1CC" w14:textId="77777777" w:rsidTr="00CD7ABA">
        <w:trPr>
          <w:trHeight w:val="270"/>
          <w:jc w:val="center"/>
        </w:trPr>
        <w:tc>
          <w:tcPr>
            <w:tcW w:w="1640" w:type="dxa"/>
            <w:tcBorders>
              <w:top w:val="nil"/>
              <w:left w:val="single" w:sz="8" w:space="0" w:color="auto"/>
              <w:bottom w:val="single" w:sz="4" w:space="0" w:color="auto"/>
              <w:right w:val="single" w:sz="4" w:space="0" w:color="auto"/>
            </w:tcBorders>
            <w:shd w:val="clear" w:color="auto" w:fill="auto"/>
            <w:noWrap/>
            <w:vAlign w:val="bottom"/>
            <w:hideMark/>
          </w:tcPr>
          <w:p w14:paraId="13979079" w14:textId="77777777" w:rsidR="006A0CB6" w:rsidRPr="007849B1" w:rsidRDefault="006A0CB6" w:rsidP="00CD7ABA">
            <w:pPr>
              <w:pStyle w:val="TAH"/>
              <w:rPr>
                <w:rFonts w:eastAsia="SimSun"/>
                <w:lang w:eastAsia="ja-JP"/>
              </w:rPr>
            </w:pPr>
            <w:r w:rsidRPr="007849B1">
              <w:rPr>
                <w:rFonts w:eastAsia="SimSun" w:hint="eastAsia"/>
                <w:lang w:eastAsia="ja-JP"/>
              </w:rPr>
              <w:t>ZTE</w:t>
            </w:r>
          </w:p>
        </w:tc>
        <w:tc>
          <w:tcPr>
            <w:tcW w:w="820" w:type="dxa"/>
            <w:tcBorders>
              <w:top w:val="nil"/>
              <w:left w:val="nil"/>
              <w:bottom w:val="single" w:sz="4" w:space="0" w:color="auto"/>
              <w:right w:val="single" w:sz="4" w:space="0" w:color="auto"/>
            </w:tcBorders>
            <w:shd w:val="clear" w:color="auto" w:fill="auto"/>
            <w:noWrap/>
            <w:vAlign w:val="bottom"/>
            <w:hideMark/>
          </w:tcPr>
          <w:p w14:paraId="388E22F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17.66 </w:t>
            </w:r>
          </w:p>
        </w:tc>
        <w:tc>
          <w:tcPr>
            <w:tcW w:w="820" w:type="dxa"/>
            <w:tcBorders>
              <w:top w:val="nil"/>
              <w:left w:val="nil"/>
              <w:bottom w:val="single" w:sz="4" w:space="0" w:color="auto"/>
              <w:right w:val="single" w:sz="4" w:space="0" w:color="auto"/>
            </w:tcBorders>
            <w:shd w:val="clear" w:color="auto" w:fill="auto"/>
            <w:noWrap/>
            <w:vAlign w:val="bottom"/>
            <w:hideMark/>
          </w:tcPr>
          <w:p w14:paraId="3FE0094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10.55 </w:t>
            </w:r>
          </w:p>
        </w:tc>
        <w:tc>
          <w:tcPr>
            <w:tcW w:w="820" w:type="dxa"/>
            <w:tcBorders>
              <w:top w:val="nil"/>
              <w:left w:val="nil"/>
              <w:bottom w:val="single" w:sz="4" w:space="0" w:color="auto"/>
              <w:right w:val="single" w:sz="4" w:space="0" w:color="auto"/>
            </w:tcBorders>
            <w:shd w:val="clear" w:color="auto" w:fill="auto"/>
            <w:noWrap/>
            <w:vAlign w:val="bottom"/>
            <w:hideMark/>
          </w:tcPr>
          <w:p w14:paraId="10D03DA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5.71 </w:t>
            </w:r>
          </w:p>
        </w:tc>
        <w:tc>
          <w:tcPr>
            <w:tcW w:w="820" w:type="dxa"/>
            <w:tcBorders>
              <w:top w:val="nil"/>
              <w:left w:val="nil"/>
              <w:bottom w:val="single" w:sz="4" w:space="0" w:color="auto"/>
              <w:right w:val="single" w:sz="4" w:space="0" w:color="auto"/>
            </w:tcBorders>
            <w:shd w:val="clear" w:color="auto" w:fill="auto"/>
            <w:noWrap/>
            <w:vAlign w:val="bottom"/>
            <w:hideMark/>
          </w:tcPr>
          <w:p w14:paraId="1FD9581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2.76 </w:t>
            </w:r>
          </w:p>
        </w:tc>
        <w:tc>
          <w:tcPr>
            <w:tcW w:w="820" w:type="dxa"/>
            <w:tcBorders>
              <w:top w:val="nil"/>
              <w:left w:val="nil"/>
              <w:bottom w:val="single" w:sz="4" w:space="0" w:color="auto"/>
              <w:right w:val="single" w:sz="4" w:space="0" w:color="auto"/>
            </w:tcBorders>
            <w:shd w:val="clear" w:color="auto" w:fill="auto"/>
            <w:noWrap/>
            <w:vAlign w:val="bottom"/>
            <w:hideMark/>
          </w:tcPr>
          <w:p w14:paraId="7014C42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1.12 </w:t>
            </w:r>
          </w:p>
        </w:tc>
        <w:tc>
          <w:tcPr>
            <w:tcW w:w="820" w:type="dxa"/>
            <w:tcBorders>
              <w:top w:val="nil"/>
              <w:left w:val="nil"/>
              <w:bottom w:val="single" w:sz="4" w:space="0" w:color="auto"/>
              <w:right w:val="single" w:sz="4" w:space="0" w:color="auto"/>
            </w:tcBorders>
            <w:shd w:val="clear" w:color="auto" w:fill="auto"/>
            <w:noWrap/>
            <w:vAlign w:val="bottom"/>
            <w:hideMark/>
          </w:tcPr>
          <w:p w14:paraId="67B580D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0.33 </w:t>
            </w:r>
          </w:p>
        </w:tc>
        <w:tc>
          <w:tcPr>
            <w:tcW w:w="820" w:type="dxa"/>
            <w:tcBorders>
              <w:top w:val="nil"/>
              <w:left w:val="nil"/>
              <w:bottom w:val="single" w:sz="4" w:space="0" w:color="auto"/>
              <w:right w:val="single" w:sz="4" w:space="0" w:color="auto"/>
            </w:tcBorders>
            <w:shd w:val="clear" w:color="auto" w:fill="auto"/>
            <w:noWrap/>
            <w:vAlign w:val="bottom"/>
            <w:hideMark/>
          </w:tcPr>
          <w:p w14:paraId="391D1B1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0.08 </w:t>
            </w:r>
          </w:p>
        </w:tc>
        <w:tc>
          <w:tcPr>
            <w:tcW w:w="820" w:type="dxa"/>
            <w:tcBorders>
              <w:top w:val="nil"/>
              <w:left w:val="nil"/>
              <w:bottom w:val="single" w:sz="4" w:space="0" w:color="auto"/>
              <w:right w:val="single" w:sz="8" w:space="0" w:color="auto"/>
            </w:tcBorders>
            <w:shd w:val="clear" w:color="auto" w:fill="auto"/>
            <w:noWrap/>
            <w:vAlign w:val="bottom"/>
            <w:hideMark/>
          </w:tcPr>
          <w:p w14:paraId="2CA415E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0.02 </w:t>
            </w:r>
          </w:p>
        </w:tc>
      </w:tr>
      <w:tr w:rsidR="006A0CB6" w:rsidRPr="007849B1" w14:paraId="1B1F8619" w14:textId="77777777" w:rsidTr="00CD7ABA">
        <w:trPr>
          <w:trHeight w:val="285"/>
          <w:jc w:val="center"/>
        </w:trPr>
        <w:tc>
          <w:tcPr>
            <w:tcW w:w="1640" w:type="dxa"/>
            <w:tcBorders>
              <w:top w:val="nil"/>
              <w:left w:val="single" w:sz="8" w:space="0" w:color="auto"/>
              <w:bottom w:val="single" w:sz="4" w:space="0" w:color="auto"/>
              <w:right w:val="single" w:sz="4" w:space="0" w:color="auto"/>
            </w:tcBorders>
            <w:shd w:val="clear" w:color="auto" w:fill="auto"/>
            <w:noWrap/>
            <w:vAlign w:val="bottom"/>
            <w:hideMark/>
          </w:tcPr>
          <w:p w14:paraId="7BBC7863" w14:textId="77777777" w:rsidR="006A0CB6" w:rsidRPr="007849B1" w:rsidRDefault="006A0CB6" w:rsidP="00CD7ABA">
            <w:pPr>
              <w:pStyle w:val="TAH"/>
              <w:rPr>
                <w:rFonts w:eastAsia="SimSun"/>
                <w:lang w:eastAsia="ja-JP"/>
              </w:rPr>
            </w:pPr>
            <w:r w:rsidRPr="007849B1">
              <w:rPr>
                <w:rFonts w:eastAsia="SimSun" w:hint="eastAsia"/>
                <w:lang w:eastAsia="ja-JP"/>
              </w:rPr>
              <w:t>Samsung</w:t>
            </w:r>
          </w:p>
        </w:tc>
        <w:tc>
          <w:tcPr>
            <w:tcW w:w="820" w:type="dxa"/>
            <w:tcBorders>
              <w:top w:val="nil"/>
              <w:left w:val="nil"/>
              <w:bottom w:val="single" w:sz="4" w:space="0" w:color="auto"/>
              <w:right w:val="single" w:sz="4" w:space="0" w:color="auto"/>
            </w:tcBorders>
            <w:shd w:val="clear" w:color="auto" w:fill="auto"/>
            <w:noWrap/>
            <w:vAlign w:val="bottom"/>
            <w:hideMark/>
          </w:tcPr>
          <w:p w14:paraId="0863608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17.52 </w:t>
            </w:r>
          </w:p>
        </w:tc>
        <w:tc>
          <w:tcPr>
            <w:tcW w:w="820" w:type="dxa"/>
            <w:tcBorders>
              <w:top w:val="nil"/>
              <w:left w:val="nil"/>
              <w:bottom w:val="single" w:sz="4" w:space="0" w:color="auto"/>
              <w:right w:val="single" w:sz="4" w:space="0" w:color="auto"/>
            </w:tcBorders>
            <w:shd w:val="clear" w:color="auto" w:fill="auto"/>
            <w:noWrap/>
            <w:vAlign w:val="bottom"/>
            <w:hideMark/>
          </w:tcPr>
          <w:p w14:paraId="677B10E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10.21 </w:t>
            </w:r>
          </w:p>
        </w:tc>
        <w:tc>
          <w:tcPr>
            <w:tcW w:w="820" w:type="dxa"/>
            <w:tcBorders>
              <w:top w:val="nil"/>
              <w:left w:val="nil"/>
              <w:bottom w:val="single" w:sz="4" w:space="0" w:color="auto"/>
              <w:right w:val="single" w:sz="4" w:space="0" w:color="auto"/>
            </w:tcBorders>
            <w:shd w:val="clear" w:color="auto" w:fill="auto"/>
            <w:noWrap/>
            <w:vAlign w:val="bottom"/>
            <w:hideMark/>
          </w:tcPr>
          <w:p w14:paraId="7744636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5.39 </w:t>
            </w:r>
          </w:p>
        </w:tc>
        <w:tc>
          <w:tcPr>
            <w:tcW w:w="820" w:type="dxa"/>
            <w:tcBorders>
              <w:top w:val="nil"/>
              <w:left w:val="nil"/>
              <w:bottom w:val="single" w:sz="4" w:space="0" w:color="auto"/>
              <w:right w:val="single" w:sz="4" w:space="0" w:color="auto"/>
            </w:tcBorders>
            <w:shd w:val="clear" w:color="auto" w:fill="auto"/>
            <w:noWrap/>
            <w:vAlign w:val="bottom"/>
            <w:hideMark/>
          </w:tcPr>
          <w:p w14:paraId="15A65F6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2.53 </w:t>
            </w:r>
          </w:p>
        </w:tc>
        <w:tc>
          <w:tcPr>
            <w:tcW w:w="820" w:type="dxa"/>
            <w:tcBorders>
              <w:top w:val="nil"/>
              <w:left w:val="nil"/>
              <w:bottom w:val="single" w:sz="4" w:space="0" w:color="auto"/>
              <w:right w:val="single" w:sz="4" w:space="0" w:color="auto"/>
            </w:tcBorders>
            <w:shd w:val="clear" w:color="auto" w:fill="auto"/>
            <w:noWrap/>
            <w:vAlign w:val="bottom"/>
            <w:hideMark/>
          </w:tcPr>
          <w:p w14:paraId="2AA7BFE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1.02 </w:t>
            </w:r>
          </w:p>
        </w:tc>
        <w:tc>
          <w:tcPr>
            <w:tcW w:w="820" w:type="dxa"/>
            <w:tcBorders>
              <w:top w:val="nil"/>
              <w:left w:val="nil"/>
              <w:bottom w:val="single" w:sz="4" w:space="0" w:color="auto"/>
              <w:right w:val="single" w:sz="4" w:space="0" w:color="auto"/>
            </w:tcBorders>
            <w:shd w:val="clear" w:color="auto" w:fill="auto"/>
            <w:noWrap/>
            <w:vAlign w:val="bottom"/>
            <w:hideMark/>
          </w:tcPr>
          <w:p w14:paraId="007AAD1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0.33 </w:t>
            </w:r>
          </w:p>
        </w:tc>
        <w:tc>
          <w:tcPr>
            <w:tcW w:w="820" w:type="dxa"/>
            <w:tcBorders>
              <w:top w:val="nil"/>
              <w:left w:val="nil"/>
              <w:bottom w:val="single" w:sz="4" w:space="0" w:color="auto"/>
              <w:right w:val="single" w:sz="4" w:space="0" w:color="auto"/>
            </w:tcBorders>
            <w:shd w:val="clear" w:color="auto" w:fill="auto"/>
            <w:noWrap/>
            <w:vAlign w:val="bottom"/>
            <w:hideMark/>
          </w:tcPr>
          <w:p w14:paraId="7D4ECB2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0.10 </w:t>
            </w:r>
          </w:p>
        </w:tc>
        <w:tc>
          <w:tcPr>
            <w:tcW w:w="820" w:type="dxa"/>
            <w:tcBorders>
              <w:top w:val="nil"/>
              <w:left w:val="nil"/>
              <w:bottom w:val="single" w:sz="4" w:space="0" w:color="auto"/>
              <w:right w:val="single" w:sz="8" w:space="0" w:color="auto"/>
            </w:tcBorders>
            <w:shd w:val="clear" w:color="auto" w:fill="auto"/>
            <w:noWrap/>
            <w:vAlign w:val="bottom"/>
            <w:hideMark/>
          </w:tcPr>
          <w:p w14:paraId="52D39C4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0.03 </w:t>
            </w:r>
          </w:p>
        </w:tc>
      </w:tr>
      <w:tr w:rsidR="006A0CB6" w:rsidRPr="007849B1" w14:paraId="100E5CE9" w14:textId="77777777" w:rsidTr="00CD7ABA">
        <w:trPr>
          <w:trHeight w:val="270"/>
          <w:jc w:val="center"/>
        </w:trPr>
        <w:tc>
          <w:tcPr>
            <w:tcW w:w="1640" w:type="dxa"/>
            <w:tcBorders>
              <w:top w:val="nil"/>
              <w:left w:val="single" w:sz="8" w:space="0" w:color="auto"/>
              <w:bottom w:val="single" w:sz="4" w:space="0" w:color="auto"/>
              <w:right w:val="single" w:sz="4" w:space="0" w:color="auto"/>
            </w:tcBorders>
            <w:shd w:val="clear" w:color="auto" w:fill="auto"/>
            <w:noWrap/>
            <w:vAlign w:val="bottom"/>
            <w:hideMark/>
          </w:tcPr>
          <w:p w14:paraId="23681DF0" w14:textId="77777777" w:rsidR="006A0CB6" w:rsidRPr="007849B1" w:rsidRDefault="006A0CB6" w:rsidP="00CD7ABA">
            <w:pPr>
              <w:pStyle w:val="TAH"/>
              <w:rPr>
                <w:rFonts w:eastAsia="SimSun"/>
                <w:lang w:eastAsia="ja-JP"/>
              </w:rPr>
            </w:pPr>
            <w:r w:rsidRPr="007849B1">
              <w:rPr>
                <w:rFonts w:eastAsia="SimSun" w:hint="eastAsia"/>
                <w:lang w:eastAsia="ja-JP"/>
              </w:rPr>
              <w:t>CATT</w:t>
            </w:r>
          </w:p>
        </w:tc>
        <w:tc>
          <w:tcPr>
            <w:tcW w:w="820" w:type="dxa"/>
            <w:tcBorders>
              <w:top w:val="nil"/>
              <w:left w:val="nil"/>
              <w:bottom w:val="single" w:sz="4" w:space="0" w:color="auto"/>
              <w:right w:val="single" w:sz="4" w:space="0" w:color="auto"/>
            </w:tcBorders>
            <w:shd w:val="clear" w:color="auto" w:fill="auto"/>
            <w:noWrap/>
            <w:vAlign w:val="bottom"/>
            <w:hideMark/>
          </w:tcPr>
          <w:p w14:paraId="6C51442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17.66 </w:t>
            </w:r>
          </w:p>
        </w:tc>
        <w:tc>
          <w:tcPr>
            <w:tcW w:w="820" w:type="dxa"/>
            <w:tcBorders>
              <w:top w:val="nil"/>
              <w:left w:val="nil"/>
              <w:bottom w:val="single" w:sz="4" w:space="0" w:color="auto"/>
              <w:right w:val="single" w:sz="4" w:space="0" w:color="auto"/>
            </w:tcBorders>
            <w:shd w:val="clear" w:color="auto" w:fill="auto"/>
            <w:noWrap/>
            <w:vAlign w:val="bottom"/>
            <w:hideMark/>
          </w:tcPr>
          <w:p w14:paraId="04B035F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10.22 </w:t>
            </w:r>
          </w:p>
        </w:tc>
        <w:tc>
          <w:tcPr>
            <w:tcW w:w="820" w:type="dxa"/>
            <w:tcBorders>
              <w:top w:val="nil"/>
              <w:left w:val="nil"/>
              <w:bottom w:val="single" w:sz="4" w:space="0" w:color="auto"/>
              <w:right w:val="single" w:sz="4" w:space="0" w:color="auto"/>
            </w:tcBorders>
            <w:shd w:val="clear" w:color="auto" w:fill="auto"/>
            <w:noWrap/>
            <w:vAlign w:val="bottom"/>
            <w:hideMark/>
          </w:tcPr>
          <w:p w14:paraId="77139F7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5.26 </w:t>
            </w:r>
          </w:p>
        </w:tc>
        <w:tc>
          <w:tcPr>
            <w:tcW w:w="820" w:type="dxa"/>
            <w:tcBorders>
              <w:top w:val="nil"/>
              <w:left w:val="nil"/>
              <w:bottom w:val="single" w:sz="4" w:space="0" w:color="auto"/>
              <w:right w:val="single" w:sz="4" w:space="0" w:color="auto"/>
            </w:tcBorders>
            <w:shd w:val="clear" w:color="auto" w:fill="auto"/>
            <w:noWrap/>
            <w:vAlign w:val="bottom"/>
            <w:hideMark/>
          </w:tcPr>
          <w:p w14:paraId="46D8BA4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2.36 </w:t>
            </w:r>
          </w:p>
        </w:tc>
        <w:tc>
          <w:tcPr>
            <w:tcW w:w="820" w:type="dxa"/>
            <w:tcBorders>
              <w:top w:val="nil"/>
              <w:left w:val="nil"/>
              <w:bottom w:val="single" w:sz="4" w:space="0" w:color="auto"/>
              <w:right w:val="single" w:sz="4" w:space="0" w:color="auto"/>
            </w:tcBorders>
            <w:shd w:val="clear" w:color="auto" w:fill="auto"/>
            <w:noWrap/>
            <w:vAlign w:val="bottom"/>
            <w:hideMark/>
          </w:tcPr>
          <w:p w14:paraId="036ECB9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0.88 </w:t>
            </w:r>
          </w:p>
        </w:tc>
        <w:tc>
          <w:tcPr>
            <w:tcW w:w="820" w:type="dxa"/>
            <w:tcBorders>
              <w:top w:val="nil"/>
              <w:left w:val="nil"/>
              <w:bottom w:val="single" w:sz="4" w:space="0" w:color="auto"/>
              <w:right w:val="single" w:sz="4" w:space="0" w:color="auto"/>
            </w:tcBorders>
            <w:shd w:val="clear" w:color="auto" w:fill="auto"/>
            <w:noWrap/>
            <w:vAlign w:val="bottom"/>
            <w:hideMark/>
          </w:tcPr>
          <w:p w14:paraId="4C8580F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0.28 </w:t>
            </w:r>
          </w:p>
        </w:tc>
        <w:tc>
          <w:tcPr>
            <w:tcW w:w="820" w:type="dxa"/>
            <w:tcBorders>
              <w:top w:val="nil"/>
              <w:left w:val="nil"/>
              <w:bottom w:val="single" w:sz="4" w:space="0" w:color="auto"/>
              <w:right w:val="single" w:sz="4" w:space="0" w:color="auto"/>
            </w:tcBorders>
            <w:shd w:val="clear" w:color="auto" w:fill="auto"/>
            <w:noWrap/>
            <w:vAlign w:val="bottom"/>
            <w:hideMark/>
          </w:tcPr>
          <w:p w14:paraId="38B0D85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0.10 </w:t>
            </w:r>
          </w:p>
        </w:tc>
        <w:tc>
          <w:tcPr>
            <w:tcW w:w="820" w:type="dxa"/>
            <w:tcBorders>
              <w:top w:val="nil"/>
              <w:left w:val="nil"/>
              <w:bottom w:val="single" w:sz="4" w:space="0" w:color="auto"/>
              <w:right w:val="single" w:sz="8" w:space="0" w:color="auto"/>
            </w:tcBorders>
            <w:shd w:val="clear" w:color="auto" w:fill="auto"/>
            <w:noWrap/>
            <w:vAlign w:val="bottom"/>
            <w:hideMark/>
          </w:tcPr>
          <w:p w14:paraId="7368A1A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0.03 </w:t>
            </w:r>
          </w:p>
        </w:tc>
      </w:tr>
      <w:tr w:rsidR="006A0CB6" w:rsidRPr="007849B1" w14:paraId="795BE6F3" w14:textId="77777777" w:rsidTr="00CD7ABA">
        <w:trPr>
          <w:trHeight w:val="285"/>
          <w:jc w:val="center"/>
        </w:trPr>
        <w:tc>
          <w:tcPr>
            <w:tcW w:w="1640" w:type="dxa"/>
            <w:tcBorders>
              <w:top w:val="nil"/>
              <w:left w:val="single" w:sz="8" w:space="0" w:color="auto"/>
              <w:bottom w:val="single" w:sz="4" w:space="0" w:color="auto"/>
              <w:right w:val="single" w:sz="4" w:space="0" w:color="auto"/>
            </w:tcBorders>
            <w:shd w:val="clear" w:color="auto" w:fill="auto"/>
            <w:noWrap/>
            <w:vAlign w:val="bottom"/>
            <w:hideMark/>
          </w:tcPr>
          <w:p w14:paraId="120F1703" w14:textId="77777777" w:rsidR="006A0CB6" w:rsidRPr="007849B1" w:rsidRDefault="006A0CB6" w:rsidP="00CD7ABA">
            <w:pPr>
              <w:pStyle w:val="TAH"/>
              <w:rPr>
                <w:rFonts w:eastAsia="SimSun"/>
                <w:lang w:eastAsia="ja-JP"/>
              </w:rPr>
            </w:pPr>
            <w:r w:rsidRPr="007849B1">
              <w:rPr>
                <w:rFonts w:eastAsia="SimSun" w:hint="eastAsia"/>
                <w:lang w:eastAsia="ja-JP"/>
              </w:rPr>
              <w:t>Qualcomm</w:t>
            </w:r>
          </w:p>
        </w:tc>
        <w:tc>
          <w:tcPr>
            <w:tcW w:w="820" w:type="dxa"/>
            <w:tcBorders>
              <w:top w:val="nil"/>
              <w:left w:val="nil"/>
              <w:bottom w:val="single" w:sz="4" w:space="0" w:color="auto"/>
              <w:right w:val="single" w:sz="4" w:space="0" w:color="auto"/>
            </w:tcBorders>
            <w:shd w:val="clear" w:color="auto" w:fill="auto"/>
            <w:noWrap/>
            <w:vAlign w:val="bottom"/>
            <w:hideMark/>
          </w:tcPr>
          <w:p w14:paraId="67F282B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17.97 </w:t>
            </w:r>
          </w:p>
        </w:tc>
        <w:tc>
          <w:tcPr>
            <w:tcW w:w="820" w:type="dxa"/>
            <w:tcBorders>
              <w:top w:val="nil"/>
              <w:left w:val="nil"/>
              <w:bottom w:val="single" w:sz="4" w:space="0" w:color="auto"/>
              <w:right w:val="single" w:sz="4" w:space="0" w:color="auto"/>
            </w:tcBorders>
            <w:shd w:val="clear" w:color="auto" w:fill="auto"/>
            <w:noWrap/>
            <w:vAlign w:val="bottom"/>
            <w:hideMark/>
          </w:tcPr>
          <w:p w14:paraId="5D8C876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10.60 </w:t>
            </w:r>
          </w:p>
        </w:tc>
        <w:tc>
          <w:tcPr>
            <w:tcW w:w="820" w:type="dxa"/>
            <w:tcBorders>
              <w:top w:val="nil"/>
              <w:left w:val="nil"/>
              <w:bottom w:val="single" w:sz="4" w:space="0" w:color="auto"/>
              <w:right w:val="single" w:sz="4" w:space="0" w:color="auto"/>
            </w:tcBorders>
            <w:shd w:val="clear" w:color="auto" w:fill="auto"/>
            <w:noWrap/>
            <w:vAlign w:val="bottom"/>
            <w:hideMark/>
          </w:tcPr>
          <w:p w14:paraId="7333891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5.68 </w:t>
            </w:r>
          </w:p>
        </w:tc>
        <w:tc>
          <w:tcPr>
            <w:tcW w:w="820" w:type="dxa"/>
            <w:tcBorders>
              <w:top w:val="nil"/>
              <w:left w:val="nil"/>
              <w:bottom w:val="single" w:sz="4" w:space="0" w:color="auto"/>
              <w:right w:val="single" w:sz="4" w:space="0" w:color="auto"/>
            </w:tcBorders>
            <w:shd w:val="clear" w:color="auto" w:fill="auto"/>
            <w:noWrap/>
            <w:vAlign w:val="bottom"/>
            <w:hideMark/>
          </w:tcPr>
          <w:p w14:paraId="1B1EBE7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2.77 </w:t>
            </w:r>
          </w:p>
        </w:tc>
        <w:tc>
          <w:tcPr>
            <w:tcW w:w="820" w:type="dxa"/>
            <w:tcBorders>
              <w:top w:val="nil"/>
              <w:left w:val="nil"/>
              <w:bottom w:val="single" w:sz="4" w:space="0" w:color="auto"/>
              <w:right w:val="single" w:sz="4" w:space="0" w:color="auto"/>
            </w:tcBorders>
            <w:shd w:val="clear" w:color="auto" w:fill="auto"/>
            <w:noWrap/>
            <w:vAlign w:val="bottom"/>
            <w:hideMark/>
          </w:tcPr>
          <w:p w14:paraId="057E0BB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1.08 </w:t>
            </w:r>
          </w:p>
        </w:tc>
        <w:tc>
          <w:tcPr>
            <w:tcW w:w="820" w:type="dxa"/>
            <w:tcBorders>
              <w:top w:val="nil"/>
              <w:left w:val="nil"/>
              <w:bottom w:val="single" w:sz="4" w:space="0" w:color="auto"/>
              <w:right w:val="single" w:sz="4" w:space="0" w:color="auto"/>
            </w:tcBorders>
            <w:shd w:val="clear" w:color="auto" w:fill="auto"/>
            <w:noWrap/>
            <w:vAlign w:val="bottom"/>
            <w:hideMark/>
          </w:tcPr>
          <w:p w14:paraId="4F932FB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0.24 </w:t>
            </w:r>
          </w:p>
        </w:tc>
        <w:tc>
          <w:tcPr>
            <w:tcW w:w="820" w:type="dxa"/>
            <w:tcBorders>
              <w:top w:val="nil"/>
              <w:left w:val="nil"/>
              <w:bottom w:val="single" w:sz="4" w:space="0" w:color="auto"/>
              <w:right w:val="single" w:sz="4" w:space="0" w:color="auto"/>
            </w:tcBorders>
            <w:shd w:val="clear" w:color="auto" w:fill="auto"/>
            <w:noWrap/>
            <w:vAlign w:val="bottom"/>
            <w:hideMark/>
          </w:tcPr>
          <w:p w14:paraId="5C9A2B9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0.06 </w:t>
            </w:r>
          </w:p>
        </w:tc>
        <w:tc>
          <w:tcPr>
            <w:tcW w:w="820" w:type="dxa"/>
            <w:tcBorders>
              <w:top w:val="nil"/>
              <w:left w:val="nil"/>
              <w:bottom w:val="single" w:sz="4" w:space="0" w:color="auto"/>
              <w:right w:val="single" w:sz="8" w:space="0" w:color="auto"/>
            </w:tcBorders>
            <w:shd w:val="clear" w:color="auto" w:fill="auto"/>
            <w:noWrap/>
            <w:vAlign w:val="bottom"/>
            <w:hideMark/>
          </w:tcPr>
          <w:p w14:paraId="2187FF5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0.02 </w:t>
            </w:r>
          </w:p>
        </w:tc>
      </w:tr>
      <w:tr w:rsidR="006A0CB6" w:rsidRPr="007849B1" w14:paraId="0F945B61" w14:textId="77777777" w:rsidTr="00CD7ABA">
        <w:trPr>
          <w:trHeight w:val="270"/>
          <w:jc w:val="center"/>
        </w:trPr>
        <w:tc>
          <w:tcPr>
            <w:tcW w:w="1640" w:type="dxa"/>
            <w:tcBorders>
              <w:top w:val="nil"/>
              <w:left w:val="single" w:sz="8" w:space="0" w:color="auto"/>
              <w:bottom w:val="single" w:sz="4" w:space="0" w:color="auto"/>
              <w:right w:val="single" w:sz="4" w:space="0" w:color="auto"/>
            </w:tcBorders>
            <w:shd w:val="clear" w:color="auto" w:fill="auto"/>
            <w:noWrap/>
            <w:vAlign w:val="bottom"/>
            <w:hideMark/>
          </w:tcPr>
          <w:p w14:paraId="55B7EE83" w14:textId="77777777" w:rsidR="006A0CB6" w:rsidRPr="007849B1" w:rsidRDefault="006A0CB6" w:rsidP="00CD7ABA">
            <w:pPr>
              <w:pStyle w:val="TAH"/>
              <w:rPr>
                <w:rFonts w:eastAsia="SimSun"/>
                <w:lang w:eastAsia="ja-JP"/>
              </w:rPr>
            </w:pPr>
            <w:r w:rsidRPr="007849B1">
              <w:rPr>
                <w:rFonts w:eastAsia="SimSun" w:hint="eastAsia"/>
                <w:lang w:eastAsia="ja-JP"/>
              </w:rPr>
              <w:t>Intel</w:t>
            </w:r>
          </w:p>
        </w:tc>
        <w:tc>
          <w:tcPr>
            <w:tcW w:w="820" w:type="dxa"/>
            <w:tcBorders>
              <w:top w:val="nil"/>
              <w:left w:val="nil"/>
              <w:bottom w:val="single" w:sz="4" w:space="0" w:color="auto"/>
              <w:right w:val="single" w:sz="4" w:space="0" w:color="auto"/>
            </w:tcBorders>
            <w:shd w:val="clear" w:color="auto" w:fill="auto"/>
            <w:noWrap/>
            <w:vAlign w:val="bottom"/>
            <w:hideMark/>
          </w:tcPr>
          <w:p w14:paraId="0C4609B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17.92 </w:t>
            </w:r>
          </w:p>
        </w:tc>
        <w:tc>
          <w:tcPr>
            <w:tcW w:w="820" w:type="dxa"/>
            <w:tcBorders>
              <w:top w:val="nil"/>
              <w:left w:val="nil"/>
              <w:bottom w:val="single" w:sz="4" w:space="0" w:color="auto"/>
              <w:right w:val="single" w:sz="4" w:space="0" w:color="auto"/>
            </w:tcBorders>
            <w:shd w:val="clear" w:color="auto" w:fill="auto"/>
            <w:noWrap/>
            <w:vAlign w:val="bottom"/>
            <w:hideMark/>
          </w:tcPr>
          <w:p w14:paraId="75EF30B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10.58 </w:t>
            </w:r>
          </w:p>
        </w:tc>
        <w:tc>
          <w:tcPr>
            <w:tcW w:w="820" w:type="dxa"/>
            <w:tcBorders>
              <w:top w:val="nil"/>
              <w:left w:val="nil"/>
              <w:bottom w:val="single" w:sz="4" w:space="0" w:color="auto"/>
              <w:right w:val="single" w:sz="4" w:space="0" w:color="auto"/>
            </w:tcBorders>
            <w:shd w:val="clear" w:color="auto" w:fill="auto"/>
            <w:noWrap/>
            <w:vAlign w:val="bottom"/>
            <w:hideMark/>
          </w:tcPr>
          <w:p w14:paraId="742D56D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5.37 </w:t>
            </w:r>
          </w:p>
        </w:tc>
        <w:tc>
          <w:tcPr>
            <w:tcW w:w="820" w:type="dxa"/>
            <w:tcBorders>
              <w:top w:val="nil"/>
              <w:left w:val="nil"/>
              <w:bottom w:val="single" w:sz="4" w:space="0" w:color="auto"/>
              <w:right w:val="single" w:sz="4" w:space="0" w:color="auto"/>
            </w:tcBorders>
            <w:shd w:val="clear" w:color="auto" w:fill="auto"/>
            <w:noWrap/>
            <w:vAlign w:val="bottom"/>
            <w:hideMark/>
          </w:tcPr>
          <w:p w14:paraId="0A68648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2.50 </w:t>
            </w:r>
          </w:p>
        </w:tc>
        <w:tc>
          <w:tcPr>
            <w:tcW w:w="820" w:type="dxa"/>
            <w:tcBorders>
              <w:top w:val="nil"/>
              <w:left w:val="nil"/>
              <w:bottom w:val="single" w:sz="4" w:space="0" w:color="auto"/>
              <w:right w:val="single" w:sz="4" w:space="0" w:color="auto"/>
            </w:tcBorders>
            <w:shd w:val="clear" w:color="auto" w:fill="auto"/>
            <w:noWrap/>
            <w:vAlign w:val="bottom"/>
            <w:hideMark/>
          </w:tcPr>
          <w:p w14:paraId="61E51F0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1.03 </w:t>
            </w:r>
          </w:p>
        </w:tc>
        <w:tc>
          <w:tcPr>
            <w:tcW w:w="820" w:type="dxa"/>
            <w:tcBorders>
              <w:top w:val="nil"/>
              <w:left w:val="nil"/>
              <w:bottom w:val="single" w:sz="4" w:space="0" w:color="auto"/>
              <w:right w:val="single" w:sz="4" w:space="0" w:color="auto"/>
            </w:tcBorders>
            <w:shd w:val="clear" w:color="auto" w:fill="auto"/>
            <w:noWrap/>
            <w:vAlign w:val="bottom"/>
            <w:hideMark/>
          </w:tcPr>
          <w:p w14:paraId="2DE3374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0.32 </w:t>
            </w:r>
          </w:p>
        </w:tc>
        <w:tc>
          <w:tcPr>
            <w:tcW w:w="820" w:type="dxa"/>
            <w:tcBorders>
              <w:top w:val="nil"/>
              <w:left w:val="nil"/>
              <w:bottom w:val="single" w:sz="4" w:space="0" w:color="auto"/>
              <w:right w:val="single" w:sz="4" w:space="0" w:color="auto"/>
            </w:tcBorders>
            <w:shd w:val="clear" w:color="auto" w:fill="auto"/>
            <w:noWrap/>
            <w:vAlign w:val="bottom"/>
            <w:hideMark/>
          </w:tcPr>
          <w:p w14:paraId="00CCE82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0.09 </w:t>
            </w:r>
          </w:p>
        </w:tc>
        <w:tc>
          <w:tcPr>
            <w:tcW w:w="820" w:type="dxa"/>
            <w:tcBorders>
              <w:top w:val="nil"/>
              <w:left w:val="nil"/>
              <w:bottom w:val="single" w:sz="4" w:space="0" w:color="auto"/>
              <w:right w:val="single" w:sz="8" w:space="0" w:color="auto"/>
            </w:tcBorders>
            <w:shd w:val="clear" w:color="auto" w:fill="auto"/>
            <w:noWrap/>
            <w:vAlign w:val="bottom"/>
            <w:hideMark/>
          </w:tcPr>
          <w:p w14:paraId="4FF1F01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0.02 </w:t>
            </w:r>
          </w:p>
        </w:tc>
      </w:tr>
      <w:tr w:rsidR="006A0CB6" w:rsidRPr="007849B1" w14:paraId="0AA09D78" w14:textId="77777777" w:rsidTr="00CD7ABA">
        <w:trPr>
          <w:trHeight w:val="285"/>
          <w:jc w:val="center"/>
        </w:trPr>
        <w:tc>
          <w:tcPr>
            <w:tcW w:w="1640" w:type="dxa"/>
            <w:tcBorders>
              <w:top w:val="nil"/>
              <w:left w:val="single" w:sz="8" w:space="0" w:color="auto"/>
              <w:bottom w:val="single" w:sz="4" w:space="0" w:color="auto"/>
              <w:right w:val="single" w:sz="4" w:space="0" w:color="auto"/>
            </w:tcBorders>
            <w:shd w:val="clear" w:color="auto" w:fill="auto"/>
            <w:noWrap/>
            <w:vAlign w:val="bottom"/>
            <w:hideMark/>
          </w:tcPr>
          <w:p w14:paraId="49825FF2" w14:textId="77777777" w:rsidR="006A0CB6" w:rsidRPr="007849B1" w:rsidRDefault="006A0CB6" w:rsidP="00CD7ABA">
            <w:pPr>
              <w:pStyle w:val="TAH"/>
              <w:rPr>
                <w:rFonts w:eastAsia="SimSun"/>
                <w:lang w:eastAsia="ja-JP"/>
              </w:rPr>
            </w:pPr>
            <w:r w:rsidRPr="007849B1">
              <w:rPr>
                <w:rFonts w:eastAsia="SimSun" w:hint="eastAsia"/>
                <w:lang w:eastAsia="ja-JP"/>
              </w:rPr>
              <w:t>LG</w:t>
            </w:r>
          </w:p>
        </w:tc>
        <w:tc>
          <w:tcPr>
            <w:tcW w:w="820" w:type="dxa"/>
            <w:tcBorders>
              <w:top w:val="nil"/>
              <w:left w:val="nil"/>
              <w:bottom w:val="single" w:sz="4" w:space="0" w:color="auto"/>
              <w:right w:val="single" w:sz="4" w:space="0" w:color="auto"/>
            </w:tcBorders>
            <w:shd w:val="clear" w:color="auto" w:fill="auto"/>
            <w:noWrap/>
            <w:vAlign w:val="bottom"/>
            <w:hideMark/>
          </w:tcPr>
          <w:p w14:paraId="29A79A3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38.05 </w:t>
            </w:r>
          </w:p>
        </w:tc>
        <w:tc>
          <w:tcPr>
            <w:tcW w:w="820" w:type="dxa"/>
            <w:tcBorders>
              <w:top w:val="nil"/>
              <w:left w:val="nil"/>
              <w:bottom w:val="single" w:sz="4" w:space="0" w:color="auto"/>
              <w:right w:val="single" w:sz="4" w:space="0" w:color="auto"/>
            </w:tcBorders>
            <w:shd w:val="clear" w:color="auto" w:fill="auto"/>
            <w:noWrap/>
            <w:vAlign w:val="bottom"/>
            <w:hideMark/>
          </w:tcPr>
          <w:p w14:paraId="1DD4C90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22.77 </w:t>
            </w:r>
          </w:p>
        </w:tc>
        <w:tc>
          <w:tcPr>
            <w:tcW w:w="820" w:type="dxa"/>
            <w:tcBorders>
              <w:top w:val="nil"/>
              <w:left w:val="nil"/>
              <w:bottom w:val="single" w:sz="4" w:space="0" w:color="auto"/>
              <w:right w:val="single" w:sz="4" w:space="0" w:color="auto"/>
            </w:tcBorders>
            <w:shd w:val="clear" w:color="auto" w:fill="auto"/>
            <w:noWrap/>
            <w:vAlign w:val="bottom"/>
            <w:hideMark/>
          </w:tcPr>
          <w:p w14:paraId="073144E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11.42 </w:t>
            </w:r>
          </w:p>
        </w:tc>
        <w:tc>
          <w:tcPr>
            <w:tcW w:w="820" w:type="dxa"/>
            <w:tcBorders>
              <w:top w:val="nil"/>
              <w:left w:val="nil"/>
              <w:bottom w:val="single" w:sz="4" w:space="0" w:color="auto"/>
              <w:right w:val="single" w:sz="4" w:space="0" w:color="auto"/>
            </w:tcBorders>
            <w:shd w:val="clear" w:color="auto" w:fill="auto"/>
            <w:noWrap/>
            <w:vAlign w:val="bottom"/>
            <w:hideMark/>
          </w:tcPr>
          <w:p w14:paraId="082DE5B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4.42 </w:t>
            </w:r>
          </w:p>
        </w:tc>
        <w:tc>
          <w:tcPr>
            <w:tcW w:w="820" w:type="dxa"/>
            <w:tcBorders>
              <w:top w:val="nil"/>
              <w:left w:val="nil"/>
              <w:bottom w:val="single" w:sz="4" w:space="0" w:color="auto"/>
              <w:right w:val="single" w:sz="4" w:space="0" w:color="auto"/>
            </w:tcBorders>
            <w:shd w:val="clear" w:color="auto" w:fill="auto"/>
            <w:noWrap/>
            <w:vAlign w:val="bottom"/>
            <w:hideMark/>
          </w:tcPr>
          <w:p w14:paraId="63D3022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1.43 </w:t>
            </w:r>
          </w:p>
        </w:tc>
        <w:tc>
          <w:tcPr>
            <w:tcW w:w="820" w:type="dxa"/>
            <w:tcBorders>
              <w:top w:val="nil"/>
              <w:left w:val="nil"/>
              <w:bottom w:val="single" w:sz="4" w:space="0" w:color="auto"/>
              <w:right w:val="single" w:sz="4" w:space="0" w:color="auto"/>
            </w:tcBorders>
            <w:shd w:val="clear" w:color="auto" w:fill="auto"/>
            <w:noWrap/>
            <w:vAlign w:val="bottom"/>
            <w:hideMark/>
          </w:tcPr>
          <w:p w14:paraId="3106C6D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0.40 </w:t>
            </w:r>
          </w:p>
        </w:tc>
        <w:tc>
          <w:tcPr>
            <w:tcW w:w="820" w:type="dxa"/>
            <w:tcBorders>
              <w:top w:val="nil"/>
              <w:left w:val="nil"/>
              <w:bottom w:val="single" w:sz="4" w:space="0" w:color="auto"/>
              <w:right w:val="single" w:sz="4" w:space="0" w:color="auto"/>
            </w:tcBorders>
            <w:shd w:val="clear" w:color="auto" w:fill="auto"/>
            <w:noWrap/>
            <w:vAlign w:val="bottom"/>
            <w:hideMark/>
          </w:tcPr>
          <w:p w14:paraId="6C063DA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0.12 </w:t>
            </w:r>
          </w:p>
        </w:tc>
        <w:tc>
          <w:tcPr>
            <w:tcW w:w="820" w:type="dxa"/>
            <w:tcBorders>
              <w:top w:val="nil"/>
              <w:left w:val="nil"/>
              <w:bottom w:val="single" w:sz="4" w:space="0" w:color="auto"/>
              <w:right w:val="single" w:sz="8" w:space="0" w:color="auto"/>
            </w:tcBorders>
            <w:shd w:val="clear" w:color="auto" w:fill="auto"/>
            <w:noWrap/>
            <w:vAlign w:val="bottom"/>
            <w:hideMark/>
          </w:tcPr>
          <w:p w14:paraId="467827E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0.04 </w:t>
            </w:r>
          </w:p>
        </w:tc>
      </w:tr>
      <w:tr w:rsidR="006A0CB6" w:rsidRPr="007849B1" w14:paraId="1566975B" w14:textId="77777777" w:rsidTr="00CD7ABA">
        <w:trPr>
          <w:trHeight w:val="285"/>
          <w:jc w:val="center"/>
        </w:trPr>
        <w:tc>
          <w:tcPr>
            <w:tcW w:w="8200" w:type="dxa"/>
            <w:gridSpan w:val="9"/>
            <w:tcBorders>
              <w:top w:val="single" w:sz="4" w:space="0" w:color="auto"/>
              <w:left w:val="single" w:sz="8" w:space="0" w:color="auto"/>
              <w:bottom w:val="single" w:sz="8" w:space="0" w:color="auto"/>
              <w:right w:val="single" w:sz="8" w:space="0" w:color="000000"/>
            </w:tcBorders>
            <w:shd w:val="clear" w:color="auto" w:fill="auto"/>
            <w:noWrap/>
            <w:vAlign w:val="bottom"/>
            <w:hideMark/>
          </w:tcPr>
          <w:p w14:paraId="4EC5CD6C" w14:textId="77777777" w:rsidR="006A0CB6" w:rsidRPr="007849B1" w:rsidRDefault="006A0CB6" w:rsidP="00CD7ABA">
            <w:pPr>
              <w:spacing w:after="0"/>
              <w:rPr>
                <w:rFonts w:ascii="Arial" w:eastAsia="MS PGothic" w:hAnsi="Arial" w:cs="Arial"/>
                <w:sz w:val="18"/>
                <w:szCs w:val="18"/>
                <w:lang w:val="en-US" w:eastAsia="ja-JP"/>
              </w:rPr>
            </w:pPr>
            <w:r w:rsidRPr="007849B1">
              <w:rPr>
                <w:rFonts w:ascii="Arial" w:eastAsia="MS PGothic" w:hAnsi="Arial" w:cs="Arial"/>
                <w:sz w:val="18"/>
                <w:szCs w:val="18"/>
                <w:lang w:val="en-US" w:eastAsia="ja-JP"/>
              </w:rPr>
              <w:t>* NF = 10 is assumed</w:t>
            </w:r>
          </w:p>
        </w:tc>
      </w:tr>
    </w:tbl>
    <w:p w14:paraId="1BC93FD9" w14:textId="77777777" w:rsidR="006A0CB6" w:rsidRPr="007849B1" w:rsidRDefault="006A0CB6" w:rsidP="00BF0A29">
      <w:pPr>
        <w:rPr>
          <w:lang w:eastAsia="ja-JP"/>
        </w:rPr>
      </w:pPr>
    </w:p>
    <w:p w14:paraId="12A32DBE" w14:textId="77777777" w:rsidR="006A0CB6" w:rsidRPr="007849B1" w:rsidRDefault="006A0CB6" w:rsidP="00943F80">
      <w:pPr>
        <w:pStyle w:val="TH"/>
      </w:pPr>
      <w:r w:rsidRPr="007849B1">
        <w:rPr>
          <w:rFonts w:hint="eastAsia"/>
        </w:rPr>
        <w:t>Table 5.4.1-</w:t>
      </w:r>
      <w:r w:rsidRPr="007849B1">
        <w:rPr>
          <w:rFonts w:hint="eastAsia"/>
          <w:lang w:eastAsia="ja-JP"/>
        </w:rPr>
        <w:t>2</w:t>
      </w:r>
      <w:r w:rsidRPr="007849B1">
        <w:rPr>
          <w:rFonts w:hint="eastAsia"/>
        </w:rPr>
        <w:t xml:space="preserve">: </w:t>
      </w:r>
      <w:r w:rsidRPr="007849B1">
        <w:t>Simulation results for average throughput loss</w:t>
      </w:r>
      <w:r w:rsidRPr="007849B1">
        <w:rPr>
          <w:rFonts w:hint="eastAsia"/>
        </w:rPr>
        <w:t xml:space="preserve"> (NF = </w:t>
      </w:r>
      <w:r w:rsidRPr="007849B1">
        <w:rPr>
          <w:rFonts w:hint="eastAsia"/>
          <w:lang w:eastAsia="ja-JP"/>
        </w:rPr>
        <w:t>11</w:t>
      </w:r>
      <w:r w:rsidRPr="007849B1">
        <w:rPr>
          <w:rFonts w:hint="eastAsia"/>
        </w:rPr>
        <w:t>)</w:t>
      </w:r>
    </w:p>
    <w:tbl>
      <w:tblPr>
        <w:tblW w:w="8200" w:type="dxa"/>
        <w:jc w:val="center"/>
        <w:tblCellMar>
          <w:left w:w="99" w:type="dxa"/>
          <w:right w:w="99" w:type="dxa"/>
        </w:tblCellMar>
        <w:tblLook w:val="04A0" w:firstRow="1" w:lastRow="0" w:firstColumn="1" w:lastColumn="0" w:noHBand="0" w:noVBand="1"/>
      </w:tblPr>
      <w:tblGrid>
        <w:gridCol w:w="1640"/>
        <w:gridCol w:w="820"/>
        <w:gridCol w:w="820"/>
        <w:gridCol w:w="820"/>
        <w:gridCol w:w="820"/>
        <w:gridCol w:w="820"/>
        <w:gridCol w:w="820"/>
        <w:gridCol w:w="820"/>
        <w:gridCol w:w="820"/>
      </w:tblGrid>
      <w:tr w:rsidR="006A0CB6" w:rsidRPr="007849B1" w14:paraId="10DDB2ED" w14:textId="77777777" w:rsidTr="00CD7ABA">
        <w:trPr>
          <w:trHeight w:val="300"/>
          <w:jc w:val="center"/>
        </w:trPr>
        <w:tc>
          <w:tcPr>
            <w:tcW w:w="1640" w:type="dxa"/>
            <w:tcBorders>
              <w:top w:val="single" w:sz="8" w:space="0" w:color="auto"/>
              <w:left w:val="single" w:sz="8" w:space="0" w:color="auto"/>
              <w:bottom w:val="single" w:sz="4" w:space="0" w:color="auto"/>
              <w:right w:val="single" w:sz="4" w:space="0" w:color="auto"/>
            </w:tcBorders>
            <w:shd w:val="clear" w:color="auto" w:fill="auto"/>
            <w:noWrap/>
            <w:vAlign w:val="bottom"/>
            <w:hideMark/>
          </w:tcPr>
          <w:p w14:paraId="191E978F" w14:textId="77777777" w:rsidR="006A0CB6" w:rsidRPr="007849B1" w:rsidRDefault="006A0CB6" w:rsidP="00CD7ABA">
            <w:pPr>
              <w:pStyle w:val="TAH"/>
              <w:rPr>
                <w:rFonts w:eastAsia="SimSun"/>
                <w:lang w:eastAsia="ja-JP"/>
              </w:rPr>
            </w:pPr>
            <w:r w:rsidRPr="007849B1">
              <w:rPr>
                <w:rFonts w:eastAsia="SimSun" w:hint="eastAsia"/>
                <w:lang w:eastAsia="ja-JP"/>
              </w:rPr>
              <w:t>ACLR [dB]</w:t>
            </w:r>
          </w:p>
        </w:tc>
        <w:tc>
          <w:tcPr>
            <w:tcW w:w="820" w:type="dxa"/>
            <w:tcBorders>
              <w:top w:val="single" w:sz="8" w:space="0" w:color="auto"/>
              <w:left w:val="nil"/>
              <w:bottom w:val="single" w:sz="4" w:space="0" w:color="auto"/>
              <w:right w:val="single" w:sz="4" w:space="0" w:color="auto"/>
            </w:tcBorders>
            <w:shd w:val="clear" w:color="auto" w:fill="auto"/>
            <w:noWrap/>
            <w:vAlign w:val="bottom"/>
            <w:hideMark/>
          </w:tcPr>
          <w:p w14:paraId="45A91201" w14:textId="77777777" w:rsidR="006A0CB6" w:rsidRPr="007849B1" w:rsidRDefault="006A0CB6" w:rsidP="00CD7ABA">
            <w:pPr>
              <w:pStyle w:val="TAH"/>
              <w:rPr>
                <w:rFonts w:eastAsia="SimSun" w:cs="Arial"/>
                <w:b w:val="0"/>
                <w:lang w:eastAsia="ja-JP"/>
              </w:rPr>
            </w:pPr>
            <w:r w:rsidRPr="007849B1">
              <w:rPr>
                <w:rFonts w:eastAsia="SimSun" w:cs="Arial"/>
                <w:b w:val="0"/>
                <w:lang w:eastAsia="ja-JP"/>
              </w:rPr>
              <w:t>5</w:t>
            </w:r>
          </w:p>
        </w:tc>
        <w:tc>
          <w:tcPr>
            <w:tcW w:w="820" w:type="dxa"/>
            <w:tcBorders>
              <w:top w:val="single" w:sz="8" w:space="0" w:color="auto"/>
              <w:left w:val="nil"/>
              <w:bottom w:val="single" w:sz="4" w:space="0" w:color="auto"/>
              <w:right w:val="single" w:sz="4" w:space="0" w:color="auto"/>
            </w:tcBorders>
            <w:shd w:val="clear" w:color="auto" w:fill="auto"/>
            <w:noWrap/>
            <w:vAlign w:val="bottom"/>
            <w:hideMark/>
          </w:tcPr>
          <w:p w14:paraId="02248E07" w14:textId="77777777" w:rsidR="006A0CB6" w:rsidRPr="007849B1" w:rsidRDefault="006A0CB6" w:rsidP="00CD7ABA">
            <w:pPr>
              <w:pStyle w:val="TAH"/>
              <w:rPr>
                <w:rFonts w:eastAsia="SimSun" w:cs="Arial"/>
                <w:b w:val="0"/>
                <w:lang w:eastAsia="ja-JP"/>
              </w:rPr>
            </w:pPr>
            <w:r w:rsidRPr="007849B1">
              <w:rPr>
                <w:rFonts w:eastAsia="SimSun" w:cs="Arial"/>
                <w:b w:val="0"/>
                <w:lang w:eastAsia="ja-JP"/>
              </w:rPr>
              <w:t>10</w:t>
            </w:r>
          </w:p>
        </w:tc>
        <w:tc>
          <w:tcPr>
            <w:tcW w:w="820" w:type="dxa"/>
            <w:tcBorders>
              <w:top w:val="single" w:sz="8" w:space="0" w:color="auto"/>
              <w:left w:val="nil"/>
              <w:bottom w:val="single" w:sz="4" w:space="0" w:color="auto"/>
              <w:right w:val="single" w:sz="4" w:space="0" w:color="auto"/>
            </w:tcBorders>
            <w:shd w:val="clear" w:color="auto" w:fill="auto"/>
            <w:noWrap/>
            <w:vAlign w:val="bottom"/>
            <w:hideMark/>
          </w:tcPr>
          <w:p w14:paraId="4F6957F7" w14:textId="77777777" w:rsidR="006A0CB6" w:rsidRPr="007849B1" w:rsidRDefault="006A0CB6" w:rsidP="00CD7ABA">
            <w:pPr>
              <w:pStyle w:val="TAH"/>
              <w:rPr>
                <w:rFonts w:eastAsia="SimSun" w:cs="Arial"/>
                <w:b w:val="0"/>
                <w:lang w:eastAsia="ja-JP"/>
              </w:rPr>
            </w:pPr>
            <w:r w:rsidRPr="007849B1">
              <w:rPr>
                <w:rFonts w:eastAsia="SimSun" w:cs="Arial"/>
                <w:b w:val="0"/>
                <w:lang w:eastAsia="ja-JP"/>
              </w:rPr>
              <w:t>15</w:t>
            </w:r>
          </w:p>
        </w:tc>
        <w:tc>
          <w:tcPr>
            <w:tcW w:w="820" w:type="dxa"/>
            <w:tcBorders>
              <w:top w:val="single" w:sz="8" w:space="0" w:color="auto"/>
              <w:left w:val="nil"/>
              <w:bottom w:val="single" w:sz="4" w:space="0" w:color="auto"/>
              <w:right w:val="single" w:sz="4" w:space="0" w:color="auto"/>
            </w:tcBorders>
            <w:shd w:val="clear" w:color="auto" w:fill="auto"/>
            <w:noWrap/>
            <w:vAlign w:val="bottom"/>
            <w:hideMark/>
          </w:tcPr>
          <w:p w14:paraId="17608C22" w14:textId="77777777" w:rsidR="006A0CB6" w:rsidRPr="007849B1" w:rsidRDefault="006A0CB6" w:rsidP="00CD7ABA">
            <w:pPr>
              <w:pStyle w:val="TAH"/>
              <w:rPr>
                <w:rFonts w:eastAsia="SimSun" w:cs="Arial"/>
                <w:b w:val="0"/>
                <w:lang w:eastAsia="ja-JP"/>
              </w:rPr>
            </w:pPr>
            <w:r w:rsidRPr="007849B1">
              <w:rPr>
                <w:rFonts w:eastAsia="SimSun" w:cs="Arial"/>
                <w:b w:val="0"/>
                <w:lang w:eastAsia="ja-JP"/>
              </w:rPr>
              <w:t>20</w:t>
            </w:r>
          </w:p>
        </w:tc>
        <w:tc>
          <w:tcPr>
            <w:tcW w:w="820" w:type="dxa"/>
            <w:tcBorders>
              <w:top w:val="single" w:sz="8" w:space="0" w:color="auto"/>
              <w:left w:val="nil"/>
              <w:bottom w:val="single" w:sz="4" w:space="0" w:color="auto"/>
              <w:right w:val="single" w:sz="4" w:space="0" w:color="auto"/>
            </w:tcBorders>
            <w:shd w:val="clear" w:color="auto" w:fill="auto"/>
            <w:noWrap/>
            <w:vAlign w:val="bottom"/>
            <w:hideMark/>
          </w:tcPr>
          <w:p w14:paraId="6DEC9FF5" w14:textId="77777777" w:rsidR="006A0CB6" w:rsidRPr="007849B1" w:rsidRDefault="006A0CB6" w:rsidP="00CD7ABA">
            <w:pPr>
              <w:pStyle w:val="TAH"/>
              <w:rPr>
                <w:rFonts w:eastAsia="SimSun" w:cs="Arial"/>
                <w:b w:val="0"/>
                <w:lang w:eastAsia="ja-JP"/>
              </w:rPr>
            </w:pPr>
            <w:r w:rsidRPr="007849B1">
              <w:rPr>
                <w:rFonts w:eastAsia="SimSun" w:cs="Arial"/>
                <w:b w:val="0"/>
                <w:lang w:eastAsia="ja-JP"/>
              </w:rPr>
              <w:t>25</w:t>
            </w:r>
          </w:p>
        </w:tc>
        <w:tc>
          <w:tcPr>
            <w:tcW w:w="820" w:type="dxa"/>
            <w:tcBorders>
              <w:top w:val="single" w:sz="8" w:space="0" w:color="auto"/>
              <w:left w:val="nil"/>
              <w:bottom w:val="single" w:sz="4" w:space="0" w:color="auto"/>
              <w:right w:val="single" w:sz="4" w:space="0" w:color="auto"/>
            </w:tcBorders>
            <w:shd w:val="clear" w:color="auto" w:fill="auto"/>
            <w:noWrap/>
            <w:vAlign w:val="bottom"/>
            <w:hideMark/>
          </w:tcPr>
          <w:p w14:paraId="29C16F45" w14:textId="77777777" w:rsidR="006A0CB6" w:rsidRPr="007849B1" w:rsidRDefault="006A0CB6" w:rsidP="00CD7ABA">
            <w:pPr>
              <w:pStyle w:val="TAH"/>
              <w:rPr>
                <w:rFonts w:eastAsia="SimSun" w:cs="Arial"/>
                <w:b w:val="0"/>
                <w:lang w:eastAsia="ja-JP"/>
              </w:rPr>
            </w:pPr>
            <w:r w:rsidRPr="007849B1">
              <w:rPr>
                <w:rFonts w:eastAsia="SimSun" w:cs="Arial"/>
                <w:b w:val="0"/>
                <w:lang w:eastAsia="ja-JP"/>
              </w:rPr>
              <w:t>30</w:t>
            </w:r>
          </w:p>
        </w:tc>
        <w:tc>
          <w:tcPr>
            <w:tcW w:w="820" w:type="dxa"/>
            <w:tcBorders>
              <w:top w:val="single" w:sz="8" w:space="0" w:color="auto"/>
              <w:left w:val="nil"/>
              <w:bottom w:val="single" w:sz="4" w:space="0" w:color="auto"/>
              <w:right w:val="single" w:sz="4" w:space="0" w:color="auto"/>
            </w:tcBorders>
            <w:shd w:val="clear" w:color="auto" w:fill="auto"/>
            <w:noWrap/>
            <w:vAlign w:val="bottom"/>
            <w:hideMark/>
          </w:tcPr>
          <w:p w14:paraId="7CD667E1" w14:textId="77777777" w:rsidR="006A0CB6" w:rsidRPr="007849B1" w:rsidRDefault="006A0CB6" w:rsidP="00CD7ABA">
            <w:pPr>
              <w:pStyle w:val="TAH"/>
              <w:rPr>
                <w:rFonts w:eastAsia="SimSun" w:cs="Arial"/>
                <w:b w:val="0"/>
                <w:lang w:eastAsia="ja-JP"/>
              </w:rPr>
            </w:pPr>
            <w:r w:rsidRPr="007849B1">
              <w:rPr>
                <w:rFonts w:eastAsia="SimSun" w:cs="Arial"/>
                <w:b w:val="0"/>
                <w:lang w:eastAsia="ja-JP"/>
              </w:rPr>
              <w:t>35</w:t>
            </w:r>
          </w:p>
        </w:tc>
        <w:tc>
          <w:tcPr>
            <w:tcW w:w="820" w:type="dxa"/>
            <w:tcBorders>
              <w:top w:val="single" w:sz="8" w:space="0" w:color="auto"/>
              <w:left w:val="nil"/>
              <w:bottom w:val="single" w:sz="4" w:space="0" w:color="auto"/>
              <w:right w:val="single" w:sz="8" w:space="0" w:color="auto"/>
            </w:tcBorders>
            <w:shd w:val="clear" w:color="auto" w:fill="auto"/>
            <w:noWrap/>
            <w:vAlign w:val="bottom"/>
            <w:hideMark/>
          </w:tcPr>
          <w:p w14:paraId="485C1D52" w14:textId="77777777" w:rsidR="006A0CB6" w:rsidRPr="007849B1" w:rsidRDefault="006A0CB6" w:rsidP="00CD7ABA">
            <w:pPr>
              <w:pStyle w:val="TAH"/>
              <w:rPr>
                <w:rFonts w:eastAsia="SimSun" w:cs="Arial"/>
                <w:b w:val="0"/>
                <w:lang w:eastAsia="ja-JP"/>
              </w:rPr>
            </w:pPr>
            <w:r w:rsidRPr="007849B1">
              <w:rPr>
                <w:rFonts w:eastAsia="SimSun" w:cs="Arial"/>
                <w:b w:val="0"/>
                <w:lang w:eastAsia="ja-JP"/>
              </w:rPr>
              <w:t>40</w:t>
            </w:r>
          </w:p>
        </w:tc>
      </w:tr>
      <w:tr w:rsidR="006A0CB6" w:rsidRPr="007849B1" w14:paraId="25DD2064" w14:textId="77777777" w:rsidTr="00CD7ABA">
        <w:trPr>
          <w:trHeight w:val="285"/>
          <w:jc w:val="center"/>
        </w:trPr>
        <w:tc>
          <w:tcPr>
            <w:tcW w:w="1640" w:type="dxa"/>
            <w:tcBorders>
              <w:top w:val="nil"/>
              <w:left w:val="single" w:sz="8" w:space="0" w:color="auto"/>
              <w:bottom w:val="single" w:sz="4" w:space="0" w:color="auto"/>
              <w:right w:val="single" w:sz="4" w:space="0" w:color="auto"/>
            </w:tcBorders>
            <w:shd w:val="clear" w:color="auto" w:fill="auto"/>
            <w:noWrap/>
            <w:vAlign w:val="bottom"/>
            <w:hideMark/>
          </w:tcPr>
          <w:p w14:paraId="2425E34C" w14:textId="77777777" w:rsidR="006A0CB6" w:rsidRPr="007849B1" w:rsidRDefault="006A0CB6" w:rsidP="00CD7ABA">
            <w:pPr>
              <w:pStyle w:val="TAH"/>
              <w:rPr>
                <w:rFonts w:eastAsia="SimSun"/>
                <w:lang w:eastAsia="ja-JP"/>
              </w:rPr>
            </w:pPr>
            <w:r w:rsidRPr="007849B1">
              <w:rPr>
                <w:rFonts w:eastAsia="SimSun" w:hint="eastAsia"/>
                <w:lang w:eastAsia="ja-JP"/>
              </w:rPr>
              <w:t>Nokia, ALU</w:t>
            </w:r>
          </w:p>
        </w:tc>
        <w:tc>
          <w:tcPr>
            <w:tcW w:w="820" w:type="dxa"/>
            <w:tcBorders>
              <w:top w:val="nil"/>
              <w:left w:val="nil"/>
              <w:bottom w:val="single" w:sz="4" w:space="0" w:color="auto"/>
              <w:right w:val="single" w:sz="4" w:space="0" w:color="auto"/>
            </w:tcBorders>
            <w:shd w:val="clear" w:color="auto" w:fill="auto"/>
            <w:noWrap/>
            <w:vAlign w:val="bottom"/>
            <w:hideMark/>
          </w:tcPr>
          <w:p w14:paraId="5C8DB319" w14:textId="77777777" w:rsidR="006A0CB6" w:rsidRPr="007849B1" w:rsidRDefault="006A0CB6" w:rsidP="00CD7ABA">
            <w:pPr>
              <w:pStyle w:val="TAH"/>
              <w:rPr>
                <w:rFonts w:eastAsia="SimSun" w:cs="Arial"/>
                <w:b w:val="0"/>
                <w:lang w:eastAsia="ja-JP"/>
              </w:rPr>
            </w:pPr>
            <w:r w:rsidRPr="007849B1">
              <w:rPr>
                <w:rFonts w:eastAsia="SimSun" w:cs="Arial"/>
                <w:b w:val="0"/>
                <w:lang w:eastAsia="ja-JP"/>
              </w:rPr>
              <w:t>17.79</w:t>
            </w:r>
          </w:p>
        </w:tc>
        <w:tc>
          <w:tcPr>
            <w:tcW w:w="820" w:type="dxa"/>
            <w:tcBorders>
              <w:top w:val="nil"/>
              <w:left w:val="nil"/>
              <w:bottom w:val="single" w:sz="4" w:space="0" w:color="auto"/>
              <w:right w:val="single" w:sz="4" w:space="0" w:color="auto"/>
            </w:tcBorders>
            <w:shd w:val="clear" w:color="auto" w:fill="auto"/>
            <w:noWrap/>
            <w:vAlign w:val="bottom"/>
            <w:hideMark/>
          </w:tcPr>
          <w:p w14:paraId="431CB3C7" w14:textId="77777777" w:rsidR="006A0CB6" w:rsidRPr="007849B1" w:rsidRDefault="006A0CB6" w:rsidP="00CD7ABA">
            <w:pPr>
              <w:pStyle w:val="TAH"/>
              <w:rPr>
                <w:rFonts w:eastAsia="SimSun" w:cs="Arial"/>
                <w:b w:val="0"/>
                <w:lang w:eastAsia="ja-JP"/>
              </w:rPr>
            </w:pPr>
            <w:r w:rsidRPr="007849B1">
              <w:rPr>
                <w:rFonts w:eastAsia="SimSun" w:cs="Arial"/>
                <w:b w:val="0"/>
                <w:lang w:eastAsia="ja-JP"/>
              </w:rPr>
              <w:t>10.35</w:t>
            </w:r>
          </w:p>
        </w:tc>
        <w:tc>
          <w:tcPr>
            <w:tcW w:w="820" w:type="dxa"/>
            <w:tcBorders>
              <w:top w:val="nil"/>
              <w:left w:val="nil"/>
              <w:bottom w:val="single" w:sz="4" w:space="0" w:color="auto"/>
              <w:right w:val="single" w:sz="4" w:space="0" w:color="auto"/>
            </w:tcBorders>
            <w:shd w:val="clear" w:color="auto" w:fill="auto"/>
            <w:noWrap/>
            <w:vAlign w:val="bottom"/>
            <w:hideMark/>
          </w:tcPr>
          <w:p w14:paraId="3F29B023" w14:textId="77777777" w:rsidR="006A0CB6" w:rsidRPr="007849B1" w:rsidRDefault="006A0CB6" w:rsidP="00CD7ABA">
            <w:pPr>
              <w:pStyle w:val="TAH"/>
              <w:rPr>
                <w:rFonts w:eastAsia="SimSun" w:cs="Arial"/>
                <w:b w:val="0"/>
                <w:lang w:eastAsia="ja-JP"/>
              </w:rPr>
            </w:pPr>
            <w:r w:rsidRPr="007849B1">
              <w:rPr>
                <w:rFonts w:eastAsia="SimSun" w:cs="Arial"/>
                <w:b w:val="0"/>
                <w:lang w:eastAsia="ja-JP"/>
              </w:rPr>
              <w:t>5.42</w:t>
            </w:r>
          </w:p>
        </w:tc>
        <w:tc>
          <w:tcPr>
            <w:tcW w:w="820" w:type="dxa"/>
            <w:tcBorders>
              <w:top w:val="nil"/>
              <w:left w:val="nil"/>
              <w:bottom w:val="single" w:sz="4" w:space="0" w:color="auto"/>
              <w:right w:val="single" w:sz="4" w:space="0" w:color="auto"/>
            </w:tcBorders>
            <w:shd w:val="clear" w:color="auto" w:fill="auto"/>
            <w:noWrap/>
            <w:vAlign w:val="bottom"/>
            <w:hideMark/>
          </w:tcPr>
          <w:p w14:paraId="3D56F632" w14:textId="77777777" w:rsidR="006A0CB6" w:rsidRPr="007849B1" w:rsidRDefault="006A0CB6" w:rsidP="00CD7ABA">
            <w:pPr>
              <w:pStyle w:val="TAH"/>
              <w:rPr>
                <w:rFonts w:eastAsia="SimSun" w:cs="Arial"/>
                <w:b w:val="0"/>
                <w:lang w:eastAsia="ja-JP"/>
              </w:rPr>
            </w:pPr>
            <w:r w:rsidRPr="007849B1">
              <w:rPr>
                <w:rFonts w:eastAsia="SimSun" w:cs="Arial"/>
                <w:b w:val="0"/>
                <w:lang w:eastAsia="ja-JP"/>
              </w:rPr>
              <w:t>2.53</w:t>
            </w:r>
          </w:p>
        </w:tc>
        <w:tc>
          <w:tcPr>
            <w:tcW w:w="820" w:type="dxa"/>
            <w:tcBorders>
              <w:top w:val="nil"/>
              <w:left w:val="nil"/>
              <w:bottom w:val="single" w:sz="4" w:space="0" w:color="auto"/>
              <w:right w:val="single" w:sz="4" w:space="0" w:color="auto"/>
            </w:tcBorders>
            <w:shd w:val="clear" w:color="auto" w:fill="auto"/>
            <w:noWrap/>
            <w:vAlign w:val="bottom"/>
            <w:hideMark/>
          </w:tcPr>
          <w:p w14:paraId="4C2FC0F1" w14:textId="77777777" w:rsidR="006A0CB6" w:rsidRPr="007849B1" w:rsidRDefault="006A0CB6" w:rsidP="00CD7ABA">
            <w:pPr>
              <w:pStyle w:val="TAH"/>
              <w:rPr>
                <w:rFonts w:eastAsia="SimSun" w:cs="Arial"/>
                <w:b w:val="0"/>
                <w:lang w:eastAsia="ja-JP"/>
              </w:rPr>
            </w:pPr>
            <w:r w:rsidRPr="007849B1">
              <w:rPr>
                <w:rFonts w:eastAsia="SimSun" w:cs="Arial"/>
                <w:b w:val="0"/>
                <w:lang w:eastAsia="ja-JP"/>
              </w:rPr>
              <w:t>1.02</w:t>
            </w:r>
          </w:p>
        </w:tc>
        <w:tc>
          <w:tcPr>
            <w:tcW w:w="820" w:type="dxa"/>
            <w:tcBorders>
              <w:top w:val="nil"/>
              <w:left w:val="nil"/>
              <w:bottom w:val="single" w:sz="4" w:space="0" w:color="auto"/>
              <w:right w:val="single" w:sz="4" w:space="0" w:color="auto"/>
            </w:tcBorders>
            <w:shd w:val="clear" w:color="auto" w:fill="auto"/>
            <w:noWrap/>
            <w:vAlign w:val="bottom"/>
            <w:hideMark/>
          </w:tcPr>
          <w:p w14:paraId="5F09C327" w14:textId="77777777" w:rsidR="006A0CB6" w:rsidRPr="007849B1" w:rsidRDefault="006A0CB6" w:rsidP="00CD7ABA">
            <w:pPr>
              <w:pStyle w:val="TAH"/>
              <w:rPr>
                <w:rFonts w:eastAsia="SimSun" w:cs="Arial"/>
                <w:b w:val="0"/>
                <w:lang w:eastAsia="ja-JP"/>
              </w:rPr>
            </w:pPr>
            <w:r w:rsidRPr="007849B1">
              <w:rPr>
                <w:rFonts w:eastAsia="SimSun" w:cs="Arial"/>
                <w:b w:val="0"/>
                <w:lang w:eastAsia="ja-JP"/>
              </w:rPr>
              <w:t>0.33</w:t>
            </w:r>
          </w:p>
        </w:tc>
        <w:tc>
          <w:tcPr>
            <w:tcW w:w="820" w:type="dxa"/>
            <w:tcBorders>
              <w:top w:val="nil"/>
              <w:left w:val="nil"/>
              <w:bottom w:val="single" w:sz="4" w:space="0" w:color="auto"/>
              <w:right w:val="single" w:sz="4" w:space="0" w:color="auto"/>
            </w:tcBorders>
            <w:shd w:val="clear" w:color="auto" w:fill="auto"/>
            <w:noWrap/>
            <w:vAlign w:val="bottom"/>
            <w:hideMark/>
          </w:tcPr>
          <w:p w14:paraId="149094B3" w14:textId="77777777" w:rsidR="006A0CB6" w:rsidRPr="007849B1" w:rsidRDefault="006A0CB6" w:rsidP="00CD7ABA">
            <w:pPr>
              <w:pStyle w:val="TAH"/>
              <w:rPr>
                <w:rFonts w:eastAsia="SimSun" w:cs="Arial"/>
                <w:b w:val="0"/>
                <w:lang w:eastAsia="ja-JP"/>
              </w:rPr>
            </w:pPr>
            <w:r w:rsidRPr="007849B1">
              <w:rPr>
                <w:rFonts w:eastAsia="SimSun" w:cs="Arial"/>
                <w:b w:val="0"/>
                <w:lang w:eastAsia="ja-JP"/>
              </w:rPr>
              <w:t>0.10</w:t>
            </w:r>
          </w:p>
        </w:tc>
        <w:tc>
          <w:tcPr>
            <w:tcW w:w="820" w:type="dxa"/>
            <w:tcBorders>
              <w:top w:val="nil"/>
              <w:left w:val="nil"/>
              <w:bottom w:val="single" w:sz="4" w:space="0" w:color="auto"/>
              <w:right w:val="single" w:sz="8" w:space="0" w:color="auto"/>
            </w:tcBorders>
            <w:shd w:val="clear" w:color="auto" w:fill="auto"/>
            <w:noWrap/>
            <w:vAlign w:val="bottom"/>
            <w:hideMark/>
          </w:tcPr>
          <w:p w14:paraId="09A54F3A" w14:textId="77777777" w:rsidR="006A0CB6" w:rsidRPr="007849B1" w:rsidRDefault="006A0CB6" w:rsidP="00CD7ABA">
            <w:pPr>
              <w:pStyle w:val="TAH"/>
              <w:rPr>
                <w:rFonts w:eastAsia="SimSun" w:cs="Arial"/>
                <w:b w:val="0"/>
                <w:lang w:eastAsia="ja-JP"/>
              </w:rPr>
            </w:pPr>
            <w:r w:rsidRPr="007849B1">
              <w:rPr>
                <w:rFonts w:eastAsia="SimSun" w:cs="Arial"/>
                <w:b w:val="0"/>
                <w:lang w:eastAsia="ja-JP"/>
              </w:rPr>
              <w:t>0.03</w:t>
            </w:r>
          </w:p>
        </w:tc>
      </w:tr>
      <w:tr w:rsidR="006A0CB6" w:rsidRPr="007849B1" w14:paraId="58A069C1" w14:textId="77777777" w:rsidTr="00CD7ABA">
        <w:trPr>
          <w:trHeight w:val="270"/>
          <w:jc w:val="center"/>
        </w:trPr>
        <w:tc>
          <w:tcPr>
            <w:tcW w:w="1640" w:type="dxa"/>
            <w:tcBorders>
              <w:top w:val="nil"/>
              <w:left w:val="single" w:sz="8" w:space="0" w:color="auto"/>
              <w:bottom w:val="single" w:sz="4" w:space="0" w:color="auto"/>
              <w:right w:val="single" w:sz="4" w:space="0" w:color="auto"/>
            </w:tcBorders>
            <w:shd w:val="clear" w:color="auto" w:fill="auto"/>
            <w:noWrap/>
            <w:vAlign w:val="bottom"/>
            <w:hideMark/>
          </w:tcPr>
          <w:p w14:paraId="2F305846" w14:textId="77777777" w:rsidR="006A0CB6" w:rsidRPr="007849B1" w:rsidRDefault="006A0CB6" w:rsidP="00CD7ABA">
            <w:pPr>
              <w:pStyle w:val="TAH"/>
              <w:rPr>
                <w:rFonts w:eastAsia="SimSun"/>
                <w:lang w:eastAsia="ja-JP"/>
              </w:rPr>
            </w:pPr>
            <w:r w:rsidRPr="007849B1">
              <w:rPr>
                <w:rFonts w:eastAsia="SimSun" w:hint="eastAsia"/>
                <w:lang w:eastAsia="ja-JP"/>
              </w:rPr>
              <w:t>Ericsson</w:t>
            </w:r>
          </w:p>
        </w:tc>
        <w:tc>
          <w:tcPr>
            <w:tcW w:w="820" w:type="dxa"/>
            <w:tcBorders>
              <w:top w:val="nil"/>
              <w:left w:val="nil"/>
              <w:bottom w:val="single" w:sz="4" w:space="0" w:color="auto"/>
              <w:right w:val="single" w:sz="4" w:space="0" w:color="auto"/>
            </w:tcBorders>
            <w:shd w:val="clear" w:color="auto" w:fill="auto"/>
            <w:noWrap/>
            <w:vAlign w:val="bottom"/>
            <w:hideMark/>
          </w:tcPr>
          <w:p w14:paraId="6CB734E4" w14:textId="77777777" w:rsidR="006A0CB6" w:rsidRPr="007849B1" w:rsidRDefault="006A0CB6" w:rsidP="00CD7ABA">
            <w:pPr>
              <w:pStyle w:val="TAH"/>
              <w:rPr>
                <w:rFonts w:eastAsia="SimSun" w:cs="Arial"/>
                <w:b w:val="0"/>
                <w:lang w:eastAsia="ja-JP"/>
              </w:rPr>
            </w:pPr>
          </w:p>
        </w:tc>
        <w:tc>
          <w:tcPr>
            <w:tcW w:w="820" w:type="dxa"/>
            <w:tcBorders>
              <w:top w:val="nil"/>
              <w:left w:val="nil"/>
              <w:bottom w:val="single" w:sz="4" w:space="0" w:color="auto"/>
              <w:right w:val="single" w:sz="4" w:space="0" w:color="auto"/>
            </w:tcBorders>
            <w:shd w:val="clear" w:color="auto" w:fill="auto"/>
            <w:noWrap/>
            <w:vAlign w:val="bottom"/>
            <w:hideMark/>
          </w:tcPr>
          <w:p w14:paraId="4B750943" w14:textId="77777777" w:rsidR="006A0CB6" w:rsidRPr="007849B1" w:rsidRDefault="006A0CB6" w:rsidP="00CD7ABA">
            <w:pPr>
              <w:pStyle w:val="TAH"/>
              <w:rPr>
                <w:rFonts w:eastAsia="SimSun" w:cs="Arial"/>
                <w:b w:val="0"/>
                <w:lang w:eastAsia="ja-JP"/>
              </w:rPr>
            </w:pPr>
          </w:p>
        </w:tc>
        <w:tc>
          <w:tcPr>
            <w:tcW w:w="820" w:type="dxa"/>
            <w:tcBorders>
              <w:top w:val="nil"/>
              <w:left w:val="nil"/>
              <w:bottom w:val="single" w:sz="4" w:space="0" w:color="auto"/>
              <w:right w:val="single" w:sz="4" w:space="0" w:color="auto"/>
            </w:tcBorders>
            <w:shd w:val="clear" w:color="auto" w:fill="auto"/>
            <w:noWrap/>
            <w:vAlign w:val="bottom"/>
            <w:hideMark/>
          </w:tcPr>
          <w:p w14:paraId="63F121AF" w14:textId="77777777" w:rsidR="006A0CB6" w:rsidRPr="007849B1" w:rsidRDefault="006A0CB6" w:rsidP="00CD7ABA">
            <w:pPr>
              <w:pStyle w:val="TAH"/>
              <w:rPr>
                <w:rFonts w:eastAsia="SimSun" w:cs="Arial"/>
                <w:b w:val="0"/>
                <w:lang w:eastAsia="ja-JP"/>
              </w:rPr>
            </w:pPr>
          </w:p>
        </w:tc>
        <w:tc>
          <w:tcPr>
            <w:tcW w:w="820" w:type="dxa"/>
            <w:tcBorders>
              <w:top w:val="nil"/>
              <w:left w:val="nil"/>
              <w:bottom w:val="single" w:sz="4" w:space="0" w:color="auto"/>
              <w:right w:val="single" w:sz="4" w:space="0" w:color="auto"/>
            </w:tcBorders>
            <w:shd w:val="clear" w:color="auto" w:fill="auto"/>
            <w:noWrap/>
            <w:vAlign w:val="bottom"/>
            <w:hideMark/>
          </w:tcPr>
          <w:p w14:paraId="34A62851" w14:textId="77777777" w:rsidR="006A0CB6" w:rsidRPr="007849B1" w:rsidRDefault="006A0CB6" w:rsidP="00CD7ABA">
            <w:pPr>
              <w:pStyle w:val="TAH"/>
              <w:rPr>
                <w:rFonts w:eastAsia="SimSun" w:cs="Arial"/>
                <w:b w:val="0"/>
                <w:lang w:eastAsia="ja-JP"/>
              </w:rPr>
            </w:pPr>
          </w:p>
        </w:tc>
        <w:tc>
          <w:tcPr>
            <w:tcW w:w="820" w:type="dxa"/>
            <w:tcBorders>
              <w:top w:val="nil"/>
              <w:left w:val="nil"/>
              <w:bottom w:val="single" w:sz="4" w:space="0" w:color="auto"/>
              <w:right w:val="single" w:sz="4" w:space="0" w:color="auto"/>
            </w:tcBorders>
            <w:shd w:val="clear" w:color="auto" w:fill="auto"/>
            <w:noWrap/>
            <w:vAlign w:val="bottom"/>
            <w:hideMark/>
          </w:tcPr>
          <w:p w14:paraId="65657AEC" w14:textId="77777777" w:rsidR="006A0CB6" w:rsidRPr="007849B1" w:rsidRDefault="006A0CB6" w:rsidP="00CD7ABA">
            <w:pPr>
              <w:pStyle w:val="TAH"/>
              <w:rPr>
                <w:rFonts w:eastAsia="SimSun" w:cs="Arial"/>
                <w:b w:val="0"/>
                <w:lang w:eastAsia="ja-JP"/>
              </w:rPr>
            </w:pPr>
          </w:p>
        </w:tc>
        <w:tc>
          <w:tcPr>
            <w:tcW w:w="820" w:type="dxa"/>
            <w:tcBorders>
              <w:top w:val="nil"/>
              <w:left w:val="nil"/>
              <w:bottom w:val="single" w:sz="4" w:space="0" w:color="auto"/>
              <w:right w:val="single" w:sz="4" w:space="0" w:color="auto"/>
            </w:tcBorders>
            <w:shd w:val="clear" w:color="auto" w:fill="auto"/>
            <w:noWrap/>
            <w:vAlign w:val="bottom"/>
            <w:hideMark/>
          </w:tcPr>
          <w:p w14:paraId="0129A53A" w14:textId="77777777" w:rsidR="006A0CB6" w:rsidRPr="007849B1" w:rsidRDefault="006A0CB6" w:rsidP="00CD7ABA">
            <w:pPr>
              <w:pStyle w:val="TAH"/>
              <w:rPr>
                <w:rFonts w:eastAsia="SimSun" w:cs="Arial"/>
                <w:b w:val="0"/>
                <w:lang w:eastAsia="ja-JP"/>
              </w:rPr>
            </w:pPr>
          </w:p>
        </w:tc>
        <w:tc>
          <w:tcPr>
            <w:tcW w:w="820" w:type="dxa"/>
            <w:tcBorders>
              <w:top w:val="nil"/>
              <w:left w:val="nil"/>
              <w:bottom w:val="single" w:sz="4" w:space="0" w:color="auto"/>
              <w:right w:val="single" w:sz="4" w:space="0" w:color="auto"/>
            </w:tcBorders>
            <w:shd w:val="clear" w:color="auto" w:fill="auto"/>
            <w:noWrap/>
            <w:vAlign w:val="bottom"/>
            <w:hideMark/>
          </w:tcPr>
          <w:p w14:paraId="35B44E5B" w14:textId="77777777" w:rsidR="006A0CB6" w:rsidRPr="007849B1" w:rsidRDefault="006A0CB6" w:rsidP="00CD7ABA">
            <w:pPr>
              <w:pStyle w:val="TAH"/>
              <w:rPr>
                <w:rFonts w:eastAsia="SimSun" w:cs="Arial"/>
                <w:b w:val="0"/>
                <w:lang w:eastAsia="ja-JP"/>
              </w:rPr>
            </w:pPr>
          </w:p>
        </w:tc>
        <w:tc>
          <w:tcPr>
            <w:tcW w:w="820" w:type="dxa"/>
            <w:tcBorders>
              <w:top w:val="nil"/>
              <w:left w:val="nil"/>
              <w:bottom w:val="single" w:sz="4" w:space="0" w:color="auto"/>
              <w:right w:val="single" w:sz="8" w:space="0" w:color="auto"/>
            </w:tcBorders>
            <w:shd w:val="clear" w:color="auto" w:fill="auto"/>
            <w:noWrap/>
            <w:vAlign w:val="bottom"/>
            <w:hideMark/>
          </w:tcPr>
          <w:p w14:paraId="612EB9F2" w14:textId="77777777" w:rsidR="006A0CB6" w:rsidRPr="007849B1" w:rsidRDefault="006A0CB6" w:rsidP="00CD7ABA">
            <w:pPr>
              <w:pStyle w:val="TAH"/>
              <w:rPr>
                <w:rFonts w:eastAsia="SimSun" w:cs="Arial"/>
                <w:b w:val="0"/>
                <w:lang w:eastAsia="ja-JP"/>
              </w:rPr>
            </w:pPr>
          </w:p>
        </w:tc>
      </w:tr>
      <w:tr w:rsidR="006A0CB6" w:rsidRPr="007849B1" w14:paraId="6F6495C5" w14:textId="77777777" w:rsidTr="00CD7ABA">
        <w:trPr>
          <w:trHeight w:val="285"/>
          <w:jc w:val="center"/>
        </w:trPr>
        <w:tc>
          <w:tcPr>
            <w:tcW w:w="1640" w:type="dxa"/>
            <w:tcBorders>
              <w:top w:val="nil"/>
              <w:left w:val="single" w:sz="8" w:space="0" w:color="auto"/>
              <w:bottom w:val="single" w:sz="4" w:space="0" w:color="auto"/>
              <w:right w:val="single" w:sz="4" w:space="0" w:color="auto"/>
            </w:tcBorders>
            <w:shd w:val="clear" w:color="auto" w:fill="auto"/>
            <w:noWrap/>
            <w:vAlign w:val="bottom"/>
            <w:hideMark/>
          </w:tcPr>
          <w:p w14:paraId="1D060016" w14:textId="77777777" w:rsidR="006A0CB6" w:rsidRPr="007849B1" w:rsidRDefault="006A0CB6" w:rsidP="00CD7ABA">
            <w:pPr>
              <w:pStyle w:val="TAH"/>
              <w:rPr>
                <w:rFonts w:eastAsia="SimSun"/>
                <w:lang w:eastAsia="ja-JP"/>
              </w:rPr>
            </w:pPr>
            <w:r w:rsidRPr="007849B1">
              <w:rPr>
                <w:rFonts w:eastAsia="SimSun" w:hint="eastAsia"/>
                <w:lang w:eastAsia="ja-JP"/>
              </w:rPr>
              <w:t>NEC</w:t>
            </w:r>
          </w:p>
        </w:tc>
        <w:tc>
          <w:tcPr>
            <w:tcW w:w="820" w:type="dxa"/>
            <w:tcBorders>
              <w:top w:val="nil"/>
              <w:left w:val="nil"/>
              <w:bottom w:val="single" w:sz="4" w:space="0" w:color="auto"/>
              <w:right w:val="single" w:sz="4" w:space="0" w:color="auto"/>
            </w:tcBorders>
            <w:shd w:val="clear" w:color="auto" w:fill="auto"/>
            <w:noWrap/>
            <w:vAlign w:val="bottom"/>
            <w:hideMark/>
          </w:tcPr>
          <w:p w14:paraId="0A3DFFD9" w14:textId="77777777" w:rsidR="006A0CB6" w:rsidRPr="007849B1" w:rsidRDefault="006A0CB6" w:rsidP="00CD7ABA">
            <w:pPr>
              <w:pStyle w:val="TAH"/>
              <w:rPr>
                <w:rFonts w:eastAsia="SimSun" w:cs="Arial"/>
                <w:b w:val="0"/>
                <w:lang w:eastAsia="ja-JP"/>
              </w:rPr>
            </w:pPr>
            <w:r w:rsidRPr="007849B1">
              <w:rPr>
                <w:rFonts w:eastAsia="SimSun" w:cs="Arial"/>
                <w:b w:val="0"/>
                <w:lang w:eastAsia="ja-JP"/>
              </w:rPr>
              <w:t>18.61</w:t>
            </w:r>
          </w:p>
        </w:tc>
        <w:tc>
          <w:tcPr>
            <w:tcW w:w="820" w:type="dxa"/>
            <w:tcBorders>
              <w:top w:val="nil"/>
              <w:left w:val="nil"/>
              <w:bottom w:val="single" w:sz="4" w:space="0" w:color="auto"/>
              <w:right w:val="single" w:sz="4" w:space="0" w:color="auto"/>
            </w:tcBorders>
            <w:shd w:val="clear" w:color="auto" w:fill="auto"/>
            <w:noWrap/>
            <w:vAlign w:val="bottom"/>
            <w:hideMark/>
          </w:tcPr>
          <w:p w14:paraId="078CCF9F" w14:textId="77777777" w:rsidR="006A0CB6" w:rsidRPr="007849B1" w:rsidRDefault="006A0CB6" w:rsidP="00CD7ABA">
            <w:pPr>
              <w:pStyle w:val="TAH"/>
              <w:rPr>
                <w:rFonts w:eastAsia="SimSun" w:cs="Arial"/>
                <w:b w:val="0"/>
                <w:lang w:eastAsia="ja-JP"/>
              </w:rPr>
            </w:pPr>
            <w:r w:rsidRPr="007849B1">
              <w:rPr>
                <w:rFonts w:eastAsia="SimSun" w:cs="Arial"/>
                <w:b w:val="0"/>
                <w:lang w:eastAsia="ja-JP"/>
              </w:rPr>
              <w:t>10.87</w:t>
            </w:r>
          </w:p>
        </w:tc>
        <w:tc>
          <w:tcPr>
            <w:tcW w:w="820" w:type="dxa"/>
            <w:tcBorders>
              <w:top w:val="nil"/>
              <w:left w:val="nil"/>
              <w:bottom w:val="single" w:sz="4" w:space="0" w:color="auto"/>
              <w:right w:val="single" w:sz="4" w:space="0" w:color="auto"/>
            </w:tcBorders>
            <w:shd w:val="clear" w:color="auto" w:fill="auto"/>
            <w:noWrap/>
            <w:vAlign w:val="bottom"/>
            <w:hideMark/>
          </w:tcPr>
          <w:p w14:paraId="4005CB8C" w14:textId="77777777" w:rsidR="006A0CB6" w:rsidRPr="007849B1" w:rsidRDefault="006A0CB6" w:rsidP="00CD7ABA">
            <w:pPr>
              <w:pStyle w:val="TAH"/>
              <w:rPr>
                <w:rFonts w:eastAsia="SimSun" w:cs="Arial"/>
                <w:b w:val="0"/>
                <w:lang w:eastAsia="ja-JP"/>
              </w:rPr>
            </w:pPr>
            <w:r w:rsidRPr="007849B1">
              <w:rPr>
                <w:rFonts w:eastAsia="SimSun" w:cs="Arial"/>
                <w:b w:val="0"/>
                <w:lang w:eastAsia="ja-JP"/>
              </w:rPr>
              <w:t>5.65</w:t>
            </w:r>
          </w:p>
        </w:tc>
        <w:tc>
          <w:tcPr>
            <w:tcW w:w="820" w:type="dxa"/>
            <w:tcBorders>
              <w:top w:val="nil"/>
              <w:left w:val="nil"/>
              <w:bottom w:val="single" w:sz="4" w:space="0" w:color="auto"/>
              <w:right w:val="single" w:sz="4" w:space="0" w:color="auto"/>
            </w:tcBorders>
            <w:shd w:val="clear" w:color="auto" w:fill="auto"/>
            <w:noWrap/>
            <w:vAlign w:val="bottom"/>
            <w:hideMark/>
          </w:tcPr>
          <w:p w14:paraId="395E89F5" w14:textId="77777777" w:rsidR="006A0CB6" w:rsidRPr="007849B1" w:rsidRDefault="006A0CB6" w:rsidP="00CD7ABA">
            <w:pPr>
              <w:pStyle w:val="TAH"/>
              <w:rPr>
                <w:rFonts w:eastAsia="SimSun" w:cs="Arial"/>
                <w:b w:val="0"/>
                <w:lang w:eastAsia="ja-JP"/>
              </w:rPr>
            </w:pPr>
            <w:r w:rsidRPr="007849B1">
              <w:rPr>
                <w:rFonts w:eastAsia="SimSun" w:cs="Arial"/>
                <w:b w:val="0"/>
                <w:lang w:eastAsia="ja-JP"/>
              </w:rPr>
              <w:t>2.68</w:t>
            </w:r>
          </w:p>
        </w:tc>
        <w:tc>
          <w:tcPr>
            <w:tcW w:w="820" w:type="dxa"/>
            <w:tcBorders>
              <w:top w:val="nil"/>
              <w:left w:val="nil"/>
              <w:bottom w:val="single" w:sz="4" w:space="0" w:color="auto"/>
              <w:right w:val="single" w:sz="4" w:space="0" w:color="auto"/>
            </w:tcBorders>
            <w:shd w:val="clear" w:color="auto" w:fill="auto"/>
            <w:noWrap/>
            <w:vAlign w:val="bottom"/>
            <w:hideMark/>
          </w:tcPr>
          <w:p w14:paraId="7ADF5C82" w14:textId="77777777" w:rsidR="006A0CB6" w:rsidRPr="007849B1" w:rsidRDefault="006A0CB6" w:rsidP="00CD7ABA">
            <w:pPr>
              <w:pStyle w:val="TAH"/>
              <w:rPr>
                <w:rFonts w:eastAsia="SimSun" w:cs="Arial"/>
                <w:b w:val="0"/>
                <w:lang w:eastAsia="ja-JP"/>
              </w:rPr>
            </w:pPr>
            <w:r w:rsidRPr="007849B1">
              <w:rPr>
                <w:rFonts w:eastAsia="SimSun" w:cs="Arial"/>
                <w:b w:val="0"/>
                <w:lang w:eastAsia="ja-JP"/>
              </w:rPr>
              <w:t>1.06</w:t>
            </w:r>
          </w:p>
        </w:tc>
        <w:tc>
          <w:tcPr>
            <w:tcW w:w="820" w:type="dxa"/>
            <w:tcBorders>
              <w:top w:val="nil"/>
              <w:left w:val="nil"/>
              <w:bottom w:val="single" w:sz="4" w:space="0" w:color="auto"/>
              <w:right w:val="single" w:sz="4" w:space="0" w:color="auto"/>
            </w:tcBorders>
            <w:shd w:val="clear" w:color="auto" w:fill="auto"/>
            <w:noWrap/>
            <w:vAlign w:val="bottom"/>
            <w:hideMark/>
          </w:tcPr>
          <w:p w14:paraId="65ECE5A1" w14:textId="77777777" w:rsidR="006A0CB6" w:rsidRPr="007849B1" w:rsidRDefault="006A0CB6" w:rsidP="00CD7ABA">
            <w:pPr>
              <w:pStyle w:val="TAH"/>
              <w:rPr>
                <w:rFonts w:eastAsia="SimSun" w:cs="Arial"/>
                <w:b w:val="0"/>
                <w:lang w:eastAsia="ja-JP"/>
              </w:rPr>
            </w:pPr>
            <w:r w:rsidRPr="007849B1">
              <w:rPr>
                <w:rFonts w:eastAsia="SimSun" w:cs="Arial"/>
                <w:b w:val="0"/>
                <w:lang w:eastAsia="ja-JP"/>
              </w:rPr>
              <w:t>0.28</w:t>
            </w:r>
          </w:p>
        </w:tc>
        <w:tc>
          <w:tcPr>
            <w:tcW w:w="820" w:type="dxa"/>
            <w:tcBorders>
              <w:top w:val="nil"/>
              <w:left w:val="nil"/>
              <w:bottom w:val="single" w:sz="4" w:space="0" w:color="auto"/>
              <w:right w:val="single" w:sz="4" w:space="0" w:color="auto"/>
            </w:tcBorders>
            <w:shd w:val="clear" w:color="auto" w:fill="auto"/>
            <w:noWrap/>
            <w:vAlign w:val="bottom"/>
            <w:hideMark/>
          </w:tcPr>
          <w:p w14:paraId="4C323BD0" w14:textId="77777777" w:rsidR="006A0CB6" w:rsidRPr="007849B1" w:rsidRDefault="006A0CB6" w:rsidP="00CD7ABA">
            <w:pPr>
              <w:pStyle w:val="TAH"/>
              <w:rPr>
                <w:rFonts w:eastAsia="SimSun" w:cs="Arial"/>
                <w:b w:val="0"/>
                <w:lang w:eastAsia="ja-JP"/>
              </w:rPr>
            </w:pPr>
            <w:r w:rsidRPr="007849B1">
              <w:rPr>
                <w:rFonts w:eastAsia="SimSun" w:cs="Arial"/>
                <w:b w:val="0"/>
                <w:lang w:eastAsia="ja-JP"/>
              </w:rPr>
              <w:t>0.08</w:t>
            </w:r>
          </w:p>
        </w:tc>
        <w:tc>
          <w:tcPr>
            <w:tcW w:w="820" w:type="dxa"/>
            <w:tcBorders>
              <w:top w:val="nil"/>
              <w:left w:val="nil"/>
              <w:bottom w:val="single" w:sz="4" w:space="0" w:color="auto"/>
              <w:right w:val="single" w:sz="8" w:space="0" w:color="auto"/>
            </w:tcBorders>
            <w:shd w:val="clear" w:color="auto" w:fill="auto"/>
            <w:noWrap/>
            <w:vAlign w:val="bottom"/>
            <w:hideMark/>
          </w:tcPr>
          <w:p w14:paraId="3E2D6ABC" w14:textId="77777777" w:rsidR="006A0CB6" w:rsidRPr="007849B1" w:rsidRDefault="006A0CB6" w:rsidP="00CD7ABA">
            <w:pPr>
              <w:pStyle w:val="TAH"/>
              <w:rPr>
                <w:rFonts w:eastAsia="SimSun" w:cs="Arial"/>
                <w:b w:val="0"/>
                <w:lang w:eastAsia="ja-JP"/>
              </w:rPr>
            </w:pPr>
            <w:r w:rsidRPr="007849B1">
              <w:rPr>
                <w:rFonts w:eastAsia="SimSun" w:cs="Arial"/>
                <w:b w:val="0"/>
                <w:lang w:eastAsia="ja-JP"/>
              </w:rPr>
              <w:t>0.02</w:t>
            </w:r>
          </w:p>
        </w:tc>
      </w:tr>
      <w:tr w:rsidR="006A0CB6" w:rsidRPr="007849B1" w14:paraId="0015AE34" w14:textId="77777777" w:rsidTr="00CD7ABA">
        <w:trPr>
          <w:trHeight w:val="270"/>
          <w:jc w:val="center"/>
        </w:trPr>
        <w:tc>
          <w:tcPr>
            <w:tcW w:w="1640" w:type="dxa"/>
            <w:tcBorders>
              <w:top w:val="nil"/>
              <w:left w:val="single" w:sz="8" w:space="0" w:color="auto"/>
              <w:bottom w:val="single" w:sz="4" w:space="0" w:color="auto"/>
              <w:right w:val="single" w:sz="4" w:space="0" w:color="auto"/>
            </w:tcBorders>
            <w:shd w:val="clear" w:color="auto" w:fill="auto"/>
            <w:noWrap/>
            <w:vAlign w:val="bottom"/>
            <w:hideMark/>
          </w:tcPr>
          <w:p w14:paraId="00D2A0DB" w14:textId="77777777" w:rsidR="006A0CB6" w:rsidRPr="007849B1" w:rsidRDefault="006A0CB6" w:rsidP="00CD7ABA">
            <w:pPr>
              <w:pStyle w:val="TAH"/>
              <w:rPr>
                <w:rFonts w:eastAsia="SimSun"/>
                <w:lang w:eastAsia="ja-JP"/>
              </w:rPr>
            </w:pPr>
            <w:r w:rsidRPr="007849B1">
              <w:rPr>
                <w:rFonts w:eastAsia="SimSun" w:hint="eastAsia"/>
                <w:lang w:eastAsia="ja-JP"/>
              </w:rPr>
              <w:t>China Telecom</w:t>
            </w:r>
          </w:p>
        </w:tc>
        <w:tc>
          <w:tcPr>
            <w:tcW w:w="820" w:type="dxa"/>
            <w:tcBorders>
              <w:top w:val="nil"/>
              <w:left w:val="nil"/>
              <w:bottom w:val="single" w:sz="4" w:space="0" w:color="auto"/>
              <w:right w:val="single" w:sz="4" w:space="0" w:color="auto"/>
            </w:tcBorders>
            <w:shd w:val="clear" w:color="auto" w:fill="auto"/>
            <w:noWrap/>
            <w:vAlign w:val="bottom"/>
            <w:hideMark/>
          </w:tcPr>
          <w:p w14:paraId="2B718F75" w14:textId="77777777" w:rsidR="006A0CB6" w:rsidRPr="007849B1" w:rsidRDefault="006A0CB6" w:rsidP="00CD7ABA">
            <w:pPr>
              <w:pStyle w:val="TAH"/>
              <w:rPr>
                <w:rFonts w:eastAsia="SimSun" w:cs="Arial"/>
                <w:b w:val="0"/>
                <w:lang w:eastAsia="ja-JP"/>
              </w:rPr>
            </w:pPr>
          </w:p>
        </w:tc>
        <w:tc>
          <w:tcPr>
            <w:tcW w:w="820" w:type="dxa"/>
            <w:tcBorders>
              <w:top w:val="nil"/>
              <w:left w:val="nil"/>
              <w:bottom w:val="single" w:sz="4" w:space="0" w:color="auto"/>
              <w:right w:val="single" w:sz="4" w:space="0" w:color="auto"/>
            </w:tcBorders>
            <w:shd w:val="clear" w:color="auto" w:fill="auto"/>
            <w:noWrap/>
            <w:vAlign w:val="bottom"/>
            <w:hideMark/>
          </w:tcPr>
          <w:p w14:paraId="3E994130" w14:textId="77777777" w:rsidR="006A0CB6" w:rsidRPr="007849B1" w:rsidRDefault="006A0CB6" w:rsidP="00CD7ABA">
            <w:pPr>
              <w:pStyle w:val="TAH"/>
              <w:rPr>
                <w:rFonts w:eastAsia="SimSun" w:cs="Arial"/>
                <w:b w:val="0"/>
                <w:lang w:eastAsia="ja-JP"/>
              </w:rPr>
            </w:pPr>
          </w:p>
        </w:tc>
        <w:tc>
          <w:tcPr>
            <w:tcW w:w="820" w:type="dxa"/>
            <w:tcBorders>
              <w:top w:val="nil"/>
              <w:left w:val="nil"/>
              <w:bottom w:val="single" w:sz="4" w:space="0" w:color="auto"/>
              <w:right w:val="single" w:sz="4" w:space="0" w:color="auto"/>
            </w:tcBorders>
            <w:shd w:val="clear" w:color="auto" w:fill="auto"/>
            <w:noWrap/>
            <w:vAlign w:val="bottom"/>
            <w:hideMark/>
          </w:tcPr>
          <w:p w14:paraId="1866B0EF" w14:textId="77777777" w:rsidR="006A0CB6" w:rsidRPr="007849B1" w:rsidRDefault="006A0CB6" w:rsidP="00CD7ABA">
            <w:pPr>
              <w:pStyle w:val="TAH"/>
              <w:rPr>
                <w:rFonts w:eastAsia="SimSun" w:cs="Arial"/>
                <w:b w:val="0"/>
                <w:lang w:eastAsia="ja-JP"/>
              </w:rPr>
            </w:pPr>
          </w:p>
        </w:tc>
        <w:tc>
          <w:tcPr>
            <w:tcW w:w="820" w:type="dxa"/>
            <w:tcBorders>
              <w:top w:val="nil"/>
              <w:left w:val="nil"/>
              <w:bottom w:val="single" w:sz="4" w:space="0" w:color="auto"/>
              <w:right w:val="single" w:sz="4" w:space="0" w:color="auto"/>
            </w:tcBorders>
            <w:shd w:val="clear" w:color="auto" w:fill="auto"/>
            <w:noWrap/>
            <w:vAlign w:val="bottom"/>
            <w:hideMark/>
          </w:tcPr>
          <w:p w14:paraId="369E7E91" w14:textId="77777777" w:rsidR="006A0CB6" w:rsidRPr="007849B1" w:rsidRDefault="006A0CB6" w:rsidP="00CD7ABA">
            <w:pPr>
              <w:pStyle w:val="TAH"/>
              <w:rPr>
                <w:rFonts w:eastAsia="SimSun" w:cs="Arial"/>
                <w:b w:val="0"/>
                <w:lang w:eastAsia="ja-JP"/>
              </w:rPr>
            </w:pPr>
          </w:p>
        </w:tc>
        <w:tc>
          <w:tcPr>
            <w:tcW w:w="820" w:type="dxa"/>
            <w:tcBorders>
              <w:top w:val="nil"/>
              <w:left w:val="nil"/>
              <w:bottom w:val="single" w:sz="4" w:space="0" w:color="auto"/>
              <w:right w:val="single" w:sz="4" w:space="0" w:color="auto"/>
            </w:tcBorders>
            <w:shd w:val="clear" w:color="auto" w:fill="auto"/>
            <w:noWrap/>
            <w:vAlign w:val="bottom"/>
            <w:hideMark/>
          </w:tcPr>
          <w:p w14:paraId="796A4DEC" w14:textId="77777777" w:rsidR="006A0CB6" w:rsidRPr="007849B1" w:rsidRDefault="006A0CB6" w:rsidP="00CD7ABA">
            <w:pPr>
              <w:pStyle w:val="TAH"/>
              <w:rPr>
                <w:rFonts w:eastAsia="SimSun" w:cs="Arial"/>
                <w:b w:val="0"/>
                <w:lang w:eastAsia="ja-JP"/>
              </w:rPr>
            </w:pPr>
          </w:p>
        </w:tc>
        <w:tc>
          <w:tcPr>
            <w:tcW w:w="820" w:type="dxa"/>
            <w:tcBorders>
              <w:top w:val="nil"/>
              <w:left w:val="nil"/>
              <w:bottom w:val="single" w:sz="4" w:space="0" w:color="auto"/>
              <w:right w:val="single" w:sz="4" w:space="0" w:color="auto"/>
            </w:tcBorders>
            <w:shd w:val="clear" w:color="auto" w:fill="auto"/>
            <w:noWrap/>
            <w:vAlign w:val="bottom"/>
            <w:hideMark/>
          </w:tcPr>
          <w:p w14:paraId="7E3C6159" w14:textId="77777777" w:rsidR="006A0CB6" w:rsidRPr="007849B1" w:rsidRDefault="006A0CB6" w:rsidP="00CD7ABA">
            <w:pPr>
              <w:pStyle w:val="TAH"/>
              <w:rPr>
                <w:rFonts w:eastAsia="SimSun" w:cs="Arial"/>
                <w:b w:val="0"/>
                <w:lang w:eastAsia="ja-JP"/>
              </w:rPr>
            </w:pPr>
          </w:p>
        </w:tc>
        <w:tc>
          <w:tcPr>
            <w:tcW w:w="820" w:type="dxa"/>
            <w:tcBorders>
              <w:top w:val="nil"/>
              <w:left w:val="nil"/>
              <w:bottom w:val="single" w:sz="4" w:space="0" w:color="auto"/>
              <w:right w:val="single" w:sz="4" w:space="0" w:color="auto"/>
            </w:tcBorders>
            <w:shd w:val="clear" w:color="auto" w:fill="auto"/>
            <w:noWrap/>
            <w:vAlign w:val="bottom"/>
            <w:hideMark/>
          </w:tcPr>
          <w:p w14:paraId="6D6F9508" w14:textId="77777777" w:rsidR="006A0CB6" w:rsidRPr="007849B1" w:rsidRDefault="006A0CB6" w:rsidP="00CD7ABA">
            <w:pPr>
              <w:pStyle w:val="TAH"/>
              <w:rPr>
                <w:rFonts w:eastAsia="SimSun" w:cs="Arial"/>
                <w:b w:val="0"/>
                <w:lang w:eastAsia="ja-JP"/>
              </w:rPr>
            </w:pPr>
          </w:p>
        </w:tc>
        <w:tc>
          <w:tcPr>
            <w:tcW w:w="820" w:type="dxa"/>
            <w:tcBorders>
              <w:top w:val="nil"/>
              <w:left w:val="nil"/>
              <w:bottom w:val="single" w:sz="4" w:space="0" w:color="auto"/>
              <w:right w:val="single" w:sz="8" w:space="0" w:color="auto"/>
            </w:tcBorders>
            <w:shd w:val="clear" w:color="auto" w:fill="auto"/>
            <w:noWrap/>
            <w:vAlign w:val="bottom"/>
            <w:hideMark/>
          </w:tcPr>
          <w:p w14:paraId="6CB53DED" w14:textId="77777777" w:rsidR="006A0CB6" w:rsidRPr="007849B1" w:rsidRDefault="006A0CB6" w:rsidP="00CD7ABA">
            <w:pPr>
              <w:pStyle w:val="TAH"/>
              <w:rPr>
                <w:rFonts w:eastAsia="SimSun" w:cs="Arial"/>
                <w:b w:val="0"/>
                <w:lang w:eastAsia="ja-JP"/>
              </w:rPr>
            </w:pPr>
          </w:p>
        </w:tc>
      </w:tr>
      <w:tr w:rsidR="006A0CB6" w:rsidRPr="007849B1" w14:paraId="41285EF9" w14:textId="77777777" w:rsidTr="00CD7ABA">
        <w:trPr>
          <w:trHeight w:val="285"/>
          <w:jc w:val="center"/>
        </w:trPr>
        <w:tc>
          <w:tcPr>
            <w:tcW w:w="1640" w:type="dxa"/>
            <w:tcBorders>
              <w:top w:val="nil"/>
              <w:left w:val="single" w:sz="8" w:space="0" w:color="auto"/>
              <w:bottom w:val="single" w:sz="4" w:space="0" w:color="auto"/>
              <w:right w:val="single" w:sz="4" w:space="0" w:color="auto"/>
            </w:tcBorders>
            <w:shd w:val="clear" w:color="auto" w:fill="auto"/>
            <w:noWrap/>
            <w:vAlign w:val="bottom"/>
            <w:hideMark/>
          </w:tcPr>
          <w:p w14:paraId="5AC8B32B" w14:textId="77777777" w:rsidR="006A0CB6" w:rsidRPr="007849B1" w:rsidRDefault="006A0CB6" w:rsidP="00CD7ABA">
            <w:pPr>
              <w:pStyle w:val="TAH"/>
              <w:rPr>
                <w:rFonts w:eastAsia="SimSun"/>
                <w:lang w:eastAsia="ja-JP"/>
              </w:rPr>
            </w:pPr>
            <w:r w:rsidRPr="007849B1">
              <w:rPr>
                <w:rFonts w:eastAsia="SimSun" w:hint="eastAsia"/>
                <w:lang w:eastAsia="ja-JP"/>
              </w:rPr>
              <w:t>Huawei</w:t>
            </w:r>
          </w:p>
        </w:tc>
        <w:tc>
          <w:tcPr>
            <w:tcW w:w="820" w:type="dxa"/>
            <w:tcBorders>
              <w:top w:val="nil"/>
              <w:left w:val="nil"/>
              <w:bottom w:val="single" w:sz="4" w:space="0" w:color="auto"/>
              <w:right w:val="single" w:sz="4" w:space="0" w:color="auto"/>
            </w:tcBorders>
            <w:shd w:val="clear" w:color="auto" w:fill="auto"/>
            <w:noWrap/>
            <w:vAlign w:val="bottom"/>
            <w:hideMark/>
          </w:tcPr>
          <w:p w14:paraId="608E4DE4" w14:textId="77777777" w:rsidR="006A0CB6" w:rsidRPr="007849B1" w:rsidRDefault="006A0CB6" w:rsidP="00CD7ABA">
            <w:pPr>
              <w:pStyle w:val="TAH"/>
              <w:rPr>
                <w:rFonts w:eastAsia="SimSun" w:cs="Arial"/>
                <w:b w:val="0"/>
                <w:lang w:eastAsia="ja-JP"/>
              </w:rPr>
            </w:pPr>
            <w:r w:rsidRPr="007849B1">
              <w:rPr>
                <w:rFonts w:eastAsia="SimSun" w:cs="Arial"/>
                <w:b w:val="0"/>
                <w:lang w:eastAsia="ja-JP"/>
              </w:rPr>
              <w:t>17.50</w:t>
            </w:r>
          </w:p>
        </w:tc>
        <w:tc>
          <w:tcPr>
            <w:tcW w:w="820" w:type="dxa"/>
            <w:tcBorders>
              <w:top w:val="nil"/>
              <w:left w:val="nil"/>
              <w:bottom w:val="single" w:sz="4" w:space="0" w:color="auto"/>
              <w:right w:val="single" w:sz="4" w:space="0" w:color="auto"/>
            </w:tcBorders>
            <w:shd w:val="clear" w:color="auto" w:fill="auto"/>
            <w:noWrap/>
            <w:vAlign w:val="bottom"/>
            <w:hideMark/>
          </w:tcPr>
          <w:p w14:paraId="4E4F0010" w14:textId="77777777" w:rsidR="006A0CB6" w:rsidRPr="007849B1" w:rsidRDefault="006A0CB6" w:rsidP="00CD7ABA">
            <w:pPr>
              <w:pStyle w:val="TAH"/>
              <w:rPr>
                <w:rFonts w:eastAsia="SimSun" w:cs="Arial"/>
                <w:b w:val="0"/>
                <w:lang w:eastAsia="ja-JP"/>
              </w:rPr>
            </w:pPr>
            <w:r w:rsidRPr="007849B1">
              <w:rPr>
                <w:rFonts w:eastAsia="SimSun" w:cs="Arial"/>
                <w:b w:val="0"/>
                <w:lang w:eastAsia="ja-JP"/>
              </w:rPr>
              <w:t>10.18</w:t>
            </w:r>
          </w:p>
        </w:tc>
        <w:tc>
          <w:tcPr>
            <w:tcW w:w="820" w:type="dxa"/>
            <w:tcBorders>
              <w:top w:val="nil"/>
              <w:left w:val="nil"/>
              <w:bottom w:val="single" w:sz="4" w:space="0" w:color="auto"/>
              <w:right w:val="single" w:sz="4" w:space="0" w:color="auto"/>
            </w:tcBorders>
            <w:shd w:val="clear" w:color="auto" w:fill="auto"/>
            <w:noWrap/>
            <w:vAlign w:val="bottom"/>
            <w:hideMark/>
          </w:tcPr>
          <w:p w14:paraId="47C256A8" w14:textId="77777777" w:rsidR="006A0CB6" w:rsidRPr="007849B1" w:rsidRDefault="006A0CB6" w:rsidP="00CD7ABA">
            <w:pPr>
              <w:pStyle w:val="TAH"/>
              <w:rPr>
                <w:rFonts w:eastAsia="SimSun" w:cs="Arial"/>
                <w:b w:val="0"/>
                <w:lang w:eastAsia="ja-JP"/>
              </w:rPr>
            </w:pPr>
            <w:r w:rsidRPr="007849B1">
              <w:rPr>
                <w:rFonts w:eastAsia="SimSun" w:cs="Arial"/>
                <w:b w:val="0"/>
                <w:lang w:eastAsia="ja-JP"/>
              </w:rPr>
              <w:t>5.40</w:t>
            </w:r>
          </w:p>
        </w:tc>
        <w:tc>
          <w:tcPr>
            <w:tcW w:w="820" w:type="dxa"/>
            <w:tcBorders>
              <w:top w:val="nil"/>
              <w:left w:val="nil"/>
              <w:bottom w:val="single" w:sz="4" w:space="0" w:color="auto"/>
              <w:right w:val="single" w:sz="4" w:space="0" w:color="auto"/>
            </w:tcBorders>
            <w:shd w:val="clear" w:color="auto" w:fill="auto"/>
            <w:noWrap/>
            <w:vAlign w:val="bottom"/>
            <w:hideMark/>
          </w:tcPr>
          <w:p w14:paraId="058333A4" w14:textId="77777777" w:rsidR="006A0CB6" w:rsidRPr="007849B1" w:rsidRDefault="006A0CB6" w:rsidP="00CD7ABA">
            <w:pPr>
              <w:pStyle w:val="TAH"/>
              <w:rPr>
                <w:rFonts w:eastAsia="SimSun" w:cs="Arial"/>
                <w:b w:val="0"/>
                <w:lang w:eastAsia="ja-JP"/>
              </w:rPr>
            </w:pPr>
            <w:r w:rsidRPr="007849B1">
              <w:rPr>
                <w:rFonts w:eastAsia="SimSun" w:cs="Arial"/>
                <w:b w:val="0"/>
                <w:lang w:eastAsia="ja-JP"/>
              </w:rPr>
              <w:t>2.61</w:t>
            </w:r>
          </w:p>
        </w:tc>
        <w:tc>
          <w:tcPr>
            <w:tcW w:w="820" w:type="dxa"/>
            <w:tcBorders>
              <w:top w:val="nil"/>
              <w:left w:val="nil"/>
              <w:bottom w:val="single" w:sz="4" w:space="0" w:color="auto"/>
              <w:right w:val="single" w:sz="4" w:space="0" w:color="auto"/>
            </w:tcBorders>
            <w:shd w:val="clear" w:color="auto" w:fill="auto"/>
            <w:noWrap/>
            <w:vAlign w:val="bottom"/>
            <w:hideMark/>
          </w:tcPr>
          <w:p w14:paraId="1560CE6E" w14:textId="77777777" w:rsidR="006A0CB6" w:rsidRPr="007849B1" w:rsidRDefault="006A0CB6" w:rsidP="00CD7ABA">
            <w:pPr>
              <w:pStyle w:val="TAH"/>
              <w:rPr>
                <w:rFonts w:eastAsia="SimSun" w:cs="Arial"/>
                <w:b w:val="0"/>
                <w:lang w:eastAsia="ja-JP"/>
              </w:rPr>
            </w:pPr>
            <w:r w:rsidRPr="007849B1">
              <w:rPr>
                <w:rFonts w:eastAsia="SimSun" w:cs="Arial"/>
                <w:b w:val="0"/>
                <w:lang w:eastAsia="ja-JP"/>
              </w:rPr>
              <w:t>0.99</w:t>
            </w:r>
          </w:p>
        </w:tc>
        <w:tc>
          <w:tcPr>
            <w:tcW w:w="820" w:type="dxa"/>
            <w:tcBorders>
              <w:top w:val="nil"/>
              <w:left w:val="nil"/>
              <w:bottom w:val="single" w:sz="4" w:space="0" w:color="auto"/>
              <w:right w:val="single" w:sz="4" w:space="0" w:color="auto"/>
            </w:tcBorders>
            <w:shd w:val="clear" w:color="auto" w:fill="auto"/>
            <w:noWrap/>
            <w:vAlign w:val="bottom"/>
            <w:hideMark/>
          </w:tcPr>
          <w:p w14:paraId="3DDC201D" w14:textId="77777777" w:rsidR="006A0CB6" w:rsidRPr="007849B1" w:rsidRDefault="006A0CB6" w:rsidP="00CD7ABA">
            <w:pPr>
              <w:pStyle w:val="TAH"/>
              <w:rPr>
                <w:rFonts w:eastAsia="SimSun" w:cs="Arial"/>
                <w:b w:val="0"/>
                <w:lang w:eastAsia="ja-JP"/>
              </w:rPr>
            </w:pPr>
            <w:r w:rsidRPr="007849B1">
              <w:rPr>
                <w:rFonts w:eastAsia="SimSun" w:cs="Arial"/>
                <w:b w:val="0"/>
                <w:lang w:eastAsia="ja-JP"/>
              </w:rPr>
              <w:t>0.21</w:t>
            </w:r>
          </w:p>
        </w:tc>
        <w:tc>
          <w:tcPr>
            <w:tcW w:w="820" w:type="dxa"/>
            <w:tcBorders>
              <w:top w:val="nil"/>
              <w:left w:val="nil"/>
              <w:bottom w:val="single" w:sz="4" w:space="0" w:color="auto"/>
              <w:right w:val="single" w:sz="4" w:space="0" w:color="auto"/>
            </w:tcBorders>
            <w:shd w:val="clear" w:color="auto" w:fill="auto"/>
            <w:noWrap/>
            <w:vAlign w:val="bottom"/>
            <w:hideMark/>
          </w:tcPr>
          <w:p w14:paraId="40C8BD52" w14:textId="77777777" w:rsidR="006A0CB6" w:rsidRPr="007849B1" w:rsidRDefault="006A0CB6" w:rsidP="00CD7ABA">
            <w:pPr>
              <w:pStyle w:val="TAH"/>
              <w:rPr>
                <w:rFonts w:eastAsia="SimSun" w:cs="Arial"/>
                <w:b w:val="0"/>
                <w:lang w:eastAsia="ja-JP"/>
              </w:rPr>
            </w:pPr>
            <w:r w:rsidRPr="007849B1">
              <w:rPr>
                <w:rFonts w:eastAsia="SimSun" w:cs="Arial"/>
                <w:b w:val="0"/>
                <w:lang w:eastAsia="ja-JP"/>
              </w:rPr>
              <w:t>0.06</w:t>
            </w:r>
          </w:p>
        </w:tc>
        <w:tc>
          <w:tcPr>
            <w:tcW w:w="820" w:type="dxa"/>
            <w:tcBorders>
              <w:top w:val="nil"/>
              <w:left w:val="nil"/>
              <w:bottom w:val="single" w:sz="4" w:space="0" w:color="auto"/>
              <w:right w:val="single" w:sz="8" w:space="0" w:color="auto"/>
            </w:tcBorders>
            <w:shd w:val="clear" w:color="auto" w:fill="auto"/>
            <w:noWrap/>
            <w:vAlign w:val="bottom"/>
            <w:hideMark/>
          </w:tcPr>
          <w:p w14:paraId="7013C2E3" w14:textId="77777777" w:rsidR="006A0CB6" w:rsidRPr="007849B1" w:rsidRDefault="006A0CB6" w:rsidP="00CD7ABA">
            <w:pPr>
              <w:pStyle w:val="TAH"/>
              <w:rPr>
                <w:rFonts w:eastAsia="SimSun" w:cs="Arial"/>
                <w:b w:val="0"/>
                <w:lang w:eastAsia="ja-JP"/>
              </w:rPr>
            </w:pPr>
            <w:r w:rsidRPr="007849B1">
              <w:rPr>
                <w:rFonts w:eastAsia="SimSun" w:cs="Arial"/>
                <w:b w:val="0"/>
                <w:lang w:eastAsia="ja-JP"/>
              </w:rPr>
              <w:t>0.02</w:t>
            </w:r>
          </w:p>
        </w:tc>
      </w:tr>
      <w:tr w:rsidR="006A0CB6" w:rsidRPr="007849B1" w14:paraId="332B7E60" w14:textId="77777777" w:rsidTr="00CD7ABA">
        <w:trPr>
          <w:trHeight w:val="270"/>
          <w:jc w:val="center"/>
        </w:trPr>
        <w:tc>
          <w:tcPr>
            <w:tcW w:w="1640" w:type="dxa"/>
            <w:tcBorders>
              <w:top w:val="nil"/>
              <w:left w:val="single" w:sz="8" w:space="0" w:color="auto"/>
              <w:bottom w:val="single" w:sz="4" w:space="0" w:color="auto"/>
              <w:right w:val="single" w:sz="4" w:space="0" w:color="auto"/>
            </w:tcBorders>
            <w:shd w:val="clear" w:color="auto" w:fill="auto"/>
            <w:noWrap/>
            <w:vAlign w:val="bottom"/>
            <w:hideMark/>
          </w:tcPr>
          <w:p w14:paraId="44D04E7F" w14:textId="77777777" w:rsidR="006A0CB6" w:rsidRPr="007849B1" w:rsidRDefault="006A0CB6" w:rsidP="00CD7ABA">
            <w:pPr>
              <w:pStyle w:val="TAH"/>
              <w:rPr>
                <w:rFonts w:eastAsia="SimSun"/>
                <w:lang w:eastAsia="ja-JP"/>
              </w:rPr>
            </w:pPr>
            <w:r w:rsidRPr="007849B1">
              <w:rPr>
                <w:rFonts w:eastAsia="SimSun" w:hint="eastAsia"/>
                <w:lang w:eastAsia="ja-JP"/>
              </w:rPr>
              <w:t>ZTE</w:t>
            </w:r>
          </w:p>
        </w:tc>
        <w:tc>
          <w:tcPr>
            <w:tcW w:w="820" w:type="dxa"/>
            <w:tcBorders>
              <w:top w:val="nil"/>
              <w:left w:val="nil"/>
              <w:bottom w:val="single" w:sz="4" w:space="0" w:color="auto"/>
              <w:right w:val="single" w:sz="4" w:space="0" w:color="auto"/>
            </w:tcBorders>
            <w:shd w:val="clear" w:color="auto" w:fill="auto"/>
            <w:noWrap/>
            <w:vAlign w:val="bottom"/>
            <w:hideMark/>
          </w:tcPr>
          <w:p w14:paraId="06604864" w14:textId="77777777" w:rsidR="006A0CB6" w:rsidRPr="007849B1" w:rsidRDefault="006A0CB6" w:rsidP="00CD7ABA">
            <w:pPr>
              <w:pStyle w:val="TAH"/>
              <w:rPr>
                <w:rFonts w:eastAsia="SimSun" w:cs="Arial"/>
                <w:b w:val="0"/>
                <w:lang w:eastAsia="ja-JP"/>
              </w:rPr>
            </w:pPr>
            <w:r w:rsidRPr="007849B1">
              <w:rPr>
                <w:rFonts w:eastAsia="SimSun" w:cs="Arial"/>
                <w:b w:val="0"/>
                <w:lang w:eastAsia="ja-JP"/>
              </w:rPr>
              <w:t>17.61</w:t>
            </w:r>
          </w:p>
        </w:tc>
        <w:tc>
          <w:tcPr>
            <w:tcW w:w="820" w:type="dxa"/>
            <w:tcBorders>
              <w:top w:val="nil"/>
              <w:left w:val="nil"/>
              <w:bottom w:val="single" w:sz="4" w:space="0" w:color="auto"/>
              <w:right w:val="single" w:sz="4" w:space="0" w:color="auto"/>
            </w:tcBorders>
            <w:shd w:val="clear" w:color="auto" w:fill="auto"/>
            <w:noWrap/>
            <w:vAlign w:val="bottom"/>
            <w:hideMark/>
          </w:tcPr>
          <w:p w14:paraId="36C5C72C" w14:textId="77777777" w:rsidR="006A0CB6" w:rsidRPr="007849B1" w:rsidRDefault="006A0CB6" w:rsidP="00CD7ABA">
            <w:pPr>
              <w:pStyle w:val="TAH"/>
              <w:rPr>
                <w:rFonts w:eastAsia="SimSun" w:cs="Arial"/>
                <w:b w:val="0"/>
                <w:lang w:eastAsia="ja-JP"/>
              </w:rPr>
            </w:pPr>
            <w:r w:rsidRPr="007849B1">
              <w:rPr>
                <w:rFonts w:eastAsia="SimSun" w:cs="Arial"/>
                <w:b w:val="0"/>
                <w:lang w:eastAsia="ja-JP"/>
              </w:rPr>
              <w:t>10.54</w:t>
            </w:r>
          </w:p>
        </w:tc>
        <w:tc>
          <w:tcPr>
            <w:tcW w:w="820" w:type="dxa"/>
            <w:tcBorders>
              <w:top w:val="nil"/>
              <w:left w:val="nil"/>
              <w:bottom w:val="single" w:sz="4" w:space="0" w:color="auto"/>
              <w:right w:val="single" w:sz="4" w:space="0" w:color="auto"/>
            </w:tcBorders>
            <w:shd w:val="clear" w:color="auto" w:fill="auto"/>
            <w:noWrap/>
            <w:vAlign w:val="bottom"/>
            <w:hideMark/>
          </w:tcPr>
          <w:p w14:paraId="5C76A837" w14:textId="77777777" w:rsidR="006A0CB6" w:rsidRPr="007849B1" w:rsidRDefault="006A0CB6" w:rsidP="00CD7ABA">
            <w:pPr>
              <w:pStyle w:val="TAH"/>
              <w:rPr>
                <w:rFonts w:eastAsia="SimSun" w:cs="Arial"/>
                <w:b w:val="0"/>
                <w:lang w:eastAsia="ja-JP"/>
              </w:rPr>
            </w:pPr>
            <w:r w:rsidRPr="007849B1">
              <w:rPr>
                <w:rFonts w:eastAsia="SimSun" w:cs="Arial"/>
                <w:b w:val="0"/>
                <w:lang w:eastAsia="ja-JP"/>
              </w:rPr>
              <w:t>5.72</w:t>
            </w:r>
          </w:p>
        </w:tc>
        <w:tc>
          <w:tcPr>
            <w:tcW w:w="820" w:type="dxa"/>
            <w:tcBorders>
              <w:top w:val="nil"/>
              <w:left w:val="nil"/>
              <w:bottom w:val="single" w:sz="4" w:space="0" w:color="auto"/>
              <w:right w:val="single" w:sz="4" w:space="0" w:color="auto"/>
            </w:tcBorders>
            <w:shd w:val="clear" w:color="auto" w:fill="auto"/>
            <w:noWrap/>
            <w:vAlign w:val="bottom"/>
            <w:hideMark/>
          </w:tcPr>
          <w:p w14:paraId="4F203FE3" w14:textId="77777777" w:rsidR="006A0CB6" w:rsidRPr="007849B1" w:rsidRDefault="006A0CB6" w:rsidP="00CD7ABA">
            <w:pPr>
              <w:pStyle w:val="TAH"/>
              <w:rPr>
                <w:rFonts w:eastAsia="SimSun" w:cs="Arial"/>
                <w:b w:val="0"/>
                <w:lang w:eastAsia="ja-JP"/>
              </w:rPr>
            </w:pPr>
            <w:r w:rsidRPr="007849B1">
              <w:rPr>
                <w:rFonts w:eastAsia="SimSun" w:cs="Arial"/>
                <w:b w:val="0"/>
                <w:lang w:eastAsia="ja-JP"/>
              </w:rPr>
              <w:t>2.78</w:t>
            </w:r>
          </w:p>
        </w:tc>
        <w:tc>
          <w:tcPr>
            <w:tcW w:w="820" w:type="dxa"/>
            <w:tcBorders>
              <w:top w:val="nil"/>
              <w:left w:val="nil"/>
              <w:bottom w:val="single" w:sz="4" w:space="0" w:color="auto"/>
              <w:right w:val="single" w:sz="4" w:space="0" w:color="auto"/>
            </w:tcBorders>
            <w:shd w:val="clear" w:color="auto" w:fill="auto"/>
            <w:noWrap/>
            <w:vAlign w:val="bottom"/>
            <w:hideMark/>
          </w:tcPr>
          <w:p w14:paraId="233FD59D" w14:textId="77777777" w:rsidR="006A0CB6" w:rsidRPr="007849B1" w:rsidRDefault="006A0CB6" w:rsidP="00CD7ABA">
            <w:pPr>
              <w:pStyle w:val="TAH"/>
              <w:rPr>
                <w:rFonts w:eastAsia="SimSun" w:cs="Arial"/>
                <w:b w:val="0"/>
                <w:lang w:eastAsia="ja-JP"/>
              </w:rPr>
            </w:pPr>
            <w:r w:rsidRPr="007849B1">
              <w:rPr>
                <w:rFonts w:eastAsia="SimSun" w:cs="Arial"/>
                <w:b w:val="0"/>
                <w:lang w:eastAsia="ja-JP"/>
              </w:rPr>
              <w:t>1.14</w:t>
            </w:r>
          </w:p>
        </w:tc>
        <w:tc>
          <w:tcPr>
            <w:tcW w:w="820" w:type="dxa"/>
            <w:tcBorders>
              <w:top w:val="nil"/>
              <w:left w:val="nil"/>
              <w:bottom w:val="single" w:sz="4" w:space="0" w:color="auto"/>
              <w:right w:val="single" w:sz="4" w:space="0" w:color="auto"/>
            </w:tcBorders>
            <w:shd w:val="clear" w:color="auto" w:fill="auto"/>
            <w:noWrap/>
            <w:vAlign w:val="bottom"/>
            <w:hideMark/>
          </w:tcPr>
          <w:p w14:paraId="62F29BF5" w14:textId="77777777" w:rsidR="006A0CB6" w:rsidRPr="007849B1" w:rsidRDefault="006A0CB6" w:rsidP="00CD7ABA">
            <w:pPr>
              <w:pStyle w:val="TAH"/>
              <w:rPr>
                <w:rFonts w:eastAsia="SimSun" w:cs="Arial"/>
                <w:b w:val="0"/>
                <w:lang w:eastAsia="ja-JP"/>
              </w:rPr>
            </w:pPr>
            <w:r w:rsidRPr="007849B1">
              <w:rPr>
                <w:rFonts w:eastAsia="SimSun" w:cs="Arial"/>
                <w:b w:val="0"/>
                <w:lang w:eastAsia="ja-JP"/>
              </w:rPr>
              <w:t>0.36</w:t>
            </w:r>
          </w:p>
        </w:tc>
        <w:tc>
          <w:tcPr>
            <w:tcW w:w="820" w:type="dxa"/>
            <w:tcBorders>
              <w:top w:val="nil"/>
              <w:left w:val="nil"/>
              <w:bottom w:val="single" w:sz="4" w:space="0" w:color="auto"/>
              <w:right w:val="single" w:sz="4" w:space="0" w:color="auto"/>
            </w:tcBorders>
            <w:shd w:val="clear" w:color="auto" w:fill="auto"/>
            <w:noWrap/>
            <w:vAlign w:val="bottom"/>
            <w:hideMark/>
          </w:tcPr>
          <w:p w14:paraId="1056017D" w14:textId="77777777" w:rsidR="006A0CB6" w:rsidRPr="007849B1" w:rsidRDefault="006A0CB6" w:rsidP="00CD7ABA">
            <w:pPr>
              <w:pStyle w:val="TAH"/>
              <w:rPr>
                <w:rFonts w:eastAsia="SimSun" w:cs="Arial"/>
                <w:b w:val="0"/>
                <w:lang w:eastAsia="ja-JP"/>
              </w:rPr>
            </w:pPr>
            <w:r w:rsidRPr="007849B1">
              <w:rPr>
                <w:rFonts w:eastAsia="SimSun" w:cs="Arial"/>
                <w:b w:val="0"/>
                <w:lang w:eastAsia="ja-JP"/>
              </w:rPr>
              <w:t>0.10</w:t>
            </w:r>
          </w:p>
        </w:tc>
        <w:tc>
          <w:tcPr>
            <w:tcW w:w="820" w:type="dxa"/>
            <w:tcBorders>
              <w:top w:val="nil"/>
              <w:left w:val="nil"/>
              <w:bottom w:val="single" w:sz="4" w:space="0" w:color="auto"/>
              <w:right w:val="single" w:sz="8" w:space="0" w:color="auto"/>
            </w:tcBorders>
            <w:shd w:val="clear" w:color="auto" w:fill="auto"/>
            <w:noWrap/>
            <w:vAlign w:val="bottom"/>
            <w:hideMark/>
          </w:tcPr>
          <w:p w14:paraId="4E83D913" w14:textId="77777777" w:rsidR="006A0CB6" w:rsidRPr="007849B1" w:rsidRDefault="006A0CB6" w:rsidP="00CD7ABA">
            <w:pPr>
              <w:pStyle w:val="TAH"/>
              <w:rPr>
                <w:rFonts w:eastAsia="SimSun" w:cs="Arial"/>
                <w:b w:val="0"/>
                <w:lang w:eastAsia="ja-JP"/>
              </w:rPr>
            </w:pPr>
            <w:r w:rsidRPr="007849B1">
              <w:rPr>
                <w:rFonts w:eastAsia="SimSun" w:cs="Arial"/>
                <w:b w:val="0"/>
                <w:lang w:eastAsia="ja-JP"/>
              </w:rPr>
              <w:t>0.02</w:t>
            </w:r>
          </w:p>
        </w:tc>
      </w:tr>
      <w:tr w:rsidR="006A0CB6" w:rsidRPr="007849B1" w14:paraId="7214DBFF" w14:textId="77777777" w:rsidTr="00CD7ABA">
        <w:trPr>
          <w:trHeight w:val="285"/>
          <w:jc w:val="center"/>
        </w:trPr>
        <w:tc>
          <w:tcPr>
            <w:tcW w:w="1640" w:type="dxa"/>
            <w:tcBorders>
              <w:top w:val="nil"/>
              <w:left w:val="single" w:sz="8" w:space="0" w:color="auto"/>
              <w:bottom w:val="single" w:sz="4" w:space="0" w:color="auto"/>
              <w:right w:val="single" w:sz="4" w:space="0" w:color="auto"/>
            </w:tcBorders>
            <w:shd w:val="clear" w:color="auto" w:fill="auto"/>
            <w:noWrap/>
            <w:vAlign w:val="bottom"/>
            <w:hideMark/>
          </w:tcPr>
          <w:p w14:paraId="269C05DD" w14:textId="77777777" w:rsidR="006A0CB6" w:rsidRPr="007849B1" w:rsidRDefault="006A0CB6" w:rsidP="00CD7ABA">
            <w:pPr>
              <w:pStyle w:val="TAH"/>
              <w:rPr>
                <w:rFonts w:eastAsia="SimSun"/>
                <w:lang w:eastAsia="ja-JP"/>
              </w:rPr>
            </w:pPr>
            <w:r w:rsidRPr="007849B1">
              <w:rPr>
                <w:rFonts w:eastAsia="SimSun" w:hint="eastAsia"/>
                <w:lang w:eastAsia="ja-JP"/>
              </w:rPr>
              <w:t>Samsung</w:t>
            </w:r>
          </w:p>
        </w:tc>
        <w:tc>
          <w:tcPr>
            <w:tcW w:w="820" w:type="dxa"/>
            <w:tcBorders>
              <w:top w:val="nil"/>
              <w:left w:val="nil"/>
              <w:bottom w:val="single" w:sz="4" w:space="0" w:color="auto"/>
              <w:right w:val="single" w:sz="4" w:space="0" w:color="auto"/>
            </w:tcBorders>
            <w:shd w:val="clear" w:color="auto" w:fill="auto"/>
            <w:noWrap/>
            <w:vAlign w:val="bottom"/>
            <w:hideMark/>
          </w:tcPr>
          <w:p w14:paraId="4A99B2B8" w14:textId="77777777" w:rsidR="006A0CB6" w:rsidRPr="007849B1" w:rsidRDefault="006A0CB6" w:rsidP="00CD7ABA">
            <w:pPr>
              <w:pStyle w:val="TAH"/>
              <w:rPr>
                <w:rFonts w:eastAsia="SimSun" w:cs="Arial"/>
                <w:b w:val="0"/>
                <w:lang w:eastAsia="ja-JP"/>
              </w:rPr>
            </w:pPr>
            <w:r w:rsidRPr="007849B1">
              <w:rPr>
                <w:rFonts w:eastAsia="SimSun" w:cs="Arial"/>
                <w:b w:val="0"/>
                <w:lang w:eastAsia="ja-JP"/>
              </w:rPr>
              <w:t>17.51</w:t>
            </w:r>
          </w:p>
        </w:tc>
        <w:tc>
          <w:tcPr>
            <w:tcW w:w="820" w:type="dxa"/>
            <w:tcBorders>
              <w:top w:val="nil"/>
              <w:left w:val="nil"/>
              <w:bottom w:val="single" w:sz="4" w:space="0" w:color="auto"/>
              <w:right w:val="single" w:sz="4" w:space="0" w:color="auto"/>
            </w:tcBorders>
            <w:shd w:val="clear" w:color="auto" w:fill="auto"/>
            <w:noWrap/>
            <w:vAlign w:val="bottom"/>
            <w:hideMark/>
          </w:tcPr>
          <w:p w14:paraId="056A28F8" w14:textId="77777777" w:rsidR="006A0CB6" w:rsidRPr="007849B1" w:rsidRDefault="006A0CB6" w:rsidP="00CD7ABA">
            <w:pPr>
              <w:pStyle w:val="TAH"/>
              <w:rPr>
                <w:rFonts w:eastAsia="SimSun" w:cs="Arial"/>
                <w:b w:val="0"/>
                <w:lang w:eastAsia="ja-JP"/>
              </w:rPr>
            </w:pPr>
            <w:r w:rsidRPr="007849B1">
              <w:rPr>
                <w:rFonts w:eastAsia="SimSun" w:cs="Arial"/>
                <w:b w:val="0"/>
                <w:lang w:eastAsia="ja-JP"/>
              </w:rPr>
              <w:t>10.21</w:t>
            </w:r>
          </w:p>
        </w:tc>
        <w:tc>
          <w:tcPr>
            <w:tcW w:w="820" w:type="dxa"/>
            <w:tcBorders>
              <w:top w:val="nil"/>
              <w:left w:val="nil"/>
              <w:bottom w:val="single" w:sz="4" w:space="0" w:color="auto"/>
              <w:right w:val="single" w:sz="4" w:space="0" w:color="auto"/>
            </w:tcBorders>
            <w:shd w:val="clear" w:color="auto" w:fill="auto"/>
            <w:noWrap/>
            <w:vAlign w:val="bottom"/>
            <w:hideMark/>
          </w:tcPr>
          <w:p w14:paraId="54B269B1" w14:textId="77777777" w:rsidR="006A0CB6" w:rsidRPr="007849B1" w:rsidRDefault="006A0CB6" w:rsidP="00CD7ABA">
            <w:pPr>
              <w:pStyle w:val="TAH"/>
              <w:rPr>
                <w:rFonts w:eastAsia="SimSun" w:cs="Arial"/>
                <w:b w:val="0"/>
                <w:lang w:eastAsia="ja-JP"/>
              </w:rPr>
            </w:pPr>
            <w:r w:rsidRPr="007849B1">
              <w:rPr>
                <w:rFonts w:eastAsia="SimSun" w:cs="Arial"/>
                <w:b w:val="0"/>
                <w:lang w:eastAsia="ja-JP"/>
              </w:rPr>
              <w:t>5.39</w:t>
            </w:r>
          </w:p>
        </w:tc>
        <w:tc>
          <w:tcPr>
            <w:tcW w:w="820" w:type="dxa"/>
            <w:tcBorders>
              <w:top w:val="nil"/>
              <w:left w:val="nil"/>
              <w:bottom w:val="single" w:sz="4" w:space="0" w:color="auto"/>
              <w:right w:val="single" w:sz="4" w:space="0" w:color="auto"/>
            </w:tcBorders>
            <w:shd w:val="clear" w:color="auto" w:fill="auto"/>
            <w:noWrap/>
            <w:vAlign w:val="bottom"/>
            <w:hideMark/>
          </w:tcPr>
          <w:p w14:paraId="5B8D7C99" w14:textId="77777777" w:rsidR="006A0CB6" w:rsidRPr="007849B1" w:rsidRDefault="006A0CB6" w:rsidP="00CD7ABA">
            <w:pPr>
              <w:pStyle w:val="TAH"/>
              <w:rPr>
                <w:rFonts w:eastAsia="SimSun" w:cs="Arial"/>
                <w:b w:val="0"/>
                <w:lang w:eastAsia="ja-JP"/>
              </w:rPr>
            </w:pPr>
            <w:r w:rsidRPr="007849B1">
              <w:rPr>
                <w:rFonts w:eastAsia="SimSun" w:cs="Arial"/>
                <w:b w:val="0"/>
                <w:lang w:eastAsia="ja-JP"/>
              </w:rPr>
              <w:t>2.53</w:t>
            </w:r>
          </w:p>
        </w:tc>
        <w:tc>
          <w:tcPr>
            <w:tcW w:w="820" w:type="dxa"/>
            <w:tcBorders>
              <w:top w:val="nil"/>
              <w:left w:val="nil"/>
              <w:bottom w:val="single" w:sz="4" w:space="0" w:color="auto"/>
              <w:right w:val="single" w:sz="4" w:space="0" w:color="auto"/>
            </w:tcBorders>
            <w:shd w:val="clear" w:color="auto" w:fill="auto"/>
            <w:noWrap/>
            <w:vAlign w:val="bottom"/>
            <w:hideMark/>
          </w:tcPr>
          <w:p w14:paraId="5DF1D67E" w14:textId="77777777" w:rsidR="006A0CB6" w:rsidRPr="007849B1" w:rsidRDefault="006A0CB6" w:rsidP="00CD7ABA">
            <w:pPr>
              <w:pStyle w:val="TAH"/>
              <w:rPr>
                <w:rFonts w:eastAsia="SimSun" w:cs="Arial"/>
                <w:b w:val="0"/>
                <w:lang w:eastAsia="ja-JP"/>
              </w:rPr>
            </w:pPr>
            <w:r w:rsidRPr="007849B1">
              <w:rPr>
                <w:rFonts w:eastAsia="SimSun" w:cs="Arial"/>
                <w:b w:val="0"/>
                <w:lang w:eastAsia="ja-JP"/>
              </w:rPr>
              <w:t>1.02</w:t>
            </w:r>
          </w:p>
        </w:tc>
        <w:tc>
          <w:tcPr>
            <w:tcW w:w="820" w:type="dxa"/>
            <w:tcBorders>
              <w:top w:val="nil"/>
              <w:left w:val="nil"/>
              <w:bottom w:val="single" w:sz="4" w:space="0" w:color="auto"/>
              <w:right w:val="single" w:sz="4" w:space="0" w:color="auto"/>
            </w:tcBorders>
            <w:shd w:val="clear" w:color="auto" w:fill="auto"/>
            <w:noWrap/>
            <w:vAlign w:val="bottom"/>
            <w:hideMark/>
          </w:tcPr>
          <w:p w14:paraId="21BE829B" w14:textId="77777777" w:rsidR="006A0CB6" w:rsidRPr="007849B1" w:rsidRDefault="006A0CB6" w:rsidP="00CD7ABA">
            <w:pPr>
              <w:pStyle w:val="TAH"/>
              <w:rPr>
                <w:rFonts w:eastAsia="SimSun" w:cs="Arial"/>
                <w:b w:val="0"/>
                <w:lang w:eastAsia="ja-JP"/>
              </w:rPr>
            </w:pPr>
            <w:r w:rsidRPr="007849B1">
              <w:rPr>
                <w:rFonts w:eastAsia="SimSun" w:cs="Arial"/>
                <w:b w:val="0"/>
                <w:lang w:eastAsia="ja-JP"/>
              </w:rPr>
              <w:t>0.34</w:t>
            </w:r>
          </w:p>
        </w:tc>
        <w:tc>
          <w:tcPr>
            <w:tcW w:w="820" w:type="dxa"/>
            <w:tcBorders>
              <w:top w:val="nil"/>
              <w:left w:val="nil"/>
              <w:bottom w:val="single" w:sz="4" w:space="0" w:color="auto"/>
              <w:right w:val="single" w:sz="4" w:space="0" w:color="auto"/>
            </w:tcBorders>
            <w:shd w:val="clear" w:color="auto" w:fill="auto"/>
            <w:noWrap/>
            <w:vAlign w:val="bottom"/>
            <w:hideMark/>
          </w:tcPr>
          <w:p w14:paraId="24A53E31" w14:textId="77777777" w:rsidR="006A0CB6" w:rsidRPr="007849B1" w:rsidRDefault="006A0CB6" w:rsidP="00CD7ABA">
            <w:pPr>
              <w:pStyle w:val="TAH"/>
              <w:rPr>
                <w:rFonts w:eastAsia="SimSun" w:cs="Arial"/>
                <w:b w:val="0"/>
                <w:lang w:eastAsia="ja-JP"/>
              </w:rPr>
            </w:pPr>
            <w:r w:rsidRPr="007849B1">
              <w:rPr>
                <w:rFonts w:eastAsia="SimSun" w:cs="Arial"/>
                <w:b w:val="0"/>
                <w:lang w:eastAsia="ja-JP"/>
              </w:rPr>
              <w:t>0.10</w:t>
            </w:r>
          </w:p>
        </w:tc>
        <w:tc>
          <w:tcPr>
            <w:tcW w:w="820" w:type="dxa"/>
            <w:tcBorders>
              <w:top w:val="nil"/>
              <w:left w:val="nil"/>
              <w:bottom w:val="single" w:sz="4" w:space="0" w:color="auto"/>
              <w:right w:val="single" w:sz="8" w:space="0" w:color="auto"/>
            </w:tcBorders>
            <w:shd w:val="clear" w:color="auto" w:fill="auto"/>
            <w:noWrap/>
            <w:vAlign w:val="bottom"/>
            <w:hideMark/>
          </w:tcPr>
          <w:p w14:paraId="724F9505" w14:textId="77777777" w:rsidR="006A0CB6" w:rsidRPr="007849B1" w:rsidRDefault="006A0CB6" w:rsidP="00CD7ABA">
            <w:pPr>
              <w:pStyle w:val="TAH"/>
              <w:rPr>
                <w:rFonts w:eastAsia="SimSun" w:cs="Arial"/>
                <w:b w:val="0"/>
                <w:lang w:eastAsia="ja-JP"/>
              </w:rPr>
            </w:pPr>
            <w:r w:rsidRPr="007849B1">
              <w:rPr>
                <w:rFonts w:eastAsia="SimSun" w:cs="Arial"/>
                <w:b w:val="0"/>
                <w:lang w:eastAsia="ja-JP"/>
              </w:rPr>
              <w:t>0.03</w:t>
            </w:r>
          </w:p>
        </w:tc>
      </w:tr>
      <w:tr w:rsidR="006A0CB6" w:rsidRPr="007849B1" w14:paraId="001B1E53" w14:textId="77777777" w:rsidTr="00CD7ABA">
        <w:trPr>
          <w:trHeight w:val="270"/>
          <w:jc w:val="center"/>
        </w:trPr>
        <w:tc>
          <w:tcPr>
            <w:tcW w:w="1640" w:type="dxa"/>
            <w:tcBorders>
              <w:top w:val="nil"/>
              <w:left w:val="single" w:sz="8" w:space="0" w:color="auto"/>
              <w:bottom w:val="single" w:sz="4" w:space="0" w:color="auto"/>
              <w:right w:val="single" w:sz="4" w:space="0" w:color="auto"/>
            </w:tcBorders>
            <w:shd w:val="clear" w:color="auto" w:fill="auto"/>
            <w:noWrap/>
            <w:vAlign w:val="bottom"/>
            <w:hideMark/>
          </w:tcPr>
          <w:p w14:paraId="2548B728" w14:textId="77777777" w:rsidR="006A0CB6" w:rsidRPr="007849B1" w:rsidRDefault="006A0CB6" w:rsidP="00CD7ABA">
            <w:pPr>
              <w:pStyle w:val="TAH"/>
              <w:rPr>
                <w:rFonts w:eastAsia="SimSun"/>
                <w:lang w:eastAsia="ja-JP"/>
              </w:rPr>
            </w:pPr>
            <w:r w:rsidRPr="007849B1">
              <w:rPr>
                <w:rFonts w:eastAsia="SimSun" w:hint="eastAsia"/>
                <w:lang w:eastAsia="ja-JP"/>
              </w:rPr>
              <w:t>CATT</w:t>
            </w:r>
          </w:p>
        </w:tc>
        <w:tc>
          <w:tcPr>
            <w:tcW w:w="820" w:type="dxa"/>
            <w:tcBorders>
              <w:top w:val="nil"/>
              <w:left w:val="nil"/>
              <w:bottom w:val="single" w:sz="4" w:space="0" w:color="auto"/>
              <w:right w:val="single" w:sz="4" w:space="0" w:color="auto"/>
            </w:tcBorders>
            <w:shd w:val="clear" w:color="auto" w:fill="auto"/>
            <w:noWrap/>
            <w:vAlign w:val="bottom"/>
            <w:hideMark/>
          </w:tcPr>
          <w:p w14:paraId="71A73433" w14:textId="77777777" w:rsidR="006A0CB6" w:rsidRPr="007849B1" w:rsidRDefault="006A0CB6" w:rsidP="00CD7ABA">
            <w:pPr>
              <w:pStyle w:val="TAH"/>
              <w:rPr>
                <w:rFonts w:eastAsia="SimSun" w:cs="Arial"/>
                <w:b w:val="0"/>
                <w:lang w:eastAsia="ja-JP"/>
              </w:rPr>
            </w:pPr>
            <w:r w:rsidRPr="007849B1">
              <w:rPr>
                <w:rFonts w:eastAsia="SimSun" w:cs="Arial"/>
                <w:b w:val="0"/>
                <w:lang w:eastAsia="ja-JP"/>
              </w:rPr>
              <w:t>17.65</w:t>
            </w:r>
          </w:p>
        </w:tc>
        <w:tc>
          <w:tcPr>
            <w:tcW w:w="820" w:type="dxa"/>
            <w:tcBorders>
              <w:top w:val="nil"/>
              <w:left w:val="nil"/>
              <w:bottom w:val="single" w:sz="4" w:space="0" w:color="auto"/>
              <w:right w:val="single" w:sz="4" w:space="0" w:color="auto"/>
            </w:tcBorders>
            <w:shd w:val="clear" w:color="auto" w:fill="auto"/>
            <w:noWrap/>
            <w:vAlign w:val="bottom"/>
            <w:hideMark/>
          </w:tcPr>
          <w:p w14:paraId="368A6AFC" w14:textId="77777777" w:rsidR="006A0CB6" w:rsidRPr="007849B1" w:rsidRDefault="006A0CB6" w:rsidP="00CD7ABA">
            <w:pPr>
              <w:pStyle w:val="TAH"/>
              <w:rPr>
                <w:rFonts w:eastAsia="SimSun" w:cs="Arial"/>
                <w:b w:val="0"/>
                <w:lang w:eastAsia="ja-JP"/>
              </w:rPr>
            </w:pPr>
            <w:r w:rsidRPr="007849B1">
              <w:rPr>
                <w:rFonts w:eastAsia="SimSun" w:cs="Arial"/>
                <w:b w:val="0"/>
                <w:lang w:eastAsia="ja-JP"/>
              </w:rPr>
              <w:t>10.22</w:t>
            </w:r>
          </w:p>
        </w:tc>
        <w:tc>
          <w:tcPr>
            <w:tcW w:w="820" w:type="dxa"/>
            <w:tcBorders>
              <w:top w:val="nil"/>
              <w:left w:val="nil"/>
              <w:bottom w:val="single" w:sz="4" w:space="0" w:color="auto"/>
              <w:right w:val="single" w:sz="4" w:space="0" w:color="auto"/>
            </w:tcBorders>
            <w:shd w:val="clear" w:color="auto" w:fill="auto"/>
            <w:noWrap/>
            <w:vAlign w:val="bottom"/>
            <w:hideMark/>
          </w:tcPr>
          <w:p w14:paraId="77371318" w14:textId="77777777" w:rsidR="006A0CB6" w:rsidRPr="007849B1" w:rsidRDefault="006A0CB6" w:rsidP="00CD7ABA">
            <w:pPr>
              <w:pStyle w:val="TAH"/>
              <w:rPr>
                <w:rFonts w:eastAsia="SimSun" w:cs="Arial"/>
                <w:b w:val="0"/>
                <w:lang w:eastAsia="ja-JP"/>
              </w:rPr>
            </w:pPr>
            <w:r w:rsidRPr="007849B1">
              <w:rPr>
                <w:rFonts w:eastAsia="SimSun" w:cs="Arial"/>
                <w:b w:val="0"/>
                <w:lang w:eastAsia="ja-JP"/>
              </w:rPr>
              <w:t>5.26</w:t>
            </w:r>
          </w:p>
        </w:tc>
        <w:tc>
          <w:tcPr>
            <w:tcW w:w="820" w:type="dxa"/>
            <w:tcBorders>
              <w:top w:val="nil"/>
              <w:left w:val="nil"/>
              <w:bottom w:val="single" w:sz="4" w:space="0" w:color="auto"/>
              <w:right w:val="single" w:sz="4" w:space="0" w:color="auto"/>
            </w:tcBorders>
            <w:shd w:val="clear" w:color="auto" w:fill="auto"/>
            <w:noWrap/>
            <w:vAlign w:val="bottom"/>
            <w:hideMark/>
          </w:tcPr>
          <w:p w14:paraId="16E47FD9" w14:textId="77777777" w:rsidR="006A0CB6" w:rsidRPr="007849B1" w:rsidRDefault="006A0CB6" w:rsidP="00CD7ABA">
            <w:pPr>
              <w:pStyle w:val="TAH"/>
              <w:rPr>
                <w:rFonts w:eastAsia="SimSun" w:cs="Arial"/>
                <w:b w:val="0"/>
                <w:lang w:eastAsia="ja-JP"/>
              </w:rPr>
            </w:pPr>
            <w:r w:rsidRPr="007849B1">
              <w:rPr>
                <w:rFonts w:eastAsia="SimSun" w:cs="Arial"/>
                <w:b w:val="0"/>
                <w:lang w:eastAsia="ja-JP"/>
              </w:rPr>
              <w:t>2.36</w:t>
            </w:r>
          </w:p>
        </w:tc>
        <w:tc>
          <w:tcPr>
            <w:tcW w:w="820" w:type="dxa"/>
            <w:tcBorders>
              <w:top w:val="nil"/>
              <w:left w:val="nil"/>
              <w:bottom w:val="single" w:sz="4" w:space="0" w:color="auto"/>
              <w:right w:val="single" w:sz="4" w:space="0" w:color="auto"/>
            </w:tcBorders>
            <w:shd w:val="clear" w:color="auto" w:fill="auto"/>
            <w:noWrap/>
            <w:vAlign w:val="bottom"/>
            <w:hideMark/>
          </w:tcPr>
          <w:p w14:paraId="570972AF" w14:textId="77777777" w:rsidR="006A0CB6" w:rsidRPr="007849B1" w:rsidRDefault="006A0CB6" w:rsidP="00CD7ABA">
            <w:pPr>
              <w:pStyle w:val="TAH"/>
              <w:rPr>
                <w:rFonts w:eastAsia="SimSun" w:cs="Arial"/>
                <w:b w:val="0"/>
                <w:lang w:eastAsia="ja-JP"/>
              </w:rPr>
            </w:pPr>
            <w:r w:rsidRPr="007849B1">
              <w:rPr>
                <w:rFonts w:eastAsia="SimSun" w:cs="Arial"/>
                <w:b w:val="0"/>
                <w:lang w:eastAsia="ja-JP"/>
              </w:rPr>
              <w:t>0.88</w:t>
            </w:r>
          </w:p>
        </w:tc>
        <w:tc>
          <w:tcPr>
            <w:tcW w:w="820" w:type="dxa"/>
            <w:tcBorders>
              <w:top w:val="nil"/>
              <w:left w:val="nil"/>
              <w:bottom w:val="single" w:sz="4" w:space="0" w:color="auto"/>
              <w:right w:val="single" w:sz="4" w:space="0" w:color="auto"/>
            </w:tcBorders>
            <w:shd w:val="clear" w:color="auto" w:fill="auto"/>
            <w:noWrap/>
            <w:vAlign w:val="bottom"/>
            <w:hideMark/>
          </w:tcPr>
          <w:p w14:paraId="20818F06" w14:textId="77777777" w:rsidR="006A0CB6" w:rsidRPr="007849B1" w:rsidRDefault="006A0CB6" w:rsidP="00CD7ABA">
            <w:pPr>
              <w:pStyle w:val="TAH"/>
              <w:rPr>
                <w:rFonts w:eastAsia="SimSun" w:cs="Arial"/>
                <w:b w:val="0"/>
                <w:lang w:eastAsia="ja-JP"/>
              </w:rPr>
            </w:pPr>
            <w:r w:rsidRPr="007849B1">
              <w:rPr>
                <w:rFonts w:eastAsia="SimSun" w:cs="Arial"/>
                <w:b w:val="0"/>
                <w:lang w:eastAsia="ja-JP"/>
              </w:rPr>
              <w:t>0.29</w:t>
            </w:r>
          </w:p>
        </w:tc>
        <w:tc>
          <w:tcPr>
            <w:tcW w:w="820" w:type="dxa"/>
            <w:tcBorders>
              <w:top w:val="nil"/>
              <w:left w:val="nil"/>
              <w:bottom w:val="single" w:sz="4" w:space="0" w:color="auto"/>
              <w:right w:val="single" w:sz="4" w:space="0" w:color="auto"/>
            </w:tcBorders>
            <w:shd w:val="clear" w:color="auto" w:fill="auto"/>
            <w:noWrap/>
            <w:vAlign w:val="bottom"/>
            <w:hideMark/>
          </w:tcPr>
          <w:p w14:paraId="25589ECA" w14:textId="77777777" w:rsidR="006A0CB6" w:rsidRPr="007849B1" w:rsidRDefault="006A0CB6" w:rsidP="00CD7ABA">
            <w:pPr>
              <w:pStyle w:val="TAH"/>
              <w:rPr>
                <w:rFonts w:eastAsia="SimSun" w:cs="Arial"/>
                <w:b w:val="0"/>
                <w:lang w:eastAsia="ja-JP"/>
              </w:rPr>
            </w:pPr>
            <w:r w:rsidRPr="007849B1">
              <w:rPr>
                <w:rFonts w:eastAsia="SimSun" w:cs="Arial"/>
                <w:b w:val="0"/>
                <w:lang w:eastAsia="ja-JP"/>
              </w:rPr>
              <w:t>0.10</w:t>
            </w:r>
          </w:p>
        </w:tc>
        <w:tc>
          <w:tcPr>
            <w:tcW w:w="820" w:type="dxa"/>
            <w:tcBorders>
              <w:top w:val="nil"/>
              <w:left w:val="nil"/>
              <w:bottom w:val="single" w:sz="4" w:space="0" w:color="auto"/>
              <w:right w:val="single" w:sz="8" w:space="0" w:color="auto"/>
            </w:tcBorders>
            <w:shd w:val="clear" w:color="auto" w:fill="auto"/>
            <w:noWrap/>
            <w:vAlign w:val="bottom"/>
            <w:hideMark/>
          </w:tcPr>
          <w:p w14:paraId="53D07B68" w14:textId="77777777" w:rsidR="006A0CB6" w:rsidRPr="007849B1" w:rsidRDefault="006A0CB6" w:rsidP="00CD7ABA">
            <w:pPr>
              <w:pStyle w:val="TAH"/>
              <w:rPr>
                <w:rFonts w:eastAsia="SimSun" w:cs="Arial"/>
                <w:b w:val="0"/>
                <w:lang w:eastAsia="ja-JP"/>
              </w:rPr>
            </w:pPr>
            <w:r w:rsidRPr="007849B1">
              <w:rPr>
                <w:rFonts w:eastAsia="SimSun" w:cs="Arial"/>
                <w:b w:val="0"/>
                <w:lang w:eastAsia="ja-JP"/>
              </w:rPr>
              <w:t>0.03</w:t>
            </w:r>
          </w:p>
        </w:tc>
      </w:tr>
      <w:tr w:rsidR="006A0CB6" w:rsidRPr="007849B1" w14:paraId="2C301444" w14:textId="77777777" w:rsidTr="00CD7ABA">
        <w:trPr>
          <w:trHeight w:val="285"/>
          <w:jc w:val="center"/>
        </w:trPr>
        <w:tc>
          <w:tcPr>
            <w:tcW w:w="1640" w:type="dxa"/>
            <w:tcBorders>
              <w:top w:val="nil"/>
              <w:left w:val="single" w:sz="8" w:space="0" w:color="auto"/>
              <w:bottom w:val="single" w:sz="4" w:space="0" w:color="auto"/>
              <w:right w:val="single" w:sz="4" w:space="0" w:color="auto"/>
            </w:tcBorders>
            <w:shd w:val="clear" w:color="auto" w:fill="auto"/>
            <w:noWrap/>
            <w:vAlign w:val="bottom"/>
            <w:hideMark/>
          </w:tcPr>
          <w:p w14:paraId="2B670BF4" w14:textId="77777777" w:rsidR="006A0CB6" w:rsidRPr="007849B1" w:rsidRDefault="006A0CB6" w:rsidP="00CD7ABA">
            <w:pPr>
              <w:pStyle w:val="TAH"/>
              <w:rPr>
                <w:rFonts w:eastAsia="SimSun"/>
                <w:lang w:eastAsia="ja-JP"/>
              </w:rPr>
            </w:pPr>
            <w:r w:rsidRPr="007849B1">
              <w:rPr>
                <w:rFonts w:eastAsia="SimSun" w:hint="eastAsia"/>
                <w:lang w:eastAsia="ja-JP"/>
              </w:rPr>
              <w:t>Qualcomm</w:t>
            </w:r>
          </w:p>
        </w:tc>
        <w:tc>
          <w:tcPr>
            <w:tcW w:w="820" w:type="dxa"/>
            <w:tcBorders>
              <w:top w:val="nil"/>
              <w:left w:val="nil"/>
              <w:bottom w:val="single" w:sz="4" w:space="0" w:color="auto"/>
              <w:right w:val="single" w:sz="4" w:space="0" w:color="auto"/>
            </w:tcBorders>
            <w:shd w:val="clear" w:color="auto" w:fill="auto"/>
            <w:noWrap/>
            <w:vAlign w:val="bottom"/>
            <w:hideMark/>
          </w:tcPr>
          <w:p w14:paraId="2B425327" w14:textId="77777777" w:rsidR="006A0CB6" w:rsidRPr="007849B1" w:rsidRDefault="006A0CB6" w:rsidP="00CD7ABA">
            <w:pPr>
              <w:pStyle w:val="TAH"/>
              <w:rPr>
                <w:rFonts w:eastAsia="SimSun" w:cs="Arial"/>
                <w:b w:val="0"/>
                <w:lang w:eastAsia="ja-JP"/>
              </w:rPr>
            </w:pPr>
            <w:r w:rsidRPr="007849B1">
              <w:rPr>
                <w:rFonts w:eastAsia="SimSun" w:cs="Arial"/>
                <w:b w:val="0"/>
                <w:lang w:eastAsia="ja-JP"/>
              </w:rPr>
              <w:t>17.97</w:t>
            </w:r>
          </w:p>
        </w:tc>
        <w:tc>
          <w:tcPr>
            <w:tcW w:w="820" w:type="dxa"/>
            <w:tcBorders>
              <w:top w:val="nil"/>
              <w:left w:val="nil"/>
              <w:bottom w:val="single" w:sz="4" w:space="0" w:color="auto"/>
              <w:right w:val="single" w:sz="4" w:space="0" w:color="auto"/>
            </w:tcBorders>
            <w:shd w:val="clear" w:color="auto" w:fill="auto"/>
            <w:noWrap/>
            <w:vAlign w:val="bottom"/>
            <w:hideMark/>
          </w:tcPr>
          <w:p w14:paraId="2A7CDA48" w14:textId="77777777" w:rsidR="006A0CB6" w:rsidRPr="007849B1" w:rsidRDefault="006A0CB6" w:rsidP="00CD7ABA">
            <w:pPr>
              <w:pStyle w:val="TAH"/>
              <w:rPr>
                <w:rFonts w:eastAsia="SimSun" w:cs="Arial"/>
                <w:b w:val="0"/>
                <w:lang w:eastAsia="ja-JP"/>
              </w:rPr>
            </w:pPr>
            <w:r w:rsidRPr="007849B1">
              <w:rPr>
                <w:rFonts w:eastAsia="SimSun" w:cs="Arial"/>
                <w:b w:val="0"/>
                <w:lang w:eastAsia="ja-JP"/>
              </w:rPr>
              <w:t>10.60</w:t>
            </w:r>
          </w:p>
        </w:tc>
        <w:tc>
          <w:tcPr>
            <w:tcW w:w="820" w:type="dxa"/>
            <w:tcBorders>
              <w:top w:val="nil"/>
              <w:left w:val="nil"/>
              <w:bottom w:val="single" w:sz="4" w:space="0" w:color="auto"/>
              <w:right w:val="single" w:sz="4" w:space="0" w:color="auto"/>
            </w:tcBorders>
            <w:shd w:val="clear" w:color="auto" w:fill="auto"/>
            <w:noWrap/>
            <w:vAlign w:val="bottom"/>
            <w:hideMark/>
          </w:tcPr>
          <w:p w14:paraId="12CED134" w14:textId="77777777" w:rsidR="006A0CB6" w:rsidRPr="007849B1" w:rsidRDefault="006A0CB6" w:rsidP="00CD7ABA">
            <w:pPr>
              <w:pStyle w:val="TAH"/>
              <w:rPr>
                <w:rFonts w:eastAsia="SimSun" w:cs="Arial"/>
                <w:b w:val="0"/>
                <w:lang w:eastAsia="ja-JP"/>
              </w:rPr>
            </w:pPr>
            <w:r w:rsidRPr="007849B1">
              <w:rPr>
                <w:rFonts w:eastAsia="SimSun" w:cs="Arial"/>
                <w:b w:val="0"/>
                <w:lang w:eastAsia="ja-JP"/>
              </w:rPr>
              <w:t>5.69</w:t>
            </w:r>
          </w:p>
        </w:tc>
        <w:tc>
          <w:tcPr>
            <w:tcW w:w="820" w:type="dxa"/>
            <w:tcBorders>
              <w:top w:val="nil"/>
              <w:left w:val="nil"/>
              <w:bottom w:val="single" w:sz="4" w:space="0" w:color="auto"/>
              <w:right w:val="single" w:sz="4" w:space="0" w:color="auto"/>
            </w:tcBorders>
            <w:shd w:val="clear" w:color="auto" w:fill="auto"/>
            <w:noWrap/>
            <w:vAlign w:val="bottom"/>
            <w:hideMark/>
          </w:tcPr>
          <w:p w14:paraId="233C7196" w14:textId="77777777" w:rsidR="006A0CB6" w:rsidRPr="007849B1" w:rsidRDefault="006A0CB6" w:rsidP="00CD7ABA">
            <w:pPr>
              <w:pStyle w:val="TAH"/>
              <w:rPr>
                <w:rFonts w:eastAsia="SimSun" w:cs="Arial"/>
                <w:b w:val="0"/>
                <w:lang w:eastAsia="ja-JP"/>
              </w:rPr>
            </w:pPr>
            <w:r w:rsidRPr="007849B1">
              <w:rPr>
                <w:rFonts w:eastAsia="SimSun" w:cs="Arial"/>
                <w:b w:val="0"/>
                <w:lang w:eastAsia="ja-JP"/>
              </w:rPr>
              <w:t>2.78</w:t>
            </w:r>
          </w:p>
        </w:tc>
        <w:tc>
          <w:tcPr>
            <w:tcW w:w="820" w:type="dxa"/>
            <w:tcBorders>
              <w:top w:val="nil"/>
              <w:left w:val="nil"/>
              <w:bottom w:val="single" w:sz="4" w:space="0" w:color="auto"/>
              <w:right w:val="single" w:sz="4" w:space="0" w:color="auto"/>
            </w:tcBorders>
            <w:shd w:val="clear" w:color="auto" w:fill="auto"/>
            <w:noWrap/>
            <w:vAlign w:val="bottom"/>
            <w:hideMark/>
          </w:tcPr>
          <w:p w14:paraId="60DE5C16" w14:textId="77777777" w:rsidR="006A0CB6" w:rsidRPr="007849B1" w:rsidRDefault="006A0CB6" w:rsidP="00CD7ABA">
            <w:pPr>
              <w:pStyle w:val="TAH"/>
              <w:rPr>
                <w:rFonts w:eastAsia="SimSun" w:cs="Arial"/>
                <w:b w:val="0"/>
                <w:lang w:eastAsia="ja-JP"/>
              </w:rPr>
            </w:pPr>
            <w:r w:rsidRPr="007849B1">
              <w:rPr>
                <w:rFonts w:eastAsia="SimSun" w:cs="Arial"/>
                <w:b w:val="0"/>
                <w:lang w:eastAsia="ja-JP"/>
              </w:rPr>
              <w:t>1.09</w:t>
            </w:r>
          </w:p>
        </w:tc>
        <w:tc>
          <w:tcPr>
            <w:tcW w:w="820" w:type="dxa"/>
            <w:tcBorders>
              <w:top w:val="nil"/>
              <w:left w:val="nil"/>
              <w:bottom w:val="single" w:sz="4" w:space="0" w:color="auto"/>
              <w:right w:val="single" w:sz="4" w:space="0" w:color="auto"/>
            </w:tcBorders>
            <w:shd w:val="clear" w:color="auto" w:fill="auto"/>
            <w:noWrap/>
            <w:vAlign w:val="bottom"/>
            <w:hideMark/>
          </w:tcPr>
          <w:p w14:paraId="4D7F949A" w14:textId="77777777" w:rsidR="006A0CB6" w:rsidRPr="007849B1" w:rsidRDefault="006A0CB6" w:rsidP="00CD7ABA">
            <w:pPr>
              <w:pStyle w:val="TAH"/>
              <w:rPr>
                <w:rFonts w:eastAsia="SimSun" w:cs="Arial"/>
                <w:b w:val="0"/>
                <w:lang w:eastAsia="ja-JP"/>
              </w:rPr>
            </w:pPr>
            <w:r w:rsidRPr="007849B1">
              <w:rPr>
                <w:rFonts w:eastAsia="SimSun" w:cs="Arial"/>
                <w:b w:val="0"/>
                <w:lang w:eastAsia="ja-JP"/>
              </w:rPr>
              <w:t>0.24</w:t>
            </w:r>
          </w:p>
        </w:tc>
        <w:tc>
          <w:tcPr>
            <w:tcW w:w="820" w:type="dxa"/>
            <w:tcBorders>
              <w:top w:val="nil"/>
              <w:left w:val="nil"/>
              <w:bottom w:val="single" w:sz="4" w:space="0" w:color="auto"/>
              <w:right w:val="single" w:sz="4" w:space="0" w:color="auto"/>
            </w:tcBorders>
            <w:shd w:val="clear" w:color="auto" w:fill="auto"/>
            <w:noWrap/>
            <w:vAlign w:val="bottom"/>
            <w:hideMark/>
          </w:tcPr>
          <w:p w14:paraId="3274C544" w14:textId="77777777" w:rsidR="006A0CB6" w:rsidRPr="007849B1" w:rsidRDefault="006A0CB6" w:rsidP="00CD7ABA">
            <w:pPr>
              <w:pStyle w:val="TAH"/>
              <w:rPr>
                <w:rFonts w:eastAsia="SimSun" w:cs="Arial"/>
                <w:b w:val="0"/>
                <w:lang w:eastAsia="ja-JP"/>
              </w:rPr>
            </w:pPr>
            <w:r w:rsidRPr="007849B1">
              <w:rPr>
                <w:rFonts w:eastAsia="SimSun" w:cs="Arial"/>
                <w:b w:val="0"/>
                <w:lang w:eastAsia="ja-JP"/>
              </w:rPr>
              <w:t>0.06</w:t>
            </w:r>
          </w:p>
        </w:tc>
        <w:tc>
          <w:tcPr>
            <w:tcW w:w="820" w:type="dxa"/>
            <w:tcBorders>
              <w:top w:val="nil"/>
              <w:left w:val="nil"/>
              <w:bottom w:val="single" w:sz="4" w:space="0" w:color="auto"/>
              <w:right w:val="single" w:sz="8" w:space="0" w:color="auto"/>
            </w:tcBorders>
            <w:shd w:val="clear" w:color="auto" w:fill="auto"/>
            <w:noWrap/>
            <w:vAlign w:val="bottom"/>
            <w:hideMark/>
          </w:tcPr>
          <w:p w14:paraId="44C09C11" w14:textId="77777777" w:rsidR="006A0CB6" w:rsidRPr="007849B1" w:rsidRDefault="006A0CB6" w:rsidP="00CD7ABA">
            <w:pPr>
              <w:pStyle w:val="TAH"/>
              <w:rPr>
                <w:rFonts w:eastAsia="SimSun" w:cs="Arial"/>
                <w:b w:val="0"/>
                <w:lang w:eastAsia="ja-JP"/>
              </w:rPr>
            </w:pPr>
            <w:r w:rsidRPr="007849B1">
              <w:rPr>
                <w:rFonts w:eastAsia="SimSun" w:cs="Arial"/>
                <w:b w:val="0"/>
                <w:lang w:eastAsia="ja-JP"/>
              </w:rPr>
              <w:t>0.02</w:t>
            </w:r>
          </w:p>
        </w:tc>
      </w:tr>
      <w:tr w:rsidR="006A0CB6" w:rsidRPr="007849B1" w14:paraId="474417B5" w14:textId="77777777" w:rsidTr="00CD7ABA">
        <w:trPr>
          <w:trHeight w:val="270"/>
          <w:jc w:val="center"/>
        </w:trPr>
        <w:tc>
          <w:tcPr>
            <w:tcW w:w="1640" w:type="dxa"/>
            <w:tcBorders>
              <w:top w:val="nil"/>
              <w:left w:val="single" w:sz="8" w:space="0" w:color="auto"/>
              <w:bottom w:val="single" w:sz="4" w:space="0" w:color="auto"/>
              <w:right w:val="single" w:sz="4" w:space="0" w:color="auto"/>
            </w:tcBorders>
            <w:shd w:val="clear" w:color="auto" w:fill="auto"/>
            <w:noWrap/>
            <w:vAlign w:val="bottom"/>
            <w:hideMark/>
          </w:tcPr>
          <w:p w14:paraId="4B86313F" w14:textId="77777777" w:rsidR="006A0CB6" w:rsidRPr="007849B1" w:rsidRDefault="006A0CB6" w:rsidP="00CD7ABA">
            <w:pPr>
              <w:pStyle w:val="TAH"/>
              <w:rPr>
                <w:rFonts w:eastAsia="SimSun"/>
                <w:lang w:eastAsia="ja-JP"/>
              </w:rPr>
            </w:pPr>
            <w:r w:rsidRPr="007849B1">
              <w:rPr>
                <w:rFonts w:eastAsia="SimSun" w:hint="eastAsia"/>
                <w:lang w:eastAsia="ja-JP"/>
              </w:rPr>
              <w:t>Intel</w:t>
            </w:r>
          </w:p>
        </w:tc>
        <w:tc>
          <w:tcPr>
            <w:tcW w:w="820" w:type="dxa"/>
            <w:tcBorders>
              <w:top w:val="nil"/>
              <w:left w:val="nil"/>
              <w:bottom w:val="single" w:sz="4" w:space="0" w:color="auto"/>
              <w:right w:val="single" w:sz="4" w:space="0" w:color="auto"/>
            </w:tcBorders>
            <w:shd w:val="clear" w:color="auto" w:fill="auto"/>
            <w:noWrap/>
            <w:vAlign w:val="bottom"/>
            <w:hideMark/>
          </w:tcPr>
          <w:p w14:paraId="761C0EBB" w14:textId="77777777" w:rsidR="006A0CB6" w:rsidRPr="007849B1" w:rsidRDefault="006A0CB6" w:rsidP="00CD7ABA">
            <w:pPr>
              <w:pStyle w:val="TAH"/>
              <w:rPr>
                <w:rFonts w:eastAsia="SimSun" w:cs="Arial"/>
                <w:b w:val="0"/>
                <w:lang w:eastAsia="ja-JP"/>
              </w:rPr>
            </w:pPr>
            <w:r w:rsidRPr="007849B1">
              <w:rPr>
                <w:rFonts w:eastAsia="SimSun" w:cs="Arial"/>
                <w:b w:val="0"/>
                <w:lang w:eastAsia="ja-JP"/>
              </w:rPr>
              <w:t>17.92</w:t>
            </w:r>
          </w:p>
        </w:tc>
        <w:tc>
          <w:tcPr>
            <w:tcW w:w="820" w:type="dxa"/>
            <w:tcBorders>
              <w:top w:val="nil"/>
              <w:left w:val="nil"/>
              <w:bottom w:val="single" w:sz="4" w:space="0" w:color="auto"/>
              <w:right w:val="single" w:sz="4" w:space="0" w:color="auto"/>
            </w:tcBorders>
            <w:shd w:val="clear" w:color="auto" w:fill="auto"/>
            <w:noWrap/>
            <w:vAlign w:val="bottom"/>
            <w:hideMark/>
          </w:tcPr>
          <w:p w14:paraId="2D6E1BC3" w14:textId="77777777" w:rsidR="006A0CB6" w:rsidRPr="007849B1" w:rsidRDefault="006A0CB6" w:rsidP="00CD7ABA">
            <w:pPr>
              <w:pStyle w:val="TAH"/>
              <w:rPr>
                <w:rFonts w:eastAsia="SimSun" w:cs="Arial"/>
                <w:b w:val="0"/>
                <w:lang w:eastAsia="ja-JP"/>
              </w:rPr>
            </w:pPr>
            <w:r w:rsidRPr="007849B1">
              <w:rPr>
                <w:rFonts w:eastAsia="SimSun" w:cs="Arial"/>
                <w:b w:val="0"/>
                <w:lang w:eastAsia="ja-JP"/>
              </w:rPr>
              <w:t>10.32</w:t>
            </w:r>
          </w:p>
        </w:tc>
        <w:tc>
          <w:tcPr>
            <w:tcW w:w="820" w:type="dxa"/>
            <w:tcBorders>
              <w:top w:val="nil"/>
              <w:left w:val="nil"/>
              <w:bottom w:val="single" w:sz="4" w:space="0" w:color="auto"/>
              <w:right w:val="single" w:sz="4" w:space="0" w:color="auto"/>
            </w:tcBorders>
            <w:shd w:val="clear" w:color="auto" w:fill="auto"/>
            <w:noWrap/>
            <w:vAlign w:val="bottom"/>
            <w:hideMark/>
          </w:tcPr>
          <w:p w14:paraId="742BDD2E" w14:textId="77777777" w:rsidR="006A0CB6" w:rsidRPr="007849B1" w:rsidRDefault="006A0CB6" w:rsidP="00CD7ABA">
            <w:pPr>
              <w:pStyle w:val="TAH"/>
              <w:rPr>
                <w:rFonts w:eastAsia="SimSun" w:cs="Arial"/>
                <w:b w:val="0"/>
                <w:lang w:eastAsia="ja-JP"/>
              </w:rPr>
            </w:pPr>
            <w:r w:rsidRPr="007849B1">
              <w:rPr>
                <w:rFonts w:eastAsia="SimSun" w:cs="Arial"/>
                <w:b w:val="0"/>
                <w:lang w:eastAsia="ja-JP"/>
              </w:rPr>
              <w:t>5.52</w:t>
            </w:r>
          </w:p>
        </w:tc>
        <w:tc>
          <w:tcPr>
            <w:tcW w:w="820" w:type="dxa"/>
            <w:tcBorders>
              <w:top w:val="nil"/>
              <w:left w:val="nil"/>
              <w:bottom w:val="single" w:sz="4" w:space="0" w:color="auto"/>
              <w:right w:val="single" w:sz="4" w:space="0" w:color="auto"/>
            </w:tcBorders>
            <w:shd w:val="clear" w:color="auto" w:fill="auto"/>
            <w:noWrap/>
            <w:vAlign w:val="bottom"/>
            <w:hideMark/>
          </w:tcPr>
          <w:p w14:paraId="51D129A4" w14:textId="77777777" w:rsidR="006A0CB6" w:rsidRPr="007849B1" w:rsidRDefault="006A0CB6" w:rsidP="00CD7ABA">
            <w:pPr>
              <w:pStyle w:val="TAH"/>
              <w:rPr>
                <w:rFonts w:eastAsia="SimSun" w:cs="Arial"/>
                <w:b w:val="0"/>
                <w:lang w:eastAsia="ja-JP"/>
              </w:rPr>
            </w:pPr>
            <w:r w:rsidRPr="007849B1">
              <w:rPr>
                <w:rFonts w:eastAsia="SimSun" w:cs="Arial"/>
                <w:b w:val="0"/>
                <w:lang w:eastAsia="ja-JP"/>
              </w:rPr>
              <w:t>2.62</w:t>
            </w:r>
          </w:p>
        </w:tc>
        <w:tc>
          <w:tcPr>
            <w:tcW w:w="820" w:type="dxa"/>
            <w:tcBorders>
              <w:top w:val="nil"/>
              <w:left w:val="nil"/>
              <w:bottom w:val="single" w:sz="4" w:space="0" w:color="auto"/>
              <w:right w:val="single" w:sz="4" w:space="0" w:color="auto"/>
            </w:tcBorders>
            <w:shd w:val="clear" w:color="auto" w:fill="auto"/>
            <w:noWrap/>
            <w:vAlign w:val="bottom"/>
            <w:hideMark/>
          </w:tcPr>
          <w:p w14:paraId="60376333" w14:textId="77777777" w:rsidR="006A0CB6" w:rsidRPr="007849B1" w:rsidRDefault="006A0CB6" w:rsidP="00CD7ABA">
            <w:pPr>
              <w:pStyle w:val="TAH"/>
              <w:rPr>
                <w:rFonts w:eastAsia="SimSun" w:cs="Arial"/>
                <w:b w:val="0"/>
                <w:lang w:eastAsia="ja-JP"/>
              </w:rPr>
            </w:pPr>
            <w:r w:rsidRPr="007849B1">
              <w:rPr>
                <w:rFonts w:eastAsia="SimSun" w:cs="Arial"/>
                <w:b w:val="0"/>
                <w:lang w:eastAsia="ja-JP"/>
              </w:rPr>
              <w:t>1.05</w:t>
            </w:r>
          </w:p>
        </w:tc>
        <w:tc>
          <w:tcPr>
            <w:tcW w:w="820" w:type="dxa"/>
            <w:tcBorders>
              <w:top w:val="nil"/>
              <w:left w:val="nil"/>
              <w:bottom w:val="single" w:sz="4" w:space="0" w:color="auto"/>
              <w:right w:val="single" w:sz="4" w:space="0" w:color="auto"/>
            </w:tcBorders>
            <w:shd w:val="clear" w:color="auto" w:fill="auto"/>
            <w:noWrap/>
            <w:vAlign w:val="bottom"/>
            <w:hideMark/>
          </w:tcPr>
          <w:p w14:paraId="47E58793" w14:textId="77777777" w:rsidR="006A0CB6" w:rsidRPr="007849B1" w:rsidRDefault="006A0CB6" w:rsidP="00CD7ABA">
            <w:pPr>
              <w:pStyle w:val="TAH"/>
              <w:rPr>
                <w:rFonts w:eastAsia="SimSun" w:cs="Arial"/>
                <w:b w:val="0"/>
                <w:lang w:eastAsia="ja-JP"/>
              </w:rPr>
            </w:pPr>
            <w:r w:rsidRPr="007849B1">
              <w:rPr>
                <w:rFonts w:eastAsia="SimSun" w:cs="Arial"/>
                <w:b w:val="0"/>
                <w:lang w:eastAsia="ja-JP"/>
              </w:rPr>
              <w:t>0.31</w:t>
            </w:r>
          </w:p>
        </w:tc>
        <w:tc>
          <w:tcPr>
            <w:tcW w:w="820" w:type="dxa"/>
            <w:tcBorders>
              <w:top w:val="nil"/>
              <w:left w:val="nil"/>
              <w:bottom w:val="single" w:sz="4" w:space="0" w:color="auto"/>
              <w:right w:val="single" w:sz="4" w:space="0" w:color="auto"/>
            </w:tcBorders>
            <w:shd w:val="clear" w:color="auto" w:fill="auto"/>
            <w:noWrap/>
            <w:vAlign w:val="bottom"/>
            <w:hideMark/>
          </w:tcPr>
          <w:p w14:paraId="4B8EE965" w14:textId="77777777" w:rsidR="006A0CB6" w:rsidRPr="007849B1" w:rsidRDefault="006A0CB6" w:rsidP="00CD7ABA">
            <w:pPr>
              <w:pStyle w:val="TAH"/>
              <w:rPr>
                <w:rFonts w:eastAsia="SimSun" w:cs="Arial"/>
                <w:b w:val="0"/>
                <w:lang w:eastAsia="ja-JP"/>
              </w:rPr>
            </w:pPr>
            <w:r w:rsidRPr="007849B1">
              <w:rPr>
                <w:rFonts w:eastAsia="SimSun" w:cs="Arial"/>
                <w:b w:val="0"/>
                <w:lang w:eastAsia="ja-JP"/>
              </w:rPr>
              <w:t>0.09</w:t>
            </w:r>
          </w:p>
        </w:tc>
        <w:tc>
          <w:tcPr>
            <w:tcW w:w="820" w:type="dxa"/>
            <w:tcBorders>
              <w:top w:val="nil"/>
              <w:left w:val="nil"/>
              <w:bottom w:val="single" w:sz="4" w:space="0" w:color="auto"/>
              <w:right w:val="single" w:sz="8" w:space="0" w:color="auto"/>
            </w:tcBorders>
            <w:shd w:val="clear" w:color="auto" w:fill="auto"/>
            <w:noWrap/>
            <w:vAlign w:val="bottom"/>
            <w:hideMark/>
          </w:tcPr>
          <w:p w14:paraId="449C9D1C" w14:textId="77777777" w:rsidR="006A0CB6" w:rsidRPr="007849B1" w:rsidRDefault="006A0CB6" w:rsidP="00CD7ABA">
            <w:pPr>
              <w:pStyle w:val="TAH"/>
              <w:rPr>
                <w:rFonts w:eastAsia="SimSun" w:cs="Arial"/>
                <w:b w:val="0"/>
                <w:lang w:eastAsia="ja-JP"/>
              </w:rPr>
            </w:pPr>
            <w:r w:rsidRPr="007849B1">
              <w:rPr>
                <w:rFonts w:eastAsia="SimSun" w:cs="Arial"/>
                <w:b w:val="0"/>
                <w:lang w:eastAsia="ja-JP"/>
              </w:rPr>
              <w:t>0.03</w:t>
            </w:r>
          </w:p>
        </w:tc>
      </w:tr>
      <w:tr w:rsidR="006A0CB6" w:rsidRPr="007849B1" w14:paraId="59824649" w14:textId="77777777" w:rsidTr="00CD7ABA">
        <w:trPr>
          <w:trHeight w:val="285"/>
          <w:jc w:val="center"/>
        </w:trPr>
        <w:tc>
          <w:tcPr>
            <w:tcW w:w="1640" w:type="dxa"/>
            <w:tcBorders>
              <w:top w:val="nil"/>
              <w:left w:val="single" w:sz="8" w:space="0" w:color="auto"/>
              <w:bottom w:val="single" w:sz="8" w:space="0" w:color="auto"/>
              <w:right w:val="single" w:sz="4" w:space="0" w:color="auto"/>
            </w:tcBorders>
            <w:shd w:val="clear" w:color="auto" w:fill="auto"/>
            <w:noWrap/>
            <w:vAlign w:val="bottom"/>
            <w:hideMark/>
          </w:tcPr>
          <w:p w14:paraId="1A4E611C" w14:textId="77777777" w:rsidR="006A0CB6" w:rsidRPr="007849B1" w:rsidRDefault="006A0CB6" w:rsidP="00CD7ABA">
            <w:pPr>
              <w:pStyle w:val="TAH"/>
              <w:rPr>
                <w:rFonts w:eastAsia="SimSun"/>
                <w:lang w:eastAsia="ja-JP"/>
              </w:rPr>
            </w:pPr>
            <w:r w:rsidRPr="007849B1">
              <w:rPr>
                <w:rFonts w:eastAsia="SimSun" w:hint="eastAsia"/>
                <w:lang w:eastAsia="ja-JP"/>
              </w:rPr>
              <w:t>LG</w:t>
            </w:r>
          </w:p>
        </w:tc>
        <w:tc>
          <w:tcPr>
            <w:tcW w:w="820" w:type="dxa"/>
            <w:tcBorders>
              <w:top w:val="nil"/>
              <w:left w:val="nil"/>
              <w:bottom w:val="single" w:sz="8" w:space="0" w:color="auto"/>
              <w:right w:val="single" w:sz="4" w:space="0" w:color="auto"/>
            </w:tcBorders>
            <w:shd w:val="clear" w:color="auto" w:fill="auto"/>
            <w:noWrap/>
            <w:vAlign w:val="bottom"/>
            <w:hideMark/>
          </w:tcPr>
          <w:p w14:paraId="4BF0274B" w14:textId="77777777" w:rsidR="006A0CB6" w:rsidRPr="007849B1" w:rsidRDefault="006A0CB6" w:rsidP="00CD7ABA">
            <w:pPr>
              <w:pStyle w:val="TAH"/>
              <w:rPr>
                <w:rFonts w:eastAsia="SimSun" w:cs="Arial"/>
                <w:b w:val="0"/>
                <w:lang w:eastAsia="ja-JP"/>
              </w:rPr>
            </w:pPr>
            <w:r w:rsidRPr="007849B1">
              <w:rPr>
                <w:rFonts w:eastAsia="SimSun" w:cs="Arial"/>
                <w:b w:val="0"/>
                <w:lang w:eastAsia="ja-JP"/>
              </w:rPr>
              <w:t>38.05</w:t>
            </w:r>
          </w:p>
        </w:tc>
        <w:tc>
          <w:tcPr>
            <w:tcW w:w="820" w:type="dxa"/>
            <w:tcBorders>
              <w:top w:val="nil"/>
              <w:left w:val="nil"/>
              <w:bottom w:val="single" w:sz="8" w:space="0" w:color="auto"/>
              <w:right w:val="single" w:sz="4" w:space="0" w:color="auto"/>
            </w:tcBorders>
            <w:shd w:val="clear" w:color="auto" w:fill="auto"/>
            <w:noWrap/>
            <w:vAlign w:val="bottom"/>
            <w:hideMark/>
          </w:tcPr>
          <w:p w14:paraId="572043F5" w14:textId="77777777" w:rsidR="006A0CB6" w:rsidRPr="007849B1" w:rsidRDefault="006A0CB6" w:rsidP="00CD7ABA">
            <w:pPr>
              <w:pStyle w:val="TAH"/>
              <w:rPr>
                <w:rFonts w:eastAsia="SimSun" w:cs="Arial"/>
                <w:b w:val="0"/>
                <w:lang w:eastAsia="ja-JP"/>
              </w:rPr>
            </w:pPr>
            <w:r w:rsidRPr="007849B1">
              <w:rPr>
                <w:rFonts w:eastAsia="SimSun" w:cs="Arial"/>
                <w:b w:val="0"/>
                <w:lang w:eastAsia="ja-JP"/>
              </w:rPr>
              <w:t>22.77</w:t>
            </w:r>
          </w:p>
        </w:tc>
        <w:tc>
          <w:tcPr>
            <w:tcW w:w="820" w:type="dxa"/>
            <w:tcBorders>
              <w:top w:val="nil"/>
              <w:left w:val="nil"/>
              <w:bottom w:val="single" w:sz="8" w:space="0" w:color="auto"/>
              <w:right w:val="single" w:sz="4" w:space="0" w:color="auto"/>
            </w:tcBorders>
            <w:shd w:val="clear" w:color="auto" w:fill="auto"/>
            <w:noWrap/>
            <w:vAlign w:val="bottom"/>
            <w:hideMark/>
          </w:tcPr>
          <w:p w14:paraId="0BDBF46F" w14:textId="77777777" w:rsidR="006A0CB6" w:rsidRPr="007849B1" w:rsidRDefault="006A0CB6" w:rsidP="00CD7ABA">
            <w:pPr>
              <w:pStyle w:val="TAH"/>
              <w:rPr>
                <w:rFonts w:eastAsia="SimSun" w:cs="Arial"/>
                <w:b w:val="0"/>
                <w:lang w:eastAsia="ja-JP"/>
              </w:rPr>
            </w:pPr>
            <w:r w:rsidRPr="007849B1">
              <w:rPr>
                <w:rFonts w:eastAsia="SimSun" w:cs="Arial"/>
                <w:b w:val="0"/>
                <w:lang w:eastAsia="ja-JP"/>
              </w:rPr>
              <w:t>11.42</w:t>
            </w:r>
          </w:p>
        </w:tc>
        <w:tc>
          <w:tcPr>
            <w:tcW w:w="820" w:type="dxa"/>
            <w:tcBorders>
              <w:top w:val="nil"/>
              <w:left w:val="nil"/>
              <w:bottom w:val="single" w:sz="8" w:space="0" w:color="auto"/>
              <w:right w:val="single" w:sz="4" w:space="0" w:color="auto"/>
            </w:tcBorders>
            <w:shd w:val="clear" w:color="auto" w:fill="auto"/>
            <w:noWrap/>
            <w:vAlign w:val="bottom"/>
            <w:hideMark/>
          </w:tcPr>
          <w:p w14:paraId="103D056B" w14:textId="77777777" w:rsidR="006A0CB6" w:rsidRPr="007849B1" w:rsidRDefault="006A0CB6" w:rsidP="00CD7ABA">
            <w:pPr>
              <w:pStyle w:val="TAH"/>
              <w:rPr>
                <w:rFonts w:eastAsia="SimSun" w:cs="Arial"/>
                <w:b w:val="0"/>
                <w:lang w:eastAsia="ja-JP"/>
              </w:rPr>
            </w:pPr>
            <w:r w:rsidRPr="007849B1">
              <w:rPr>
                <w:rFonts w:eastAsia="SimSun" w:cs="Arial"/>
                <w:b w:val="0"/>
                <w:lang w:eastAsia="ja-JP"/>
              </w:rPr>
              <w:t>4.42</w:t>
            </w:r>
          </w:p>
        </w:tc>
        <w:tc>
          <w:tcPr>
            <w:tcW w:w="820" w:type="dxa"/>
            <w:tcBorders>
              <w:top w:val="nil"/>
              <w:left w:val="nil"/>
              <w:bottom w:val="single" w:sz="8" w:space="0" w:color="auto"/>
              <w:right w:val="single" w:sz="4" w:space="0" w:color="auto"/>
            </w:tcBorders>
            <w:shd w:val="clear" w:color="auto" w:fill="auto"/>
            <w:noWrap/>
            <w:vAlign w:val="bottom"/>
            <w:hideMark/>
          </w:tcPr>
          <w:p w14:paraId="10058B1A" w14:textId="77777777" w:rsidR="006A0CB6" w:rsidRPr="007849B1" w:rsidRDefault="006A0CB6" w:rsidP="00CD7ABA">
            <w:pPr>
              <w:pStyle w:val="TAH"/>
              <w:rPr>
                <w:rFonts w:eastAsia="SimSun" w:cs="Arial"/>
                <w:b w:val="0"/>
                <w:lang w:eastAsia="ja-JP"/>
              </w:rPr>
            </w:pPr>
            <w:r w:rsidRPr="007849B1">
              <w:rPr>
                <w:rFonts w:eastAsia="SimSun" w:cs="Arial"/>
                <w:b w:val="0"/>
                <w:lang w:eastAsia="ja-JP"/>
              </w:rPr>
              <w:t>1.43</w:t>
            </w:r>
          </w:p>
        </w:tc>
        <w:tc>
          <w:tcPr>
            <w:tcW w:w="820" w:type="dxa"/>
            <w:tcBorders>
              <w:top w:val="nil"/>
              <w:left w:val="nil"/>
              <w:bottom w:val="single" w:sz="8" w:space="0" w:color="auto"/>
              <w:right w:val="single" w:sz="4" w:space="0" w:color="auto"/>
            </w:tcBorders>
            <w:shd w:val="clear" w:color="auto" w:fill="auto"/>
            <w:noWrap/>
            <w:vAlign w:val="bottom"/>
            <w:hideMark/>
          </w:tcPr>
          <w:p w14:paraId="3FB624E2" w14:textId="77777777" w:rsidR="006A0CB6" w:rsidRPr="007849B1" w:rsidRDefault="006A0CB6" w:rsidP="00CD7ABA">
            <w:pPr>
              <w:pStyle w:val="TAH"/>
              <w:rPr>
                <w:rFonts w:eastAsia="SimSun" w:cs="Arial"/>
                <w:b w:val="0"/>
                <w:lang w:eastAsia="ja-JP"/>
              </w:rPr>
            </w:pPr>
            <w:r w:rsidRPr="007849B1">
              <w:rPr>
                <w:rFonts w:eastAsia="SimSun" w:cs="Arial"/>
                <w:b w:val="0"/>
                <w:lang w:eastAsia="ja-JP"/>
              </w:rPr>
              <w:t>0.40</w:t>
            </w:r>
          </w:p>
        </w:tc>
        <w:tc>
          <w:tcPr>
            <w:tcW w:w="820" w:type="dxa"/>
            <w:tcBorders>
              <w:top w:val="nil"/>
              <w:left w:val="nil"/>
              <w:bottom w:val="single" w:sz="8" w:space="0" w:color="auto"/>
              <w:right w:val="single" w:sz="4" w:space="0" w:color="auto"/>
            </w:tcBorders>
            <w:shd w:val="clear" w:color="auto" w:fill="auto"/>
            <w:noWrap/>
            <w:vAlign w:val="bottom"/>
            <w:hideMark/>
          </w:tcPr>
          <w:p w14:paraId="49B1D408" w14:textId="77777777" w:rsidR="006A0CB6" w:rsidRPr="007849B1" w:rsidRDefault="006A0CB6" w:rsidP="00CD7ABA">
            <w:pPr>
              <w:pStyle w:val="TAH"/>
              <w:rPr>
                <w:rFonts w:eastAsia="SimSun" w:cs="Arial"/>
                <w:b w:val="0"/>
                <w:lang w:eastAsia="ja-JP"/>
              </w:rPr>
            </w:pPr>
            <w:r w:rsidRPr="007849B1">
              <w:rPr>
                <w:rFonts w:eastAsia="SimSun" w:cs="Arial"/>
                <w:b w:val="0"/>
                <w:lang w:eastAsia="ja-JP"/>
              </w:rPr>
              <w:t>0.12</w:t>
            </w:r>
          </w:p>
        </w:tc>
        <w:tc>
          <w:tcPr>
            <w:tcW w:w="820" w:type="dxa"/>
            <w:tcBorders>
              <w:top w:val="nil"/>
              <w:left w:val="nil"/>
              <w:bottom w:val="single" w:sz="8" w:space="0" w:color="auto"/>
              <w:right w:val="single" w:sz="8" w:space="0" w:color="auto"/>
            </w:tcBorders>
            <w:shd w:val="clear" w:color="auto" w:fill="auto"/>
            <w:noWrap/>
            <w:vAlign w:val="bottom"/>
            <w:hideMark/>
          </w:tcPr>
          <w:p w14:paraId="46202041" w14:textId="77777777" w:rsidR="006A0CB6" w:rsidRPr="007849B1" w:rsidRDefault="006A0CB6" w:rsidP="00CD7ABA">
            <w:pPr>
              <w:pStyle w:val="TAH"/>
              <w:rPr>
                <w:rFonts w:eastAsia="SimSun" w:cs="Arial"/>
                <w:b w:val="0"/>
                <w:lang w:eastAsia="ja-JP"/>
              </w:rPr>
            </w:pPr>
            <w:r w:rsidRPr="007849B1">
              <w:rPr>
                <w:rFonts w:eastAsia="SimSun" w:cs="Arial"/>
                <w:b w:val="0"/>
                <w:lang w:eastAsia="ja-JP"/>
              </w:rPr>
              <w:t>0.04</w:t>
            </w:r>
          </w:p>
        </w:tc>
      </w:tr>
    </w:tbl>
    <w:p w14:paraId="75CF5534" w14:textId="77777777" w:rsidR="006A0CB6" w:rsidRPr="007849B1" w:rsidRDefault="006A0CB6" w:rsidP="00BF0A29">
      <w:pPr>
        <w:rPr>
          <w:lang w:eastAsia="ja-JP"/>
        </w:rPr>
      </w:pPr>
    </w:p>
    <w:p w14:paraId="2E04A14E" w14:textId="48F15820" w:rsidR="006A0CB6" w:rsidRPr="007849B1" w:rsidRDefault="00E45245" w:rsidP="00BF0A29">
      <w:pPr>
        <w:pStyle w:val="TH"/>
        <w:rPr>
          <w:lang w:eastAsia="ja-JP"/>
        </w:rPr>
      </w:pPr>
      <w:r w:rsidRPr="007849B1">
        <w:rPr>
          <w:rFonts w:hint="eastAsia"/>
          <w:noProof/>
        </w:rPr>
        <w:drawing>
          <wp:inline distT="0" distB="0" distL="0" distR="0" wp14:anchorId="7C5F58FC" wp14:editId="04804C07">
            <wp:extent cx="6121400" cy="3543300"/>
            <wp:effectExtent l="0" t="0" r="0"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6121400" cy="3543300"/>
                    </a:xfrm>
                    <a:prstGeom prst="rect">
                      <a:avLst/>
                    </a:prstGeom>
                    <a:noFill/>
                    <a:ln>
                      <a:noFill/>
                    </a:ln>
                  </pic:spPr>
                </pic:pic>
              </a:graphicData>
            </a:graphic>
          </wp:inline>
        </w:drawing>
      </w:r>
    </w:p>
    <w:p w14:paraId="02ACF918" w14:textId="77777777" w:rsidR="006A0CB6" w:rsidRPr="007849B1" w:rsidRDefault="006A0CB6" w:rsidP="00BF0A29">
      <w:pPr>
        <w:pStyle w:val="TF"/>
        <w:rPr>
          <w:lang w:eastAsia="ja-JP"/>
        </w:rPr>
      </w:pPr>
      <w:r w:rsidRPr="007849B1">
        <w:rPr>
          <w:rFonts w:hint="eastAsia"/>
          <w:lang w:eastAsia="ja-JP"/>
        </w:rPr>
        <w:t xml:space="preserve">Figure </w:t>
      </w:r>
      <w:r w:rsidRPr="007849B1">
        <w:rPr>
          <w:rFonts w:hint="eastAsia"/>
        </w:rPr>
        <w:t>5.4.1-</w:t>
      </w:r>
      <w:r w:rsidRPr="007849B1">
        <w:rPr>
          <w:rFonts w:hint="eastAsia"/>
          <w:lang w:eastAsia="ja-JP"/>
        </w:rPr>
        <w:t>1</w:t>
      </w:r>
      <w:r w:rsidRPr="007849B1">
        <w:rPr>
          <w:rFonts w:hint="eastAsia"/>
        </w:rPr>
        <w:t xml:space="preserve">: </w:t>
      </w:r>
      <w:r w:rsidRPr="007849B1">
        <w:t>Simulation results for average throughput loss</w:t>
      </w:r>
    </w:p>
    <w:p w14:paraId="40DCB355" w14:textId="77777777" w:rsidR="006A0CB6" w:rsidRPr="007849B1" w:rsidRDefault="006A0CB6" w:rsidP="00943F80">
      <w:pPr>
        <w:pStyle w:val="TH"/>
      </w:pPr>
      <w:r w:rsidRPr="007849B1">
        <w:rPr>
          <w:rFonts w:hint="eastAsia"/>
        </w:rPr>
        <w:t>Table 5.4.1-</w:t>
      </w:r>
      <w:r w:rsidRPr="007849B1">
        <w:rPr>
          <w:rFonts w:hint="eastAsia"/>
          <w:lang w:eastAsia="ja-JP"/>
        </w:rPr>
        <w:t>3</w:t>
      </w:r>
      <w:r w:rsidRPr="007849B1">
        <w:rPr>
          <w:rFonts w:hint="eastAsia"/>
        </w:rPr>
        <w:t xml:space="preserve">: </w:t>
      </w:r>
      <w:r w:rsidRPr="007849B1">
        <w:t xml:space="preserve">Simulation results for </w:t>
      </w:r>
      <w:r w:rsidRPr="007849B1">
        <w:rPr>
          <w:rFonts w:hint="eastAsia"/>
          <w:lang w:eastAsia="ja-JP"/>
        </w:rPr>
        <w:t xml:space="preserve">5%-tile </w:t>
      </w:r>
      <w:r w:rsidRPr="007849B1">
        <w:t>throughput loss</w:t>
      </w:r>
      <w:r w:rsidRPr="007849B1">
        <w:rPr>
          <w:rFonts w:hint="eastAsia"/>
        </w:rPr>
        <w:t xml:space="preserve"> (NF = 9)</w:t>
      </w:r>
    </w:p>
    <w:tbl>
      <w:tblPr>
        <w:tblW w:w="8200" w:type="dxa"/>
        <w:jc w:val="center"/>
        <w:tblCellMar>
          <w:left w:w="99" w:type="dxa"/>
          <w:right w:w="99" w:type="dxa"/>
        </w:tblCellMar>
        <w:tblLook w:val="04A0" w:firstRow="1" w:lastRow="0" w:firstColumn="1" w:lastColumn="0" w:noHBand="0" w:noVBand="1"/>
      </w:tblPr>
      <w:tblGrid>
        <w:gridCol w:w="1640"/>
        <w:gridCol w:w="820"/>
        <w:gridCol w:w="820"/>
        <w:gridCol w:w="820"/>
        <w:gridCol w:w="820"/>
        <w:gridCol w:w="820"/>
        <w:gridCol w:w="820"/>
        <w:gridCol w:w="820"/>
        <w:gridCol w:w="820"/>
      </w:tblGrid>
      <w:tr w:rsidR="006A0CB6" w:rsidRPr="007849B1" w14:paraId="249CF8AE" w14:textId="77777777" w:rsidTr="00CD7ABA">
        <w:trPr>
          <w:trHeight w:val="285"/>
          <w:jc w:val="center"/>
        </w:trPr>
        <w:tc>
          <w:tcPr>
            <w:tcW w:w="1640" w:type="dxa"/>
            <w:tcBorders>
              <w:top w:val="single" w:sz="8" w:space="0" w:color="auto"/>
              <w:left w:val="single" w:sz="8" w:space="0" w:color="auto"/>
              <w:bottom w:val="single" w:sz="4" w:space="0" w:color="auto"/>
              <w:right w:val="single" w:sz="4" w:space="0" w:color="auto"/>
            </w:tcBorders>
            <w:shd w:val="clear" w:color="auto" w:fill="auto"/>
            <w:noWrap/>
            <w:vAlign w:val="bottom"/>
            <w:hideMark/>
          </w:tcPr>
          <w:p w14:paraId="6DD8A4C3" w14:textId="77777777" w:rsidR="006A0CB6" w:rsidRPr="007849B1" w:rsidRDefault="006A0CB6" w:rsidP="00CD7ABA">
            <w:pPr>
              <w:pStyle w:val="TAH"/>
              <w:rPr>
                <w:rFonts w:eastAsia="SimSun"/>
                <w:lang w:eastAsia="ja-JP"/>
              </w:rPr>
            </w:pPr>
            <w:r w:rsidRPr="007849B1">
              <w:rPr>
                <w:rFonts w:eastAsia="SimSun" w:hint="eastAsia"/>
                <w:lang w:eastAsia="ja-JP"/>
              </w:rPr>
              <w:t>ACLR [dB]</w:t>
            </w:r>
          </w:p>
        </w:tc>
        <w:tc>
          <w:tcPr>
            <w:tcW w:w="820" w:type="dxa"/>
            <w:tcBorders>
              <w:top w:val="single" w:sz="8" w:space="0" w:color="auto"/>
              <w:left w:val="nil"/>
              <w:bottom w:val="single" w:sz="4" w:space="0" w:color="auto"/>
              <w:right w:val="single" w:sz="4" w:space="0" w:color="auto"/>
            </w:tcBorders>
            <w:shd w:val="clear" w:color="auto" w:fill="auto"/>
            <w:noWrap/>
            <w:vAlign w:val="bottom"/>
            <w:hideMark/>
          </w:tcPr>
          <w:p w14:paraId="2B35B85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 </w:t>
            </w:r>
          </w:p>
        </w:tc>
        <w:tc>
          <w:tcPr>
            <w:tcW w:w="820" w:type="dxa"/>
            <w:tcBorders>
              <w:top w:val="single" w:sz="8" w:space="0" w:color="auto"/>
              <w:left w:val="nil"/>
              <w:bottom w:val="single" w:sz="4" w:space="0" w:color="auto"/>
              <w:right w:val="single" w:sz="4" w:space="0" w:color="auto"/>
            </w:tcBorders>
            <w:shd w:val="clear" w:color="auto" w:fill="auto"/>
            <w:noWrap/>
            <w:vAlign w:val="bottom"/>
            <w:hideMark/>
          </w:tcPr>
          <w:p w14:paraId="46EE947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10 </w:t>
            </w:r>
          </w:p>
        </w:tc>
        <w:tc>
          <w:tcPr>
            <w:tcW w:w="820" w:type="dxa"/>
            <w:tcBorders>
              <w:top w:val="single" w:sz="8" w:space="0" w:color="auto"/>
              <w:left w:val="nil"/>
              <w:bottom w:val="single" w:sz="4" w:space="0" w:color="auto"/>
              <w:right w:val="single" w:sz="4" w:space="0" w:color="auto"/>
            </w:tcBorders>
            <w:shd w:val="clear" w:color="auto" w:fill="auto"/>
            <w:noWrap/>
            <w:vAlign w:val="bottom"/>
            <w:hideMark/>
          </w:tcPr>
          <w:p w14:paraId="49C15F8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15 </w:t>
            </w:r>
          </w:p>
        </w:tc>
        <w:tc>
          <w:tcPr>
            <w:tcW w:w="820" w:type="dxa"/>
            <w:tcBorders>
              <w:top w:val="single" w:sz="8" w:space="0" w:color="auto"/>
              <w:left w:val="nil"/>
              <w:bottom w:val="single" w:sz="4" w:space="0" w:color="auto"/>
              <w:right w:val="single" w:sz="4" w:space="0" w:color="auto"/>
            </w:tcBorders>
            <w:shd w:val="clear" w:color="auto" w:fill="auto"/>
            <w:noWrap/>
            <w:vAlign w:val="bottom"/>
            <w:hideMark/>
          </w:tcPr>
          <w:p w14:paraId="1A7BC6B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20 </w:t>
            </w:r>
          </w:p>
        </w:tc>
        <w:tc>
          <w:tcPr>
            <w:tcW w:w="820" w:type="dxa"/>
            <w:tcBorders>
              <w:top w:val="single" w:sz="8" w:space="0" w:color="auto"/>
              <w:left w:val="nil"/>
              <w:bottom w:val="single" w:sz="4" w:space="0" w:color="auto"/>
              <w:right w:val="single" w:sz="4" w:space="0" w:color="auto"/>
            </w:tcBorders>
            <w:shd w:val="clear" w:color="auto" w:fill="auto"/>
            <w:noWrap/>
            <w:vAlign w:val="bottom"/>
            <w:hideMark/>
          </w:tcPr>
          <w:p w14:paraId="1984400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25 </w:t>
            </w:r>
          </w:p>
        </w:tc>
        <w:tc>
          <w:tcPr>
            <w:tcW w:w="820" w:type="dxa"/>
            <w:tcBorders>
              <w:top w:val="single" w:sz="8" w:space="0" w:color="auto"/>
              <w:left w:val="nil"/>
              <w:bottom w:val="single" w:sz="4" w:space="0" w:color="auto"/>
              <w:right w:val="single" w:sz="4" w:space="0" w:color="auto"/>
            </w:tcBorders>
            <w:shd w:val="clear" w:color="auto" w:fill="auto"/>
            <w:noWrap/>
            <w:vAlign w:val="bottom"/>
            <w:hideMark/>
          </w:tcPr>
          <w:p w14:paraId="0199916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30 </w:t>
            </w:r>
          </w:p>
        </w:tc>
        <w:tc>
          <w:tcPr>
            <w:tcW w:w="820" w:type="dxa"/>
            <w:tcBorders>
              <w:top w:val="single" w:sz="8" w:space="0" w:color="auto"/>
              <w:left w:val="nil"/>
              <w:bottom w:val="single" w:sz="4" w:space="0" w:color="auto"/>
              <w:right w:val="single" w:sz="4" w:space="0" w:color="auto"/>
            </w:tcBorders>
            <w:shd w:val="clear" w:color="auto" w:fill="auto"/>
            <w:noWrap/>
            <w:vAlign w:val="bottom"/>
            <w:hideMark/>
          </w:tcPr>
          <w:p w14:paraId="7B6B169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35 </w:t>
            </w:r>
          </w:p>
        </w:tc>
        <w:tc>
          <w:tcPr>
            <w:tcW w:w="820" w:type="dxa"/>
            <w:tcBorders>
              <w:top w:val="single" w:sz="8" w:space="0" w:color="auto"/>
              <w:left w:val="nil"/>
              <w:bottom w:val="single" w:sz="4" w:space="0" w:color="auto"/>
              <w:right w:val="single" w:sz="8" w:space="0" w:color="auto"/>
            </w:tcBorders>
            <w:shd w:val="clear" w:color="auto" w:fill="auto"/>
            <w:noWrap/>
            <w:vAlign w:val="bottom"/>
            <w:hideMark/>
          </w:tcPr>
          <w:p w14:paraId="564EB5B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40 </w:t>
            </w:r>
          </w:p>
        </w:tc>
      </w:tr>
      <w:tr w:rsidR="006A0CB6" w:rsidRPr="007849B1" w14:paraId="409B4F49" w14:textId="77777777" w:rsidTr="00CD7ABA">
        <w:trPr>
          <w:trHeight w:val="285"/>
          <w:jc w:val="center"/>
        </w:trPr>
        <w:tc>
          <w:tcPr>
            <w:tcW w:w="1640" w:type="dxa"/>
            <w:tcBorders>
              <w:top w:val="single" w:sz="4" w:space="0" w:color="auto"/>
              <w:left w:val="single" w:sz="8" w:space="0" w:color="auto"/>
              <w:bottom w:val="single" w:sz="4" w:space="0" w:color="auto"/>
              <w:right w:val="single" w:sz="4" w:space="0" w:color="auto"/>
            </w:tcBorders>
            <w:shd w:val="clear" w:color="auto" w:fill="auto"/>
            <w:noWrap/>
            <w:vAlign w:val="bottom"/>
            <w:hideMark/>
          </w:tcPr>
          <w:p w14:paraId="34FCF996" w14:textId="77777777" w:rsidR="006A0CB6" w:rsidRPr="007849B1" w:rsidRDefault="006A0CB6" w:rsidP="00CD7ABA">
            <w:pPr>
              <w:pStyle w:val="TAH"/>
              <w:rPr>
                <w:rFonts w:eastAsia="SimSun"/>
                <w:lang w:eastAsia="ja-JP"/>
              </w:rPr>
            </w:pPr>
            <w:r w:rsidRPr="007849B1">
              <w:rPr>
                <w:rFonts w:eastAsia="SimSun" w:hint="eastAsia"/>
                <w:lang w:eastAsia="ja-JP"/>
              </w:rPr>
              <w:t>Nokia, ALU</w:t>
            </w:r>
          </w:p>
        </w:tc>
        <w:tc>
          <w:tcPr>
            <w:tcW w:w="820" w:type="dxa"/>
            <w:tcBorders>
              <w:top w:val="single" w:sz="4" w:space="0" w:color="auto"/>
              <w:left w:val="nil"/>
              <w:bottom w:val="single" w:sz="4" w:space="0" w:color="auto"/>
              <w:right w:val="single" w:sz="4" w:space="0" w:color="auto"/>
            </w:tcBorders>
            <w:shd w:val="clear" w:color="auto" w:fill="auto"/>
            <w:noWrap/>
            <w:vAlign w:val="bottom"/>
            <w:hideMark/>
          </w:tcPr>
          <w:p w14:paraId="67FFC92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36.50 </w:t>
            </w:r>
          </w:p>
        </w:tc>
        <w:tc>
          <w:tcPr>
            <w:tcW w:w="820" w:type="dxa"/>
            <w:tcBorders>
              <w:top w:val="single" w:sz="4" w:space="0" w:color="auto"/>
              <w:left w:val="nil"/>
              <w:bottom w:val="single" w:sz="4" w:space="0" w:color="auto"/>
              <w:right w:val="single" w:sz="4" w:space="0" w:color="auto"/>
            </w:tcBorders>
            <w:shd w:val="clear" w:color="auto" w:fill="auto"/>
            <w:noWrap/>
            <w:vAlign w:val="bottom"/>
            <w:hideMark/>
          </w:tcPr>
          <w:p w14:paraId="5AD5D3C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16.07 </w:t>
            </w:r>
          </w:p>
        </w:tc>
        <w:tc>
          <w:tcPr>
            <w:tcW w:w="820" w:type="dxa"/>
            <w:tcBorders>
              <w:top w:val="single" w:sz="4" w:space="0" w:color="auto"/>
              <w:left w:val="nil"/>
              <w:bottom w:val="single" w:sz="4" w:space="0" w:color="auto"/>
              <w:right w:val="single" w:sz="4" w:space="0" w:color="auto"/>
            </w:tcBorders>
            <w:shd w:val="clear" w:color="auto" w:fill="auto"/>
            <w:noWrap/>
            <w:vAlign w:val="bottom"/>
            <w:hideMark/>
          </w:tcPr>
          <w:p w14:paraId="582B8DD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4.72 </w:t>
            </w:r>
          </w:p>
        </w:tc>
        <w:tc>
          <w:tcPr>
            <w:tcW w:w="820" w:type="dxa"/>
            <w:tcBorders>
              <w:top w:val="single" w:sz="4" w:space="0" w:color="auto"/>
              <w:left w:val="nil"/>
              <w:bottom w:val="single" w:sz="4" w:space="0" w:color="auto"/>
              <w:right w:val="single" w:sz="4" w:space="0" w:color="auto"/>
            </w:tcBorders>
            <w:shd w:val="clear" w:color="auto" w:fill="auto"/>
            <w:noWrap/>
            <w:vAlign w:val="bottom"/>
            <w:hideMark/>
          </w:tcPr>
          <w:p w14:paraId="19ECF1D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0.68 </w:t>
            </w:r>
          </w:p>
        </w:tc>
        <w:tc>
          <w:tcPr>
            <w:tcW w:w="820" w:type="dxa"/>
            <w:tcBorders>
              <w:top w:val="single" w:sz="4" w:space="0" w:color="auto"/>
              <w:left w:val="nil"/>
              <w:bottom w:val="single" w:sz="4" w:space="0" w:color="auto"/>
              <w:right w:val="single" w:sz="4" w:space="0" w:color="auto"/>
            </w:tcBorders>
            <w:shd w:val="clear" w:color="auto" w:fill="auto"/>
            <w:noWrap/>
            <w:vAlign w:val="bottom"/>
            <w:hideMark/>
          </w:tcPr>
          <w:p w14:paraId="3207315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0.31 </w:t>
            </w:r>
          </w:p>
        </w:tc>
        <w:tc>
          <w:tcPr>
            <w:tcW w:w="820" w:type="dxa"/>
            <w:tcBorders>
              <w:top w:val="single" w:sz="4" w:space="0" w:color="auto"/>
              <w:left w:val="nil"/>
              <w:bottom w:val="single" w:sz="4" w:space="0" w:color="auto"/>
              <w:right w:val="single" w:sz="4" w:space="0" w:color="auto"/>
            </w:tcBorders>
            <w:shd w:val="clear" w:color="auto" w:fill="auto"/>
            <w:noWrap/>
            <w:vAlign w:val="bottom"/>
            <w:hideMark/>
          </w:tcPr>
          <w:p w14:paraId="58FD3EE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tcBorders>
              <w:top w:val="single" w:sz="4" w:space="0" w:color="auto"/>
              <w:left w:val="nil"/>
              <w:bottom w:val="single" w:sz="4" w:space="0" w:color="auto"/>
              <w:right w:val="single" w:sz="4" w:space="0" w:color="auto"/>
            </w:tcBorders>
            <w:shd w:val="clear" w:color="auto" w:fill="auto"/>
            <w:noWrap/>
            <w:vAlign w:val="bottom"/>
            <w:hideMark/>
          </w:tcPr>
          <w:p w14:paraId="0662413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tcBorders>
              <w:top w:val="single" w:sz="4" w:space="0" w:color="auto"/>
              <w:left w:val="nil"/>
              <w:bottom w:val="single" w:sz="4" w:space="0" w:color="auto"/>
              <w:right w:val="single" w:sz="8" w:space="0" w:color="auto"/>
            </w:tcBorders>
            <w:shd w:val="clear" w:color="auto" w:fill="auto"/>
            <w:noWrap/>
            <w:vAlign w:val="bottom"/>
            <w:hideMark/>
          </w:tcPr>
          <w:p w14:paraId="026D928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21BDA96F" w14:textId="77777777" w:rsidTr="00CD7ABA">
        <w:trPr>
          <w:trHeight w:val="285"/>
          <w:jc w:val="center"/>
        </w:trPr>
        <w:tc>
          <w:tcPr>
            <w:tcW w:w="1640" w:type="dxa"/>
            <w:tcBorders>
              <w:top w:val="single" w:sz="4" w:space="0" w:color="auto"/>
              <w:left w:val="single" w:sz="8" w:space="0" w:color="auto"/>
              <w:bottom w:val="single" w:sz="4" w:space="0" w:color="auto"/>
              <w:right w:val="single" w:sz="4" w:space="0" w:color="auto"/>
            </w:tcBorders>
            <w:shd w:val="clear" w:color="auto" w:fill="auto"/>
            <w:noWrap/>
            <w:vAlign w:val="bottom"/>
            <w:hideMark/>
          </w:tcPr>
          <w:p w14:paraId="213D823C" w14:textId="77777777" w:rsidR="006A0CB6" w:rsidRPr="007849B1" w:rsidRDefault="006A0CB6" w:rsidP="00CD7ABA">
            <w:pPr>
              <w:pStyle w:val="TAH"/>
              <w:rPr>
                <w:rFonts w:eastAsia="SimSun"/>
                <w:lang w:eastAsia="ja-JP"/>
              </w:rPr>
            </w:pPr>
            <w:r w:rsidRPr="007849B1">
              <w:rPr>
                <w:rFonts w:eastAsia="SimSun" w:hint="eastAsia"/>
                <w:lang w:eastAsia="ja-JP"/>
              </w:rPr>
              <w:t>Ericsson *</w:t>
            </w:r>
          </w:p>
        </w:tc>
        <w:tc>
          <w:tcPr>
            <w:tcW w:w="820" w:type="dxa"/>
            <w:tcBorders>
              <w:top w:val="single" w:sz="4" w:space="0" w:color="auto"/>
              <w:left w:val="nil"/>
              <w:bottom w:val="single" w:sz="4" w:space="0" w:color="auto"/>
              <w:right w:val="single" w:sz="4" w:space="0" w:color="auto"/>
            </w:tcBorders>
            <w:shd w:val="clear" w:color="auto" w:fill="auto"/>
            <w:noWrap/>
            <w:vAlign w:val="bottom"/>
            <w:hideMark/>
          </w:tcPr>
          <w:p w14:paraId="4FB9F2B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24.05 </w:t>
            </w:r>
          </w:p>
        </w:tc>
        <w:tc>
          <w:tcPr>
            <w:tcW w:w="820" w:type="dxa"/>
            <w:tcBorders>
              <w:top w:val="single" w:sz="4" w:space="0" w:color="auto"/>
              <w:left w:val="nil"/>
              <w:bottom w:val="single" w:sz="4" w:space="0" w:color="auto"/>
              <w:right w:val="single" w:sz="4" w:space="0" w:color="auto"/>
            </w:tcBorders>
            <w:shd w:val="clear" w:color="auto" w:fill="auto"/>
            <w:noWrap/>
            <w:vAlign w:val="bottom"/>
            <w:hideMark/>
          </w:tcPr>
          <w:p w14:paraId="2BA0414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13.21 </w:t>
            </w:r>
          </w:p>
        </w:tc>
        <w:tc>
          <w:tcPr>
            <w:tcW w:w="820" w:type="dxa"/>
            <w:tcBorders>
              <w:top w:val="single" w:sz="4" w:space="0" w:color="auto"/>
              <w:left w:val="nil"/>
              <w:bottom w:val="single" w:sz="4" w:space="0" w:color="auto"/>
              <w:right w:val="single" w:sz="4" w:space="0" w:color="auto"/>
            </w:tcBorders>
            <w:shd w:val="clear" w:color="auto" w:fill="auto"/>
            <w:noWrap/>
            <w:vAlign w:val="bottom"/>
            <w:hideMark/>
          </w:tcPr>
          <w:p w14:paraId="3DF5E80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6.72 </w:t>
            </w:r>
          </w:p>
        </w:tc>
        <w:tc>
          <w:tcPr>
            <w:tcW w:w="820" w:type="dxa"/>
            <w:tcBorders>
              <w:top w:val="single" w:sz="4" w:space="0" w:color="auto"/>
              <w:left w:val="nil"/>
              <w:bottom w:val="single" w:sz="4" w:space="0" w:color="auto"/>
              <w:right w:val="single" w:sz="4" w:space="0" w:color="auto"/>
            </w:tcBorders>
            <w:shd w:val="clear" w:color="auto" w:fill="auto"/>
            <w:noWrap/>
            <w:vAlign w:val="bottom"/>
            <w:hideMark/>
          </w:tcPr>
          <w:p w14:paraId="1DD2880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3.02 </w:t>
            </w:r>
          </w:p>
        </w:tc>
        <w:tc>
          <w:tcPr>
            <w:tcW w:w="820" w:type="dxa"/>
            <w:tcBorders>
              <w:top w:val="single" w:sz="4" w:space="0" w:color="auto"/>
              <w:left w:val="nil"/>
              <w:bottom w:val="single" w:sz="4" w:space="0" w:color="auto"/>
              <w:right w:val="single" w:sz="4" w:space="0" w:color="auto"/>
            </w:tcBorders>
            <w:shd w:val="clear" w:color="auto" w:fill="auto"/>
            <w:noWrap/>
            <w:vAlign w:val="bottom"/>
            <w:hideMark/>
          </w:tcPr>
          <w:p w14:paraId="30B9D66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0.94 </w:t>
            </w:r>
          </w:p>
        </w:tc>
        <w:tc>
          <w:tcPr>
            <w:tcW w:w="820" w:type="dxa"/>
            <w:tcBorders>
              <w:top w:val="single" w:sz="4" w:space="0" w:color="auto"/>
              <w:left w:val="nil"/>
              <w:bottom w:val="single" w:sz="4" w:space="0" w:color="auto"/>
              <w:right w:val="single" w:sz="4" w:space="0" w:color="auto"/>
            </w:tcBorders>
            <w:shd w:val="clear" w:color="auto" w:fill="auto"/>
            <w:noWrap/>
            <w:vAlign w:val="bottom"/>
            <w:hideMark/>
          </w:tcPr>
          <w:p w14:paraId="64620C8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0.17 </w:t>
            </w:r>
          </w:p>
        </w:tc>
        <w:tc>
          <w:tcPr>
            <w:tcW w:w="820" w:type="dxa"/>
            <w:tcBorders>
              <w:top w:val="single" w:sz="4" w:space="0" w:color="auto"/>
              <w:left w:val="nil"/>
              <w:bottom w:val="single" w:sz="4" w:space="0" w:color="auto"/>
              <w:right w:val="single" w:sz="4" w:space="0" w:color="auto"/>
            </w:tcBorders>
            <w:shd w:val="clear" w:color="auto" w:fill="auto"/>
            <w:noWrap/>
            <w:vAlign w:val="bottom"/>
            <w:hideMark/>
          </w:tcPr>
          <w:p w14:paraId="2088316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0.08 </w:t>
            </w:r>
          </w:p>
        </w:tc>
        <w:tc>
          <w:tcPr>
            <w:tcW w:w="820" w:type="dxa"/>
            <w:tcBorders>
              <w:top w:val="single" w:sz="4" w:space="0" w:color="auto"/>
              <w:left w:val="nil"/>
              <w:bottom w:val="single" w:sz="4" w:space="0" w:color="auto"/>
              <w:right w:val="single" w:sz="8" w:space="0" w:color="auto"/>
            </w:tcBorders>
            <w:shd w:val="clear" w:color="auto" w:fill="auto"/>
            <w:noWrap/>
            <w:vAlign w:val="bottom"/>
            <w:hideMark/>
          </w:tcPr>
          <w:p w14:paraId="23DAF38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0.02 </w:t>
            </w:r>
          </w:p>
        </w:tc>
      </w:tr>
      <w:tr w:rsidR="006A0CB6" w:rsidRPr="007849B1" w14:paraId="05631A0C" w14:textId="77777777" w:rsidTr="00CD7ABA">
        <w:trPr>
          <w:trHeight w:val="270"/>
          <w:jc w:val="center"/>
        </w:trPr>
        <w:tc>
          <w:tcPr>
            <w:tcW w:w="1640" w:type="dxa"/>
            <w:tcBorders>
              <w:top w:val="single" w:sz="4" w:space="0" w:color="auto"/>
              <w:left w:val="single" w:sz="8" w:space="0" w:color="auto"/>
              <w:bottom w:val="single" w:sz="4" w:space="0" w:color="auto"/>
              <w:right w:val="single" w:sz="4" w:space="0" w:color="auto"/>
            </w:tcBorders>
            <w:shd w:val="clear" w:color="auto" w:fill="auto"/>
            <w:noWrap/>
            <w:vAlign w:val="bottom"/>
            <w:hideMark/>
          </w:tcPr>
          <w:p w14:paraId="0419D8ED" w14:textId="77777777" w:rsidR="006A0CB6" w:rsidRPr="007849B1" w:rsidRDefault="006A0CB6" w:rsidP="00CD7ABA">
            <w:pPr>
              <w:pStyle w:val="TAH"/>
              <w:rPr>
                <w:rFonts w:eastAsia="SimSun"/>
                <w:lang w:eastAsia="ja-JP"/>
              </w:rPr>
            </w:pPr>
            <w:r w:rsidRPr="007849B1">
              <w:rPr>
                <w:rFonts w:eastAsia="SimSun" w:hint="eastAsia"/>
                <w:lang w:eastAsia="ja-JP"/>
              </w:rPr>
              <w:t>NEC</w:t>
            </w:r>
          </w:p>
        </w:tc>
        <w:tc>
          <w:tcPr>
            <w:tcW w:w="820" w:type="dxa"/>
            <w:tcBorders>
              <w:top w:val="single" w:sz="4" w:space="0" w:color="auto"/>
              <w:left w:val="nil"/>
              <w:bottom w:val="single" w:sz="4" w:space="0" w:color="auto"/>
              <w:right w:val="single" w:sz="4" w:space="0" w:color="auto"/>
            </w:tcBorders>
            <w:shd w:val="clear" w:color="auto" w:fill="auto"/>
            <w:noWrap/>
            <w:vAlign w:val="bottom"/>
            <w:hideMark/>
          </w:tcPr>
          <w:p w14:paraId="6EA3A82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28.70 </w:t>
            </w:r>
          </w:p>
        </w:tc>
        <w:tc>
          <w:tcPr>
            <w:tcW w:w="820" w:type="dxa"/>
            <w:tcBorders>
              <w:top w:val="single" w:sz="4" w:space="0" w:color="auto"/>
              <w:left w:val="nil"/>
              <w:bottom w:val="single" w:sz="4" w:space="0" w:color="auto"/>
              <w:right w:val="single" w:sz="4" w:space="0" w:color="auto"/>
            </w:tcBorders>
            <w:shd w:val="clear" w:color="auto" w:fill="auto"/>
            <w:noWrap/>
            <w:vAlign w:val="bottom"/>
            <w:hideMark/>
          </w:tcPr>
          <w:p w14:paraId="1776D8E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17.03 </w:t>
            </w:r>
          </w:p>
        </w:tc>
        <w:tc>
          <w:tcPr>
            <w:tcW w:w="820" w:type="dxa"/>
            <w:tcBorders>
              <w:top w:val="single" w:sz="4" w:space="0" w:color="auto"/>
              <w:left w:val="nil"/>
              <w:bottom w:val="single" w:sz="4" w:space="0" w:color="auto"/>
              <w:right w:val="single" w:sz="4" w:space="0" w:color="auto"/>
            </w:tcBorders>
            <w:shd w:val="clear" w:color="auto" w:fill="auto"/>
            <w:noWrap/>
            <w:vAlign w:val="bottom"/>
            <w:hideMark/>
          </w:tcPr>
          <w:p w14:paraId="456AFB3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1.15 </w:t>
            </w:r>
          </w:p>
        </w:tc>
        <w:tc>
          <w:tcPr>
            <w:tcW w:w="820" w:type="dxa"/>
            <w:tcBorders>
              <w:top w:val="single" w:sz="4" w:space="0" w:color="auto"/>
              <w:left w:val="nil"/>
              <w:bottom w:val="single" w:sz="4" w:space="0" w:color="auto"/>
              <w:right w:val="single" w:sz="4" w:space="0" w:color="auto"/>
            </w:tcBorders>
            <w:shd w:val="clear" w:color="auto" w:fill="auto"/>
            <w:noWrap/>
            <w:vAlign w:val="bottom"/>
            <w:hideMark/>
          </w:tcPr>
          <w:p w14:paraId="34335D4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tcBorders>
              <w:top w:val="single" w:sz="4" w:space="0" w:color="auto"/>
              <w:left w:val="nil"/>
              <w:bottom w:val="single" w:sz="4" w:space="0" w:color="auto"/>
              <w:right w:val="single" w:sz="4" w:space="0" w:color="auto"/>
            </w:tcBorders>
            <w:shd w:val="clear" w:color="auto" w:fill="auto"/>
            <w:noWrap/>
            <w:vAlign w:val="bottom"/>
            <w:hideMark/>
          </w:tcPr>
          <w:p w14:paraId="318DEB1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tcBorders>
              <w:top w:val="single" w:sz="4" w:space="0" w:color="auto"/>
              <w:left w:val="nil"/>
              <w:bottom w:val="single" w:sz="4" w:space="0" w:color="auto"/>
              <w:right w:val="single" w:sz="4" w:space="0" w:color="auto"/>
            </w:tcBorders>
            <w:shd w:val="clear" w:color="auto" w:fill="auto"/>
            <w:noWrap/>
            <w:vAlign w:val="bottom"/>
            <w:hideMark/>
          </w:tcPr>
          <w:p w14:paraId="2C7FE49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tcBorders>
              <w:top w:val="single" w:sz="4" w:space="0" w:color="auto"/>
              <w:left w:val="nil"/>
              <w:bottom w:val="single" w:sz="4" w:space="0" w:color="auto"/>
              <w:right w:val="single" w:sz="4" w:space="0" w:color="auto"/>
            </w:tcBorders>
            <w:shd w:val="clear" w:color="auto" w:fill="auto"/>
            <w:noWrap/>
            <w:vAlign w:val="bottom"/>
            <w:hideMark/>
          </w:tcPr>
          <w:p w14:paraId="417025A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tcBorders>
              <w:top w:val="single" w:sz="4" w:space="0" w:color="auto"/>
              <w:left w:val="nil"/>
              <w:bottom w:val="single" w:sz="4" w:space="0" w:color="auto"/>
              <w:right w:val="single" w:sz="8" w:space="0" w:color="auto"/>
            </w:tcBorders>
            <w:shd w:val="clear" w:color="auto" w:fill="auto"/>
            <w:noWrap/>
            <w:vAlign w:val="bottom"/>
            <w:hideMark/>
          </w:tcPr>
          <w:p w14:paraId="066254F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411CE2D7" w14:textId="77777777" w:rsidTr="00CD7ABA">
        <w:trPr>
          <w:trHeight w:val="285"/>
          <w:jc w:val="center"/>
        </w:trPr>
        <w:tc>
          <w:tcPr>
            <w:tcW w:w="1640" w:type="dxa"/>
            <w:tcBorders>
              <w:top w:val="single" w:sz="4" w:space="0" w:color="auto"/>
              <w:left w:val="single" w:sz="8" w:space="0" w:color="auto"/>
              <w:bottom w:val="single" w:sz="4" w:space="0" w:color="auto"/>
              <w:right w:val="single" w:sz="4" w:space="0" w:color="auto"/>
            </w:tcBorders>
            <w:shd w:val="clear" w:color="auto" w:fill="auto"/>
            <w:noWrap/>
            <w:vAlign w:val="bottom"/>
            <w:hideMark/>
          </w:tcPr>
          <w:p w14:paraId="45EAF150" w14:textId="77777777" w:rsidR="006A0CB6" w:rsidRPr="007849B1" w:rsidRDefault="006A0CB6" w:rsidP="00CD7ABA">
            <w:pPr>
              <w:pStyle w:val="TAH"/>
              <w:rPr>
                <w:rFonts w:eastAsia="SimSun"/>
                <w:lang w:eastAsia="ja-JP"/>
              </w:rPr>
            </w:pPr>
            <w:r w:rsidRPr="007849B1">
              <w:rPr>
                <w:rFonts w:eastAsia="SimSun" w:hint="eastAsia"/>
                <w:lang w:eastAsia="ja-JP"/>
              </w:rPr>
              <w:t>China Telecom</w:t>
            </w:r>
          </w:p>
        </w:tc>
        <w:tc>
          <w:tcPr>
            <w:tcW w:w="820" w:type="dxa"/>
            <w:tcBorders>
              <w:top w:val="single" w:sz="4" w:space="0" w:color="auto"/>
              <w:left w:val="nil"/>
              <w:bottom w:val="single" w:sz="4" w:space="0" w:color="auto"/>
              <w:right w:val="single" w:sz="4" w:space="0" w:color="auto"/>
            </w:tcBorders>
            <w:shd w:val="clear" w:color="auto" w:fill="auto"/>
            <w:noWrap/>
            <w:vAlign w:val="bottom"/>
            <w:hideMark/>
          </w:tcPr>
          <w:p w14:paraId="6138515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tcBorders>
              <w:top w:val="single" w:sz="4" w:space="0" w:color="auto"/>
              <w:left w:val="nil"/>
              <w:bottom w:val="single" w:sz="4" w:space="0" w:color="auto"/>
              <w:right w:val="single" w:sz="4" w:space="0" w:color="auto"/>
            </w:tcBorders>
            <w:shd w:val="clear" w:color="auto" w:fill="auto"/>
            <w:noWrap/>
            <w:vAlign w:val="bottom"/>
            <w:hideMark/>
          </w:tcPr>
          <w:p w14:paraId="489486A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tcBorders>
              <w:top w:val="single" w:sz="4" w:space="0" w:color="auto"/>
              <w:left w:val="nil"/>
              <w:bottom w:val="single" w:sz="4" w:space="0" w:color="auto"/>
              <w:right w:val="single" w:sz="4" w:space="0" w:color="auto"/>
            </w:tcBorders>
            <w:shd w:val="clear" w:color="auto" w:fill="auto"/>
            <w:noWrap/>
            <w:vAlign w:val="bottom"/>
            <w:hideMark/>
          </w:tcPr>
          <w:p w14:paraId="04FEF35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tcBorders>
              <w:top w:val="single" w:sz="4" w:space="0" w:color="auto"/>
              <w:left w:val="nil"/>
              <w:bottom w:val="single" w:sz="4" w:space="0" w:color="auto"/>
              <w:right w:val="single" w:sz="4" w:space="0" w:color="auto"/>
            </w:tcBorders>
            <w:shd w:val="clear" w:color="auto" w:fill="auto"/>
            <w:noWrap/>
            <w:vAlign w:val="bottom"/>
            <w:hideMark/>
          </w:tcPr>
          <w:p w14:paraId="43CAF4D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tcBorders>
              <w:top w:val="single" w:sz="4" w:space="0" w:color="auto"/>
              <w:left w:val="nil"/>
              <w:bottom w:val="single" w:sz="4" w:space="0" w:color="auto"/>
              <w:right w:val="single" w:sz="4" w:space="0" w:color="auto"/>
            </w:tcBorders>
            <w:shd w:val="clear" w:color="auto" w:fill="auto"/>
            <w:noWrap/>
            <w:vAlign w:val="bottom"/>
            <w:hideMark/>
          </w:tcPr>
          <w:p w14:paraId="5C1F2BC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tcBorders>
              <w:top w:val="single" w:sz="4" w:space="0" w:color="auto"/>
              <w:left w:val="nil"/>
              <w:bottom w:val="single" w:sz="4" w:space="0" w:color="auto"/>
              <w:right w:val="single" w:sz="4" w:space="0" w:color="auto"/>
            </w:tcBorders>
            <w:shd w:val="clear" w:color="auto" w:fill="auto"/>
            <w:noWrap/>
            <w:vAlign w:val="bottom"/>
            <w:hideMark/>
          </w:tcPr>
          <w:p w14:paraId="32DF451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tcBorders>
              <w:top w:val="single" w:sz="4" w:space="0" w:color="auto"/>
              <w:left w:val="nil"/>
              <w:bottom w:val="single" w:sz="4" w:space="0" w:color="auto"/>
              <w:right w:val="single" w:sz="4" w:space="0" w:color="auto"/>
            </w:tcBorders>
            <w:shd w:val="clear" w:color="auto" w:fill="auto"/>
            <w:noWrap/>
            <w:vAlign w:val="bottom"/>
            <w:hideMark/>
          </w:tcPr>
          <w:p w14:paraId="3A69538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tcBorders>
              <w:top w:val="single" w:sz="4" w:space="0" w:color="auto"/>
              <w:left w:val="nil"/>
              <w:bottom w:val="single" w:sz="4" w:space="0" w:color="auto"/>
              <w:right w:val="single" w:sz="8" w:space="0" w:color="auto"/>
            </w:tcBorders>
            <w:shd w:val="clear" w:color="auto" w:fill="auto"/>
            <w:noWrap/>
            <w:vAlign w:val="bottom"/>
            <w:hideMark/>
          </w:tcPr>
          <w:p w14:paraId="75B5236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2CF53AF5" w14:textId="77777777" w:rsidTr="00CD7ABA">
        <w:trPr>
          <w:trHeight w:val="270"/>
          <w:jc w:val="center"/>
        </w:trPr>
        <w:tc>
          <w:tcPr>
            <w:tcW w:w="1640" w:type="dxa"/>
            <w:tcBorders>
              <w:top w:val="single" w:sz="4" w:space="0" w:color="auto"/>
              <w:left w:val="single" w:sz="8" w:space="0" w:color="auto"/>
              <w:bottom w:val="single" w:sz="4" w:space="0" w:color="auto"/>
              <w:right w:val="single" w:sz="4" w:space="0" w:color="auto"/>
            </w:tcBorders>
            <w:shd w:val="clear" w:color="auto" w:fill="auto"/>
            <w:noWrap/>
            <w:vAlign w:val="bottom"/>
            <w:hideMark/>
          </w:tcPr>
          <w:p w14:paraId="0C372EA5" w14:textId="77777777" w:rsidR="006A0CB6" w:rsidRPr="007849B1" w:rsidRDefault="006A0CB6" w:rsidP="00CD7ABA">
            <w:pPr>
              <w:pStyle w:val="TAH"/>
              <w:rPr>
                <w:rFonts w:eastAsia="SimSun"/>
                <w:lang w:eastAsia="ja-JP"/>
              </w:rPr>
            </w:pPr>
            <w:r w:rsidRPr="007849B1">
              <w:rPr>
                <w:rFonts w:eastAsia="SimSun" w:hint="eastAsia"/>
                <w:lang w:eastAsia="ja-JP"/>
              </w:rPr>
              <w:t>Huawei</w:t>
            </w:r>
          </w:p>
        </w:tc>
        <w:tc>
          <w:tcPr>
            <w:tcW w:w="820" w:type="dxa"/>
            <w:tcBorders>
              <w:top w:val="single" w:sz="4" w:space="0" w:color="auto"/>
              <w:left w:val="nil"/>
              <w:bottom w:val="single" w:sz="4" w:space="0" w:color="auto"/>
              <w:right w:val="single" w:sz="4" w:space="0" w:color="auto"/>
            </w:tcBorders>
            <w:shd w:val="clear" w:color="auto" w:fill="auto"/>
            <w:noWrap/>
            <w:vAlign w:val="bottom"/>
            <w:hideMark/>
          </w:tcPr>
          <w:p w14:paraId="3C052FE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45.20 </w:t>
            </w:r>
          </w:p>
        </w:tc>
        <w:tc>
          <w:tcPr>
            <w:tcW w:w="820" w:type="dxa"/>
            <w:tcBorders>
              <w:top w:val="single" w:sz="4" w:space="0" w:color="auto"/>
              <w:left w:val="nil"/>
              <w:bottom w:val="single" w:sz="4" w:space="0" w:color="auto"/>
              <w:right w:val="single" w:sz="4" w:space="0" w:color="auto"/>
            </w:tcBorders>
            <w:shd w:val="clear" w:color="auto" w:fill="auto"/>
            <w:noWrap/>
            <w:vAlign w:val="bottom"/>
            <w:hideMark/>
          </w:tcPr>
          <w:p w14:paraId="2E0C9BF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19.54 </w:t>
            </w:r>
          </w:p>
        </w:tc>
        <w:tc>
          <w:tcPr>
            <w:tcW w:w="820" w:type="dxa"/>
            <w:tcBorders>
              <w:top w:val="single" w:sz="4" w:space="0" w:color="auto"/>
              <w:left w:val="nil"/>
              <w:bottom w:val="single" w:sz="4" w:space="0" w:color="auto"/>
              <w:right w:val="single" w:sz="4" w:space="0" w:color="auto"/>
            </w:tcBorders>
            <w:shd w:val="clear" w:color="auto" w:fill="auto"/>
            <w:noWrap/>
            <w:vAlign w:val="bottom"/>
            <w:hideMark/>
          </w:tcPr>
          <w:p w14:paraId="34C76EA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3.28 </w:t>
            </w:r>
          </w:p>
        </w:tc>
        <w:tc>
          <w:tcPr>
            <w:tcW w:w="820" w:type="dxa"/>
            <w:tcBorders>
              <w:top w:val="single" w:sz="4" w:space="0" w:color="auto"/>
              <w:left w:val="nil"/>
              <w:bottom w:val="single" w:sz="4" w:space="0" w:color="auto"/>
              <w:right w:val="single" w:sz="4" w:space="0" w:color="auto"/>
            </w:tcBorders>
            <w:shd w:val="clear" w:color="auto" w:fill="auto"/>
            <w:noWrap/>
            <w:vAlign w:val="bottom"/>
            <w:hideMark/>
          </w:tcPr>
          <w:p w14:paraId="61EBD68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0.40 </w:t>
            </w:r>
          </w:p>
        </w:tc>
        <w:tc>
          <w:tcPr>
            <w:tcW w:w="820" w:type="dxa"/>
            <w:tcBorders>
              <w:top w:val="single" w:sz="4" w:space="0" w:color="auto"/>
              <w:left w:val="nil"/>
              <w:bottom w:val="single" w:sz="4" w:space="0" w:color="auto"/>
              <w:right w:val="single" w:sz="4" w:space="0" w:color="auto"/>
            </w:tcBorders>
            <w:shd w:val="clear" w:color="auto" w:fill="auto"/>
            <w:noWrap/>
            <w:vAlign w:val="bottom"/>
            <w:hideMark/>
          </w:tcPr>
          <w:p w14:paraId="2F92C4A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0.13 </w:t>
            </w:r>
          </w:p>
        </w:tc>
        <w:tc>
          <w:tcPr>
            <w:tcW w:w="820" w:type="dxa"/>
            <w:tcBorders>
              <w:top w:val="single" w:sz="4" w:space="0" w:color="auto"/>
              <w:left w:val="nil"/>
              <w:bottom w:val="single" w:sz="4" w:space="0" w:color="auto"/>
              <w:right w:val="single" w:sz="4" w:space="0" w:color="auto"/>
            </w:tcBorders>
            <w:shd w:val="clear" w:color="auto" w:fill="auto"/>
            <w:noWrap/>
            <w:vAlign w:val="bottom"/>
            <w:hideMark/>
          </w:tcPr>
          <w:p w14:paraId="2C8FF87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c>
          <w:tcPr>
            <w:tcW w:w="820" w:type="dxa"/>
            <w:tcBorders>
              <w:top w:val="single" w:sz="4" w:space="0" w:color="auto"/>
              <w:left w:val="nil"/>
              <w:bottom w:val="single" w:sz="4" w:space="0" w:color="auto"/>
              <w:right w:val="single" w:sz="4" w:space="0" w:color="auto"/>
            </w:tcBorders>
            <w:shd w:val="clear" w:color="auto" w:fill="auto"/>
            <w:noWrap/>
            <w:vAlign w:val="bottom"/>
            <w:hideMark/>
          </w:tcPr>
          <w:p w14:paraId="2A3AC77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tcBorders>
              <w:top w:val="single" w:sz="4" w:space="0" w:color="auto"/>
              <w:left w:val="nil"/>
              <w:bottom w:val="single" w:sz="4" w:space="0" w:color="auto"/>
              <w:right w:val="single" w:sz="8" w:space="0" w:color="auto"/>
            </w:tcBorders>
            <w:shd w:val="clear" w:color="auto" w:fill="auto"/>
            <w:noWrap/>
            <w:vAlign w:val="bottom"/>
            <w:hideMark/>
          </w:tcPr>
          <w:p w14:paraId="2C03E85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7CB90B04" w14:textId="77777777" w:rsidTr="00CD7ABA">
        <w:trPr>
          <w:trHeight w:val="285"/>
          <w:jc w:val="center"/>
        </w:trPr>
        <w:tc>
          <w:tcPr>
            <w:tcW w:w="1640" w:type="dxa"/>
            <w:tcBorders>
              <w:top w:val="single" w:sz="4" w:space="0" w:color="auto"/>
              <w:left w:val="single" w:sz="8" w:space="0" w:color="auto"/>
              <w:bottom w:val="single" w:sz="4" w:space="0" w:color="auto"/>
              <w:right w:val="single" w:sz="4" w:space="0" w:color="auto"/>
            </w:tcBorders>
            <w:shd w:val="clear" w:color="auto" w:fill="auto"/>
            <w:noWrap/>
            <w:vAlign w:val="bottom"/>
            <w:hideMark/>
          </w:tcPr>
          <w:p w14:paraId="56E38B50" w14:textId="77777777" w:rsidR="006A0CB6" w:rsidRPr="007849B1" w:rsidRDefault="006A0CB6" w:rsidP="00CD7ABA">
            <w:pPr>
              <w:pStyle w:val="TAH"/>
              <w:rPr>
                <w:rFonts w:eastAsia="SimSun"/>
                <w:lang w:eastAsia="ja-JP"/>
              </w:rPr>
            </w:pPr>
            <w:r w:rsidRPr="007849B1">
              <w:rPr>
                <w:rFonts w:eastAsia="SimSun" w:hint="eastAsia"/>
                <w:lang w:eastAsia="ja-JP"/>
              </w:rPr>
              <w:t>ZTE</w:t>
            </w:r>
          </w:p>
        </w:tc>
        <w:tc>
          <w:tcPr>
            <w:tcW w:w="820" w:type="dxa"/>
            <w:tcBorders>
              <w:top w:val="single" w:sz="4" w:space="0" w:color="auto"/>
              <w:left w:val="nil"/>
              <w:bottom w:val="single" w:sz="4" w:space="0" w:color="auto"/>
              <w:right w:val="single" w:sz="4" w:space="0" w:color="auto"/>
            </w:tcBorders>
            <w:shd w:val="clear" w:color="auto" w:fill="auto"/>
            <w:noWrap/>
            <w:vAlign w:val="bottom"/>
            <w:hideMark/>
          </w:tcPr>
          <w:p w14:paraId="726472B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37.22 </w:t>
            </w:r>
          </w:p>
        </w:tc>
        <w:tc>
          <w:tcPr>
            <w:tcW w:w="820" w:type="dxa"/>
            <w:tcBorders>
              <w:top w:val="single" w:sz="4" w:space="0" w:color="auto"/>
              <w:left w:val="nil"/>
              <w:bottom w:val="single" w:sz="4" w:space="0" w:color="auto"/>
              <w:right w:val="single" w:sz="4" w:space="0" w:color="auto"/>
            </w:tcBorders>
            <w:shd w:val="clear" w:color="auto" w:fill="auto"/>
            <w:noWrap/>
            <w:vAlign w:val="bottom"/>
            <w:hideMark/>
          </w:tcPr>
          <w:p w14:paraId="1292FEC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16.07 </w:t>
            </w:r>
          </w:p>
        </w:tc>
        <w:tc>
          <w:tcPr>
            <w:tcW w:w="820" w:type="dxa"/>
            <w:tcBorders>
              <w:top w:val="single" w:sz="4" w:space="0" w:color="auto"/>
              <w:left w:val="nil"/>
              <w:bottom w:val="single" w:sz="4" w:space="0" w:color="auto"/>
              <w:right w:val="single" w:sz="4" w:space="0" w:color="auto"/>
            </w:tcBorders>
            <w:shd w:val="clear" w:color="auto" w:fill="auto"/>
            <w:noWrap/>
            <w:vAlign w:val="bottom"/>
            <w:hideMark/>
          </w:tcPr>
          <w:p w14:paraId="2C45CA3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4.43 </w:t>
            </w:r>
          </w:p>
        </w:tc>
        <w:tc>
          <w:tcPr>
            <w:tcW w:w="820" w:type="dxa"/>
            <w:tcBorders>
              <w:top w:val="single" w:sz="4" w:space="0" w:color="auto"/>
              <w:left w:val="nil"/>
              <w:bottom w:val="single" w:sz="4" w:space="0" w:color="auto"/>
              <w:right w:val="single" w:sz="4" w:space="0" w:color="auto"/>
            </w:tcBorders>
            <w:shd w:val="clear" w:color="auto" w:fill="auto"/>
            <w:noWrap/>
            <w:vAlign w:val="bottom"/>
            <w:hideMark/>
          </w:tcPr>
          <w:p w14:paraId="0C6BDF0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0.87 </w:t>
            </w:r>
          </w:p>
        </w:tc>
        <w:tc>
          <w:tcPr>
            <w:tcW w:w="820" w:type="dxa"/>
            <w:tcBorders>
              <w:top w:val="single" w:sz="4" w:space="0" w:color="auto"/>
              <w:left w:val="nil"/>
              <w:bottom w:val="single" w:sz="4" w:space="0" w:color="auto"/>
              <w:right w:val="single" w:sz="4" w:space="0" w:color="auto"/>
            </w:tcBorders>
            <w:shd w:val="clear" w:color="auto" w:fill="auto"/>
            <w:noWrap/>
            <w:vAlign w:val="bottom"/>
            <w:hideMark/>
          </w:tcPr>
          <w:p w14:paraId="2158B03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0.25 </w:t>
            </w:r>
          </w:p>
        </w:tc>
        <w:tc>
          <w:tcPr>
            <w:tcW w:w="820" w:type="dxa"/>
            <w:tcBorders>
              <w:top w:val="single" w:sz="4" w:space="0" w:color="auto"/>
              <w:left w:val="nil"/>
              <w:bottom w:val="single" w:sz="4" w:space="0" w:color="auto"/>
              <w:right w:val="single" w:sz="4" w:space="0" w:color="auto"/>
            </w:tcBorders>
            <w:shd w:val="clear" w:color="auto" w:fill="auto"/>
            <w:noWrap/>
            <w:vAlign w:val="bottom"/>
            <w:hideMark/>
          </w:tcPr>
          <w:p w14:paraId="626E0F0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c>
          <w:tcPr>
            <w:tcW w:w="820" w:type="dxa"/>
            <w:tcBorders>
              <w:top w:val="single" w:sz="4" w:space="0" w:color="auto"/>
              <w:left w:val="nil"/>
              <w:bottom w:val="single" w:sz="4" w:space="0" w:color="auto"/>
              <w:right w:val="single" w:sz="4" w:space="0" w:color="auto"/>
            </w:tcBorders>
            <w:shd w:val="clear" w:color="auto" w:fill="auto"/>
            <w:noWrap/>
            <w:vAlign w:val="bottom"/>
            <w:hideMark/>
          </w:tcPr>
          <w:p w14:paraId="3343EEA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tcBorders>
              <w:top w:val="single" w:sz="4" w:space="0" w:color="auto"/>
              <w:left w:val="nil"/>
              <w:bottom w:val="single" w:sz="4" w:space="0" w:color="auto"/>
              <w:right w:val="single" w:sz="8" w:space="0" w:color="auto"/>
            </w:tcBorders>
            <w:shd w:val="clear" w:color="auto" w:fill="auto"/>
            <w:noWrap/>
            <w:vAlign w:val="bottom"/>
            <w:hideMark/>
          </w:tcPr>
          <w:p w14:paraId="5026D4A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591B97AF" w14:textId="77777777" w:rsidTr="00CD7ABA">
        <w:trPr>
          <w:trHeight w:val="270"/>
          <w:jc w:val="center"/>
        </w:trPr>
        <w:tc>
          <w:tcPr>
            <w:tcW w:w="1640" w:type="dxa"/>
            <w:tcBorders>
              <w:top w:val="single" w:sz="4" w:space="0" w:color="auto"/>
              <w:left w:val="single" w:sz="8" w:space="0" w:color="auto"/>
              <w:bottom w:val="single" w:sz="4" w:space="0" w:color="auto"/>
              <w:right w:val="single" w:sz="4" w:space="0" w:color="auto"/>
            </w:tcBorders>
            <w:shd w:val="clear" w:color="auto" w:fill="auto"/>
            <w:noWrap/>
            <w:vAlign w:val="bottom"/>
            <w:hideMark/>
          </w:tcPr>
          <w:p w14:paraId="61E89E6C" w14:textId="77777777" w:rsidR="006A0CB6" w:rsidRPr="007849B1" w:rsidRDefault="006A0CB6" w:rsidP="00CD7ABA">
            <w:pPr>
              <w:pStyle w:val="TAH"/>
              <w:rPr>
                <w:rFonts w:eastAsia="SimSun"/>
                <w:lang w:eastAsia="ja-JP"/>
              </w:rPr>
            </w:pPr>
            <w:r w:rsidRPr="007849B1">
              <w:rPr>
                <w:rFonts w:eastAsia="SimSun" w:hint="eastAsia"/>
                <w:lang w:eastAsia="ja-JP"/>
              </w:rPr>
              <w:t>Samsung</w:t>
            </w:r>
          </w:p>
        </w:tc>
        <w:tc>
          <w:tcPr>
            <w:tcW w:w="820" w:type="dxa"/>
            <w:tcBorders>
              <w:top w:val="single" w:sz="4" w:space="0" w:color="auto"/>
              <w:left w:val="nil"/>
              <w:bottom w:val="single" w:sz="4" w:space="0" w:color="auto"/>
              <w:right w:val="single" w:sz="4" w:space="0" w:color="auto"/>
            </w:tcBorders>
            <w:shd w:val="clear" w:color="auto" w:fill="auto"/>
            <w:noWrap/>
            <w:vAlign w:val="bottom"/>
            <w:hideMark/>
          </w:tcPr>
          <w:p w14:paraId="34128CB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34.46 </w:t>
            </w:r>
          </w:p>
        </w:tc>
        <w:tc>
          <w:tcPr>
            <w:tcW w:w="820" w:type="dxa"/>
            <w:tcBorders>
              <w:top w:val="single" w:sz="4" w:space="0" w:color="auto"/>
              <w:left w:val="nil"/>
              <w:bottom w:val="single" w:sz="4" w:space="0" w:color="auto"/>
              <w:right w:val="single" w:sz="4" w:space="0" w:color="auto"/>
            </w:tcBorders>
            <w:shd w:val="clear" w:color="auto" w:fill="auto"/>
            <w:noWrap/>
            <w:vAlign w:val="bottom"/>
            <w:hideMark/>
          </w:tcPr>
          <w:p w14:paraId="46AE4A5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15.04 </w:t>
            </w:r>
          </w:p>
        </w:tc>
        <w:tc>
          <w:tcPr>
            <w:tcW w:w="820" w:type="dxa"/>
            <w:tcBorders>
              <w:top w:val="single" w:sz="4" w:space="0" w:color="auto"/>
              <w:left w:val="nil"/>
              <w:bottom w:val="single" w:sz="4" w:space="0" w:color="auto"/>
              <w:right w:val="single" w:sz="4" w:space="0" w:color="auto"/>
            </w:tcBorders>
            <w:shd w:val="clear" w:color="auto" w:fill="auto"/>
            <w:noWrap/>
            <w:vAlign w:val="bottom"/>
            <w:hideMark/>
          </w:tcPr>
          <w:p w14:paraId="2767967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4.18 </w:t>
            </w:r>
          </w:p>
        </w:tc>
        <w:tc>
          <w:tcPr>
            <w:tcW w:w="820" w:type="dxa"/>
            <w:tcBorders>
              <w:top w:val="single" w:sz="4" w:space="0" w:color="auto"/>
              <w:left w:val="nil"/>
              <w:bottom w:val="single" w:sz="4" w:space="0" w:color="auto"/>
              <w:right w:val="single" w:sz="4" w:space="0" w:color="auto"/>
            </w:tcBorders>
            <w:shd w:val="clear" w:color="auto" w:fill="auto"/>
            <w:noWrap/>
            <w:vAlign w:val="bottom"/>
            <w:hideMark/>
          </w:tcPr>
          <w:p w14:paraId="4C054F4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1.02 </w:t>
            </w:r>
          </w:p>
        </w:tc>
        <w:tc>
          <w:tcPr>
            <w:tcW w:w="820" w:type="dxa"/>
            <w:tcBorders>
              <w:top w:val="single" w:sz="4" w:space="0" w:color="auto"/>
              <w:left w:val="nil"/>
              <w:bottom w:val="single" w:sz="4" w:space="0" w:color="auto"/>
              <w:right w:val="single" w:sz="4" w:space="0" w:color="auto"/>
            </w:tcBorders>
            <w:shd w:val="clear" w:color="auto" w:fill="auto"/>
            <w:noWrap/>
            <w:vAlign w:val="bottom"/>
            <w:hideMark/>
          </w:tcPr>
          <w:p w14:paraId="02BEC85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0.33 </w:t>
            </w:r>
          </w:p>
        </w:tc>
        <w:tc>
          <w:tcPr>
            <w:tcW w:w="820" w:type="dxa"/>
            <w:tcBorders>
              <w:top w:val="single" w:sz="4" w:space="0" w:color="auto"/>
              <w:left w:val="nil"/>
              <w:bottom w:val="single" w:sz="4" w:space="0" w:color="auto"/>
              <w:right w:val="single" w:sz="4" w:space="0" w:color="auto"/>
            </w:tcBorders>
            <w:shd w:val="clear" w:color="auto" w:fill="auto"/>
            <w:noWrap/>
            <w:vAlign w:val="bottom"/>
            <w:hideMark/>
          </w:tcPr>
          <w:p w14:paraId="6C183C8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0.10 </w:t>
            </w:r>
          </w:p>
        </w:tc>
        <w:tc>
          <w:tcPr>
            <w:tcW w:w="820" w:type="dxa"/>
            <w:tcBorders>
              <w:top w:val="single" w:sz="4" w:space="0" w:color="auto"/>
              <w:left w:val="nil"/>
              <w:bottom w:val="single" w:sz="4" w:space="0" w:color="auto"/>
              <w:right w:val="single" w:sz="4" w:space="0" w:color="auto"/>
            </w:tcBorders>
            <w:shd w:val="clear" w:color="auto" w:fill="auto"/>
            <w:noWrap/>
            <w:vAlign w:val="bottom"/>
            <w:hideMark/>
          </w:tcPr>
          <w:p w14:paraId="78D78E4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0.03 </w:t>
            </w:r>
          </w:p>
        </w:tc>
        <w:tc>
          <w:tcPr>
            <w:tcW w:w="820" w:type="dxa"/>
            <w:tcBorders>
              <w:top w:val="single" w:sz="4" w:space="0" w:color="auto"/>
              <w:left w:val="nil"/>
              <w:bottom w:val="single" w:sz="4" w:space="0" w:color="auto"/>
              <w:right w:val="single" w:sz="8" w:space="0" w:color="auto"/>
            </w:tcBorders>
            <w:shd w:val="clear" w:color="auto" w:fill="auto"/>
            <w:noWrap/>
            <w:vAlign w:val="bottom"/>
            <w:hideMark/>
          </w:tcPr>
          <w:p w14:paraId="0079BB8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r>
      <w:tr w:rsidR="006A0CB6" w:rsidRPr="007849B1" w14:paraId="3D2A1C9F" w14:textId="77777777" w:rsidTr="00CD7ABA">
        <w:trPr>
          <w:trHeight w:val="285"/>
          <w:jc w:val="center"/>
        </w:trPr>
        <w:tc>
          <w:tcPr>
            <w:tcW w:w="1640" w:type="dxa"/>
            <w:tcBorders>
              <w:top w:val="single" w:sz="4" w:space="0" w:color="auto"/>
              <w:left w:val="single" w:sz="8" w:space="0" w:color="auto"/>
              <w:bottom w:val="single" w:sz="4" w:space="0" w:color="auto"/>
              <w:right w:val="single" w:sz="4" w:space="0" w:color="auto"/>
            </w:tcBorders>
            <w:shd w:val="clear" w:color="auto" w:fill="auto"/>
            <w:noWrap/>
            <w:vAlign w:val="bottom"/>
            <w:hideMark/>
          </w:tcPr>
          <w:p w14:paraId="12970186" w14:textId="77777777" w:rsidR="006A0CB6" w:rsidRPr="007849B1" w:rsidRDefault="006A0CB6" w:rsidP="00CD7ABA">
            <w:pPr>
              <w:pStyle w:val="TAH"/>
              <w:rPr>
                <w:rFonts w:eastAsia="SimSun"/>
                <w:lang w:eastAsia="ja-JP"/>
              </w:rPr>
            </w:pPr>
            <w:r w:rsidRPr="007849B1">
              <w:rPr>
                <w:rFonts w:eastAsia="SimSun" w:hint="eastAsia"/>
                <w:lang w:eastAsia="ja-JP"/>
              </w:rPr>
              <w:t>CATT</w:t>
            </w:r>
          </w:p>
        </w:tc>
        <w:tc>
          <w:tcPr>
            <w:tcW w:w="820" w:type="dxa"/>
            <w:tcBorders>
              <w:top w:val="single" w:sz="4" w:space="0" w:color="auto"/>
              <w:left w:val="nil"/>
              <w:bottom w:val="single" w:sz="4" w:space="0" w:color="auto"/>
              <w:right w:val="single" w:sz="4" w:space="0" w:color="auto"/>
            </w:tcBorders>
            <w:shd w:val="clear" w:color="auto" w:fill="auto"/>
            <w:noWrap/>
            <w:vAlign w:val="bottom"/>
            <w:hideMark/>
          </w:tcPr>
          <w:p w14:paraId="462234A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26.67 </w:t>
            </w:r>
          </w:p>
        </w:tc>
        <w:tc>
          <w:tcPr>
            <w:tcW w:w="820" w:type="dxa"/>
            <w:tcBorders>
              <w:top w:val="single" w:sz="4" w:space="0" w:color="auto"/>
              <w:left w:val="nil"/>
              <w:bottom w:val="single" w:sz="4" w:space="0" w:color="auto"/>
              <w:right w:val="single" w:sz="4" w:space="0" w:color="auto"/>
            </w:tcBorders>
            <w:shd w:val="clear" w:color="auto" w:fill="auto"/>
            <w:noWrap/>
            <w:vAlign w:val="bottom"/>
            <w:hideMark/>
          </w:tcPr>
          <w:p w14:paraId="294B466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7.82 </w:t>
            </w:r>
          </w:p>
        </w:tc>
        <w:tc>
          <w:tcPr>
            <w:tcW w:w="820" w:type="dxa"/>
            <w:tcBorders>
              <w:top w:val="single" w:sz="4" w:space="0" w:color="auto"/>
              <w:left w:val="nil"/>
              <w:bottom w:val="single" w:sz="4" w:space="0" w:color="auto"/>
              <w:right w:val="single" w:sz="4" w:space="0" w:color="auto"/>
            </w:tcBorders>
            <w:shd w:val="clear" w:color="auto" w:fill="auto"/>
            <w:noWrap/>
            <w:vAlign w:val="bottom"/>
            <w:hideMark/>
          </w:tcPr>
          <w:p w14:paraId="47D9E0A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3.32 </w:t>
            </w:r>
          </w:p>
        </w:tc>
        <w:tc>
          <w:tcPr>
            <w:tcW w:w="820" w:type="dxa"/>
            <w:tcBorders>
              <w:top w:val="single" w:sz="4" w:space="0" w:color="auto"/>
              <w:left w:val="nil"/>
              <w:bottom w:val="single" w:sz="4" w:space="0" w:color="auto"/>
              <w:right w:val="single" w:sz="4" w:space="0" w:color="auto"/>
            </w:tcBorders>
            <w:shd w:val="clear" w:color="auto" w:fill="auto"/>
            <w:noWrap/>
            <w:vAlign w:val="bottom"/>
            <w:hideMark/>
          </w:tcPr>
          <w:p w14:paraId="0C8C0F5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0.34 </w:t>
            </w:r>
          </w:p>
        </w:tc>
        <w:tc>
          <w:tcPr>
            <w:tcW w:w="820" w:type="dxa"/>
            <w:tcBorders>
              <w:top w:val="single" w:sz="4" w:space="0" w:color="auto"/>
              <w:left w:val="nil"/>
              <w:bottom w:val="single" w:sz="4" w:space="0" w:color="auto"/>
              <w:right w:val="single" w:sz="4" w:space="0" w:color="auto"/>
            </w:tcBorders>
            <w:shd w:val="clear" w:color="auto" w:fill="auto"/>
            <w:noWrap/>
            <w:vAlign w:val="bottom"/>
            <w:hideMark/>
          </w:tcPr>
          <w:p w14:paraId="7435E1B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0.04 </w:t>
            </w:r>
          </w:p>
        </w:tc>
        <w:tc>
          <w:tcPr>
            <w:tcW w:w="820" w:type="dxa"/>
            <w:tcBorders>
              <w:top w:val="single" w:sz="4" w:space="0" w:color="auto"/>
              <w:left w:val="nil"/>
              <w:bottom w:val="single" w:sz="4" w:space="0" w:color="auto"/>
              <w:right w:val="single" w:sz="4" w:space="0" w:color="auto"/>
            </w:tcBorders>
            <w:shd w:val="clear" w:color="auto" w:fill="auto"/>
            <w:noWrap/>
            <w:vAlign w:val="bottom"/>
            <w:hideMark/>
          </w:tcPr>
          <w:p w14:paraId="5221D4A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c>
          <w:tcPr>
            <w:tcW w:w="820" w:type="dxa"/>
            <w:tcBorders>
              <w:top w:val="single" w:sz="4" w:space="0" w:color="auto"/>
              <w:left w:val="nil"/>
              <w:bottom w:val="single" w:sz="4" w:space="0" w:color="auto"/>
              <w:right w:val="single" w:sz="4" w:space="0" w:color="auto"/>
            </w:tcBorders>
            <w:shd w:val="clear" w:color="auto" w:fill="auto"/>
            <w:noWrap/>
            <w:vAlign w:val="bottom"/>
            <w:hideMark/>
          </w:tcPr>
          <w:p w14:paraId="76E8893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tcBorders>
              <w:top w:val="single" w:sz="4" w:space="0" w:color="auto"/>
              <w:left w:val="nil"/>
              <w:bottom w:val="single" w:sz="4" w:space="0" w:color="auto"/>
              <w:right w:val="single" w:sz="8" w:space="0" w:color="auto"/>
            </w:tcBorders>
            <w:shd w:val="clear" w:color="auto" w:fill="auto"/>
            <w:noWrap/>
            <w:vAlign w:val="bottom"/>
            <w:hideMark/>
          </w:tcPr>
          <w:p w14:paraId="51E444A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78583046" w14:textId="77777777" w:rsidTr="00CD7ABA">
        <w:trPr>
          <w:trHeight w:val="270"/>
          <w:jc w:val="center"/>
        </w:trPr>
        <w:tc>
          <w:tcPr>
            <w:tcW w:w="1640" w:type="dxa"/>
            <w:tcBorders>
              <w:top w:val="single" w:sz="4" w:space="0" w:color="auto"/>
              <w:left w:val="single" w:sz="8" w:space="0" w:color="auto"/>
              <w:bottom w:val="single" w:sz="4" w:space="0" w:color="auto"/>
              <w:right w:val="single" w:sz="4" w:space="0" w:color="auto"/>
            </w:tcBorders>
            <w:shd w:val="clear" w:color="auto" w:fill="auto"/>
            <w:noWrap/>
            <w:vAlign w:val="bottom"/>
            <w:hideMark/>
          </w:tcPr>
          <w:p w14:paraId="1398DFD3" w14:textId="77777777" w:rsidR="006A0CB6" w:rsidRPr="007849B1" w:rsidRDefault="006A0CB6" w:rsidP="00CD7ABA">
            <w:pPr>
              <w:pStyle w:val="TAH"/>
              <w:rPr>
                <w:rFonts w:eastAsia="SimSun"/>
                <w:lang w:eastAsia="ja-JP"/>
              </w:rPr>
            </w:pPr>
            <w:r w:rsidRPr="007849B1">
              <w:rPr>
                <w:rFonts w:eastAsia="SimSun" w:hint="eastAsia"/>
                <w:lang w:eastAsia="ja-JP"/>
              </w:rPr>
              <w:t>Qualcomm</w:t>
            </w:r>
          </w:p>
        </w:tc>
        <w:tc>
          <w:tcPr>
            <w:tcW w:w="820" w:type="dxa"/>
            <w:tcBorders>
              <w:top w:val="single" w:sz="4" w:space="0" w:color="auto"/>
              <w:left w:val="nil"/>
              <w:bottom w:val="single" w:sz="4" w:space="0" w:color="auto"/>
              <w:right w:val="single" w:sz="4" w:space="0" w:color="auto"/>
            </w:tcBorders>
            <w:shd w:val="clear" w:color="auto" w:fill="auto"/>
            <w:noWrap/>
            <w:vAlign w:val="bottom"/>
            <w:hideMark/>
          </w:tcPr>
          <w:p w14:paraId="6ACF4FE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39.53 </w:t>
            </w:r>
          </w:p>
        </w:tc>
        <w:tc>
          <w:tcPr>
            <w:tcW w:w="820" w:type="dxa"/>
            <w:tcBorders>
              <w:top w:val="single" w:sz="4" w:space="0" w:color="auto"/>
              <w:left w:val="nil"/>
              <w:bottom w:val="single" w:sz="4" w:space="0" w:color="auto"/>
              <w:right w:val="single" w:sz="4" w:space="0" w:color="auto"/>
            </w:tcBorders>
            <w:shd w:val="clear" w:color="auto" w:fill="auto"/>
            <w:noWrap/>
            <w:vAlign w:val="bottom"/>
            <w:hideMark/>
          </w:tcPr>
          <w:p w14:paraId="2E386DB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12.29 </w:t>
            </w:r>
          </w:p>
        </w:tc>
        <w:tc>
          <w:tcPr>
            <w:tcW w:w="820" w:type="dxa"/>
            <w:tcBorders>
              <w:top w:val="single" w:sz="4" w:space="0" w:color="auto"/>
              <w:left w:val="nil"/>
              <w:bottom w:val="single" w:sz="4" w:space="0" w:color="auto"/>
              <w:right w:val="single" w:sz="4" w:space="0" w:color="auto"/>
            </w:tcBorders>
            <w:shd w:val="clear" w:color="auto" w:fill="auto"/>
            <w:noWrap/>
            <w:vAlign w:val="bottom"/>
            <w:hideMark/>
          </w:tcPr>
          <w:p w14:paraId="45D5CC7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1.79 </w:t>
            </w:r>
          </w:p>
        </w:tc>
        <w:tc>
          <w:tcPr>
            <w:tcW w:w="820" w:type="dxa"/>
            <w:tcBorders>
              <w:top w:val="single" w:sz="4" w:space="0" w:color="auto"/>
              <w:left w:val="nil"/>
              <w:bottom w:val="single" w:sz="4" w:space="0" w:color="auto"/>
              <w:right w:val="single" w:sz="4" w:space="0" w:color="auto"/>
            </w:tcBorders>
            <w:shd w:val="clear" w:color="auto" w:fill="auto"/>
            <w:noWrap/>
            <w:vAlign w:val="bottom"/>
            <w:hideMark/>
          </w:tcPr>
          <w:p w14:paraId="3610BF0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0.39 </w:t>
            </w:r>
          </w:p>
        </w:tc>
        <w:tc>
          <w:tcPr>
            <w:tcW w:w="820" w:type="dxa"/>
            <w:tcBorders>
              <w:top w:val="single" w:sz="4" w:space="0" w:color="auto"/>
              <w:left w:val="nil"/>
              <w:bottom w:val="single" w:sz="4" w:space="0" w:color="auto"/>
              <w:right w:val="single" w:sz="4" w:space="0" w:color="auto"/>
            </w:tcBorders>
            <w:shd w:val="clear" w:color="auto" w:fill="auto"/>
            <w:noWrap/>
            <w:vAlign w:val="bottom"/>
            <w:hideMark/>
          </w:tcPr>
          <w:p w14:paraId="3B7E31C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0.15 </w:t>
            </w:r>
          </w:p>
        </w:tc>
        <w:tc>
          <w:tcPr>
            <w:tcW w:w="820" w:type="dxa"/>
            <w:tcBorders>
              <w:top w:val="single" w:sz="4" w:space="0" w:color="auto"/>
              <w:left w:val="nil"/>
              <w:bottom w:val="single" w:sz="4" w:space="0" w:color="auto"/>
              <w:right w:val="single" w:sz="4" w:space="0" w:color="auto"/>
            </w:tcBorders>
            <w:shd w:val="clear" w:color="auto" w:fill="auto"/>
            <w:noWrap/>
            <w:vAlign w:val="bottom"/>
            <w:hideMark/>
          </w:tcPr>
          <w:p w14:paraId="7349B51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c>
          <w:tcPr>
            <w:tcW w:w="820" w:type="dxa"/>
            <w:tcBorders>
              <w:top w:val="single" w:sz="4" w:space="0" w:color="auto"/>
              <w:left w:val="nil"/>
              <w:bottom w:val="single" w:sz="4" w:space="0" w:color="auto"/>
              <w:right w:val="single" w:sz="4" w:space="0" w:color="auto"/>
            </w:tcBorders>
            <w:shd w:val="clear" w:color="auto" w:fill="auto"/>
            <w:noWrap/>
            <w:vAlign w:val="bottom"/>
            <w:hideMark/>
          </w:tcPr>
          <w:p w14:paraId="6DB59DA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tcBorders>
              <w:top w:val="single" w:sz="4" w:space="0" w:color="auto"/>
              <w:left w:val="nil"/>
              <w:bottom w:val="single" w:sz="4" w:space="0" w:color="auto"/>
              <w:right w:val="single" w:sz="8" w:space="0" w:color="auto"/>
            </w:tcBorders>
            <w:shd w:val="clear" w:color="auto" w:fill="auto"/>
            <w:noWrap/>
            <w:vAlign w:val="bottom"/>
            <w:hideMark/>
          </w:tcPr>
          <w:p w14:paraId="6B6E0F9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26E2D1CC" w14:textId="77777777" w:rsidTr="00CD7ABA">
        <w:trPr>
          <w:trHeight w:val="285"/>
          <w:jc w:val="center"/>
        </w:trPr>
        <w:tc>
          <w:tcPr>
            <w:tcW w:w="1640" w:type="dxa"/>
            <w:tcBorders>
              <w:top w:val="single" w:sz="4" w:space="0" w:color="auto"/>
              <w:left w:val="single" w:sz="8" w:space="0" w:color="auto"/>
              <w:bottom w:val="single" w:sz="4" w:space="0" w:color="auto"/>
              <w:right w:val="single" w:sz="4" w:space="0" w:color="auto"/>
            </w:tcBorders>
            <w:shd w:val="clear" w:color="auto" w:fill="auto"/>
            <w:noWrap/>
            <w:vAlign w:val="bottom"/>
            <w:hideMark/>
          </w:tcPr>
          <w:p w14:paraId="6A40DE58" w14:textId="77777777" w:rsidR="006A0CB6" w:rsidRPr="007849B1" w:rsidRDefault="006A0CB6" w:rsidP="00CD7ABA">
            <w:pPr>
              <w:pStyle w:val="TAH"/>
              <w:rPr>
                <w:rFonts w:eastAsia="SimSun"/>
                <w:lang w:eastAsia="ja-JP"/>
              </w:rPr>
            </w:pPr>
            <w:r w:rsidRPr="007849B1">
              <w:rPr>
                <w:rFonts w:eastAsia="SimSun" w:hint="eastAsia"/>
                <w:lang w:eastAsia="ja-JP"/>
              </w:rPr>
              <w:t>Intel</w:t>
            </w:r>
          </w:p>
        </w:tc>
        <w:tc>
          <w:tcPr>
            <w:tcW w:w="820" w:type="dxa"/>
            <w:tcBorders>
              <w:top w:val="single" w:sz="4" w:space="0" w:color="auto"/>
              <w:left w:val="nil"/>
              <w:bottom w:val="single" w:sz="4" w:space="0" w:color="auto"/>
              <w:right w:val="single" w:sz="4" w:space="0" w:color="auto"/>
            </w:tcBorders>
            <w:shd w:val="clear" w:color="auto" w:fill="auto"/>
            <w:noWrap/>
            <w:vAlign w:val="bottom"/>
            <w:hideMark/>
          </w:tcPr>
          <w:p w14:paraId="559ECBF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39.38 </w:t>
            </w:r>
          </w:p>
        </w:tc>
        <w:tc>
          <w:tcPr>
            <w:tcW w:w="820" w:type="dxa"/>
            <w:tcBorders>
              <w:top w:val="single" w:sz="4" w:space="0" w:color="auto"/>
              <w:left w:val="nil"/>
              <w:bottom w:val="single" w:sz="4" w:space="0" w:color="auto"/>
              <w:right w:val="single" w:sz="4" w:space="0" w:color="auto"/>
            </w:tcBorders>
            <w:shd w:val="clear" w:color="auto" w:fill="auto"/>
            <w:noWrap/>
            <w:vAlign w:val="bottom"/>
            <w:hideMark/>
          </w:tcPr>
          <w:p w14:paraId="4804393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17.89 </w:t>
            </w:r>
          </w:p>
        </w:tc>
        <w:tc>
          <w:tcPr>
            <w:tcW w:w="820" w:type="dxa"/>
            <w:tcBorders>
              <w:top w:val="single" w:sz="4" w:space="0" w:color="auto"/>
              <w:left w:val="nil"/>
              <w:bottom w:val="single" w:sz="4" w:space="0" w:color="auto"/>
              <w:right w:val="single" w:sz="4" w:space="0" w:color="auto"/>
            </w:tcBorders>
            <w:shd w:val="clear" w:color="auto" w:fill="auto"/>
            <w:noWrap/>
            <w:vAlign w:val="bottom"/>
            <w:hideMark/>
          </w:tcPr>
          <w:p w14:paraId="6514F04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5.80 </w:t>
            </w:r>
          </w:p>
        </w:tc>
        <w:tc>
          <w:tcPr>
            <w:tcW w:w="820" w:type="dxa"/>
            <w:tcBorders>
              <w:top w:val="single" w:sz="4" w:space="0" w:color="auto"/>
              <w:left w:val="nil"/>
              <w:bottom w:val="single" w:sz="4" w:space="0" w:color="auto"/>
              <w:right w:val="single" w:sz="4" w:space="0" w:color="auto"/>
            </w:tcBorders>
            <w:shd w:val="clear" w:color="auto" w:fill="auto"/>
            <w:noWrap/>
            <w:vAlign w:val="bottom"/>
            <w:hideMark/>
          </w:tcPr>
          <w:p w14:paraId="6F532EE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0.66 </w:t>
            </w:r>
          </w:p>
        </w:tc>
        <w:tc>
          <w:tcPr>
            <w:tcW w:w="820" w:type="dxa"/>
            <w:tcBorders>
              <w:top w:val="single" w:sz="4" w:space="0" w:color="auto"/>
              <w:left w:val="nil"/>
              <w:bottom w:val="single" w:sz="4" w:space="0" w:color="auto"/>
              <w:right w:val="single" w:sz="4" w:space="0" w:color="auto"/>
            </w:tcBorders>
            <w:shd w:val="clear" w:color="auto" w:fill="auto"/>
            <w:noWrap/>
            <w:vAlign w:val="bottom"/>
            <w:hideMark/>
          </w:tcPr>
          <w:p w14:paraId="653A726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0.36 </w:t>
            </w:r>
          </w:p>
        </w:tc>
        <w:tc>
          <w:tcPr>
            <w:tcW w:w="820" w:type="dxa"/>
            <w:tcBorders>
              <w:top w:val="single" w:sz="4" w:space="0" w:color="auto"/>
              <w:left w:val="nil"/>
              <w:bottom w:val="single" w:sz="4" w:space="0" w:color="auto"/>
              <w:right w:val="single" w:sz="4" w:space="0" w:color="auto"/>
            </w:tcBorders>
            <w:shd w:val="clear" w:color="auto" w:fill="auto"/>
            <w:noWrap/>
            <w:vAlign w:val="bottom"/>
            <w:hideMark/>
          </w:tcPr>
          <w:p w14:paraId="0E45008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0.02 </w:t>
            </w:r>
          </w:p>
        </w:tc>
        <w:tc>
          <w:tcPr>
            <w:tcW w:w="820" w:type="dxa"/>
            <w:tcBorders>
              <w:top w:val="single" w:sz="4" w:space="0" w:color="auto"/>
              <w:left w:val="nil"/>
              <w:bottom w:val="single" w:sz="4" w:space="0" w:color="auto"/>
              <w:right w:val="single" w:sz="4" w:space="0" w:color="auto"/>
            </w:tcBorders>
            <w:shd w:val="clear" w:color="auto" w:fill="auto"/>
            <w:noWrap/>
            <w:vAlign w:val="bottom"/>
            <w:hideMark/>
          </w:tcPr>
          <w:p w14:paraId="08327D6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tcBorders>
              <w:top w:val="single" w:sz="4" w:space="0" w:color="auto"/>
              <w:left w:val="nil"/>
              <w:bottom w:val="single" w:sz="4" w:space="0" w:color="auto"/>
              <w:right w:val="single" w:sz="8" w:space="0" w:color="auto"/>
            </w:tcBorders>
            <w:shd w:val="clear" w:color="auto" w:fill="auto"/>
            <w:noWrap/>
            <w:vAlign w:val="bottom"/>
            <w:hideMark/>
          </w:tcPr>
          <w:p w14:paraId="1401DF5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0.03 </w:t>
            </w:r>
          </w:p>
        </w:tc>
      </w:tr>
      <w:tr w:rsidR="006A0CB6" w:rsidRPr="007849B1" w14:paraId="07BC15E4" w14:textId="77777777" w:rsidTr="00CD7ABA">
        <w:trPr>
          <w:trHeight w:val="285"/>
          <w:jc w:val="center"/>
        </w:trPr>
        <w:tc>
          <w:tcPr>
            <w:tcW w:w="1640" w:type="dxa"/>
            <w:tcBorders>
              <w:top w:val="single" w:sz="4" w:space="0" w:color="auto"/>
              <w:left w:val="single" w:sz="8" w:space="0" w:color="auto"/>
              <w:bottom w:val="single" w:sz="4" w:space="0" w:color="auto"/>
              <w:right w:val="single" w:sz="4" w:space="0" w:color="auto"/>
            </w:tcBorders>
            <w:shd w:val="clear" w:color="auto" w:fill="auto"/>
            <w:noWrap/>
            <w:vAlign w:val="bottom"/>
            <w:hideMark/>
          </w:tcPr>
          <w:p w14:paraId="66973EDF" w14:textId="77777777" w:rsidR="006A0CB6" w:rsidRPr="007849B1" w:rsidRDefault="006A0CB6" w:rsidP="00CD7ABA">
            <w:pPr>
              <w:pStyle w:val="TAH"/>
              <w:rPr>
                <w:rFonts w:eastAsia="SimSun"/>
                <w:lang w:eastAsia="ja-JP"/>
              </w:rPr>
            </w:pPr>
            <w:r w:rsidRPr="007849B1">
              <w:rPr>
                <w:rFonts w:eastAsia="SimSun" w:hint="eastAsia"/>
                <w:lang w:eastAsia="ja-JP"/>
              </w:rPr>
              <w:t>LG</w:t>
            </w:r>
          </w:p>
        </w:tc>
        <w:tc>
          <w:tcPr>
            <w:tcW w:w="820" w:type="dxa"/>
            <w:tcBorders>
              <w:top w:val="single" w:sz="4" w:space="0" w:color="auto"/>
              <w:left w:val="nil"/>
              <w:bottom w:val="single" w:sz="4" w:space="0" w:color="auto"/>
              <w:right w:val="single" w:sz="4" w:space="0" w:color="auto"/>
            </w:tcBorders>
            <w:shd w:val="clear" w:color="auto" w:fill="auto"/>
            <w:noWrap/>
            <w:vAlign w:val="bottom"/>
            <w:hideMark/>
          </w:tcPr>
          <w:p w14:paraId="5353E0F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42.11 </w:t>
            </w:r>
          </w:p>
        </w:tc>
        <w:tc>
          <w:tcPr>
            <w:tcW w:w="820" w:type="dxa"/>
            <w:tcBorders>
              <w:top w:val="single" w:sz="4" w:space="0" w:color="auto"/>
              <w:left w:val="nil"/>
              <w:bottom w:val="single" w:sz="4" w:space="0" w:color="auto"/>
              <w:right w:val="single" w:sz="4" w:space="0" w:color="auto"/>
            </w:tcBorders>
            <w:shd w:val="clear" w:color="auto" w:fill="auto"/>
            <w:noWrap/>
            <w:vAlign w:val="bottom"/>
            <w:hideMark/>
          </w:tcPr>
          <w:p w14:paraId="53E9D8B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16.92 </w:t>
            </w:r>
          </w:p>
        </w:tc>
        <w:tc>
          <w:tcPr>
            <w:tcW w:w="820" w:type="dxa"/>
            <w:tcBorders>
              <w:top w:val="single" w:sz="4" w:space="0" w:color="auto"/>
              <w:left w:val="nil"/>
              <w:bottom w:val="single" w:sz="4" w:space="0" w:color="auto"/>
              <w:right w:val="single" w:sz="4" w:space="0" w:color="auto"/>
            </w:tcBorders>
            <w:shd w:val="clear" w:color="auto" w:fill="auto"/>
            <w:noWrap/>
            <w:vAlign w:val="bottom"/>
            <w:hideMark/>
          </w:tcPr>
          <w:p w14:paraId="4D2BC9C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5.40 </w:t>
            </w:r>
          </w:p>
        </w:tc>
        <w:tc>
          <w:tcPr>
            <w:tcW w:w="820" w:type="dxa"/>
            <w:tcBorders>
              <w:top w:val="single" w:sz="4" w:space="0" w:color="auto"/>
              <w:left w:val="nil"/>
              <w:bottom w:val="single" w:sz="4" w:space="0" w:color="auto"/>
              <w:right w:val="single" w:sz="4" w:space="0" w:color="auto"/>
            </w:tcBorders>
            <w:shd w:val="clear" w:color="auto" w:fill="auto"/>
            <w:noWrap/>
            <w:vAlign w:val="bottom"/>
            <w:hideMark/>
          </w:tcPr>
          <w:p w14:paraId="23E8EDA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1.49 </w:t>
            </w:r>
          </w:p>
        </w:tc>
        <w:tc>
          <w:tcPr>
            <w:tcW w:w="820" w:type="dxa"/>
            <w:tcBorders>
              <w:top w:val="single" w:sz="4" w:space="0" w:color="auto"/>
              <w:left w:val="nil"/>
              <w:bottom w:val="single" w:sz="4" w:space="0" w:color="auto"/>
              <w:right w:val="single" w:sz="4" w:space="0" w:color="auto"/>
            </w:tcBorders>
            <w:shd w:val="clear" w:color="auto" w:fill="auto"/>
            <w:noWrap/>
            <w:vAlign w:val="bottom"/>
            <w:hideMark/>
          </w:tcPr>
          <w:p w14:paraId="39F2CE8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0.48 </w:t>
            </w:r>
          </w:p>
        </w:tc>
        <w:tc>
          <w:tcPr>
            <w:tcW w:w="820" w:type="dxa"/>
            <w:tcBorders>
              <w:top w:val="single" w:sz="4" w:space="0" w:color="auto"/>
              <w:left w:val="nil"/>
              <w:bottom w:val="single" w:sz="4" w:space="0" w:color="auto"/>
              <w:right w:val="single" w:sz="4" w:space="0" w:color="auto"/>
            </w:tcBorders>
            <w:shd w:val="clear" w:color="auto" w:fill="auto"/>
            <w:noWrap/>
            <w:vAlign w:val="bottom"/>
            <w:hideMark/>
          </w:tcPr>
          <w:p w14:paraId="32E9F23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0.14 </w:t>
            </w:r>
          </w:p>
        </w:tc>
        <w:tc>
          <w:tcPr>
            <w:tcW w:w="820" w:type="dxa"/>
            <w:tcBorders>
              <w:top w:val="single" w:sz="4" w:space="0" w:color="auto"/>
              <w:left w:val="nil"/>
              <w:bottom w:val="single" w:sz="4" w:space="0" w:color="auto"/>
              <w:right w:val="single" w:sz="4" w:space="0" w:color="auto"/>
            </w:tcBorders>
            <w:shd w:val="clear" w:color="auto" w:fill="auto"/>
            <w:noWrap/>
            <w:vAlign w:val="bottom"/>
            <w:hideMark/>
          </w:tcPr>
          <w:p w14:paraId="53FE651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0.04 </w:t>
            </w:r>
          </w:p>
        </w:tc>
        <w:tc>
          <w:tcPr>
            <w:tcW w:w="820" w:type="dxa"/>
            <w:tcBorders>
              <w:top w:val="single" w:sz="4" w:space="0" w:color="auto"/>
              <w:left w:val="nil"/>
              <w:bottom w:val="single" w:sz="4" w:space="0" w:color="auto"/>
              <w:right w:val="single" w:sz="8" w:space="0" w:color="auto"/>
            </w:tcBorders>
            <w:shd w:val="clear" w:color="auto" w:fill="auto"/>
            <w:noWrap/>
            <w:vAlign w:val="bottom"/>
            <w:hideMark/>
          </w:tcPr>
          <w:p w14:paraId="61795B9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r>
      <w:tr w:rsidR="006A0CB6" w:rsidRPr="007849B1" w14:paraId="0729FD11" w14:textId="77777777" w:rsidTr="00CD7ABA">
        <w:trPr>
          <w:trHeight w:val="285"/>
          <w:jc w:val="center"/>
        </w:trPr>
        <w:tc>
          <w:tcPr>
            <w:tcW w:w="8200" w:type="dxa"/>
            <w:gridSpan w:val="9"/>
            <w:tcBorders>
              <w:top w:val="single" w:sz="4" w:space="0" w:color="auto"/>
              <w:left w:val="single" w:sz="8" w:space="0" w:color="auto"/>
              <w:bottom w:val="single" w:sz="4" w:space="0" w:color="auto"/>
              <w:right w:val="single" w:sz="8" w:space="0" w:color="000000"/>
            </w:tcBorders>
            <w:shd w:val="clear" w:color="auto" w:fill="auto"/>
            <w:noWrap/>
            <w:vAlign w:val="bottom"/>
            <w:hideMark/>
          </w:tcPr>
          <w:p w14:paraId="55A0715E" w14:textId="77777777" w:rsidR="006A0CB6" w:rsidRPr="007849B1" w:rsidRDefault="006A0CB6" w:rsidP="00CD7ABA">
            <w:pPr>
              <w:spacing w:after="0"/>
              <w:rPr>
                <w:rFonts w:ascii="Arial" w:eastAsia="MS PGothic" w:hAnsi="Arial" w:cs="Arial"/>
                <w:sz w:val="18"/>
                <w:szCs w:val="18"/>
                <w:lang w:val="en-US" w:eastAsia="ja-JP"/>
              </w:rPr>
            </w:pPr>
            <w:r w:rsidRPr="007849B1">
              <w:rPr>
                <w:rFonts w:ascii="Arial" w:eastAsia="MS PGothic" w:hAnsi="Arial" w:cs="Arial"/>
                <w:sz w:val="18"/>
                <w:szCs w:val="18"/>
                <w:lang w:val="en-US" w:eastAsia="ja-JP"/>
              </w:rPr>
              <w:t>* NF = 10 is assumed</w:t>
            </w:r>
          </w:p>
        </w:tc>
      </w:tr>
    </w:tbl>
    <w:p w14:paraId="70DE2773" w14:textId="77777777" w:rsidR="006A0CB6" w:rsidRPr="007849B1" w:rsidRDefault="006A0CB6" w:rsidP="00BF0A29">
      <w:pPr>
        <w:rPr>
          <w:lang w:eastAsia="ja-JP"/>
        </w:rPr>
      </w:pPr>
    </w:p>
    <w:p w14:paraId="159C6269" w14:textId="77777777" w:rsidR="006A0CB6" w:rsidRPr="007849B1" w:rsidRDefault="006A0CB6" w:rsidP="00943F80">
      <w:pPr>
        <w:pStyle w:val="TH"/>
        <w:rPr>
          <w:lang w:eastAsia="ja-JP"/>
        </w:rPr>
      </w:pPr>
      <w:r w:rsidRPr="007849B1">
        <w:rPr>
          <w:rFonts w:hint="eastAsia"/>
        </w:rPr>
        <w:t>Table 5.4.1-</w:t>
      </w:r>
      <w:r w:rsidRPr="007849B1">
        <w:rPr>
          <w:rFonts w:hint="eastAsia"/>
          <w:lang w:eastAsia="ja-JP"/>
        </w:rPr>
        <w:t>4</w:t>
      </w:r>
      <w:r w:rsidRPr="007849B1">
        <w:rPr>
          <w:rFonts w:hint="eastAsia"/>
        </w:rPr>
        <w:t xml:space="preserve">: </w:t>
      </w:r>
      <w:r w:rsidRPr="007849B1">
        <w:t xml:space="preserve">Simulation results for </w:t>
      </w:r>
      <w:r w:rsidRPr="007849B1">
        <w:rPr>
          <w:rFonts w:hint="eastAsia"/>
          <w:lang w:eastAsia="ja-JP"/>
        </w:rPr>
        <w:t xml:space="preserve">5%-tile </w:t>
      </w:r>
      <w:r w:rsidRPr="007849B1">
        <w:t>throughput loss</w:t>
      </w:r>
      <w:r w:rsidRPr="007849B1">
        <w:rPr>
          <w:rFonts w:hint="eastAsia"/>
        </w:rPr>
        <w:t xml:space="preserve"> (NF = </w:t>
      </w:r>
      <w:r w:rsidRPr="007849B1">
        <w:rPr>
          <w:rFonts w:hint="eastAsia"/>
          <w:lang w:eastAsia="ja-JP"/>
        </w:rPr>
        <w:t>11</w:t>
      </w:r>
      <w:r w:rsidRPr="007849B1">
        <w:rPr>
          <w:rFonts w:hint="eastAsia"/>
        </w:rPr>
        <w:t>)</w:t>
      </w:r>
    </w:p>
    <w:tbl>
      <w:tblPr>
        <w:tblW w:w="8200" w:type="dxa"/>
        <w:jc w:val="center"/>
        <w:tblCellMar>
          <w:left w:w="99" w:type="dxa"/>
          <w:right w:w="99" w:type="dxa"/>
        </w:tblCellMar>
        <w:tblLook w:val="04A0" w:firstRow="1" w:lastRow="0" w:firstColumn="1" w:lastColumn="0" w:noHBand="0" w:noVBand="1"/>
      </w:tblPr>
      <w:tblGrid>
        <w:gridCol w:w="1640"/>
        <w:gridCol w:w="820"/>
        <w:gridCol w:w="820"/>
        <w:gridCol w:w="820"/>
        <w:gridCol w:w="820"/>
        <w:gridCol w:w="820"/>
        <w:gridCol w:w="820"/>
        <w:gridCol w:w="820"/>
        <w:gridCol w:w="820"/>
      </w:tblGrid>
      <w:tr w:rsidR="006A0CB6" w:rsidRPr="007849B1" w14:paraId="320D2C70" w14:textId="77777777" w:rsidTr="00CD7ABA">
        <w:trPr>
          <w:trHeight w:val="285"/>
          <w:jc w:val="center"/>
        </w:trPr>
        <w:tc>
          <w:tcPr>
            <w:tcW w:w="1640" w:type="dxa"/>
            <w:tcBorders>
              <w:top w:val="single" w:sz="8" w:space="0" w:color="auto"/>
              <w:left w:val="single" w:sz="8" w:space="0" w:color="auto"/>
              <w:bottom w:val="single" w:sz="4" w:space="0" w:color="auto"/>
              <w:right w:val="single" w:sz="4" w:space="0" w:color="auto"/>
            </w:tcBorders>
            <w:shd w:val="clear" w:color="auto" w:fill="auto"/>
            <w:noWrap/>
            <w:vAlign w:val="bottom"/>
            <w:hideMark/>
          </w:tcPr>
          <w:p w14:paraId="2B7824E5" w14:textId="77777777" w:rsidR="006A0CB6" w:rsidRPr="007849B1" w:rsidRDefault="006A0CB6" w:rsidP="00CD7ABA">
            <w:pPr>
              <w:pStyle w:val="TAH"/>
              <w:rPr>
                <w:rFonts w:eastAsia="SimSun"/>
                <w:lang w:eastAsia="ja-JP"/>
              </w:rPr>
            </w:pPr>
            <w:r w:rsidRPr="007849B1">
              <w:rPr>
                <w:rFonts w:eastAsia="SimSun" w:hint="eastAsia"/>
                <w:lang w:eastAsia="ja-JP"/>
              </w:rPr>
              <w:t>ACLR [dB]</w:t>
            </w:r>
          </w:p>
        </w:tc>
        <w:tc>
          <w:tcPr>
            <w:tcW w:w="820" w:type="dxa"/>
            <w:tcBorders>
              <w:top w:val="single" w:sz="8" w:space="0" w:color="auto"/>
              <w:left w:val="nil"/>
              <w:bottom w:val="single" w:sz="4" w:space="0" w:color="auto"/>
              <w:right w:val="single" w:sz="4" w:space="0" w:color="auto"/>
            </w:tcBorders>
            <w:shd w:val="clear" w:color="auto" w:fill="auto"/>
            <w:noWrap/>
            <w:vAlign w:val="bottom"/>
            <w:hideMark/>
          </w:tcPr>
          <w:p w14:paraId="3B2C3B5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 </w:t>
            </w:r>
          </w:p>
        </w:tc>
        <w:tc>
          <w:tcPr>
            <w:tcW w:w="820" w:type="dxa"/>
            <w:tcBorders>
              <w:top w:val="single" w:sz="8" w:space="0" w:color="auto"/>
              <w:left w:val="nil"/>
              <w:bottom w:val="single" w:sz="4" w:space="0" w:color="auto"/>
              <w:right w:val="single" w:sz="4" w:space="0" w:color="auto"/>
            </w:tcBorders>
            <w:shd w:val="clear" w:color="auto" w:fill="auto"/>
            <w:noWrap/>
            <w:vAlign w:val="bottom"/>
            <w:hideMark/>
          </w:tcPr>
          <w:p w14:paraId="2AEE0DE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10 </w:t>
            </w:r>
          </w:p>
        </w:tc>
        <w:tc>
          <w:tcPr>
            <w:tcW w:w="820" w:type="dxa"/>
            <w:tcBorders>
              <w:top w:val="single" w:sz="8" w:space="0" w:color="auto"/>
              <w:left w:val="nil"/>
              <w:bottom w:val="single" w:sz="4" w:space="0" w:color="auto"/>
              <w:right w:val="single" w:sz="4" w:space="0" w:color="auto"/>
            </w:tcBorders>
            <w:shd w:val="clear" w:color="auto" w:fill="auto"/>
            <w:noWrap/>
            <w:vAlign w:val="bottom"/>
            <w:hideMark/>
          </w:tcPr>
          <w:p w14:paraId="0998AD8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15 </w:t>
            </w:r>
          </w:p>
        </w:tc>
        <w:tc>
          <w:tcPr>
            <w:tcW w:w="820" w:type="dxa"/>
            <w:tcBorders>
              <w:top w:val="single" w:sz="8" w:space="0" w:color="auto"/>
              <w:left w:val="nil"/>
              <w:bottom w:val="single" w:sz="4" w:space="0" w:color="auto"/>
              <w:right w:val="single" w:sz="4" w:space="0" w:color="auto"/>
            </w:tcBorders>
            <w:shd w:val="clear" w:color="auto" w:fill="auto"/>
            <w:noWrap/>
            <w:vAlign w:val="bottom"/>
            <w:hideMark/>
          </w:tcPr>
          <w:p w14:paraId="41455CD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20 </w:t>
            </w:r>
          </w:p>
        </w:tc>
        <w:tc>
          <w:tcPr>
            <w:tcW w:w="820" w:type="dxa"/>
            <w:tcBorders>
              <w:top w:val="single" w:sz="8" w:space="0" w:color="auto"/>
              <w:left w:val="nil"/>
              <w:bottom w:val="single" w:sz="4" w:space="0" w:color="auto"/>
              <w:right w:val="single" w:sz="4" w:space="0" w:color="auto"/>
            </w:tcBorders>
            <w:shd w:val="clear" w:color="auto" w:fill="auto"/>
            <w:noWrap/>
            <w:vAlign w:val="bottom"/>
            <w:hideMark/>
          </w:tcPr>
          <w:p w14:paraId="1D06C32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25 </w:t>
            </w:r>
          </w:p>
        </w:tc>
        <w:tc>
          <w:tcPr>
            <w:tcW w:w="820" w:type="dxa"/>
            <w:tcBorders>
              <w:top w:val="single" w:sz="8" w:space="0" w:color="auto"/>
              <w:left w:val="nil"/>
              <w:bottom w:val="single" w:sz="4" w:space="0" w:color="auto"/>
              <w:right w:val="single" w:sz="4" w:space="0" w:color="auto"/>
            </w:tcBorders>
            <w:shd w:val="clear" w:color="auto" w:fill="auto"/>
            <w:noWrap/>
            <w:vAlign w:val="bottom"/>
            <w:hideMark/>
          </w:tcPr>
          <w:p w14:paraId="277960F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30 </w:t>
            </w:r>
          </w:p>
        </w:tc>
        <w:tc>
          <w:tcPr>
            <w:tcW w:w="820" w:type="dxa"/>
            <w:tcBorders>
              <w:top w:val="single" w:sz="8" w:space="0" w:color="auto"/>
              <w:left w:val="nil"/>
              <w:bottom w:val="single" w:sz="4" w:space="0" w:color="auto"/>
              <w:right w:val="single" w:sz="4" w:space="0" w:color="auto"/>
            </w:tcBorders>
            <w:shd w:val="clear" w:color="auto" w:fill="auto"/>
            <w:noWrap/>
            <w:vAlign w:val="bottom"/>
            <w:hideMark/>
          </w:tcPr>
          <w:p w14:paraId="768AE87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35 </w:t>
            </w:r>
          </w:p>
        </w:tc>
        <w:tc>
          <w:tcPr>
            <w:tcW w:w="820" w:type="dxa"/>
            <w:tcBorders>
              <w:top w:val="single" w:sz="8" w:space="0" w:color="auto"/>
              <w:left w:val="nil"/>
              <w:bottom w:val="single" w:sz="4" w:space="0" w:color="auto"/>
              <w:right w:val="single" w:sz="8" w:space="0" w:color="auto"/>
            </w:tcBorders>
            <w:shd w:val="clear" w:color="auto" w:fill="auto"/>
            <w:noWrap/>
            <w:vAlign w:val="bottom"/>
            <w:hideMark/>
          </w:tcPr>
          <w:p w14:paraId="4A04B7D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40 </w:t>
            </w:r>
          </w:p>
        </w:tc>
      </w:tr>
      <w:tr w:rsidR="006A0CB6" w:rsidRPr="007849B1" w14:paraId="3454002F" w14:textId="77777777" w:rsidTr="00CD7ABA">
        <w:trPr>
          <w:trHeight w:val="285"/>
          <w:jc w:val="center"/>
        </w:trPr>
        <w:tc>
          <w:tcPr>
            <w:tcW w:w="1640" w:type="dxa"/>
            <w:tcBorders>
              <w:top w:val="nil"/>
              <w:left w:val="single" w:sz="8" w:space="0" w:color="auto"/>
              <w:bottom w:val="single" w:sz="4" w:space="0" w:color="auto"/>
              <w:right w:val="single" w:sz="4" w:space="0" w:color="auto"/>
            </w:tcBorders>
            <w:shd w:val="clear" w:color="auto" w:fill="auto"/>
            <w:noWrap/>
            <w:vAlign w:val="bottom"/>
            <w:hideMark/>
          </w:tcPr>
          <w:p w14:paraId="3E6E9828" w14:textId="77777777" w:rsidR="006A0CB6" w:rsidRPr="007849B1" w:rsidRDefault="006A0CB6" w:rsidP="00CD7ABA">
            <w:pPr>
              <w:pStyle w:val="TAH"/>
              <w:rPr>
                <w:rFonts w:eastAsia="SimSun"/>
                <w:lang w:eastAsia="ja-JP"/>
              </w:rPr>
            </w:pPr>
            <w:r w:rsidRPr="007849B1">
              <w:rPr>
                <w:rFonts w:eastAsia="SimSun" w:hint="eastAsia"/>
                <w:lang w:eastAsia="ja-JP"/>
              </w:rPr>
              <w:t>Nokia, ALU</w:t>
            </w:r>
          </w:p>
        </w:tc>
        <w:tc>
          <w:tcPr>
            <w:tcW w:w="820" w:type="dxa"/>
            <w:tcBorders>
              <w:top w:val="nil"/>
              <w:left w:val="nil"/>
              <w:bottom w:val="single" w:sz="4" w:space="0" w:color="auto"/>
              <w:right w:val="single" w:sz="4" w:space="0" w:color="auto"/>
            </w:tcBorders>
            <w:shd w:val="clear" w:color="auto" w:fill="auto"/>
            <w:noWrap/>
            <w:vAlign w:val="bottom"/>
            <w:hideMark/>
          </w:tcPr>
          <w:p w14:paraId="33D01DB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36.48 </w:t>
            </w:r>
          </w:p>
        </w:tc>
        <w:tc>
          <w:tcPr>
            <w:tcW w:w="820" w:type="dxa"/>
            <w:tcBorders>
              <w:top w:val="nil"/>
              <w:left w:val="nil"/>
              <w:bottom w:val="single" w:sz="4" w:space="0" w:color="auto"/>
              <w:right w:val="single" w:sz="4" w:space="0" w:color="auto"/>
            </w:tcBorders>
            <w:shd w:val="clear" w:color="auto" w:fill="auto"/>
            <w:noWrap/>
            <w:vAlign w:val="bottom"/>
            <w:hideMark/>
          </w:tcPr>
          <w:p w14:paraId="5210872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16.04 </w:t>
            </w:r>
          </w:p>
        </w:tc>
        <w:tc>
          <w:tcPr>
            <w:tcW w:w="820" w:type="dxa"/>
            <w:tcBorders>
              <w:top w:val="nil"/>
              <w:left w:val="nil"/>
              <w:bottom w:val="single" w:sz="4" w:space="0" w:color="auto"/>
              <w:right w:val="single" w:sz="4" w:space="0" w:color="auto"/>
            </w:tcBorders>
            <w:shd w:val="clear" w:color="auto" w:fill="auto"/>
            <w:noWrap/>
            <w:vAlign w:val="bottom"/>
            <w:hideMark/>
          </w:tcPr>
          <w:p w14:paraId="5F1E2B0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4.71 </w:t>
            </w:r>
          </w:p>
        </w:tc>
        <w:tc>
          <w:tcPr>
            <w:tcW w:w="820" w:type="dxa"/>
            <w:tcBorders>
              <w:top w:val="nil"/>
              <w:left w:val="nil"/>
              <w:bottom w:val="single" w:sz="4" w:space="0" w:color="auto"/>
              <w:right w:val="single" w:sz="4" w:space="0" w:color="auto"/>
            </w:tcBorders>
            <w:shd w:val="clear" w:color="auto" w:fill="auto"/>
            <w:noWrap/>
            <w:vAlign w:val="bottom"/>
            <w:hideMark/>
          </w:tcPr>
          <w:p w14:paraId="2364898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0.65 </w:t>
            </w:r>
          </w:p>
        </w:tc>
        <w:tc>
          <w:tcPr>
            <w:tcW w:w="820" w:type="dxa"/>
            <w:tcBorders>
              <w:top w:val="nil"/>
              <w:left w:val="nil"/>
              <w:bottom w:val="single" w:sz="4" w:space="0" w:color="auto"/>
              <w:right w:val="single" w:sz="4" w:space="0" w:color="auto"/>
            </w:tcBorders>
            <w:shd w:val="clear" w:color="auto" w:fill="auto"/>
            <w:noWrap/>
            <w:vAlign w:val="bottom"/>
            <w:hideMark/>
          </w:tcPr>
          <w:p w14:paraId="62FDA4F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0.29 </w:t>
            </w:r>
          </w:p>
        </w:tc>
        <w:tc>
          <w:tcPr>
            <w:tcW w:w="820" w:type="dxa"/>
            <w:tcBorders>
              <w:top w:val="nil"/>
              <w:left w:val="nil"/>
              <w:bottom w:val="single" w:sz="4" w:space="0" w:color="auto"/>
              <w:right w:val="single" w:sz="4" w:space="0" w:color="auto"/>
            </w:tcBorders>
            <w:shd w:val="clear" w:color="auto" w:fill="auto"/>
            <w:noWrap/>
            <w:vAlign w:val="bottom"/>
            <w:hideMark/>
          </w:tcPr>
          <w:p w14:paraId="37AD664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tcBorders>
              <w:top w:val="nil"/>
              <w:left w:val="nil"/>
              <w:bottom w:val="single" w:sz="4" w:space="0" w:color="auto"/>
              <w:right w:val="single" w:sz="4" w:space="0" w:color="auto"/>
            </w:tcBorders>
            <w:shd w:val="clear" w:color="auto" w:fill="auto"/>
            <w:noWrap/>
            <w:vAlign w:val="bottom"/>
            <w:hideMark/>
          </w:tcPr>
          <w:p w14:paraId="123A6D0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tcBorders>
              <w:top w:val="nil"/>
              <w:left w:val="nil"/>
              <w:bottom w:val="single" w:sz="4" w:space="0" w:color="auto"/>
              <w:right w:val="single" w:sz="8" w:space="0" w:color="auto"/>
            </w:tcBorders>
            <w:shd w:val="clear" w:color="auto" w:fill="auto"/>
            <w:noWrap/>
            <w:vAlign w:val="bottom"/>
            <w:hideMark/>
          </w:tcPr>
          <w:p w14:paraId="6675128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2DB018D6" w14:textId="77777777" w:rsidTr="00CD7ABA">
        <w:trPr>
          <w:trHeight w:val="285"/>
          <w:jc w:val="center"/>
        </w:trPr>
        <w:tc>
          <w:tcPr>
            <w:tcW w:w="1640" w:type="dxa"/>
            <w:tcBorders>
              <w:top w:val="nil"/>
              <w:left w:val="single" w:sz="8" w:space="0" w:color="auto"/>
              <w:bottom w:val="single" w:sz="4" w:space="0" w:color="auto"/>
              <w:right w:val="single" w:sz="4" w:space="0" w:color="auto"/>
            </w:tcBorders>
            <w:shd w:val="clear" w:color="auto" w:fill="auto"/>
            <w:noWrap/>
            <w:vAlign w:val="bottom"/>
            <w:hideMark/>
          </w:tcPr>
          <w:p w14:paraId="1597E7B0" w14:textId="77777777" w:rsidR="006A0CB6" w:rsidRPr="007849B1" w:rsidRDefault="006A0CB6" w:rsidP="00CD7ABA">
            <w:pPr>
              <w:pStyle w:val="TAH"/>
              <w:rPr>
                <w:rFonts w:eastAsia="SimSun"/>
                <w:lang w:eastAsia="ja-JP"/>
              </w:rPr>
            </w:pPr>
            <w:r w:rsidRPr="007849B1">
              <w:rPr>
                <w:rFonts w:eastAsia="SimSun" w:hint="eastAsia"/>
                <w:lang w:eastAsia="ja-JP"/>
              </w:rPr>
              <w:t>Ericsson</w:t>
            </w:r>
          </w:p>
        </w:tc>
        <w:tc>
          <w:tcPr>
            <w:tcW w:w="820" w:type="dxa"/>
            <w:tcBorders>
              <w:top w:val="nil"/>
              <w:left w:val="nil"/>
              <w:bottom w:val="single" w:sz="4" w:space="0" w:color="auto"/>
              <w:right w:val="single" w:sz="4" w:space="0" w:color="auto"/>
            </w:tcBorders>
            <w:shd w:val="clear" w:color="auto" w:fill="auto"/>
            <w:noWrap/>
            <w:vAlign w:val="bottom"/>
            <w:hideMark/>
          </w:tcPr>
          <w:p w14:paraId="7FA011E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tcBorders>
              <w:top w:val="nil"/>
              <w:left w:val="nil"/>
              <w:bottom w:val="single" w:sz="4" w:space="0" w:color="auto"/>
              <w:right w:val="single" w:sz="4" w:space="0" w:color="auto"/>
            </w:tcBorders>
            <w:shd w:val="clear" w:color="auto" w:fill="auto"/>
            <w:noWrap/>
            <w:vAlign w:val="bottom"/>
            <w:hideMark/>
          </w:tcPr>
          <w:p w14:paraId="3ADB588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tcBorders>
              <w:top w:val="nil"/>
              <w:left w:val="nil"/>
              <w:bottom w:val="single" w:sz="4" w:space="0" w:color="auto"/>
              <w:right w:val="single" w:sz="4" w:space="0" w:color="auto"/>
            </w:tcBorders>
            <w:shd w:val="clear" w:color="auto" w:fill="auto"/>
            <w:noWrap/>
            <w:vAlign w:val="bottom"/>
            <w:hideMark/>
          </w:tcPr>
          <w:p w14:paraId="0BE11BD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tcBorders>
              <w:top w:val="nil"/>
              <w:left w:val="nil"/>
              <w:bottom w:val="single" w:sz="4" w:space="0" w:color="auto"/>
              <w:right w:val="single" w:sz="4" w:space="0" w:color="auto"/>
            </w:tcBorders>
            <w:shd w:val="clear" w:color="auto" w:fill="auto"/>
            <w:noWrap/>
            <w:vAlign w:val="bottom"/>
            <w:hideMark/>
          </w:tcPr>
          <w:p w14:paraId="55F5382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tcBorders>
              <w:top w:val="nil"/>
              <w:left w:val="nil"/>
              <w:bottom w:val="single" w:sz="4" w:space="0" w:color="auto"/>
              <w:right w:val="single" w:sz="4" w:space="0" w:color="auto"/>
            </w:tcBorders>
            <w:shd w:val="clear" w:color="auto" w:fill="auto"/>
            <w:noWrap/>
            <w:vAlign w:val="bottom"/>
            <w:hideMark/>
          </w:tcPr>
          <w:p w14:paraId="3B7738F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tcBorders>
              <w:top w:val="nil"/>
              <w:left w:val="nil"/>
              <w:bottom w:val="single" w:sz="4" w:space="0" w:color="auto"/>
              <w:right w:val="single" w:sz="4" w:space="0" w:color="auto"/>
            </w:tcBorders>
            <w:shd w:val="clear" w:color="auto" w:fill="auto"/>
            <w:noWrap/>
            <w:vAlign w:val="bottom"/>
            <w:hideMark/>
          </w:tcPr>
          <w:p w14:paraId="67D0E93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tcBorders>
              <w:top w:val="nil"/>
              <w:left w:val="nil"/>
              <w:bottom w:val="single" w:sz="4" w:space="0" w:color="auto"/>
              <w:right w:val="single" w:sz="4" w:space="0" w:color="auto"/>
            </w:tcBorders>
            <w:shd w:val="clear" w:color="auto" w:fill="auto"/>
            <w:noWrap/>
            <w:vAlign w:val="bottom"/>
            <w:hideMark/>
          </w:tcPr>
          <w:p w14:paraId="548FD77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tcBorders>
              <w:top w:val="nil"/>
              <w:left w:val="nil"/>
              <w:bottom w:val="single" w:sz="4" w:space="0" w:color="auto"/>
              <w:right w:val="single" w:sz="8" w:space="0" w:color="auto"/>
            </w:tcBorders>
            <w:shd w:val="clear" w:color="auto" w:fill="auto"/>
            <w:noWrap/>
            <w:vAlign w:val="bottom"/>
            <w:hideMark/>
          </w:tcPr>
          <w:p w14:paraId="2D4AE7E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7EE7CF54" w14:textId="77777777" w:rsidTr="00CD7ABA">
        <w:trPr>
          <w:trHeight w:val="270"/>
          <w:jc w:val="center"/>
        </w:trPr>
        <w:tc>
          <w:tcPr>
            <w:tcW w:w="1640" w:type="dxa"/>
            <w:tcBorders>
              <w:top w:val="nil"/>
              <w:left w:val="single" w:sz="8" w:space="0" w:color="auto"/>
              <w:bottom w:val="single" w:sz="4" w:space="0" w:color="auto"/>
              <w:right w:val="single" w:sz="4" w:space="0" w:color="auto"/>
            </w:tcBorders>
            <w:shd w:val="clear" w:color="auto" w:fill="auto"/>
            <w:noWrap/>
            <w:vAlign w:val="bottom"/>
            <w:hideMark/>
          </w:tcPr>
          <w:p w14:paraId="57B583E3" w14:textId="77777777" w:rsidR="006A0CB6" w:rsidRPr="007849B1" w:rsidRDefault="006A0CB6" w:rsidP="00CD7ABA">
            <w:pPr>
              <w:pStyle w:val="TAH"/>
              <w:rPr>
                <w:rFonts w:eastAsia="SimSun"/>
                <w:lang w:eastAsia="ja-JP"/>
              </w:rPr>
            </w:pPr>
            <w:r w:rsidRPr="007849B1">
              <w:rPr>
                <w:rFonts w:eastAsia="SimSun" w:hint="eastAsia"/>
                <w:lang w:eastAsia="ja-JP"/>
              </w:rPr>
              <w:t>NEC</w:t>
            </w:r>
          </w:p>
        </w:tc>
        <w:tc>
          <w:tcPr>
            <w:tcW w:w="820" w:type="dxa"/>
            <w:tcBorders>
              <w:top w:val="nil"/>
              <w:left w:val="nil"/>
              <w:bottom w:val="single" w:sz="4" w:space="0" w:color="auto"/>
              <w:right w:val="single" w:sz="4" w:space="0" w:color="auto"/>
            </w:tcBorders>
            <w:shd w:val="clear" w:color="auto" w:fill="auto"/>
            <w:noWrap/>
            <w:vAlign w:val="bottom"/>
            <w:hideMark/>
          </w:tcPr>
          <w:p w14:paraId="6991738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33.29 </w:t>
            </w:r>
          </w:p>
        </w:tc>
        <w:tc>
          <w:tcPr>
            <w:tcW w:w="820" w:type="dxa"/>
            <w:tcBorders>
              <w:top w:val="nil"/>
              <w:left w:val="nil"/>
              <w:bottom w:val="single" w:sz="4" w:space="0" w:color="auto"/>
              <w:right w:val="single" w:sz="4" w:space="0" w:color="auto"/>
            </w:tcBorders>
            <w:shd w:val="clear" w:color="auto" w:fill="auto"/>
            <w:noWrap/>
            <w:vAlign w:val="bottom"/>
            <w:hideMark/>
          </w:tcPr>
          <w:p w14:paraId="0C09061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14.56 </w:t>
            </w:r>
          </w:p>
        </w:tc>
        <w:tc>
          <w:tcPr>
            <w:tcW w:w="820" w:type="dxa"/>
            <w:tcBorders>
              <w:top w:val="nil"/>
              <w:left w:val="nil"/>
              <w:bottom w:val="single" w:sz="4" w:space="0" w:color="auto"/>
              <w:right w:val="single" w:sz="4" w:space="0" w:color="auto"/>
            </w:tcBorders>
            <w:shd w:val="clear" w:color="auto" w:fill="auto"/>
            <w:noWrap/>
            <w:vAlign w:val="bottom"/>
            <w:hideMark/>
          </w:tcPr>
          <w:p w14:paraId="513C4FB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5.82 </w:t>
            </w:r>
          </w:p>
        </w:tc>
        <w:tc>
          <w:tcPr>
            <w:tcW w:w="820" w:type="dxa"/>
            <w:tcBorders>
              <w:top w:val="nil"/>
              <w:left w:val="nil"/>
              <w:bottom w:val="single" w:sz="4" w:space="0" w:color="auto"/>
              <w:right w:val="single" w:sz="4" w:space="0" w:color="auto"/>
            </w:tcBorders>
            <w:shd w:val="clear" w:color="auto" w:fill="auto"/>
            <w:noWrap/>
            <w:vAlign w:val="bottom"/>
            <w:hideMark/>
          </w:tcPr>
          <w:p w14:paraId="11CBF14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2.08 </w:t>
            </w:r>
          </w:p>
        </w:tc>
        <w:tc>
          <w:tcPr>
            <w:tcW w:w="820" w:type="dxa"/>
            <w:tcBorders>
              <w:top w:val="nil"/>
              <w:left w:val="nil"/>
              <w:bottom w:val="single" w:sz="4" w:space="0" w:color="auto"/>
              <w:right w:val="single" w:sz="4" w:space="0" w:color="auto"/>
            </w:tcBorders>
            <w:shd w:val="clear" w:color="auto" w:fill="auto"/>
            <w:noWrap/>
            <w:vAlign w:val="bottom"/>
            <w:hideMark/>
          </w:tcPr>
          <w:p w14:paraId="57F3448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0.83 </w:t>
            </w:r>
          </w:p>
        </w:tc>
        <w:tc>
          <w:tcPr>
            <w:tcW w:w="820" w:type="dxa"/>
            <w:tcBorders>
              <w:top w:val="nil"/>
              <w:left w:val="nil"/>
              <w:bottom w:val="single" w:sz="4" w:space="0" w:color="auto"/>
              <w:right w:val="single" w:sz="4" w:space="0" w:color="auto"/>
            </w:tcBorders>
            <w:shd w:val="clear" w:color="auto" w:fill="auto"/>
            <w:noWrap/>
            <w:vAlign w:val="bottom"/>
            <w:hideMark/>
          </w:tcPr>
          <w:p w14:paraId="2A98907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0.42 </w:t>
            </w:r>
          </w:p>
        </w:tc>
        <w:tc>
          <w:tcPr>
            <w:tcW w:w="820" w:type="dxa"/>
            <w:tcBorders>
              <w:top w:val="nil"/>
              <w:left w:val="nil"/>
              <w:bottom w:val="single" w:sz="4" w:space="0" w:color="auto"/>
              <w:right w:val="single" w:sz="4" w:space="0" w:color="auto"/>
            </w:tcBorders>
            <w:shd w:val="clear" w:color="auto" w:fill="auto"/>
            <w:noWrap/>
            <w:vAlign w:val="bottom"/>
            <w:hideMark/>
          </w:tcPr>
          <w:p w14:paraId="39EAD92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0.42 </w:t>
            </w:r>
          </w:p>
        </w:tc>
        <w:tc>
          <w:tcPr>
            <w:tcW w:w="820" w:type="dxa"/>
            <w:tcBorders>
              <w:top w:val="nil"/>
              <w:left w:val="nil"/>
              <w:bottom w:val="single" w:sz="4" w:space="0" w:color="auto"/>
              <w:right w:val="single" w:sz="8" w:space="0" w:color="auto"/>
            </w:tcBorders>
            <w:shd w:val="clear" w:color="auto" w:fill="auto"/>
            <w:noWrap/>
            <w:vAlign w:val="bottom"/>
            <w:hideMark/>
          </w:tcPr>
          <w:p w14:paraId="0199A8A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314ED924" w14:textId="77777777" w:rsidTr="00CD7ABA">
        <w:trPr>
          <w:trHeight w:val="285"/>
          <w:jc w:val="center"/>
        </w:trPr>
        <w:tc>
          <w:tcPr>
            <w:tcW w:w="1640" w:type="dxa"/>
            <w:tcBorders>
              <w:top w:val="nil"/>
              <w:left w:val="single" w:sz="8" w:space="0" w:color="auto"/>
              <w:bottom w:val="single" w:sz="4" w:space="0" w:color="auto"/>
              <w:right w:val="single" w:sz="4" w:space="0" w:color="auto"/>
            </w:tcBorders>
            <w:shd w:val="clear" w:color="auto" w:fill="auto"/>
            <w:noWrap/>
            <w:vAlign w:val="bottom"/>
            <w:hideMark/>
          </w:tcPr>
          <w:p w14:paraId="1E09C05B" w14:textId="77777777" w:rsidR="006A0CB6" w:rsidRPr="007849B1" w:rsidRDefault="006A0CB6" w:rsidP="00CD7ABA">
            <w:pPr>
              <w:pStyle w:val="TAH"/>
              <w:rPr>
                <w:rFonts w:eastAsia="SimSun"/>
                <w:lang w:eastAsia="ja-JP"/>
              </w:rPr>
            </w:pPr>
            <w:r w:rsidRPr="007849B1">
              <w:rPr>
                <w:rFonts w:eastAsia="SimSun" w:hint="eastAsia"/>
                <w:lang w:eastAsia="ja-JP"/>
              </w:rPr>
              <w:t>China Telecom</w:t>
            </w:r>
          </w:p>
        </w:tc>
        <w:tc>
          <w:tcPr>
            <w:tcW w:w="820" w:type="dxa"/>
            <w:tcBorders>
              <w:top w:val="nil"/>
              <w:left w:val="nil"/>
              <w:bottom w:val="single" w:sz="4" w:space="0" w:color="auto"/>
              <w:right w:val="single" w:sz="4" w:space="0" w:color="auto"/>
            </w:tcBorders>
            <w:shd w:val="clear" w:color="auto" w:fill="auto"/>
            <w:noWrap/>
            <w:vAlign w:val="bottom"/>
            <w:hideMark/>
          </w:tcPr>
          <w:p w14:paraId="7725253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tcBorders>
              <w:top w:val="nil"/>
              <w:left w:val="nil"/>
              <w:bottom w:val="single" w:sz="4" w:space="0" w:color="auto"/>
              <w:right w:val="single" w:sz="4" w:space="0" w:color="auto"/>
            </w:tcBorders>
            <w:shd w:val="clear" w:color="auto" w:fill="auto"/>
            <w:noWrap/>
            <w:vAlign w:val="bottom"/>
            <w:hideMark/>
          </w:tcPr>
          <w:p w14:paraId="6711BE1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tcBorders>
              <w:top w:val="nil"/>
              <w:left w:val="nil"/>
              <w:bottom w:val="single" w:sz="4" w:space="0" w:color="auto"/>
              <w:right w:val="single" w:sz="4" w:space="0" w:color="auto"/>
            </w:tcBorders>
            <w:shd w:val="clear" w:color="auto" w:fill="auto"/>
            <w:noWrap/>
            <w:vAlign w:val="bottom"/>
            <w:hideMark/>
          </w:tcPr>
          <w:p w14:paraId="2EB6762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tcBorders>
              <w:top w:val="nil"/>
              <w:left w:val="nil"/>
              <w:bottom w:val="single" w:sz="4" w:space="0" w:color="auto"/>
              <w:right w:val="single" w:sz="4" w:space="0" w:color="auto"/>
            </w:tcBorders>
            <w:shd w:val="clear" w:color="auto" w:fill="auto"/>
            <w:noWrap/>
            <w:vAlign w:val="bottom"/>
            <w:hideMark/>
          </w:tcPr>
          <w:p w14:paraId="28DFDBC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tcBorders>
              <w:top w:val="nil"/>
              <w:left w:val="nil"/>
              <w:bottom w:val="single" w:sz="4" w:space="0" w:color="auto"/>
              <w:right w:val="single" w:sz="4" w:space="0" w:color="auto"/>
            </w:tcBorders>
            <w:shd w:val="clear" w:color="auto" w:fill="auto"/>
            <w:noWrap/>
            <w:vAlign w:val="bottom"/>
            <w:hideMark/>
          </w:tcPr>
          <w:p w14:paraId="2EFE8BA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tcBorders>
              <w:top w:val="nil"/>
              <w:left w:val="nil"/>
              <w:bottom w:val="single" w:sz="4" w:space="0" w:color="auto"/>
              <w:right w:val="single" w:sz="4" w:space="0" w:color="auto"/>
            </w:tcBorders>
            <w:shd w:val="clear" w:color="auto" w:fill="auto"/>
            <w:noWrap/>
            <w:vAlign w:val="bottom"/>
            <w:hideMark/>
          </w:tcPr>
          <w:p w14:paraId="764047E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tcBorders>
              <w:top w:val="nil"/>
              <w:left w:val="nil"/>
              <w:bottom w:val="single" w:sz="4" w:space="0" w:color="auto"/>
              <w:right w:val="single" w:sz="4" w:space="0" w:color="auto"/>
            </w:tcBorders>
            <w:shd w:val="clear" w:color="auto" w:fill="auto"/>
            <w:noWrap/>
            <w:vAlign w:val="bottom"/>
            <w:hideMark/>
          </w:tcPr>
          <w:p w14:paraId="1B1358A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tcBorders>
              <w:top w:val="nil"/>
              <w:left w:val="nil"/>
              <w:bottom w:val="single" w:sz="4" w:space="0" w:color="auto"/>
              <w:right w:val="single" w:sz="8" w:space="0" w:color="auto"/>
            </w:tcBorders>
            <w:shd w:val="clear" w:color="auto" w:fill="auto"/>
            <w:noWrap/>
            <w:vAlign w:val="bottom"/>
            <w:hideMark/>
          </w:tcPr>
          <w:p w14:paraId="503C387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4796C68E" w14:textId="77777777" w:rsidTr="00CD7ABA">
        <w:trPr>
          <w:trHeight w:val="270"/>
          <w:jc w:val="center"/>
        </w:trPr>
        <w:tc>
          <w:tcPr>
            <w:tcW w:w="1640" w:type="dxa"/>
            <w:tcBorders>
              <w:top w:val="nil"/>
              <w:left w:val="single" w:sz="8" w:space="0" w:color="auto"/>
              <w:bottom w:val="single" w:sz="4" w:space="0" w:color="auto"/>
              <w:right w:val="single" w:sz="4" w:space="0" w:color="auto"/>
            </w:tcBorders>
            <w:shd w:val="clear" w:color="auto" w:fill="auto"/>
            <w:noWrap/>
            <w:vAlign w:val="bottom"/>
            <w:hideMark/>
          </w:tcPr>
          <w:p w14:paraId="38ECFE7D" w14:textId="77777777" w:rsidR="006A0CB6" w:rsidRPr="007849B1" w:rsidRDefault="006A0CB6" w:rsidP="00CD7ABA">
            <w:pPr>
              <w:pStyle w:val="TAH"/>
              <w:rPr>
                <w:rFonts w:eastAsia="SimSun"/>
                <w:lang w:eastAsia="ja-JP"/>
              </w:rPr>
            </w:pPr>
            <w:r w:rsidRPr="007849B1">
              <w:rPr>
                <w:rFonts w:eastAsia="SimSun" w:hint="eastAsia"/>
                <w:lang w:eastAsia="ja-JP"/>
              </w:rPr>
              <w:t>Huawei</w:t>
            </w:r>
          </w:p>
        </w:tc>
        <w:tc>
          <w:tcPr>
            <w:tcW w:w="820" w:type="dxa"/>
            <w:tcBorders>
              <w:top w:val="nil"/>
              <w:left w:val="nil"/>
              <w:bottom w:val="single" w:sz="4" w:space="0" w:color="auto"/>
              <w:right w:val="single" w:sz="4" w:space="0" w:color="auto"/>
            </w:tcBorders>
            <w:shd w:val="clear" w:color="auto" w:fill="auto"/>
            <w:noWrap/>
            <w:vAlign w:val="bottom"/>
            <w:hideMark/>
          </w:tcPr>
          <w:p w14:paraId="76EBD50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45.19 </w:t>
            </w:r>
          </w:p>
        </w:tc>
        <w:tc>
          <w:tcPr>
            <w:tcW w:w="820" w:type="dxa"/>
            <w:tcBorders>
              <w:top w:val="nil"/>
              <w:left w:val="nil"/>
              <w:bottom w:val="single" w:sz="4" w:space="0" w:color="auto"/>
              <w:right w:val="single" w:sz="4" w:space="0" w:color="auto"/>
            </w:tcBorders>
            <w:shd w:val="clear" w:color="auto" w:fill="auto"/>
            <w:noWrap/>
            <w:vAlign w:val="bottom"/>
            <w:hideMark/>
          </w:tcPr>
          <w:p w14:paraId="505862A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19.54 </w:t>
            </w:r>
          </w:p>
        </w:tc>
        <w:tc>
          <w:tcPr>
            <w:tcW w:w="820" w:type="dxa"/>
            <w:tcBorders>
              <w:top w:val="nil"/>
              <w:left w:val="nil"/>
              <w:bottom w:val="single" w:sz="4" w:space="0" w:color="auto"/>
              <w:right w:val="single" w:sz="4" w:space="0" w:color="auto"/>
            </w:tcBorders>
            <w:shd w:val="clear" w:color="auto" w:fill="auto"/>
            <w:noWrap/>
            <w:vAlign w:val="bottom"/>
            <w:hideMark/>
          </w:tcPr>
          <w:p w14:paraId="69CD9D4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3.29 </w:t>
            </w:r>
          </w:p>
        </w:tc>
        <w:tc>
          <w:tcPr>
            <w:tcW w:w="820" w:type="dxa"/>
            <w:tcBorders>
              <w:top w:val="nil"/>
              <w:left w:val="nil"/>
              <w:bottom w:val="single" w:sz="4" w:space="0" w:color="auto"/>
              <w:right w:val="single" w:sz="4" w:space="0" w:color="auto"/>
            </w:tcBorders>
            <w:shd w:val="clear" w:color="auto" w:fill="auto"/>
            <w:noWrap/>
            <w:vAlign w:val="bottom"/>
            <w:hideMark/>
          </w:tcPr>
          <w:p w14:paraId="101762E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0.38 </w:t>
            </w:r>
          </w:p>
        </w:tc>
        <w:tc>
          <w:tcPr>
            <w:tcW w:w="820" w:type="dxa"/>
            <w:tcBorders>
              <w:top w:val="nil"/>
              <w:left w:val="nil"/>
              <w:bottom w:val="single" w:sz="4" w:space="0" w:color="auto"/>
              <w:right w:val="single" w:sz="4" w:space="0" w:color="auto"/>
            </w:tcBorders>
            <w:shd w:val="clear" w:color="auto" w:fill="auto"/>
            <w:noWrap/>
            <w:vAlign w:val="bottom"/>
            <w:hideMark/>
          </w:tcPr>
          <w:p w14:paraId="6C39A43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0.15 </w:t>
            </w:r>
          </w:p>
        </w:tc>
        <w:tc>
          <w:tcPr>
            <w:tcW w:w="820" w:type="dxa"/>
            <w:tcBorders>
              <w:top w:val="nil"/>
              <w:left w:val="nil"/>
              <w:bottom w:val="single" w:sz="4" w:space="0" w:color="auto"/>
              <w:right w:val="single" w:sz="4" w:space="0" w:color="auto"/>
            </w:tcBorders>
            <w:shd w:val="clear" w:color="auto" w:fill="auto"/>
            <w:noWrap/>
            <w:vAlign w:val="bottom"/>
            <w:hideMark/>
          </w:tcPr>
          <w:p w14:paraId="7A5D8E3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0.03 </w:t>
            </w:r>
          </w:p>
        </w:tc>
        <w:tc>
          <w:tcPr>
            <w:tcW w:w="820" w:type="dxa"/>
            <w:tcBorders>
              <w:top w:val="nil"/>
              <w:left w:val="nil"/>
              <w:bottom w:val="single" w:sz="4" w:space="0" w:color="auto"/>
              <w:right w:val="single" w:sz="4" w:space="0" w:color="auto"/>
            </w:tcBorders>
            <w:shd w:val="clear" w:color="auto" w:fill="auto"/>
            <w:noWrap/>
            <w:vAlign w:val="bottom"/>
            <w:hideMark/>
          </w:tcPr>
          <w:p w14:paraId="7225FC0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c>
          <w:tcPr>
            <w:tcW w:w="820" w:type="dxa"/>
            <w:tcBorders>
              <w:top w:val="nil"/>
              <w:left w:val="nil"/>
              <w:bottom w:val="single" w:sz="4" w:space="0" w:color="auto"/>
              <w:right w:val="single" w:sz="8" w:space="0" w:color="auto"/>
            </w:tcBorders>
            <w:shd w:val="clear" w:color="auto" w:fill="auto"/>
            <w:noWrap/>
            <w:vAlign w:val="bottom"/>
            <w:hideMark/>
          </w:tcPr>
          <w:p w14:paraId="36431C0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6FC2CA0F" w14:textId="77777777" w:rsidTr="00CD7ABA">
        <w:trPr>
          <w:trHeight w:val="285"/>
          <w:jc w:val="center"/>
        </w:trPr>
        <w:tc>
          <w:tcPr>
            <w:tcW w:w="1640" w:type="dxa"/>
            <w:tcBorders>
              <w:top w:val="nil"/>
              <w:left w:val="single" w:sz="8" w:space="0" w:color="auto"/>
              <w:bottom w:val="single" w:sz="4" w:space="0" w:color="auto"/>
              <w:right w:val="single" w:sz="4" w:space="0" w:color="auto"/>
            </w:tcBorders>
            <w:shd w:val="clear" w:color="auto" w:fill="auto"/>
            <w:noWrap/>
            <w:vAlign w:val="bottom"/>
            <w:hideMark/>
          </w:tcPr>
          <w:p w14:paraId="7E4C0E26" w14:textId="77777777" w:rsidR="006A0CB6" w:rsidRPr="007849B1" w:rsidRDefault="006A0CB6" w:rsidP="00CD7ABA">
            <w:pPr>
              <w:pStyle w:val="TAH"/>
              <w:rPr>
                <w:rFonts w:eastAsia="SimSun"/>
                <w:lang w:eastAsia="ja-JP"/>
              </w:rPr>
            </w:pPr>
            <w:r w:rsidRPr="007849B1">
              <w:rPr>
                <w:rFonts w:eastAsia="SimSun" w:hint="eastAsia"/>
                <w:lang w:eastAsia="ja-JP"/>
              </w:rPr>
              <w:t>ZTE</w:t>
            </w:r>
          </w:p>
        </w:tc>
        <w:tc>
          <w:tcPr>
            <w:tcW w:w="820" w:type="dxa"/>
            <w:tcBorders>
              <w:top w:val="nil"/>
              <w:left w:val="nil"/>
              <w:bottom w:val="single" w:sz="4" w:space="0" w:color="auto"/>
              <w:right w:val="single" w:sz="4" w:space="0" w:color="auto"/>
            </w:tcBorders>
            <w:shd w:val="clear" w:color="auto" w:fill="auto"/>
            <w:noWrap/>
            <w:vAlign w:val="bottom"/>
            <w:hideMark/>
          </w:tcPr>
          <w:p w14:paraId="46C7BC7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36.67 </w:t>
            </w:r>
          </w:p>
        </w:tc>
        <w:tc>
          <w:tcPr>
            <w:tcW w:w="820" w:type="dxa"/>
            <w:tcBorders>
              <w:top w:val="nil"/>
              <w:left w:val="nil"/>
              <w:bottom w:val="single" w:sz="4" w:space="0" w:color="auto"/>
              <w:right w:val="single" w:sz="4" w:space="0" w:color="auto"/>
            </w:tcBorders>
            <w:shd w:val="clear" w:color="auto" w:fill="auto"/>
            <w:noWrap/>
            <w:vAlign w:val="bottom"/>
            <w:hideMark/>
          </w:tcPr>
          <w:p w14:paraId="77961A6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16.38 </w:t>
            </w:r>
          </w:p>
        </w:tc>
        <w:tc>
          <w:tcPr>
            <w:tcW w:w="820" w:type="dxa"/>
            <w:tcBorders>
              <w:top w:val="nil"/>
              <w:left w:val="nil"/>
              <w:bottom w:val="single" w:sz="4" w:space="0" w:color="auto"/>
              <w:right w:val="single" w:sz="4" w:space="0" w:color="auto"/>
            </w:tcBorders>
            <w:shd w:val="clear" w:color="auto" w:fill="auto"/>
            <w:noWrap/>
            <w:vAlign w:val="bottom"/>
            <w:hideMark/>
          </w:tcPr>
          <w:p w14:paraId="547F3D2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5.80 </w:t>
            </w:r>
          </w:p>
        </w:tc>
        <w:tc>
          <w:tcPr>
            <w:tcW w:w="820" w:type="dxa"/>
            <w:tcBorders>
              <w:top w:val="nil"/>
              <w:left w:val="nil"/>
              <w:bottom w:val="single" w:sz="4" w:space="0" w:color="auto"/>
              <w:right w:val="single" w:sz="4" w:space="0" w:color="auto"/>
            </w:tcBorders>
            <w:shd w:val="clear" w:color="auto" w:fill="auto"/>
            <w:noWrap/>
            <w:vAlign w:val="bottom"/>
            <w:hideMark/>
          </w:tcPr>
          <w:p w14:paraId="3059DE4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1.41 </w:t>
            </w:r>
          </w:p>
        </w:tc>
        <w:tc>
          <w:tcPr>
            <w:tcW w:w="820" w:type="dxa"/>
            <w:tcBorders>
              <w:top w:val="nil"/>
              <w:left w:val="nil"/>
              <w:bottom w:val="single" w:sz="4" w:space="0" w:color="auto"/>
              <w:right w:val="single" w:sz="4" w:space="0" w:color="auto"/>
            </w:tcBorders>
            <w:shd w:val="clear" w:color="auto" w:fill="auto"/>
            <w:noWrap/>
            <w:vAlign w:val="bottom"/>
            <w:hideMark/>
          </w:tcPr>
          <w:p w14:paraId="02B227B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0.03 </w:t>
            </w:r>
          </w:p>
        </w:tc>
        <w:tc>
          <w:tcPr>
            <w:tcW w:w="820" w:type="dxa"/>
            <w:tcBorders>
              <w:top w:val="nil"/>
              <w:left w:val="nil"/>
              <w:bottom w:val="single" w:sz="4" w:space="0" w:color="auto"/>
              <w:right w:val="single" w:sz="4" w:space="0" w:color="auto"/>
            </w:tcBorders>
            <w:shd w:val="clear" w:color="auto" w:fill="auto"/>
            <w:noWrap/>
            <w:vAlign w:val="bottom"/>
            <w:hideMark/>
          </w:tcPr>
          <w:p w14:paraId="07AA2EA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c>
          <w:tcPr>
            <w:tcW w:w="820" w:type="dxa"/>
            <w:tcBorders>
              <w:top w:val="nil"/>
              <w:left w:val="nil"/>
              <w:bottom w:val="single" w:sz="4" w:space="0" w:color="auto"/>
              <w:right w:val="single" w:sz="4" w:space="0" w:color="auto"/>
            </w:tcBorders>
            <w:shd w:val="clear" w:color="auto" w:fill="auto"/>
            <w:noWrap/>
            <w:vAlign w:val="bottom"/>
            <w:hideMark/>
          </w:tcPr>
          <w:p w14:paraId="26CBDB9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tcBorders>
              <w:top w:val="nil"/>
              <w:left w:val="nil"/>
              <w:bottom w:val="single" w:sz="4" w:space="0" w:color="auto"/>
              <w:right w:val="single" w:sz="8" w:space="0" w:color="auto"/>
            </w:tcBorders>
            <w:shd w:val="clear" w:color="auto" w:fill="auto"/>
            <w:noWrap/>
            <w:vAlign w:val="bottom"/>
            <w:hideMark/>
          </w:tcPr>
          <w:p w14:paraId="75B3048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7DDD16B3" w14:textId="77777777" w:rsidTr="00CD7ABA">
        <w:trPr>
          <w:trHeight w:val="270"/>
          <w:jc w:val="center"/>
        </w:trPr>
        <w:tc>
          <w:tcPr>
            <w:tcW w:w="1640" w:type="dxa"/>
            <w:tcBorders>
              <w:top w:val="nil"/>
              <w:left w:val="single" w:sz="8" w:space="0" w:color="auto"/>
              <w:bottom w:val="single" w:sz="4" w:space="0" w:color="auto"/>
              <w:right w:val="single" w:sz="4" w:space="0" w:color="auto"/>
            </w:tcBorders>
            <w:shd w:val="clear" w:color="auto" w:fill="auto"/>
            <w:noWrap/>
            <w:vAlign w:val="bottom"/>
            <w:hideMark/>
          </w:tcPr>
          <w:p w14:paraId="1ECE9D75" w14:textId="77777777" w:rsidR="006A0CB6" w:rsidRPr="007849B1" w:rsidRDefault="006A0CB6" w:rsidP="00CD7ABA">
            <w:pPr>
              <w:pStyle w:val="TAH"/>
              <w:rPr>
                <w:rFonts w:eastAsia="SimSun"/>
                <w:lang w:eastAsia="ja-JP"/>
              </w:rPr>
            </w:pPr>
            <w:r w:rsidRPr="007849B1">
              <w:rPr>
                <w:rFonts w:eastAsia="SimSun" w:hint="eastAsia"/>
                <w:lang w:eastAsia="ja-JP"/>
              </w:rPr>
              <w:t>Samsung</w:t>
            </w:r>
          </w:p>
        </w:tc>
        <w:tc>
          <w:tcPr>
            <w:tcW w:w="820" w:type="dxa"/>
            <w:tcBorders>
              <w:top w:val="nil"/>
              <w:left w:val="nil"/>
              <w:bottom w:val="single" w:sz="4" w:space="0" w:color="auto"/>
              <w:right w:val="single" w:sz="4" w:space="0" w:color="auto"/>
            </w:tcBorders>
            <w:shd w:val="clear" w:color="auto" w:fill="auto"/>
            <w:noWrap/>
            <w:vAlign w:val="bottom"/>
            <w:hideMark/>
          </w:tcPr>
          <w:p w14:paraId="777B5CA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34.46 </w:t>
            </w:r>
          </w:p>
        </w:tc>
        <w:tc>
          <w:tcPr>
            <w:tcW w:w="820" w:type="dxa"/>
            <w:tcBorders>
              <w:top w:val="nil"/>
              <w:left w:val="nil"/>
              <w:bottom w:val="single" w:sz="4" w:space="0" w:color="auto"/>
              <w:right w:val="single" w:sz="4" w:space="0" w:color="auto"/>
            </w:tcBorders>
            <w:shd w:val="clear" w:color="auto" w:fill="auto"/>
            <w:noWrap/>
            <w:vAlign w:val="bottom"/>
            <w:hideMark/>
          </w:tcPr>
          <w:p w14:paraId="529E79F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15.06 </w:t>
            </w:r>
          </w:p>
        </w:tc>
        <w:tc>
          <w:tcPr>
            <w:tcW w:w="820" w:type="dxa"/>
            <w:tcBorders>
              <w:top w:val="nil"/>
              <w:left w:val="nil"/>
              <w:bottom w:val="single" w:sz="4" w:space="0" w:color="auto"/>
              <w:right w:val="single" w:sz="4" w:space="0" w:color="auto"/>
            </w:tcBorders>
            <w:shd w:val="clear" w:color="auto" w:fill="auto"/>
            <w:noWrap/>
            <w:vAlign w:val="bottom"/>
            <w:hideMark/>
          </w:tcPr>
          <w:p w14:paraId="24BABA8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4.18 </w:t>
            </w:r>
          </w:p>
        </w:tc>
        <w:tc>
          <w:tcPr>
            <w:tcW w:w="820" w:type="dxa"/>
            <w:tcBorders>
              <w:top w:val="nil"/>
              <w:left w:val="nil"/>
              <w:bottom w:val="single" w:sz="4" w:space="0" w:color="auto"/>
              <w:right w:val="single" w:sz="4" w:space="0" w:color="auto"/>
            </w:tcBorders>
            <w:shd w:val="clear" w:color="auto" w:fill="auto"/>
            <w:noWrap/>
            <w:vAlign w:val="bottom"/>
            <w:hideMark/>
          </w:tcPr>
          <w:p w14:paraId="2A936C5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1.07 </w:t>
            </w:r>
          </w:p>
        </w:tc>
        <w:tc>
          <w:tcPr>
            <w:tcW w:w="820" w:type="dxa"/>
            <w:tcBorders>
              <w:top w:val="nil"/>
              <w:left w:val="nil"/>
              <w:bottom w:val="single" w:sz="4" w:space="0" w:color="auto"/>
              <w:right w:val="single" w:sz="4" w:space="0" w:color="auto"/>
            </w:tcBorders>
            <w:shd w:val="clear" w:color="auto" w:fill="auto"/>
            <w:noWrap/>
            <w:vAlign w:val="bottom"/>
            <w:hideMark/>
          </w:tcPr>
          <w:p w14:paraId="74AF48F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0.33 </w:t>
            </w:r>
          </w:p>
        </w:tc>
        <w:tc>
          <w:tcPr>
            <w:tcW w:w="820" w:type="dxa"/>
            <w:tcBorders>
              <w:top w:val="nil"/>
              <w:left w:val="nil"/>
              <w:bottom w:val="single" w:sz="4" w:space="0" w:color="auto"/>
              <w:right w:val="single" w:sz="4" w:space="0" w:color="auto"/>
            </w:tcBorders>
            <w:shd w:val="clear" w:color="auto" w:fill="auto"/>
            <w:noWrap/>
            <w:vAlign w:val="bottom"/>
            <w:hideMark/>
          </w:tcPr>
          <w:p w14:paraId="03905C3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0.10 </w:t>
            </w:r>
          </w:p>
        </w:tc>
        <w:tc>
          <w:tcPr>
            <w:tcW w:w="820" w:type="dxa"/>
            <w:tcBorders>
              <w:top w:val="nil"/>
              <w:left w:val="nil"/>
              <w:bottom w:val="single" w:sz="4" w:space="0" w:color="auto"/>
              <w:right w:val="single" w:sz="4" w:space="0" w:color="auto"/>
            </w:tcBorders>
            <w:shd w:val="clear" w:color="auto" w:fill="auto"/>
            <w:noWrap/>
            <w:vAlign w:val="bottom"/>
            <w:hideMark/>
          </w:tcPr>
          <w:p w14:paraId="542E944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0.03 </w:t>
            </w:r>
          </w:p>
        </w:tc>
        <w:tc>
          <w:tcPr>
            <w:tcW w:w="820" w:type="dxa"/>
            <w:tcBorders>
              <w:top w:val="nil"/>
              <w:left w:val="nil"/>
              <w:bottom w:val="single" w:sz="4" w:space="0" w:color="auto"/>
              <w:right w:val="single" w:sz="8" w:space="0" w:color="auto"/>
            </w:tcBorders>
            <w:shd w:val="clear" w:color="auto" w:fill="auto"/>
            <w:noWrap/>
            <w:vAlign w:val="bottom"/>
            <w:hideMark/>
          </w:tcPr>
          <w:p w14:paraId="19FC448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r>
      <w:tr w:rsidR="006A0CB6" w:rsidRPr="007849B1" w14:paraId="3380786E" w14:textId="77777777" w:rsidTr="00CD7ABA">
        <w:trPr>
          <w:trHeight w:val="285"/>
          <w:jc w:val="center"/>
        </w:trPr>
        <w:tc>
          <w:tcPr>
            <w:tcW w:w="1640" w:type="dxa"/>
            <w:tcBorders>
              <w:top w:val="nil"/>
              <w:left w:val="single" w:sz="8" w:space="0" w:color="auto"/>
              <w:bottom w:val="single" w:sz="4" w:space="0" w:color="auto"/>
              <w:right w:val="single" w:sz="4" w:space="0" w:color="auto"/>
            </w:tcBorders>
            <w:shd w:val="clear" w:color="auto" w:fill="auto"/>
            <w:noWrap/>
            <w:vAlign w:val="bottom"/>
            <w:hideMark/>
          </w:tcPr>
          <w:p w14:paraId="25BCCB50" w14:textId="77777777" w:rsidR="006A0CB6" w:rsidRPr="007849B1" w:rsidRDefault="006A0CB6" w:rsidP="00CD7ABA">
            <w:pPr>
              <w:pStyle w:val="TAH"/>
              <w:rPr>
                <w:rFonts w:eastAsia="SimSun"/>
                <w:lang w:eastAsia="ja-JP"/>
              </w:rPr>
            </w:pPr>
            <w:r w:rsidRPr="007849B1">
              <w:rPr>
                <w:rFonts w:eastAsia="SimSun" w:hint="eastAsia"/>
                <w:lang w:eastAsia="ja-JP"/>
              </w:rPr>
              <w:t>CATT</w:t>
            </w:r>
          </w:p>
        </w:tc>
        <w:tc>
          <w:tcPr>
            <w:tcW w:w="820" w:type="dxa"/>
            <w:tcBorders>
              <w:top w:val="nil"/>
              <w:left w:val="nil"/>
              <w:bottom w:val="single" w:sz="4" w:space="0" w:color="auto"/>
              <w:right w:val="single" w:sz="4" w:space="0" w:color="auto"/>
            </w:tcBorders>
            <w:shd w:val="clear" w:color="auto" w:fill="auto"/>
            <w:noWrap/>
            <w:vAlign w:val="bottom"/>
            <w:hideMark/>
          </w:tcPr>
          <w:p w14:paraId="56D0805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26.66 </w:t>
            </w:r>
          </w:p>
        </w:tc>
        <w:tc>
          <w:tcPr>
            <w:tcW w:w="820" w:type="dxa"/>
            <w:tcBorders>
              <w:top w:val="nil"/>
              <w:left w:val="nil"/>
              <w:bottom w:val="single" w:sz="4" w:space="0" w:color="auto"/>
              <w:right w:val="single" w:sz="4" w:space="0" w:color="auto"/>
            </w:tcBorders>
            <w:shd w:val="clear" w:color="auto" w:fill="auto"/>
            <w:noWrap/>
            <w:vAlign w:val="bottom"/>
            <w:hideMark/>
          </w:tcPr>
          <w:p w14:paraId="17D7B5D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7.83 </w:t>
            </w:r>
          </w:p>
        </w:tc>
        <w:tc>
          <w:tcPr>
            <w:tcW w:w="820" w:type="dxa"/>
            <w:tcBorders>
              <w:top w:val="nil"/>
              <w:left w:val="nil"/>
              <w:bottom w:val="single" w:sz="4" w:space="0" w:color="auto"/>
              <w:right w:val="single" w:sz="4" w:space="0" w:color="auto"/>
            </w:tcBorders>
            <w:shd w:val="clear" w:color="auto" w:fill="auto"/>
            <w:noWrap/>
            <w:vAlign w:val="bottom"/>
            <w:hideMark/>
          </w:tcPr>
          <w:p w14:paraId="4967A9B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3.32 </w:t>
            </w:r>
          </w:p>
        </w:tc>
        <w:tc>
          <w:tcPr>
            <w:tcW w:w="820" w:type="dxa"/>
            <w:tcBorders>
              <w:top w:val="nil"/>
              <w:left w:val="nil"/>
              <w:bottom w:val="single" w:sz="4" w:space="0" w:color="auto"/>
              <w:right w:val="single" w:sz="4" w:space="0" w:color="auto"/>
            </w:tcBorders>
            <w:shd w:val="clear" w:color="auto" w:fill="auto"/>
            <w:noWrap/>
            <w:vAlign w:val="bottom"/>
            <w:hideMark/>
          </w:tcPr>
          <w:p w14:paraId="28E766B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0.34 </w:t>
            </w:r>
          </w:p>
        </w:tc>
        <w:tc>
          <w:tcPr>
            <w:tcW w:w="820" w:type="dxa"/>
            <w:tcBorders>
              <w:top w:val="nil"/>
              <w:left w:val="nil"/>
              <w:bottom w:val="single" w:sz="4" w:space="0" w:color="auto"/>
              <w:right w:val="single" w:sz="4" w:space="0" w:color="auto"/>
            </w:tcBorders>
            <w:shd w:val="clear" w:color="auto" w:fill="auto"/>
            <w:noWrap/>
            <w:vAlign w:val="bottom"/>
            <w:hideMark/>
          </w:tcPr>
          <w:p w14:paraId="505C570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0.04 </w:t>
            </w:r>
          </w:p>
        </w:tc>
        <w:tc>
          <w:tcPr>
            <w:tcW w:w="820" w:type="dxa"/>
            <w:tcBorders>
              <w:top w:val="nil"/>
              <w:left w:val="nil"/>
              <w:bottom w:val="single" w:sz="4" w:space="0" w:color="auto"/>
              <w:right w:val="single" w:sz="4" w:space="0" w:color="auto"/>
            </w:tcBorders>
            <w:shd w:val="clear" w:color="auto" w:fill="auto"/>
            <w:noWrap/>
            <w:vAlign w:val="bottom"/>
            <w:hideMark/>
          </w:tcPr>
          <w:p w14:paraId="01831AC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c>
          <w:tcPr>
            <w:tcW w:w="820" w:type="dxa"/>
            <w:tcBorders>
              <w:top w:val="nil"/>
              <w:left w:val="nil"/>
              <w:bottom w:val="single" w:sz="4" w:space="0" w:color="auto"/>
              <w:right w:val="single" w:sz="4" w:space="0" w:color="auto"/>
            </w:tcBorders>
            <w:shd w:val="clear" w:color="auto" w:fill="auto"/>
            <w:noWrap/>
            <w:vAlign w:val="bottom"/>
            <w:hideMark/>
          </w:tcPr>
          <w:p w14:paraId="1DA82F5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tcBorders>
              <w:top w:val="nil"/>
              <w:left w:val="nil"/>
              <w:bottom w:val="single" w:sz="4" w:space="0" w:color="auto"/>
              <w:right w:val="single" w:sz="8" w:space="0" w:color="auto"/>
            </w:tcBorders>
            <w:shd w:val="clear" w:color="auto" w:fill="auto"/>
            <w:noWrap/>
            <w:vAlign w:val="bottom"/>
            <w:hideMark/>
          </w:tcPr>
          <w:p w14:paraId="582C388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494F913B" w14:textId="77777777" w:rsidTr="00CD7ABA">
        <w:trPr>
          <w:trHeight w:val="270"/>
          <w:jc w:val="center"/>
        </w:trPr>
        <w:tc>
          <w:tcPr>
            <w:tcW w:w="1640" w:type="dxa"/>
            <w:tcBorders>
              <w:top w:val="nil"/>
              <w:left w:val="single" w:sz="8" w:space="0" w:color="auto"/>
              <w:bottom w:val="single" w:sz="4" w:space="0" w:color="auto"/>
              <w:right w:val="single" w:sz="4" w:space="0" w:color="auto"/>
            </w:tcBorders>
            <w:shd w:val="clear" w:color="auto" w:fill="auto"/>
            <w:noWrap/>
            <w:vAlign w:val="bottom"/>
            <w:hideMark/>
          </w:tcPr>
          <w:p w14:paraId="6298E1BC" w14:textId="77777777" w:rsidR="006A0CB6" w:rsidRPr="007849B1" w:rsidRDefault="006A0CB6" w:rsidP="00CD7ABA">
            <w:pPr>
              <w:pStyle w:val="TAH"/>
              <w:rPr>
                <w:rFonts w:eastAsia="SimSun"/>
                <w:lang w:eastAsia="ja-JP"/>
              </w:rPr>
            </w:pPr>
            <w:r w:rsidRPr="007849B1">
              <w:rPr>
                <w:rFonts w:eastAsia="SimSun" w:hint="eastAsia"/>
                <w:lang w:eastAsia="ja-JP"/>
              </w:rPr>
              <w:t>Qualcomm</w:t>
            </w:r>
          </w:p>
        </w:tc>
        <w:tc>
          <w:tcPr>
            <w:tcW w:w="820" w:type="dxa"/>
            <w:tcBorders>
              <w:top w:val="nil"/>
              <w:left w:val="nil"/>
              <w:bottom w:val="single" w:sz="4" w:space="0" w:color="auto"/>
              <w:right w:val="single" w:sz="4" w:space="0" w:color="auto"/>
            </w:tcBorders>
            <w:shd w:val="clear" w:color="auto" w:fill="auto"/>
            <w:noWrap/>
            <w:vAlign w:val="bottom"/>
            <w:hideMark/>
          </w:tcPr>
          <w:p w14:paraId="1E18D7F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39.53 </w:t>
            </w:r>
          </w:p>
        </w:tc>
        <w:tc>
          <w:tcPr>
            <w:tcW w:w="820" w:type="dxa"/>
            <w:tcBorders>
              <w:top w:val="nil"/>
              <w:left w:val="nil"/>
              <w:bottom w:val="single" w:sz="4" w:space="0" w:color="auto"/>
              <w:right w:val="single" w:sz="4" w:space="0" w:color="auto"/>
            </w:tcBorders>
            <w:shd w:val="clear" w:color="auto" w:fill="auto"/>
            <w:noWrap/>
            <w:vAlign w:val="bottom"/>
            <w:hideMark/>
          </w:tcPr>
          <w:p w14:paraId="3A22036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12.29 </w:t>
            </w:r>
          </w:p>
        </w:tc>
        <w:tc>
          <w:tcPr>
            <w:tcW w:w="820" w:type="dxa"/>
            <w:tcBorders>
              <w:top w:val="nil"/>
              <w:left w:val="nil"/>
              <w:bottom w:val="single" w:sz="4" w:space="0" w:color="auto"/>
              <w:right w:val="single" w:sz="4" w:space="0" w:color="auto"/>
            </w:tcBorders>
            <w:shd w:val="clear" w:color="auto" w:fill="auto"/>
            <w:noWrap/>
            <w:vAlign w:val="bottom"/>
            <w:hideMark/>
          </w:tcPr>
          <w:p w14:paraId="45EA97F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1.79 </w:t>
            </w:r>
          </w:p>
        </w:tc>
        <w:tc>
          <w:tcPr>
            <w:tcW w:w="820" w:type="dxa"/>
            <w:tcBorders>
              <w:top w:val="nil"/>
              <w:left w:val="nil"/>
              <w:bottom w:val="single" w:sz="4" w:space="0" w:color="auto"/>
              <w:right w:val="single" w:sz="4" w:space="0" w:color="auto"/>
            </w:tcBorders>
            <w:shd w:val="clear" w:color="auto" w:fill="auto"/>
            <w:noWrap/>
            <w:vAlign w:val="bottom"/>
            <w:hideMark/>
          </w:tcPr>
          <w:p w14:paraId="53D47BA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0.39 </w:t>
            </w:r>
          </w:p>
        </w:tc>
        <w:tc>
          <w:tcPr>
            <w:tcW w:w="820" w:type="dxa"/>
            <w:tcBorders>
              <w:top w:val="nil"/>
              <w:left w:val="nil"/>
              <w:bottom w:val="single" w:sz="4" w:space="0" w:color="auto"/>
              <w:right w:val="single" w:sz="4" w:space="0" w:color="auto"/>
            </w:tcBorders>
            <w:shd w:val="clear" w:color="auto" w:fill="auto"/>
            <w:noWrap/>
            <w:vAlign w:val="bottom"/>
            <w:hideMark/>
          </w:tcPr>
          <w:p w14:paraId="199893D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0.14 </w:t>
            </w:r>
          </w:p>
        </w:tc>
        <w:tc>
          <w:tcPr>
            <w:tcW w:w="820" w:type="dxa"/>
            <w:tcBorders>
              <w:top w:val="nil"/>
              <w:left w:val="nil"/>
              <w:bottom w:val="single" w:sz="4" w:space="0" w:color="auto"/>
              <w:right w:val="single" w:sz="4" w:space="0" w:color="auto"/>
            </w:tcBorders>
            <w:shd w:val="clear" w:color="auto" w:fill="auto"/>
            <w:noWrap/>
            <w:vAlign w:val="bottom"/>
            <w:hideMark/>
          </w:tcPr>
          <w:p w14:paraId="0D6CF86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c>
          <w:tcPr>
            <w:tcW w:w="820" w:type="dxa"/>
            <w:tcBorders>
              <w:top w:val="nil"/>
              <w:left w:val="nil"/>
              <w:bottom w:val="single" w:sz="4" w:space="0" w:color="auto"/>
              <w:right w:val="single" w:sz="4" w:space="0" w:color="auto"/>
            </w:tcBorders>
            <w:shd w:val="clear" w:color="auto" w:fill="auto"/>
            <w:noWrap/>
            <w:vAlign w:val="bottom"/>
            <w:hideMark/>
          </w:tcPr>
          <w:p w14:paraId="2882319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tcBorders>
              <w:top w:val="nil"/>
              <w:left w:val="nil"/>
              <w:bottom w:val="single" w:sz="4" w:space="0" w:color="auto"/>
              <w:right w:val="single" w:sz="8" w:space="0" w:color="auto"/>
            </w:tcBorders>
            <w:shd w:val="clear" w:color="auto" w:fill="auto"/>
            <w:noWrap/>
            <w:vAlign w:val="bottom"/>
            <w:hideMark/>
          </w:tcPr>
          <w:p w14:paraId="25B5C4E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0288CF3D" w14:textId="77777777" w:rsidTr="00CD7ABA">
        <w:trPr>
          <w:trHeight w:val="285"/>
          <w:jc w:val="center"/>
        </w:trPr>
        <w:tc>
          <w:tcPr>
            <w:tcW w:w="1640" w:type="dxa"/>
            <w:tcBorders>
              <w:top w:val="nil"/>
              <w:left w:val="single" w:sz="8" w:space="0" w:color="auto"/>
              <w:bottom w:val="single" w:sz="4" w:space="0" w:color="auto"/>
              <w:right w:val="single" w:sz="4" w:space="0" w:color="auto"/>
            </w:tcBorders>
            <w:shd w:val="clear" w:color="auto" w:fill="auto"/>
            <w:noWrap/>
            <w:vAlign w:val="bottom"/>
            <w:hideMark/>
          </w:tcPr>
          <w:p w14:paraId="0C8370EF" w14:textId="77777777" w:rsidR="006A0CB6" w:rsidRPr="007849B1" w:rsidRDefault="006A0CB6" w:rsidP="00CD7ABA">
            <w:pPr>
              <w:pStyle w:val="TAH"/>
              <w:rPr>
                <w:rFonts w:eastAsia="SimSun"/>
                <w:lang w:eastAsia="ja-JP"/>
              </w:rPr>
            </w:pPr>
            <w:r w:rsidRPr="007849B1">
              <w:rPr>
                <w:rFonts w:eastAsia="SimSun" w:hint="eastAsia"/>
                <w:lang w:eastAsia="ja-JP"/>
              </w:rPr>
              <w:t>Intel</w:t>
            </w:r>
          </w:p>
        </w:tc>
        <w:tc>
          <w:tcPr>
            <w:tcW w:w="820" w:type="dxa"/>
            <w:tcBorders>
              <w:top w:val="nil"/>
              <w:left w:val="nil"/>
              <w:bottom w:val="single" w:sz="4" w:space="0" w:color="auto"/>
              <w:right w:val="single" w:sz="4" w:space="0" w:color="auto"/>
            </w:tcBorders>
            <w:shd w:val="clear" w:color="auto" w:fill="auto"/>
            <w:noWrap/>
            <w:vAlign w:val="bottom"/>
            <w:hideMark/>
          </w:tcPr>
          <w:p w14:paraId="299034E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38.65 </w:t>
            </w:r>
          </w:p>
        </w:tc>
        <w:tc>
          <w:tcPr>
            <w:tcW w:w="820" w:type="dxa"/>
            <w:tcBorders>
              <w:top w:val="nil"/>
              <w:left w:val="nil"/>
              <w:bottom w:val="single" w:sz="4" w:space="0" w:color="auto"/>
              <w:right w:val="single" w:sz="4" w:space="0" w:color="auto"/>
            </w:tcBorders>
            <w:shd w:val="clear" w:color="auto" w:fill="auto"/>
            <w:noWrap/>
            <w:vAlign w:val="bottom"/>
            <w:hideMark/>
          </w:tcPr>
          <w:p w14:paraId="1C4A3E9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17.95 </w:t>
            </w:r>
          </w:p>
        </w:tc>
        <w:tc>
          <w:tcPr>
            <w:tcW w:w="820" w:type="dxa"/>
            <w:tcBorders>
              <w:top w:val="nil"/>
              <w:left w:val="nil"/>
              <w:bottom w:val="single" w:sz="4" w:space="0" w:color="auto"/>
              <w:right w:val="single" w:sz="4" w:space="0" w:color="auto"/>
            </w:tcBorders>
            <w:shd w:val="clear" w:color="auto" w:fill="auto"/>
            <w:noWrap/>
            <w:vAlign w:val="bottom"/>
            <w:hideMark/>
          </w:tcPr>
          <w:p w14:paraId="6750C57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3.71 </w:t>
            </w:r>
          </w:p>
        </w:tc>
        <w:tc>
          <w:tcPr>
            <w:tcW w:w="820" w:type="dxa"/>
            <w:tcBorders>
              <w:top w:val="nil"/>
              <w:left w:val="nil"/>
              <w:bottom w:val="single" w:sz="4" w:space="0" w:color="auto"/>
              <w:right w:val="single" w:sz="4" w:space="0" w:color="auto"/>
            </w:tcBorders>
            <w:shd w:val="clear" w:color="auto" w:fill="auto"/>
            <w:noWrap/>
            <w:vAlign w:val="bottom"/>
            <w:hideMark/>
          </w:tcPr>
          <w:p w14:paraId="20B3EAB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0.99 </w:t>
            </w:r>
          </w:p>
        </w:tc>
        <w:tc>
          <w:tcPr>
            <w:tcW w:w="820" w:type="dxa"/>
            <w:tcBorders>
              <w:top w:val="nil"/>
              <w:left w:val="nil"/>
              <w:bottom w:val="single" w:sz="4" w:space="0" w:color="auto"/>
              <w:right w:val="single" w:sz="4" w:space="0" w:color="auto"/>
            </w:tcBorders>
            <w:shd w:val="clear" w:color="auto" w:fill="auto"/>
            <w:noWrap/>
            <w:vAlign w:val="bottom"/>
            <w:hideMark/>
          </w:tcPr>
          <w:p w14:paraId="3140B78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0.22 </w:t>
            </w:r>
          </w:p>
        </w:tc>
        <w:tc>
          <w:tcPr>
            <w:tcW w:w="820" w:type="dxa"/>
            <w:tcBorders>
              <w:top w:val="nil"/>
              <w:left w:val="nil"/>
              <w:bottom w:val="single" w:sz="4" w:space="0" w:color="auto"/>
              <w:right w:val="single" w:sz="4" w:space="0" w:color="auto"/>
            </w:tcBorders>
            <w:shd w:val="clear" w:color="auto" w:fill="auto"/>
            <w:noWrap/>
            <w:vAlign w:val="bottom"/>
            <w:hideMark/>
          </w:tcPr>
          <w:p w14:paraId="1ACD038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0.04 </w:t>
            </w:r>
          </w:p>
        </w:tc>
        <w:tc>
          <w:tcPr>
            <w:tcW w:w="820" w:type="dxa"/>
            <w:tcBorders>
              <w:top w:val="nil"/>
              <w:left w:val="nil"/>
              <w:bottom w:val="single" w:sz="4" w:space="0" w:color="auto"/>
              <w:right w:val="single" w:sz="4" w:space="0" w:color="auto"/>
            </w:tcBorders>
            <w:shd w:val="clear" w:color="auto" w:fill="auto"/>
            <w:noWrap/>
            <w:vAlign w:val="bottom"/>
            <w:hideMark/>
          </w:tcPr>
          <w:p w14:paraId="460DB50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0.03 </w:t>
            </w:r>
          </w:p>
        </w:tc>
        <w:tc>
          <w:tcPr>
            <w:tcW w:w="820" w:type="dxa"/>
            <w:tcBorders>
              <w:top w:val="nil"/>
              <w:left w:val="nil"/>
              <w:bottom w:val="single" w:sz="4" w:space="0" w:color="auto"/>
              <w:right w:val="single" w:sz="8" w:space="0" w:color="auto"/>
            </w:tcBorders>
            <w:shd w:val="clear" w:color="auto" w:fill="auto"/>
            <w:noWrap/>
            <w:vAlign w:val="bottom"/>
            <w:hideMark/>
          </w:tcPr>
          <w:p w14:paraId="16E5A21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0.06 </w:t>
            </w:r>
          </w:p>
        </w:tc>
      </w:tr>
      <w:tr w:rsidR="006A0CB6" w:rsidRPr="007849B1" w14:paraId="0D59FFF7" w14:textId="77777777" w:rsidTr="00CD7ABA">
        <w:trPr>
          <w:trHeight w:val="285"/>
          <w:jc w:val="center"/>
        </w:trPr>
        <w:tc>
          <w:tcPr>
            <w:tcW w:w="1640" w:type="dxa"/>
            <w:tcBorders>
              <w:top w:val="nil"/>
              <w:left w:val="single" w:sz="8" w:space="0" w:color="auto"/>
              <w:bottom w:val="single" w:sz="8" w:space="0" w:color="auto"/>
              <w:right w:val="single" w:sz="4" w:space="0" w:color="auto"/>
            </w:tcBorders>
            <w:shd w:val="clear" w:color="auto" w:fill="auto"/>
            <w:noWrap/>
            <w:vAlign w:val="bottom"/>
            <w:hideMark/>
          </w:tcPr>
          <w:p w14:paraId="5582FA13" w14:textId="77777777" w:rsidR="006A0CB6" w:rsidRPr="007849B1" w:rsidRDefault="006A0CB6" w:rsidP="00CD7ABA">
            <w:pPr>
              <w:pStyle w:val="TAH"/>
              <w:rPr>
                <w:rFonts w:eastAsia="SimSun"/>
                <w:lang w:eastAsia="ja-JP"/>
              </w:rPr>
            </w:pPr>
            <w:r w:rsidRPr="007849B1">
              <w:rPr>
                <w:rFonts w:eastAsia="SimSun" w:hint="eastAsia"/>
                <w:lang w:eastAsia="ja-JP"/>
              </w:rPr>
              <w:t>LG</w:t>
            </w:r>
          </w:p>
        </w:tc>
        <w:tc>
          <w:tcPr>
            <w:tcW w:w="820" w:type="dxa"/>
            <w:tcBorders>
              <w:top w:val="nil"/>
              <w:left w:val="nil"/>
              <w:bottom w:val="single" w:sz="8" w:space="0" w:color="auto"/>
              <w:right w:val="single" w:sz="4" w:space="0" w:color="auto"/>
            </w:tcBorders>
            <w:shd w:val="clear" w:color="auto" w:fill="auto"/>
            <w:noWrap/>
            <w:vAlign w:val="bottom"/>
            <w:hideMark/>
          </w:tcPr>
          <w:p w14:paraId="1CC09D7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42.11 </w:t>
            </w:r>
          </w:p>
        </w:tc>
        <w:tc>
          <w:tcPr>
            <w:tcW w:w="820" w:type="dxa"/>
            <w:tcBorders>
              <w:top w:val="nil"/>
              <w:left w:val="nil"/>
              <w:bottom w:val="single" w:sz="8" w:space="0" w:color="auto"/>
              <w:right w:val="single" w:sz="4" w:space="0" w:color="auto"/>
            </w:tcBorders>
            <w:shd w:val="clear" w:color="auto" w:fill="auto"/>
            <w:noWrap/>
            <w:vAlign w:val="bottom"/>
            <w:hideMark/>
          </w:tcPr>
          <w:p w14:paraId="2465EB0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16.92 </w:t>
            </w:r>
          </w:p>
        </w:tc>
        <w:tc>
          <w:tcPr>
            <w:tcW w:w="820" w:type="dxa"/>
            <w:tcBorders>
              <w:top w:val="nil"/>
              <w:left w:val="nil"/>
              <w:bottom w:val="single" w:sz="8" w:space="0" w:color="auto"/>
              <w:right w:val="single" w:sz="4" w:space="0" w:color="auto"/>
            </w:tcBorders>
            <w:shd w:val="clear" w:color="auto" w:fill="auto"/>
            <w:noWrap/>
            <w:vAlign w:val="bottom"/>
            <w:hideMark/>
          </w:tcPr>
          <w:p w14:paraId="74F6044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5.40 </w:t>
            </w:r>
          </w:p>
        </w:tc>
        <w:tc>
          <w:tcPr>
            <w:tcW w:w="820" w:type="dxa"/>
            <w:tcBorders>
              <w:top w:val="nil"/>
              <w:left w:val="nil"/>
              <w:bottom w:val="single" w:sz="8" w:space="0" w:color="auto"/>
              <w:right w:val="single" w:sz="4" w:space="0" w:color="auto"/>
            </w:tcBorders>
            <w:shd w:val="clear" w:color="auto" w:fill="auto"/>
            <w:noWrap/>
            <w:vAlign w:val="bottom"/>
            <w:hideMark/>
          </w:tcPr>
          <w:p w14:paraId="1D0EA2A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1.49 </w:t>
            </w:r>
          </w:p>
        </w:tc>
        <w:tc>
          <w:tcPr>
            <w:tcW w:w="820" w:type="dxa"/>
            <w:tcBorders>
              <w:top w:val="nil"/>
              <w:left w:val="nil"/>
              <w:bottom w:val="single" w:sz="8" w:space="0" w:color="auto"/>
              <w:right w:val="single" w:sz="4" w:space="0" w:color="auto"/>
            </w:tcBorders>
            <w:shd w:val="clear" w:color="auto" w:fill="auto"/>
            <w:noWrap/>
            <w:vAlign w:val="bottom"/>
            <w:hideMark/>
          </w:tcPr>
          <w:p w14:paraId="5582EDE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0.48 </w:t>
            </w:r>
          </w:p>
        </w:tc>
        <w:tc>
          <w:tcPr>
            <w:tcW w:w="820" w:type="dxa"/>
            <w:tcBorders>
              <w:top w:val="nil"/>
              <w:left w:val="nil"/>
              <w:bottom w:val="single" w:sz="8" w:space="0" w:color="auto"/>
              <w:right w:val="single" w:sz="4" w:space="0" w:color="auto"/>
            </w:tcBorders>
            <w:shd w:val="clear" w:color="auto" w:fill="auto"/>
            <w:noWrap/>
            <w:vAlign w:val="bottom"/>
            <w:hideMark/>
          </w:tcPr>
          <w:p w14:paraId="1AEDC62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0.14 </w:t>
            </w:r>
          </w:p>
        </w:tc>
        <w:tc>
          <w:tcPr>
            <w:tcW w:w="820" w:type="dxa"/>
            <w:tcBorders>
              <w:top w:val="nil"/>
              <w:left w:val="nil"/>
              <w:bottom w:val="single" w:sz="8" w:space="0" w:color="auto"/>
              <w:right w:val="single" w:sz="4" w:space="0" w:color="auto"/>
            </w:tcBorders>
            <w:shd w:val="clear" w:color="auto" w:fill="auto"/>
            <w:noWrap/>
            <w:vAlign w:val="bottom"/>
            <w:hideMark/>
          </w:tcPr>
          <w:p w14:paraId="2ED8B7F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0.04 </w:t>
            </w:r>
          </w:p>
        </w:tc>
        <w:tc>
          <w:tcPr>
            <w:tcW w:w="820" w:type="dxa"/>
            <w:tcBorders>
              <w:top w:val="nil"/>
              <w:left w:val="nil"/>
              <w:bottom w:val="single" w:sz="8" w:space="0" w:color="auto"/>
              <w:right w:val="single" w:sz="8" w:space="0" w:color="auto"/>
            </w:tcBorders>
            <w:shd w:val="clear" w:color="auto" w:fill="auto"/>
            <w:noWrap/>
            <w:vAlign w:val="bottom"/>
            <w:hideMark/>
          </w:tcPr>
          <w:p w14:paraId="4B155B3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r>
    </w:tbl>
    <w:p w14:paraId="50BD612D" w14:textId="77777777" w:rsidR="006A0CB6" w:rsidRPr="007849B1" w:rsidRDefault="006A0CB6" w:rsidP="006A0CB6"/>
    <w:p w14:paraId="0C45C8E7" w14:textId="28EB8F04" w:rsidR="006A0CB6" w:rsidRPr="007849B1" w:rsidRDefault="00E45245" w:rsidP="00BF0A29">
      <w:pPr>
        <w:pStyle w:val="TH"/>
        <w:rPr>
          <w:lang w:eastAsia="ja-JP"/>
        </w:rPr>
      </w:pPr>
      <w:r w:rsidRPr="007849B1">
        <w:rPr>
          <w:rFonts w:hint="eastAsia"/>
          <w:noProof/>
        </w:rPr>
        <w:drawing>
          <wp:inline distT="0" distB="0" distL="0" distR="0" wp14:anchorId="70E5ABB7" wp14:editId="4F707955">
            <wp:extent cx="6121400" cy="3543300"/>
            <wp:effectExtent l="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6121400" cy="3543300"/>
                    </a:xfrm>
                    <a:prstGeom prst="rect">
                      <a:avLst/>
                    </a:prstGeom>
                    <a:noFill/>
                    <a:ln>
                      <a:noFill/>
                    </a:ln>
                  </pic:spPr>
                </pic:pic>
              </a:graphicData>
            </a:graphic>
          </wp:inline>
        </w:drawing>
      </w:r>
    </w:p>
    <w:p w14:paraId="6C38F951" w14:textId="77777777" w:rsidR="006A0CB6" w:rsidRPr="007849B1" w:rsidRDefault="006A0CB6" w:rsidP="00BF0A29">
      <w:pPr>
        <w:pStyle w:val="TF"/>
        <w:rPr>
          <w:lang w:eastAsia="ja-JP"/>
        </w:rPr>
      </w:pPr>
      <w:r w:rsidRPr="007849B1">
        <w:rPr>
          <w:rFonts w:hint="eastAsia"/>
          <w:lang w:eastAsia="ja-JP"/>
        </w:rPr>
        <w:t xml:space="preserve">Figure </w:t>
      </w:r>
      <w:r w:rsidRPr="007849B1">
        <w:rPr>
          <w:rFonts w:hint="eastAsia"/>
        </w:rPr>
        <w:t>5.4.1-</w:t>
      </w:r>
      <w:r w:rsidRPr="007849B1">
        <w:rPr>
          <w:rFonts w:hint="eastAsia"/>
          <w:lang w:eastAsia="ja-JP"/>
        </w:rPr>
        <w:t>2</w:t>
      </w:r>
      <w:r w:rsidRPr="007849B1">
        <w:rPr>
          <w:rFonts w:hint="eastAsia"/>
        </w:rPr>
        <w:t xml:space="preserve">: </w:t>
      </w:r>
      <w:r w:rsidRPr="007849B1">
        <w:t xml:space="preserve">Simulation results for </w:t>
      </w:r>
      <w:r w:rsidRPr="007849B1">
        <w:rPr>
          <w:rFonts w:hint="eastAsia"/>
          <w:lang w:eastAsia="ja-JP"/>
        </w:rPr>
        <w:t xml:space="preserve">5%-tile </w:t>
      </w:r>
      <w:r w:rsidRPr="007849B1">
        <w:t>throughput loss</w:t>
      </w:r>
    </w:p>
    <w:p w14:paraId="60C1897E" w14:textId="77777777" w:rsidR="006A0CB6" w:rsidRPr="007849B1" w:rsidRDefault="006A0CB6" w:rsidP="00227610">
      <w:pPr>
        <w:pStyle w:val="Heading3"/>
        <w:rPr>
          <w:lang w:eastAsia="ja-JP"/>
        </w:rPr>
      </w:pPr>
      <w:bookmarkStart w:id="100" w:name="_Toc494384430"/>
      <w:bookmarkStart w:id="101" w:name="_Toc98750640"/>
      <w:r w:rsidRPr="007849B1">
        <w:rPr>
          <w:rFonts w:hint="eastAsia"/>
          <w:lang w:eastAsia="ja-JP"/>
        </w:rPr>
        <w:t>5.4.2</w:t>
      </w:r>
      <w:r w:rsidRPr="007849B1">
        <w:rPr>
          <w:rFonts w:hint="eastAsia"/>
          <w:lang w:eastAsia="ja-JP"/>
        </w:rPr>
        <w:tab/>
      </w:r>
      <w:r w:rsidRPr="007849B1">
        <w:rPr>
          <w:lang w:eastAsia="ja-JP"/>
        </w:rPr>
        <w:tab/>
      </w:r>
      <w:r w:rsidRPr="007849B1">
        <w:rPr>
          <w:rFonts w:hint="eastAsia"/>
          <w:lang w:eastAsia="ja-JP"/>
        </w:rPr>
        <w:t>Scenario 2: 30GHz DL urban macro scenario</w:t>
      </w:r>
      <w:bookmarkEnd w:id="100"/>
      <w:bookmarkEnd w:id="101"/>
    </w:p>
    <w:p w14:paraId="7BC4845B" w14:textId="77777777" w:rsidR="006A0CB6" w:rsidRPr="007849B1" w:rsidRDefault="006A0CB6" w:rsidP="00227610">
      <w:pPr>
        <w:pStyle w:val="Heading4"/>
        <w:rPr>
          <w:lang w:eastAsia="ja-JP"/>
        </w:rPr>
      </w:pPr>
      <w:bookmarkStart w:id="102" w:name="_Toc494384431"/>
      <w:bookmarkStart w:id="103" w:name="_Toc98750641"/>
      <w:r w:rsidRPr="007849B1">
        <w:rPr>
          <w:rFonts w:hint="eastAsia"/>
          <w:lang w:eastAsia="ja-JP"/>
        </w:rPr>
        <w:t>5.4.2.1</w:t>
      </w:r>
      <w:r w:rsidRPr="007849B1">
        <w:rPr>
          <w:rFonts w:hint="eastAsia"/>
          <w:lang w:eastAsia="ja-JP"/>
        </w:rPr>
        <w:tab/>
      </w:r>
      <w:r w:rsidRPr="007849B1">
        <w:rPr>
          <w:lang w:eastAsia="ja-JP"/>
        </w:rPr>
        <w:tab/>
      </w:r>
      <w:r w:rsidRPr="007849B1">
        <w:rPr>
          <w:rFonts w:hint="eastAsia"/>
          <w:lang w:eastAsia="ja-JP"/>
        </w:rPr>
        <w:t>ISD = 200m case</w:t>
      </w:r>
      <w:bookmarkEnd w:id="102"/>
      <w:bookmarkEnd w:id="103"/>
    </w:p>
    <w:p w14:paraId="3D16923E" w14:textId="77777777" w:rsidR="006A0CB6" w:rsidRPr="007849B1" w:rsidRDefault="006A0CB6" w:rsidP="006A0CB6">
      <w:pPr>
        <w:rPr>
          <w:lang w:eastAsia="ja-JP"/>
        </w:rPr>
      </w:pPr>
      <w:r w:rsidRPr="007849B1">
        <w:rPr>
          <w:lang w:eastAsia="ja-JP"/>
        </w:rPr>
        <w:t xml:space="preserve">Simulation results for </w:t>
      </w:r>
      <w:r w:rsidRPr="007849B1">
        <w:rPr>
          <w:rFonts w:hint="eastAsia"/>
          <w:lang w:eastAsia="ja-JP"/>
        </w:rPr>
        <w:t xml:space="preserve">the </w:t>
      </w:r>
      <w:r w:rsidRPr="007849B1">
        <w:rPr>
          <w:lang w:eastAsia="ja-JP"/>
        </w:rPr>
        <w:t xml:space="preserve">average throughput loss are presented in table </w:t>
      </w:r>
      <w:r w:rsidRPr="007849B1">
        <w:rPr>
          <w:rFonts w:hint="eastAsia"/>
          <w:lang w:eastAsia="ja-JP"/>
        </w:rPr>
        <w:t xml:space="preserve">5.4.2.1-1, table 5.4.2.1-2 and </w:t>
      </w:r>
      <w:r w:rsidRPr="007849B1">
        <w:rPr>
          <w:lang w:eastAsia="ja-JP"/>
        </w:rPr>
        <w:t xml:space="preserve">figure </w:t>
      </w:r>
      <w:r w:rsidRPr="007849B1">
        <w:rPr>
          <w:rFonts w:hint="eastAsia"/>
          <w:lang w:eastAsia="ja-JP"/>
        </w:rPr>
        <w:t>5.4.2.1-1</w:t>
      </w:r>
      <w:r w:rsidRPr="007849B1">
        <w:rPr>
          <w:lang w:eastAsia="ja-JP"/>
        </w:rPr>
        <w:t xml:space="preserve">. Simulation results for </w:t>
      </w:r>
      <w:r w:rsidRPr="007849B1">
        <w:rPr>
          <w:rFonts w:hint="eastAsia"/>
          <w:lang w:eastAsia="ja-JP"/>
        </w:rPr>
        <w:t xml:space="preserve">the </w:t>
      </w:r>
      <w:r w:rsidRPr="007849B1">
        <w:rPr>
          <w:lang w:eastAsia="ja-JP"/>
        </w:rPr>
        <w:t>5%</w:t>
      </w:r>
      <w:r w:rsidRPr="007849B1">
        <w:rPr>
          <w:rFonts w:hint="eastAsia"/>
          <w:lang w:eastAsia="ja-JP"/>
        </w:rPr>
        <w:t xml:space="preserve">-tile </w:t>
      </w:r>
      <w:r w:rsidRPr="007849B1">
        <w:rPr>
          <w:lang w:eastAsia="ja-JP"/>
        </w:rPr>
        <w:t xml:space="preserve">throughput loss are presented in table </w:t>
      </w:r>
      <w:r w:rsidRPr="007849B1">
        <w:rPr>
          <w:rFonts w:hint="eastAsia"/>
          <w:lang w:eastAsia="ja-JP"/>
        </w:rPr>
        <w:t xml:space="preserve">5.4.2.1-3, table 5.4.2.1-4 and </w:t>
      </w:r>
      <w:r w:rsidRPr="007849B1">
        <w:rPr>
          <w:lang w:eastAsia="ja-JP"/>
        </w:rPr>
        <w:t xml:space="preserve">figure </w:t>
      </w:r>
      <w:r w:rsidRPr="007849B1">
        <w:rPr>
          <w:rFonts w:hint="eastAsia"/>
          <w:lang w:eastAsia="ja-JP"/>
        </w:rPr>
        <w:t>5.4.2.1-2</w:t>
      </w:r>
      <w:r w:rsidRPr="007849B1">
        <w:rPr>
          <w:lang w:eastAsia="ja-JP"/>
        </w:rPr>
        <w:t>.</w:t>
      </w:r>
    </w:p>
    <w:p w14:paraId="25F51FAE" w14:textId="77777777" w:rsidR="006A0CB6" w:rsidRPr="007849B1" w:rsidRDefault="006A0CB6" w:rsidP="00943F80">
      <w:pPr>
        <w:pStyle w:val="TH"/>
      </w:pPr>
      <w:r w:rsidRPr="007849B1">
        <w:rPr>
          <w:rFonts w:hint="eastAsia"/>
        </w:rPr>
        <w:t>Table 5.4.</w:t>
      </w:r>
      <w:r w:rsidRPr="007849B1">
        <w:rPr>
          <w:rFonts w:hint="eastAsia"/>
          <w:lang w:eastAsia="ja-JP"/>
        </w:rPr>
        <w:t>2.</w:t>
      </w:r>
      <w:r w:rsidRPr="007849B1">
        <w:rPr>
          <w:rFonts w:hint="eastAsia"/>
        </w:rPr>
        <w:t xml:space="preserve">1-1: </w:t>
      </w:r>
      <w:r w:rsidRPr="007849B1">
        <w:t>Simulation results for average throughput loss</w:t>
      </w:r>
      <w:r w:rsidRPr="007849B1">
        <w:rPr>
          <w:rFonts w:hint="eastAsia"/>
        </w:rPr>
        <w:t xml:space="preserve"> (NF = 9)</w:t>
      </w:r>
    </w:p>
    <w:tbl>
      <w:tblPr>
        <w:tblW w:w="8101" w:type="dxa"/>
        <w:jc w:val="center"/>
        <w:tblCellMar>
          <w:left w:w="99" w:type="dxa"/>
          <w:right w:w="99" w:type="dxa"/>
        </w:tblCellMar>
        <w:tblLook w:val="04A0" w:firstRow="1" w:lastRow="0" w:firstColumn="1" w:lastColumn="0" w:noHBand="0" w:noVBand="1"/>
      </w:tblPr>
      <w:tblGrid>
        <w:gridCol w:w="1541"/>
        <w:gridCol w:w="820"/>
        <w:gridCol w:w="820"/>
        <w:gridCol w:w="820"/>
        <w:gridCol w:w="820"/>
        <w:gridCol w:w="820"/>
        <w:gridCol w:w="820"/>
        <w:gridCol w:w="820"/>
        <w:gridCol w:w="820"/>
      </w:tblGrid>
      <w:tr w:rsidR="006A0CB6" w:rsidRPr="007849B1" w14:paraId="281D70C7" w14:textId="77777777" w:rsidTr="00CD7ABA">
        <w:trPr>
          <w:trHeight w:val="300"/>
          <w:jc w:val="center"/>
        </w:trPr>
        <w:tc>
          <w:tcPr>
            <w:tcW w:w="1541" w:type="dxa"/>
            <w:tcBorders>
              <w:top w:val="single" w:sz="8" w:space="0" w:color="auto"/>
              <w:left w:val="single" w:sz="8" w:space="0" w:color="auto"/>
              <w:bottom w:val="single" w:sz="4" w:space="0" w:color="auto"/>
              <w:right w:val="single" w:sz="4" w:space="0" w:color="auto"/>
            </w:tcBorders>
            <w:shd w:val="clear" w:color="auto" w:fill="auto"/>
            <w:noWrap/>
            <w:vAlign w:val="bottom"/>
            <w:hideMark/>
          </w:tcPr>
          <w:p w14:paraId="47CD10CE" w14:textId="77777777" w:rsidR="006A0CB6" w:rsidRPr="007849B1" w:rsidRDefault="006A0CB6" w:rsidP="00CD7ABA">
            <w:pPr>
              <w:pStyle w:val="TAH"/>
              <w:rPr>
                <w:rFonts w:eastAsia="SimSun"/>
                <w:lang w:eastAsia="ja-JP"/>
              </w:rPr>
            </w:pPr>
            <w:r w:rsidRPr="007849B1">
              <w:rPr>
                <w:rFonts w:eastAsia="SimSun" w:hint="eastAsia"/>
                <w:lang w:eastAsia="ja-JP"/>
              </w:rPr>
              <w:t>ACLR [dB]</w:t>
            </w:r>
          </w:p>
        </w:tc>
        <w:tc>
          <w:tcPr>
            <w:tcW w:w="820" w:type="dxa"/>
            <w:tcBorders>
              <w:top w:val="single" w:sz="8" w:space="0" w:color="auto"/>
              <w:left w:val="nil"/>
              <w:bottom w:val="single" w:sz="4" w:space="0" w:color="auto"/>
              <w:right w:val="single" w:sz="4" w:space="0" w:color="auto"/>
            </w:tcBorders>
            <w:shd w:val="clear" w:color="auto" w:fill="auto"/>
            <w:noWrap/>
            <w:vAlign w:val="bottom"/>
            <w:hideMark/>
          </w:tcPr>
          <w:p w14:paraId="210A8A53" w14:textId="77777777" w:rsidR="006A0CB6" w:rsidRPr="007849B1" w:rsidRDefault="006A0CB6" w:rsidP="00BF0A29">
            <w:pPr>
              <w:pStyle w:val="TAC"/>
              <w:rPr>
                <w:lang w:val="en-US" w:eastAsia="ja-JP"/>
              </w:rPr>
            </w:pPr>
            <w:r w:rsidRPr="007849B1">
              <w:rPr>
                <w:lang w:val="en-US" w:eastAsia="ja-JP"/>
              </w:rPr>
              <w:t>5</w:t>
            </w:r>
          </w:p>
        </w:tc>
        <w:tc>
          <w:tcPr>
            <w:tcW w:w="820" w:type="dxa"/>
            <w:tcBorders>
              <w:top w:val="single" w:sz="8" w:space="0" w:color="auto"/>
              <w:left w:val="nil"/>
              <w:bottom w:val="single" w:sz="4" w:space="0" w:color="auto"/>
              <w:right w:val="single" w:sz="4" w:space="0" w:color="auto"/>
            </w:tcBorders>
            <w:shd w:val="clear" w:color="auto" w:fill="auto"/>
            <w:noWrap/>
            <w:vAlign w:val="bottom"/>
            <w:hideMark/>
          </w:tcPr>
          <w:p w14:paraId="2C6963AD" w14:textId="77777777" w:rsidR="006A0CB6" w:rsidRPr="007849B1" w:rsidRDefault="006A0CB6" w:rsidP="00BF0A29">
            <w:pPr>
              <w:pStyle w:val="TAC"/>
              <w:rPr>
                <w:lang w:val="en-US" w:eastAsia="ja-JP"/>
              </w:rPr>
            </w:pPr>
            <w:r w:rsidRPr="007849B1">
              <w:rPr>
                <w:lang w:val="en-US" w:eastAsia="ja-JP"/>
              </w:rPr>
              <w:t>10</w:t>
            </w:r>
          </w:p>
        </w:tc>
        <w:tc>
          <w:tcPr>
            <w:tcW w:w="820" w:type="dxa"/>
            <w:tcBorders>
              <w:top w:val="single" w:sz="8" w:space="0" w:color="auto"/>
              <w:left w:val="nil"/>
              <w:bottom w:val="single" w:sz="4" w:space="0" w:color="auto"/>
              <w:right w:val="single" w:sz="4" w:space="0" w:color="auto"/>
            </w:tcBorders>
            <w:shd w:val="clear" w:color="auto" w:fill="auto"/>
            <w:noWrap/>
            <w:vAlign w:val="bottom"/>
            <w:hideMark/>
          </w:tcPr>
          <w:p w14:paraId="6221AF4C" w14:textId="77777777" w:rsidR="006A0CB6" w:rsidRPr="007849B1" w:rsidRDefault="006A0CB6" w:rsidP="00BF0A29">
            <w:pPr>
              <w:pStyle w:val="TAC"/>
              <w:rPr>
                <w:lang w:val="en-US" w:eastAsia="ja-JP"/>
              </w:rPr>
            </w:pPr>
            <w:r w:rsidRPr="007849B1">
              <w:rPr>
                <w:lang w:val="en-US" w:eastAsia="ja-JP"/>
              </w:rPr>
              <w:t>15</w:t>
            </w:r>
          </w:p>
        </w:tc>
        <w:tc>
          <w:tcPr>
            <w:tcW w:w="820" w:type="dxa"/>
            <w:tcBorders>
              <w:top w:val="single" w:sz="8" w:space="0" w:color="auto"/>
              <w:left w:val="nil"/>
              <w:bottom w:val="single" w:sz="4" w:space="0" w:color="auto"/>
              <w:right w:val="single" w:sz="4" w:space="0" w:color="auto"/>
            </w:tcBorders>
            <w:shd w:val="clear" w:color="auto" w:fill="auto"/>
            <w:noWrap/>
            <w:vAlign w:val="bottom"/>
            <w:hideMark/>
          </w:tcPr>
          <w:p w14:paraId="414EF371" w14:textId="77777777" w:rsidR="006A0CB6" w:rsidRPr="007849B1" w:rsidRDefault="006A0CB6" w:rsidP="00BF0A29">
            <w:pPr>
              <w:pStyle w:val="TAC"/>
              <w:rPr>
                <w:lang w:val="en-US" w:eastAsia="ja-JP"/>
              </w:rPr>
            </w:pPr>
            <w:r w:rsidRPr="007849B1">
              <w:rPr>
                <w:lang w:val="en-US" w:eastAsia="ja-JP"/>
              </w:rPr>
              <w:t>20</w:t>
            </w:r>
          </w:p>
        </w:tc>
        <w:tc>
          <w:tcPr>
            <w:tcW w:w="820" w:type="dxa"/>
            <w:tcBorders>
              <w:top w:val="single" w:sz="8" w:space="0" w:color="auto"/>
              <w:left w:val="nil"/>
              <w:bottom w:val="single" w:sz="4" w:space="0" w:color="auto"/>
              <w:right w:val="single" w:sz="4" w:space="0" w:color="auto"/>
            </w:tcBorders>
            <w:shd w:val="clear" w:color="auto" w:fill="auto"/>
            <w:noWrap/>
            <w:vAlign w:val="bottom"/>
            <w:hideMark/>
          </w:tcPr>
          <w:p w14:paraId="0CDE010F" w14:textId="77777777" w:rsidR="006A0CB6" w:rsidRPr="007849B1" w:rsidRDefault="006A0CB6" w:rsidP="00BF0A29">
            <w:pPr>
              <w:pStyle w:val="TAC"/>
              <w:rPr>
                <w:lang w:val="en-US" w:eastAsia="ja-JP"/>
              </w:rPr>
            </w:pPr>
            <w:r w:rsidRPr="007849B1">
              <w:rPr>
                <w:lang w:val="en-US" w:eastAsia="ja-JP"/>
              </w:rPr>
              <w:t>25</w:t>
            </w:r>
          </w:p>
        </w:tc>
        <w:tc>
          <w:tcPr>
            <w:tcW w:w="820" w:type="dxa"/>
            <w:tcBorders>
              <w:top w:val="single" w:sz="8" w:space="0" w:color="auto"/>
              <w:left w:val="nil"/>
              <w:bottom w:val="single" w:sz="4" w:space="0" w:color="auto"/>
              <w:right w:val="single" w:sz="4" w:space="0" w:color="auto"/>
            </w:tcBorders>
            <w:shd w:val="clear" w:color="auto" w:fill="auto"/>
            <w:noWrap/>
            <w:vAlign w:val="bottom"/>
            <w:hideMark/>
          </w:tcPr>
          <w:p w14:paraId="3BDB491B" w14:textId="77777777" w:rsidR="006A0CB6" w:rsidRPr="007849B1" w:rsidRDefault="006A0CB6" w:rsidP="00BF0A29">
            <w:pPr>
              <w:pStyle w:val="TAC"/>
              <w:rPr>
                <w:lang w:val="en-US" w:eastAsia="ja-JP"/>
              </w:rPr>
            </w:pPr>
            <w:r w:rsidRPr="007849B1">
              <w:rPr>
                <w:lang w:val="en-US" w:eastAsia="ja-JP"/>
              </w:rPr>
              <w:t>30</w:t>
            </w:r>
          </w:p>
        </w:tc>
        <w:tc>
          <w:tcPr>
            <w:tcW w:w="820" w:type="dxa"/>
            <w:tcBorders>
              <w:top w:val="single" w:sz="8" w:space="0" w:color="auto"/>
              <w:left w:val="nil"/>
              <w:bottom w:val="single" w:sz="4" w:space="0" w:color="auto"/>
              <w:right w:val="single" w:sz="4" w:space="0" w:color="auto"/>
            </w:tcBorders>
            <w:shd w:val="clear" w:color="auto" w:fill="auto"/>
            <w:noWrap/>
            <w:vAlign w:val="bottom"/>
            <w:hideMark/>
          </w:tcPr>
          <w:p w14:paraId="66907489" w14:textId="77777777" w:rsidR="006A0CB6" w:rsidRPr="007849B1" w:rsidRDefault="006A0CB6" w:rsidP="00BF0A29">
            <w:pPr>
              <w:pStyle w:val="TAC"/>
              <w:rPr>
                <w:lang w:val="en-US" w:eastAsia="ja-JP"/>
              </w:rPr>
            </w:pPr>
            <w:r w:rsidRPr="007849B1">
              <w:rPr>
                <w:lang w:val="en-US" w:eastAsia="ja-JP"/>
              </w:rPr>
              <w:t>35</w:t>
            </w:r>
          </w:p>
        </w:tc>
        <w:tc>
          <w:tcPr>
            <w:tcW w:w="820" w:type="dxa"/>
            <w:tcBorders>
              <w:top w:val="single" w:sz="8" w:space="0" w:color="auto"/>
              <w:left w:val="nil"/>
              <w:bottom w:val="single" w:sz="4" w:space="0" w:color="auto"/>
              <w:right w:val="single" w:sz="8" w:space="0" w:color="auto"/>
            </w:tcBorders>
            <w:shd w:val="clear" w:color="auto" w:fill="auto"/>
            <w:noWrap/>
            <w:vAlign w:val="bottom"/>
            <w:hideMark/>
          </w:tcPr>
          <w:p w14:paraId="4ED3A2E8" w14:textId="77777777" w:rsidR="006A0CB6" w:rsidRPr="007849B1" w:rsidRDefault="006A0CB6" w:rsidP="00BF0A29">
            <w:pPr>
              <w:pStyle w:val="TAC"/>
              <w:rPr>
                <w:lang w:val="en-US" w:eastAsia="ja-JP"/>
              </w:rPr>
            </w:pPr>
            <w:r w:rsidRPr="007849B1">
              <w:rPr>
                <w:lang w:val="en-US" w:eastAsia="ja-JP"/>
              </w:rPr>
              <w:t>40</w:t>
            </w:r>
          </w:p>
        </w:tc>
      </w:tr>
      <w:tr w:rsidR="006A0CB6" w:rsidRPr="007849B1" w14:paraId="46CB3A27" w14:textId="77777777" w:rsidTr="00CD7ABA">
        <w:trPr>
          <w:trHeight w:val="285"/>
          <w:jc w:val="center"/>
        </w:trPr>
        <w:tc>
          <w:tcPr>
            <w:tcW w:w="1541" w:type="dxa"/>
            <w:tcBorders>
              <w:top w:val="nil"/>
              <w:left w:val="single" w:sz="8" w:space="0" w:color="auto"/>
              <w:bottom w:val="single" w:sz="4" w:space="0" w:color="auto"/>
              <w:right w:val="single" w:sz="4" w:space="0" w:color="auto"/>
            </w:tcBorders>
            <w:shd w:val="clear" w:color="auto" w:fill="auto"/>
            <w:noWrap/>
            <w:vAlign w:val="bottom"/>
            <w:hideMark/>
          </w:tcPr>
          <w:p w14:paraId="0C7C5B9C" w14:textId="77777777" w:rsidR="006A0CB6" w:rsidRPr="007849B1" w:rsidRDefault="006A0CB6" w:rsidP="00CD7ABA">
            <w:pPr>
              <w:pStyle w:val="TAH"/>
              <w:rPr>
                <w:rFonts w:eastAsia="SimSun"/>
                <w:lang w:eastAsia="ja-JP"/>
              </w:rPr>
            </w:pPr>
            <w:r w:rsidRPr="007849B1">
              <w:rPr>
                <w:rFonts w:eastAsia="SimSun" w:hint="eastAsia"/>
                <w:lang w:eastAsia="ja-JP"/>
              </w:rPr>
              <w:t>Nokia, ALU</w:t>
            </w:r>
          </w:p>
        </w:tc>
        <w:tc>
          <w:tcPr>
            <w:tcW w:w="820" w:type="dxa"/>
            <w:tcBorders>
              <w:top w:val="nil"/>
              <w:left w:val="nil"/>
              <w:bottom w:val="single" w:sz="4" w:space="0" w:color="auto"/>
              <w:right w:val="single" w:sz="4" w:space="0" w:color="auto"/>
            </w:tcBorders>
            <w:shd w:val="clear" w:color="auto" w:fill="auto"/>
            <w:noWrap/>
            <w:vAlign w:val="bottom"/>
            <w:hideMark/>
          </w:tcPr>
          <w:p w14:paraId="19D336EE" w14:textId="77777777" w:rsidR="006A0CB6" w:rsidRPr="007849B1" w:rsidRDefault="006A0CB6" w:rsidP="00BF0A29">
            <w:pPr>
              <w:pStyle w:val="TAC"/>
              <w:rPr>
                <w:lang w:val="en-US" w:eastAsia="ja-JP"/>
              </w:rPr>
            </w:pPr>
            <w:r w:rsidRPr="007849B1">
              <w:rPr>
                <w:lang w:val="en-US" w:eastAsia="ja-JP"/>
              </w:rPr>
              <w:t xml:space="preserve">9.84 </w:t>
            </w:r>
          </w:p>
        </w:tc>
        <w:tc>
          <w:tcPr>
            <w:tcW w:w="820" w:type="dxa"/>
            <w:tcBorders>
              <w:top w:val="nil"/>
              <w:left w:val="nil"/>
              <w:bottom w:val="single" w:sz="4" w:space="0" w:color="auto"/>
              <w:right w:val="single" w:sz="4" w:space="0" w:color="auto"/>
            </w:tcBorders>
            <w:shd w:val="clear" w:color="auto" w:fill="auto"/>
            <w:noWrap/>
            <w:vAlign w:val="bottom"/>
            <w:hideMark/>
          </w:tcPr>
          <w:p w14:paraId="56EF1855" w14:textId="77777777" w:rsidR="006A0CB6" w:rsidRPr="007849B1" w:rsidRDefault="006A0CB6" w:rsidP="00BF0A29">
            <w:pPr>
              <w:pStyle w:val="TAC"/>
              <w:rPr>
                <w:lang w:val="en-US" w:eastAsia="ja-JP"/>
              </w:rPr>
            </w:pPr>
            <w:r w:rsidRPr="007849B1">
              <w:rPr>
                <w:lang w:val="en-US" w:eastAsia="ja-JP"/>
              </w:rPr>
              <w:t xml:space="preserve">5.92 </w:t>
            </w:r>
          </w:p>
        </w:tc>
        <w:tc>
          <w:tcPr>
            <w:tcW w:w="820" w:type="dxa"/>
            <w:tcBorders>
              <w:top w:val="nil"/>
              <w:left w:val="nil"/>
              <w:bottom w:val="single" w:sz="4" w:space="0" w:color="auto"/>
              <w:right w:val="single" w:sz="4" w:space="0" w:color="auto"/>
            </w:tcBorders>
            <w:shd w:val="clear" w:color="auto" w:fill="auto"/>
            <w:noWrap/>
            <w:vAlign w:val="bottom"/>
            <w:hideMark/>
          </w:tcPr>
          <w:p w14:paraId="2D8566D9" w14:textId="77777777" w:rsidR="006A0CB6" w:rsidRPr="007849B1" w:rsidRDefault="006A0CB6" w:rsidP="00BF0A29">
            <w:pPr>
              <w:pStyle w:val="TAC"/>
              <w:rPr>
                <w:lang w:val="en-US" w:eastAsia="ja-JP"/>
              </w:rPr>
            </w:pPr>
            <w:r w:rsidRPr="007849B1">
              <w:rPr>
                <w:lang w:val="en-US" w:eastAsia="ja-JP"/>
              </w:rPr>
              <w:t xml:space="preserve">3.44 </w:t>
            </w:r>
          </w:p>
        </w:tc>
        <w:tc>
          <w:tcPr>
            <w:tcW w:w="820" w:type="dxa"/>
            <w:tcBorders>
              <w:top w:val="nil"/>
              <w:left w:val="nil"/>
              <w:bottom w:val="single" w:sz="4" w:space="0" w:color="auto"/>
              <w:right w:val="single" w:sz="4" w:space="0" w:color="auto"/>
            </w:tcBorders>
            <w:shd w:val="clear" w:color="auto" w:fill="auto"/>
            <w:noWrap/>
            <w:vAlign w:val="bottom"/>
            <w:hideMark/>
          </w:tcPr>
          <w:p w14:paraId="71C750DF" w14:textId="77777777" w:rsidR="006A0CB6" w:rsidRPr="007849B1" w:rsidRDefault="006A0CB6" w:rsidP="00BF0A29">
            <w:pPr>
              <w:pStyle w:val="TAC"/>
              <w:rPr>
                <w:lang w:val="en-US" w:eastAsia="ja-JP"/>
              </w:rPr>
            </w:pPr>
            <w:r w:rsidRPr="007849B1">
              <w:rPr>
                <w:lang w:val="en-US" w:eastAsia="ja-JP"/>
              </w:rPr>
              <w:t xml:space="preserve">1.89 </w:t>
            </w:r>
          </w:p>
        </w:tc>
        <w:tc>
          <w:tcPr>
            <w:tcW w:w="820" w:type="dxa"/>
            <w:tcBorders>
              <w:top w:val="nil"/>
              <w:left w:val="nil"/>
              <w:bottom w:val="single" w:sz="4" w:space="0" w:color="auto"/>
              <w:right w:val="single" w:sz="4" w:space="0" w:color="auto"/>
            </w:tcBorders>
            <w:shd w:val="clear" w:color="auto" w:fill="auto"/>
            <w:noWrap/>
            <w:vAlign w:val="bottom"/>
            <w:hideMark/>
          </w:tcPr>
          <w:p w14:paraId="06766424" w14:textId="77777777" w:rsidR="006A0CB6" w:rsidRPr="007849B1" w:rsidRDefault="006A0CB6" w:rsidP="00BF0A29">
            <w:pPr>
              <w:pStyle w:val="TAC"/>
              <w:rPr>
                <w:lang w:val="en-US" w:eastAsia="ja-JP"/>
              </w:rPr>
            </w:pPr>
            <w:r w:rsidRPr="007849B1">
              <w:rPr>
                <w:lang w:val="en-US" w:eastAsia="ja-JP"/>
              </w:rPr>
              <w:t xml:space="preserve">0.92 </w:t>
            </w:r>
          </w:p>
        </w:tc>
        <w:tc>
          <w:tcPr>
            <w:tcW w:w="820" w:type="dxa"/>
            <w:tcBorders>
              <w:top w:val="nil"/>
              <w:left w:val="nil"/>
              <w:bottom w:val="single" w:sz="4" w:space="0" w:color="auto"/>
              <w:right w:val="single" w:sz="4" w:space="0" w:color="auto"/>
            </w:tcBorders>
            <w:shd w:val="clear" w:color="auto" w:fill="auto"/>
            <w:noWrap/>
            <w:vAlign w:val="bottom"/>
            <w:hideMark/>
          </w:tcPr>
          <w:p w14:paraId="06EC6690" w14:textId="77777777" w:rsidR="006A0CB6" w:rsidRPr="007849B1" w:rsidRDefault="006A0CB6" w:rsidP="00BF0A29">
            <w:pPr>
              <w:pStyle w:val="TAC"/>
              <w:rPr>
                <w:lang w:val="en-US" w:eastAsia="ja-JP"/>
              </w:rPr>
            </w:pPr>
            <w:r w:rsidRPr="007849B1">
              <w:rPr>
                <w:lang w:val="en-US" w:eastAsia="ja-JP"/>
              </w:rPr>
              <w:t xml:space="preserve">0.38 </w:t>
            </w:r>
          </w:p>
        </w:tc>
        <w:tc>
          <w:tcPr>
            <w:tcW w:w="820" w:type="dxa"/>
            <w:tcBorders>
              <w:top w:val="nil"/>
              <w:left w:val="nil"/>
              <w:bottom w:val="single" w:sz="4" w:space="0" w:color="auto"/>
              <w:right w:val="single" w:sz="4" w:space="0" w:color="auto"/>
            </w:tcBorders>
            <w:shd w:val="clear" w:color="auto" w:fill="auto"/>
            <w:noWrap/>
            <w:vAlign w:val="bottom"/>
            <w:hideMark/>
          </w:tcPr>
          <w:p w14:paraId="36275F9B" w14:textId="77777777" w:rsidR="006A0CB6" w:rsidRPr="007849B1" w:rsidRDefault="006A0CB6" w:rsidP="00BF0A29">
            <w:pPr>
              <w:pStyle w:val="TAC"/>
              <w:rPr>
                <w:lang w:val="en-US" w:eastAsia="ja-JP"/>
              </w:rPr>
            </w:pPr>
            <w:r w:rsidRPr="007849B1">
              <w:rPr>
                <w:lang w:val="en-US" w:eastAsia="ja-JP"/>
              </w:rPr>
              <w:t xml:space="preserve">0.16 </w:t>
            </w:r>
          </w:p>
        </w:tc>
        <w:tc>
          <w:tcPr>
            <w:tcW w:w="820" w:type="dxa"/>
            <w:tcBorders>
              <w:top w:val="nil"/>
              <w:left w:val="nil"/>
              <w:bottom w:val="single" w:sz="4" w:space="0" w:color="auto"/>
              <w:right w:val="single" w:sz="8" w:space="0" w:color="auto"/>
            </w:tcBorders>
            <w:shd w:val="clear" w:color="auto" w:fill="auto"/>
            <w:noWrap/>
            <w:vAlign w:val="bottom"/>
            <w:hideMark/>
          </w:tcPr>
          <w:p w14:paraId="1F8B871E" w14:textId="77777777" w:rsidR="006A0CB6" w:rsidRPr="007849B1" w:rsidRDefault="006A0CB6" w:rsidP="00BF0A29">
            <w:pPr>
              <w:pStyle w:val="TAC"/>
              <w:rPr>
                <w:lang w:val="en-US" w:eastAsia="ja-JP"/>
              </w:rPr>
            </w:pPr>
            <w:r w:rsidRPr="007849B1">
              <w:rPr>
                <w:lang w:val="en-US" w:eastAsia="ja-JP"/>
              </w:rPr>
              <w:t xml:space="preserve">0.07 </w:t>
            </w:r>
          </w:p>
        </w:tc>
      </w:tr>
      <w:tr w:rsidR="006A0CB6" w:rsidRPr="007849B1" w14:paraId="5AF48F41" w14:textId="77777777" w:rsidTr="00CD7ABA">
        <w:trPr>
          <w:trHeight w:val="285"/>
          <w:jc w:val="center"/>
        </w:trPr>
        <w:tc>
          <w:tcPr>
            <w:tcW w:w="1541" w:type="dxa"/>
            <w:tcBorders>
              <w:top w:val="nil"/>
              <w:left w:val="single" w:sz="8" w:space="0" w:color="auto"/>
              <w:bottom w:val="single" w:sz="4" w:space="0" w:color="auto"/>
              <w:right w:val="single" w:sz="4" w:space="0" w:color="auto"/>
            </w:tcBorders>
            <w:shd w:val="clear" w:color="auto" w:fill="auto"/>
            <w:noWrap/>
            <w:vAlign w:val="bottom"/>
            <w:hideMark/>
          </w:tcPr>
          <w:p w14:paraId="7D82C31B" w14:textId="77777777" w:rsidR="006A0CB6" w:rsidRPr="007849B1" w:rsidRDefault="006A0CB6" w:rsidP="00CD7ABA">
            <w:pPr>
              <w:pStyle w:val="TAH"/>
              <w:rPr>
                <w:rFonts w:eastAsia="SimSun"/>
                <w:lang w:eastAsia="ja-JP"/>
              </w:rPr>
            </w:pPr>
            <w:r w:rsidRPr="007849B1">
              <w:rPr>
                <w:rFonts w:eastAsia="SimSun" w:hint="eastAsia"/>
                <w:lang w:eastAsia="ja-JP"/>
              </w:rPr>
              <w:t>Ericsson *</w:t>
            </w:r>
          </w:p>
        </w:tc>
        <w:tc>
          <w:tcPr>
            <w:tcW w:w="820" w:type="dxa"/>
            <w:tcBorders>
              <w:top w:val="nil"/>
              <w:left w:val="nil"/>
              <w:bottom w:val="single" w:sz="4" w:space="0" w:color="auto"/>
              <w:right w:val="single" w:sz="4" w:space="0" w:color="auto"/>
            </w:tcBorders>
            <w:shd w:val="clear" w:color="auto" w:fill="auto"/>
            <w:noWrap/>
            <w:vAlign w:val="bottom"/>
            <w:hideMark/>
          </w:tcPr>
          <w:p w14:paraId="1C83D3F4" w14:textId="77777777" w:rsidR="006A0CB6" w:rsidRPr="007849B1" w:rsidRDefault="006A0CB6" w:rsidP="00BF0A29">
            <w:pPr>
              <w:pStyle w:val="TAC"/>
              <w:rPr>
                <w:lang w:val="en-US" w:eastAsia="ja-JP"/>
              </w:rPr>
            </w:pPr>
            <w:r w:rsidRPr="007849B1">
              <w:rPr>
                <w:lang w:val="en-US" w:eastAsia="ja-JP"/>
              </w:rPr>
              <w:t xml:space="preserve">13.13 </w:t>
            </w:r>
          </w:p>
        </w:tc>
        <w:tc>
          <w:tcPr>
            <w:tcW w:w="820" w:type="dxa"/>
            <w:tcBorders>
              <w:top w:val="nil"/>
              <w:left w:val="nil"/>
              <w:bottom w:val="single" w:sz="4" w:space="0" w:color="auto"/>
              <w:right w:val="single" w:sz="4" w:space="0" w:color="auto"/>
            </w:tcBorders>
            <w:shd w:val="clear" w:color="auto" w:fill="auto"/>
            <w:noWrap/>
            <w:vAlign w:val="bottom"/>
            <w:hideMark/>
          </w:tcPr>
          <w:p w14:paraId="0866F5E9" w14:textId="77777777" w:rsidR="006A0CB6" w:rsidRPr="007849B1" w:rsidRDefault="006A0CB6" w:rsidP="00BF0A29">
            <w:pPr>
              <w:pStyle w:val="TAC"/>
              <w:rPr>
                <w:lang w:val="en-US" w:eastAsia="ja-JP"/>
              </w:rPr>
            </w:pPr>
            <w:r w:rsidRPr="007849B1">
              <w:rPr>
                <w:lang w:val="en-US" w:eastAsia="ja-JP"/>
              </w:rPr>
              <w:t xml:space="preserve">8.08 </w:t>
            </w:r>
          </w:p>
        </w:tc>
        <w:tc>
          <w:tcPr>
            <w:tcW w:w="820" w:type="dxa"/>
            <w:tcBorders>
              <w:top w:val="nil"/>
              <w:left w:val="nil"/>
              <w:bottom w:val="single" w:sz="4" w:space="0" w:color="auto"/>
              <w:right w:val="single" w:sz="4" w:space="0" w:color="auto"/>
            </w:tcBorders>
            <w:shd w:val="clear" w:color="auto" w:fill="auto"/>
            <w:noWrap/>
            <w:vAlign w:val="bottom"/>
            <w:hideMark/>
          </w:tcPr>
          <w:p w14:paraId="70F49CF2" w14:textId="77777777" w:rsidR="006A0CB6" w:rsidRPr="007849B1" w:rsidRDefault="006A0CB6" w:rsidP="00BF0A29">
            <w:pPr>
              <w:pStyle w:val="TAC"/>
              <w:rPr>
                <w:lang w:val="en-US" w:eastAsia="ja-JP"/>
              </w:rPr>
            </w:pPr>
            <w:r w:rsidRPr="007849B1">
              <w:rPr>
                <w:lang w:val="en-US" w:eastAsia="ja-JP"/>
              </w:rPr>
              <w:t xml:space="preserve">4.68 </w:t>
            </w:r>
          </w:p>
        </w:tc>
        <w:tc>
          <w:tcPr>
            <w:tcW w:w="820" w:type="dxa"/>
            <w:tcBorders>
              <w:top w:val="nil"/>
              <w:left w:val="nil"/>
              <w:bottom w:val="single" w:sz="4" w:space="0" w:color="auto"/>
              <w:right w:val="single" w:sz="4" w:space="0" w:color="auto"/>
            </w:tcBorders>
            <w:shd w:val="clear" w:color="auto" w:fill="auto"/>
            <w:noWrap/>
            <w:vAlign w:val="bottom"/>
            <w:hideMark/>
          </w:tcPr>
          <w:p w14:paraId="7335DDAE" w14:textId="77777777" w:rsidR="006A0CB6" w:rsidRPr="007849B1" w:rsidRDefault="006A0CB6" w:rsidP="00BF0A29">
            <w:pPr>
              <w:pStyle w:val="TAC"/>
              <w:rPr>
                <w:lang w:val="en-US" w:eastAsia="ja-JP"/>
              </w:rPr>
            </w:pPr>
            <w:r w:rsidRPr="007849B1">
              <w:rPr>
                <w:lang w:val="en-US" w:eastAsia="ja-JP"/>
              </w:rPr>
              <w:t xml:space="preserve">2.49 </w:t>
            </w:r>
          </w:p>
        </w:tc>
        <w:tc>
          <w:tcPr>
            <w:tcW w:w="820" w:type="dxa"/>
            <w:tcBorders>
              <w:top w:val="nil"/>
              <w:left w:val="nil"/>
              <w:bottom w:val="single" w:sz="4" w:space="0" w:color="auto"/>
              <w:right w:val="single" w:sz="4" w:space="0" w:color="auto"/>
            </w:tcBorders>
            <w:shd w:val="clear" w:color="auto" w:fill="auto"/>
            <w:noWrap/>
            <w:vAlign w:val="bottom"/>
            <w:hideMark/>
          </w:tcPr>
          <w:p w14:paraId="74866075" w14:textId="77777777" w:rsidR="006A0CB6" w:rsidRPr="007849B1" w:rsidRDefault="006A0CB6" w:rsidP="00BF0A29">
            <w:pPr>
              <w:pStyle w:val="TAC"/>
              <w:rPr>
                <w:lang w:val="en-US" w:eastAsia="ja-JP"/>
              </w:rPr>
            </w:pPr>
            <w:r w:rsidRPr="007849B1">
              <w:rPr>
                <w:lang w:val="en-US" w:eastAsia="ja-JP"/>
              </w:rPr>
              <w:t xml:space="preserve">1.24 </w:t>
            </w:r>
          </w:p>
        </w:tc>
        <w:tc>
          <w:tcPr>
            <w:tcW w:w="820" w:type="dxa"/>
            <w:tcBorders>
              <w:top w:val="nil"/>
              <w:left w:val="nil"/>
              <w:bottom w:val="single" w:sz="4" w:space="0" w:color="auto"/>
              <w:right w:val="single" w:sz="4" w:space="0" w:color="auto"/>
            </w:tcBorders>
            <w:shd w:val="clear" w:color="auto" w:fill="auto"/>
            <w:noWrap/>
            <w:vAlign w:val="bottom"/>
            <w:hideMark/>
          </w:tcPr>
          <w:p w14:paraId="622F5945" w14:textId="77777777" w:rsidR="006A0CB6" w:rsidRPr="007849B1" w:rsidRDefault="006A0CB6" w:rsidP="00BF0A29">
            <w:pPr>
              <w:pStyle w:val="TAC"/>
              <w:rPr>
                <w:lang w:val="en-US" w:eastAsia="ja-JP"/>
              </w:rPr>
            </w:pPr>
            <w:r w:rsidRPr="007849B1">
              <w:rPr>
                <w:lang w:val="en-US" w:eastAsia="ja-JP"/>
              </w:rPr>
              <w:t xml:space="preserve">0.56 </w:t>
            </w:r>
          </w:p>
        </w:tc>
        <w:tc>
          <w:tcPr>
            <w:tcW w:w="820" w:type="dxa"/>
            <w:tcBorders>
              <w:top w:val="nil"/>
              <w:left w:val="nil"/>
              <w:bottom w:val="single" w:sz="4" w:space="0" w:color="auto"/>
              <w:right w:val="single" w:sz="4" w:space="0" w:color="auto"/>
            </w:tcBorders>
            <w:shd w:val="clear" w:color="auto" w:fill="auto"/>
            <w:noWrap/>
            <w:vAlign w:val="bottom"/>
            <w:hideMark/>
          </w:tcPr>
          <w:p w14:paraId="4D809424" w14:textId="77777777" w:rsidR="006A0CB6" w:rsidRPr="007849B1" w:rsidRDefault="006A0CB6" w:rsidP="00BF0A29">
            <w:pPr>
              <w:pStyle w:val="TAC"/>
              <w:rPr>
                <w:lang w:val="en-US" w:eastAsia="ja-JP"/>
              </w:rPr>
            </w:pPr>
            <w:r w:rsidRPr="007849B1">
              <w:rPr>
                <w:lang w:val="en-US" w:eastAsia="ja-JP"/>
              </w:rPr>
              <w:t xml:space="preserve">0.24 </w:t>
            </w:r>
          </w:p>
        </w:tc>
        <w:tc>
          <w:tcPr>
            <w:tcW w:w="820" w:type="dxa"/>
            <w:tcBorders>
              <w:top w:val="nil"/>
              <w:left w:val="nil"/>
              <w:bottom w:val="single" w:sz="4" w:space="0" w:color="auto"/>
              <w:right w:val="single" w:sz="8" w:space="0" w:color="auto"/>
            </w:tcBorders>
            <w:shd w:val="clear" w:color="auto" w:fill="auto"/>
            <w:noWrap/>
            <w:vAlign w:val="bottom"/>
            <w:hideMark/>
          </w:tcPr>
          <w:p w14:paraId="58C00E61" w14:textId="77777777" w:rsidR="006A0CB6" w:rsidRPr="007849B1" w:rsidRDefault="006A0CB6" w:rsidP="00BF0A29">
            <w:pPr>
              <w:pStyle w:val="TAC"/>
              <w:rPr>
                <w:lang w:val="en-US" w:eastAsia="ja-JP"/>
              </w:rPr>
            </w:pPr>
            <w:r w:rsidRPr="007849B1">
              <w:rPr>
                <w:lang w:val="en-US" w:eastAsia="ja-JP"/>
              </w:rPr>
              <w:t xml:space="preserve">0.09 </w:t>
            </w:r>
          </w:p>
        </w:tc>
      </w:tr>
      <w:tr w:rsidR="006A0CB6" w:rsidRPr="007849B1" w14:paraId="033A46F0" w14:textId="77777777" w:rsidTr="00CD7ABA">
        <w:trPr>
          <w:trHeight w:val="285"/>
          <w:jc w:val="center"/>
        </w:trPr>
        <w:tc>
          <w:tcPr>
            <w:tcW w:w="1541" w:type="dxa"/>
            <w:tcBorders>
              <w:top w:val="nil"/>
              <w:left w:val="single" w:sz="8" w:space="0" w:color="auto"/>
              <w:bottom w:val="single" w:sz="4" w:space="0" w:color="auto"/>
              <w:right w:val="single" w:sz="4" w:space="0" w:color="auto"/>
            </w:tcBorders>
            <w:shd w:val="clear" w:color="auto" w:fill="auto"/>
            <w:noWrap/>
            <w:vAlign w:val="bottom"/>
            <w:hideMark/>
          </w:tcPr>
          <w:p w14:paraId="73289FA7" w14:textId="77777777" w:rsidR="006A0CB6" w:rsidRPr="007849B1" w:rsidRDefault="006A0CB6" w:rsidP="00CD7ABA">
            <w:pPr>
              <w:pStyle w:val="TAH"/>
              <w:rPr>
                <w:rFonts w:eastAsia="SimSun"/>
                <w:lang w:eastAsia="ja-JP"/>
              </w:rPr>
            </w:pPr>
            <w:r w:rsidRPr="007849B1">
              <w:rPr>
                <w:rFonts w:eastAsia="SimSun" w:hint="eastAsia"/>
                <w:lang w:eastAsia="ja-JP"/>
              </w:rPr>
              <w:t>NEC</w:t>
            </w:r>
          </w:p>
        </w:tc>
        <w:tc>
          <w:tcPr>
            <w:tcW w:w="820" w:type="dxa"/>
            <w:tcBorders>
              <w:top w:val="nil"/>
              <w:left w:val="nil"/>
              <w:bottom w:val="single" w:sz="4" w:space="0" w:color="auto"/>
              <w:right w:val="single" w:sz="4" w:space="0" w:color="auto"/>
            </w:tcBorders>
            <w:shd w:val="clear" w:color="auto" w:fill="auto"/>
            <w:noWrap/>
            <w:vAlign w:val="bottom"/>
            <w:hideMark/>
          </w:tcPr>
          <w:p w14:paraId="7881D136" w14:textId="77777777" w:rsidR="006A0CB6" w:rsidRPr="007849B1" w:rsidRDefault="006A0CB6" w:rsidP="00BF0A29">
            <w:pPr>
              <w:pStyle w:val="TAC"/>
              <w:rPr>
                <w:lang w:val="en-US" w:eastAsia="ja-JP"/>
              </w:rPr>
            </w:pPr>
            <w:r w:rsidRPr="007849B1">
              <w:rPr>
                <w:lang w:val="en-US" w:eastAsia="ja-JP"/>
              </w:rPr>
              <w:t xml:space="preserve">12.35 </w:t>
            </w:r>
          </w:p>
        </w:tc>
        <w:tc>
          <w:tcPr>
            <w:tcW w:w="820" w:type="dxa"/>
            <w:tcBorders>
              <w:top w:val="nil"/>
              <w:left w:val="nil"/>
              <w:bottom w:val="single" w:sz="4" w:space="0" w:color="auto"/>
              <w:right w:val="single" w:sz="4" w:space="0" w:color="auto"/>
            </w:tcBorders>
            <w:shd w:val="clear" w:color="auto" w:fill="auto"/>
            <w:noWrap/>
            <w:vAlign w:val="bottom"/>
            <w:hideMark/>
          </w:tcPr>
          <w:p w14:paraId="2743F516" w14:textId="77777777" w:rsidR="006A0CB6" w:rsidRPr="007849B1" w:rsidRDefault="006A0CB6" w:rsidP="00BF0A29">
            <w:pPr>
              <w:pStyle w:val="TAC"/>
              <w:rPr>
                <w:lang w:val="en-US" w:eastAsia="ja-JP"/>
              </w:rPr>
            </w:pPr>
            <w:r w:rsidRPr="007849B1">
              <w:rPr>
                <w:lang w:val="en-US" w:eastAsia="ja-JP"/>
              </w:rPr>
              <w:t xml:space="preserve">6.63 </w:t>
            </w:r>
          </w:p>
        </w:tc>
        <w:tc>
          <w:tcPr>
            <w:tcW w:w="820" w:type="dxa"/>
            <w:tcBorders>
              <w:top w:val="nil"/>
              <w:left w:val="nil"/>
              <w:bottom w:val="single" w:sz="4" w:space="0" w:color="auto"/>
              <w:right w:val="single" w:sz="4" w:space="0" w:color="auto"/>
            </w:tcBorders>
            <w:shd w:val="clear" w:color="auto" w:fill="auto"/>
            <w:noWrap/>
            <w:vAlign w:val="bottom"/>
            <w:hideMark/>
          </w:tcPr>
          <w:p w14:paraId="751E1931" w14:textId="77777777" w:rsidR="006A0CB6" w:rsidRPr="007849B1" w:rsidRDefault="006A0CB6" w:rsidP="00BF0A29">
            <w:pPr>
              <w:pStyle w:val="TAC"/>
              <w:rPr>
                <w:lang w:val="en-US" w:eastAsia="ja-JP"/>
              </w:rPr>
            </w:pPr>
            <w:r w:rsidRPr="007849B1">
              <w:rPr>
                <w:lang w:val="en-US" w:eastAsia="ja-JP"/>
              </w:rPr>
              <w:t xml:space="preserve">3.33 </w:t>
            </w:r>
          </w:p>
        </w:tc>
        <w:tc>
          <w:tcPr>
            <w:tcW w:w="820" w:type="dxa"/>
            <w:tcBorders>
              <w:top w:val="nil"/>
              <w:left w:val="nil"/>
              <w:bottom w:val="single" w:sz="4" w:space="0" w:color="auto"/>
              <w:right w:val="single" w:sz="4" w:space="0" w:color="auto"/>
            </w:tcBorders>
            <w:shd w:val="clear" w:color="auto" w:fill="auto"/>
            <w:noWrap/>
            <w:vAlign w:val="bottom"/>
            <w:hideMark/>
          </w:tcPr>
          <w:p w14:paraId="1EB96297" w14:textId="77777777" w:rsidR="006A0CB6" w:rsidRPr="007849B1" w:rsidRDefault="006A0CB6" w:rsidP="00BF0A29">
            <w:pPr>
              <w:pStyle w:val="TAC"/>
              <w:rPr>
                <w:lang w:val="en-US" w:eastAsia="ja-JP"/>
              </w:rPr>
            </w:pPr>
            <w:r w:rsidRPr="007849B1">
              <w:rPr>
                <w:lang w:val="en-US" w:eastAsia="ja-JP"/>
              </w:rPr>
              <w:t xml:space="preserve">1.53 </w:t>
            </w:r>
          </w:p>
        </w:tc>
        <w:tc>
          <w:tcPr>
            <w:tcW w:w="820" w:type="dxa"/>
            <w:tcBorders>
              <w:top w:val="nil"/>
              <w:left w:val="nil"/>
              <w:bottom w:val="single" w:sz="4" w:space="0" w:color="auto"/>
              <w:right w:val="single" w:sz="4" w:space="0" w:color="auto"/>
            </w:tcBorders>
            <w:shd w:val="clear" w:color="auto" w:fill="auto"/>
            <w:noWrap/>
            <w:vAlign w:val="bottom"/>
            <w:hideMark/>
          </w:tcPr>
          <w:p w14:paraId="49080303" w14:textId="77777777" w:rsidR="006A0CB6" w:rsidRPr="007849B1" w:rsidRDefault="006A0CB6" w:rsidP="00BF0A29">
            <w:pPr>
              <w:pStyle w:val="TAC"/>
              <w:rPr>
                <w:lang w:val="en-US" w:eastAsia="ja-JP"/>
              </w:rPr>
            </w:pPr>
            <w:r w:rsidRPr="007849B1">
              <w:rPr>
                <w:lang w:val="en-US" w:eastAsia="ja-JP"/>
              </w:rPr>
              <w:t xml:space="preserve">0.55 </w:t>
            </w:r>
          </w:p>
        </w:tc>
        <w:tc>
          <w:tcPr>
            <w:tcW w:w="820" w:type="dxa"/>
            <w:tcBorders>
              <w:top w:val="nil"/>
              <w:left w:val="nil"/>
              <w:bottom w:val="single" w:sz="4" w:space="0" w:color="auto"/>
              <w:right w:val="single" w:sz="4" w:space="0" w:color="auto"/>
            </w:tcBorders>
            <w:shd w:val="clear" w:color="auto" w:fill="auto"/>
            <w:noWrap/>
            <w:vAlign w:val="bottom"/>
            <w:hideMark/>
          </w:tcPr>
          <w:p w14:paraId="536860DB" w14:textId="77777777" w:rsidR="006A0CB6" w:rsidRPr="007849B1" w:rsidRDefault="006A0CB6" w:rsidP="00BF0A29">
            <w:pPr>
              <w:pStyle w:val="TAC"/>
              <w:rPr>
                <w:lang w:val="en-US" w:eastAsia="ja-JP"/>
              </w:rPr>
            </w:pPr>
            <w:r w:rsidRPr="007849B1">
              <w:rPr>
                <w:lang w:val="en-US" w:eastAsia="ja-JP"/>
              </w:rPr>
              <w:t xml:space="preserve">0.12 </w:t>
            </w:r>
          </w:p>
        </w:tc>
        <w:tc>
          <w:tcPr>
            <w:tcW w:w="820" w:type="dxa"/>
            <w:tcBorders>
              <w:top w:val="nil"/>
              <w:left w:val="nil"/>
              <w:bottom w:val="single" w:sz="4" w:space="0" w:color="auto"/>
              <w:right w:val="single" w:sz="4" w:space="0" w:color="auto"/>
            </w:tcBorders>
            <w:shd w:val="clear" w:color="auto" w:fill="auto"/>
            <w:noWrap/>
            <w:vAlign w:val="bottom"/>
            <w:hideMark/>
          </w:tcPr>
          <w:p w14:paraId="6658986F" w14:textId="77777777" w:rsidR="006A0CB6" w:rsidRPr="007849B1" w:rsidRDefault="006A0CB6" w:rsidP="00BF0A29">
            <w:pPr>
              <w:pStyle w:val="TAC"/>
              <w:rPr>
                <w:lang w:val="en-US" w:eastAsia="ja-JP"/>
              </w:rPr>
            </w:pPr>
            <w:r w:rsidRPr="007849B1">
              <w:rPr>
                <w:lang w:val="en-US" w:eastAsia="ja-JP"/>
              </w:rPr>
              <w:t xml:space="preserve">0.03 </w:t>
            </w:r>
          </w:p>
        </w:tc>
        <w:tc>
          <w:tcPr>
            <w:tcW w:w="820" w:type="dxa"/>
            <w:tcBorders>
              <w:top w:val="nil"/>
              <w:left w:val="nil"/>
              <w:bottom w:val="single" w:sz="4" w:space="0" w:color="auto"/>
              <w:right w:val="single" w:sz="8" w:space="0" w:color="auto"/>
            </w:tcBorders>
            <w:shd w:val="clear" w:color="auto" w:fill="auto"/>
            <w:noWrap/>
            <w:vAlign w:val="bottom"/>
            <w:hideMark/>
          </w:tcPr>
          <w:p w14:paraId="6FDCC339" w14:textId="77777777" w:rsidR="006A0CB6" w:rsidRPr="007849B1" w:rsidRDefault="006A0CB6" w:rsidP="00BF0A29">
            <w:pPr>
              <w:pStyle w:val="TAC"/>
              <w:rPr>
                <w:lang w:val="en-US" w:eastAsia="ja-JP"/>
              </w:rPr>
            </w:pPr>
            <w:r w:rsidRPr="007849B1">
              <w:rPr>
                <w:lang w:val="en-US" w:eastAsia="ja-JP"/>
              </w:rPr>
              <w:t xml:space="preserve">0.01 </w:t>
            </w:r>
          </w:p>
        </w:tc>
      </w:tr>
      <w:tr w:rsidR="006A0CB6" w:rsidRPr="007849B1" w14:paraId="687C2769" w14:textId="77777777" w:rsidTr="00CD7ABA">
        <w:trPr>
          <w:trHeight w:val="285"/>
          <w:jc w:val="center"/>
        </w:trPr>
        <w:tc>
          <w:tcPr>
            <w:tcW w:w="1541" w:type="dxa"/>
            <w:tcBorders>
              <w:top w:val="nil"/>
              <w:left w:val="single" w:sz="8" w:space="0" w:color="auto"/>
              <w:bottom w:val="single" w:sz="4" w:space="0" w:color="auto"/>
              <w:right w:val="single" w:sz="4" w:space="0" w:color="auto"/>
            </w:tcBorders>
            <w:shd w:val="clear" w:color="auto" w:fill="auto"/>
            <w:noWrap/>
            <w:vAlign w:val="bottom"/>
            <w:hideMark/>
          </w:tcPr>
          <w:p w14:paraId="6DC027F2" w14:textId="77777777" w:rsidR="006A0CB6" w:rsidRPr="007849B1" w:rsidRDefault="006A0CB6" w:rsidP="00CD7ABA">
            <w:pPr>
              <w:pStyle w:val="TAH"/>
              <w:rPr>
                <w:rFonts w:eastAsia="SimSun"/>
                <w:lang w:eastAsia="ja-JP"/>
              </w:rPr>
            </w:pPr>
            <w:r w:rsidRPr="007849B1">
              <w:rPr>
                <w:rFonts w:eastAsia="SimSun" w:hint="eastAsia"/>
                <w:lang w:eastAsia="ja-JP"/>
              </w:rPr>
              <w:t>China Telecom</w:t>
            </w:r>
          </w:p>
        </w:tc>
        <w:tc>
          <w:tcPr>
            <w:tcW w:w="820" w:type="dxa"/>
            <w:tcBorders>
              <w:top w:val="nil"/>
              <w:left w:val="nil"/>
              <w:bottom w:val="single" w:sz="4" w:space="0" w:color="auto"/>
              <w:right w:val="single" w:sz="4" w:space="0" w:color="auto"/>
            </w:tcBorders>
            <w:shd w:val="clear" w:color="auto" w:fill="auto"/>
            <w:noWrap/>
            <w:vAlign w:val="bottom"/>
            <w:hideMark/>
          </w:tcPr>
          <w:p w14:paraId="7FC9690C" w14:textId="77777777" w:rsidR="006A0CB6" w:rsidRPr="007849B1" w:rsidRDefault="006A0CB6" w:rsidP="00BF0A29">
            <w:pPr>
              <w:pStyle w:val="TAC"/>
              <w:rPr>
                <w:lang w:val="en-US" w:eastAsia="ja-JP"/>
              </w:rPr>
            </w:pPr>
            <w:r w:rsidRPr="007849B1">
              <w:rPr>
                <w:lang w:val="en-US" w:eastAsia="ja-JP"/>
              </w:rPr>
              <w:t xml:space="preserve">13.50 </w:t>
            </w:r>
          </w:p>
        </w:tc>
        <w:tc>
          <w:tcPr>
            <w:tcW w:w="820" w:type="dxa"/>
            <w:tcBorders>
              <w:top w:val="nil"/>
              <w:left w:val="nil"/>
              <w:bottom w:val="single" w:sz="4" w:space="0" w:color="auto"/>
              <w:right w:val="single" w:sz="4" w:space="0" w:color="auto"/>
            </w:tcBorders>
            <w:shd w:val="clear" w:color="auto" w:fill="auto"/>
            <w:noWrap/>
            <w:vAlign w:val="bottom"/>
            <w:hideMark/>
          </w:tcPr>
          <w:p w14:paraId="6CCFE51F" w14:textId="77777777" w:rsidR="006A0CB6" w:rsidRPr="007849B1" w:rsidRDefault="006A0CB6" w:rsidP="00BF0A29">
            <w:pPr>
              <w:pStyle w:val="TAC"/>
              <w:rPr>
                <w:lang w:val="en-US" w:eastAsia="ja-JP"/>
              </w:rPr>
            </w:pPr>
            <w:r w:rsidRPr="007849B1">
              <w:rPr>
                <w:lang w:val="en-US" w:eastAsia="ja-JP"/>
              </w:rPr>
              <w:t xml:space="preserve">7.92 </w:t>
            </w:r>
          </w:p>
        </w:tc>
        <w:tc>
          <w:tcPr>
            <w:tcW w:w="820" w:type="dxa"/>
            <w:tcBorders>
              <w:top w:val="nil"/>
              <w:left w:val="nil"/>
              <w:bottom w:val="single" w:sz="4" w:space="0" w:color="auto"/>
              <w:right w:val="single" w:sz="4" w:space="0" w:color="auto"/>
            </w:tcBorders>
            <w:shd w:val="clear" w:color="auto" w:fill="auto"/>
            <w:noWrap/>
            <w:vAlign w:val="bottom"/>
            <w:hideMark/>
          </w:tcPr>
          <w:p w14:paraId="7E95C886" w14:textId="77777777" w:rsidR="006A0CB6" w:rsidRPr="007849B1" w:rsidRDefault="006A0CB6" w:rsidP="00BF0A29">
            <w:pPr>
              <w:pStyle w:val="TAC"/>
              <w:rPr>
                <w:lang w:val="en-US" w:eastAsia="ja-JP"/>
              </w:rPr>
            </w:pPr>
            <w:r w:rsidRPr="007849B1">
              <w:rPr>
                <w:lang w:val="en-US" w:eastAsia="ja-JP"/>
              </w:rPr>
              <w:t xml:space="preserve">4.36 </w:t>
            </w:r>
          </w:p>
        </w:tc>
        <w:tc>
          <w:tcPr>
            <w:tcW w:w="820" w:type="dxa"/>
            <w:tcBorders>
              <w:top w:val="nil"/>
              <w:left w:val="nil"/>
              <w:bottom w:val="single" w:sz="4" w:space="0" w:color="auto"/>
              <w:right w:val="single" w:sz="4" w:space="0" w:color="auto"/>
            </w:tcBorders>
            <w:shd w:val="clear" w:color="auto" w:fill="auto"/>
            <w:noWrap/>
            <w:vAlign w:val="bottom"/>
            <w:hideMark/>
          </w:tcPr>
          <w:p w14:paraId="533ABD08" w14:textId="77777777" w:rsidR="006A0CB6" w:rsidRPr="007849B1" w:rsidRDefault="006A0CB6" w:rsidP="00BF0A29">
            <w:pPr>
              <w:pStyle w:val="TAC"/>
              <w:rPr>
                <w:lang w:val="en-US" w:eastAsia="ja-JP"/>
              </w:rPr>
            </w:pPr>
            <w:r w:rsidRPr="007849B1">
              <w:rPr>
                <w:lang w:val="en-US" w:eastAsia="ja-JP"/>
              </w:rPr>
              <w:t xml:space="preserve">2.26 </w:t>
            </w:r>
          </w:p>
        </w:tc>
        <w:tc>
          <w:tcPr>
            <w:tcW w:w="820" w:type="dxa"/>
            <w:tcBorders>
              <w:top w:val="nil"/>
              <w:left w:val="nil"/>
              <w:bottom w:val="single" w:sz="4" w:space="0" w:color="auto"/>
              <w:right w:val="single" w:sz="4" w:space="0" w:color="auto"/>
            </w:tcBorders>
            <w:shd w:val="clear" w:color="auto" w:fill="auto"/>
            <w:noWrap/>
            <w:vAlign w:val="bottom"/>
            <w:hideMark/>
          </w:tcPr>
          <w:p w14:paraId="0F72BB98" w14:textId="77777777" w:rsidR="006A0CB6" w:rsidRPr="007849B1" w:rsidRDefault="006A0CB6" w:rsidP="00BF0A29">
            <w:pPr>
              <w:pStyle w:val="TAC"/>
              <w:rPr>
                <w:lang w:val="en-US" w:eastAsia="ja-JP"/>
              </w:rPr>
            </w:pPr>
            <w:r w:rsidRPr="007849B1">
              <w:rPr>
                <w:lang w:val="en-US" w:eastAsia="ja-JP"/>
              </w:rPr>
              <w:t xml:space="preserve">1.08 </w:t>
            </w:r>
          </w:p>
        </w:tc>
        <w:tc>
          <w:tcPr>
            <w:tcW w:w="820" w:type="dxa"/>
            <w:tcBorders>
              <w:top w:val="nil"/>
              <w:left w:val="nil"/>
              <w:bottom w:val="single" w:sz="4" w:space="0" w:color="auto"/>
              <w:right w:val="single" w:sz="4" w:space="0" w:color="auto"/>
            </w:tcBorders>
            <w:shd w:val="clear" w:color="auto" w:fill="auto"/>
            <w:noWrap/>
            <w:vAlign w:val="bottom"/>
            <w:hideMark/>
          </w:tcPr>
          <w:p w14:paraId="3F9367F9" w14:textId="77777777" w:rsidR="006A0CB6" w:rsidRPr="007849B1" w:rsidRDefault="006A0CB6" w:rsidP="00BF0A29">
            <w:pPr>
              <w:pStyle w:val="TAC"/>
              <w:rPr>
                <w:lang w:val="en-US" w:eastAsia="ja-JP"/>
              </w:rPr>
            </w:pPr>
            <w:r w:rsidRPr="007849B1">
              <w:rPr>
                <w:lang w:val="en-US" w:eastAsia="ja-JP"/>
              </w:rPr>
              <w:t xml:space="preserve">0.48 </w:t>
            </w:r>
          </w:p>
        </w:tc>
        <w:tc>
          <w:tcPr>
            <w:tcW w:w="820" w:type="dxa"/>
            <w:tcBorders>
              <w:top w:val="nil"/>
              <w:left w:val="nil"/>
              <w:bottom w:val="single" w:sz="4" w:space="0" w:color="auto"/>
              <w:right w:val="single" w:sz="4" w:space="0" w:color="auto"/>
            </w:tcBorders>
            <w:shd w:val="clear" w:color="auto" w:fill="auto"/>
            <w:noWrap/>
            <w:vAlign w:val="bottom"/>
            <w:hideMark/>
          </w:tcPr>
          <w:p w14:paraId="15088650" w14:textId="77777777" w:rsidR="006A0CB6" w:rsidRPr="007849B1" w:rsidRDefault="006A0CB6" w:rsidP="00BF0A29">
            <w:pPr>
              <w:pStyle w:val="TAC"/>
              <w:rPr>
                <w:lang w:val="en-US" w:eastAsia="ja-JP"/>
              </w:rPr>
            </w:pPr>
            <w:r w:rsidRPr="007849B1">
              <w:rPr>
                <w:lang w:val="en-US" w:eastAsia="ja-JP"/>
              </w:rPr>
              <w:t xml:space="preserve">0.21 </w:t>
            </w:r>
          </w:p>
        </w:tc>
        <w:tc>
          <w:tcPr>
            <w:tcW w:w="820" w:type="dxa"/>
            <w:tcBorders>
              <w:top w:val="nil"/>
              <w:left w:val="nil"/>
              <w:bottom w:val="single" w:sz="4" w:space="0" w:color="auto"/>
              <w:right w:val="single" w:sz="8" w:space="0" w:color="auto"/>
            </w:tcBorders>
            <w:shd w:val="clear" w:color="auto" w:fill="auto"/>
            <w:noWrap/>
            <w:vAlign w:val="bottom"/>
            <w:hideMark/>
          </w:tcPr>
          <w:p w14:paraId="03157027" w14:textId="77777777" w:rsidR="006A0CB6" w:rsidRPr="007849B1" w:rsidRDefault="006A0CB6" w:rsidP="00BF0A29">
            <w:pPr>
              <w:pStyle w:val="TAC"/>
              <w:rPr>
                <w:lang w:val="en-US" w:eastAsia="ja-JP"/>
              </w:rPr>
            </w:pPr>
            <w:r w:rsidRPr="007849B1">
              <w:rPr>
                <w:lang w:val="en-US" w:eastAsia="ja-JP"/>
              </w:rPr>
              <w:t xml:space="preserve">0.08 </w:t>
            </w:r>
          </w:p>
        </w:tc>
      </w:tr>
      <w:tr w:rsidR="006A0CB6" w:rsidRPr="007849B1" w14:paraId="25BE5E91" w14:textId="77777777" w:rsidTr="00CD7ABA">
        <w:trPr>
          <w:trHeight w:val="285"/>
          <w:jc w:val="center"/>
        </w:trPr>
        <w:tc>
          <w:tcPr>
            <w:tcW w:w="1541" w:type="dxa"/>
            <w:tcBorders>
              <w:top w:val="nil"/>
              <w:left w:val="single" w:sz="8" w:space="0" w:color="auto"/>
              <w:bottom w:val="single" w:sz="4" w:space="0" w:color="auto"/>
              <w:right w:val="single" w:sz="4" w:space="0" w:color="auto"/>
            </w:tcBorders>
            <w:shd w:val="clear" w:color="auto" w:fill="auto"/>
            <w:noWrap/>
            <w:vAlign w:val="bottom"/>
            <w:hideMark/>
          </w:tcPr>
          <w:p w14:paraId="7E00DD88" w14:textId="77777777" w:rsidR="006A0CB6" w:rsidRPr="007849B1" w:rsidRDefault="006A0CB6" w:rsidP="00CD7ABA">
            <w:pPr>
              <w:pStyle w:val="TAH"/>
              <w:rPr>
                <w:rFonts w:eastAsia="SimSun"/>
                <w:lang w:eastAsia="ja-JP"/>
              </w:rPr>
            </w:pPr>
            <w:r w:rsidRPr="007849B1">
              <w:rPr>
                <w:rFonts w:eastAsia="SimSun" w:hint="eastAsia"/>
                <w:lang w:eastAsia="ja-JP"/>
              </w:rPr>
              <w:t>Huawei</w:t>
            </w:r>
          </w:p>
        </w:tc>
        <w:tc>
          <w:tcPr>
            <w:tcW w:w="820" w:type="dxa"/>
            <w:tcBorders>
              <w:top w:val="nil"/>
              <w:left w:val="nil"/>
              <w:bottom w:val="single" w:sz="4" w:space="0" w:color="auto"/>
              <w:right w:val="single" w:sz="4" w:space="0" w:color="auto"/>
            </w:tcBorders>
            <w:shd w:val="clear" w:color="auto" w:fill="auto"/>
            <w:noWrap/>
            <w:vAlign w:val="bottom"/>
            <w:hideMark/>
          </w:tcPr>
          <w:p w14:paraId="023F9AF4" w14:textId="77777777" w:rsidR="006A0CB6" w:rsidRPr="007849B1" w:rsidRDefault="006A0CB6" w:rsidP="00BF0A29">
            <w:pPr>
              <w:pStyle w:val="TAC"/>
              <w:rPr>
                <w:lang w:val="en-US" w:eastAsia="ja-JP"/>
              </w:rPr>
            </w:pPr>
            <w:r w:rsidRPr="007849B1">
              <w:rPr>
                <w:lang w:val="en-US" w:eastAsia="ja-JP"/>
              </w:rPr>
              <w:t xml:space="preserve">12.01 </w:t>
            </w:r>
          </w:p>
        </w:tc>
        <w:tc>
          <w:tcPr>
            <w:tcW w:w="820" w:type="dxa"/>
            <w:tcBorders>
              <w:top w:val="nil"/>
              <w:left w:val="nil"/>
              <w:bottom w:val="single" w:sz="4" w:space="0" w:color="auto"/>
              <w:right w:val="single" w:sz="4" w:space="0" w:color="auto"/>
            </w:tcBorders>
            <w:shd w:val="clear" w:color="auto" w:fill="auto"/>
            <w:noWrap/>
            <w:vAlign w:val="bottom"/>
            <w:hideMark/>
          </w:tcPr>
          <w:p w14:paraId="5D282F85" w14:textId="77777777" w:rsidR="006A0CB6" w:rsidRPr="007849B1" w:rsidRDefault="006A0CB6" w:rsidP="00BF0A29">
            <w:pPr>
              <w:pStyle w:val="TAC"/>
              <w:rPr>
                <w:lang w:val="en-US" w:eastAsia="ja-JP"/>
              </w:rPr>
            </w:pPr>
            <w:r w:rsidRPr="007849B1">
              <w:rPr>
                <w:lang w:val="en-US" w:eastAsia="ja-JP"/>
              </w:rPr>
              <w:t xml:space="preserve">7.24 </w:t>
            </w:r>
          </w:p>
        </w:tc>
        <w:tc>
          <w:tcPr>
            <w:tcW w:w="820" w:type="dxa"/>
            <w:tcBorders>
              <w:top w:val="nil"/>
              <w:left w:val="nil"/>
              <w:bottom w:val="single" w:sz="4" w:space="0" w:color="auto"/>
              <w:right w:val="single" w:sz="4" w:space="0" w:color="auto"/>
            </w:tcBorders>
            <w:shd w:val="clear" w:color="auto" w:fill="auto"/>
            <w:noWrap/>
            <w:vAlign w:val="bottom"/>
            <w:hideMark/>
          </w:tcPr>
          <w:p w14:paraId="69B3F9F3" w14:textId="77777777" w:rsidR="006A0CB6" w:rsidRPr="007849B1" w:rsidRDefault="006A0CB6" w:rsidP="00BF0A29">
            <w:pPr>
              <w:pStyle w:val="TAC"/>
              <w:rPr>
                <w:lang w:val="en-US" w:eastAsia="ja-JP"/>
              </w:rPr>
            </w:pPr>
            <w:r w:rsidRPr="007849B1">
              <w:rPr>
                <w:lang w:val="en-US" w:eastAsia="ja-JP"/>
              </w:rPr>
              <w:t xml:space="preserve">4.10 </w:t>
            </w:r>
          </w:p>
        </w:tc>
        <w:tc>
          <w:tcPr>
            <w:tcW w:w="820" w:type="dxa"/>
            <w:tcBorders>
              <w:top w:val="nil"/>
              <w:left w:val="nil"/>
              <w:bottom w:val="single" w:sz="4" w:space="0" w:color="auto"/>
              <w:right w:val="single" w:sz="4" w:space="0" w:color="auto"/>
            </w:tcBorders>
            <w:shd w:val="clear" w:color="auto" w:fill="auto"/>
            <w:noWrap/>
            <w:vAlign w:val="bottom"/>
            <w:hideMark/>
          </w:tcPr>
          <w:p w14:paraId="3888E10E" w14:textId="77777777" w:rsidR="006A0CB6" w:rsidRPr="007849B1" w:rsidRDefault="006A0CB6" w:rsidP="00BF0A29">
            <w:pPr>
              <w:pStyle w:val="TAC"/>
              <w:rPr>
                <w:lang w:val="en-US" w:eastAsia="ja-JP"/>
              </w:rPr>
            </w:pPr>
            <w:r w:rsidRPr="007849B1">
              <w:rPr>
                <w:lang w:val="en-US" w:eastAsia="ja-JP"/>
              </w:rPr>
              <w:t xml:space="preserve">2.17 </w:t>
            </w:r>
          </w:p>
        </w:tc>
        <w:tc>
          <w:tcPr>
            <w:tcW w:w="820" w:type="dxa"/>
            <w:tcBorders>
              <w:top w:val="nil"/>
              <w:left w:val="nil"/>
              <w:bottom w:val="single" w:sz="4" w:space="0" w:color="auto"/>
              <w:right w:val="single" w:sz="4" w:space="0" w:color="auto"/>
            </w:tcBorders>
            <w:shd w:val="clear" w:color="auto" w:fill="auto"/>
            <w:noWrap/>
            <w:vAlign w:val="bottom"/>
            <w:hideMark/>
          </w:tcPr>
          <w:p w14:paraId="762EA0A3" w14:textId="77777777" w:rsidR="006A0CB6" w:rsidRPr="007849B1" w:rsidRDefault="006A0CB6" w:rsidP="00BF0A29">
            <w:pPr>
              <w:pStyle w:val="TAC"/>
              <w:rPr>
                <w:lang w:val="en-US" w:eastAsia="ja-JP"/>
              </w:rPr>
            </w:pPr>
            <w:r w:rsidRPr="007849B1">
              <w:rPr>
                <w:lang w:val="en-US" w:eastAsia="ja-JP"/>
              </w:rPr>
              <w:t xml:space="preserve">1.06 </w:t>
            </w:r>
          </w:p>
        </w:tc>
        <w:tc>
          <w:tcPr>
            <w:tcW w:w="820" w:type="dxa"/>
            <w:tcBorders>
              <w:top w:val="nil"/>
              <w:left w:val="nil"/>
              <w:bottom w:val="single" w:sz="4" w:space="0" w:color="auto"/>
              <w:right w:val="single" w:sz="4" w:space="0" w:color="auto"/>
            </w:tcBorders>
            <w:shd w:val="clear" w:color="auto" w:fill="auto"/>
            <w:noWrap/>
            <w:vAlign w:val="bottom"/>
            <w:hideMark/>
          </w:tcPr>
          <w:p w14:paraId="75D58326" w14:textId="77777777" w:rsidR="006A0CB6" w:rsidRPr="007849B1" w:rsidRDefault="006A0CB6" w:rsidP="00BF0A29">
            <w:pPr>
              <w:pStyle w:val="TAC"/>
              <w:rPr>
                <w:lang w:val="en-US" w:eastAsia="ja-JP"/>
              </w:rPr>
            </w:pPr>
            <w:r w:rsidRPr="007849B1">
              <w:rPr>
                <w:lang w:val="en-US" w:eastAsia="ja-JP"/>
              </w:rPr>
              <w:t xml:space="preserve">0.48 </w:t>
            </w:r>
          </w:p>
        </w:tc>
        <w:tc>
          <w:tcPr>
            <w:tcW w:w="820" w:type="dxa"/>
            <w:tcBorders>
              <w:top w:val="nil"/>
              <w:left w:val="nil"/>
              <w:bottom w:val="single" w:sz="4" w:space="0" w:color="auto"/>
              <w:right w:val="single" w:sz="4" w:space="0" w:color="auto"/>
            </w:tcBorders>
            <w:shd w:val="clear" w:color="auto" w:fill="auto"/>
            <w:noWrap/>
            <w:vAlign w:val="bottom"/>
            <w:hideMark/>
          </w:tcPr>
          <w:p w14:paraId="1B15456A" w14:textId="77777777" w:rsidR="006A0CB6" w:rsidRPr="007849B1" w:rsidRDefault="006A0CB6" w:rsidP="00BF0A29">
            <w:pPr>
              <w:pStyle w:val="TAC"/>
              <w:rPr>
                <w:lang w:val="en-US" w:eastAsia="ja-JP"/>
              </w:rPr>
            </w:pPr>
            <w:r w:rsidRPr="007849B1">
              <w:rPr>
                <w:lang w:val="en-US" w:eastAsia="ja-JP"/>
              </w:rPr>
              <w:t xml:space="preserve">0.21 </w:t>
            </w:r>
          </w:p>
        </w:tc>
        <w:tc>
          <w:tcPr>
            <w:tcW w:w="820" w:type="dxa"/>
            <w:tcBorders>
              <w:top w:val="nil"/>
              <w:left w:val="nil"/>
              <w:bottom w:val="single" w:sz="4" w:space="0" w:color="auto"/>
              <w:right w:val="single" w:sz="8" w:space="0" w:color="auto"/>
            </w:tcBorders>
            <w:shd w:val="clear" w:color="auto" w:fill="auto"/>
            <w:noWrap/>
            <w:vAlign w:val="bottom"/>
            <w:hideMark/>
          </w:tcPr>
          <w:p w14:paraId="1A14A9AF" w14:textId="77777777" w:rsidR="006A0CB6" w:rsidRPr="007849B1" w:rsidRDefault="006A0CB6" w:rsidP="00BF0A29">
            <w:pPr>
              <w:pStyle w:val="TAC"/>
              <w:rPr>
                <w:lang w:val="en-US" w:eastAsia="ja-JP"/>
              </w:rPr>
            </w:pPr>
            <w:r w:rsidRPr="007849B1">
              <w:rPr>
                <w:lang w:val="en-US" w:eastAsia="ja-JP"/>
              </w:rPr>
              <w:t xml:space="preserve">0.09 </w:t>
            </w:r>
          </w:p>
        </w:tc>
      </w:tr>
      <w:tr w:rsidR="006A0CB6" w:rsidRPr="007849B1" w14:paraId="14CC5932" w14:textId="77777777" w:rsidTr="00CD7ABA">
        <w:trPr>
          <w:trHeight w:val="285"/>
          <w:jc w:val="center"/>
        </w:trPr>
        <w:tc>
          <w:tcPr>
            <w:tcW w:w="1541" w:type="dxa"/>
            <w:tcBorders>
              <w:top w:val="nil"/>
              <w:left w:val="single" w:sz="8" w:space="0" w:color="auto"/>
              <w:bottom w:val="single" w:sz="4" w:space="0" w:color="auto"/>
              <w:right w:val="single" w:sz="4" w:space="0" w:color="auto"/>
            </w:tcBorders>
            <w:shd w:val="clear" w:color="auto" w:fill="auto"/>
            <w:noWrap/>
            <w:vAlign w:val="bottom"/>
            <w:hideMark/>
          </w:tcPr>
          <w:p w14:paraId="133E98CD" w14:textId="77777777" w:rsidR="006A0CB6" w:rsidRPr="007849B1" w:rsidRDefault="006A0CB6" w:rsidP="00CD7ABA">
            <w:pPr>
              <w:pStyle w:val="TAH"/>
              <w:rPr>
                <w:rFonts w:eastAsia="SimSun"/>
                <w:lang w:eastAsia="ja-JP"/>
              </w:rPr>
            </w:pPr>
            <w:r w:rsidRPr="007849B1">
              <w:rPr>
                <w:rFonts w:eastAsia="SimSun" w:hint="eastAsia"/>
                <w:lang w:eastAsia="ja-JP"/>
              </w:rPr>
              <w:t>ZTE</w:t>
            </w:r>
          </w:p>
        </w:tc>
        <w:tc>
          <w:tcPr>
            <w:tcW w:w="820" w:type="dxa"/>
            <w:tcBorders>
              <w:top w:val="nil"/>
              <w:left w:val="nil"/>
              <w:bottom w:val="single" w:sz="4" w:space="0" w:color="auto"/>
              <w:right w:val="single" w:sz="4" w:space="0" w:color="auto"/>
            </w:tcBorders>
            <w:shd w:val="clear" w:color="auto" w:fill="auto"/>
            <w:noWrap/>
            <w:vAlign w:val="bottom"/>
            <w:hideMark/>
          </w:tcPr>
          <w:p w14:paraId="6378A5D2" w14:textId="77777777" w:rsidR="006A0CB6" w:rsidRPr="007849B1" w:rsidRDefault="006A0CB6" w:rsidP="00BF0A29">
            <w:pPr>
              <w:pStyle w:val="TAC"/>
              <w:rPr>
                <w:lang w:val="en-US" w:eastAsia="ja-JP"/>
              </w:rPr>
            </w:pPr>
            <w:r w:rsidRPr="007849B1">
              <w:rPr>
                <w:lang w:val="en-US" w:eastAsia="ja-JP"/>
              </w:rPr>
              <w:t xml:space="preserve">7.67 </w:t>
            </w:r>
          </w:p>
        </w:tc>
        <w:tc>
          <w:tcPr>
            <w:tcW w:w="820" w:type="dxa"/>
            <w:tcBorders>
              <w:top w:val="nil"/>
              <w:left w:val="nil"/>
              <w:bottom w:val="single" w:sz="4" w:space="0" w:color="auto"/>
              <w:right w:val="single" w:sz="4" w:space="0" w:color="auto"/>
            </w:tcBorders>
            <w:shd w:val="clear" w:color="auto" w:fill="auto"/>
            <w:noWrap/>
            <w:vAlign w:val="bottom"/>
            <w:hideMark/>
          </w:tcPr>
          <w:p w14:paraId="267E4FB8" w14:textId="77777777" w:rsidR="006A0CB6" w:rsidRPr="007849B1" w:rsidRDefault="006A0CB6" w:rsidP="00BF0A29">
            <w:pPr>
              <w:pStyle w:val="TAC"/>
              <w:rPr>
                <w:lang w:val="en-US" w:eastAsia="ja-JP"/>
              </w:rPr>
            </w:pPr>
            <w:r w:rsidRPr="007849B1">
              <w:rPr>
                <w:lang w:val="en-US" w:eastAsia="ja-JP"/>
              </w:rPr>
              <w:t xml:space="preserve">4.48 </w:t>
            </w:r>
          </w:p>
        </w:tc>
        <w:tc>
          <w:tcPr>
            <w:tcW w:w="820" w:type="dxa"/>
            <w:tcBorders>
              <w:top w:val="nil"/>
              <w:left w:val="nil"/>
              <w:bottom w:val="single" w:sz="4" w:space="0" w:color="auto"/>
              <w:right w:val="single" w:sz="4" w:space="0" w:color="auto"/>
            </w:tcBorders>
            <w:shd w:val="clear" w:color="auto" w:fill="auto"/>
            <w:noWrap/>
            <w:vAlign w:val="bottom"/>
            <w:hideMark/>
          </w:tcPr>
          <w:p w14:paraId="56C504EF" w14:textId="77777777" w:rsidR="006A0CB6" w:rsidRPr="007849B1" w:rsidRDefault="006A0CB6" w:rsidP="00BF0A29">
            <w:pPr>
              <w:pStyle w:val="TAC"/>
              <w:rPr>
                <w:lang w:val="en-US" w:eastAsia="ja-JP"/>
              </w:rPr>
            </w:pPr>
            <w:r w:rsidRPr="007849B1">
              <w:rPr>
                <w:lang w:val="en-US" w:eastAsia="ja-JP"/>
              </w:rPr>
              <w:t xml:space="preserve">2.53 </w:t>
            </w:r>
          </w:p>
        </w:tc>
        <w:tc>
          <w:tcPr>
            <w:tcW w:w="820" w:type="dxa"/>
            <w:tcBorders>
              <w:top w:val="nil"/>
              <w:left w:val="nil"/>
              <w:bottom w:val="single" w:sz="4" w:space="0" w:color="auto"/>
              <w:right w:val="single" w:sz="4" w:space="0" w:color="auto"/>
            </w:tcBorders>
            <w:shd w:val="clear" w:color="auto" w:fill="auto"/>
            <w:noWrap/>
            <w:vAlign w:val="bottom"/>
            <w:hideMark/>
          </w:tcPr>
          <w:p w14:paraId="5F5B1C6A" w14:textId="77777777" w:rsidR="006A0CB6" w:rsidRPr="007849B1" w:rsidRDefault="006A0CB6" w:rsidP="00BF0A29">
            <w:pPr>
              <w:pStyle w:val="TAC"/>
              <w:rPr>
                <w:lang w:val="en-US" w:eastAsia="ja-JP"/>
              </w:rPr>
            </w:pPr>
            <w:r w:rsidRPr="007849B1">
              <w:rPr>
                <w:lang w:val="en-US" w:eastAsia="ja-JP"/>
              </w:rPr>
              <w:t xml:space="preserve">1.42 </w:t>
            </w:r>
          </w:p>
        </w:tc>
        <w:tc>
          <w:tcPr>
            <w:tcW w:w="820" w:type="dxa"/>
            <w:tcBorders>
              <w:top w:val="nil"/>
              <w:left w:val="nil"/>
              <w:bottom w:val="single" w:sz="4" w:space="0" w:color="auto"/>
              <w:right w:val="single" w:sz="4" w:space="0" w:color="auto"/>
            </w:tcBorders>
            <w:shd w:val="clear" w:color="auto" w:fill="auto"/>
            <w:noWrap/>
            <w:vAlign w:val="bottom"/>
            <w:hideMark/>
          </w:tcPr>
          <w:p w14:paraId="455DF54F" w14:textId="77777777" w:rsidR="006A0CB6" w:rsidRPr="007849B1" w:rsidRDefault="006A0CB6" w:rsidP="00BF0A29">
            <w:pPr>
              <w:pStyle w:val="TAC"/>
              <w:rPr>
                <w:lang w:val="en-US" w:eastAsia="ja-JP"/>
              </w:rPr>
            </w:pPr>
            <w:r w:rsidRPr="007849B1">
              <w:rPr>
                <w:lang w:val="en-US" w:eastAsia="ja-JP"/>
              </w:rPr>
              <w:t xml:space="preserve">0.82 </w:t>
            </w:r>
          </w:p>
        </w:tc>
        <w:tc>
          <w:tcPr>
            <w:tcW w:w="820" w:type="dxa"/>
            <w:tcBorders>
              <w:top w:val="nil"/>
              <w:left w:val="nil"/>
              <w:bottom w:val="single" w:sz="4" w:space="0" w:color="auto"/>
              <w:right w:val="single" w:sz="4" w:space="0" w:color="auto"/>
            </w:tcBorders>
            <w:shd w:val="clear" w:color="auto" w:fill="auto"/>
            <w:noWrap/>
            <w:vAlign w:val="bottom"/>
            <w:hideMark/>
          </w:tcPr>
          <w:p w14:paraId="4098B9A1" w14:textId="77777777" w:rsidR="006A0CB6" w:rsidRPr="007849B1" w:rsidRDefault="006A0CB6" w:rsidP="00BF0A29">
            <w:pPr>
              <w:pStyle w:val="TAC"/>
              <w:rPr>
                <w:lang w:val="en-US" w:eastAsia="ja-JP"/>
              </w:rPr>
            </w:pPr>
            <w:r w:rsidRPr="007849B1">
              <w:rPr>
                <w:lang w:val="en-US" w:eastAsia="ja-JP"/>
              </w:rPr>
              <w:t xml:space="preserve">0.50 </w:t>
            </w:r>
          </w:p>
        </w:tc>
        <w:tc>
          <w:tcPr>
            <w:tcW w:w="820" w:type="dxa"/>
            <w:tcBorders>
              <w:top w:val="nil"/>
              <w:left w:val="nil"/>
              <w:bottom w:val="single" w:sz="4" w:space="0" w:color="auto"/>
              <w:right w:val="single" w:sz="4" w:space="0" w:color="auto"/>
            </w:tcBorders>
            <w:shd w:val="clear" w:color="auto" w:fill="auto"/>
            <w:noWrap/>
            <w:vAlign w:val="bottom"/>
            <w:hideMark/>
          </w:tcPr>
          <w:p w14:paraId="3E163ED7" w14:textId="77777777" w:rsidR="006A0CB6" w:rsidRPr="007849B1" w:rsidRDefault="006A0CB6" w:rsidP="00BF0A29">
            <w:pPr>
              <w:pStyle w:val="TAC"/>
              <w:rPr>
                <w:lang w:val="en-US" w:eastAsia="ja-JP"/>
              </w:rPr>
            </w:pPr>
            <w:r w:rsidRPr="007849B1">
              <w:rPr>
                <w:lang w:val="en-US" w:eastAsia="ja-JP"/>
              </w:rPr>
              <w:t xml:space="preserve">0.33 </w:t>
            </w:r>
          </w:p>
        </w:tc>
        <w:tc>
          <w:tcPr>
            <w:tcW w:w="820" w:type="dxa"/>
            <w:tcBorders>
              <w:top w:val="nil"/>
              <w:left w:val="nil"/>
              <w:bottom w:val="single" w:sz="4" w:space="0" w:color="auto"/>
              <w:right w:val="single" w:sz="8" w:space="0" w:color="auto"/>
            </w:tcBorders>
            <w:shd w:val="clear" w:color="auto" w:fill="auto"/>
            <w:noWrap/>
            <w:vAlign w:val="bottom"/>
            <w:hideMark/>
          </w:tcPr>
          <w:p w14:paraId="7675806A" w14:textId="77777777" w:rsidR="006A0CB6" w:rsidRPr="007849B1" w:rsidRDefault="006A0CB6" w:rsidP="00BF0A29">
            <w:pPr>
              <w:pStyle w:val="TAC"/>
              <w:rPr>
                <w:lang w:val="en-US" w:eastAsia="ja-JP"/>
              </w:rPr>
            </w:pPr>
            <w:r w:rsidRPr="007849B1">
              <w:rPr>
                <w:lang w:val="en-US" w:eastAsia="ja-JP"/>
              </w:rPr>
              <w:t xml:space="preserve">0.24 </w:t>
            </w:r>
          </w:p>
        </w:tc>
      </w:tr>
      <w:tr w:rsidR="006A0CB6" w:rsidRPr="007849B1" w14:paraId="3FE67B4B" w14:textId="77777777" w:rsidTr="00CD7ABA">
        <w:trPr>
          <w:trHeight w:val="285"/>
          <w:jc w:val="center"/>
        </w:trPr>
        <w:tc>
          <w:tcPr>
            <w:tcW w:w="1541" w:type="dxa"/>
            <w:tcBorders>
              <w:top w:val="nil"/>
              <w:left w:val="single" w:sz="8" w:space="0" w:color="auto"/>
              <w:bottom w:val="single" w:sz="4" w:space="0" w:color="auto"/>
              <w:right w:val="single" w:sz="4" w:space="0" w:color="auto"/>
            </w:tcBorders>
            <w:shd w:val="clear" w:color="auto" w:fill="auto"/>
            <w:noWrap/>
            <w:vAlign w:val="bottom"/>
            <w:hideMark/>
          </w:tcPr>
          <w:p w14:paraId="7E86A236" w14:textId="77777777" w:rsidR="006A0CB6" w:rsidRPr="007849B1" w:rsidRDefault="006A0CB6" w:rsidP="00CD7ABA">
            <w:pPr>
              <w:pStyle w:val="TAH"/>
              <w:rPr>
                <w:rFonts w:eastAsia="SimSun"/>
                <w:lang w:eastAsia="ja-JP"/>
              </w:rPr>
            </w:pPr>
            <w:r w:rsidRPr="007849B1">
              <w:rPr>
                <w:rFonts w:eastAsia="SimSun" w:hint="eastAsia"/>
                <w:lang w:eastAsia="ja-JP"/>
              </w:rPr>
              <w:t>Samsung</w:t>
            </w:r>
          </w:p>
        </w:tc>
        <w:tc>
          <w:tcPr>
            <w:tcW w:w="820" w:type="dxa"/>
            <w:tcBorders>
              <w:top w:val="nil"/>
              <w:left w:val="nil"/>
              <w:bottom w:val="single" w:sz="4" w:space="0" w:color="auto"/>
              <w:right w:val="single" w:sz="4" w:space="0" w:color="auto"/>
            </w:tcBorders>
            <w:shd w:val="clear" w:color="auto" w:fill="auto"/>
            <w:noWrap/>
            <w:vAlign w:val="bottom"/>
            <w:hideMark/>
          </w:tcPr>
          <w:p w14:paraId="0E09E3A9" w14:textId="77777777" w:rsidR="006A0CB6" w:rsidRPr="007849B1" w:rsidRDefault="006A0CB6" w:rsidP="00BF0A29">
            <w:pPr>
              <w:pStyle w:val="TAC"/>
              <w:rPr>
                <w:lang w:val="en-US" w:eastAsia="ja-JP"/>
              </w:rPr>
            </w:pPr>
            <w:r w:rsidRPr="007849B1">
              <w:rPr>
                <w:lang w:val="en-US" w:eastAsia="ja-JP"/>
              </w:rPr>
              <w:t xml:space="preserve">7.90 </w:t>
            </w:r>
          </w:p>
        </w:tc>
        <w:tc>
          <w:tcPr>
            <w:tcW w:w="820" w:type="dxa"/>
            <w:tcBorders>
              <w:top w:val="nil"/>
              <w:left w:val="nil"/>
              <w:bottom w:val="single" w:sz="4" w:space="0" w:color="auto"/>
              <w:right w:val="single" w:sz="4" w:space="0" w:color="auto"/>
            </w:tcBorders>
            <w:shd w:val="clear" w:color="auto" w:fill="auto"/>
            <w:noWrap/>
            <w:vAlign w:val="bottom"/>
            <w:hideMark/>
          </w:tcPr>
          <w:p w14:paraId="2C6F8F8E" w14:textId="77777777" w:rsidR="006A0CB6" w:rsidRPr="007849B1" w:rsidRDefault="006A0CB6" w:rsidP="00BF0A29">
            <w:pPr>
              <w:pStyle w:val="TAC"/>
              <w:rPr>
                <w:lang w:val="en-US" w:eastAsia="ja-JP"/>
              </w:rPr>
            </w:pPr>
            <w:r w:rsidRPr="007849B1">
              <w:rPr>
                <w:lang w:val="en-US" w:eastAsia="ja-JP"/>
              </w:rPr>
              <w:t xml:space="preserve">4.17 </w:t>
            </w:r>
          </w:p>
        </w:tc>
        <w:tc>
          <w:tcPr>
            <w:tcW w:w="820" w:type="dxa"/>
            <w:tcBorders>
              <w:top w:val="nil"/>
              <w:left w:val="nil"/>
              <w:bottom w:val="single" w:sz="4" w:space="0" w:color="auto"/>
              <w:right w:val="single" w:sz="4" w:space="0" w:color="auto"/>
            </w:tcBorders>
            <w:shd w:val="clear" w:color="auto" w:fill="auto"/>
            <w:noWrap/>
            <w:vAlign w:val="bottom"/>
            <w:hideMark/>
          </w:tcPr>
          <w:p w14:paraId="4EE30729" w14:textId="77777777" w:rsidR="006A0CB6" w:rsidRPr="007849B1" w:rsidRDefault="006A0CB6" w:rsidP="00BF0A29">
            <w:pPr>
              <w:pStyle w:val="TAC"/>
              <w:rPr>
                <w:lang w:val="en-US" w:eastAsia="ja-JP"/>
              </w:rPr>
            </w:pPr>
            <w:r w:rsidRPr="007849B1">
              <w:rPr>
                <w:lang w:val="en-US" w:eastAsia="ja-JP"/>
              </w:rPr>
              <w:t xml:space="preserve">2.11 </w:t>
            </w:r>
          </w:p>
        </w:tc>
        <w:tc>
          <w:tcPr>
            <w:tcW w:w="820" w:type="dxa"/>
            <w:tcBorders>
              <w:top w:val="nil"/>
              <w:left w:val="nil"/>
              <w:bottom w:val="single" w:sz="4" w:space="0" w:color="auto"/>
              <w:right w:val="single" w:sz="4" w:space="0" w:color="auto"/>
            </w:tcBorders>
            <w:shd w:val="clear" w:color="auto" w:fill="auto"/>
            <w:noWrap/>
            <w:vAlign w:val="bottom"/>
            <w:hideMark/>
          </w:tcPr>
          <w:p w14:paraId="7696A228" w14:textId="77777777" w:rsidR="006A0CB6" w:rsidRPr="007849B1" w:rsidRDefault="006A0CB6" w:rsidP="00BF0A29">
            <w:pPr>
              <w:pStyle w:val="TAC"/>
              <w:rPr>
                <w:lang w:val="en-US" w:eastAsia="ja-JP"/>
              </w:rPr>
            </w:pPr>
            <w:r w:rsidRPr="007849B1">
              <w:rPr>
                <w:lang w:val="en-US" w:eastAsia="ja-JP"/>
              </w:rPr>
              <w:t xml:space="preserve">0.99 </w:t>
            </w:r>
          </w:p>
        </w:tc>
        <w:tc>
          <w:tcPr>
            <w:tcW w:w="820" w:type="dxa"/>
            <w:tcBorders>
              <w:top w:val="nil"/>
              <w:left w:val="nil"/>
              <w:bottom w:val="single" w:sz="4" w:space="0" w:color="auto"/>
              <w:right w:val="single" w:sz="4" w:space="0" w:color="auto"/>
            </w:tcBorders>
            <w:shd w:val="clear" w:color="auto" w:fill="auto"/>
            <w:noWrap/>
            <w:vAlign w:val="bottom"/>
            <w:hideMark/>
          </w:tcPr>
          <w:p w14:paraId="0BD7D8D0" w14:textId="77777777" w:rsidR="006A0CB6" w:rsidRPr="007849B1" w:rsidRDefault="006A0CB6" w:rsidP="00BF0A29">
            <w:pPr>
              <w:pStyle w:val="TAC"/>
              <w:rPr>
                <w:lang w:val="en-US" w:eastAsia="ja-JP"/>
              </w:rPr>
            </w:pPr>
            <w:r w:rsidRPr="007849B1">
              <w:rPr>
                <w:lang w:val="en-US" w:eastAsia="ja-JP"/>
              </w:rPr>
              <w:t xml:space="preserve">0.33 </w:t>
            </w:r>
          </w:p>
        </w:tc>
        <w:tc>
          <w:tcPr>
            <w:tcW w:w="820" w:type="dxa"/>
            <w:tcBorders>
              <w:top w:val="nil"/>
              <w:left w:val="nil"/>
              <w:bottom w:val="single" w:sz="4" w:space="0" w:color="auto"/>
              <w:right w:val="single" w:sz="4" w:space="0" w:color="auto"/>
            </w:tcBorders>
            <w:shd w:val="clear" w:color="auto" w:fill="auto"/>
            <w:noWrap/>
            <w:vAlign w:val="bottom"/>
            <w:hideMark/>
          </w:tcPr>
          <w:p w14:paraId="72A555D6" w14:textId="77777777" w:rsidR="006A0CB6" w:rsidRPr="007849B1" w:rsidRDefault="006A0CB6" w:rsidP="00BF0A29">
            <w:pPr>
              <w:pStyle w:val="TAC"/>
              <w:rPr>
                <w:lang w:val="en-US" w:eastAsia="ja-JP"/>
              </w:rPr>
            </w:pPr>
            <w:r w:rsidRPr="007849B1">
              <w:rPr>
                <w:lang w:val="en-US" w:eastAsia="ja-JP"/>
              </w:rPr>
              <w:t xml:space="preserve">0.05 </w:t>
            </w:r>
          </w:p>
        </w:tc>
        <w:tc>
          <w:tcPr>
            <w:tcW w:w="820" w:type="dxa"/>
            <w:tcBorders>
              <w:top w:val="nil"/>
              <w:left w:val="nil"/>
              <w:bottom w:val="single" w:sz="4" w:space="0" w:color="auto"/>
              <w:right w:val="single" w:sz="4" w:space="0" w:color="auto"/>
            </w:tcBorders>
            <w:shd w:val="clear" w:color="auto" w:fill="auto"/>
            <w:noWrap/>
            <w:vAlign w:val="bottom"/>
            <w:hideMark/>
          </w:tcPr>
          <w:p w14:paraId="4BDAEE60" w14:textId="77777777" w:rsidR="006A0CB6" w:rsidRPr="007849B1" w:rsidRDefault="006A0CB6" w:rsidP="00BF0A29">
            <w:pPr>
              <w:pStyle w:val="TAC"/>
              <w:rPr>
                <w:lang w:val="en-US" w:eastAsia="ja-JP"/>
              </w:rPr>
            </w:pPr>
            <w:r w:rsidRPr="007849B1">
              <w:rPr>
                <w:lang w:val="en-US" w:eastAsia="ja-JP"/>
              </w:rPr>
              <w:t xml:space="preserve">0.01 </w:t>
            </w:r>
          </w:p>
        </w:tc>
        <w:tc>
          <w:tcPr>
            <w:tcW w:w="820" w:type="dxa"/>
            <w:tcBorders>
              <w:top w:val="nil"/>
              <w:left w:val="nil"/>
              <w:bottom w:val="single" w:sz="4" w:space="0" w:color="auto"/>
              <w:right w:val="single" w:sz="8" w:space="0" w:color="auto"/>
            </w:tcBorders>
            <w:shd w:val="clear" w:color="auto" w:fill="auto"/>
            <w:noWrap/>
            <w:vAlign w:val="bottom"/>
            <w:hideMark/>
          </w:tcPr>
          <w:p w14:paraId="28F7A7A0" w14:textId="77777777" w:rsidR="006A0CB6" w:rsidRPr="007849B1" w:rsidRDefault="006A0CB6" w:rsidP="00BF0A29">
            <w:pPr>
              <w:pStyle w:val="TAC"/>
              <w:rPr>
                <w:lang w:val="en-US" w:eastAsia="ja-JP"/>
              </w:rPr>
            </w:pPr>
            <w:r w:rsidRPr="007849B1">
              <w:rPr>
                <w:lang w:val="en-US" w:eastAsia="ja-JP"/>
              </w:rPr>
              <w:t xml:space="preserve">0.00 </w:t>
            </w:r>
          </w:p>
        </w:tc>
      </w:tr>
      <w:tr w:rsidR="006A0CB6" w:rsidRPr="007849B1" w14:paraId="3DCC33E3" w14:textId="77777777" w:rsidTr="00CD7ABA">
        <w:trPr>
          <w:trHeight w:val="285"/>
          <w:jc w:val="center"/>
        </w:trPr>
        <w:tc>
          <w:tcPr>
            <w:tcW w:w="1541" w:type="dxa"/>
            <w:tcBorders>
              <w:top w:val="nil"/>
              <w:left w:val="single" w:sz="8" w:space="0" w:color="auto"/>
              <w:bottom w:val="single" w:sz="4" w:space="0" w:color="auto"/>
              <w:right w:val="single" w:sz="4" w:space="0" w:color="auto"/>
            </w:tcBorders>
            <w:shd w:val="clear" w:color="auto" w:fill="auto"/>
            <w:noWrap/>
            <w:vAlign w:val="bottom"/>
            <w:hideMark/>
          </w:tcPr>
          <w:p w14:paraId="0814C1BE" w14:textId="77777777" w:rsidR="006A0CB6" w:rsidRPr="007849B1" w:rsidRDefault="006A0CB6" w:rsidP="00CD7ABA">
            <w:pPr>
              <w:pStyle w:val="TAH"/>
              <w:rPr>
                <w:rFonts w:eastAsia="SimSun"/>
                <w:lang w:eastAsia="ja-JP"/>
              </w:rPr>
            </w:pPr>
            <w:r w:rsidRPr="007849B1">
              <w:rPr>
                <w:rFonts w:eastAsia="SimSun" w:hint="eastAsia"/>
                <w:lang w:eastAsia="ja-JP"/>
              </w:rPr>
              <w:t>CATT</w:t>
            </w:r>
          </w:p>
        </w:tc>
        <w:tc>
          <w:tcPr>
            <w:tcW w:w="820" w:type="dxa"/>
            <w:tcBorders>
              <w:top w:val="nil"/>
              <w:left w:val="nil"/>
              <w:bottom w:val="single" w:sz="4" w:space="0" w:color="auto"/>
              <w:right w:val="single" w:sz="4" w:space="0" w:color="auto"/>
            </w:tcBorders>
            <w:shd w:val="clear" w:color="auto" w:fill="auto"/>
            <w:noWrap/>
            <w:vAlign w:val="bottom"/>
            <w:hideMark/>
          </w:tcPr>
          <w:p w14:paraId="1F59532B" w14:textId="77777777" w:rsidR="006A0CB6" w:rsidRPr="007849B1" w:rsidRDefault="006A0CB6" w:rsidP="00BF0A29">
            <w:pPr>
              <w:pStyle w:val="TAC"/>
              <w:rPr>
                <w:lang w:val="en-US" w:eastAsia="ja-JP"/>
              </w:rPr>
            </w:pPr>
            <w:r w:rsidRPr="007849B1">
              <w:rPr>
                <w:lang w:val="en-US" w:eastAsia="ja-JP"/>
              </w:rPr>
              <w:t xml:space="preserve">13.92 </w:t>
            </w:r>
          </w:p>
        </w:tc>
        <w:tc>
          <w:tcPr>
            <w:tcW w:w="820" w:type="dxa"/>
            <w:tcBorders>
              <w:top w:val="nil"/>
              <w:left w:val="nil"/>
              <w:bottom w:val="single" w:sz="4" w:space="0" w:color="auto"/>
              <w:right w:val="single" w:sz="4" w:space="0" w:color="auto"/>
            </w:tcBorders>
            <w:shd w:val="clear" w:color="auto" w:fill="auto"/>
            <w:noWrap/>
            <w:vAlign w:val="bottom"/>
            <w:hideMark/>
          </w:tcPr>
          <w:p w14:paraId="40D8547D" w14:textId="77777777" w:rsidR="006A0CB6" w:rsidRPr="007849B1" w:rsidRDefault="006A0CB6" w:rsidP="00BF0A29">
            <w:pPr>
              <w:pStyle w:val="TAC"/>
              <w:rPr>
                <w:lang w:val="en-US" w:eastAsia="ja-JP"/>
              </w:rPr>
            </w:pPr>
            <w:r w:rsidRPr="007849B1">
              <w:rPr>
                <w:lang w:val="en-US" w:eastAsia="ja-JP"/>
              </w:rPr>
              <w:t xml:space="preserve">8.60 </w:t>
            </w:r>
          </w:p>
        </w:tc>
        <w:tc>
          <w:tcPr>
            <w:tcW w:w="820" w:type="dxa"/>
            <w:tcBorders>
              <w:top w:val="nil"/>
              <w:left w:val="nil"/>
              <w:bottom w:val="single" w:sz="4" w:space="0" w:color="auto"/>
              <w:right w:val="single" w:sz="4" w:space="0" w:color="auto"/>
            </w:tcBorders>
            <w:shd w:val="clear" w:color="auto" w:fill="auto"/>
            <w:noWrap/>
            <w:vAlign w:val="bottom"/>
            <w:hideMark/>
          </w:tcPr>
          <w:p w14:paraId="462E1E45" w14:textId="77777777" w:rsidR="006A0CB6" w:rsidRPr="007849B1" w:rsidRDefault="006A0CB6" w:rsidP="00BF0A29">
            <w:pPr>
              <w:pStyle w:val="TAC"/>
              <w:rPr>
                <w:lang w:val="en-US" w:eastAsia="ja-JP"/>
              </w:rPr>
            </w:pPr>
            <w:r w:rsidRPr="007849B1">
              <w:rPr>
                <w:lang w:val="en-US" w:eastAsia="ja-JP"/>
              </w:rPr>
              <w:t xml:space="preserve">5.06 </w:t>
            </w:r>
          </w:p>
        </w:tc>
        <w:tc>
          <w:tcPr>
            <w:tcW w:w="820" w:type="dxa"/>
            <w:tcBorders>
              <w:top w:val="nil"/>
              <w:left w:val="nil"/>
              <w:bottom w:val="single" w:sz="4" w:space="0" w:color="auto"/>
              <w:right w:val="single" w:sz="4" w:space="0" w:color="auto"/>
            </w:tcBorders>
            <w:shd w:val="clear" w:color="auto" w:fill="auto"/>
            <w:noWrap/>
            <w:vAlign w:val="bottom"/>
            <w:hideMark/>
          </w:tcPr>
          <w:p w14:paraId="724C1541" w14:textId="77777777" w:rsidR="006A0CB6" w:rsidRPr="007849B1" w:rsidRDefault="006A0CB6" w:rsidP="00BF0A29">
            <w:pPr>
              <w:pStyle w:val="TAC"/>
              <w:rPr>
                <w:lang w:val="en-US" w:eastAsia="ja-JP"/>
              </w:rPr>
            </w:pPr>
            <w:r w:rsidRPr="007849B1">
              <w:rPr>
                <w:lang w:val="en-US" w:eastAsia="ja-JP"/>
              </w:rPr>
              <w:t xml:space="preserve">2.78 </w:t>
            </w:r>
          </w:p>
        </w:tc>
        <w:tc>
          <w:tcPr>
            <w:tcW w:w="820" w:type="dxa"/>
            <w:tcBorders>
              <w:top w:val="nil"/>
              <w:left w:val="nil"/>
              <w:bottom w:val="single" w:sz="4" w:space="0" w:color="auto"/>
              <w:right w:val="single" w:sz="4" w:space="0" w:color="auto"/>
            </w:tcBorders>
            <w:shd w:val="clear" w:color="auto" w:fill="auto"/>
            <w:noWrap/>
            <w:vAlign w:val="bottom"/>
            <w:hideMark/>
          </w:tcPr>
          <w:p w14:paraId="6BD856CC" w14:textId="77777777" w:rsidR="006A0CB6" w:rsidRPr="007849B1" w:rsidRDefault="006A0CB6" w:rsidP="00BF0A29">
            <w:pPr>
              <w:pStyle w:val="TAC"/>
              <w:rPr>
                <w:lang w:val="en-US" w:eastAsia="ja-JP"/>
              </w:rPr>
            </w:pPr>
            <w:r w:rsidRPr="007849B1">
              <w:rPr>
                <w:lang w:val="en-US" w:eastAsia="ja-JP"/>
              </w:rPr>
              <w:t xml:space="preserve">1.39 </w:t>
            </w:r>
          </w:p>
        </w:tc>
        <w:tc>
          <w:tcPr>
            <w:tcW w:w="820" w:type="dxa"/>
            <w:tcBorders>
              <w:top w:val="nil"/>
              <w:left w:val="nil"/>
              <w:bottom w:val="single" w:sz="4" w:space="0" w:color="auto"/>
              <w:right w:val="single" w:sz="4" w:space="0" w:color="auto"/>
            </w:tcBorders>
            <w:shd w:val="clear" w:color="auto" w:fill="auto"/>
            <w:noWrap/>
            <w:vAlign w:val="bottom"/>
            <w:hideMark/>
          </w:tcPr>
          <w:p w14:paraId="6586B76F" w14:textId="77777777" w:rsidR="006A0CB6" w:rsidRPr="007849B1" w:rsidRDefault="006A0CB6" w:rsidP="00BF0A29">
            <w:pPr>
              <w:pStyle w:val="TAC"/>
              <w:rPr>
                <w:lang w:val="en-US" w:eastAsia="ja-JP"/>
              </w:rPr>
            </w:pPr>
            <w:r w:rsidRPr="007849B1">
              <w:rPr>
                <w:lang w:val="en-US" w:eastAsia="ja-JP"/>
              </w:rPr>
              <w:t xml:space="preserve">0.63 </w:t>
            </w:r>
          </w:p>
        </w:tc>
        <w:tc>
          <w:tcPr>
            <w:tcW w:w="820" w:type="dxa"/>
            <w:tcBorders>
              <w:top w:val="nil"/>
              <w:left w:val="nil"/>
              <w:bottom w:val="single" w:sz="4" w:space="0" w:color="auto"/>
              <w:right w:val="single" w:sz="4" w:space="0" w:color="auto"/>
            </w:tcBorders>
            <w:shd w:val="clear" w:color="auto" w:fill="auto"/>
            <w:noWrap/>
            <w:vAlign w:val="bottom"/>
            <w:hideMark/>
          </w:tcPr>
          <w:p w14:paraId="7C3809BE" w14:textId="77777777" w:rsidR="006A0CB6" w:rsidRPr="007849B1" w:rsidRDefault="006A0CB6" w:rsidP="00BF0A29">
            <w:pPr>
              <w:pStyle w:val="TAC"/>
              <w:rPr>
                <w:lang w:val="en-US" w:eastAsia="ja-JP"/>
              </w:rPr>
            </w:pPr>
            <w:r w:rsidRPr="007849B1">
              <w:rPr>
                <w:lang w:val="en-US" w:eastAsia="ja-JP"/>
              </w:rPr>
              <w:t xml:space="preserve">0.28 </w:t>
            </w:r>
          </w:p>
        </w:tc>
        <w:tc>
          <w:tcPr>
            <w:tcW w:w="820" w:type="dxa"/>
            <w:tcBorders>
              <w:top w:val="nil"/>
              <w:left w:val="nil"/>
              <w:bottom w:val="single" w:sz="4" w:space="0" w:color="auto"/>
              <w:right w:val="single" w:sz="8" w:space="0" w:color="auto"/>
            </w:tcBorders>
            <w:shd w:val="clear" w:color="auto" w:fill="auto"/>
            <w:noWrap/>
            <w:vAlign w:val="bottom"/>
            <w:hideMark/>
          </w:tcPr>
          <w:p w14:paraId="0CDAB7DC" w14:textId="77777777" w:rsidR="006A0CB6" w:rsidRPr="007849B1" w:rsidRDefault="006A0CB6" w:rsidP="00BF0A29">
            <w:pPr>
              <w:pStyle w:val="TAC"/>
              <w:rPr>
                <w:lang w:val="en-US" w:eastAsia="ja-JP"/>
              </w:rPr>
            </w:pPr>
            <w:r w:rsidRPr="007849B1">
              <w:rPr>
                <w:lang w:val="en-US" w:eastAsia="ja-JP"/>
              </w:rPr>
              <w:t xml:space="preserve">0.10 </w:t>
            </w:r>
          </w:p>
        </w:tc>
      </w:tr>
      <w:tr w:rsidR="006A0CB6" w:rsidRPr="007849B1" w14:paraId="51BE2084" w14:textId="77777777" w:rsidTr="00CD7ABA">
        <w:trPr>
          <w:trHeight w:val="285"/>
          <w:jc w:val="center"/>
        </w:trPr>
        <w:tc>
          <w:tcPr>
            <w:tcW w:w="1541" w:type="dxa"/>
            <w:tcBorders>
              <w:top w:val="nil"/>
              <w:left w:val="single" w:sz="8" w:space="0" w:color="auto"/>
              <w:bottom w:val="single" w:sz="4" w:space="0" w:color="auto"/>
              <w:right w:val="single" w:sz="4" w:space="0" w:color="auto"/>
            </w:tcBorders>
            <w:shd w:val="clear" w:color="auto" w:fill="auto"/>
            <w:noWrap/>
            <w:vAlign w:val="bottom"/>
            <w:hideMark/>
          </w:tcPr>
          <w:p w14:paraId="5DEF5172" w14:textId="77777777" w:rsidR="006A0CB6" w:rsidRPr="007849B1" w:rsidRDefault="006A0CB6" w:rsidP="00CD7ABA">
            <w:pPr>
              <w:pStyle w:val="TAH"/>
              <w:rPr>
                <w:rFonts w:eastAsia="SimSun"/>
                <w:lang w:eastAsia="ja-JP"/>
              </w:rPr>
            </w:pPr>
            <w:r w:rsidRPr="007849B1">
              <w:rPr>
                <w:rFonts w:eastAsia="SimSun" w:hint="eastAsia"/>
                <w:lang w:eastAsia="ja-JP"/>
              </w:rPr>
              <w:t>Qualcomm</w:t>
            </w:r>
          </w:p>
        </w:tc>
        <w:tc>
          <w:tcPr>
            <w:tcW w:w="820" w:type="dxa"/>
            <w:tcBorders>
              <w:top w:val="nil"/>
              <w:left w:val="nil"/>
              <w:bottom w:val="single" w:sz="4" w:space="0" w:color="auto"/>
              <w:right w:val="single" w:sz="4" w:space="0" w:color="auto"/>
            </w:tcBorders>
            <w:shd w:val="clear" w:color="auto" w:fill="auto"/>
            <w:noWrap/>
            <w:vAlign w:val="bottom"/>
            <w:hideMark/>
          </w:tcPr>
          <w:p w14:paraId="41147548" w14:textId="77777777" w:rsidR="006A0CB6" w:rsidRPr="007849B1" w:rsidRDefault="006A0CB6" w:rsidP="00BF0A29">
            <w:pPr>
              <w:pStyle w:val="TAC"/>
              <w:rPr>
                <w:lang w:val="en-US" w:eastAsia="ja-JP"/>
              </w:rPr>
            </w:pPr>
            <w:r w:rsidRPr="007849B1">
              <w:rPr>
                <w:lang w:val="en-US" w:eastAsia="ja-JP"/>
              </w:rPr>
              <w:t xml:space="preserve">11.98 </w:t>
            </w:r>
          </w:p>
        </w:tc>
        <w:tc>
          <w:tcPr>
            <w:tcW w:w="820" w:type="dxa"/>
            <w:tcBorders>
              <w:top w:val="nil"/>
              <w:left w:val="nil"/>
              <w:bottom w:val="single" w:sz="4" w:space="0" w:color="auto"/>
              <w:right w:val="single" w:sz="4" w:space="0" w:color="auto"/>
            </w:tcBorders>
            <w:shd w:val="clear" w:color="auto" w:fill="auto"/>
            <w:noWrap/>
            <w:vAlign w:val="bottom"/>
            <w:hideMark/>
          </w:tcPr>
          <w:p w14:paraId="48E41017" w14:textId="77777777" w:rsidR="006A0CB6" w:rsidRPr="007849B1" w:rsidRDefault="006A0CB6" w:rsidP="00BF0A29">
            <w:pPr>
              <w:pStyle w:val="TAC"/>
              <w:rPr>
                <w:lang w:val="en-US" w:eastAsia="ja-JP"/>
              </w:rPr>
            </w:pPr>
            <w:r w:rsidRPr="007849B1">
              <w:rPr>
                <w:lang w:val="en-US" w:eastAsia="ja-JP"/>
              </w:rPr>
              <w:t xml:space="preserve">6.46 </w:t>
            </w:r>
          </w:p>
        </w:tc>
        <w:tc>
          <w:tcPr>
            <w:tcW w:w="820" w:type="dxa"/>
            <w:tcBorders>
              <w:top w:val="nil"/>
              <w:left w:val="nil"/>
              <w:bottom w:val="single" w:sz="4" w:space="0" w:color="auto"/>
              <w:right w:val="single" w:sz="4" w:space="0" w:color="auto"/>
            </w:tcBorders>
            <w:shd w:val="clear" w:color="auto" w:fill="auto"/>
            <w:noWrap/>
            <w:vAlign w:val="bottom"/>
            <w:hideMark/>
          </w:tcPr>
          <w:p w14:paraId="704A2063" w14:textId="77777777" w:rsidR="006A0CB6" w:rsidRPr="007849B1" w:rsidRDefault="006A0CB6" w:rsidP="00BF0A29">
            <w:pPr>
              <w:pStyle w:val="TAC"/>
              <w:rPr>
                <w:lang w:val="en-US" w:eastAsia="ja-JP"/>
              </w:rPr>
            </w:pPr>
            <w:r w:rsidRPr="007849B1">
              <w:rPr>
                <w:lang w:val="en-US" w:eastAsia="ja-JP"/>
              </w:rPr>
              <w:t xml:space="preserve">3.31 </w:t>
            </w:r>
          </w:p>
        </w:tc>
        <w:tc>
          <w:tcPr>
            <w:tcW w:w="820" w:type="dxa"/>
            <w:tcBorders>
              <w:top w:val="nil"/>
              <w:left w:val="nil"/>
              <w:bottom w:val="single" w:sz="4" w:space="0" w:color="auto"/>
              <w:right w:val="single" w:sz="4" w:space="0" w:color="auto"/>
            </w:tcBorders>
            <w:shd w:val="clear" w:color="auto" w:fill="auto"/>
            <w:noWrap/>
            <w:vAlign w:val="bottom"/>
            <w:hideMark/>
          </w:tcPr>
          <w:p w14:paraId="66C97497" w14:textId="77777777" w:rsidR="006A0CB6" w:rsidRPr="007849B1" w:rsidRDefault="006A0CB6" w:rsidP="00BF0A29">
            <w:pPr>
              <w:pStyle w:val="TAC"/>
              <w:rPr>
                <w:lang w:val="en-US" w:eastAsia="ja-JP"/>
              </w:rPr>
            </w:pPr>
            <w:r w:rsidRPr="007849B1">
              <w:rPr>
                <w:lang w:val="en-US" w:eastAsia="ja-JP"/>
              </w:rPr>
              <w:t xml:space="preserve">1.56 </w:t>
            </w:r>
          </w:p>
        </w:tc>
        <w:tc>
          <w:tcPr>
            <w:tcW w:w="820" w:type="dxa"/>
            <w:tcBorders>
              <w:top w:val="nil"/>
              <w:left w:val="nil"/>
              <w:bottom w:val="single" w:sz="4" w:space="0" w:color="auto"/>
              <w:right w:val="single" w:sz="4" w:space="0" w:color="auto"/>
            </w:tcBorders>
            <w:shd w:val="clear" w:color="auto" w:fill="auto"/>
            <w:noWrap/>
            <w:vAlign w:val="bottom"/>
            <w:hideMark/>
          </w:tcPr>
          <w:p w14:paraId="598AC428" w14:textId="77777777" w:rsidR="006A0CB6" w:rsidRPr="007849B1" w:rsidRDefault="006A0CB6" w:rsidP="00BF0A29">
            <w:pPr>
              <w:pStyle w:val="TAC"/>
              <w:rPr>
                <w:lang w:val="en-US" w:eastAsia="ja-JP"/>
              </w:rPr>
            </w:pPr>
            <w:r w:rsidRPr="007849B1">
              <w:rPr>
                <w:lang w:val="en-US" w:eastAsia="ja-JP"/>
              </w:rPr>
              <w:t xml:space="preserve">0.56 </w:t>
            </w:r>
          </w:p>
        </w:tc>
        <w:tc>
          <w:tcPr>
            <w:tcW w:w="820" w:type="dxa"/>
            <w:tcBorders>
              <w:top w:val="nil"/>
              <w:left w:val="nil"/>
              <w:bottom w:val="single" w:sz="4" w:space="0" w:color="auto"/>
              <w:right w:val="single" w:sz="4" w:space="0" w:color="auto"/>
            </w:tcBorders>
            <w:shd w:val="clear" w:color="auto" w:fill="auto"/>
            <w:noWrap/>
            <w:vAlign w:val="bottom"/>
            <w:hideMark/>
          </w:tcPr>
          <w:p w14:paraId="3B9423AC" w14:textId="77777777" w:rsidR="006A0CB6" w:rsidRPr="007849B1" w:rsidRDefault="006A0CB6" w:rsidP="00BF0A29">
            <w:pPr>
              <w:pStyle w:val="TAC"/>
              <w:rPr>
                <w:lang w:val="en-US" w:eastAsia="ja-JP"/>
              </w:rPr>
            </w:pPr>
            <w:r w:rsidRPr="007849B1">
              <w:rPr>
                <w:lang w:val="en-US" w:eastAsia="ja-JP"/>
              </w:rPr>
              <w:t xml:space="preserve">0.11 </w:t>
            </w:r>
          </w:p>
        </w:tc>
        <w:tc>
          <w:tcPr>
            <w:tcW w:w="820" w:type="dxa"/>
            <w:tcBorders>
              <w:top w:val="nil"/>
              <w:left w:val="nil"/>
              <w:bottom w:val="single" w:sz="4" w:space="0" w:color="auto"/>
              <w:right w:val="single" w:sz="4" w:space="0" w:color="auto"/>
            </w:tcBorders>
            <w:shd w:val="clear" w:color="auto" w:fill="auto"/>
            <w:noWrap/>
            <w:vAlign w:val="bottom"/>
            <w:hideMark/>
          </w:tcPr>
          <w:p w14:paraId="3D2961F7" w14:textId="77777777" w:rsidR="006A0CB6" w:rsidRPr="007849B1" w:rsidRDefault="006A0CB6" w:rsidP="00BF0A29">
            <w:pPr>
              <w:pStyle w:val="TAC"/>
              <w:rPr>
                <w:lang w:val="en-US" w:eastAsia="ja-JP"/>
              </w:rPr>
            </w:pPr>
            <w:r w:rsidRPr="007849B1">
              <w:rPr>
                <w:lang w:val="en-US" w:eastAsia="ja-JP"/>
              </w:rPr>
              <w:t xml:space="preserve">0.03 </w:t>
            </w:r>
          </w:p>
        </w:tc>
        <w:tc>
          <w:tcPr>
            <w:tcW w:w="820" w:type="dxa"/>
            <w:tcBorders>
              <w:top w:val="nil"/>
              <w:left w:val="nil"/>
              <w:bottom w:val="single" w:sz="4" w:space="0" w:color="auto"/>
              <w:right w:val="single" w:sz="8" w:space="0" w:color="auto"/>
            </w:tcBorders>
            <w:shd w:val="clear" w:color="auto" w:fill="auto"/>
            <w:noWrap/>
            <w:vAlign w:val="bottom"/>
            <w:hideMark/>
          </w:tcPr>
          <w:p w14:paraId="77A00A75" w14:textId="77777777" w:rsidR="006A0CB6" w:rsidRPr="007849B1" w:rsidRDefault="006A0CB6" w:rsidP="00BF0A29">
            <w:pPr>
              <w:pStyle w:val="TAC"/>
              <w:rPr>
                <w:lang w:val="en-US" w:eastAsia="ja-JP"/>
              </w:rPr>
            </w:pPr>
            <w:r w:rsidRPr="007849B1">
              <w:rPr>
                <w:lang w:val="en-US" w:eastAsia="ja-JP"/>
              </w:rPr>
              <w:t xml:space="preserve">0.01 </w:t>
            </w:r>
          </w:p>
        </w:tc>
      </w:tr>
      <w:tr w:rsidR="006A0CB6" w:rsidRPr="007849B1" w14:paraId="637F8B9B" w14:textId="77777777" w:rsidTr="00CD7ABA">
        <w:trPr>
          <w:trHeight w:val="285"/>
          <w:jc w:val="center"/>
        </w:trPr>
        <w:tc>
          <w:tcPr>
            <w:tcW w:w="1541" w:type="dxa"/>
            <w:tcBorders>
              <w:top w:val="nil"/>
              <w:left w:val="single" w:sz="8" w:space="0" w:color="auto"/>
              <w:bottom w:val="single" w:sz="4" w:space="0" w:color="auto"/>
              <w:right w:val="single" w:sz="4" w:space="0" w:color="auto"/>
            </w:tcBorders>
            <w:shd w:val="clear" w:color="auto" w:fill="auto"/>
            <w:noWrap/>
            <w:vAlign w:val="bottom"/>
            <w:hideMark/>
          </w:tcPr>
          <w:p w14:paraId="05F24518" w14:textId="77777777" w:rsidR="006A0CB6" w:rsidRPr="007849B1" w:rsidRDefault="006A0CB6" w:rsidP="00CD7ABA">
            <w:pPr>
              <w:pStyle w:val="TAH"/>
              <w:rPr>
                <w:rFonts w:eastAsia="SimSun"/>
                <w:lang w:eastAsia="ja-JP"/>
              </w:rPr>
            </w:pPr>
            <w:r w:rsidRPr="007849B1">
              <w:rPr>
                <w:rFonts w:eastAsia="SimSun" w:hint="eastAsia"/>
                <w:lang w:eastAsia="ja-JP"/>
              </w:rPr>
              <w:t>Intel</w:t>
            </w:r>
          </w:p>
        </w:tc>
        <w:tc>
          <w:tcPr>
            <w:tcW w:w="820" w:type="dxa"/>
            <w:tcBorders>
              <w:top w:val="nil"/>
              <w:left w:val="nil"/>
              <w:bottom w:val="single" w:sz="4" w:space="0" w:color="auto"/>
              <w:right w:val="single" w:sz="4" w:space="0" w:color="auto"/>
            </w:tcBorders>
            <w:shd w:val="clear" w:color="auto" w:fill="auto"/>
            <w:noWrap/>
            <w:vAlign w:val="bottom"/>
            <w:hideMark/>
          </w:tcPr>
          <w:p w14:paraId="3A5154BA" w14:textId="77777777" w:rsidR="006A0CB6" w:rsidRPr="007849B1" w:rsidRDefault="006A0CB6" w:rsidP="00BF0A29">
            <w:pPr>
              <w:pStyle w:val="TAC"/>
              <w:rPr>
                <w:lang w:val="en-US" w:eastAsia="ja-JP"/>
              </w:rPr>
            </w:pPr>
            <w:r w:rsidRPr="007849B1">
              <w:rPr>
                <w:lang w:val="en-US" w:eastAsia="ja-JP"/>
              </w:rPr>
              <w:t xml:space="preserve">7.55 </w:t>
            </w:r>
          </w:p>
        </w:tc>
        <w:tc>
          <w:tcPr>
            <w:tcW w:w="820" w:type="dxa"/>
            <w:tcBorders>
              <w:top w:val="nil"/>
              <w:left w:val="nil"/>
              <w:bottom w:val="single" w:sz="4" w:space="0" w:color="auto"/>
              <w:right w:val="single" w:sz="4" w:space="0" w:color="auto"/>
            </w:tcBorders>
            <w:shd w:val="clear" w:color="auto" w:fill="auto"/>
            <w:noWrap/>
            <w:vAlign w:val="bottom"/>
            <w:hideMark/>
          </w:tcPr>
          <w:p w14:paraId="5D2C4773" w14:textId="77777777" w:rsidR="006A0CB6" w:rsidRPr="007849B1" w:rsidRDefault="006A0CB6" w:rsidP="00BF0A29">
            <w:pPr>
              <w:pStyle w:val="TAC"/>
              <w:rPr>
                <w:lang w:val="en-US" w:eastAsia="ja-JP"/>
              </w:rPr>
            </w:pPr>
            <w:r w:rsidRPr="007849B1">
              <w:rPr>
                <w:lang w:val="en-US" w:eastAsia="ja-JP"/>
              </w:rPr>
              <w:t xml:space="preserve">3.52 </w:t>
            </w:r>
          </w:p>
        </w:tc>
        <w:tc>
          <w:tcPr>
            <w:tcW w:w="820" w:type="dxa"/>
            <w:tcBorders>
              <w:top w:val="nil"/>
              <w:left w:val="nil"/>
              <w:bottom w:val="single" w:sz="4" w:space="0" w:color="auto"/>
              <w:right w:val="single" w:sz="4" w:space="0" w:color="auto"/>
            </w:tcBorders>
            <w:shd w:val="clear" w:color="auto" w:fill="auto"/>
            <w:noWrap/>
            <w:vAlign w:val="bottom"/>
            <w:hideMark/>
          </w:tcPr>
          <w:p w14:paraId="06BDE57E" w14:textId="77777777" w:rsidR="006A0CB6" w:rsidRPr="007849B1" w:rsidRDefault="006A0CB6" w:rsidP="00BF0A29">
            <w:pPr>
              <w:pStyle w:val="TAC"/>
              <w:rPr>
                <w:lang w:val="en-US" w:eastAsia="ja-JP"/>
              </w:rPr>
            </w:pPr>
            <w:r w:rsidRPr="007849B1">
              <w:rPr>
                <w:lang w:val="en-US" w:eastAsia="ja-JP"/>
              </w:rPr>
              <w:t xml:space="preserve">2.08 </w:t>
            </w:r>
          </w:p>
        </w:tc>
        <w:tc>
          <w:tcPr>
            <w:tcW w:w="820" w:type="dxa"/>
            <w:tcBorders>
              <w:top w:val="nil"/>
              <w:left w:val="nil"/>
              <w:bottom w:val="single" w:sz="4" w:space="0" w:color="auto"/>
              <w:right w:val="single" w:sz="4" w:space="0" w:color="auto"/>
            </w:tcBorders>
            <w:shd w:val="clear" w:color="auto" w:fill="auto"/>
            <w:noWrap/>
            <w:vAlign w:val="bottom"/>
            <w:hideMark/>
          </w:tcPr>
          <w:p w14:paraId="3E19B6AA" w14:textId="77777777" w:rsidR="006A0CB6" w:rsidRPr="007849B1" w:rsidRDefault="006A0CB6" w:rsidP="00BF0A29">
            <w:pPr>
              <w:pStyle w:val="TAC"/>
              <w:rPr>
                <w:lang w:val="en-US" w:eastAsia="ja-JP"/>
              </w:rPr>
            </w:pPr>
            <w:r w:rsidRPr="007849B1">
              <w:rPr>
                <w:lang w:val="en-US" w:eastAsia="ja-JP"/>
              </w:rPr>
              <w:t xml:space="preserve">1.04 </w:t>
            </w:r>
          </w:p>
        </w:tc>
        <w:tc>
          <w:tcPr>
            <w:tcW w:w="820" w:type="dxa"/>
            <w:tcBorders>
              <w:top w:val="nil"/>
              <w:left w:val="nil"/>
              <w:bottom w:val="single" w:sz="4" w:space="0" w:color="auto"/>
              <w:right w:val="single" w:sz="4" w:space="0" w:color="auto"/>
            </w:tcBorders>
            <w:shd w:val="clear" w:color="auto" w:fill="auto"/>
            <w:noWrap/>
            <w:vAlign w:val="bottom"/>
            <w:hideMark/>
          </w:tcPr>
          <w:p w14:paraId="7B8171D1" w14:textId="77777777" w:rsidR="006A0CB6" w:rsidRPr="007849B1" w:rsidRDefault="006A0CB6" w:rsidP="00BF0A29">
            <w:pPr>
              <w:pStyle w:val="TAC"/>
              <w:rPr>
                <w:lang w:val="en-US" w:eastAsia="ja-JP"/>
              </w:rPr>
            </w:pPr>
            <w:r w:rsidRPr="007849B1">
              <w:rPr>
                <w:lang w:val="en-US" w:eastAsia="ja-JP"/>
              </w:rPr>
              <w:t xml:space="preserve">0.47 </w:t>
            </w:r>
          </w:p>
        </w:tc>
        <w:tc>
          <w:tcPr>
            <w:tcW w:w="820" w:type="dxa"/>
            <w:tcBorders>
              <w:top w:val="nil"/>
              <w:left w:val="nil"/>
              <w:bottom w:val="single" w:sz="4" w:space="0" w:color="auto"/>
              <w:right w:val="single" w:sz="4" w:space="0" w:color="auto"/>
            </w:tcBorders>
            <w:shd w:val="clear" w:color="auto" w:fill="auto"/>
            <w:noWrap/>
            <w:vAlign w:val="bottom"/>
            <w:hideMark/>
          </w:tcPr>
          <w:p w14:paraId="2FF86BDE" w14:textId="77777777" w:rsidR="006A0CB6" w:rsidRPr="007849B1" w:rsidRDefault="006A0CB6" w:rsidP="00BF0A29">
            <w:pPr>
              <w:pStyle w:val="TAC"/>
              <w:rPr>
                <w:lang w:val="en-US" w:eastAsia="ja-JP"/>
              </w:rPr>
            </w:pPr>
            <w:r w:rsidRPr="007849B1">
              <w:rPr>
                <w:lang w:val="en-US" w:eastAsia="ja-JP"/>
              </w:rPr>
              <w:t xml:space="preserve">0.18 </w:t>
            </w:r>
          </w:p>
        </w:tc>
        <w:tc>
          <w:tcPr>
            <w:tcW w:w="820" w:type="dxa"/>
            <w:tcBorders>
              <w:top w:val="nil"/>
              <w:left w:val="nil"/>
              <w:bottom w:val="single" w:sz="4" w:space="0" w:color="auto"/>
              <w:right w:val="single" w:sz="4" w:space="0" w:color="auto"/>
            </w:tcBorders>
            <w:shd w:val="clear" w:color="auto" w:fill="auto"/>
            <w:noWrap/>
            <w:vAlign w:val="bottom"/>
            <w:hideMark/>
          </w:tcPr>
          <w:p w14:paraId="684EF0BF" w14:textId="77777777" w:rsidR="006A0CB6" w:rsidRPr="007849B1" w:rsidRDefault="006A0CB6" w:rsidP="00BF0A29">
            <w:pPr>
              <w:pStyle w:val="TAC"/>
              <w:rPr>
                <w:lang w:val="en-US" w:eastAsia="ja-JP"/>
              </w:rPr>
            </w:pPr>
            <w:r w:rsidRPr="007849B1">
              <w:rPr>
                <w:lang w:val="en-US" w:eastAsia="ja-JP"/>
              </w:rPr>
              <w:t xml:space="preserve">0.05 </w:t>
            </w:r>
          </w:p>
        </w:tc>
        <w:tc>
          <w:tcPr>
            <w:tcW w:w="820" w:type="dxa"/>
            <w:tcBorders>
              <w:top w:val="nil"/>
              <w:left w:val="nil"/>
              <w:bottom w:val="single" w:sz="4" w:space="0" w:color="auto"/>
              <w:right w:val="single" w:sz="8" w:space="0" w:color="auto"/>
            </w:tcBorders>
            <w:shd w:val="clear" w:color="auto" w:fill="auto"/>
            <w:noWrap/>
            <w:vAlign w:val="bottom"/>
            <w:hideMark/>
          </w:tcPr>
          <w:p w14:paraId="3776CC11" w14:textId="77777777" w:rsidR="006A0CB6" w:rsidRPr="007849B1" w:rsidRDefault="006A0CB6" w:rsidP="00BF0A29">
            <w:pPr>
              <w:pStyle w:val="TAC"/>
              <w:rPr>
                <w:lang w:val="en-US" w:eastAsia="ja-JP"/>
              </w:rPr>
            </w:pPr>
            <w:r w:rsidRPr="007849B1">
              <w:rPr>
                <w:lang w:val="en-US" w:eastAsia="ja-JP"/>
              </w:rPr>
              <w:t xml:space="preserve">0.02 </w:t>
            </w:r>
          </w:p>
        </w:tc>
      </w:tr>
      <w:tr w:rsidR="006A0CB6" w:rsidRPr="007849B1" w14:paraId="5C65EB69" w14:textId="77777777" w:rsidTr="00CD7ABA">
        <w:trPr>
          <w:trHeight w:val="285"/>
          <w:jc w:val="center"/>
        </w:trPr>
        <w:tc>
          <w:tcPr>
            <w:tcW w:w="1541" w:type="dxa"/>
            <w:tcBorders>
              <w:top w:val="nil"/>
              <w:left w:val="single" w:sz="8" w:space="0" w:color="auto"/>
              <w:bottom w:val="single" w:sz="4" w:space="0" w:color="auto"/>
              <w:right w:val="single" w:sz="4" w:space="0" w:color="auto"/>
            </w:tcBorders>
            <w:shd w:val="clear" w:color="auto" w:fill="auto"/>
            <w:noWrap/>
            <w:vAlign w:val="bottom"/>
            <w:hideMark/>
          </w:tcPr>
          <w:p w14:paraId="2F1B9493" w14:textId="77777777" w:rsidR="006A0CB6" w:rsidRPr="007849B1" w:rsidRDefault="006A0CB6" w:rsidP="00CD7ABA">
            <w:pPr>
              <w:pStyle w:val="TAH"/>
              <w:rPr>
                <w:rFonts w:eastAsia="SimSun"/>
                <w:lang w:eastAsia="ja-JP"/>
              </w:rPr>
            </w:pPr>
            <w:r w:rsidRPr="007849B1">
              <w:rPr>
                <w:rFonts w:eastAsia="SimSun" w:hint="eastAsia"/>
                <w:lang w:eastAsia="ja-JP"/>
              </w:rPr>
              <w:t>LG</w:t>
            </w:r>
          </w:p>
        </w:tc>
        <w:tc>
          <w:tcPr>
            <w:tcW w:w="820" w:type="dxa"/>
            <w:tcBorders>
              <w:top w:val="nil"/>
              <w:left w:val="nil"/>
              <w:bottom w:val="single" w:sz="4" w:space="0" w:color="auto"/>
              <w:right w:val="single" w:sz="4" w:space="0" w:color="auto"/>
            </w:tcBorders>
            <w:shd w:val="clear" w:color="auto" w:fill="auto"/>
            <w:noWrap/>
            <w:vAlign w:val="bottom"/>
            <w:hideMark/>
          </w:tcPr>
          <w:p w14:paraId="501F8805" w14:textId="77777777" w:rsidR="006A0CB6" w:rsidRPr="007849B1" w:rsidRDefault="006A0CB6" w:rsidP="00BF0A29">
            <w:pPr>
              <w:pStyle w:val="TAC"/>
              <w:rPr>
                <w:lang w:val="en-US" w:eastAsia="ja-JP"/>
              </w:rPr>
            </w:pPr>
            <w:r w:rsidRPr="007849B1">
              <w:rPr>
                <w:lang w:val="en-US" w:eastAsia="ja-JP"/>
              </w:rPr>
              <w:t xml:space="preserve">10.63 </w:t>
            </w:r>
          </w:p>
        </w:tc>
        <w:tc>
          <w:tcPr>
            <w:tcW w:w="820" w:type="dxa"/>
            <w:tcBorders>
              <w:top w:val="nil"/>
              <w:left w:val="nil"/>
              <w:bottom w:val="single" w:sz="4" w:space="0" w:color="auto"/>
              <w:right w:val="single" w:sz="4" w:space="0" w:color="auto"/>
            </w:tcBorders>
            <w:shd w:val="clear" w:color="auto" w:fill="auto"/>
            <w:noWrap/>
            <w:vAlign w:val="bottom"/>
            <w:hideMark/>
          </w:tcPr>
          <w:p w14:paraId="64B1FFA1" w14:textId="77777777" w:rsidR="006A0CB6" w:rsidRPr="007849B1" w:rsidRDefault="006A0CB6" w:rsidP="00BF0A29">
            <w:pPr>
              <w:pStyle w:val="TAC"/>
              <w:rPr>
                <w:lang w:val="en-US" w:eastAsia="ja-JP"/>
              </w:rPr>
            </w:pPr>
            <w:r w:rsidRPr="007849B1">
              <w:rPr>
                <w:lang w:val="en-US" w:eastAsia="ja-JP"/>
              </w:rPr>
              <w:t xml:space="preserve">3.43 </w:t>
            </w:r>
          </w:p>
        </w:tc>
        <w:tc>
          <w:tcPr>
            <w:tcW w:w="820" w:type="dxa"/>
            <w:tcBorders>
              <w:top w:val="nil"/>
              <w:left w:val="nil"/>
              <w:bottom w:val="single" w:sz="4" w:space="0" w:color="auto"/>
              <w:right w:val="single" w:sz="4" w:space="0" w:color="auto"/>
            </w:tcBorders>
            <w:shd w:val="clear" w:color="auto" w:fill="auto"/>
            <w:noWrap/>
            <w:vAlign w:val="bottom"/>
            <w:hideMark/>
          </w:tcPr>
          <w:p w14:paraId="1BA8BF33" w14:textId="77777777" w:rsidR="006A0CB6" w:rsidRPr="007849B1" w:rsidRDefault="006A0CB6" w:rsidP="00BF0A29">
            <w:pPr>
              <w:pStyle w:val="TAC"/>
              <w:rPr>
                <w:lang w:val="en-US" w:eastAsia="ja-JP"/>
              </w:rPr>
            </w:pPr>
            <w:r w:rsidRPr="007849B1">
              <w:rPr>
                <w:lang w:val="en-US" w:eastAsia="ja-JP"/>
              </w:rPr>
              <w:t xml:space="preserve">0.00 </w:t>
            </w:r>
          </w:p>
        </w:tc>
        <w:tc>
          <w:tcPr>
            <w:tcW w:w="820" w:type="dxa"/>
            <w:tcBorders>
              <w:top w:val="nil"/>
              <w:left w:val="nil"/>
              <w:bottom w:val="single" w:sz="4" w:space="0" w:color="auto"/>
              <w:right w:val="single" w:sz="4" w:space="0" w:color="auto"/>
            </w:tcBorders>
            <w:shd w:val="clear" w:color="auto" w:fill="auto"/>
            <w:noWrap/>
            <w:vAlign w:val="bottom"/>
            <w:hideMark/>
          </w:tcPr>
          <w:p w14:paraId="33BBB6BC" w14:textId="77777777" w:rsidR="006A0CB6" w:rsidRPr="007849B1" w:rsidRDefault="006A0CB6" w:rsidP="00BF0A29">
            <w:pPr>
              <w:pStyle w:val="TAC"/>
              <w:rPr>
                <w:lang w:val="en-US" w:eastAsia="ja-JP"/>
              </w:rPr>
            </w:pPr>
            <w:r w:rsidRPr="007849B1">
              <w:rPr>
                <w:lang w:val="en-US" w:eastAsia="ja-JP"/>
              </w:rPr>
              <w:t xml:space="preserve">0.00 </w:t>
            </w:r>
          </w:p>
        </w:tc>
        <w:tc>
          <w:tcPr>
            <w:tcW w:w="820" w:type="dxa"/>
            <w:tcBorders>
              <w:top w:val="nil"/>
              <w:left w:val="nil"/>
              <w:bottom w:val="single" w:sz="4" w:space="0" w:color="auto"/>
              <w:right w:val="single" w:sz="4" w:space="0" w:color="auto"/>
            </w:tcBorders>
            <w:shd w:val="clear" w:color="auto" w:fill="auto"/>
            <w:noWrap/>
            <w:vAlign w:val="bottom"/>
            <w:hideMark/>
          </w:tcPr>
          <w:p w14:paraId="435E0E68" w14:textId="77777777" w:rsidR="006A0CB6" w:rsidRPr="007849B1" w:rsidRDefault="006A0CB6" w:rsidP="00BF0A29">
            <w:pPr>
              <w:pStyle w:val="TAC"/>
              <w:rPr>
                <w:lang w:val="en-US" w:eastAsia="ja-JP"/>
              </w:rPr>
            </w:pPr>
            <w:r w:rsidRPr="007849B1">
              <w:rPr>
                <w:lang w:val="en-US" w:eastAsia="ja-JP"/>
              </w:rPr>
              <w:t xml:space="preserve">0.00 </w:t>
            </w:r>
          </w:p>
        </w:tc>
        <w:tc>
          <w:tcPr>
            <w:tcW w:w="820" w:type="dxa"/>
            <w:tcBorders>
              <w:top w:val="nil"/>
              <w:left w:val="nil"/>
              <w:bottom w:val="single" w:sz="4" w:space="0" w:color="auto"/>
              <w:right w:val="single" w:sz="4" w:space="0" w:color="auto"/>
            </w:tcBorders>
            <w:shd w:val="clear" w:color="auto" w:fill="auto"/>
            <w:noWrap/>
            <w:vAlign w:val="bottom"/>
            <w:hideMark/>
          </w:tcPr>
          <w:p w14:paraId="0A5B89E5" w14:textId="77777777" w:rsidR="006A0CB6" w:rsidRPr="007849B1" w:rsidRDefault="006A0CB6" w:rsidP="00BF0A29">
            <w:pPr>
              <w:pStyle w:val="TAC"/>
              <w:rPr>
                <w:lang w:val="en-US" w:eastAsia="ja-JP"/>
              </w:rPr>
            </w:pPr>
            <w:r w:rsidRPr="007849B1">
              <w:rPr>
                <w:lang w:val="en-US" w:eastAsia="ja-JP"/>
              </w:rPr>
              <w:t xml:space="preserve">0.00 </w:t>
            </w:r>
          </w:p>
        </w:tc>
        <w:tc>
          <w:tcPr>
            <w:tcW w:w="820" w:type="dxa"/>
            <w:tcBorders>
              <w:top w:val="nil"/>
              <w:left w:val="nil"/>
              <w:bottom w:val="single" w:sz="4" w:space="0" w:color="auto"/>
              <w:right w:val="single" w:sz="4" w:space="0" w:color="auto"/>
            </w:tcBorders>
            <w:shd w:val="clear" w:color="auto" w:fill="auto"/>
            <w:noWrap/>
            <w:vAlign w:val="bottom"/>
            <w:hideMark/>
          </w:tcPr>
          <w:p w14:paraId="74C5CF0F" w14:textId="77777777" w:rsidR="006A0CB6" w:rsidRPr="007849B1" w:rsidRDefault="006A0CB6" w:rsidP="00BF0A29">
            <w:pPr>
              <w:pStyle w:val="TAC"/>
              <w:rPr>
                <w:lang w:val="en-US" w:eastAsia="ja-JP"/>
              </w:rPr>
            </w:pPr>
            <w:r w:rsidRPr="007849B1">
              <w:rPr>
                <w:lang w:val="en-US" w:eastAsia="ja-JP"/>
              </w:rPr>
              <w:t xml:space="preserve">0.00 </w:t>
            </w:r>
          </w:p>
        </w:tc>
        <w:tc>
          <w:tcPr>
            <w:tcW w:w="820" w:type="dxa"/>
            <w:tcBorders>
              <w:top w:val="nil"/>
              <w:left w:val="nil"/>
              <w:bottom w:val="single" w:sz="4" w:space="0" w:color="auto"/>
              <w:right w:val="single" w:sz="8" w:space="0" w:color="auto"/>
            </w:tcBorders>
            <w:shd w:val="clear" w:color="auto" w:fill="auto"/>
            <w:noWrap/>
            <w:vAlign w:val="bottom"/>
            <w:hideMark/>
          </w:tcPr>
          <w:p w14:paraId="63A56D7B" w14:textId="77777777" w:rsidR="006A0CB6" w:rsidRPr="007849B1" w:rsidRDefault="006A0CB6" w:rsidP="00BF0A29">
            <w:pPr>
              <w:pStyle w:val="TAC"/>
              <w:rPr>
                <w:lang w:val="en-US" w:eastAsia="ja-JP"/>
              </w:rPr>
            </w:pPr>
            <w:r w:rsidRPr="007849B1">
              <w:rPr>
                <w:lang w:val="en-US" w:eastAsia="ja-JP"/>
              </w:rPr>
              <w:t xml:space="preserve">0.00 </w:t>
            </w:r>
          </w:p>
        </w:tc>
      </w:tr>
      <w:tr w:rsidR="006A0CB6" w:rsidRPr="007849B1" w14:paraId="569B26A7" w14:textId="77777777" w:rsidTr="00CD7ABA">
        <w:trPr>
          <w:trHeight w:val="285"/>
          <w:jc w:val="center"/>
        </w:trPr>
        <w:tc>
          <w:tcPr>
            <w:tcW w:w="8101" w:type="dxa"/>
            <w:gridSpan w:val="9"/>
            <w:tcBorders>
              <w:top w:val="single" w:sz="4" w:space="0" w:color="auto"/>
              <w:left w:val="single" w:sz="8" w:space="0" w:color="auto"/>
              <w:bottom w:val="single" w:sz="8" w:space="0" w:color="auto"/>
              <w:right w:val="single" w:sz="8" w:space="0" w:color="000000"/>
            </w:tcBorders>
            <w:shd w:val="clear" w:color="auto" w:fill="auto"/>
            <w:noWrap/>
            <w:vAlign w:val="bottom"/>
            <w:hideMark/>
          </w:tcPr>
          <w:p w14:paraId="4D051248" w14:textId="77777777" w:rsidR="006A0CB6" w:rsidRPr="007849B1" w:rsidRDefault="006A0CB6" w:rsidP="00CD7ABA">
            <w:pPr>
              <w:spacing w:after="0"/>
              <w:rPr>
                <w:rFonts w:ascii="Arial" w:eastAsia="MS PGothic" w:hAnsi="Arial" w:cs="Arial"/>
                <w:sz w:val="18"/>
                <w:szCs w:val="18"/>
                <w:lang w:val="en-US" w:eastAsia="ja-JP"/>
              </w:rPr>
            </w:pPr>
            <w:r w:rsidRPr="007849B1">
              <w:rPr>
                <w:rFonts w:ascii="Arial" w:eastAsia="MS PGothic" w:hAnsi="Arial" w:cs="Arial"/>
                <w:sz w:val="18"/>
                <w:szCs w:val="18"/>
                <w:lang w:val="en-US" w:eastAsia="ja-JP"/>
              </w:rPr>
              <w:t>* NF = 10 is assumed</w:t>
            </w:r>
          </w:p>
        </w:tc>
      </w:tr>
    </w:tbl>
    <w:p w14:paraId="1926ADFC" w14:textId="77777777" w:rsidR="006A0CB6" w:rsidRPr="007849B1" w:rsidRDefault="006A0CB6" w:rsidP="00BF0A29">
      <w:pPr>
        <w:rPr>
          <w:lang w:eastAsia="ja-JP"/>
        </w:rPr>
      </w:pPr>
    </w:p>
    <w:p w14:paraId="7BED63CD" w14:textId="77777777" w:rsidR="006A0CB6" w:rsidRPr="007849B1" w:rsidRDefault="006A0CB6" w:rsidP="00943F80">
      <w:pPr>
        <w:pStyle w:val="TH"/>
      </w:pPr>
      <w:r w:rsidRPr="007849B1">
        <w:rPr>
          <w:rFonts w:hint="eastAsia"/>
        </w:rPr>
        <w:t>Table 5.4.</w:t>
      </w:r>
      <w:r w:rsidRPr="007849B1">
        <w:rPr>
          <w:rFonts w:hint="eastAsia"/>
          <w:lang w:eastAsia="ja-JP"/>
        </w:rPr>
        <w:t>2.</w:t>
      </w:r>
      <w:r w:rsidRPr="007849B1">
        <w:rPr>
          <w:rFonts w:hint="eastAsia"/>
        </w:rPr>
        <w:t>1-</w:t>
      </w:r>
      <w:r w:rsidRPr="007849B1">
        <w:rPr>
          <w:rFonts w:hint="eastAsia"/>
          <w:lang w:eastAsia="ja-JP"/>
        </w:rPr>
        <w:t>2</w:t>
      </w:r>
      <w:r w:rsidRPr="007849B1">
        <w:rPr>
          <w:rFonts w:hint="eastAsia"/>
        </w:rPr>
        <w:t xml:space="preserve">: </w:t>
      </w:r>
      <w:r w:rsidRPr="007849B1">
        <w:t>Simulation results for average throughput loss</w:t>
      </w:r>
      <w:r w:rsidRPr="007849B1">
        <w:rPr>
          <w:rFonts w:hint="eastAsia"/>
        </w:rPr>
        <w:t xml:space="preserve"> (NF = </w:t>
      </w:r>
      <w:r w:rsidRPr="007849B1">
        <w:rPr>
          <w:rFonts w:hint="eastAsia"/>
          <w:lang w:eastAsia="ja-JP"/>
        </w:rPr>
        <w:t>11</w:t>
      </w:r>
      <w:r w:rsidRPr="007849B1">
        <w:rPr>
          <w:rFonts w:hint="eastAsia"/>
        </w:rPr>
        <w:t>)</w:t>
      </w:r>
    </w:p>
    <w:tbl>
      <w:tblPr>
        <w:tblW w:w="8101" w:type="dxa"/>
        <w:jc w:val="center"/>
        <w:tblCellMar>
          <w:left w:w="99" w:type="dxa"/>
          <w:right w:w="99" w:type="dxa"/>
        </w:tblCellMar>
        <w:tblLook w:val="04A0" w:firstRow="1" w:lastRow="0" w:firstColumn="1" w:lastColumn="0" w:noHBand="0" w:noVBand="1"/>
      </w:tblPr>
      <w:tblGrid>
        <w:gridCol w:w="1541"/>
        <w:gridCol w:w="820"/>
        <w:gridCol w:w="820"/>
        <w:gridCol w:w="820"/>
        <w:gridCol w:w="820"/>
        <w:gridCol w:w="820"/>
        <w:gridCol w:w="820"/>
        <w:gridCol w:w="820"/>
        <w:gridCol w:w="820"/>
      </w:tblGrid>
      <w:tr w:rsidR="006A0CB6" w:rsidRPr="007849B1" w14:paraId="50BF1E9B" w14:textId="77777777" w:rsidTr="00CD7ABA">
        <w:trPr>
          <w:trHeight w:val="300"/>
          <w:jc w:val="center"/>
        </w:trPr>
        <w:tc>
          <w:tcPr>
            <w:tcW w:w="1541" w:type="dxa"/>
            <w:tcBorders>
              <w:top w:val="single" w:sz="8" w:space="0" w:color="auto"/>
              <w:left w:val="single" w:sz="8" w:space="0" w:color="auto"/>
              <w:bottom w:val="single" w:sz="4" w:space="0" w:color="auto"/>
              <w:right w:val="single" w:sz="4" w:space="0" w:color="auto"/>
            </w:tcBorders>
            <w:shd w:val="clear" w:color="auto" w:fill="auto"/>
            <w:noWrap/>
            <w:vAlign w:val="bottom"/>
            <w:hideMark/>
          </w:tcPr>
          <w:p w14:paraId="5D1AA5B5" w14:textId="77777777" w:rsidR="006A0CB6" w:rsidRPr="007849B1" w:rsidRDefault="006A0CB6" w:rsidP="00CD7ABA">
            <w:pPr>
              <w:pStyle w:val="TAH"/>
              <w:rPr>
                <w:rFonts w:eastAsia="SimSun"/>
                <w:lang w:eastAsia="ja-JP"/>
              </w:rPr>
            </w:pPr>
            <w:r w:rsidRPr="007849B1">
              <w:rPr>
                <w:rFonts w:eastAsia="SimSun" w:hint="eastAsia"/>
                <w:lang w:eastAsia="ja-JP"/>
              </w:rPr>
              <w:t>ACLR [dB]</w:t>
            </w:r>
          </w:p>
        </w:tc>
        <w:tc>
          <w:tcPr>
            <w:tcW w:w="820" w:type="dxa"/>
            <w:tcBorders>
              <w:top w:val="single" w:sz="8" w:space="0" w:color="auto"/>
              <w:left w:val="nil"/>
              <w:bottom w:val="single" w:sz="4" w:space="0" w:color="auto"/>
              <w:right w:val="single" w:sz="4" w:space="0" w:color="auto"/>
            </w:tcBorders>
            <w:shd w:val="clear" w:color="auto" w:fill="auto"/>
            <w:noWrap/>
            <w:vAlign w:val="bottom"/>
            <w:hideMark/>
          </w:tcPr>
          <w:p w14:paraId="625402D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5</w:t>
            </w:r>
          </w:p>
        </w:tc>
        <w:tc>
          <w:tcPr>
            <w:tcW w:w="820" w:type="dxa"/>
            <w:tcBorders>
              <w:top w:val="single" w:sz="8" w:space="0" w:color="auto"/>
              <w:left w:val="nil"/>
              <w:bottom w:val="single" w:sz="4" w:space="0" w:color="auto"/>
              <w:right w:val="single" w:sz="4" w:space="0" w:color="auto"/>
            </w:tcBorders>
            <w:shd w:val="clear" w:color="auto" w:fill="auto"/>
            <w:noWrap/>
            <w:vAlign w:val="bottom"/>
            <w:hideMark/>
          </w:tcPr>
          <w:p w14:paraId="4BFEF0F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10</w:t>
            </w:r>
          </w:p>
        </w:tc>
        <w:tc>
          <w:tcPr>
            <w:tcW w:w="820" w:type="dxa"/>
            <w:tcBorders>
              <w:top w:val="single" w:sz="8" w:space="0" w:color="auto"/>
              <w:left w:val="nil"/>
              <w:bottom w:val="single" w:sz="4" w:space="0" w:color="auto"/>
              <w:right w:val="single" w:sz="4" w:space="0" w:color="auto"/>
            </w:tcBorders>
            <w:shd w:val="clear" w:color="auto" w:fill="auto"/>
            <w:noWrap/>
            <w:vAlign w:val="bottom"/>
            <w:hideMark/>
          </w:tcPr>
          <w:p w14:paraId="0E6FFAC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15</w:t>
            </w:r>
          </w:p>
        </w:tc>
        <w:tc>
          <w:tcPr>
            <w:tcW w:w="820" w:type="dxa"/>
            <w:tcBorders>
              <w:top w:val="single" w:sz="8" w:space="0" w:color="auto"/>
              <w:left w:val="nil"/>
              <w:bottom w:val="single" w:sz="4" w:space="0" w:color="auto"/>
              <w:right w:val="single" w:sz="4" w:space="0" w:color="auto"/>
            </w:tcBorders>
            <w:shd w:val="clear" w:color="auto" w:fill="auto"/>
            <w:noWrap/>
            <w:vAlign w:val="bottom"/>
            <w:hideMark/>
          </w:tcPr>
          <w:p w14:paraId="78F5124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20</w:t>
            </w:r>
          </w:p>
        </w:tc>
        <w:tc>
          <w:tcPr>
            <w:tcW w:w="820" w:type="dxa"/>
            <w:tcBorders>
              <w:top w:val="single" w:sz="8" w:space="0" w:color="auto"/>
              <w:left w:val="nil"/>
              <w:bottom w:val="single" w:sz="4" w:space="0" w:color="auto"/>
              <w:right w:val="single" w:sz="4" w:space="0" w:color="auto"/>
            </w:tcBorders>
            <w:shd w:val="clear" w:color="auto" w:fill="auto"/>
            <w:noWrap/>
            <w:vAlign w:val="bottom"/>
            <w:hideMark/>
          </w:tcPr>
          <w:p w14:paraId="6CCA905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25</w:t>
            </w:r>
          </w:p>
        </w:tc>
        <w:tc>
          <w:tcPr>
            <w:tcW w:w="820" w:type="dxa"/>
            <w:tcBorders>
              <w:top w:val="single" w:sz="8" w:space="0" w:color="auto"/>
              <w:left w:val="nil"/>
              <w:bottom w:val="single" w:sz="4" w:space="0" w:color="auto"/>
              <w:right w:val="single" w:sz="4" w:space="0" w:color="auto"/>
            </w:tcBorders>
            <w:shd w:val="clear" w:color="auto" w:fill="auto"/>
            <w:noWrap/>
            <w:vAlign w:val="bottom"/>
            <w:hideMark/>
          </w:tcPr>
          <w:p w14:paraId="3210717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30</w:t>
            </w:r>
          </w:p>
        </w:tc>
        <w:tc>
          <w:tcPr>
            <w:tcW w:w="820" w:type="dxa"/>
            <w:tcBorders>
              <w:top w:val="single" w:sz="8" w:space="0" w:color="auto"/>
              <w:left w:val="nil"/>
              <w:bottom w:val="single" w:sz="4" w:space="0" w:color="auto"/>
              <w:right w:val="single" w:sz="4" w:space="0" w:color="auto"/>
            </w:tcBorders>
            <w:shd w:val="clear" w:color="auto" w:fill="auto"/>
            <w:noWrap/>
            <w:vAlign w:val="bottom"/>
            <w:hideMark/>
          </w:tcPr>
          <w:p w14:paraId="3BDE831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35</w:t>
            </w:r>
          </w:p>
        </w:tc>
        <w:tc>
          <w:tcPr>
            <w:tcW w:w="820" w:type="dxa"/>
            <w:tcBorders>
              <w:top w:val="single" w:sz="8" w:space="0" w:color="auto"/>
              <w:left w:val="nil"/>
              <w:bottom w:val="single" w:sz="4" w:space="0" w:color="auto"/>
              <w:right w:val="single" w:sz="8" w:space="0" w:color="auto"/>
            </w:tcBorders>
            <w:shd w:val="clear" w:color="auto" w:fill="auto"/>
            <w:noWrap/>
            <w:vAlign w:val="bottom"/>
            <w:hideMark/>
          </w:tcPr>
          <w:p w14:paraId="625778B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40</w:t>
            </w:r>
          </w:p>
        </w:tc>
      </w:tr>
      <w:tr w:rsidR="006A0CB6" w:rsidRPr="007849B1" w14:paraId="05497386" w14:textId="77777777" w:rsidTr="00CD7ABA">
        <w:trPr>
          <w:trHeight w:val="285"/>
          <w:jc w:val="center"/>
        </w:trPr>
        <w:tc>
          <w:tcPr>
            <w:tcW w:w="1541" w:type="dxa"/>
            <w:tcBorders>
              <w:top w:val="nil"/>
              <w:left w:val="single" w:sz="8" w:space="0" w:color="auto"/>
              <w:bottom w:val="single" w:sz="4" w:space="0" w:color="auto"/>
              <w:right w:val="single" w:sz="4" w:space="0" w:color="auto"/>
            </w:tcBorders>
            <w:shd w:val="clear" w:color="auto" w:fill="auto"/>
            <w:noWrap/>
            <w:vAlign w:val="bottom"/>
            <w:hideMark/>
          </w:tcPr>
          <w:p w14:paraId="4F061280" w14:textId="77777777" w:rsidR="006A0CB6" w:rsidRPr="007849B1" w:rsidRDefault="006A0CB6" w:rsidP="00CD7ABA">
            <w:pPr>
              <w:pStyle w:val="TAH"/>
              <w:rPr>
                <w:rFonts w:eastAsia="SimSun"/>
                <w:lang w:eastAsia="ja-JP"/>
              </w:rPr>
            </w:pPr>
            <w:r w:rsidRPr="007849B1">
              <w:rPr>
                <w:rFonts w:eastAsia="SimSun" w:hint="eastAsia"/>
                <w:lang w:eastAsia="ja-JP"/>
              </w:rPr>
              <w:t>Nokia, ALU</w:t>
            </w:r>
          </w:p>
        </w:tc>
        <w:tc>
          <w:tcPr>
            <w:tcW w:w="820" w:type="dxa"/>
            <w:tcBorders>
              <w:top w:val="nil"/>
              <w:left w:val="nil"/>
              <w:bottom w:val="single" w:sz="4" w:space="0" w:color="auto"/>
              <w:right w:val="single" w:sz="4" w:space="0" w:color="auto"/>
            </w:tcBorders>
            <w:shd w:val="clear" w:color="auto" w:fill="auto"/>
            <w:noWrap/>
            <w:vAlign w:val="bottom"/>
            <w:hideMark/>
          </w:tcPr>
          <w:p w14:paraId="37008B7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9.81 </w:t>
            </w:r>
          </w:p>
        </w:tc>
        <w:tc>
          <w:tcPr>
            <w:tcW w:w="820" w:type="dxa"/>
            <w:tcBorders>
              <w:top w:val="nil"/>
              <w:left w:val="nil"/>
              <w:bottom w:val="single" w:sz="4" w:space="0" w:color="auto"/>
              <w:right w:val="single" w:sz="4" w:space="0" w:color="auto"/>
            </w:tcBorders>
            <w:shd w:val="clear" w:color="auto" w:fill="auto"/>
            <w:noWrap/>
            <w:vAlign w:val="bottom"/>
            <w:hideMark/>
          </w:tcPr>
          <w:p w14:paraId="2AF2712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5.90 </w:t>
            </w:r>
          </w:p>
        </w:tc>
        <w:tc>
          <w:tcPr>
            <w:tcW w:w="820" w:type="dxa"/>
            <w:tcBorders>
              <w:top w:val="nil"/>
              <w:left w:val="nil"/>
              <w:bottom w:val="single" w:sz="4" w:space="0" w:color="auto"/>
              <w:right w:val="single" w:sz="4" w:space="0" w:color="auto"/>
            </w:tcBorders>
            <w:shd w:val="clear" w:color="auto" w:fill="auto"/>
            <w:noWrap/>
            <w:vAlign w:val="bottom"/>
            <w:hideMark/>
          </w:tcPr>
          <w:p w14:paraId="31ECA03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3.42 </w:t>
            </w:r>
          </w:p>
        </w:tc>
        <w:tc>
          <w:tcPr>
            <w:tcW w:w="820" w:type="dxa"/>
            <w:tcBorders>
              <w:top w:val="nil"/>
              <w:left w:val="nil"/>
              <w:bottom w:val="single" w:sz="4" w:space="0" w:color="auto"/>
              <w:right w:val="single" w:sz="4" w:space="0" w:color="auto"/>
            </w:tcBorders>
            <w:shd w:val="clear" w:color="auto" w:fill="auto"/>
            <w:noWrap/>
            <w:vAlign w:val="bottom"/>
            <w:hideMark/>
          </w:tcPr>
          <w:p w14:paraId="5DCC3CA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1.88 </w:t>
            </w:r>
          </w:p>
        </w:tc>
        <w:tc>
          <w:tcPr>
            <w:tcW w:w="820" w:type="dxa"/>
            <w:tcBorders>
              <w:top w:val="nil"/>
              <w:left w:val="nil"/>
              <w:bottom w:val="single" w:sz="4" w:space="0" w:color="auto"/>
              <w:right w:val="single" w:sz="4" w:space="0" w:color="auto"/>
            </w:tcBorders>
            <w:shd w:val="clear" w:color="auto" w:fill="auto"/>
            <w:noWrap/>
            <w:vAlign w:val="bottom"/>
            <w:hideMark/>
          </w:tcPr>
          <w:p w14:paraId="7F3F62C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0.92 </w:t>
            </w:r>
          </w:p>
        </w:tc>
        <w:tc>
          <w:tcPr>
            <w:tcW w:w="820" w:type="dxa"/>
            <w:tcBorders>
              <w:top w:val="nil"/>
              <w:left w:val="nil"/>
              <w:bottom w:val="single" w:sz="4" w:space="0" w:color="auto"/>
              <w:right w:val="single" w:sz="4" w:space="0" w:color="auto"/>
            </w:tcBorders>
            <w:shd w:val="clear" w:color="auto" w:fill="auto"/>
            <w:noWrap/>
            <w:vAlign w:val="bottom"/>
            <w:hideMark/>
          </w:tcPr>
          <w:p w14:paraId="3DBD482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0.38 </w:t>
            </w:r>
          </w:p>
        </w:tc>
        <w:tc>
          <w:tcPr>
            <w:tcW w:w="820" w:type="dxa"/>
            <w:tcBorders>
              <w:top w:val="nil"/>
              <w:left w:val="nil"/>
              <w:bottom w:val="single" w:sz="4" w:space="0" w:color="auto"/>
              <w:right w:val="single" w:sz="4" w:space="0" w:color="auto"/>
            </w:tcBorders>
            <w:shd w:val="clear" w:color="auto" w:fill="auto"/>
            <w:noWrap/>
            <w:vAlign w:val="bottom"/>
            <w:hideMark/>
          </w:tcPr>
          <w:p w14:paraId="2185F4A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0.16 </w:t>
            </w:r>
          </w:p>
        </w:tc>
        <w:tc>
          <w:tcPr>
            <w:tcW w:w="820" w:type="dxa"/>
            <w:tcBorders>
              <w:top w:val="nil"/>
              <w:left w:val="nil"/>
              <w:bottom w:val="single" w:sz="4" w:space="0" w:color="auto"/>
              <w:right w:val="single" w:sz="8" w:space="0" w:color="auto"/>
            </w:tcBorders>
            <w:shd w:val="clear" w:color="auto" w:fill="auto"/>
            <w:noWrap/>
            <w:vAlign w:val="bottom"/>
            <w:hideMark/>
          </w:tcPr>
          <w:p w14:paraId="2B08A25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0.07 </w:t>
            </w:r>
          </w:p>
        </w:tc>
      </w:tr>
      <w:tr w:rsidR="006A0CB6" w:rsidRPr="007849B1" w14:paraId="4417DA97" w14:textId="77777777" w:rsidTr="00CD7ABA">
        <w:trPr>
          <w:trHeight w:val="285"/>
          <w:jc w:val="center"/>
        </w:trPr>
        <w:tc>
          <w:tcPr>
            <w:tcW w:w="1541" w:type="dxa"/>
            <w:tcBorders>
              <w:top w:val="nil"/>
              <w:left w:val="single" w:sz="8" w:space="0" w:color="auto"/>
              <w:bottom w:val="single" w:sz="4" w:space="0" w:color="auto"/>
              <w:right w:val="single" w:sz="4" w:space="0" w:color="auto"/>
            </w:tcBorders>
            <w:shd w:val="clear" w:color="auto" w:fill="auto"/>
            <w:noWrap/>
            <w:vAlign w:val="bottom"/>
            <w:hideMark/>
          </w:tcPr>
          <w:p w14:paraId="6DE195D2" w14:textId="77777777" w:rsidR="006A0CB6" w:rsidRPr="007849B1" w:rsidRDefault="006A0CB6" w:rsidP="00CD7ABA">
            <w:pPr>
              <w:pStyle w:val="TAH"/>
              <w:rPr>
                <w:rFonts w:eastAsia="SimSun"/>
                <w:lang w:eastAsia="ja-JP"/>
              </w:rPr>
            </w:pPr>
            <w:r w:rsidRPr="007849B1">
              <w:rPr>
                <w:rFonts w:eastAsia="SimSun" w:hint="eastAsia"/>
                <w:lang w:eastAsia="ja-JP"/>
              </w:rPr>
              <w:t>Ericsson</w:t>
            </w:r>
          </w:p>
        </w:tc>
        <w:tc>
          <w:tcPr>
            <w:tcW w:w="820" w:type="dxa"/>
            <w:tcBorders>
              <w:top w:val="nil"/>
              <w:left w:val="nil"/>
              <w:bottom w:val="single" w:sz="4" w:space="0" w:color="auto"/>
              <w:right w:val="single" w:sz="4" w:space="0" w:color="auto"/>
            </w:tcBorders>
            <w:shd w:val="clear" w:color="auto" w:fill="auto"/>
            <w:noWrap/>
            <w:vAlign w:val="bottom"/>
            <w:hideMark/>
          </w:tcPr>
          <w:p w14:paraId="023D97B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tcBorders>
              <w:top w:val="nil"/>
              <w:left w:val="nil"/>
              <w:bottom w:val="single" w:sz="4" w:space="0" w:color="auto"/>
              <w:right w:val="single" w:sz="4" w:space="0" w:color="auto"/>
            </w:tcBorders>
            <w:shd w:val="clear" w:color="auto" w:fill="auto"/>
            <w:noWrap/>
            <w:vAlign w:val="bottom"/>
            <w:hideMark/>
          </w:tcPr>
          <w:p w14:paraId="0FF14BA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tcBorders>
              <w:top w:val="nil"/>
              <w:left w:val="nil"/>
              <w:bottom w:val="single" w:sz="4" w:space="0" w:color="auto"/>
              <w:right w:val="single" w:sz="4" w:space="0" w:color="auto"/>
            </w:tcBorders>
            <w:shd w:val="clear" w:color="auto" w:fill="auto"/>
            <w:noWrap/>
            <w:vAlign w:val="bottom"/>
            <w:hideMark/>
          </w:tcPr>
          <w:p w14:paraId="36EF094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tcBorders>
              <w:top w:val="nil"/>
              <w:left w:val="nil"/>
              <w:bottom w:val="single" w:sz="4" w:space="0" w:color="auto"/>
              <w:right w:val="single" w:sz="4" w:space="0" w:color="auto"/>
            </w:tcBorders>
            <w:shd w:val="clear" w:color="auto" w:fill="auto"/>
            <w:noWrap/>
            <w:vAlign w:val="bottom"/>
            <w:hideMark/>
          </w:tcPr>
          <w:p w14:paraId="0B44A71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tcBorders>
              <w:top w:val="nil"/>
              <w:left w:val="nil"/>
              <w:bottom w:val="single" w:sz="4" w:space="0" w:color="auto"/>
              <w:right w:val="single" w:sz="4" w:space="0" w:color="auto"/>
            </w:tcBorders>
            <w:shd w:val="clear" w:color="auto" w:fill="auto"/>
            <w:noWrap/>
            <w:vAlign w:val="bottom"/>
            <w:hideMark/>
          </w:tcPr>
          <w:p w14:paraId="63CAE83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tcBorders>
              <w:top w:val="nil"/>
              <w:left w:val="nil"/>
              <w:bottom w:val="single" w:sz="4" w:space="0" w:color="auto"/>
              <w:right w:val="single" w:sz="4" w:space="0" w:color="auto"/>
            </w:tcBorders>
            <w:shd w:val="clear" w:color="auto" w:fill="auto"/>
            <w:noWrap/>
            <w:vAlign w:val="bottom"/>
            <w:hideMark/>
          </w:tcPr>
          <w:p w14:paraId="7A3B24B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tcBorders>
              <w:top w:val="nil"/>
              <w:left w:val="nil"/>
              <w:bottom w:val="single" w:sz="4" w:space="0" w:color="auto"/>
              <w:right w:val="single" w:sz="4" w:space="0" w:color="auto"/>
            </w:tcBorders>
            <w:shd w:val="clear" w:color="auto" w:fill="auto"/>
            <w:noWrap/>
            <w:vAlign w:val="bottom"/>
            <w:hideMark/>
          </w:tcPr>
          <w:p w14:paraId="49FBD30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tcBorders>
              <w:top w:val="nil"/>
              <w:left w:val="nil"/>
              <w:bottom w:val="single" w:sz="4" w:space="0" w:color="auto"/>
              <w:right w:val="single" w:sz="8" w:space="0" w:color="auto"/>
            </w:tcBorders>
            <w:shd w:val="clear" w:color="auto" w:fill="auto"/>
            <w:noWrap/>
            <w:vAlign w:val="bottom"/>
            <w:hideMark/>
          </w:tcPr>
          <w:p w14:paraId="5CDA771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0CA0EC57" w14:textId="77777777" w:rsidTr="00CD7ABA">
        <w:trPr>
          <w:trHeight w:val="285"/>
          <w:jc w:val="center"/>
        </w:trPr>
        <w:tc>
          <w:tcPr>
            <w:tcW w:w="1541" w:type="dxa"/>
            <w:tcBorders>
              <w:top w:val="nil"/>
              <w:left w:val="single" w:sz="8" w:space="0" w:color="auto"/>
              <w:bottom w:val="single" w:sz="4" w:space="0" w:color="auto"/>
              <w:right w:val="single" w:sz="4" w:space="0" w:color="auto"/>
            </w:tcBorders>
            <w:shd w:val="clear" w:color="auto" w:fill="auto"/>
            <w:noWrap/>
            <w:vAlign w:val="bottom"/>
            <w:hideMark/>
          </w:tcPr>
          <w:p w14:paraId="6229AAE5" w14:textId="77777777" w:rsidR="006A0CB6" w:rsidRPr="007849B1" w:rsidRDefault="006A0CB6" w:rsidP="00CD7ABA">
            <w:pPr>
              <w:pStyle w:val="TAH"/>
              <w:rPr>
                <w:rFonts w:eastAsia="SimSun"/>
                <w:lang w:eastAsia="ja-JP"/>
              </w:rPr>
            </w:pPr>
            <w:r w:rsidRPr="007849B1">
              <w:rPr>
                <w:rFonts w:eastAsia="SimSun" w:hint="eastAsia"/>
                <w:lang w:eastAsia="ja-JP"/>
              </w:rPr>
              <w:t>NEC</w:t>
            </w:r>
          </w:p>
        </w:tc>
        <w:tc>
          <w:tcPr>
            <w:tcW w:w="820" w:type="dxa"/>
            <w:tcBorders>
              <w:top w:val="nil"/>
              <w:left w:val="nil"/>
              <w:bottom w:val="single" w:sz="4" w:space="0" w:color="auto"/>
              <w:right w:val="single" w:sz="4" w:space="0" w:color="auto"/>
            </w:tcBorders>
            <w:shd w:val="clear" w:color="auto" w:fill="auto"/>
            <w:noWrap/>
            <w:vAlign w:val="bottom"/>
            <w:hideMark/>
          </w:tcPr>
          <w:p w14:paraId="738DFD7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12.34 </w:t>
            </w:r>
          </w:p>
        </w:tc>
        <w:tc>
          <w:tcPr>
            <w:tcW w:w="820" w:type="dxa"/>
            <w:tcBorders>
              <w:top w:val="nil"/>
              <w:left w:val="nil"/>
              <w:bottom w:val="single" w:sz="4" w:space="0" w:color="auto"/>
              <w:right w:val="single" w:sz="4" w:space="0" w:color="auto"/>
            </w:tcBorders>
            <w:shd w:val="clear" w:color="auto" w:fill="auto"/>
            <w:noWrap/>
            <w:vAlign w:val="bottom"/>
            <w:hideMark/>
          </w:tcPr>
          <w:p w14:paraId="2940A14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6.63 </w:t>
            </w:r>
          </w:p>
        </w:tc>
        <w:tc>
          <w:tcPr>
            <w:tcW w:w="820" w:type="dxa"/>
            <w:tcBorders>
              <w:top w:val="nil"/>
              <w:left w:val="nil"/>
              <w:bottom w:val="single" w:sz="4" w:space="0" w:color="auto"/>
              <w:right w:val="single" w:sz="4" w:space="0" w:color="auto"/>
            </w:tcBorders>
            <w:shd w:val="clear" w:color="auto" w:fill="auto"/>
            <w:noWrap/>
            <w:vAlign w:val="bottom"/>
            <w:hideMark/>
          </w:tcPr>
          <w:p w14:paraId="2F77264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3.34 </w:t>
            </w:r>
          </w:p>
        </w:tc>
        <w:tc>
          <w:tcPr>
            <w:tcW w:w="820" w:type="dxa"/>
            <w:tcBorders>
              <w:top w:val="nil"/>
              <w:left w:val="nil"/>
              <w:bottom w:val="single" w:sz="4" w:space="0" w:color="auto"/>
              <w:right w:val="single" w:sz="4" w:space="0" w:color="auto"/>
            </w:tcBorders>
            <w:shd w:val="clear" w:color="auto" w:fill="auto"/>
            <w:noWrap/>
            <w:vAlign w:val="bottom"/>
            <w:hideMark/>
          </w:tcPr>
          <w:p w14:paraId="0904990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1.54 </w:t>
            </w:r>
          </w:p>
        </w:tc>
        <w:tc>
          <w:tcPr>
            <w:tcW w:w="820" w:type="dxa"/>
            <w:tcBorders>
              <w:top w:val="nil"/>
              <w:left w:val="nil"/>
              <w:bottom w:val="single" w:sz="4" w:space="0" w:color="auto"/>
              <w:right w:val="single" w:sz="4" w:space="0" w:color="auto"/>
            </w:tcBorders>
            <w:shd w:val="clear" w:color="auto" w:fill="auto"/>
            <w:noWrap/>
            <w:vAlign w:val="bottom"/>
            <w:hideMark/>
          </w:tcPr>
          <w:p w14:paraId="106FB1E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0.55 </w:t>
            </w:r>
          </w:p>
        </w:tc>
        <w:tc>
          <w:tcPr>
            <w:tcW w:w="820" w:type="dxa"/>
            <w:tcBorders>
              <w:top w:val="nil"/>
              <w:left w:val="nil"/>
              <w:bottom w:val="single" w:sz="4" w:space="0" w:color="auto"/>
              <w:right w:val="single" w:sz="4" w:space="0" w:color="auto"/>
            </w:tcBorders>
            <w:shd w:val="clear" w:color="auto" w:fill="auto"/>
            <w:noWrap/>
            <w:vAlign w:val="bottom"/>
            <w:hideMark/>
          </w:tcPr>
          <w:p w14:paraId="2809D22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0.12 </w:t>
            </w:r>
          </w:p>
        </w:tc>
        <w:tc>
          <w:tcPr>
            <w:tcW w:w="820" w:type="dxa"/>
            <w:tcBorders>
              <w:top w:val="nil"/>
              <w:left w:val="nil"/>
              <w:bottom w:val="single" w:sz="4" w:space="0" w:color="auto"/>
              <w:right w:val="single" w:sz="4" w:space="0" w:color="auto"/>
            </w:tcBorders>
            <w:shd w:val="clear" w:color="auto" w:fill="auto"/>
            <w:noWrap/>
            <w:vAlign w:val="bottom"/>
            <w:hideMark/>
          </w:tcPr>
          <w:p w14:paraId="1BCEE73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0.03 </w:t>
            </w:r>
          </w:p>
        </w:tc>
        <w:tc>
          <w:tcPr>
            <w:tcW w:w="820" w:type="dxa"/>
            <w:tcBorders>
              <w:top w:val="nil"/>
              <w:left w:val="nil"/>
              <w:bottom w:val="single" w:sz="4" w:space="0" w:color="auto"/>
              <w:right w:val="single" w:sz="8" w:space="0" w:color="auto"/>
            </w:tcBorders>
            <w:shd w:val="clear" w:color="auto" w:fill="auto"/>
            <w:noWrap/>
            <w:vAlign w:val="bottom"/>
            <w:hideMark/>
          </w:tcPr>
          <w:p w14:paraId="6B89482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r>
      <w:tr w:rsidR="006A0CB6" w:rsidRPr="007849B1" w14:paraId="660CFA8A" w14:textId="77777777" w:rsidTr="00CD7ABA">
        <w:trPr>
          <w:trHeight w:val="285"/>
          <w:jc w:val="center"/>
        </w:trPr>
        <w:tc>
          <w:tcPr>
            <w:tcW w:w="1541" w:type="dxa"/>
            <w:tcBorders>
              <w:top w:val="nil"/>
              <w:left w:val="single" w:sz="8" w:space="0" w:color="auto"/>
              <w:bottom w:val="single" w:sz="4" w:space="0" w:color="auto"/>
              <w:right w:val="single" w:sz="4" w:space="0" w:color="auto"/>
            </w:tcBorders>
            <w:shd w:val="clear" w:color="auto" w:fill="auto"/>
            <w:noWrap/>
            <w:vAlign w:val="bottom"/>
            <w:hideMark/>
          </w:tcPr>
          <w:p w14:paraId="14976AB3" w14:textId="77777777" w:rsidR="006A0CB6" w:rsidRPr="007849B1" w:rsidRDefault="006A0CB6" w:rsidP="00CD7ABA">
            <w:pPr>
              <w:pStyle w:val="TAH"/>
              <w:rPr>
                <w:rFonts w:eastAsia="SimSun"/>
                <w:lang w:eastAsia="ja-JP"/>
              </w:rPr>
            </w:pPr>
            <w:r w:rsidRPr="007849B1">
              <w:rPr>
                <w:rFonts w:eastAsia="SimSun" w:hint="eastAsia"/>
                <w:lang w:eastAsia="ja-JP"/>
              </w:rPr>
              <w:t>China Telecom</w:t>
            </w:r>
          </w:p>
        </w:tc>
        <w:tc>
          <w:tcPr>
            <w:tcW w:w="820" w:type="dxa"/>
            <w:tcBorders>
              <w:top w:val="nil"/>
              <w:left w:val="nil"/>
              <w:bottom w:val="single" w:sz="4" w:space="0" w:color="auto"/>
              <w:right w:val="single" w:sz="4" w:space="0" w:color="auto"/>
            </w:tcBorders>
            <w:shd w:val="clear" w:color="auto" w:fill="auto"/>
            <w:noWrap/>
            <w:vAlign w:val="bottom"/>
            <w:hideMark/>
          </w:tcPr>
          <w:p w14:paraId="0FE5052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13.43 </w:t>
            </w:r>
          </w:p>
        </w:tc>
        <w:tc>
          <w:tcPr>
            <w:tcW w:w="820" w:type="dxa"/>
            <w:tcBorders>
              <w:top w:val="nil"/>
              <w:left w:val="nil"/>
              <w:bottom w:val="single" w:sz="4" w:space="0" w:color="auto"/>
              <w:right w:val="single" w:sz="4" w:space="0" w:color="auto"/>
            </w:tcBorders>
            <w:shd w:val="clear" w:color="auto" w:fill="auto"/>
            <w:noWrap/>
            <w:vAlign w:val="bottom"/>
            <w:hideMark/>
          </w:tcPr>
          <w:p w14:paraId="6002B45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7.88 </w:t>
            </w:r>
          </w:p>
        </w:tc>
        <w:tc>
          <w:tcPr>
            <w:tcW w:w="820" w:type="dxa"/>
            <w:tcBorders>
              <w:top w:val="nil"/>
              <w:left w:val="nil"/>
              <w:bottom w:val="single" w:sz="4" w:space="0" w:color="auto"/>
              <w:right w:val="single" w:sz="4" w:space="0" w:color="auto"/>
            </w:tcBorders>
            <w:shd w:val="clear" w:color="auto" w:fill="auto"/>
            <w:noWrap/>
            <w:vAlign w:val="bottom"/>
            <w:hideMark/>
          </w:tcPr>
          <w:p w14:paraId="62CDDA1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4.34 </w:t>
            </w:r>
          </w:p>
        </w:tc>
        <w:tc>
          <w:tcPr>
            <w:tcW w:w="820" w:type="dxa"/>
            <w:tcBorders>
              <w:top w:val="nil"/>
              <w:left w:val="nil"/>
              <w:bottom w:val="single" w:sz="4" w:space="0" w:color="auto"/>
              <w:right w:val="single" w:sz="4" w:space="0" w:color="auto"/>
            </w:tcBorders>
            <w:shd w:val="clear" w:color="auto" w:fill="auto"/>
            <w:noWrap/>
            <w:vAlign w:val="bottom"/>
            <w:hideMark/>
          </w:tcPr>
          <w:p w14:paraId="0E34150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2.25 </w:t>
            </w:r>
          </w:p>
        </w:tc>
        <w:tc>
          <w:tcPr>
            <w:tcW w:w="820" w:type="dxa"/>
            <w:tcBorders>
              <w:top w:val="nil"/>
              <w:left w:val="nil"/>
              <w:bottom w:val="single" w:sz="4" w:space="0" w:color="auto"/>
              <w:right w:val="single" w:sz="4" w:space="0" w:color="auto"/>
            </w:tcBorders>
            <w:shd w:val="clear" w:color="auto" w:fill="auto"/>
            <w:noWrap/>
            <w:vAlign w:val="bottom"/>
            <w:hideMark/>
          </w:tcPr>
          <w:p w14:paraId="7F164B6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1.07 </w:t>
            </w:r>
          </w:p>
        </w:tc>
        <w:tc>
          <w:tcPr>
            <w:tcW w:w="820" w:type="dxa"/>
            <w:tcBorders>
              <w:top w:val="nil"/>
              <w:left w:val="nil"/>
              <w:bottom w:val="single" w:sz="4" w:space="0" w:color="auto"/>
              <w:right w:val="single" w:sz="4" w:space="0" w:color="auto"/>
            </w:tcBorders>
            <w:shd w:val="clear" w:color="auto" w:fill="auto"/>
            <w:noWrap/>
            <w:vAlign w:val="bottom"/>
            <w:hideMark/>
          </w:tcPr>
          <w:p w14:paraId="1557CDA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0.48 </w:t>
            </w:r>
          </w:p>
        </w:tc>
        <w:tc>
          <w:tcPr>
            <w:tcW w:w="820" w:type="dxa"/>
            <w:tcBorders>
              <w:top w:val="nil"/>
              <w:left w:val="nil"/>
              <w:bottom w:val="single" w:sz="4" w:space="0" w:color="auto"/>
              <w:right w:val="single" w:sz="4" w:space="0" w:color="auto"/>
            </w:tcBorders>
            <w:shd w:val="clear" w:color="auto" w:fill="auto"/>
            <w:noWrap/>
            <w:vAlign w:val="bottom"/>
            <w:hideMark/>
          </w:tcPr>
          <w:p w14:paraId="6478E5F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0.20 </w:t>
            </w:r>
          </w:p>
        </w:tc>
        <w:tc>
          <w:tcPr>
            <w:tcW w:w="820" w:type="dxa"/>
            <w:tcBorders>
              <w:top w:val="nil"/>
              <w:left w:val="nil"/>
              <w:bottom w:val="single" w:sz="4" w:space="0" w:color="auto"/>
              <w:right w:val="single" w:sz="8" w:space="0" w:color="auto"/>
            </w:tcBorders>
            <w:shd w:val="clear" w:color="auto" w:fill="auto"/>
            <w:noWrap/>
            <w:vAlign w:val="bottom"/>
            <w:hideMark/>
          </w:tcPr>
          <w:p w14:paraId="0D1B295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0.08 </w:t>
            </w:r>
          </w:p>
        </w:tc>
      </w:tr>
      <w:tr w:rsidR="006A0CB6" w:rsidRPr="007849B1" w14:paraId="075B9AEC" w14:textId="77777777" w:rsidTr="00CD7ABA">
        <w:trPr>
          <w:trHeight w:val="285"/>
          <w:jc w:val="center"/>
        </w:trPr>
        <w:tc>
          <w:tcPr>
            <w:tcW w:w="1541" w:type="dxa"/>
            <w:tcBorders>
              <w:top w:val="nil"/>
              <w:left w:val="single" w:sz="8" w:space="0" w:color="auto"/>
              <w:bottom w:val="single" w:sz="4" w:space="0" w:color="auto"/>
              <w:right w:val="single" w:sz="4" w:space="0" w:color="auto"/>
            </w:tcBorders>
            <w:shd w:val="clear" w:color="auto" w:fill="auto"/>
            <w:noWrap/>
            <w:vAlign w:val="bottom"/>
            <w:hideMark/>
          </w:tcPr>
          <w:p w14:paraId="1AF4727A" w14:textId="77777777" w:rsidR="006A0CB6" w:rsidRPr="007849B1" w:rsidRDefault="006A0CB6" w:rsidP="00CD7ABA">
            <w:pPr>
              <w:pStyle w:val="TAH"/>
              <w:rPr>
                <w:rFonts w:eastAsia="SimSun"/>
                <w:lang w:eastAsia="ja-JP"/>
              </w:rPr>
            </w:pPr>
            <w:r w:rsidRPr="007849B1">
              <w:rPr>
                <w:rFonts w:eastAsia="SimSun" w:hint="eastAsia"/>
                <w:lang w:eastAsia="ja-JP"/>
              </w:rPr>
              <w:t>Huawei</w:t>
            </w:r>
          </w:p>
        </w:tc>
        <w:tc>
          <w:tcPr>
            <w:tcW w:w="820" w:type="dxa"/>
            <w:tcBorders>
              <w:top w:val="nil"/>
              <w:left w:val="nil"/>
              <w:bottom w:val="single" w:sz="4" w:space="0" w:color="auto"/>
              <w:right w:val="single" w:sz="4" w:space="0" w:color="auto"/>
            </w:tcBorders>
            <w:shd w:val="clear" w:color="auto" w:fill="auto"/>
            <w:noWrap/>
            <w:vAlign w:val="bottom"/>
            <w:hideMark/>
          </w:tcPr>
          <w:p w14:paraId="2ED86CD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11.96 </w:t>
            </w:r>
          </w:p>
        </w:tc>
        <w:tc>
          <w:tcPr>
            <w:tcW w:w="820" w:type="dxa"/>
            <w:tcBorders>
              <w:top w:val="nil"/>
              <w:left w:val="nil"/>
              <w:bottom w:val="single" w:sz="4" w:space="0" w:color="auto"/>
              <w:right w:val="single" w:sz="4" w:space="0" w:color="auto"/>
            </w:tcBorders>
            <w:shd w:val="clear" w:color="auto" w:fill="auto"/>
            <w:noWrap/>
            <w:vAlign w:val="bottom"/>
            <w:hideMark/>
          </w:tcPr>
          <w:p w14:paraId="3FD448A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7.21 </w:t>
            </w:r>
          </w:p>
        </w:tc>
        <w:tc>
          <w:tcPr>
            <w:tcW w:w="820" w:type="dxa"/>
            <w:tcBorders>
              <w:top w:val="nil"/>
              <w:left w:val="nil"/>
              <w:bottom w:val="single" w:sz="4" w:space="0" w:color="auto"/>
              <w:right w:val="single" w:sz="4" w:space="0" w:color="auto"/>
            </w:tcBorders>
            <w:shd w:val="clear" w:color="auto" w:fill="auto"/>
            <w:noWrap/>
            <w:vAlign w:val="bottom"/>
            <w:hideMark/>
          </w:tcPr>
          <w:p w14:paraId="4DF2F7C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4.08 </w:t>
            </w:r>
          </w:p>
        </w:tc>
        <w:tc>
          <w:tcPr>
            <w:tcW w:w="820" w:type="dxa"/>
            <w:tcBorders>
              <w:top w:val="nil"/>
              <w:left w:val="nil"/>
              <w:bottom w:val="single" w:sz="4" w:space="0" w:color="auto"/>
              <w:right w:val="single" w:sz="4" w:space="0" w:color="auto"/>
            </w:tcBorders>
            <w:shd w:val="clear" w:color="auto" w:fill="auto"/>
            <w:noWrap/>
            <w:vAlign w:val="bottom"/>
            <w:hideMark/>
          </w:tcPr>
          <w:p w14:paraId="7D180BA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2.16 </w:t>
            </w:r>
          </w:p>
        </w:tc>
        <w:tc>
          <w:tcPr>
            <w:tcW w:w="820" w:type="dxa"/>
            <w:tcBorders>
              <w:top w:val="nil"/>
              <w:left w:val="nil"/>
              <w:bottom w:val="single" w:sz="4" w:space="0" w:color="auto"/>
              <w:right w:val="single" w:sz="4" w:space="0" w:color="auto"/>
            </w:tcBorders>
            <w:shd w:val="clear" w:color="auto" w:fill="auto"/>
            <w:noWrap/>
            <w:vAlign w:val="bottom"/>
            <w:hideMark/>
          </w:tcPr>
          <w:p w14:paraId="1E8392E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1.06 </w:t>
            </w:r>
          </w:p>
        </w:tc>
        <w:tc>
          <w:tcPr>
            <w:tcW w:w="820" w:type="dxa"/>
            <w:tcBorders>
              <w:top w:val="nil"/>
              <w:left w:val="nil"/>
              <w:bottom w:val="single" w:sz="4" w:space="0" w:color="auto"/>
              <w:right w:val="single" w:sz="4" w:space="0" w:color="auto"/>
            </w:tcBorders>
            <w:shd w:val="clear" w:color="auto" w:fill="auto"/>
            <w:noWrap/>
            <w:vAlign w:val="bottom"/>
            <w:hideMark/>
          </w:tcPr>
          <w:p w14:paraId="38A8942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0.48 </w:t>
            </w:r>
          </w:p>
        </w:tc>
        <w:tc>
          <w:tcPr>
            <w:tcW w:w="820" w:type="dxa"/>
            <w:tcBorders>
              <w:top w:val="nil"/>
              <w:left w:val="nil"/>
              <w:bottom w:val="single" w:sz="4" w:space="0" w:color="auto"/>
              <w:right w:val="single" w:sz="4" w:space="0" w:color="auto"/>
            </w:tcBorders>
            <w:shd w:val="clear" w:color="auto" w:fill="auto"/>
            <w:noWrap/>
            <w:vAlign w:val="bottom"/>
            <w:hideMark/>
          </w:tcPr>
          <w:p w14:paraId="3648278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0.21 </w:t>
            </w:r>
          </w:p>
        </w:tc>
        <w:tc>
          <w:tcPr>
            <w:tcW w:w="820" w:type="dxa"/>
            <w:tcBorders>
              <w:top w:val="nil"/>
              <w:left w:val="nil"/>
              <w:bottom w:val="single" w:sz="4" w:space="0" w:color="auto"/>
              <w:right w:val="single" w:sz="8" w:space="0" w:color="auto"/>
            </w:tcBorders>
            <w:shd w:val="clear" w:color="auto" w:fill="auto"/>
            <w:noWrap/>
            <w:vAlign w:val="bottom"/>
            <w:hideMark/>
          </w:tcPr>
          <w:p w14:paraId="092263C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0.09 </w:t>
            </w:r>
          </w:p>
        </w:tc>
      </w:tr>
      <w:tr w:rsidR="006A0CB6" w:rsidRPr="007849B1" w14:paraId="7072AF28" w14:textId="77777777" w:rsidTr="00CD7ABA">
        <w:trPr>
          <w:trHeight w:val="285"/>
          <w:jc w:val="center"/>
        </w:trPr>
        <w:tc>
          <w:tcPr>
            <w:tcW w:w="1541" w:type="dxa"/>
            <w:tcBorders>
              <w:top w:val="nil"/>
              <w:left w:val="single" w:sz="8" w:space="0" w:color="auto"/>
              <w:bottom w:val="single" w:sz="4" w:space="0" w:color="auto"/>
              <w:right w:val="single" w:sz="4" w:space="0" w:color="auto"/>
            </w:tcBorders>
            <w:shd w:val="clear" w:color="auto" w:fill="auto"/>
            <w:noWrap/>
            <w:vAlign w:val="bottom"/>
            <w:hideMark/>
          </w:tcPr>
          <w:p w14:paraId="60531557" w14:textId="77777777" w:rsidR="006A0CB6" w:rsidRPr="007849B1" w:rsidRDefault="006A0CB6" w:rsidP="00CD7ABA">
            <w:pPr>
              <w:pStyle w:val="TAH"/>
              <w:rPr>
                <w:rFonts w:eastAsia="SimSun"/>
                <w:lang w:eastAsia="ja-JP"/>
              </w:rPr>
            </w:pPr>
            <w:r w:rsidRPr="007849B1">
              <w:rPr>
                <w:rFonts w:eastAsia="SimSun" w:hint="eastAsia"/>
                <w:lang w:eastAsia="ja-JP"/>
              </w:rPr>
              <w:t>ZTE</w:t>
            </w:r>
          </w:p>
        </w:tc>
        <w:tc>
          <w:tcPr>
            <w:tcW w:w="820" w:type="dxa"/>
            <w:tcBorders>
              <w:top w:val="nil"/>
              <w:left w:val="nil"/>
              <w:bottom w:val="single" w:sz="4" w:space="0" w:color="auto"/>
              <w:right w:val="single" w:sz="4" w:space="0" w:color="auto"/>
            </w:tcBorders>
            <w:shd w:val="clear" w:color="auto" w:fill="auto"/>
            <w:noWrap/>
            <w:vAlign w:val="bottom"/>
            <w:hideMark/>
          </w:tcPr>
          <w:p w14:paraId="6E66A0F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7.89 </w:t>
            </w:r>
          </w:p>
        </w:tc>
        <w:tc>
          <w:tcPr>
            <w:tcW w:w="820" w:type="dxa"/>
            <w:tcBorders>
              <w:top w:val="nil"/>
              <w:left w:val="nil"/>
              <w:bottom w:val="single" w:sz="4" w:space="0" w:color="auto"/>
              <w:right w:val="single" w:sz="4" w:space="0" w:color="auto"/>
            </w:tcBorders>
            <w:shd w:val="clear" w:color="auto" w:fill="auto"/>
            <w:noWrap/>
            <w:vAlign w:val="bottom"/>
            <w:hideMark/>
          </w:tcPr>
          <w:p w14:paraId="723B09C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4.63 </w:t>
            </w:r>
          </w:p>
        </w:tc>
        <w:tc>
          <w:tcPr>
            <w:tcW w:w="820" w:type="dxa"/>
            <w:tcBorders>
              <w:top w:val="nil"/>
              <w:left w:val="nil"/>
              <w:bottom w:val="single" w:sz="4" w:space="0" w:color="auto"/>
              <w:right w:val="single" w:sz="4" w:space="0" w:color="auto"/>
            </w:tcBorders>
            <w:shd w:val="clear" w:color="auto" w:fill="auto"/>
            <w:noWrap/>
            <w:vAlign w:val="bottom"/>
            <w:hideMark/>
          </w:tcPr>
          <w:p w14:paraId="5DF44CC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2.63 </w:t>
            </w:r>
          </w:p>
        </w:tc>
        <w:tc>
          <w:tcPr>
            <w:tcW w:w="820" w:type="dxa"/>
            <w:tcBorders>
              <w:top w:val="nil"/>
              <w:left w:val="nil"/>
              <w:bottom w:val="single" w:sz="4" w:space="0" w:color="auto"/>
              <w:right w:val="single" w:sz="4" w:space="0" w:color="auto"/>
            </w:tcBorders>
            <w:shd w:val="clear" w:color="auto" w:fill="auto"/>
            <w:noWrap/>
            <w:vAlign w:val="bottom"/>
            <w:hideMark/>
          </w:tcPr>
          <w:p w14:paraId="00331F0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1.49 </w:t>
            </w:r>
          </w:p>
        </w:tc>
        <w:tc>
          <w:tcPr>
            <w:tcW w:w="820" w:type="dxa"/>
            <w:tcBorders>
              <w:top w:val="nil"/>
              <w:left w:val="nil"/>
              <w:bottom w:val="single" w:sz="4" w:space="0" w:color="auto"/>
              <w:right w:val="single" w:sz="4" w:space="0" w:color="auto"/>
            </w:tcBorders>
            <w:shd w:val="clear" w:color="auto" w:fill="auto"/>
            <w:noWrap/>
            <w:vAlign w:val="bottom"/>
            <w:hideMark/>
          </w:tcPr>
          <w:p w14:paraId="443A1F1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0.87 </w:t>
            </w:r>
          </w:p>
        </w:tc>
        <w:tc>
          <w:tcPr>
            <w:tcW w:w="820" w:type="dxa"/>
            <w:tcBorders>
              <w:top w:val="nil"/>
              <w:left w:val="nil"/>
              <w:bottom w:val="single" w:sz="4" w:space="0" w:color="auto"/>
              <w:right w:val="single" w:sz="4" w:space="0" w:color="auto"/>
            </w:tcBorders>
            <w:shd w:val="clear" w:color="auto" w:fill="auto"/>
            <w:noWrap/>
            <w:vAlign w:val="bottom"/>
            <w:hideMark/>
          </w:tcPr>
          <w:p w14:paraId="04C897F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0.55 </w:t>
            </w:r>
          </w:p>
        </w:tc>
        <w:tc>
          <w:tcPr>
            <w:tcW w:w="820" w:type="dxa"/>
            <w:tcBorders>
              <w:top w:val="nil"/>
              <w:left w:val="nil"/>
              <w:bottom w:val="single" w:sz="4" w:space="0" w:color="auto"/>
              <w:right w:val="single" w:sz="4" w:space="0" w:color="auto"/>
            </w:tcBorders>
            <w:shd w:val="clear" w:color="auto" w:fill="auto"/>
            <w:noWrap/>
            <w:vAlign w:val="bottom"/>
            <w:hideMark/>
          </w:tcPr>
          <w:p w14:paraId="1E7BC83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0.38 </w:t>
            </w:r>
          </w:p>
        </w:tc>
        <w:tc>
          <w:tcPr>
            <w:tcW w:w="820" w:type="dxa"/>
            <w:tcBorders>
              <w:top w:val="nil"/>
              <w:left w:val="nil"/>
              <w:bottom w:val="single" w:sz="4" w:space="0" w:color="auto"/>
              <w:right w:val="single" w:sz="8" w:space="0" w:color="auto"/>
            </w:tcBorders>
            <w:shd w:val="clear" w:color="auto" w:fill="auto"/>
            <w:noWrap/>
            <w:vAlign w:val="bottom"/>
            <w:hideMark/>
          </w:tcPr>
          <w:p w14:paraId="0DBB95E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0.28 </w:t>
            </w:r>
          </w:p>
        </w:tc>
      </w:tr>
      <w:tr w:rsidR="006A0CB6" w:rsidRPr="007849B1" w14:paraId="53AC1843" w14:textId="77777777" w:rsidTr="00CD7ABA">
        <w:trPr>
          <w:trHeight w:val="285"/>
          <w:jc w:val="center"/>
        </w:trPr>
        <w:tc>
          <w:tcPr>
            <w:tcW w:w="1541" w:type="dxa"/>
            <w:tcBorders>
              <w:top w:val="nil"/>
              <w:left w:val="single" w:sz="8" w:space="0" w:color="auto"/>
              <w:bottom w:val="single" w:sz="4" w:space="0" w:color="auto"/>
              <w:right w:val="single" w:sz="4" w:space="0" w:color="auto"/>
            </w:tcBorders>
            <w:shd w:val="clear" w:color="auto" w:fill="auto"/>
            <w:noWrap/>
            <w:vAlign w:val="bottom"/>
            <w:hideMark/>
          </w:tcPr>
          <w:p w14:paraId="7AB6957A" w14:textId="77777777" w:rsidR="006A0CB6" w:rsidRPr="007849B1" w:rsidRDefault="006A0CB6" w:rsidP="00CD7ABA">
            <w:pPr>
              <w:pStyle w:val="TAH"/>
              <w:rPr>
                <w:rFonts w:eastAsia="SimSun"/>
                <w:lang w:eastAsia="ja-JP"/>
              </w:rPr>
            </w:pPr>
            <w:r w:rsidRPr="007849B1">
              <w:rPr>
                <w:rFonts w:eastAsia="SimSun" w:hint="eastAsia"/>
                <w:lang w:eastAsia="ja-JP"/>
              </w:rPr>
              <w:t>Samsung</w:t>
            </w:r>
          </w:p>
        </w:tc>
        <w:tc>
          <w:tcPr>
            <w:tcW w:w="820" w:type="dxa"/>
            <w:tcBorders>
              <w:top w:val="nil"/>
              <w:left w:val="nil"/>
              <w:bottom w:val="single" w:sz="4" w:space="0" w:color="auto"/>
              <w:right w:val="single" w:sz="4" w:space="0" w:color="auto"/>
            </w:tcBorders>
            <w:shd w:val="clear" w:color="auto" w:fill="auto"/>
            <w:noWrap/>
            <w:vAlign w:val="bottom"/>
            <w:hideMark/>
          </w:tcPr>
          <w:p w14:paraId="4991649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7.88 </w:t>
            </w:r>
          </w:p>
        </w:tc>
        <w:tc>
          <w:tcPr>
            <w:tcW w:w="820" w:type="dxa"/>
            <w:tcBorders>
              <w:top w:val="nil"/>
              <w:left w:val="nil"/>
              <w:bottom w:val="single" w:sz="4" w:space="0" w:color="auto"/>
              <w:right w:val="single" w:sz="4" w:space="0" w:color="auto"/>
            </w:tcBorders>
            <w:shd w:val="clear" w:color="auto" w:fill="auto"/>
            <w:noWrap/>
            <w:vAlign w:val="bottom"/>
            <w:hideMark/>
          </w:tcPr>
          <w:p w14:paraId="69CC53F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4.16 </w:t>
            </w:r>
          </w:p>
        </w:tc>
        <w:tc>
          <w:tcPr>
            <w:tcW w:w="820" w:type="dxa"/>
            <w:tcBorders>
              <w:top w:val="nil"/>
              <w:left w:val="nil"/>
              <w:bottom w:val="single" w:sz="4" w:space="0" w:color="auto"/>
              <w:right w:val="single" w:sz="4" w:space="0" w:color="auto"/>
            </w:tcBorders>
            <w:shd w:val="clear" w:color="auto" w:fill="auto"/>
            <w:noWrap/>
            <w:vAlign w:val="bottom"/>
            <w:hideMark/>
          </w:tcPr>
          <w:p w14:paraId="5EBDE82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2.11 </w:t>
            </w:r>
          </w:p>
        </w:tc>
        <w:tc>
          <w:tcPr>
            <w:tcW w:w="820" w:type="dxa"/>
            <w:tcBorders>
              <w:top w:val="nil"/>
              <w:left w:val="nil"/>
              <w:bottom w:val="single" w:sz="4" w:space="0" w:color="auto"/>
              <w:right w:val="single" w:sz="4" w:space="0" w:color="auto"/>
            </w:tcBorders>
            <w:shd w:val="clear" w:color="auto" w:fill="auto"/>
            <w:noWrap/>
            <w:vAlign w:val="bottom"/>
            <w:hideMark/>
          </w:tcPr>
          <w:p w14:paraId="3680B7B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0.99 </w:t>
            </w:r>
          </w:p>
        </w:tc>
        <w:tc>
          <w:tcPr>
            <w:tcW w:w="820" w:type="dxa"/>
            <w:tcBorders>
              <w:top w:val="nil"/>
              <w:left w:val="nil"/>
              <w:bottom w:val="single" w:sz="4" w:space="0" w:color="auto"/>
              <w:right w:val="single" w:sz="4" w:space="0" w:color="auto"/>
            </w:tcBorders>
            <w:shd w:val="clear" w:color="auto" w:fill="auto"/>
            <w:noWrap/>
            <w:vAlign w:val="bottom"/>
            <w:hideMark/>
          </w:tcPr>
          <w:p w14:paraId="031528F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0.33 </w:t>
            </w:r>
          </w:p>
        </w:tc>
        <w:tc>
          <w:tcPr>
            <w:tcW w:w="820" w:type="dxa"/>
            <w:tcBorders>
              <w:top w:val="nil"/>
              <w:left w:val="nil"/>
              <w:bottom w:val="single" w:sz="4" w:space="0" w:color="auto"/>
              <w:right w:val="single" w:sz="4" w:space="0" w:color="auto"/>
            </w:tcBorders>
            <w:shd w:val="clear" w:color="auto" w:fill="auto"/>
            <w:noWrap/>
            <w:vAlign w:val="bottom"/>
            <w:hideMark/>
          </w:tcPr>
          <w:p w14:paraId="5DD0A59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0.05 </w:t>
            </w:r>
          </w:p>
        </w:tc>
        <w:tc>
          <w:tcPr>
            <w:tcW w:w="820" w:type="dxa"/>
            <w:tcBorders>
              <w:top w:val="nil"/>
              <w:left w:val="nil"/>
              <w:bottom w:val="single" w:sz="4" w:space="0" w:color="auto"/>
              <w:right w:val="single" w:sz="4" w:space="0" w:color="auto"/>
            </w:tcBorders>
            <w:shd w:val="clear" w:color="auto" w:fill="auto"/>
            <w:noWrap/>
            <w:vAlign w:val="bottom"/>
            <w:hideMark/>
          </w:tcPr>
          <w:p w14:paraId="286DEF0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c>
          <w:tcPr>
            <w:tcW w:w="820" w:type="dxa"/>
            <w:tcBorders>
              <w:top w:val="nil"/>
              <w:left w:val="nil"/>
              <w:bottom w:val="single" w:sz="4" w:space="0" w:color="auto"/>
              <w:right w:val="single" w:sz="8" w:space="0" w:color="auto"/>
            </w:tcBorders>
            <w:shd w:val="clear" w:color="auto" w:fill="auto"/>
            <w:noWrap/>
            <w:vAlign w:val="bottom"/>
            <w:hideMark/>
          </w:tcPr>
          <w:p w14:paraId="1C7871A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7DC6CAB9" w14:textId="77777777" w:rsidTr="00CD7ABA">
        <w:trPr>
          <w:trHeight w:val="285"/>
          <w:jc w:val="center"/>
        </w:trPr>
        <w:tc>
          <w:tcPr>
            <w:tcW w:w="1541" w:type="dxa"/>
            <w:tcBorders>
              <w:top w:val="nil"/>
              <w:left w:val="single" w:sz="8" w:space="0" w:color="auto"/>
              <w:bottom w:val="single" w:sz="4" w:space="0" w:color="auto"/>
              <w:right w:val="single" w:sz="4" w:space="0" w:color="auto"/>
            </w:tcBorders>
            <w:shd w:val="clear" w:color="auto" w:fill="auto"/>
            <w:noWrap/>
            <w:vAlign w:val="bottom"/>
            <w:hideMark/>
          </w:tcPr>
          <w:p w14:paraId="0C2B95F7" w14:textId="77777777" w:rsidR="006A0CB6" w:rsidRPr="007849B1" w:rsidRDefault="006A0CB6" w:rsidP="00CD7ABA">
            <w:pPr>
              <w:pStyle w:val="TAH"/>
              <w:rPr>
                <w:rFonts w:eastAsia="SimSun"/>
                <w:lang w:eastAsia="ja-JP"/>
              </w:rPr>
            </w:pPr>
            <w:r w:rsidRPr="007849B1">
              <w:rPr>
                <w:rFonts w:eastAsia="SimSun" w:hint="eastAsia"/>
                <w:lang w:eastAsia="ja-JP"/>
              </w:rPr>
              <w:t>CATT</w:t>
            </w:r>
          </w:p>
        </w:tc>
        <w:tc>
          <w:tcPr>
            <w:tcW w:w="820" w:type="dxa"/>
            <w:tcBorders>
              <w:top w:val="nil"/>
              <w:left w:val="nil"/>
              <w:bottom w:val="single" w:sz="4" w:space="0" w:color="auto"/>
              <w:right w:val="single" w:sz="4" w:space="0" w:color="auto"/>
            </w:tcBorders>
            <w:shd w:val="clear" w:color="auto" w:fill="auto"/>
            <w:noWrap/>
            <w:vAlign w:val="bottom"/>
            <w:hideMark/>
          </w:tcPr>
          <w:p w14:paraId="7F24CD1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13.88 </w:t>
            </w:r>
          </w:p>
        </w:tc>
        <w:tc>
          <w:tcPr>
            <w:tcW w:w="820" w:type="dxa"/>
            <w:tcBorders>
              <w:top w:val="nil"/>
              <w:left w:val="nil"/>
              <w:bottom w:val="single" w:sz="4" w:space="0" w:color="auto"/>
              <w:right w:val="single" w:sz="4" w:space="0" w:color="auto"/>
            </w:tcBorders>
            <w:shd w:val="clear" w:color="auto" w:fill="auto"/>
            <w:noWrap/>
            <w:vAlign w:val="bottom"/>
            <w:hideMark/>
          </w:tcPr>
          <w:p w14:paraId="41DDCE1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8.58 </w:t>
            </w:r>
          </w:p>
        </w:tc>
        <w:tc>
          <w:tcPr>
            <w:tcW w:w="820" w:type="dxa"/>
            <w:tcBorders>
              <w:top w:val="nil"/>
              <w:left w:val="nil"/>
              <w:bottom w:val="single" w:sz="4" w:space="0" w:color="auto"/>
              <w:right w:val="single" w:sz="4" w:space="0" w:color="auto"/>
            </w:tcBorders>
            <w:shd w:val="clear" w:color="auto" w:fill="auto"/>
            <w:noWrap/>
            <w:vAlign w:val="bottom"/>
            <w:hideMark/>
          </w:tcPr>
          <w:p w14:paraId="753737D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5.05 </w:t>
            </w:r>
          </w:p>
        </w:tc>
        <w:tc>
          <w:tcPr>
            <w:tcW w:w="820" w:type="dxa"/>
            <w:tcBorders>
              <w:top w:val="nil"/>
              <w:left w:val="nil"/>
              <w:bottom w:val="single" w:sz="4" w:space="0" w:color="auto"/>
              <w:right w:val="single" w:sz="4" w:space="0" w:color="auto"/>
            </w:tcBorders>
            <w:shd w:val="clear" w:color="auto" w:fill="auto"/>
            <w:noWrap/>
            <w:vAlign w:val="bottom"/>
            <w:hideMark/>
          </w:tcPr>
          <w:p w14:paraId="62653E5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2.78 </w:t>
            </w:r>
          </w:p>
        </w:tc>
        <w:tc>
          <w:tcPr>
            <w:tcW w:w="820" w:type="dxa"/>
            <w:tcBorders>
              <w:top w:val="nil"/>
              <w:left w:val="nil"/>
              <w:bottom w:val="single" w:sz="4" w:space="0" w:color="auto"/>
              <w:right w:val="single" w:sz="4" w:space="0" w:color="auto"/>
            </w:tcBorders>
            <w:shd w:val="clear" w:color="auto" w:fill="auto"/>
            <w:noWrap/>
            <w:vAlign w:val="bottom"/>
            <w:hideMark/>
          </w:tcPr>
          <w:p w14:paraId="6116764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1.39 </w:t>
            </w:r>
          </w:p>
        </w:tc>
        <w:tc>
          <w:tcPr>
            <w:tcW w:w="820" w:type="dxa"/>
            <w:tcBorders>
              <w:top w:val="nil"/>
              <w:left w:val="nil"/>
              <w:bottom w:val="single" w:sz="4" w:space="0" w:color="auto"/>
              <w:right w:val="single" w:sz="4" w:space="0" w:color="auto"/>
            </w:tcBorders>
            <w:shd w:val="clear" w:color="auto" w:fill="auto"/>
            <w:noWrap/>
            <w:vAlign w:val="bottom"/>
            <w:hideMark/>
          </w:tcPr>
          <w:p w14:paraId="35C4BC1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0.64 </w:t>
            </w:r>
          </w:p>
        </w:tc>
        <w:tc>
          <w:tcPr>
            <w:tcW w:w="820" w:type="dxa"/>
            <w:tcBorders>
              <w:top w:val="nil"/>
              <w:left w:val="nil"/>
              <w:bottom w:val="single" w:sz="4" w:space="0" w:color="auto"/>
              <w:right w:val="single" w:sz="4" w:space="0" w:color="auto"/>
            </w:tcBorders>
            <w:shd w:val="clear" w:color="auto" w:fill="auto"/>
            <w:noWrap/>
            <w:vAlign w:val="bottom"/>
            <w:hideMark/>
          </w:tcPr>
          <w:p w14:paraId="576FA11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0.28 </w:t>
            </w:r>
          </w:p>
        </w:tc>
        <w:tc>
          <w:tcPr>
            <w:tcW w:w="820" w:type="dxa"/>
            <w:tcBorders>
              <w:top w:val="nil"/>
              <w:left w:val="nil"/>
              <w:bottom w:val="single" w:sz="4" w:space="0" w:color="auto"/>
              <w:right w:val="single" w:sz="8" w:space="0" w:color="auto"/>
            </w:tcBorders>
            <w:shd w:val="clear" w:color="auto" w:fill="auto"/>
            <w:noWrap/>
            <w:vAlign w:val="bottom"/>
            <w:hideMark/>
          </w:tcPr>
          <w:p w14:paraId="7083725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0.11 </w:t>
            </w:r>
          </w:p>
        </w:tc>
      </w:tr>
      <w:tr w:rsidR="006A0CB6" w:rsidRPr="007849B1" w14:paraId="6BC24922" w14:textId="77777777" w:rsidTr="00CD7ABA">
        <w:trPr>
          <w:trHeight w:val="285"/>
          <w:jc w:val="center"/>
        </w:trPr>
        <w:tc>
          <w:tcPr>
            <w:tcW w:w="1541" w:type="dxa"/>
            <w:tcBorders>
              <w:top w:val="nil"/>
              <w:left w:val="single" w:sz="8" w:space="0" w:color="auto"/>
              <w:bottom w:val="single" w:sz="4" w:space="0" w:color="auto"/>
              <w:right w:val="single" w:sz="4" w:space="0" w:color="auto"/>
            </w:tcBorders>
            <w:shd w:val="clear" w:color="auto" w:fill="auto"/>
            <w:noWrap/>
            <w:vAlign w:val="bottom"/>
            <w:hideMark/>
          </w:tcPr>
          <w:p w14:paraId="4E5C07ED" w14:textId="77777777" w:rsidR="006A0CB6" w:rsidRPr="007849B1" w:rsidRDefault="006A0CB6" w:rsidP="00CD7ABA">
            <w:pPr>
              <w:pStyle w:val="TAH"/>
              <w:rPr>
                <w:rFonts w:eastAsia="SimSun"/>
                <w:lang w:eastAsia="ja-JP"/>
              </w:rPr>
            </w:pPr>
            <w:r w:rsidRPr="007849B1">
              <w:rPr>
                <w:rFonts w:eastAsia="SimSun" w:hint="eastAsia"/>
                <w:lang w:eastAsia="ja-JP"/>
              </w:rPr>
              <w:t>Qualcomm</w:t>
            </w:r>
          </w:p>
        </w:tc>
        <w:tc>
          <w:tcPr>
            <w:tcW w:w="820" w:type="dxa"/>
            <w:tcBorders>
              <w:top w:val="nil"/>
              <w:left w:val="nil"/>
              <w:bottom w:val="single" w:sz="4" w:space="0" w:color="auto"/>
              <w:right w:val="single" w:sz="4" w:space="0" w:color="auto"/>
            </w:tcBorders>
            <w:shd w:val="clear" w:color="auto" w:fill="auto"/>
            <w:noWrap/>
            <w:vAlign w:val="bottom"/>
            <w:hideMark/>
          </w:tcPr>
          <w:p w14:paraId="3BA8FE8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11.96 </w:t>
            </w:r>
          </w:p>
        </w:tc>
        <w:tc>
          <w:tcPr>
            <w:tcW w:w="820" w:type="dxa"/>
            <w:tcBorders>
              <w:top w:val="nil"/>
              <w:left w:val="nil"/>
              <w:bottom w:val="single" w:sz="4" w:space="0" w:color="auto"/>
              <w:right w:val="single" w:sz="4" w:space="0" w:color="auto"/>
            </w:tcBorders>
            <w:shd w:val="clear" w:color="auto" w:fill="auto"/>
            <w:noWrap/>
            <w:vAlign w:val="bottom"/>
            <w:hideMark/>
          </w:tcPr>
          <w:p w14:paraId="5D38EB9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6.45 </w:t>
            </w:r>
          </w:p>
        </w:tc>
        <w:tc>
          <w:tcPr>
            <w:tcW w:w="820" w:type="dxa"/>
            <w:tcBorders>
              <w:top w:val="nil"/>
              <w:left w:val="nil"/>
              <w:bottom w:val="single" w:sz="4" w:space="0" w:color="auto"/>
              <w:right w:val="single" w:sz="4" w:space="0" w:color="auto"/>
            </w:tcBorders>
            <w:shd w:val="clear" w:color="auto" w:fill="auto"/>
            <w:noWrap/>
            <w:vAlign w:val="bottom"/>
            <w:hideMark/>
          </w:tcPr>
          <w:p w14:paraId="6BB3C1D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3.30 </w:t>
            </w:r>
          </w:p>
        </w:tc>
        <w:tc>
          <w:tcPr>
            <w:tcW w:w="820" w:type="dxa"/>
            <w:tcBorders>
              <w:top w:val="nil"/>
              <w:left w:val="nil"/>
              <w:bottom w:val="single" w:sz="4" w:space="0" w:color="auto"/>
              <w:right w:val="single" w:sz="4" w:space="0" w:color="auto"/>
            </w:tcBorders>
            <w:shd w:val="clear" w:color="auto" w:fill="auto"/>
            <w:noWrap/>
            <w:vAlign w:val="bottom"/>
            <w:hideMark/>
          </w:tcPr>
          <w:p w14:paraId="6A1F82A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1.56 </w:t>
            </w:r>
          </w:p>
        </w:tc>
        <w:tc>
          <w:tcPr>
            <w:tcW w:w="820" w:type="dxa"/>
            <w:tcBorders>
              <w:top w:val="nil"/>
              <w:left w:val="nil"/>
              <w:bottom w:val="single" w:sz="4" w:space="0" w:color="auto"/>
              <w:right w:val="single" w:sz="4" w:space="0" w:color="auto"/>
            </w:tcBorders>
            <w:shd w:val="clear" w:color="auto" w:fill="auto"/>
            <w:noWrap/>
            <w:vAlign w:val="bottom"/>
            <w:hideMark/>
          </w:tcPr>
          <w:p w14:paraId="55E554E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0.56 </w:t>
            </w:r>
          </w:p>
        </w:tc>
        <w:tc>
          <w:tcPr>
            <w:tcW w:w="820" w:type="dxa"/>
            <w:tcBorders>
              <w:top w:val="nil"/>
              <w:left w:val="nil"/>
              <w:bottom w:val="single" w:sz="4" w:space="0" w:color="auto"/>
              <w:right w:val="single" w:sz="4" w:space="0" w:color="auto"/>
            </w:tcBorders>
            <w:shd w:val="clear" w:color="auto" w:fill="auto"/>
            <w:noWrap/>
            <w:vAlign w:val="bottom"/>
            <w:hideMark/>
          </w:tcPr>
          <w:p w14:paraId="59F7203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0.11 </w:t>
            </w:r>
          </w:p>
        </w:tc>
        <w:tc>
          <w:tcPr>
            <w:tcW w:w="820" w:type="dxa"/>
            <w:tcBorders>
              <w:top w:val="nil"/>
              <w:left w:val="nil"/>
              <w:bottom w:val="single" w:sz="4" w:space="0" w:color="auto"/>
              <w:right w:val="single" w:sz="4" w:space="0" w:color="auto"/>
            </w:tcBorders>
            <w:shd w:val="clear" w:color="auto" w:fill="auto"/>
            <w:noWrap/>
            <w:vAlign w:val="bottom"/>
            <w:hideMark/>
          </w:tcPr>
          <w:p w14:paraId="789CF42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0.03 </w:t>
            </w:r>
          </w:p>
        </w:tc>
        <w:tc>
          <w:tcPr>
            <w:tcW w:w="820" w:type="dxa"/>
            <w:tcBorders>
              <w:top w:val="nil"/>
              <w:left w:val="nil"/>
              <w:bottom w:val="single" w:sz="4" w:space="0" w:color="auto"/>
              <w:right w:val="single" w:sz="8" w:space="0" w:color="auto"/>
            </w:tcBorders>
            <w:shd w:val="clear" w:color="auto" w:fill="auto"/>
            <w:noWrap/>
            <w:vAlign w:val="bottom"/>
            <w:hideMark/>
          </w:tcPr>
          <w:p w14:paraId="384FE2F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r>
      <w:tr w:rsidR="006A0CB6" w:rsidRPr="007849B1" w14:paraId="3312DC7B" w14:textId="77777777" w:rsidTr="00CD7ABA">
        <w:trPr>
          <w:trHeight w:val="285"/>
          <w:jc w:val="center"/>
        </w:trPr>
        <w:tc>
          <w:tcPr>
            <w:tcW w:w="1541" w:type="dxa"/>
            <w:tcBorders>
              <w:top w:val="nil"/>
              <w:left w:val="single" w:sz="8" w:space="0" w:color="auto"/>
              <w:bottom w:val="single" w:sz="4" w:space="0" w:color="auto"/>
              <w:right w:val="single" w:sz="4" w:space="0" w:color="auto"/>
            </w:tcBorders>
            <w:shd w:val="clear" w:color="auto" w:fill="auto"/>
            <w:noWrap/>
            <w:vAlign w:val="bottom"/>
            <w:hideMark/>
          </w:tcPr>
          <w:p w14:paraId="177C9AC9" w14:textId="77777777" w:rsidR="006A0CB6" w:rsidRPr="007849B1" w:rsidRDefault="006A0CB6" w:rsidP="00CD7ABA">
            <w:pPr>
              <w:pStyle w:val="TAH"/>
              <w:rPr>
                <w:rFonts w:eastAsia="SimSun"/>
                <w:lang w:eastAsia="ja-JP"/>
              </w:rPr>
            </w:pPr>
            <w:r w:rsidRPr="007849B1">
              <w:rPr>
                <w:rFonts w:eastAsia="SimSun" w:hint="eastAsia"/>
                <w:lang w:eastAsia="ja-JP"/>
              </w:rPr>
              <w:t>Intel</w:t>
            </w:r>
          </w:p>
        </w:tc>
        <w:tc>
          <w:tcPr>
            <w:tcW w:w="820" w:type="dxa"/>
            <w:tcBorders>
              <w:top w:val="nil"/>
              <w:left w:val="nil"/>
              <w:bottom w:val="single" w:sz="4" w:space="0" w:color="auto"/>
              <w:right w:val="single" w:sz="4" w:space="0" w:color="auto"/>
            </w:tcBorders>
            <w:shd w:val="clear" w:color="auto" w:fill="auto"/>
            <w:noWrap/>
            <w:vAlign w:val="bottom"/>
            <w:hideMark/>
          </w:tcPr>
          <w:p w14:paraId="224AC73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7.15 </w:t>
            </w:r>
          </w:p>
        </w:tc>
        <w:tc>
          <w:tcPr>
            <w:tcW w:w="820" w:type="dxa"/>
            <w:tcBorders>
              <w:top w:val="nil"/>
              <w:left w:val="nil"/>
              <w:bottom w:val="single" w:sz="4" w:space="0" w:color="auto"/>
              <w:right w:val="single" w:sz="4" w:space="0" w:color="auto"/>
            </w:tcBorders>
            <w:shd w:val="clear" w:color="auto" w:fill="auto"/>
            <w:noWrap/>
            <w:vAlign w:val="bottom"/>
            <w:hideMark/>
          </w:tcPr>
          <w:p w14:paraId="29C8892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3.94 </w:t>
            </w:r>
          </w:p>
        </w:tc>
        <w:tc>
          <w:tcPr>
            <w:tcW w:w="820" w:type="dxa"/>
            <w:tcBorders>
              <w:top w:val="nil"/>
              <w:left w:val="nil"/>
              <w:bottom w:val="single" w:sz="4" w:space="0" w:color="auto"/>
              <w:right w:val="single" w:sz="4" w:space="0" w:color="auto"/>
            </w:tcBorders>
            <w:shd w:val="clear" w:color="auto" w:fill="auto"/>
            <w:noWrap/>
            <w:vAlign w:val="bottom"/>
            <w:hideMark/>
          </w:tcPr>
          <w:p w14:paraId="0D427BA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1.91 </w:t>
            </w:r>
          </w:p>
        </w:tc>
        <w:tc>
          <w:tcPr>
            <w:tcW w:w="820" w:type="dxa"/>
            <w:tcBorders>
              <w:top w:val="nil"/>
              <w:left w:val="nil"/>
              <w:bottom w:val="single" w:sz="4" w:space="0" w:color="auto"/>
              <w:right w:val="single" w:sz="4" w:space="0" w:color="auto"/>
            </w:tcBorders>
            <w:shd w:val="clear" w:color="auto" w:fill="auto"/>
            <w:noWrap/>
            <w:vAlign w:val="bottom"/>
            <w:hideMark/>
          </w:tcPr>
          <w:p w14:paraId="4A8E916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1.20 </w:t>
            </w:r>
          </w:p>
        </w:tc>
        <w:tc>
          <w:tcPr>
            <w:tcW w:w="820" w:type="dxa"/>
            <w:tcBorders>
              <w:top w:val="nil"/>
              <w:left w:val="nil"/>
              <w:bottom w:val="single" w:sz="4" w:space="0" w:color="auto"/>
              <w:right w:val="single" w:sz="4" w:space="0" w:color="auto"/>
            </w:tcBorders>
            <w:shd w:val="clear" w:color="auto" w:fill="auto"/>
            <w:noWrap/>
            <w:vAlign w:val="bottom"/>
            <w:hideMark/>
          </w:tcPr>
          <w:p w14:paraId="5A6C1CA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0.42 </w:t>
            </w:r>
          </w:p>
        </w:tc>
        <w:tc>
          <w:tcPr>
            <w:tcW w:w="820" w:type="dxa"/>
            <w:tcBorders>
              <w:top w:val="nil"/>
              <w:left w:val="nil"/>
              <w:bottom w:val="single" w:sz="4" w:space="0" w:color="auto"/>
              <w:right w:val="single" w:sz="4" w:space="0" w:color="auto"/>
            </w:tcBorders>
            <w:shd w:val="clear" w:color="auto" w:fill="auto"/>
            <w:noWrap/>
            <w:vAlign w:val="bottom"/>
            <w:hideMark/>
          </w:tcPr>
          <w:p w14:paraId="00948B3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0.10 </w:t>
            </w:r>
          </w:p>
        </w:tc>
        <w:tc>
          <w:tcPr>
            <w:tcW w:w="820" w:type="dxa"/>
            <w:tcBorders>
              <w:top w:val="nil"/>
              <w:left w:val="nil"/>
              <w:bottom w:val="single" w:sz="4" w:space="0" w:color="auto"/>
              <w:right w:val="single" w:sz="4" w:space="0" w:color="auto"/>
            </w:tcBorders>
            <w:shd w:val="clear" w:color="auto" w:fill="auto"/>
            <w:noWrap/>
            <w:vAlign w:val="bottom"/>
            <w:hideMark/>
          </w:tcPr>
          <w:p w14:paraId="5DAD6E3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0.05 </w:t>
            </w:r>
          </w:p>
        </w:tc>
        <w:tc>
          <w:tcPr>
            <w:tcW w:w="820" w:type="dxa"/>
            <w:tcBorders>
              <w:top w:val="nil"/>
              <w:left w:val="nil"/>
              <w:bottom w:val="single" w:sz="4" w:space="0" w:color="auto"/>
              <w:right w:val="single" w:sz="8" w:space="0" w:color="auto"/>
            </w:tcBorders>
            <w:shd w:val="clear" w:color="auto" w:fill="auto"/>
            <w:noWrap/>
            <w:vAlign w:val="bottom"/>
            <w:hideMark/>
          </w:tcPr>
          <w:p w14:paraId="6169CE0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0.02 </w:t>
            </w:r>
          </w:p>
        </w:tc>
      </w:tr>
      <w:tr w:rsidR="006A0CB6" w:rsidRPr="007849B1" w14:paraId="6FE29ADC" w14:textId="77777777" w:rsidTr="00CD7ABA">
        <w:trPr>
          <w:trHeight w:val="285"/>
          <w:jc w:val="center"/>
        </w:trPr>
        <w:tc>
          <w:tcPr>
            <w:tcW w:w="1541" w:type="dxa"/>
            <w:tcBorders>
              <w:top w:val="nil"/>
              <w:left w:val="single" w:sz="8" w:space="0" w:color="auto"/>
              <w:bottom w:val="single" w:sz="8" w:space="0" w:color="auto"/>
              <w:right w:val="single" w:sz="4" w:space="0" w:color="auto"/>
            </w:tcBorders>
            <w:shd w:val="clear" w:color="auto" w:fill="auto"/>
            <w:noWrap/>
            <w:vAlign w:val="bottom"/>
            <w:hideMark/>
          </w:tcPr>
          <w:p w14:paraId="75A13C03" w14:textId="77777777" w:rsidR="006A0CB6" w:rsidRPr="007849B1" w:rsidRDefault="006A0CB6" w:rsidP="00CD7ABA">
            <w:pPr>
              <w:pStyle w:val="TAH"/>
              <w:rPr>
                <w:rFonts w:eastAsia="SimSun"/>
                <w:lang w:eastAsia="ja-JP"/>
              </w:rPr>
            </w:pPr>
            <w:r w:rsidRPr="007849B1">
              <w:rPr>
                <w:rFonts w:eastAsia="SimSun" w:hint="eastAsia"/>
                <w:lang w:eastAsia="ja-JP"/>
              </w:rPr>
              <w:t>LG</w:t>
            </w:r>
          </w:p>
        </w:tc>
        <w:tc>
          <w:tcPr>
            <w:tcW w:w="820" w:type="dxa"/>
            <w:tcBorders>
              <w:top w:val="nil"/>
              <w:left w:val="nil"/>
              <w:bottom w:val="single" w:sz="8" w:space="0" w:color="auto"/>
              <w:right w:val="single" w:sz="4" w:space="0" w:color="auto"/>
            </w:tcBorders>
            <w:shd w:val="clear" w:color="auto" w:fill="auto"/>
            <w:noWrap/>
            <w:vAlign w:val="bottom"/>
            <w:hideMark/>
          </w:tcPr>
          <w:p w14:paraId="45883D6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11.22 </w:t>
            </w:r>
          </w:p>
        </w:tc>
        <w:tc>
          <w:tcPr>
            <w:tcW w:w="820" w:type="dxa"/>
            <w:tcBorders>
              <w:top w:val="nil"/>
              <w:left w:val="nil"/>
              <w:bottom w:val="single" w:sz="8" w:space="0" w:color="auto"/>
              <w:right w:val="single" w:sz="4" w:space="0" w:color="auto"/>
            </w:tcBorders>
            <w:shd w:val="clear" w:color="auto" w:fill="auto"/>
            <w:noWrap/>
            <w:vAlign w:val="bottom"/>
            <w:hideMark/>
          </w:tcPr>
          <w:p w14:paraId="16A9154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4.18 </w:t>
            </w:r>
          </w:p>
        </w:tc>
        <w:tc>
          <w:tcPr>
            <w:tcW w:w="820" w:type="dxa"/>
            <w:tcBorders>
              <w:top w:val="nil"/>
              <w:left w:val="nil"/>
              <w:bottom w:val="single" w:sz="8" w:space="0" w:color="auto"/>
              <w:right w:val="single" w:sz="4" w:space="0" w:color="auto"/>
            </w:tcBorders>
            <w:shd w:val="clear" w:color="auto" w:fill="auto"/>
            <w:noWrap/>
            <w:vAlign w:val="bottom"/>
            <w:hideMark/>
          </w:tcPr>
          <w:p w14:paraId="6FA3063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tcBorders>
              <w:top w:val="nil"/>
              <w:left w:val="nil"/>
              <w:bottom w:val="single" w:sz="8" w:space="0" w:color="auto"/>
              <w:right w:val="single" w:sz="4" w:space="0" w:color="auto"/>
            </w:tcBorders>
            <w:shd w:val="clear" w:color="auto" w:fill="auto"/>
            <w:noWrap/>
            <w:vAlign w:val="bottom"/>
            <w:hideMark/>
          </w:tcPr>
          <w:p w14:paraId="5C330EC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tcBorders>
              <w:top w:val="nil"/>
              <w:left w:val="nil"/>
              <w:bottom w:val="single" w:sz="8" w:space="0" w:color="auto"/>
              <w:right w:val="single" w:sz="4" w:space="0" w:color="auto"/>
            </w:tcBorders>
            <w:shd w:val="clear" w:color="auto" w:fill="auto"/>
            <w:noWrap/>
            <w:vAlign w:val="bottom"/>
            <w:hideMark/>
          </w:tcPr>
          <w:p w14:paraId="2DCAC02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tcBorders>
              <w:top w:val="nil"/>
              <w:left w:val="nil"/>
              <w:bottom w:val="single" w:sz="8" w:space="0" w:color="auto"/>
              <w:right w:val="single" w:sz="4" w:space="0" w:color="auto"/>
            </w:tcBorders>
            <w:shd w:val="clear" w:color="auto" w:fill="auto"/>
            <w:noWrap/>
            <w:vAlign w:val="bottom"/>
            <w:hideMark/>
          </w:tcPr>
          <w:p w14:paraId="563BA76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tcBorders>
              <w:top w:val="nil"/>
              <w:left w:val="nil"/>
              <w:bottom w:val="single" w:sz="8" w:space="0" w:color="auto"/>
              <w:right w:val="single" w:sz="4" w:space="0" w:color="auto"/>
            </w:tcBorders>
            <w:shd w:val="clear" w:color="auto" w:fill="auto"/>
            <w:noWrap/>
            <w:vAlign w:val="bottom"/>
            <w:hideMark/>
          </w:tcPr>
          <w:p w14:paraId="4991526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tcBorders>
              <w:top w:val="nil"/>
              <w:left w:val="nil"/>
              <w:bottom w:val="single" w:sz="8" w:space="0" w:color="auto"/>
              <w:right w:val="single" w:sz="8" w:space="0" w:color="auto"/>
            </w:tcBorders>
            <w:shd w:val="clear" w:color="auto" w:fill="auto"/>
            <w:noWrap/>
            <w:vAlign w:val="bottom"/>
            <w:hideMark/>
          </w:tcPr>
          <w:p w14:paraId="671370F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bl>
    <w:p w14:paraId="635BDAE9" w14:textId="77777777" w:rsidR="006A0CB6" w:rsidRPr="007849B1" w:rsidRDefault="006A0CB6" w:rsidP="00BF0A29">
      <w:pPr>
        <w:rPr>
          <w:lang w:eastAsia="ja-JP"/>
        </w:rPr>
      </w:pPr>
    </w:p>
    <w:p w14:paraId="55EA198D" w14:textId="1EBB66D3" w:rsidR="006A0CB6" w:rsidRPr="007849B1" w:rsidRDefault="00E45245" w:rsidP="00BF0A29">
      <w:pPr>
        <w:pStyle w:val="TH"/>
        <w:rPr>
          <w:lang w:eastAsia="ja-JP"/>
        </w:rPr>
      </w:pPr>
      <w:r w:rsidRPr="007849B1">
        <w:rPr>
          <w:rFonts w:hint="eastAsia"/>
          <w:noProof/>
        </w:rPr>
        <w:drawing>
          <wp:inline distT="0" distB="0" distL="0" distR="0" wp14:anchorId="35F9791A" wp14:editId="4142120D">
            <wp:extent cx="6115050" cy="3543300"/>
            <wp:effectExtent l="0" t="0" r="0" b="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6115050" cy="3543300"/>
                    </a:xfrm>
                    <a:prstGeom prst="rect">
                      <a:avLst/>
                    </a:prstGeom>
                    <a:noFill/>
                    <a:ln>
                      <a:noFill/>
                    </a:ln>
                  </pic:spPr>
                </pic:pic>
              </a:graphicData>
            </a:graphic>
          </wp:inline>
        </w:drawing>
      </w:r>
    </w:p>
    <w:p w14:paraId="10E30833" w14:textId="77777777" w:rsidR="006A0CB6" w:rsidRPr="007849B1" w:rsidRDefault="006A0CB6" w:rsidP="00BF0A29">
      <w:pPr>
        <w:pStyle w:val="TF"/>
        <w:rPr>
          <w:lang w:eastAsia="ja-JP"/>
        </w:rPr>
      </w:pPr>
      <w:r w:rsidRPr="007849B1">
        <w:rPr>
          <w:rFonts w:hint="eastAsia"/>
          <w:lang w:eastAsia="ja-JP"/>
        </w:rPr>
        <w:t xml:space="preserve">Figure </w:t>
      </w:r>
      <w:r w:rsidRPr="007849B1">
        <w:rPr>
          <w:rFonts w:hint="eastAsia"/>
        </w:rPr>
        <w:t>5.4.</w:t>
      </w:r>
      <w:r w:rsidRPr="007849B1">
        <w:rPr>
          <w:rFonts w:hint="eastAsia"/>
          <w:lang w:eastAsia="ja-JP"/>
        </w:rPr>
        <w:t>2.</w:t>
      </w:r>
      <w:r w:rsidRPr="007849B1">
        <w:rPr>
          <w:rFonts w:hint="eastAsia"/>
        </w:rPr>
        <w:t>1-</w:t>
      </w:r>
      <w:r w:rsidRPr="007849B1">
        <w:rPr>
          <w:rFonts w:hint="eastAsia"/>
          <w:lang w:eastAsia="ja-JP"/>
        </w:rPr>
        <w:t>1</w:t>
      </w:r>
      <w:r w:rsidRPr="007849B1">
        <w:rPr>
          <w:rFonts w:hint="eastAsia"/>
        </w:rPr>
        <w:t xml:space="preserve">: </w:t>
      </w:r>
      <w:r w:rsidRPr="007849B1">
        <w:t>Simulation results for average throughput loss</w:t>
      </w:r>
    </w:p>
    <w:p w14:paraId="70BE3510" w14:textId="77777777" w:rsidR="006A0CB6" w:rsidRPr="007849B1" w:rsidRDefault="006A0CB6" w:rsidP="00943F80">
      <w:pPr>
        <w:pStyle w:val="TH"/>
      </w:pPr>
      <w:r w:rsidRPr="007849B1">
        <w:rPr>
          <w:rFonts w:hint="eastAsia"/>
        </w:rPr>
        <w:t>Table 5.4.</w:t>
      </w:r>
      <w:r w:rsidRPr="007849B1">
        <w:rPr>
          <w:rFonts w:hint="eastAsia"/>
          <w:lang w:eastAsia="ja-JP"/>
        </w:rPr>
        <w:t>2.</w:t>
      </w:r>
      <w:r w:rsidRPr="007849B1">
        <w:rPr>
          <w:rFonts w:hint="eastAsia"/>
        </w:rPr>
        <w:t>1-</w:t>
      </w:r>
      <w:r w:rsidRPr="007849B1">
        <w:rPr>
          <w:rFonts w:hint="eastAsia"/>
          <w:lang w:eastAsia="ja-JP"/>
        </w:rPr>
        <w:t>3</w:t>
      </w:r>
      <w:r w:rsidRPr="007849B1">
        <w:rPr>
          <w:rFonts w:hint="eastAsia"/>
        </w:rPr>
        <w:t xml:space="preserve">: </w:t>
      </w:r>
      <w:r w:rsidRPr="007849B1">
        <w:t xml:space="preserve">Simulation results for </w:t>
      </w:r>
      <w:r w:rsidRPr="007849B1">
        <w:rPr>
          <w:rFonts w:hint="eastAsia"/>
          <w:lang w:eastAsia="ja-JP"/>
        </w:rPr>
        <w:t xml:space="preserve">5%-tile </w:t>
      </w:r>
      <w:r w:rsidRPr="007849B1">
        <w:t>throughput loss</w:t>
      </w:r>
      <w:r w:rsidRPr="007849B1">
        <w:rPr>
          <w:rFonts w:hint="eastAsia"/>
        </w:rPr>
        <w:t xml:space="preserve"> (NF = 9)</w:t>
      </w:r>
    </w:p>
    <w:tbl>
      <w:tblPr>
        <w:tblW w:w="8101" w:type="dxa"/>
        <w:jc w:val="center"/>
        <w:tblCellMar>
          <w:left w:w="99" w:type="dxa"/>
          <w:right w:w="99" w:type="dxa"/>
        </w:tblCellMar>
        <w:tblLook w:val="04A0" w:firstRow="1" w:lastRow="0" w:firstColumn="1" w:lastColumn="0" w:noHBand="0" w:noVBand="1"/>
      </w:tblPr>
      <w:tblGrid>
        <w:gridCol w:w="1541"/>
        <w:gridCol w:w="820"/>
        <w:gridCol w:w="820"/>
        <w:gridCol w:w="820"/>
        <w:gridCol w:w="820"/>
        <w:gridCol w:w="820"/>
        <w:gridCol w:w="820"/>
        <w:gridCol w:w="820"/>
        <w:gridCol w:w="820"/>
      </w:tblGrid>
      <w:tr w:rsidR="006A0CB6" w:rsidRPr="007849B1" w14:paraId="11080B8E" w14:textId="77777777" w:rsidTr="00CD7ABA">
        <w:trPr>
          <w:trHeight w:val="285"/>
          <w:jc w:val="center"/>
        </w:trPr>
        <w:tc>
          <w:tcPr>
            <w:tcW w:w="1541" w:type="dxa"/>
            <w:tcBorders>
              <w:top w:val="single" w:sz="8" w:space="0" w:color="auto"/>
              <w:left w:val="single" w:sz="8" w:space="0" w:color="auto"/>
              <w:bottom w:val="single" w:sz="4" w:space="0" w:color="auto"/>
              <w:right w:val="single" w:sz="4" w:space="0" w:color="auto"/>
            </w:tcBorders>
            <w:shd w:val="clear" w:color="auto" w:fill="auto"/>
            <w:noWrap/>
            <w:vAlign w:val="bottom"/>
            <w:hideMark/>
          </w:tcPr>
          <w:p w14:paraId="4C068AEB" w14:textId="77777777" w:rsidR="006A0CB6" w:rsidRPr="007849B1" w:rsidRDefault="006A0CB6" w:rsidP="00CD7ABA">
            <w:pPr>
              <w:pStyle w:val="TAH"/>
              <w:rPr>
                <w:rFonts w:eastAsia="SimSun"/>
                <w:lang w:eastAsia="ja-JP"/>
              </w:rPr>
            </w:pPr>
            <w:r w:rsidRPr="007849B1">
              <w:rPr>
                <w:rFonts w:eastAsia="SimSun" w:hint="eastAsia"/>
                <w:lang w:eastAsia="ja-JP"/>
              </w:rPr>
              <w:t>ACLR [dB]</w:t>
            </w:r>
          </w:p>
        </w:tc>
        <w:tc>
          <w:tcPr>
            <w:tcW w:w="820" w:type="dxa"/>
            <w:tcBorders>
              <w:top w:val="single" w:sz="8" w:space="0" w:color="auto"/>
              <w:left w:val="nil"/>
              <w:bottom w:val="single" w:sz="4" w:space="0" w:color="auto"/>
              <w:right w:val="single" w:sz="4" w:space="0" w:color="auto"/>
            </w:tcBorders>
            <w:shd w:val="clear" w:color="auto" w:fill="auto"/>
            <w:noWrap/>
            <w:vAlign w:val="bottom"/>
            <w:hideMark/>
          </w:tcPr>
          <w:p w14:paraId="320C26A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 </w:t>
            </w:r>
          </w:p>
        </w:tc>
        <w:tc>
          <w:tcPr>
            <w:tcW w:w="820" w:type="dxa"/>
            <w:tcBorders>
              <w:top w:val="single" w:sz="8" w:space="0" w:color="auto"/>
              <w:left w:val="nil"/>
              <w:bottom w:val="single" w:sz="4" w:space="0" w:color="auto"/>
              <w:right w:val="single" w:sz="4" w:space="0" w:color="auto"/>
            </w:tcBorders>
            <w:shd w:val="clear" w:color="auto" w:fill="auto"/>
            <w:noWrap/>
            <w:vAlign w:val="bottom"/>
            <w:hideMark/>
          </w:tcPr>
          <w:p w14:paraId="1732860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10 </w:t>
            </w:r>
          </w:p>
        </w:tc>
        <w:tc>
          <w:tcPr>
            <w:tcW w:w="820" w:type="dxa"/>
            <w:tcBorders>
              <w:top w:val="single" w:sz="8" w:space="0" w:color="auto"/>
              <w:left w:val="nil"/>
              <w:bottom w:val="single" w:sz="4" w:space="0" w:color="auto"/>
              <w:right w:val="single" w:sz="4" w:space="0" w:color="auto"/>
            </w:tcBorders>
            <w:shd w:val="clear" w:color="auto" w:fill="auto"/>
            <w:noWrap/>
            <w:vAlign w:val="bottom"/>
            <w:hideMark/>
          </w:tcPr>
          <w:p w14:paraId="084C22A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15 </w:t>
            </w:r>
          </w:p>
        </w:tc>
        <w:tc>
          <w:tcPr>
            <w:tcW w:w="820" w:type="dxa"/>
            <w:tcBorders>
              <w:top w:val="single" w:sz="8" w:space="0" w:color="auto"/>
              <w:left w:val="nil"/>
              <w:bottom w:val="single" w:sz="4" w:space="0" w:color="auto"/>
              <w:right w:val="single" w:sz="4" w:space="0" w:color="auto"/>
            </w:tcBorders>
            <w:shd w:val="clear" w:color="auto" w:fill="auto"/>
            <w:noWrap/>
            <w:vAlign w:val="bottom"/>
            <w:hideMark/>
          </w:tcPr>
          <w:p w14:paraId="6BD9C99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20 </w:t>
            </w:r>
          </w:p>
        </w:tc>
        <w:tc>
          <w:tcPr>
            <w:tcW w:w="820" w:type="dxa"/>
            <w:tcBorders>
              <w:top w:val="single" w:sz="8" w:space="0" w:color="auto"/>
              <w:left w:val="nil"/>
              <w:bottom w:val="single" w:sz="4" w:space="0" w:color="auto"/>
              <w:right w:val="single" w:sz="4" w:space="0" w:color="auto"/>
            </w:tcBorders>
            <w:shd w:val="clear" w:color="auto" w:fill="auto"/>
            <w:noWrap/>
            <w:vAlign w:val="bottom"/>
            <w:hideMark/>
          </w:tcPr>
          <w:p w14:paraId="1D1781C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25 </w:t>
            </w:r>
          </w:p>
        </w:tc>
        <w:tc>
          <w:tcPr>
            <w:tcW w:w="820" w:type="dxa"/>
            <w:tcBorders>
              <w:top w:val="single" w:sz="8" w:space="0" w:color="auto"/>
              <w:left w:val="nil"/>
              <w:bottom w:val="single" w:sz="4" w:space="0" w:color="auto"/>
              <w:right w:val="single" w:sz="4" w:space="0" w:color="auto"/>
            </w:tcBorders>
            <w:shd w:val="clear" w:color="auto" w:fill="auto"/>
            <w:noWrap/>
            <w:vAlign w:val="bottom"/>
            <w:hideMark/>
          </w:tcPr>
          <w:p w14:paraId="29DB1DC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30 </w:t>
            </w:r>
          </w:p>
        </w:tc>
        <w:tc>
          <w:tcPr>
            <w:tcW w:w="820" w:type="dxa"/>
            <w:tcBorders>
              <w:top w:val="single" w:sz="8" w:space="0" w:color="auto"/>
              <w:left w:val="nil"/>
              <w:bottom w:val="single" w:sz="4" w:space="0" w:color="auto"/>
              <w:right w:val="single" w:sz="4" w:space="0" w:color="auto"/>
            </w:tcBorders>
            <w:shd w:val="clear" w:color="auto" w:fill="auto"/>
            <w:noWrap/>
            <w:vAlign w:val="bottom"/>
            <w:hideMark/>
          </w:tcPr>
          <w:p w14:paraId="5612AE7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35 </w:t>
            </w:r>
          </w:p>
        </w:tc>
        <w:tc>
          <w:tcPr>
            <w:tcW w:w="820" w:type="dxa"/>
            <w:tcBorders>
              <w:top w:val="single" w:sz="8" w:space="0" w:color="auto"/>
              <w:left w:val="nil"/>
              <w:bottom w:val="single" w:sz="4" w:space="0" w:color="auto"/>
              <w:right w:val="single" w:sz="8" w:space="0" w:color="auto"/>
            </w:tcBorders>
            <w:shd w:val="clear" w:color="auto" w:fill="auto"/>
            <w:noWrap/>
            <w:vAlign w:val="bottom"/>
            <w:hideMark/>
          </w:tcPr>
          <w:p w14:paraId="25BAF9A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40 </w:t>
            </w:r>
          </w:p>
        </w:tc>
      </w:tr>
      <w:tr w:rsidR="006A0CB6" w:rsidRPr="007849B1" w14:paraId="6F30CB4F" w14:textId="77777777" w:rsidTr="00CD7ABA">
        <w:trPr>
          <w:trHeight w:val="285"/>
          <w:jc w:val="center"/>
        </w:trPr>
        <w:tc>
          <w:tcPr>
            <w:tcW w:w="1541" w:type="dxa"/>
            <w:tcBorders>
              <w:top w:val="nil"/>
              <w:left w:val="single" w:sz="8" w:space="0" w:color="auto"/>
              <w:bottom w:val="single" w:sz="4" w:space="0" w:color="auto"/>
              <w:right w:val="single" w:sz="4" w:space="0" w:color="auto"/>
            </w:tcBorders>
            <w:shd w:val="clear" w:color="auto" w:fill="auto"/>
            <w:noWrap/>
            <w:vAlign w:val="bottom"/>
            <w:hideMark/>
          </w:tcPr>
          <w:p w14:paraId="7CB00D8A" w14:textId="77777777" w:rsidR="006A0CB6" w:rsidRPr="007849B1" w:rsidRDefault="006A0CB6" w:rsidP="00CD7ABA">
            <w:pPr>
              <w:pStyle w:val="TAH"/>
              <w:rPr>
                <w:rFonts w:eastAsia="SimSun"/>
                <w:lang w:eastAsia="ja-JP"/>
              </w:rPr>
            </w:pPr>
            <w:r w:rsidRPr="007849B1">
              <w:rPr>
                <w:rFonts w:eastAsia="SimSun" w:hint="eastAsia"/>
                <w:lang w:eastAsia="ja-JP"/>
              </w:rPr>
              <w:t>Nokia, ALU</w:t>
            </w:r>
          </w:p>
        </w:tc>
        <w:tc>
          <w:tcPr>
            <w:tcW w:w="820" w:type="dxa"/>
            <w:tcBorders>
              <w:top w:val="nil"/>
              <w:left w:val="nil"/>
              <w:bottom w:val="single" w:sz="4" w:space="0" w:color="auto"/>
              <w:right w:val="single" w:sz="4" w:space="0" w:color="auto"/>
            </w:tcBorders>
            <w:shd w:val="clear" w:color="auto" w:fill="auto"/>
            <w:noWrap/>
            <w:vAlign w:val="bottom"/>
            <w:hideMark/>
          </w:tcPr>
          <w:p w14:paraId="090467D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46.27 </w:t>
            </w:r>
          </w:p>
        </w:tc>
        <w:tc>
          <w:tcPr>
            <w:tcW w:w="820" w:type="dxa"/>
            <w:tcBorders>
              <w:top w:val="nil"/>
              <w:left w:val="nil"/>
              <w:bottom w:val="single" w:sz="4" w:space="0" w:color="auto"/>
              <w:right w:val="single" w:sz="4" w:space="0" w:color="auto"/>
            </w:tcBorders>
            <w:shd w:val="clear" w:color="auto" w:fill="auto"/>
            <w:noWrap/>
            <w:vAlign w:val="bottom"/>
            <w:hideMark/>
          </w:tcPr>
          <w:p w14:paraId="09113F2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26.18 </w:t>
            </w:r>
          </w:p>
        </w:tc>
        <w:tc>
          <w:tcPr>
            <w:tcW w:w="820" w:type="dxa"/>
            <w:tcBorders>
              <w:top w:val="nil"/>
              <w:left w:val="nil"/>
              <w:bottom w:val="single" w:sz="4" w:space="0" w:color="auto"/>
              <w:right w:val="single" w:sz="4" w:space="0" w:color="auto"/>
            </w:tcBorders>
            <w:shd w:val="clear" w:color="auto" w:fill="auto"/>
            <w:noWrap/>
            <w:vAlign w:val="bottom"/>
            <w:hideMark/>
          </w:tcPr>
          <w:p w14:paraId="75B0D25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13.51 </w:t>
            </w:r>
          </w:p>
        </w:tc>
        <w:tc>
          <w:tcPr>
            <w:tcW w:w="820" w:type="dxa"/>
            <w:tcBorders>
              <w:top w:val="nil"/>
              <w:left w:val="nil"/>
              <w:bottom w:val="single" w:sz="4" w:space="0" w:color="auto"/>
              <w:right w:val="single" w:sz="4" w:space="0" w:color="auto"/>
            </w:tcBorders>
            <w:shd w:val="clear" w:color="auto" w:fill="auto"/>
            <w:noWrap/>
            <w:vAlign w:val="bottom"/>
            <w:hideMark/>
          </w:tcPr>
          <w:p w14:paraId="1B83757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4.83 </w:t>
            </w:r>
          </w:p>
        </w:tc>
        <w:tc>
          <w:tcPr>
            <w:tcW w:w="820" w:type="dxa"/>
            <w:tcBorders>
              <w:top w:val="nil"/>
              <w:left w:val="nil"/>
              <w:bottom w:val="single" w:sz="4" w:space="0" w:color="auto"/>
              <w:right w:val="single" w:sz="4" w:space="0" w:color="auto"/>
            </w:tcBorders>
            <w:shd w:val="clear" w:color="auto" w:fill="auto"/>
            <w:noWrap/>
            <w:vAlign w:val="bottom"/>
            <w:hideMark/>
          </w:tcPr>
          <w:p w14:paraId="1D3EC9F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1.78 </w:t>
            </w:r>
          </w:p>
        </w:tc>
        <w:tc>
          <w:tcPr>
            <w:tcW w:w="820" w:type="dxa"/>
            <w:tcBorders>
              <w:top w:val="nil"/>
              <w:left w:val="nil"/>
              <w:bottom w:val="single" w:sz="4" w:space="0" w:color="auto"/>
              <w:right w:val="single" w:sz="4" w:space="0" w:color="auto"/>
            </w:tcBorders>
            <w:shd w:val="clear" w:color="auto" w:fill="auto"/>
            <w:noWrap/>
            <w:vAlign w:val="bottom"/>
            <w:hideMark/>
          </w:tcPr>
          <w:p w14:paraId="0CD72A9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0.58 </w:t>
            </w:r>
          </w:p>
        </w:tc>
        <w:tc>
          <w:tcPr>
            <w:tcW w:w="820" w:type="dxa"/>
            <w:tcBorders>
              <w:top w:val="nil"/>
              <w:left w:val="nil"/>
              <w:bottom w:val="single" w:sz="4" w:space="0" w:color="auto"/>
              <w:right w:val="single" w:sz="4" w:space="0" w:color="auto"/>
            </w:tcBorders>
            <w:shd w:val="clear" w:color="auto" w:fill="auto"/>
            <w:noWrap/>
            <w:vAlign w:val="bottom"/>
            <w:hideMark/>
          </w:tcPr>
          <w:p w14:paraId="3589306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tcBorders>
              <w:top w:val="nil"/>
              <w:left w:val="nil"/>
              <w:bottom w:val="single" w:sz="4" w:space="0" w:color="auto"/>
              <w:right w:val="single" w:sz="8" w:space="0" w:color="auto"/>
            </w:tcBorders>
            <w:shd w:val="clear" w:color="auto" w:fill="auto"/>
            <w:noWrap/>
            <w:vAlign w:val="bottom"/>
            <w:hideMark/>
          </w:tcPr>
          <w:p w14:paraId="6B13BC6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4F3A8EBE" w14:textId="77777777" w:rsidTr="00CD7ABA">
        <w:trPr>
          <w:trHeight w:val="285"/>
          <w:jc w:val="center"/>
        </w:trPr>
        <w:tc>
          <w:tcPr>
            <w:tcW w:w="1541" w:type="dxa"/>
            <w:tcBorders>
              <w:top w:val="nil"/>
              <w:left w:val="single" w:sz="8" w:space="0" w:color="auto"/>
              <w:bottom w:val="single" w:sz="4" w:space="0" w:color="auto"/>
              <w:right w:val="single" w:sz="4" w:space="0" w:color="auto"/>
            </w:tcBorders>
            <w:shd w:val="clear" w:color="auto" w:fill="auto"/>
            <w:noWrap/>
            <w:vAlign w:val="bottom"/>
            <w:hideMark/>
          </w:tcPr>
          <w:p w14:paraId="3DF47F93" w14:textId="77777777" w:rsidR="006A0CB6" w:rsidRPr="007849B1" w:rsidRDefault="006A0CB6" w:rsidP="00CD7ABA">
            <w:pPr>
              <w:pStyle w:val="TAH"/>
              <w:rPr>
                <w:rFonts w:eastAsia="SimSun"/>
                <w:lang w:eastAsia="ja-JP"/>
              </w:rPr>
            </w:pPr>
            <w:r w:rsidRPr="007849B1">
              <w:rPr>
                <w:rFonts w:eastAsia="SimSun" w:hint="eastAsia"/>
                <w:lang w:eastAsia="ja-JP"/>
              </w:rPr>
              <w:t>Ericsson *</w:t>
            </w:r>
          </w:p>
        </w:tc>
        <w:tc>
          <w:tcPr>
            <w:tcW w:w="820" w:type="dxa"/>
            <w:tcBorders>
              <w:top w:val="nil"/>
              <w:left w:val="nil"/>
              <w:bottom w:val="single" w:sz="4" w:space="0" w:color="auto"/>
              <w:right w:val="single" w:sz="4" w:space="0" w:color="auto"/>
            </w:tcBorders>
            <w:shd w:val="clear" w:color="auto" w:fill="auto"/>
            <w:noWrap/>
            <w:vAlign w:val="bottom"/>
            <w:hideMark/>
          </w:tcPr>
          <w:p w14:paraId="67CEF73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21.90 </w:t>
            </w:r>
          </w:p>
        </w:tc>
        <w:tc>
          <w:tcPr>
            <w:tcW w:w="820" w:type="dxa"/>
            <w:tcBorders>
              <w:top w:val="nil"/>
              <w:left w:val="nil"/>
              <w:bottom w:val="single" w:sz="4" w:space="0" w:color="auto"/>
              <w:right w:val="single" w:sz="4" w:space="0" w:color="auto"/>
            </w:tcBorders>
            <w:shd w:val="clear" w:color="auto" w:fill="auto"/>
            <w:noWrap/>
            <w:vAlign w:val="bottom"/>
            <w:hideMark/>
          </w:tcPr>
          <w:p w14:paraId="09EE66B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12.93 </w:t>
            </w:r>
          </w:p>
        </w:tc>
        <w:tc>
          <w:tcPr>
            <w:tcW w:w="820" w:type="dxa"/>
            <w:tcBorders>
              <w:top w:val="nil"/>
              <w:left w:val="nil"/>
              <w:bottom w:val="single" w:sz="4" w:space="0" w:color="auto"/>
              <w:right w:val="single" w:sz="4" w:space="0" w:color="auto"/>
            </w:tcBorders>
            <w:shd w:val="clear" w:color="auto" w:fill="auto"/>
            <w:noWrap/>
            <w:vAlign w:val="bottom"/>
            <w:hideMark/>
          </w:tcPr>
          <w:p w14:paraId="19E6AE9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6.78 </w:t>
            </w:r>
          </w:p>
        </w:tc>
        <w:tc>
          <w:tcPr>
            <w:tcW w:w="820" w:type="dxa"/>
            <w:tcBorders>
              <w:top w:val="nil"/>
              <w:left w:val="nil"/>
              <w:bottom w:val="single" w:sz="4" w:space="0" w:color="auto"/>
              <w:right w:val="single" w:sz="4" w:space="0" w:color="auto"/>
            </w:tcBorders>
            <w:shd w:val="clear" w:color="auto" w:fill="auto"/>
            <w:noWrap/>
            <w:vAlign w:val="bottom"/>
            <w:hideMark/>
          </w:tcPr>
          <w:p w14:paraId="41C43D8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4.38 </w:t>
            </w:r>
          </w:p>
        </w:tc>
        <w:tc>
          <w:tcPr>
            <w:tcW w:w="820" w:type="dxa"/>
            <w:tcBorders>
              <w:top w:val="nil"/>
              <w:left w:val="nil"/>
              <w:bottom w:val="single" w:sz="4" w:space="0" w:color="auto"/>
              <w:right w:val="single" w:sz="4" w:space="0" w:color="auto"/>
            </w:tcBorders>
            <w:shd w:val="clear" w:color="auto" w:fill="auto"/>
            <w:noWrap/>
            <w:vAlign w:val="bottom"/>
            <w:hideMark/>
          </w:tcPr>
          <w:p w14:paraId="2079551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1.66 </w:t>
            </w:r>
          </w:p>
        </w:tc>
        <w:tc>
          <w:tcPr>
            <w:tcW w:w="820" w:type="dxa"/>
            <w:tcBorders>
              <w:top w:val="nil"/>
              <w:left w:val="nil"/>
              <w:bottom w:val="single" w:sz="4" w:space="0" w:color="auto"/>
              <w:right w:val="single" w:sz="4" w:space="0" w:color="auto"/>
            </w:tcBorders>
            <w:shd w:val="clear" w:color="auto" w:fill="auto"/>
            <w:noWrap/>
            <w:vAlign w:val="bottom"/>
            <w:hideMark/>
          </w:tcPr>
          <w:p w14:paraId="69C2F0A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0.36 </w:t>
            </w:r>
          </w:p>
        </w:tc>
        <w:tc>
          <w:tcPr>
            <w:tcW w:w="820" w:type="dxa"/>
            <w:tcBorders>
              <w:top w:val="nil"/>
              <w:left w:val="nil"/>
              <w:bottom w:val="single" w:sz="4" w:space="0" w:color="auto"/>
              <w:right w:val="single" w:sz="4" w:space="0" w:color="auto"/>
            </w:tcBorders>
            <w:shd w:val="clear" w:color="auto" w:fill="auto"/>
            <w:noWrap/>
            <w:vAlign w:val="bottom"/>
            <w:hideMark/>
          </w:tcPr>
          <w:p w14:paraId="7698376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0.20 </w:t>
            </w:r>
          </w:p>
        </w:tc>
        <w:tc>
          <w:tcPr>
            <w:tcW w:w="820" w:type="dxa"/>
            <w:tcBorders>
              <w:top w:val="nil"/>
              <w:left w:val="nil"/>
              <w:bottom w:val="single" w:sz="4" w:space="0" w:color="auto"/>
              <w:right w:val="single" w:sz="8" w:space="0" w:color="auto"/>
            </w:tcBorders>
            <w:shd w:val="clear" w:color="auto" w:fill="auto"/>
            <w:noWrap/>
            <w:vAlign w:val="bottom"/>
            <w:hideMark/>
          </w:tcPr>
          <w:p w14:paraId="48931FD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0.05 </w:t>
            </w:r>
          </w:p>
        </w:tc>
      </w:tr>
      <w:tr w:rsidR="006A0CB6" w:rsidRPr="007849B1" w14:paraId="434FFDE1" w14:textId="77777777" w:rsidTr="00CD7ABA">
        <w:trPr>
          <w:trHeight w:val="285"/>
          <w:jc w:val="center"/>
        </w:trPr>
        <w:tc>
          <w:tcPr>
            <w:tcW w:w="1541" w:type="dxa"/>
            <w:tcBorders>
              <w:top w:val="nil"/>
              <w:left w:val="single" w:sz="8" w:space="0" w:color="auto"/>
              <w:bottom w:val="single" w:sz="4" w:space="0" w:color="auto"/>
              <w:right w:val="single" w:sz="4" w:space="0" w:color="auto"/>
            </w:tcBorders>
            <w:shd w:val="clear" w:color="auto" w:fill="auto"/>
            <w:noWrap/>
            <w:vAlign w:val="bottom"/>
            <w:hideMark/>
          </w:tcPr>
          <w:p w14:paraId="1482FBF9" w14:textId="77777777" w:rsidR="006A0CB6" w:rsidRPr="007849B1" w:rsidRDefault="006A0CB6" w:rsidP="00CD7ABA">
            <w:pPr>
              <w:pStyle w:val="TAH"/>
              <w:rPr>
                <w:rFonts w:eastAsia="SimSun"/>
                <w:lang w:eastAsia="ja-JP"/>
              </w:rPr>
            </w:pPr>
            <w:r w:rsidRPr="007849B1">
              <w:rPr>
                <w:rFonts w:eastAsia="SimSun" w:hint="eastAsia"/>
                <w:lang w:eastAsia="ja-JP"/>
              </w:rPr>
              <w:t>NEC</w:t>
            </w:r>
          </w:p>
        </w:tc>
        <w:tc>
          <w:tcPr>
            <w:tcW w:w="820" w:type="dxa"/>
            <w:tcBorders>
              <w:top w:val="nil"/>
              <w:left w:val="nil"/>
              <w:bottom w:val="single" w:sz="4" w:space="0" w:color="auto"/>
              <w:right w:val="single" w:sz="4" w:space="0" w:color="auto"/>
            </w:tcBorders>
            <w:shd w:val="clear" w:color="auto" w:fill="auto"/>
            <w:noWrap/>
            <w:vAlign w:val="bottom"/>
            <w:hideMark/>
          </w:tcPr>
          <w:p w14:paraId="000936F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19.32 </w:t>
            </w:r>
          </w:p>
        </w:tc>
        <w:tc>
          <w:tcPr>
            <w:tcW w:w="820" w:type="dxa"/>
            <w:tcBorders>
              <w:top w:val="nil"/>
              <w:left w:val="nil"/>
              <w:bottom w:val="single" w:sz="4" w:space="0" w:color="auto"/>
              <w:right w:val="single" w:sz="4" w:space="0" w:color="auto"/>
            </w:tcBorders>
            <w:shd w:val="clear" w:color="auto" w:fill="auto"/>
            <w:noWrap/>
            <w:vAlign w:val="bottom"/>
            <w:hideMark/>
          </w:tcPr>
          <w:p w14:paraId="7C8F058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7.49 </w:t>
            </w:r>
          </w:p>
        </w:tc>
        <w:tc>
          <w:tcPr>
            <w:tcW w:w="820" w:type="dxa"/>
            <w:tcBorders>
              <w:top w:val="nil"/>
              <w:left w:val="nil"/>
              <w:bottom w:val="single" w:sz="4" w:space="0" w:color="auto"/>
              <w:right w:val="single" w:sz="4" w:space="0" w:color="auto"/>
            </w:tcBorders>
            <w:shd w:val="clear" w:color="auto" w:fill="auto"/>
            <w:noWrap/>
            <w:vAlign w:val="bottom"/>
            <w:hideMark/>
          </w:tcPr>
          <w:p w14:paraId="15D353A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2.13 </w:t>
            </w:r>
          </w:p>
        </w:tc>
        <w:tc>
          <w:tcPr>
            <w:tcW w:w="820" w:type="dxa"/>
            <w:tcBorders>
              <w:top w:val="nil"/>
              <w:left w:val="nil"/>
              <w:bottom w:val="single" w:sz="4" w:space="0" w:color="auto"/>
              <w:right w:val="single" w:sz="4" w:space="0" w:color="auto"/>
            </w:tcBorders>
            <w:shd w:val="clear" w:color="auto" w:fill="auto"/>
            <w:noWrap/>
            <w:vAlign w:val="bottom"/>
            <w:hideMark/>
          </w:tcPr>
          <w:p w14:paraId="673BEAE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0.35 </w:t>
            </w:r>
          </w:p>
        </w:tc>
        <w:tc>
          <w:tcPr>
            <w:tcW w:w="820" w:type="dxa"/>
            <w:tcBorders>
              <w:top w:val="nil"/>
              <w:left w:val="nil"/>
              <w:bottom w:val="single" w:sz="4" w:space="0" w:color="auto"/>
              <w:right w:val="single" w:sz="4" w:space="0" w:color="auto"/>
            </w:tcBorders>
            <w:shd w:val="clear" w:color="auto" w:fill="auto"/>
            <w:noWrap/>
            <w:vAlign w:val="bottom"/>
            <w:hideMark/>
          </w:tcPr>
          <w:p w14:paraId="00B0831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0.09 </w:t>
            </w:r>
          </w:p>
        </w:tc>
        <w:tc>
          <w:tcPr>
            <w:tcW w:w="820" w:type="dxa"/>
            <w:tcBorders>
              <w:top w:val="nil"/>
              <w:left w:val="nil"/>
              <w:bottom w:val="single" w:sz="4" w:space="0" w:color="auto"/>
              <w:right w:val="single" w:sz="4" w:space="0" w:color="auto"/>
            </w:tcBorders>
            <w:shd w:val="clear" w:color="auto" w:fill="auto"/>
            <w:noWrap/>
            <w:vAlign w:val="bottom"/>
            <w:hideMark/>
          </w:tcPr>
          <w:p w14:paraId="0EA16F3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0.03 </w:t>
            </w:r>
          </w:p>
        </w:tc>
        <w:tc>
          <w:tcPr>
            <w:tcW w:w="820" w:type="dxa"/>
            <w:tcBorders>
              <w:top w:val="nil"/>
              <w:left w:val="nil"/>
              <w:bottom w:val="single" w:sz="4" w:space="0" w:color="auto"/>
              <w:right w:val="single" w:sz="4" w:space="0" w:color="auto"/>
            </w:tcBorders>
            <w:shd w:val="clear" w:color="auto" w:fill="auto"/>
            <w:noWrap/>
            <w:vAlign w:val="bottom"/>
            <w:hideMark/>
          </w:tcPr>
          <w:p w14:paraId="62340F0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c>
          <w:tcPr>
            <w:tcW w:w="820" w:type="dxa"/>
            <w:tcBorders>
              <w:top w:val="nil"/>
              <w:left w:val="nil"/>
              <w:bottom w:val="single" w:sz="4" w:space="0" w:color="auto"/>
              <w:right w:val="single" w:sz="8" w:space="0" w:color="auto"/>
            </w:tcBorders>
            <w:shd w:val="clear" w:color="auto" w:fill="auto"/>
            <w:noWrap/>
            <w:vAlign w:val="bottom"/>
            <w:hideMark/>
          </w:tcPr>
          <w:p w14:paraId="023195E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5263386A" w14:textId="77777777" w:rsidTr="00CD7ABA">
        <w:trPr>
          <w:trHeight w:val="285"/>
          <w:jc w:val="center"/>
        </w:trPr>
        <w:tc>
          <w:tcPr>
            <w:tcW w:w="1541" w:type="dxa"/>
            <w:tcBorders>
              <w:top w:val="nil"/>
              <w:left w:val="single" w:sz="8" w:space="0" w:color="auto"/>
              <w:bottom w:val="single" w:sz="4" w:space="0" w:color="auto"/>
              <w:right w:val="single" w:sz="4" w:space="0" w:color="auto"/>
            </w:tcBorders>
            <w:shd w:val="clear" w:color="auto" w:fill="auto"/>
            <w:noWrap/>
            <w:vAlign w:val="bottom"/>
            <w:hideMark/>
          </w:tcPr>
          <w:p w14:paraId="6ECB8777" w14:textId="77777777" w:rsidR="006A0CB6" w:rsidRPr="007849B1" w:rsidRDefault="006A0CB6" w:rsidP="00CD7ABA">
            <w:pPr>
              <w:pStyle w:val="TAH"/>
              <w:rPr>
                <w:rFonts w:eastAsia="SimSun"/>
                <w:lang w:eastAsia="ja-JP"/>
              </w:rPr>
            </w:pPr>
            <w:r w:rsidRPr="007849B1">
              <w:rPr>
                <w:rFonts w:eastAsia="SimSun" w:hint="eastAsia"/>
                <w:lang w:eastAsia="ja-JP"/>
              </w:rPr>
              <w:t>China Telecom</w:t>
            </w:r>
          </w:p>
        </w:tc>
        <w:tc>
          <w:tcPr>
            <w:tcW w:w="820" w:type="dxa"/>
            <w:tcBorders>
              <w:top w:val="nil"/>
              <w:left w:val="nil"/>
              <w:bottom w:val="single" w:sz="4" w:space="0" w:color="auto"/>
              <w:right w:val="single" w:sz="4" w:space="0" w:color="auto"/>
            </w:tcBorders>
            <w:shd w:val="clear" w:color="auto" w:fill="auto"/>
            <w:noWrap/>
            <w:vAlign w:val="bottom"/>
            <w:hideMark/>
          </w:tcPr>
          <w:p w14:paraId="1118D23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43.91 </w:t>
            </w:r>
          </w:p>
        </w:tc>
        <w:tc>
          <w:tcPr>
            <w:tcW w:w="820" w:type="dxa"/>
            <w:tcBorders>
              <w:top w:val="nil"/>
              <w:left w:val="nil"/>
              <w:bottom w:val="single" w:sz="4" w:space="0" w:color="auto"/>
              <w:right w:val="single" w:sz="4" w:space="0" w:color="auto"/>
            </w:tcBorders>
            <w:shd w:val="clear" w:color="auto" w:fill="auto"/>
            <w:noWrap/>
            <w:vAlign w:val="bottom"/>
            <w:hideMark/>
          </w:tcPr>
          <w:p w14:paraId="0044ACA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26.01 </w:t>
            </w:r>
          </w:p>
        </w:tc>
        <w:tc>
          <w:tcPr>
            <w:tcW w:w="820" w:type="dxa"/>
            <w:tcBorders>
              <w:top w:val="nil"/>
              <w:left w:val="nil"/>
              <w:bottom w:val="single" w:sz="4" w:space="0" w:color="auto"/>
              <w:right w:val="single" w:sz="4" w:space="0" w:color="auto"/>
            </w:tcBorders>
            <w:shd w:val="clear" w:color="auto" w:fill="auto"/>
            <w:noWrap/>
            <w:vAlign w:val="bottom"/>
            <w:hideMark/>
          </w:tcPr>
          <w:p w14:paraId="659FFFA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11.25 </w:t>
            </w:r>
          </w:p>
        </w:tc>
        <w:tc>
          <w:tcPr>
            <w:tcW w:w="820" w:type="dxa"/>
            <w:tcBorders>
              <w:top w:val="nil"/>
              <w:left w:val="nil"/>
              <w:bottom w:val="single" w:sz="4" w:space="0" w:color="auto"/>
              <w:right w:val="single" w:sz="4" w:space="0" w:color="auto"/>
            </w:tcBorders>
            <w:shd w:val="clear" w:color="auto" w:fill="auto"/>
            <w:noWrap/>
            <w:vAlign w:val="bottom"/>
            <w:hideMark/>
          </w:tcPr>
          <w:p w14:paraId="4620392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5.59 </w:t>
            </w:r>
          </w:p>
        </w:tc>
        <w:tc>
          <w:tcPr>
            <w:tcW w:w="820" w:type="dxa"/>
            <w:tcBorders>
              <w:top w:val="nil"/>
              <w:left w:val="nil"/>
              <w:bottom w:val="single" w:sz="4" w:space="0" w:color="auto"/>
              <w:right w:val="single" w:sz="4" w:space="0" w:color="auto"/>
            </w:tcBorders>
            <w:shd w:val="clear" w:color="auto" w:fill="auto"/>
            <w:noWrap/>
            <w:vAlign w:val="bottom"/>
            <w:hideMark/>
          </w:tcPr>
          <w:p w14:paraId="5D3CB8C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1.90 </w:t>
            </w:r>
          </w:p>
        </w:tc>
        <w:tc>
          <w:tcPr>
            <w:tcW w:w="820" w:type="dxa"/>
            <w:tcBorders>
              <w:top w:val="nil"/>
              <w:left w:val="nil"/>
              <w:bottom w:val="single" w:sz="4" w:space="0" w:color="auto"/>
              <w:right w:val="single" w:sz="4" w:space="0" w:color="auto"/>
            </w:tcBorders>
            <w:shd w:val="clear" w:color="auto" w:fill="auto"/>
            <w:noWrap/>
            <w:vAlign w:val="bottom"/>
            <w:hideMark/>
          </w:tcPr>
          <w:p w14:paraId="7D8A561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0.55 </w:t>
            </w:r>
          </w:p>
        </w:tc>
        <w:tc>
          <w:tcPr>
            <w:tcW w:w="820" w:type="dxa"/>
            <w:tcBorders>
              <w:top w:val="nil"/>
              <w:left w:val="nil"/>
              <w:bottom w:val="single" w:sz="4" w:space="0" w:color="auto"/>
              <w:right w:val="single" w:sz="4" w:space="0" w:color="auto"/>
            </w:tcBorders>
            <w:shd w:val="clear" w:color="auto" w:fill="auto"/>
            <w:noWrap/>
            <w:vAlign w:val="bottom"/>
            <w:hideMark/>
          </w:tcPr>
          <w:p w14:paraId="3F1533A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0.18 </w:t>
            </w:r>
          </w:p>
        </w:tc>
        <w:tc>
          <w:tcPr>
            <w:tcW w:w="820" w:type="dxa"/>
            <w:tcBorders>
              <w:top w:val="nil"/>
              <w:left w:val="nil"/>
              <w:bottom w:val="single" w:sz="4" w:space="0" w:color="auto"/>
              <w:right w:val="single" w:sz="8" w:space="0" w:color="auto"/>
            </w:tcBorders>
            <w:shd w:val="clear" w:color="auto" w:fill="auto"/>
            <w:noWrap/>
            <w:vAlign w:val="bottom"/>
            <w:hideMark/>
          </w:tcPr>
          <w:p w14:paraId="2B6B673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5439CA06" w14:textId="77777777" w:rsidTr="00CD7ABA">
        <w:trPr>
          <w:trHeight w:val="285"/>
          <w:jc w:val="center"/>
        </w:trPr>
        <w:tc>
          <w:tcPr>
            <w:tcW w:w="1541" w:type="dxa"/>
            <w:tcBorders>
              <w:top w:val="nil"/>
              <w:left w:val="single" w:sz="8" w:space="0" w:color="auto"/>
              <w:bottom w:val="single" w:sz="4" w:space="0" w:color="auto"/>
              <w:right w:val="single" w:sz="4" w:space="0" w:color="auto"/>
            </w:tcBorders>
            <w:shd w:val="clear" w:color="auto" w:fill="auto"/>
            <w:noWrap/>
            <w:vAlign w:val="bottom"/>
            <w:hideMark/>
          </w:tcPr>
          <w:p w14:paraId="43782462" w14:textId="77777777" w:rsidR="006A0CB6" w:rsidRPr="007849B1" w:rsidRDefault="006A0CB6" w:rsidP="00CD7ABA">
            <w:pPr>
              <w:pStyle w:val="TAH"/>
              <w:rPr>
                <w:rFonts w:eastAsia="SimSun"/>
                <w:lang w:eastAsia="ja-JP"/>
              </w:rPr>
            </w:pPr>
            <w:r w:rsidRPr="007849B1">
              <w:rPr>
                <w:rFonts w:eastAsia="SimSun" w:hint="eastAsia"/>
                <w:lang w:eastAsia="ja-JP"/>
              </w:rPr>
              <w:t>Huawei</w:t>
            </w:r>
          </w:p>
        </w:tc>
        <w:tc>
          <w:tcPr>
            <w:tcW w:w="820" w:type="dxa"/>
            <w:tcBorders>
              <w:top w:val="nil"/>
              <w:left w:val="nil"/>
              <w:bottom w:val="single" w:sz="4" w:space="0" w:color="auto"/>
              <w:right w:val="single" w:sz="4" w:space="0" w:color="auto"/>
            </w:tcBorders>
            <w:shd w:val="clear" w:color="auto" w:fill="auto"/>
            <w:noWrap/>
            <w:vAlign w:val="bottom"/>
            <w:hideMark/>
          </w:tcPr>
          <w:p w14:paraId="7318905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45.39 </w:t>
            </w:r>
          </w:p>
        </w:tc>
        <w:tc>
          <w:tcPr>
            <w:tcW w:w="820" w:type="dxa"/>
            <w:tcBorders>
              <w:top w:val="nil"/>
              <w:left w:val="nil"/>
              <w:bottom w:val="single" w:sz="4" w:space="0" w:color="auto"/>
              <w:right w:val="single" w:sz="4" w:space="0" w:color="auto"/>
            </w:tcBorders>
            <w:shd w:val="clear" w:color="auto" w:fill="auto"/>
            <w:noWrap/>
            <w:vAlign w:val="bottom"/>
            <w:hideMark/>
          </w:tcPr>
          <w:p w14:paraId="1065C05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25.78 </w:t>
            </w:r>
          </w:p>
        </w:tc>
        <w:tc>
          <w:tcPr>
            <w:tcW w:w="820" w:type="dxa"/>
            <w:tcBorders>
              <w:top w:val="nil"/>
              <w:left w:val="nil"/>
              <w:bottom w:val="single" w:sz="4" w:space="0" w:color="auto"/>
              <w:right w:val="single" w:sz="4" w:space="0" w:color="auto"/>
            </w:tcBorders>
            <w:shd w:val="clear" w:color="auto" w:fill="auto"/>
            <w:noWrap/>
            <w:vAlign w:val="bottom"/>
            <w:hideMark/>
          </w:tcPr>
          <w:p w14:paraId="2A9134C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14.57 </w:t>
            </w:r>
          </w:p>
        </w:tc>
        <w:tc>
          <w:tcPr>
            <w:tcW w:w="820" w:type="dxa"/>
            <w:tcBorders>
              <w:top w:val="nil"/>
              <w:left w:val="nil"/>
              <w:bottom w:val="single" w:sz="4" w:space="0" w:color="auto"/>
              <w:right w:val="single" w:sz="4" w:space="0" w:color="auto"/>
            </w:tcBorders>
            <w:shd w:val="clear" w:color="auto" w:fill="auto"/>
            <w:noWrap/>
            <w:vAlign w:val="bottom"/>
            <w:hideMark/>
          </w:tcPr>
          <w:p w14:paraId="1FA3A33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7.41 </w:t>
            </w:r>
          </w:p>
        </w:tc>
        <w:tc>
          <w:tcPr>
            <w:tcW w:w="820" w:type="dxa"/>
            <w:tcBorders>
              <w:top w:val="nil"/>
              <w:left w:val="nil"/>
              <w:bottom w:val="single" w:sz="4" w:space="0" w:color="auto"/>
              <w:right w:val="single" w:sz="4" w:space="0" w:color="auto"/>
            </w:tcBorders>
            <w:shd w:val="clear" w:color="auto" w:fill="auto"/>
            <w:noWrap/>
            <w:vAlign w:val="bottom"/>
            <w:hideMark/>
          </w:tcPr>
          <w:p w14:paraId="63B87F4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3.84 </w:t>
            </w:r>
          </w:p>
        </w:tc>
        <w:tc>
          <w:tcPr>
            <w:tcW w:w="820" w:type="dxa"/>
            <w:tcBorders>
              <w:top w:val="nil"/>
              <w:left w:val="nil"/>
              <w:bottom w:val="single" w:sz="4" w:space="0" w:color="auto"/>
              <w:right w:val="single" w:sz="4" w:space="0" w:color="auto"/>
            </w:tcBorders>
            <w:shd w:val="clear" w:color="auto" w:fill="auto"/>
            <w:noWrap/>
            <w:vAlign w:val="bottom"/>
            <w:hideMark/>
          </w:tcPr>
          <w:p w14:paraId="37F7463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1.61 </w:t>
            </w:r>
          </w:p>
        </w:tc>
        <w:tc>
          <w:tcPr>
            <w:tcW w:w="820" w:type="dxa"/>
            <w:tcBorders>
              <w:top w:val="nil"/>
              <w:left w:val="nil"/>
              <w:bottom w:val="single" w:sz="4" w:space="0" w:color="auto"/>
              <w:right w:val="single" w:sz="4" w:space="0" w:color="auto"/>
            </w:tcBorders>
            <w:shd w:val="clear" w:color="auto" w:fill="auto"/>
            <w:noWrap/>
            <w:vAlign w:val="bottom"/>
            <w:hideMark/>
          </w:tcPr>
          <w:p w14:paraId="244CB49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0.16 </w:t>
            </w:r>
          </w:p>
        </w:tc>
        <w:tc>
          <w:tcPr>
            <w:tcW w:w="820" w:type="dxa"/>
            <w:tcBorders>
              <w:top w:val="nil"/>
              <w:left w:val="nil"/>
              <w:bottom w:val="single" w:sz="4" w:space="0" w:color="auto"/>
              <w:right w:val="single" w:sz="8" w:space="0" w:color="auto"/>
            </w:tcBorders>
            <w:shd w:val="clear" w:color="auto" w:fill="auto"/>
            <w:noWrap/>
            <w:vAlign w:val="bottom"/>
            <w:hideMark/>
          </w:tcPr>
          <w:p w14:paraId="2DBA040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3029EEA5" w14:textId="77777777" w:rsidTr="00CD7ABA">
        <w:trPr>
          <w:trHeight w:val="285"/>
          <w:jc w:val="center"/>
        </w:trPr>
        <w:tc>
          <w:tcPr>
            <w:tcW w:w="1541" w:type="dxa"/>
            <w:tcBorders>
              <w:top w:val="nil"/>
              <w:left w:val="single" w:sz="8" w:space="0" w:color="auto"/>
              <w:bottom w:val="single" w:sz="4" w:space="0" w:color="auto"/>
              <w:right w:val="single" w:sz="4" w:space="0" w:color="auto"/>
            </w:tcBorders>
            <w:shd w:val="clear" w:color="auto" w:fill="auto"/>
            <w:noWrap/>
            <w:vAlign w:val="bottom"/>
            <w:hideMark/>
          </w:tcPr>
          <w:p w14:paraId="48083294" w14:textId="77777777" w:rsidR="006A0CB6" w:rsidRPr="007849B1" w:rsidRDefault="006A0CB6" w:rsidP="00CD7ABA">
            <w:pPr>
              <w:pStyle w:val="TAH"/>
              <w:rPr>
                <w:rFonts w:eastAsia="SimSun"/>
                <w:lang w:eastAsia="ja-JP"/>
              </w:rPr>
            </w:pPr>
            <w:r w:rsidRPr="007849B1">
              <w:rPr>
                <w:rFonts w:eastAsia="SimSun" w:hint="eastAsia"/>
                <w:lang w:eastAsia="ja-JP"/>
              </w:rPr>
              <w:t>ZTE</w:t>
            </w:r>
          </w:p>
        </w:tc>
        <w:tc>
          <w:tcPr>
            <w:tcW w:w="820" w:type="dxa"/>
            <w:tcBorders>
              <w:top w:val="nil"/>
              <w:left w:val="nil"/>
              <w:bottom w:val="single" w:sz="4" w:space="0" w:color="auto"/>
              <w:right w:val="single" w:sz="4" w:space="0" w:color="auto"/>
            </w:tcBorders>
            <w:shd w:val="clear" w:color="auto" w:fill="auto"/>
            <w:noWrap/>
            <w:vAlign w:val="bottom"/>
            <w:hideMark/>
          </w:tcPr>
          <w:p w14:paraId="7D892EE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36.13 </w:t>
            </w:r>
          </w:p>
        </w:tc>
        <w:tc>
          <w:tcPr>
            <w:tcW w:w="820" w:type="dxa"/>
            <w:tcBorders>
              <w:top w:val="nil"/>
              <w:left w:val="nil"/>
              <w:bottom w:val="single" w:sz="4" w:space="0" w:color="auto"/>
              <w:right w:val="single" w:sz="4" w:space="0" w:color="auto"/>
            </w:tcBorders>
            <w:shd w:val="clear" w:color="auto" w:fill="auto"/>
            <w:noWrap/>
            <w:vAlign w:val="bottom"/>
            <w:hideMark/>
          </w:tcPr>
          <w:p w14:paraId="12D95DA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22.95 </w:t>
            </w:r>
          </w:p>
        </w:tc>
        <w:tc>
          <w:tcPr>
            <w:tcW w:w="820" w:type="dxa"/>
            <w:tcBorders>
              <w:top w:val="nil"/>
              <w:left w:val="nil"/>
              <w:bottom w:val="single" w:sz="4" w:space="0" w:color="auto"/>
              <w:right w:val="single" w:sz="4" w:space="0" w:color="auto"/>
            </w:tcBorders>
            <w:shd w:val="clear" w:color="auto" w:fill="auto"/>
            <w:noWrap/>
            <w:vAlign w:val="bottom"/>
            <w:hideMark/>
          </w:tcPr>
          <w:p w14:paraId="37EA0AA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13.57 </w:t>
            </w:r>
          </w:p>
        </w:tc>
        <w:tc>
          <w:tcPr>
            <w:tcW w:w="820" w:type="dxa"/>
            <w:tcBorders>
              <w:top w:val="nil"/>
              <w:left w:val="nil"/>
              <w:bottom w:val="single" w:sz="4" w:space="0" w:color="auto"/>
              <w:right w:val="single" w:sz="4" w:space="0" w:color="auto"/>
            </w:tcBorders>
            <w:shd w:val="clear" w:color="auto" w:fill="auto"/>
            <w:noWrap/>
            <w:vAlign w:val="bottom"/>
            <w:hideMark/>
          </w:tcPr>
          <w:p w14:paraId="28A7C41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8.47 </w:t>
            </w:r>
          </w:p>
        </w:tc>
        <w:tc>
          <w:tcPr>
            <w:tcW w:w="820" w:type="dxa"/>
            <w:tcBorders>
              <w:top w:val="nil"/>
              <w:left w:val="nil"/>
              <w:bottom w:val="single" w:sz="4" w:space="0" w:color="auto"/>
              <w:right w:val="single" w:sz="4" w:space="0" w:color="auto"/>
            </w:tcBorders>
            <w:shd w:val="clear" w:color="auto" w:fill="auto"/>
            <w:noWrap/>
            <w:vAlign w:val="bottom"/>
            <w:hideMark/>
          </w:tcPr>
          <w:p w14:paraId="4719B5B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4.85 </w:t>
            </w:r>
          </w:p>
        </w:tc>
        <w:tc>
          <w:tcPr>
            <w:tcW w:w="820" w:type="dxa"/>
            <w:tcBorders>
              <w:top w:val="nil"/>
              <w:left w:val="nil"/>
              <w:bottom w:val="single" w:sz="4" w:space="0" w:color="auto"/>
              <w:right w:val="single" w:sz="4" w:space="0" w:color="auto"/>
            </w:tcBorders>
            <w:shd w:val="clear" w:color="auto" w:fill="auto"/>
            <w:noWrap/>
            <w:vAlign w:val="bottom"/>
            <w:hideMark/>
          </w:tcPr>
          <w:p w14:paraId="405DED4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3.43 </w:t>
            </w:r>
          </w:p>
        </w:tc>
        <w:tc>
          <w:tcPr>
            <w:tcW w:w="820" w:type="dxa"/>
            <w:tcBorders>
              <w:top w:val="nil"/>
              <w:left w:val="nil"/>
              <w:bottom w:val="single" w:sz="4" w:space="0" w:color="auto"/>
              <w:right w:val="single" w:sz="4" w:space="0" w:color="auto"/>
            </w:tcBorders>
            <w:shd w:val="clear" w:color="auto" w:fill="auto"/>
            <w:noWrap/>
            <w:vAlign w:val="bottom"/>
            <w:hideMark/>
          </w:tcPr>
          <w:p w14:paraId="6E64798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2.65 </w:t>
            </w:r>
          </w:p>
        </w:tc>
        <w:tc>
          <w:tcPr>
            <w:tcW w:w="820" w:type="dxa"/>
            <w:tcBorders>
              <w:top w:val="nil"/>
              <w:left w:val="nil"/>
              <w:bottom w:val="single" w:sz="4" w:space="0" w:color="auto"/>
              <w:right w:val="single" w:sz="8" w:space="0" w:color="auto"/>
            </w:tcBorders>
            <w:shd w:val="clear" w:color="auto" w:fill="auto"/>
            <w:noWrap/>
            <w:vAlign w:val="bottom"/>
            <w:hideMark/>
          </w:tcPr>
          <w:p w14:paraId="1F9848B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2.33 </w:t>
            </w:r>
          </w:p>
        </w:tc>
      </w:tr>
      <w:tr w:rsidR="006A0CB6" w:rsidRPr="007849B1" w14:paraId="541AEA70" w14:textId="77777777" w:rsidTr="00CD7ABA">
        <w:trPr>
          <w:trHeight w:val="285"/>
          <w:jc w:val="center"/>
        </w:trPr>
        <w:tc>
          <w:tcPr>
            <w:tcW w:w="1541" w:type="dxa"/>
            <w:tcBorders>
              <w:top w:val="nil"/>
              <w:left w:val="single" w:sz="8" w:space="0" w:color="auto"/>
              <w:bottom w:val="single" w:sz="4" w:space="0" w:color="auto"/>
              <w:right w:val="single" w:sz="4" w:space="0" w:color="auto"/>
            </w:tcBorders>
            <w:shd w:val="clear" w:color="auto" w:fill="auto"/>
            <w:noWrap/>
            <w:vAlign w:val="bottom"/>
            <w:hideMark/>
          </w:tcPr>
          <w:p w14:paraId="53B4EDD5" w14:textId="77777777" w:rsidR="006A0CB6" w:rsidRPr="007849B1" w:rsidRDefault="006A0CB6" w:rsidP="00CD7ABA">
            <w:pPr>
              <w:pStyle w:val="TAH"/>
              <w:rPr>
                <w:rFonts w:eastAsia="SimSun"/>
                <w:lang w:eastAsia="ja-JP"/>
              </w:rPr>
            </w:pPr>
            <w:r w:rsidRPr="007849B1">
              <w:rPr>
                <w:rFonts w:eastAsia="SimSun" w:hint="eastAsia"/>
                <w:lang w:eastAsia="ja-JP"/>
              </w:rPr>
              <w:t>Samsung</w:t>
            </w:r>
          </w:p>
        </w:tc>
        <w:tc>
          <w:tcPr>
            <w:tcW w:w="820" w:type="dxa"/>
            <w:tcBorders>
              <w:top w:val="nil"/>
              <w:left w:val="nil"/>
              <w:bottom w:val="single" w:sz="4" w:space="0" w:color="auto"/>
              <w:right w:val="single" w:sz="4" w:space="0" w:color="auto"/>
            </w:tcBorders>
            <w:shd w:val="clear" w:color="auto" w:fill="auto"/>
            <w:noWrap/>
            <w:vAlign w:val="bottom"/>
            <w:hideMark/>
          </w:tcPr>
          <w:p w14:paraId="5F14DF9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33.65 </w:t>
            </w:r>
          </w:p>
        </w:tc>
        <w:tc>
          <w:tcPr>
            <w:tcW w:w="820" w:type="dxa"/>
            <w:tcBorders>
              <w:top w:val="nil"/>
              <w:left w:val="nil"/>
              <w:bottom w:val="single" w:sz="4" w:space="0" w:color="auto"/>
              <w:right w:val="single" w:sz="4" w:space="0" w:color="auto"/>
            </w:tcBorders>
            <w:shd w:val="clear" w:color="auto" w:fill="auto"/>
            <w:noWrap/>
            <w:vAlign w:val="bottom"/>
            <w:hideMark/>
          </w:tcPr>
          <w:p w14:paraId="3ED199B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15.30 </w:t>
            </w:r>
          </w:p>
        </w:tc>
        <w:tc>
          <w:tcPr>
            <w:tcW w:w="820" w:type="dxa"/>
            <w:tcBorders>
              <w:top w:val="nil"/>
              <w:left w:val="nil"/>
              <w:bottom w:val="single" w:sz="4" w:space="0" w:color="auto"/>
              <w:right w:val="single" w:sz="4" w:space="0" w:color="auto"/>
            </w:tcBorders>
            <w:shd w:val="clear" w:color="auto" w:fill="auto"/>
            <w:noWrap/>
            <w:vAlign w:val="bottom"/>
            <w:hideMark/>
          </w:tcPr>
          <w:p w14:paraId="0A01D0E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1.07 </w:t>
            </w:r>
          </w:p>
        </w:tc>
        <w:tc>
          <w:tcPr>
            <w:tcW w:w="820" w:type="dxa"/>
            <w:tcBorders>
              <w:top w:val="nil"/>
              <w:left w:val="nil"/>
              <w:bottom w:val="single" w:sz="4" w:space="0" w:color="auto"/>
              <w:right w:val="single" w:sz="4" w:space="0" w:color="auto"/>
            </w:tcBorders>
            <w:shd w:val="clear" w:color="auto" w:fill="auto"/>
            <w:noWrap/>
            <w:vAlign w:val="bottom"/>
            <w:hideMark/>
          </w:tcPr>
          <w:p w14:paraId="02B6F65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0.36 </w:t>
            </w:r>
          </w:p>
        </w:tc>
        <w:tc>
          <w:tcPr>
            <w:tcW w:w="820" w:type="dxa"/>
            <w:tcBorders>
              <w:top w:val="nil"/>
              <w:left w:val="nil"/>
              <w:bottom w:val="single" w:sz="4" w:space="0" w:color="auto"/>
              <w:right w:val="single" w:sz="4" w:space="0" w:color="auto"/>
            </w:tcBorders>
            <w:shd w:val="clear" w:color="auto" w:fill="auto"/>
            <w:noWrap/>
            <w:vAlign w:val="bottom"/>
            <w:hideMark/>
          </w:tcPr>
          <w:p w14:paraId="4015670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0.12 </w:t>
            </w:r>
          </w:p>
        </w:tc>
        <w:tc>
          <w:tcPr>
            <w:tcW w:w="820" w:type="dxa"/>
            <w:tcBorders>
              <w:top w:val="nil"/>
              <w:left w:val="nil"/>
              <w:bottom w:val="single" w:sz="4" w:space="0" w:color="auto"/>
              <w:right w:val="single" w:sz="4" w:space="0" w:color="auto"/>
            </w:tcBorders>
            <w:shd w:val="clear" w:color="auto" w:fill="auto"/>
            <w:noWrap/>
            <w:vAlign w:val="bottom"/>
            <w:hideMark/>
          </w:tcPr>
          <w:p w14:paraId="101F832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0.02 </w:t>
            </w:r>
          </w:p>
        </w:tc>
        <w:tc>
          <w:tcPr>
            <w:tcW w:w="820" w:type="dxa"/>
            <w:tcBorders>
              <w:top w:val="nil"/>
              <w:left w:val="nil"/>
              <w:bottom w:val="single" w:sz="4" w:space="0" w:color="auto"/>
              <w:right w:val="single" w:sz="4" w:space="0" w:color="auto"/>
            </w:tcBorders>
            <w:shd w:val="clear" w:color="auto" w:fill="auto"/>
            <w:noWrap/>
            <w:vAlign w:val="bottom"/>
            <w:hideMark/>
          </w:tcPr>
          <w:p w14:paraId="23F7D58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c>
          <w:tcPr>
            <w:tcW w:w="820" w:type="dxa"/>
            <w:tcBorders>
              <w:top w:val="nil"/>
              <w:left w:val="nil"/>
              <w:bottom w:val="single" w:sz="4" w:space="0" w:color="auto"/>
              <w:right w:val="single" w:sz="8" w:space="0" w:color="auto"/>
            </w:tcBorders>
            <w:shd w:val="clear" w:color="auto" w:fill="auto"/>
            <w:noWrap/>
            <w:vAlign w:val="bottom"/>
            <w:hideMark/>
          </w:tcPr>
          <w:p w14:paraId="75C650E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7EBB047E" w14:textId="77777777" w:rsidTr="00CD7ABA">
        <w:trPr>
          <w:trHeight w:val="285"/>
          <w:jc w:val="center"/>
        </w:trPr>
        <w:tc>
          <w:tcPr>
            <w:tcW w:w="1541" w:type="dxa"/>
            <w:tcBorders>
              <w:top w:val="nil"/>
              <w:left w:val="single" w:sz="8" w:space="0" w:color="auto"/>
              <w:bottom w:val="single" w:sz="4" w:space="0" w:color="auto"/>
              <w:right w:val="single" w:sz="4" w:space="0" w:color="auto"/>
            </w:tcBorders>
            <w:shd w:val="clear" w:color="auto" w:fill="auto"/>
            <w:noWrap/>
            <w:vAlign w:val="bottom"/>
            <w:hideMark/>
          </w:tcPr>
          <w:p w14:paraId="27A0A4D4" w14:textId="77777777" w:rsidR="006A0CB6" w:rsidRPr="007849B1" w:rsidRDefault="006A0CB6" w:rsidP="00CD7ABA">
            <w:pPr>
              <w:pStyle w:val="TAH"/>
              <w:rPr>
                <w:rFonts w:eastAsia="SimSun"/>
                <w:lang w:eastAsia="ja-JP"/>
              </w:rPr>
            </w:pPr>
            <w:r w:rsidRPr="007849B1">
              <w:rPr>
                <w:rFonts w:eastAsia="SimSun" w:hint="eastAsia"/>
                <w:lang w:eastAsia="ja-JP"/>
              </w:rPr>
              <w:t>CATT</w:t>
            </w:r>
          </w:p>
        </w:tc>
        <w:tc>
          <w:tcPr>
            <w:tcW w:w="820" w:type="dxa"/>
            <w:tcBorders>
              <w:top w:val="nil"/>
              <w:left w:val="nil"/>
              <w:bottom w:val="single" w:sz="4" w:space="0" w:color="auto"/>
              <w:right w:val="single" w:sz="4" w:space="0" w:color="auto"/>
            </w:tcBorders>
            <w:shd w:val="clear" w:color="auto" w:fill="auto"/>
            <w:noWrap/>
            <w:vAlign w:val="bottom"/>
            <w:hideMark/>
          </w:tcPr>
          <w:p w14:paraId="58E0203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40.53 </w:t>
            </w:r>
          </w:p>
        </w:tc>
        <w:tc>
          <w:tcPr>
            <w:tcW w:w="820" w:type="dxa"/>
            <w:tcBorders>
              <w:top w:val="nil"/>
              <w:left w:val="nil"/>
              <w:bottom w:val="single" w:sz="4" w:space="0" w:color="auto"/>
              <w:right w:val="single" w:sz="4" w:space="0" w:color="auto"/>
            </w:tcBorders>
            <w:shd w:val="clear" w:color="auto" w:fill="auto"/>
            <w:noWrap/>
            <w:vAlign w:val="bottom"/>
            <w:hideMark/>
          </w:tcPr>
          <w:p w14:paraId="29400D6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28.12 </w:t>
            </w:r>
          </w:p>
        </w:tc>
        <w:tc>
          <w:tcPr>
            <w:tcW w:w="820" w:type="dxa"/>
            <w:tcBorders>
              <w:top w:val="nil"/>
              <w:left w:val="nil"/>
              <w:bottom w:val="single" w:sz="4" w:space="0" w:color="auto"/>
              <w:right w:val="single" w:sz="4" w:space="0" w:color="auto"/>
            </w:tcBorders>
            <w:shd w:val="clear" w:color="auto" w:fill="auto"/>
            <w:noWrap/>
            <w:vAlign w:val="bottom"/>
            <w:hideMark/>
          </w:tcPr>
          <w:p w14:paraId="19502B0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14.33 </w:t>
            </w:r>
          </w:p>
        </w:tc>
        <w:tc>
          <w:tcPr>
            <w:tcW w:w="820" w:type="dxa"/>
            <w:tcBorders>
              <w:top w:val="nil"/>
              <w:left w:val="nil"/>
              <w:bottom w:val="single" w:sz="4" w:space="0" w:color="auto"/>
              <w:right w:val="single" w:sz="4" w:space="0" w:color="auto"/>
            </w:tcBorders>
            <w:shd w:val="clear" w:color="auto" w:fill="auto"/>
            <w:noWrap/>
            <w:vAlign w:val="bottom"/>
            <w:hideMark/>
          </w:tcPr>
          <w:p w14:paraId="33904F6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5.50 </w:t>
            </w:r>
          </w:p>
        </w:tc>
        <w:tc>
          <w:tcPr>
            <w:tcW w:w="820" w:type="dxa"/>
            <w:tcBorders>
              <w:top w:val="nil"/>
              <w:left w:val="nil"/>
              <w:bottom w:val="single" w:sz="4" w:space="0" w:color="auto"/>
              <w:right w:val="single" w:sz="4" w:space="0" w:color="auto"/>
            </w:tcBorders>
            <w:shd w:val="clear" w:color="auto" w:fill="auto"/>
            <w:noWrap/>
            <w:vAlign w:val="bottom"/>
            <w:hideMark/>
          </w:tcPr>
          <w:p w14:paraId="4242759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1.15 </w:t>
            </w:r>
          </w:p>
        </w:tc>
        <w:tc>
          <w:tcPr>
            <w:tcW w:w="820" w:type="dxa"/>
            <w:tcBorders>
              <w:top w:val="nil"/>
              <w:left w:val="nil"/>
              <w:bottom w:val="single" w:sz="4" w:space="0" w:color="auto"/>
              <w:right w:val="single" w:sz="4" w:space="0" w:color="auto"/>
            </w:tcBorders>
            <w:shd w:val="clear" w:color="auto" w:fill="auto"/>
            <w:noWrap/>
            <w:vAlign w:val="bottom"/>
            <w:hideMark/>
          </w:tcPr>
          <w:p w14:paraId="0AA6CA0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tcBorders>
              <w:top w:val="nil"/>
              <w:left w:val="nil"/>
              <w:bottom w:val="single" w:sz="4" w:space="0" w:color="auto"/>
              <w:right w:val="single" w:sz="4" w:space="0" w:color="auto"/>
            </w:tcBorders>
            <w:shd w:val="clear" w:color="auto" w:fill="auto"/>
            <w:noWrap/>
            <w:vAlign w:val="bottom"/>
            <w:hideMark/>
          </w:tcPr>
          <w:p w14:paraId="3BA2092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tcBorders>
              <w:top w:val="nil"/>
              <w:left w:val="nil"/>
              <w:bottom w:val="single" w:sz="4" w:space="0" w:color="auto"/>
              <w:right w:val="single" w:sz="8" w:space="0" w:color="auto"/>
            </w:tcBorders>
            <w:shd w:val="clear" w:color="auto" w:fill="auto"/>
            <w:noWrap/>
            <w:vAlign w:val="bottom"/>
            <w:hideMark/>
          </w:tcPr>
          <w:p w14:paraId="5246BC8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12B4A2B5" w14:textId="77777777" w:rsidTr="00CD7ABA">
        <w:trPr>
          <w:trHeight w:val="285"/>
          <w:jc w:val="center"/>
        </w:trPr>
        <w:tc>
          <w:tcPr>
            <w:tcW w:w="1541" w:type="dxa"/>
            <w:tcBorders>
              <w:top w:val="nil"/>
              <w:left w:val="single" w:sz="8" w:space="0" w:color="auto"/>
              <w:bottom w:val="single" w:sz="4" w:space="0" w:color="auto"/>
              <w:right w:val="single" w:sz="4" w:space="0" w:color="auto"/>
            </w:tcBorders>
            <w:shd w:val="clear" w:color="auto" w:fill="auto"/>
            <w:noWrap/>
            <w:vAlign w:val="bottom"/>
            <w:hideMark/>
          </w:tcPr>
          <w:p w14:paraId="67A84F3B" w14:textId="77777777" w:rsidR="006A0CB6" w:rsidRPr="007849B1" w:rsidRDefault="006A0CB6" w:rsidP="00CD7ABA">
            <w:pPr>
              <w:pStyle w:val="TAH"/>
              <w:rPr>
                <w:rFonts w:eastAsia="SimSun"/>
                <w:lang w:eastAsia="ja-JP"/>
              </w:rPr>
            </w:pPr>
            <w:r w:rsidRPr="007849B1">
              <w:rPr>
                <w:rFonts w:eastAsia="SimSun" w:hint="eastAsia"/>
                <w:lang w:eastAsia="ja-JP"/>
              </w:rPr>
              <w:t>Qualcomm</w:t>
            </w:r>
          </w:p>
        </w:tc>
        <w:tc>
          <w:tcPr>
            <w:tcW w:w="820" w:type="dxa"/>
            <w:tcBorders>
              <w:top w:val="nil"/>
              <w:left w:val="nil"/>
              <w:bottom w:val="single" w:sz="4" w:space="0" w:color="auto"/>
              <w:right w:val="single" w:sz="4" w:space="0" w:color="auto"/>
            </w:tcBorders>
            <w:shd w:val="clear" w:color="auto" w:fill="auto"/>
            <w:noWrap/>
            <w:vAlign w:val="bottom"/>
            <w:hideMark/>
          </w:tcPr>
          <w:p w14:paraId="3EF4753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34.76 </w:t>
            </w:r>
          </w:p>
        </w:tc>
        <w:tc>
          <w:tcPr>
            <w:tcW w:w="820" w:type="dxa"/>
            <w:tcBorders>
              <w:top w:val="nil"/>
              <w:left w:val="nil"/>
              <w:bottom w:val="single" w:sz="4" w:space="0" w:color="auto"/>
              <w:right w:val="single" w:sz="4" w:space="0" w:color="auto"/>
            </w:tcBorders>
            <w:shd w:val="clear" w:color="auto" w:fill="auto"/>
            <w:noWrap/>
            <w:vAlign w:val="bottom"/>
            <w:hideMark/>
          </w:tcPr>
          <w:p w14:paraId="434145E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14.04 </w:t>
            </w:r>
          </w:p>
        </w:tc>
        <w:tc>
          <w:tcPr>
            <w:tcW w:w="820" w:type="dxa"/>
            <w:tcBorders>
              <w:top w:val="nil"/>
              <w:left w:val="nil"/>
              <w:bottom w:val="single" w:sz="4" w:space="0" w:color="auto"/>
              <w:right w:val="single" w:sz="4" w:space="0" w:color="auto"/>
            </w:tcBorders>
            <w:shd w:val="clear" w:color="auto" w:fill="auto"/>
            <w:noWrap/>
            <w:vAlign w:val="bottom"/>
            <w:hideMark/>
          </w:tcPr>
          <w:p w14:paraId="3A22712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1.09 </w:t>
            </w:r>
          </w:p>
        </w:tc>
        <w:tc>
          <w:tcPr>
            <w:tcW w:w="820" w:type="dxa"/>
            <w:tcBorders>
              <w:top w:val="nil"/>
              <w:left w:val="nil"/>
              <w:bottom w:val="single" w:sz="4" w:space="0" w:color="auto"/>
              <w:right w:val="single" w:sz="4" w:space="0" w:color="auto"/>
            </w:tcBorders>
            <w:shd w:val="clear" w:color="auto" w:fill="auto"/>
            <w:noWrap/>
            <w:vAlign w:val="bottom"/>
            <w:hideMark/>
          </w:tcPr>
          <w:p w14:paraId="565AAEC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0.35 </w:t>
            </w:r>
          </w:p>
        </w:tc>
        <w:tc>
          <w:tcPr>
            <w:tcW w:w="820" w:type="dxa"/>
            <w:tcBorders>
              <w:top w:val="nil"/>
              <w:left w:val="nil"/>
              <w:bottom w:val="single" w:sz="4" w:space="0" w:color="auto"/>
              <w:right w:val="single" w:sz="4" w:space="0" w:color="auto"/>
            </w:tcBorders>
            <w:shd w:val="clear" w:color="auto" w:fill="auto"/>
            <w:noWrap/>
            <w:vAlign w:val="bottom"/>
            <w:hideMark/>
          </w:tcPr>
          <w:p w14:paraId="6FF0773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0.08 </w:t>
            </w:r>
          </w:p>
        </w:tc>
        <w:tc>
          <w:tcPr>
            <w:tcW w:w="820" w:type="dxa"/>
            <w:tcBorders>
              <w:top w:val="nil"/>
              <w:left w:val="nil"/>
              <w:bottom w:val="single" w:sz="4" w:space="0" w:color="auto"/>
              <w:right w:val="single" w:sz="4" w:space="0" w:color="auto"/>
            </w:tcBorders>
            <w:shd w:val="clear" w:color="auto" w:fill="auto"/>
            <w:noWrap/>
            <w:vAlign w:val="bottom"/>
            <w:hideMark/>
          </w:tcPr>
          <w:p w14:paraId="771B42A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0.02 </w:t>
            </w:r>
          </w:p>
        </w:tc>
        <w:tc>
          <w:tcPr>
            <w:tcW w:w="820" w:type="dxa"/>
            <w:tcBorders>
              <w:top w:val="nil"/>
              <w:left w:val="nil"/>
              <w:bottom w:val="single" w:sz="4" w:space="0" w:color="auto"/>
              <w:right w:val="single" w:sz="4" w:space="0" w:color="auto"/>
            </w:tcBorders>
            <w:shd w:val="clear" w:color="auto" w:fill="auto"/>
            <w:noWrap/>
            <w:vAlign w:val="bottom"/>
            <w:hideMark/>
          </w:tcPr>
          <w:p w14:paraId="6BD955F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c>
          <w:tcPr>
            <w:tcW w:w="820" w:type="dxa"/>
            <w:tcBorders>
              <w:top w:val="nil"/>
              <w:left w:val="nil"/>
              <w:bottom w:val="single" w:sz="4" w:space="0" w:color="auto"/>
              <w:right w:val="single" w:sz="8" w:space="0" w:color="auto"/>
            </w:tcBorders>
            <w:shd w:val="clear" w:color="auto" w:fill="auto"/>
            <w:noWrap/>
            <w:vAlign w:val="bottom"/>
            <w:hideMark/>
          </w:tcPr>
          <w:p w14:paraId="0BC4A9D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6062D5AE" w14:textId="77777777" w:rsidTr="00CD7ABA">
        <w:trPr>
          <w:trHeight w:val="285"/>
          <w:jc w:val="center"/>
        </w:trPr>
        <w:tc>
          <w:tcPr>
            <w:tcW w:w="1541" w:type="dxa"/>
            <w:tcBorders>
              <w:top w:val="nil"/>
              <w:left w:val="single" w:sz="8" w:space="0" w:color="auto"/>
              <w:bottom w:val="single" w:sz="4" w:space="0" w:color="auto"/>
              <w:right w:val="single" w:sz="4" w:space="0" w:color="auto"/>
            </w:tcBorders>
            <w:shd w:val="clear" w:color="auto" w:fill="auto"/>
            <w:noWrap/>
            <w:vAlign w:val="bottom"/>
            <w:hideMark/>
          </w:tcPr>
          <w:p w14:paraId="36D2A80F" w14:textId="77777777" w:rsidR="006A0CB6" w:rsidRPr="007849B1" w:rsidRDefault="006A0CB6" w:rsidP="00CD7ABA">
            <w:pPr>
              <w:pStyle w:val="TAH"/>
              <w:rPr>
                <w:rFonts w:eastAsia="SimSun"/>
                <w:lang w:eastAsia="ja-JP"/>
              </w:rPr>
            </w:pPr>
            <w:r w:rsidRPr="007849B1">
              <w:rPr>
                <w:rFonts w:eastAsia="SimSun" w:hint="eastAsia"/>
                <w:lang w:eastAsia="ja-JP"/>
              </w:rPr>
              <w:t>Intel</w:t>
            </w:r>
          </w:p>
        </w:tc>
        <w:tc>
          <w:tcPr>
            <w:tcW w:w="820" w:type="dxa"/>
            <w:tcBorders>
              <w:top w:val="nil"/>
              <w:left w:val="nil"/>
              <w:bottom w:val="single" w:sz="4" w:space="0" w:color="auto"/>
              <w:right w:val="single" w:sz="4" w:space="0" w:color="auto"/>
            </w:tcBorders>
            <w:shd w:val="clear" w:color="auto" w:fill="auto"/>
            <w:noWrap/>
            <w:vAlign w:val="bottom"/>
            <w:hideMark/>
          </w:tcPr>
          <w:p w14:paraId="4A862B0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25.10 </w:t>
            </w:r>
          </w:p>
        </w:tc>
        <w:tc>
          <w:tcPr>
            <w:tcW w:w="820" w:type="dxa"/>
            <w:tcBorders>
              <w:top w:val="nil"/>
              <w:left w:val="nil"/>
              <w:bottom w:val="single" w:sz="4" w:space="0" w:color="auto"/>
              <w:right w:val="single" w:sz="4" w:space="0" w:color="auto"/>
            </w:tcBorders>
            <w:shd w:val="clear" w:color="auto" w:fill="auto"/>
            <w:noWrap/>
            <w:vAlign w:val="bottom"/>
            <w:hideMark/>
          </w:tcPr>
          <w:p w14:paraId="182D94B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12.13 </w:t>
            </w:r>
          </w:p>
        </w:tc>
        <w:tc>
          <w:tcPr>
            <w:tcW w:w="820" w:type="dxa"/>
            <w:tcBorders>
              <w:top w:val="nil"/>
              <w:left w:val="nil"/>
              <w:bottom w:val="single" w:sz="4" w:space="0" w:color="auto"/>
              <w:right w:val="single" w:sz="4" w:space="0" w:color="auto"/>
            </w:tcBorders>
            <w:shd w:val="clear" w:color="auto" w:fill="auto"/>
            <w:noWrap/>
            <w:vAlign w:val="bottom"/>
            <w:hideMark/>
          </w:tcPr>
          <w:p w14:paraId="27B017C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6.75 </w:t>
            </w:r>
          </w:p>
        </w:tc>
        <w:tc>
          <w:tcPr>
            <w:tcW w:w="820" w:type="dxa"/>
            <w:tcBorders>
              <w:top w:val="nil"/>
              <w:left w:val="nil"/>
              <w:bottom w:val="single" w:sz="4" w:space="0" w:color="auto"/>
              <w:right w:val="single" w:sz="4" w:space="0" w:color="auto"/>
            </w:tcBorders>
            <w:shd w:val="clear" w:color="auto" w:fill="auto"/>
            <w:noWrap/>
            <w:vAlign w:val="bottom"/>
            <w:hideMark/>
          </w:tcPr>
          <w:p w14:paraId="298C6C6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0.85 </w:t>
            </w:r>
          </w:p>
        </w:tc>
        <w:tc>
          <w:tcPr>
            <w:tcW w:w="820" w:type="dxa"/>
            <w:tcBorders>
              <w:top w:val="nil"/>
              <w:left w:val="nil"/>
              <w:bottom w:val="single" w:sz="4" w:space="0" w:color="auto"/>
              <w:right w:val="single" w:sz="4" w:space="0" w:color="auto"/>
            </w:tcBorders>
            <w:shd w:val="clear" w:color="auto" w:fill="auto"/>
            <w:noWrap/>
            <w:vAlign w:val="bottom"/>
            <w:hideMark/>
          </w:tcPr>
          <w:p w14:paraId="0B27A01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tcBorders>
              <w:top w:val="nil"/>
              <w:left w:val="nil"/>
              <w:bottom w:val="single" w:sz="4" w:space="0" w:color="auto"/>
              <w:right w:val="single" w:sz="4" w:space="0" w:color="auto"/>
            </w:tcBorders>
            <w:shd w:val="clear" w:color="auto" w:fill="auto"/>
            <w:noWrap/>
            <w:vAlign w:val="bottom"/>
            <w:hideMark/>
          </w:tcPr>
          <w:p w14:paraId="0A35185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tcBorders>
              <w:top w:val="nil"/>
              <w:left w:val="nil"/>
              <w:bottom w:val="single" w:sz="4" w:space="0" w:color="auto"/>
              <w:right w:val="single" w:sz="4" w:space="0" w:color="auto"/>
            </w:tcBorders>
            <w:shd w:val="clear" w:color="auto" w:fill="auto"/>
            <w:noWrap/>
            <w:vAlign w:val="bottom"/>
            <w:hideMark/>
          </w:tcPr>
          <w:p w14:paraId="31F3FC8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tcBorders>
              <w:top w:val="nil"/>
              <w:left w:val="nil"/>
              <w:bottom w:val="single" w:sz="4" w:space="0" w:color="auto"/>
              <w:right w:val="single" w:sz="8" w:space="0" w:color="auto"/>
            </w:tcBorders>
            <w:shd w:val="clear" w:color="auto" w:fill="auto"/>
            <w:noWrap/>
            <w:vAlign w:val="bottom"/>
            <w:hideMark/>
          </w:tcPr>
          <w:p w14:paraId="782C8E7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3A2A878D" w14:textId="77777777" w:rsidTr="00CD7ABA">
        <w:trPr>
          <w:trHeight w:val="285"/>
          <w:jc w:val="center"/>
        </w:trPr>
        <w:tc>
          <w:tcPr>
            <w:tcW w:w="1541" w:type="dxa"/>
            <w:tcBorders>
              <w:top w:val="nil"/>
              <w:left w:val="single" w:sz="8" w:space="0" w:color="auto"/>
              <w:bottom w:val="single" w:sz="4" w:space="0" w:color="auto"/>
              <w:right w:val="single" w:sz="4" w:space="0" w:color="auto"/>
            </w:tcBorders>
            <w:shd w:val="clear" w:color="auto" w:fill="auto"/>
            <w:noWrap/>
            <w:vAlign w:val="bottom"/>
            <w:hideMark/>
          </w:tcPr>
          <w:p w14:paraId="4AAC5BB0" w14:textId="77777777" w:rsidR="006A0CB6" w:rsidRPr="007849B1" w:rsidRDefault="006A0CB6" w:rsidP="00CD7ABA">
            <w:pPr>
              <w:pStyle w:val="TAH"/>
              <w:rPr>
                <w:rFonts w:eastAsia="SimSun"/>
                <w:lang w:eastAsia="ja-JP"/>
              </w:rPr>
            </w:pPr>
            <w:r w:rsidRPr="007849B1">
              <w:rPr>
                <w:rFonts w:eastAsia="SimSun" w:hint="eastAsia"/>
                <w:lang w:eastAsia="ja-JP"/>
              </w:rPr>
              <w:t>LG</w:t>
            </w:r>
          </w:p>
        </w:tc>
        <w:tc>
          <w:tcPr>
            <w:tcW w:w="820" w:type="dxa"/>
            <w:tcBorders>
              <w:top w:val="nil"/>
              <w:left w:val="nil"/>
              <w:bottom w:val="single" w:sz="4" w:space="0" w:color="auto"/>
              <w:right w:val="single" w:sz="4" w:space="0" w:color="auto"/>
            </w:tcBorders>
            <w:shd w:val="clear" w:color="auto" w:fill="auto"/>
            <w:noWrap/>
            <w:vAlign w:val="bottom"/>
            <w:hideMark/>
          </w:tcPr>
          <w:p w14:paraId="514642D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45.33 </w:t>
            </w:r>
          </w:p>
        </w:tc>
        <w:tc>
          <w:tcPr>
            <w:tcW w:w="820" w:type="dxa"/>
            <w:tcBorders>
              <w:top w:val="nil"/>
              <w:left w:val="nil"/>
              <w:bottom w:val="single" w:sz="4" w:space="0" w:color="auto"/>
              <w:right w:val="single" w:sz="4" w:space="0" w:color="auto"/>
            </w:tcBorders>
            <w:shd w:val="clear" w:color="auto" w:fill="auto"/>
            <w:noWrap/>
            <w:vAlign w:val="bottom"/>
            <w:hideMark/>
          </w:tcPr>
          <w:p w14:paraId="0F7FB62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27.98 </w:t>
            </w:r>
          </w:p>
        </w:tc>
        <w:tc>
          <w:tcPr>
            <w:tcW w:w="820" w:type="dxa"/>
            <w:tcBorders>
              <w:top w:val="nil"/>
              <w:left w:val="nil"/>
              <w:bottom w:val="single" w:sz="4" w:space="0" w:color="auto"/>
              <w:right w:val="single" w:sz="4" w:space="0" w:color="auto"/>
            </w:tcBorders>
            <w:shd w:val="clear" w:color="auto" w:fill="auto"/>
            <w:noWrap/>
            <w:vAlign w:val="bottom"/>
            <w:hideMark/>
          </w:tcPr>
          <w:p w14:paraId="317CEEC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16.26 </w:t>
            </w:r>
          </w:p>
        </w:tc>
        <w:tc>
          <w:tcPr>
            <w:tcW w:w="820" w:type="dxa"/>
            <w:tcBorders>
              <w:top w:val="nil"/>
              <w:left w:val="nil"/>
              <w:bottom w:val="single" w:sz="4" w:space="0" w:color="auto"/>
              <w:right w:val="single" w:sz="4" w:space="0" w:color="auto"/>
            </w:tcBorders>
            <w:shd w:val="clear" w:color="auto" w:fill="auto"/>
            <w:noWrap/>
            <w:vAlign w:val="bottom"/>
            <w:hideMark/>
          </w:tcPr>
          <w:p w14:paraId="20E05F7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8.16 </w:t>
            </w:r>
          </w:p>
        </w:tc>
        <w:tc>
          <w:tcPr>
            <w:tcW w:w="820" w:type="dxa"/>
            <w:tcBorders>
              <w:top w:val="nil"/>
              <w:left w:val="nil"/>
              <w:bottom w:val="single" w:sz="4" w:space="0" w:color="auto"/>
              <w:right w:val="single" w:sz="4" w:space="0" w:color="auto"/>
            </w:tcBorders>
            <w:shd w:val="clear" w:color="auto" w:fill="auto"/>
            <w:noWrap/>
            <w:vAlign w:val="bottom"/>
            <w:hideMark/>
          </w:tcPr>
          <w:p w14:paraId="5ABB540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3.55 </w:t>
            </w:r>
          </w:p>
        </w:tc>
        <w:tc>
          <w:tcPr>
            <w:tcW w:w="820" w:type="dxa"/>
            <w:tcBorders>
              <w:top w:val="nil"/>
              <w:left w:val="nil"/>
              <w:bottom w:val="single" w:sz="4" w:space="0" w:color="auto"/>
              <w:right w:val="single" w:sz="4" w:space="0" w:color="auto"/>
            </w:tcBorders>
            <w:shd w:val="clear" w:color="auto" w:fill="auto"/>
            <w:noWrap/>
            <w:vAlign w:val="bottom"/>
            <w:hideMark/>
          </w:tcPr>
          <w:p w14:paraId="5F92D3A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1.31 </w:t>
            </w:r>
          </w:p>
        </w:tc>
        <w:tc>
          <w:tcPr>
            <w:tcW w:w="820" w:type="dxa"/>
            <w:tcBorders>
              <w:top w:val="nil"/>
              <w:left w:val="nil"/>
              <w:bottom w:val="single" w:sz="4" w:space="0" w:color="auto"/>
              <w:right w:val="single" w:sz="4" w:space="0" w:color="auto"/>
            </w:tcBorders>
            <w:shd w:val="clear" w:color="auto" w:fill="auto"/>
            <w:noWrap/>
            <w:vAlign w:val="bottom"/>
            <w:hideMark/>
          </w:tcPr>
          <w:p w14:paraId="1ECD877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0.61 </w:t>
            </w:r>
          </w:p>
        </w:tc>
        <w:tc>
          <w:tcPr>
            <w:tcW w:w="820" w:type="dxa"/>
            <w:tcBorders>
              <w:top w:val="nil"/>
              <w:left w:val="nil"/>
              <w:bottom w:val="single" w:sz="4" w:space="0" w:color="auto"/>
              <w:right w:val="single" w:sz="8" w:space="0" w:color="auto"/>
            </w:tcBorders>
            <w:shd w:val="clear" w:color="auto" w:fill="auto"/>
            <w:noWrap/>
            <w:vAlign w:val="bottom"/>
            <w:hideMark/>
          </w:tcPr>
          <w:p w14:paraId="4DD331C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0.08 </w:t>
            </w:r>
          </w:p>
        </w:tc>
      </w:tr>
      <w:tr w:rsidR="006A0CB6" w:rsidRPr="007849B1" w14:paraId="47DB91F9" w14:textId="77777777" w:rsidTr="00CD7ABA">
        <w:trPr>
          <w:trHeight w:val="285"/>
          <w:jc w:val="center"/>
        </w:trPr>
        <w:tc>
          <w:tcPr>
            <w:tcW w:w="8101" w:type="dxa"/>
            <w:gridSpan w:val="9"/>
            <w:tcBorders>
              <w:top w:val="single" w:sz="4" w:space="0" w:color="auto"/>
              <w:left w:val="single" w:sz="8" w:space="0" w:color="auto"/>
              <w:bottom w:val="single" w:sz="8" w:space="0" w:color="auto"/>
              <w:right w:val="single" w:sz="8" w:space="0" w:color="000000"/>
            </w:tcBorders>
            <w:shd w:val="clear" w:color="auto" w:fill="auto"/>
            <w:noWrap/>
            <w:vAlign w:val="bottom"/>
            <w:hideMark/>
          </w:tcPr>
          <w:p w14:paraId="0C9EEC4A" w14:textId="77777777" w:rsidR="006A0CB6" w:rsidRPr="007849B1" w:rsidRDefault="006A0CB6" w:rsidP="00CD7ABA">
            <w:pPr>
              <w:spacing w:after="0"/>
              <w:rPr>
                <w:rFonts w:ascii="Arial" w:eastAsia="MS PGothic" w:hAnsi="Arial" w:cs="Arial"/>
                <w:sz w:val="18"/>
                <w:szCs w:val="18"/>
                <w:lang w:val="en-US" w:eastAsia="ja-JP"/>
              </w:rPr>
            </w:pPr>
            <w:r w:rsidRPr="007849B1">
              <w:rPr>
                <w:rFonts w:ascii="Arial" w:eastAsia="MS PGothic" w:hAnsi="Arial" w:cs="Arial"/>
                <w:sz w:val="18"/>
                <w:szCs w:val="18"/>
                <w:lang w:val="en-US" w:eastAsia="ja-JP"/>
              </w:rPr>
              <w:t>* NF = 10 is assumed</w:t>
            </w:r>
          </w:p>
        </w:tc>
      </w:tr>
    </w:tbl>
    <w:p w14:paraId="4D7BD50C" w14:textId="77777777" w:rsidR="006A0CB6" w:rsidRPr="007849B1" w:rsidRDefault="006A0CB6" w:rsidP="00BF0A29">
      <w:pPr>
        <w:rPr>
          <w:lang w:eastAsia="ja-JP"/>
        </w:rPr>
      </w:pPr>
    </w:p>
    <w:p w14:paraId="22A9142A" w14:textId="77777777" w:rsidR="006A0CB6" w:rsidRPr="007849B1" w:rsidRDefault="006A0CB6" w:rsidP="00943F80">
      <w:pPr>
        <w:pStyle w:val="TH"/>
        <w:rPr>
          <w:lang w:eastAsia="ja-JP"/>
        </w:rPr>
      </w:pPr>
      <w:r w:rsidRPr="007849B1">
        <w:rPr>
          <w:rFonts w:hint="eastAsia"/>
        </w:rPr>
        <w:t>Table 5.4.</w:t>
      </w:r>
      <w:r w:rsidRPr="007849B1">
        <w:rPr>
          <w:rFonts w:hint="eastAsia"/>
          <w:lang w:eastAsia="ja-JP"/>
        </w:rPr>
        <w:t>2.</w:t>
      </w:r>
      <w:r w:rsidRPr="007849B1">
        <w:rPr>
          <w:rFonts w:hint="eastAsia"/>
        </w:rPr>
        <w:t>1-</w:t>
      </w:r>
      <w:r w:rsidRPr="007849B1">
        <w:rPr>
          <w:rFonts w:hint="eastAsia"/>
          <w:lang w:eastAsia="ja-JP"/>
        </w:rPr>
        <w:t>4</w:t>
      </w:r>
      <w:r w:rsidRPr="007849B1">
        <w:rPr>
          <w:rFonts w:hint="eastAsia"/>
        </w:rPr>
        <w:t xml:space="preserve">: </w:t>
      </w:r>
      <w:r w:rsidRPr="007849B1">
        <w:t xml:space="preserve">Simulation results for </w:t>
      </w:r>
      <w:r w:rsidRPr="007849B1">
        <w:rPr>
          <w:rFonts w:hint="eastAsia"/>
          <w:lang w:eastAsia="ja-JP"/>
        </w:rPr>
        <w:t xml:space="preserve">5%-tile </w:t>
      </w:r>
      <w:r w:rsidRPr="007849B1">
        <w:t>throughput loss</w:t>
      </w:r>
      <w:r w:rsidRPr="007849B1">
        <w:rPr>
          <w:rFonts w:hint="eastAsia"/>
        </w:rPr>
        <w:t xml:space="preserve"> (NF = </w:t>
      </w:r>
      <w:r w:rsidRPr="007849B1">
        <w:rPr>
          <w:rFonts w:hint="eastAsia"/>
          <w:lang w:eastAsia="ja-JP"/>
        </w:rPr>
        <w:t>11</w:t>
      </w:r>
      <w:r w:rsidRPr="007849B1">
        <w:rPr>
          <w:rFonts w:hint="eastAsia"/>
        </w:rPr>
        <w:t>)</w:t>
      </w:r>
    </w:p>
    <w:tbl>
      <w:tblPr>
        <w:tblW w:w="8101" w:type="dxa"/>
        <w:jc w:val="center"/>
        <w:tblCellMar>
          <w:left w:w="99" w:type="dxa"/>
          <w:right w:w="99" w:type="dxa"/>
        </w:tblCellMar>
        <w:tblLook w:val="04A0" w:firstRow="1" w:lastRow="0" w:firstColumn="1" w:lastColumn="0" w:noHBand="0" w:noVBand="1"/>
      </w:tblPr>
      <w:tblGrid>
        <w:gridCol w:w="1541"/>
        <w:gridCol w:w="820"/>
        <w:gridCol w:w="820"/>
        <w:gridCol w:w="820"/>
        <w:gridCol w:w="820"/>
        <w:gridCol w:w="820"/>
        <w:gridCol w:w="820"/>
        <w:gridCol w:w="820"/>
        <w:gridCol w:w="820"/>
      </w:tblGrid>
      <w:tr w:rsidR="006A0CB6" w:rsidRPr="007849B1" w14:paraId="2D0E37B6" w14:textId="77777777" w:rsidTr="00CD7ABA">
        <w:trPr>
          <w:trHeight w:val="285"/>
          <w:jc w:val="center"/>
        </w:trPr>
        <w:tc>
          <w:tcPr>
            <w:tcW w:w="1541" w:type="dxa"/>
            <w:tcBorders>
              <w:top w:val="single" w:sz="8" w:space="0" w:color="auto"/>
              <w:left w:val="single" w:sz="8" w:space="0" w:color="auto"/>
              <w:bottom w:val="single" w:sz="4" w:space="0" w:color="auto"/>
              <w:right w:val="single" w:sz="4" w:space="0" w:color="auto"/>
            </w:tcBorders>
            <w:shd w:val="clear" w:color="auto" w:fill="auto"/>
            <w:noWrap/>
            <w:vAlign w:val="bottom"/>
            <w:hideMark/>
          </w:tcPr>
          <w:p w14:paraId="4B774AD3" w14:textId="77777777" w:rsidR="006A0CB6" w:rsidRPr="007849B1" w:rsidRDefault="006A0CB6" w:rsidP="00CD7ABA">
            <w:pPr>
              <w:pStyle w:val="TAH"/>
              <w:rPr>
                <w:rFonts w:eastAsia="SimSun"/>
                <w:lang w:eastAsia="ja-JP"/>
              </w:rPr>
            </w:pPr>
            <w:r w:rsidRPr="007849B1">
              <w:rPr>
                <w:rFonts w:eastAsia="SimSun" w:hint="eastAsia"/>
                <w:lang w:eastAsia="ja-JP"/>
              </w:rPr>
              <w:t>ACLR [dB]</w:t>
            </w:r>
          </w:p>
        </w:tc>
        <w:tc>
          <w:tcPr>
            <w:tcW w:w="820" w:type="dxa"/>
            <w:tcBorders>
              <w:top w:val="single" w:sz="8" w:space="0" w:color="auto"/>
              <w:left w:val="nil"/>
              <w:bottom w:val="single" w:sz="4" w:space="0" w:color="auto"/>
              <w:right w:val="single" w:sz="4" w:space="0" w:color="auto"/>
            </w:tcBorders>
            <w:shd w:val="clear" w:color="auto" w:fill="auto"/>
            <w:noWrap/>
            <w:vAlign w:val="bottom"/>
            <w:hideMark/>
          </w:tcPr>
          <w:p w14:paraId="3A7E6A0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 </w:t>
            </w:r>
          </w:p>
        </w:tc>
        <w:tc>
          <w:tcPr>
            <w:tcW w:w="820" w:type="dxa"/>
            <w:tcBorders>
              <w:top w:val="single" w:sz="8" w:space="0" w:color="auto"/>
              <w:left w:val="nil"/>
              <w:bottom w:val="single" w:sz="4" w:space="0" w:color="auto"/>
              <w:right w:val="single" w:sz="4" w:space="0" w:color="auto"/>
            </w:tcBorders>
            <w:shd w:val="clear" w:color="auto" w:fill="auto"/>
            <w:noWrap/>
            <w:vAlign w:val="bottom"/>
            <w:hideMark/>
          </w:tcPr>
          <w:p w14:paraId="1EB56AA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10 </w:t>
            </w:r>
          </w:p>
        </w:tc>
        <w:tc>
          <w:tcPr>
            <w:tcW w:w="820" w:type="dxa"/>
            <w:tcBorders>
              <w:top w:val="single" w:sz="8" w:space="0" w:color="auto"/>
              <w:left w:val="nil"/>
              <w:bottom w:val="single" w:sz="4" w:space="0" w:color="auto"/>
              <w:right w:val="single" w:sz="4" w:space="0" w:color="auto"/>
            </w:tcBorders>
            <w:shd w:val="clear" w:color="auto" w:fill="auto"/>
            <w:noWrap/>
            <w:vAlign w:val="bottom"/>
            <w:hideMark/>
          </w:tcPr>
          <w:p w14:paraId="30CA3F2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15 </w:t>
            </w:r>
          </w:p>
        </w:tc>
        <w:tc>
          <w:tcPr>
            <w:tcW w:w="820" w:type="dxa"/>
            <w:tcBorders>
              <w:top w:val="single" w:sz="8" w:space="0" w:color="auto"/>
              <w:left w:val="nil"/>
              <w:bottom w:val="single" w:sz="4" w:space="0" w:color="auto"/>
              <w:right w:val="single" w:sz="4" w:space="0" w:color="auto"/>
            </w:tcBorders>
            <w:shd w:val="clear" w:color="auto" w:fill="auto"/>
            <w:noWrap/>
            <w:vAlign w:val="bottom"/>
            <w:hideMark/>
          </w:tcPr>
          <w:p w14:paraId="59E64A0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20 </w:t>
            </w:r>
          </w:p>
        </w:tc>
        <w:tc>
          <w:tcPr>
            <w:tcW w:w="820" w:type="dxa"/>
            <w:tcBorders>
              <w:top w:val="single" w:sz="8" w:space="0" w:color="auto"/>
              <w:left w:val="nil"/>
              <w:bottom w:val="single" w:sz="4" w:space="0" w:color="auto"/>
              <w:right w:val="single" w:sz="4" w:space="0" w:color="auto"/>
            </w:tcBorders>
            <w:shd w:val="clear" w:color="auto" w:fill="auto"/>
            <w:noWrap/>
            <w:vAlign w:val="bottom"/>
            <w:hideMark/>
          </w:tcPr>
          <w:p w14:paraId="72B306F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25 </w:t>
            </w:r>
          </w:p>
        </w:tc>
        <w:tc>
          <w:tcPr>
            <w:tcW w:w="820" w:type="dxa"/>
            <w:tcBorders>
              <w:top w:val="single" w:sz="8" w:space="0" w:color="auto"/>
              <w:left w:val="nil"/>
              <w:bottom w:val="single" w:sz="4" w:space="0" w:color="auto"/>
              <w:right w:val="single" w:sz="4" w:space="0" w:color="auto"/>
            </w:tcBorders>
            <w:shd w:val="clear" w:color="auto" w:fill="auto"/>
            <w:noWrap/>
            <w:vAlign w:val="bottom"/>
            <w:hideMark/>
          </w:tcPr>
          <w:p w14:paraId="591E5D4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30 </w:t>
            </w:r>
          </w:p>
        </w:tc>
        <w:tc>
          <w:tcPr>
            <w:tcW w:w="820" w:type="dxa"/>
            <w:tcBorders>
              <w:top w:val="single" w:sz="8" w:space="0" w:color="auto"/>
              <w:left w:val="nil"/>
              <w:bottom w:val="single" w:sz="4" w:space="0" w:color="auto"/>
              <w:right w:val="single" w:sz="4" w:space="0" w:color="auto"/>
            </w:tcBorders>
            <w:shd w:val="clear" w:color="auto" w:fill="auto"/>
            <w:noWrap/>
            <w:vAlign w:val="bottom"/>
            <w:hideMark/>
          </w:tcPr>
          <w:p w14:paraId="7CED9E9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35 </w:t>
            </w:r>
          </w:p>
        </w:tc>
        <w:tc>
          <w:tcPr>
            <w:tcW w:w="820" w:type="dxa"/>
            <w:tcBorders>
              <w:top w:val="single" w:sz="8" w:space="0" w:color="auto"/>
              <w:left w:val="nil"/>
              <w:bottom w:val="single" w:sz="4" w:space="0" w:color="auto"/>
              <w:right w:val="single" w:sz="8" w:space="0" w:color="auto"/>
            </w:tcBorders>
            <w:shd w:val="clear" w:color="auto" w:fill="auto"/>
            <w:noWrap/>
            <w:vAlign w:val="bottom"/>
            <w:hideMark/>
          </w:tcPr>
          <w:p w14:paraId="42EA2EB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40 </w:t>
            </w:r>
          </w:p>
        </w:tc>
      </w:tr>
      <w:tr w:rsidR="006A0CB6" w:rsidRPr="007849B1" w14:paraId="7A109142" w14:textId="77777777" w:rsidTr="00CD7ABA">
        <w:trPr>
          <w:trHeight w:val="285"/>
          <w:jc w:val="center"/>
        </w:trPr>
        <w:tc>
          <w:tcPr>
            <w:tcW w:w="1541" w:type="dxa"/>
            <w:tcBorders>
              <w:top w:val="nil"/>
              <w:left w:val="single" w:sz="8" w:space="0" w:color="auto"/>
              <w:bottom w:val="single" w:sz="4" w:space="0" w:color="auto"/>
              <w:right w:val="single" w:sz="4" w:space="0" w:color="auto"/>
            </w:tcBorders>
            <w:shd w:val="clear" w:color="auto" w:fill="auto"/>
            <w:noWrap/>
            <w:vAlign w:val="bottom"/>
            <w:hideMark/>
          </w:tcPr>
          <w:p w14:paraId="157BFAD1" w14:textId="77777777" w:rsidR="006A0CB6" w:rsidRPr="007849B1" w:rsidRDefault="006A0CB6" w:rsidP="00CD7ABA">
            <w:pPr>
              <w:pStyle w:val="TAH"/>
              <w:rPr>
                <w:rFonts w:eastAsia="SimSun"/>
                <w:lang w:eastAsia="ja-JP"/>
              </w:rPr>
            </w:pPr>
            <w:r w:rsidRPr="007849B1">
              <w:rPr>
                <w:rFonts w:eastAsia="SimSun" w:hint="eastAsia"/>
                <w:lang w:eastAsia="ja-JP"/>
              </w:rPr>
              <w:t>Nokia, ALU</w:t>
            </w:r>
          </w:p>
        </w:tc>
        <w:tc>
          <w:tcPr>
            <w:tcW w:w="820" w:type="dxa"/>
            <w:tcBorders>
              <w:top w:val="nil"/>
              <w:left w:val="nil"/>
              <w:bottom w:val="single" w:sz="4" w:space="0" w:color="auto"/>
              <w:right w:val="single" w:sz="4" w:space="0" w:color="auto"/>
            </w:tcBorders>
            <w:shd w:val="clear" w:color="auto" w:fill="auto"/>
            <w:noWrap/>
            <w:vAlign w:val="bottom"/>
            <w:hideMark/>
          </w:tcPr>
          <w:p w14:paraId="5051D22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43.28 </w:t>
            </w:r>
          </w:p>
        </w:tc>
        <w:tc>
          <w:tcPr>
            <w:tcW w:w="820" w:type="dxa"/>
            <w:tcBorders>
              <w:top w:val="nil"/>
              <w:left w:val="nil"/>
              <w:bottom w:val="single" w:sz="4" w:space="0" w:color="auto"/>
              <w:right w:val="single" w:sz="4" w:space="0" w:color="auto"/>
            </w:tcBorders>
            <w:shd w:val="clear" w:color="auto" w:fill="auto"/>
            <w:noWrap/>
            <w:vAlign w:val="bottom"/>
            <w:hideMark/>
          </w:tcPr>
          <w:p w14:paraId="6DF8252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22.16 </w:t>
            </w:r>
          </w:p>
        </w:tc>
        <w:tc>
          <w:tcPr>
            <w:tcW w:w="820" w:type="dxa"/>
            <w:tcBorders>
              <w:top w:val="nil"/>
              <w:left w:val="nil"/>
              <w:bottom w:val="single" w:sz="4" w:space="0" w:color="auto"/>
              <w:right w:val="single" w:sz="4" w:space="0" w:color="auto"/>
            </w:tcBorders>
            <w:shd w:val="clear" w:color="auto" w:fill="auto"/>
            <w:noWrap/>
            <w:vAlign w:val="bottom"/>
            <w:hideMark/>
          </w:tcPr>
          <w:p w14:paraId="63B5C36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14.58 </w:t>
            </w:r>
          </w:p>
        </w:tc>
        <w:tc>
          <w:tcPr>
            <w:tcW w:w="820" w:type="dxa"/>
            <w:tcBorders>
              <w:top w:val="nil"/>
              <w:left w:val="nil"/>
              <w:bottom w:val="single" w:sz="4" w:space="0" w:color="auto"/>
              <w:right w:val="single" w:sz="4" w:space="0" w:color="auto"/>
            </w:tcBorders>
            <w:shd w:val="clear" w:color="auto" w:fill="auto"/>
            <w:noWrap/>
            <w:vAlign w:val="bottom"/>
            <w:hideMark/>
          </w:tcPr>
          <w:p w14:paraId="4F15FA7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4.90 </w:t>
            </w:r>
          </w:p>
        </w:tc>
        <w:tc>
          <w:tcPr>
            <w:tcW w:w="820" w:type="dxa"/>
            <w:tcBorders>
              <w:top w:val="nil"/>
              <w:left w:val="nil"/>
              <w:bottom w:val="single" w:sz="4" w:space="0" w:color="auto"/>
              <w:right w:val="single" w:sz="4" w:space="0" w:color="auto"/>
            </w:tcBorders>
            <w:shd w:val="clear" w:color="auto" w:fill="auto"/>
            <w:noWrap/>
            <w:vAlign w:val="bottom"/>
            <w:hideMark/>
          </w:tcPr>
          <w:p w14:paraId="193796D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4.59 </w:t>
            </w:r>
          </w:p>
        </w:tc>
        <w:tc>
          <w:tcPr>
            <w:tcW w:w="820" w:type="dxa"/>
            <w:tcBorders>
              <w:top w:val="nil"/>
              <w:left w:val="nil"/>
              <w:bottom w:val="single" w:sz="4" w:space="0" w:color="auto"/>
              <w:right w:val="single" w:sz="4" w:space="0" w:color="auto"/>
            </w:tcBorders>
            <w:shd w:val="clear" w:color="auto" w:fill="auto"/>
            <w:noWrap/>
            <w:vAlign w:val="bottom"/>
            <w:hideMark/>
          </w:tcPr>
          <w:p w14:paraId="04A221C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1.49 </w:t>
            </w:r>
          </w:p>
        </w:tc>
        <w:tc>
          <w:tcPr>
            <w:tcW w:w="820" w:type="dxa"/>
            <w:tcBorders>
              <w:top w:val="nil"/>
              <w:left w:val="nil"/>
              <w:bottom w:val="single" w:sz="4" w:space="0" w:color="auto"/>
              <w:right w:val="single" w:sz="4" w:space="0" w:color="auto"/>
            </w:tcBorders>
            <w:shd w:val="clear" w:color="auto" w:fill="auto"/>
            <w:noWrap/>
            <w:vAlign w:val="bottom"/>
            <w:hideMark/>
          </w:tcPr>
          <w:p w14:paraId="5AF786B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tcBorders>
              <w:top w:val="nil"/>
              <w:left w:val="nil"/>
              <w:bottom w:val="single" w:sz="4" w:space="0" w:color="auto"/>
              <w:right w:val="single" w:sz="8" w:space="0" w:color="auto"/>
            </w:tcBorders>
            <w:shd w:val="clear" w:color="auto" w:fill="auto"/>
            <w:noWrap/>
            <w:vAlign w:val="bottom"/>
            <w:hideMark/>
          </w:tcPr>
          <w:p w14:paraId="64F7309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232C9E80" w14:textId="77777777" w:rsidTr="00CD7ABA">
        <w:trPr>
          <w:trHeight w:val="285"/>
          <w:jc w:val="center"/>
        </w:trPr>
        <w:tc>
          <w:tcPr>
            <w:tcW w:w="1541" w:type="dxa"/>
            <w:tcBorders>
              <w:top w:val="nil"/>
              <w:left w:val="single" w:sz="8" w:space="0" w:color="auto"/>
              <w:bottom w:val="single" w:sz="4" w:space="0" w:color="auto"/>
              <w:right w:val="single" w:sz="4" w:space="0" w:color="auto"/>
            </w:tcBorders>
            <w:shd w:val="clear" w:color="auto" w:fill="auto"/>
            <w:noWrap/>
            <w:vAlign w:val="bottom"/>
            <w:hideMark/>
          </w:tcPr>
          <w:p w14:paraId="68A180D8" w14:textId="77777777" w:rsidR="006A0CB6" w:rsidRPr="007849B1" w:rsidRDefault="006A0CB6" w:rsidP="00CD7ABA">
            <w:pPr>
              <w:pStyle w:val="TAH"/>
              <w:rPr>
                <w:rFonts w:eastAsia="SimSun"/>
                <w:lang w:eastAsia="ja-JP"/>
              </w:rPr>
            </w:pPr>
            <w:r w:rsidRPr="007849B1">
              <w:rPr>
                <w:rFonts w:eastAsia="SimSun" w:hint="eastAsia"/>
                <w:lang w:eastAsia="ja-JP"/>
              </w:rPr>
              <w:t>Ericsson</w:t>
            </w:r>
          </w:p>
        </w:tc>
        <w:tc>
          <w:tcPr>
            <w:tcW w:w="820" w:type="dxa"/>
            <w:tcBorders>
              <w:top w:val="nil"/>
              <w:left w:val="nil"/>
              <w:bottom w:val="single" w:sz="4" w:space="0" w:color="auto"/>
              <w:right w:val="single" w:sz="4" w:space="0" w:color="auto"/>
            </w:tcBorders>
            <w:shd w:val="clear" w:color="auto" w:fill="auto"/>
            <w:noWrap/>
            <w:vAlign w:val="bottom"/>
            <w:hideMark/>
          </w:tcPr>
          <w:p w14:paraId="16D8BFA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tcBorders>
              <w:top w:val="nil"/>
              <w:left w:val="nil"/>
              <w:bottom w:val="single" w:sz="4" w:space="0" w:color="auto"/>
              <w:right w:val="single" w:sz="4" w:space="0" w:color="auto"/>
            </w:tcBorders>
            <w:shd w:val="clear" w:color="auto" w:fill="auto"/>
            <w:noWrap/>
            <w:vAlign w:val="bottom"/>
            <w:hideMark/>
          </w:tcPr>
          <w:p w14:paraId="143D33B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tcBorders>
              <w:top w:val="nil"/>
              <w:left w:val="nil"/>
              <w:bottom w:val="single" w:sz="4" w:space="0" w:color="auto"/>
              <w:right w:val="single" w:sz="4" w:space="0" w:color="auto"/>
            </w:tcBorders>
            <w:shd w:val="clear" w:color="auto" w:fill="auto"/>
            <w:noWrap/>
            <w:vAlign w:val="bottom"/>
            <w:hideMark/>
          </w:tcPr>
          <w:p w14:paraId="0AF51F3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tcBorders>
              <w:top w:val="nil"/>
              <w:left w:val="nil"/>
              <w:bottom w:val="single" w:sz="4" w:space="0" w:color="auto"/>
              <w:right w:val="single" w:sz="4" w:space="0" w:color="auto"/>
            </w:tcBorders>
            <w:shd w:val="clear" w:color="auto" w:fill="auto"/>
            <w:noWrap/>
            <w:vAlign w:val="bottom"/>
            <w:hideMark/>
          </w:tcPr>
          <w:p w14:paraId="78BA410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tcBorders>
              <w:top w:val="nil"/>
              <w:left w:val="nil"/>
              <w:bottom w:val="single" w:sz="4" w:space="0" w:color="auto"/>
              <w:right w:val="single" w:sz="4" w:space="0" w:color="auto"/>
            </w:tcBorders>
            <w:shd w:val="clear" w:color="auto" w:fill="auto"/>
            <w:noWrap/>
            <w:vAlign w:val="bottom"/>
            <w:hideMark/>
          </w:tcPr>
          <w:p w14:paraId="1C5D025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tcBorders>
              <w:top w:val="nil"/>
              <w:left w:val="nil"/>
              <w:bottom w:val="single" w:sz="4" w:space="0" w:color="auto"/>
              <w:right w:val="single" w:sz="4" w:space="0" w:color="auto"/>
            </w:tcBorders>
            <w:shd w:val="clear" w:color="auto" w:fill="auto"/>
            <w:noWrap/>
            <w:vAlign w:val="bottom"/>
            <w:hideMark/>
          </w:tcPr>
          <w:p w14:paraId="3730370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tcBorders>
              <w:top w:val="nil"/>
              <w:left w:val="nil"/>
              <w:bottom w:val="single" w:sz="4" w:space="0" w:color="auto"/>
              <w:right w:val="single" w:sz="4" w:space="0" w:color="auto"/>
            </w:tcBorders>
            <w:shd w:val="clear" w:color="auto" w:fill="auto"/>
            <w:noWrap/>
            <w:vAlign w:val="bottom"/>
            <w:hideMark/>
          </w:tcPr>
          <w:p w14:paraId="4FBCA6F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tcBorders>
              <w:top w:val="nil"/>
              <w:left w:val="nil"/>
              <w:bottom w:val="single" w:sz="4" w:space="0" w:color="auto"/>
              <w:right w:val="single" w:sz="8" w:space="0" w:color="auto"/>
            </w:tcBorders>
            <w:shd w:val="clear" w:color="auto" w:fill="auto"/>
            <w:noWrap/>
            <w:vAlign w:val="bottom"/>
            <w:hideMark/>
          </w:tcPr>
          <w:p w14:paraId="135E493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67291128" w14:textId="77777777" w:rsidTr="00CD7ABA">
        <w:trPr>
          <w:trHeight w:val="285"/>
          <w:jc w:val="center"/>
        </w:trPr>
        <w:tc>
          <w:tcPr>
            <w:tcW w:w="1541" w:type="dxa"/>
            <w:tcBorders>
              <w:top w:val="nil"/>
              <w:left w:val="single" w:sz="8" w:space="0" w:color="auto"/>
              <w:bottom w:val="single" w:sz="4" w:space="0" w:color="auto"/>
              <w:right w:val="single" w:sz="4" w:space="0" w:color="auto"/>
            </w:tcBorders>
            <w:shd w:val="clear" w:color="auto" w:fill="auto"/>
            <w:noWrap/>
            <w:vAlign w:val="bottom"/>
            <w:hideMark/>
          </w:tcPr>
          <w:p w14:paraId="01C95937" w14:textId="77777777" w:rsidR="006A0CB6" w:rsidRPr="007849B1" w:rsidRDefault="006A0CB6" w:rsidP="00CD7ABA">
            <w:pPr>
              <w:pStyle w:val="TAH"/>
              <w:rPr>
                <w:rFonts w:eastAsia="SimSun"/>
                <w:lang w:eastAsia="ja-JP"/>
              </w:rPr>
            </w:pPr>
            <w:r w:rsidRPr="007849B1">
              <w:rPr>
                <w:rFonts w:eastAsia="SimSun" w:hint="eastAsia"/>
                <w:lang w:eastAsia="ja-JP"/>
              </w:rPr>
              <w:t>NEC</w:t>
            </w:r>
          </w:p>
        </w:tc>
        <w:tc>
          <w:tcPr>
            <w:tcW w:w="820" w:type="dxa"/>
            <w:tcBorders>
              <w:top w:val="nil"/>
              <w:left w:val="nil"/>
              <w:bottom w:val="single" w:sz="4" w:space="0" w:color="auto"/>
              <w:right w:val="single" w:sz="4" w:space="0" w:color="auto"/>
            </w:tcBorders>
            <w:shd w:val="clear" w:color="auto" w:fill="auto"/>
            <w:noWrap/>
            <w:vAlign w:val="bottom"/>
            <w:hideMark/>
          </w:tcPr>
          <w:p w14:paraId="247035C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18.12 </w:t>
            </w:r>
          </w:p>
        </w:tc>
        <w:tc>
          <w:tcPr>
            <w:tcW w:w="820" w:type="dxa"/>
            <w:tcBorders>
              <w:top w:val="nil"/>
              <w:left w:val="nil"/>
              <w:bottom w:val="single" w:sz="4" w:space="0" w:color="auto"/>
              <w:right w:val="single" w:sz="4" w:space="0" w:color="auto"/>
            </w:tcBorders>
            <w:shd w:val="clear" w:color="auto" w:fill="auto"/>
            <w:noWrap/>
            <w:vAlign w:val="bottom"/>
            <w:hideMark/>
          </w:tcPr>
          <w:p w14:paraId="7FCAC50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6.43 </w:t>
            </w:r>
          </w:p>
        </w:tc>
        <w:tc>
          <w:tcPr>
            <w:tcW w:w="820" w:type="dxa"/>
            <w:tcBorders>
              <w:top w:val="nil"/>
              <w:left w:val="nil"/>
              <w:bottom w:val="single" w:sz="4" w:space="0" w:color="auto"/>
              <w:right w:val="single" w:sz="4" w:space="0" w:color="auto"/>
            </w:tcBorders>
            <w:shd w:val="clear" w:color="auto" w:fill="auto"/>
            <w:noWrap/>
            <w:vAlign w:val="bottom"/>
            <w:hideMark/>
          </w:tcPr>
          <w:p w14:paraId="20F5192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1.38 </w:t>
            </w:r>
          </w:p>
        </w:tc>
        <w:tc>
          <w:tcPr>
            <w:tcW w:w="820" w:type="dxa"/>
            <w:tcBorders>
              <w:top w:val="nil"/>
              <w:left w:val="nil"/>
              <w:bottom w:val="single" w:sz="4" w:space="0" w:color="auto"/>
              <w:right w:val="single" w:sz="4" w:space="0" w:color="auto"/>
            </w:tcBorders>
            <w:shd w:val="clear" w:color="auto" w:fill="auto"/>
            <w:noWrap/>
            <w:vAlign w:val="bottom"/>
            <w:hideMark/>
          </w:tcPr>
          <w:p w14:paraId="75D19F0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0.25 </w:t>
            </w:r>
          </w:p>
        </w:tc>
        <w:tc>
          <w:tcPr>
            <w:tcW w:w="820" w:type="dxa"/>
            <w:tcBorders>
              <w:top w:val="nil"/>
              <w:left w:val="nil"/>
              <w:bottom w:val="single" w:sz="4" w:space="0" w:color="auto"/>
              <w:right w:val="single" w:sz="4" w:space="0" w:color="auto"/>
            </w:tcBorders>
            <w:shd w:val="clear" w:color="auto" w:fill="auto"/>
            <w:noWrap/>
            <w:vAlign w:val="bottom"/>
            <w:hideMark/>
          </w:tcPr>
          <w:p w14:paraId="05CF283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0.07 </w:t>
            </w:r>
          </w:p>
        </w:tc>
        <w:tc>
          <w:tcPr>
            <w:tcW w:w="820" w:type="dxa"/>
            <w:tcBorders>
              <w:top w:val="nil"/>
              <w:left w:val="nil"/>
              <w:bottom w:val="single" w:sz="4" w:space="0" w:color="auto"/>
              <w:right w:val="single" w:sz="4" w:space="0" w:color="auto"/>
            </w:tcBorders>
            <w:shd w:val="clear" w:color="auto" w:fill="auto"/>
            <w:noWrap/>
            <w:vAlign w:val="bottom"/>
            <w:hideMark/>
          </w:tcPr>
          <w:p w14:paraId="77476B5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tcBorders>
              <w:top w:val="nil"/>
              <w:left w:val="nil"/>
              <w:bottom w:val="single" w:sz="4" w:space="0" w:color="auto"/>
              <w:right w:val="single" w:sz="4" w:space="0" w:color="auto"/>
            </w:tcBorders>
            <w:shd w:val="clear" w:color="auto" w:fill="auto"/>
            <w:noWrap/>
            <w:vAlign w:val="bottom"/>
            <w:hideMark/>
          </w:tcPr>
          <w:p w14:paraId="09ED2DB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tcBorders>
              <w:top w:val="nil"/>
              <w:left w:val="nil"/>
              <w:bottom w:val="single" w:sz="4" w:space="0" w:color="auto"/>
              <w:right w:val="single" w:sz="8" w:space="0" w:color="auto"/>
            </w:tcBorders>
            <w:shd w:val="clear" w:color="auto" w:fill="auto"/>
            <w:noWrap/>
            <w:vAlign w:val="bottom"/>
            <w:hideMark/>
          </w:tcPr>
          <w:p w14:paraId="6AFF81F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3B30E15E" w14:textId="77777777" w:rsidTr="00CD7ABA">
        <w:trPr>
          <w:trHeight w:val="285"/>
          <w:jc w:val="center"/>
        </w:trPr>
        <w:tc>
          <w:tcPr>
            <w:tcW w:w="1541" w:type="dxa"/>
            <w:tcBorders>
              <w:top w:val="nil"/>
              <w:left w:val="single" w:sz="8" w:space="0" w:color="auto"/>
              <w:bottom w:val="single" w:sz="4" w:space="0" w:color="auto"/>
              <w:right w:val="single" w:sz="4" w:space="0" w:color="auto"/>
            </w:tcBorders>
            <w:shd w:val="clear" w:color="auto" w:fill="auto"/>
            <w:noWrap/>
            <w:vAlign w:val="bottom"/>
            <w:hideMark/>
          </w:tcPr>
          <w:p w14:paraId="2D840945" w14:textId="77777777" w:rsidR="006A0CB6" w:rsidRPr="007849B1" w:rsidRDefault="006A0CB6" w:rsidP="00CD7ABA">
            <w:pPr>
              <w:pStyle w:val="TAH"/>
              <w:rPr>
                <w:rFonts w:eastAsia="SimSun"/>
                <w:lang w:eastAsia="ja-JP"/>
              </w:rPr>
            </w:pPr>
            <w:r w:rsidRPr="007849B1">
              <w:rPr>
                <w:rFonts w:eastAsia="SimSun" w:hint="eastAsia"/>
                <w:lang w:eastAsia="ja-JP"/>
              </w:rPr>
              <w:t>China Telecom</w:t>
            </w:r>
          </w:p>
        </w:tc>
        <w:tc>
          <w:tcPr>
            <w:tcW w:w="820" w:type="dxa"/>
            <w:tcBorders>
              <w:top w:val="nil"/>
              <w:left w:val="nil"/>
              <w:bottom w:val="single" w:sz="4" w:space="0" w:color="auto"/>
              <w:right w:val="single" w:sz="4" w:space="0" w:color="auto"/>
            </w:tcBorders>
            <w:shd w:val="clear" w:color="auto" w:fill="auto"/>
            <w:noWrap/>
            <w:vAlign w:val="bottom"/>
            <w:hideMark/>
          </w:tcPr>
          <w:p w14:paraId="3D64587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42.60 </w:t>
            </w:r>
          </w:p>
        </w:tc>
        <w:tc>
          <w:tcPr>
            <w:tcW w:w="820" w:type="dxa"/>
            <w:tcBorders>
              <w:top w:val="nil"/>
              <w:left w:val="nil"/>
              <w:bottom w:val="single" w:sz="4" w:space="0" w:color="auto"/>
              <w:right w:val="single" w:sz="4" w:space="0" w:color="auto"/>
            </w:tcBorders>
            <w:shd w:val="clear" w:color="auto" w:fill="auto"/>
            <w:noWrap/>
            <w:vAlign w:val="bottom"/>
            <w:hideMark/>
          </w:tcPr>
          <w:p w14:paraId="4DA269C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23.64 </w:t>
            </w:r>
          </w:p>
        </w:tc>
        <w:tc>
          <w:tcPr>
            <w:tcW w:w="820" w:type="dxa"/>
            <w:tcBorders>
              <w:top w:val="nil"/>
              <w:left w:val="nil"/>
              <w:bottom w:val="single" w:sz="4" w:space="0" w:color="auto"/>
              <w:right w:val="single" w:sz="4" w:space="0" w:color="auto"/>
            </w:tcBorders>
            <w:shd w:val="clear" w:color="auto" w:fill="auto"/>
            <w:noWrap/>
            <w:vAlign w:val="bottom"/>
            <w:hideMark/>
          </w:tcPr>
          <w:p w14:paraId="6AC0D8F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12.15 </w:t>
            </w:r>
          </w:p>
        </w:tc>
        <w:tc>
          <w:tcPr>
            <w:tcW w:w="820" w:type="dxa"/>
            <w:tcBorders>
              <w:top w:val="nil"/>
              <w:left w:val="nil"/>
              <w:bottom w:val="single" w:sz="4" w:space="0" w:color="auto"/>
              <w:right w:val="single" w:sz="4" w:space="0" w:color="auto"/>
            </w:tcBorders>
            <w:shd w:val="clear" w:color="auto" w:fill="auto"/>
            <w:noWrap/>
            <w:vAlign w:val="bottom"/>
            <w:hideMark/>
          </w:tcPr>
          <w:p w14:paraId="0351A97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5.03 </w:t>
            </w:r>
          </w:p>
        </w:tc>
        <w:tc>
          <w:tcPr>
            <w:tcW w:w="820" w:type="dxa"/>
            <w:tcBorders>
              <w:top w:val="nil"/>
              <w:left w:val="nil"/>
              <w:bottom w:val="single" w:sz="4" w:space="0" w:color="auto"/>
              <w:right w:val="single" w:sz="4" w:space="0" w:color="auto"/>
            </w:tcBorders>
            <w:shd w:val="clear" w:color="auto" w:fill="auto"/>
            <w:noWrap/>
            <w:vAlign w:val="bottom"/>
            <w:hideMark/>
          </w:tcPr>
          <w:p w14:paraId="6EDE491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1.97 </w:t>
            </w:r>
          </w:p>
        </w:tc>
        <w:tc>
          <w:tcPr>
            <w:tcW w:w="820" w:type="dxa"/>
            <w:tcBorders>
              <w:top w:val="nil"/>
              <w:left w:val="nil"/>
              <w:bottom w:val="single" w:sz="4" w:space="0" w:color="auto"/>
              <w:right w:val="single" w:sz="4" w:space="0" w:color="auto"/>
            </w:tcBorders>
            <w:shd w:val="clear" w:color="auto" w:fill="auto"/>
            <w:noWrap/>
            <w:vAlign w:val="bottom"/>
            <w:hideMark/>
          </w:tcPr>
          <w:p w14:paraId="60A6C68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1.19 </w:t>
            </w:r>
          </w:p>
        </w:tc>
        <w:tc>
          <w:tcPr>
            <w:tcW w:w="820" w:type="dxa"/>
            <w:tcBorders>
              <w:top w:val="nil"/>
              <w:left w:val="nil"/>
              <w:bottom w:val="single" w:sz="4" w:space="0" w:color="auto"/>
              <w:right w:val="single" w:sz="4" w:space="0" w:color="auto"/>
            </w:tcBorders>
            <w:shd w:val="clear" w:color="auto" w:fill="auto"/>
            <w:noWrap/>
            <w:vAlign w:val="bottom"/>
            <w:hideMark/>
          </w:tcPr>
          <w:p w14:paraId="791C263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0.32 </w:t>
            </w:r>
          </w:p>
        </w:tc>
        <w:tc>
          <w:tcPr>
            <w:tcW w:w="820" w:type="dxa"/>
            <w:tcBorders>
              <w:top w:val="nil"/>
              <w:left w:val="nil"/>
              <w:bottom w:val="single" w:sz="4" w:space="0" w:color="auto"/>
              <w:right w:val="single" w:sz="8" w:space="0" w:color="auto"/>
            </w:tcBorders>
            <w:shd w:val="clear" w:color="auto" w:fill="auto"/>
            <w:noWrap/>
            <w:vAlign w:val="bottom"/>
            <w:hideMark/>
          </w:tcPr>
          <w:p w14:paraId="47F272F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69E2FF7D" w14:textId="77777777" w:rsidTr="00CD7ABA">
        <w:trPr>
          <w:trHeight w:val="285"/>
          <w:jc w:val="center"/>
        </w:trPr>
        <w:tc>
          <w:tcPr>
            <w:tcW w:w="1541" w:type="dxa"/>
            <w:tcBorders>
              <w:top w:val="nil"/>
              <w:left w:val="single" w:sz="8" w:space="0" w:color="auto"/>
              <w:bottom w:val="single" w:sz="4" w:space="0" w:color="auto"/>
              <w:right w:val="single" w:sz="4" w:space="0" w:color="auto"/>
            </w:tcBorders>
            <w:shd w:val="clear" w:color="auto" w:fill="auto"/>
            <w:noWrap/>
            <w:vAlign w:val="bottom"/>
            <w:hideMark/>
          </w:tcPr>
          <w:p w14:paraId="5D42AE1C" w14:textId="77777777" w:rsidR="006A0CB6" w:rsidRPr="007849B1" w:rsidRDefault="006A0CB6" w:rsidP="00CD7ABA">
            <w:pPr>
              <w:pStyle w:val="TAH"/>
              <w:rPr>
                <w:rFonts w:eastAsia="SimSun"/>
                <w:lang w:eastAsia="ja-JP"/>
              </w:rPr>
            </w:pPr>
            <w:r w:rsidRPr="007849B1">
              <w:rPr>
                <w:rFonts w:eastAsia="SimSun" w:hint="eastAsia"/>
                <w:lang w:eastAsia="ja-JP"/>
              </w:rPr>
              <w:t>Huawei</w:t>
            </w:r>
          </w:p>
        </w:tc>
        <w:tc>
          <w:tcPr>
            <w:tcW w:w="820" w:type="dxa"/>
            <w:tcBorders>
              <w:top w:val="nil"/>
              <w:left w:val="nil"/>
              <w:bottom w:val="single" w:sz="4" w:space="0" w:color="auto"/>
              <w:right w:val="single" w:sz="4" w:space="0" w:color="auto"/>
            </w:tcBorders>
            <w:shd w:val="clear" w:color="auto" w:fill="auto"/>
            <w:noWrap/>
            <w:vAlign w:val="bottom"/>
            <w:hideMark/>
          </w:tcPr>
          <w:p w14:paraId="621E55A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43.17 </w:t>
            </w:r>
          </w:p>
        </w:tc>
        <w:tc>
          <w:tcPr>
            <w:tcW w:w="820" w:type="dxa"/>
            <w:tcBorders>
              <w:top w:val="nil"/>
              <w:left w:val="nil"/>
              <w:bottom w:val="single" w:sz="4" w:space="0" w:color="auto"/>
              <w:right w:val="single" w:sz="4" w:space="0" w:color="auto"/>
            </w:tcBorders>
            <w:shd w:val="clear" w:color="auto" w:fill="auto"/>
            <w:noWrap/>
            <w:vAlign w:val="bottom"/>
            <w:hideMark/>
          </w:tcPr>
          <w:p w14:paraId="40C85CE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25.86 </w:t>
            </w:r>
          </w:p>
        </w:tc>
        <w:tc>
          <w:tcPr>
            <w:tcW w:w="820" w:type="dxa"/>
            <w:tcBorders>
              <w:top w:val="nil"/>
              <w:left w:val="nil"/>
              <w:bottom w:val="single" w:sz="4" w:space="0" w:color="auto"/>
              <w:right w:val="single" w:sz="4" w:space="0" w:color="auto"/>
            </w:tcBorders>
            <w:shd w:val="clear" w:color="auto" w:fill="auto"/>
            <w:noWrap/>
            <w:vAlign w:val="bottom"/>
            <w:hideMark/>
          </w:tcPr>
          <w:p w14:paraId="619FF79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13.19 </w:t>
            </w:r>
          </w:p>
        </w:tc>
        <w:tc>
          <w:tcPr>
            <w:tcW w:w="820" w:type="dxa"/>
            <w:tcBorders>
              <w:top w:val="nil"/>
              <w:left w:val="nil"/>
              <w:bottom w:val="single" w:sz="4" w:space="0" w:color="auto"/>
              <w:right w:val="single" w:sz="4" w:space="0" w:color="auto"/>
            </w:tcBorders>
            <w:shd w:val="clear" w:color="auto" w:fill="auto"/>
            <w:noWrap/>
            <w:vAlign w:val="bottom"/>
            <w:hideMark/>
          </w:tcPr>
          <w:p w14:paraId="50E9F2C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6.25 </w:t>
            </w:r>
          </w:p>
        </w:tc>
        <w:tc>
          <w:tcPr>
            <w:tcW w:w="820" w:type="dxa"/>
            <w:tcBorders>
              <w:top w:val="nil"/>
              <w:left w:val="nil"/>
              <w:bottom w:val="single" w:sz="4" w:space="0" w:color="auto"/>
              <w:right w:val="single" w:sz="4" w:space="0" w:color="auto"/>
            </w:tcBorders>
            <w:shd w:val="clear" w:color="auto" w:fill="auto"/>
            <w:noWrap/>
            <w:vAlign w:val="bottom"/>
            <w:hideMark/>
          </w:tcPr>
          <w:p w14:paraId="3A13D2D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3.44 </w:t>
            </w:r>
          </w:p>
        </w:tc>
        <w:tc>
          <w:tcPr>
            <w:tcW w:w="820" w:type="dxa"/>
            <w:tcBorders>
              <w:top w:val="nil"/>
              <w:left w:val="nil"/>
              <w:bottom w:val="single" w:sz="4" w:space="0" w:color="auto"/>
              <w:right w:val="single" w:sz="4" w:space="0" w:color="auto"/>
            </w:tcBorders>
            <w:shd w:val="clear" w:color="auto" w:fill="auto"/>
            <w:noWrap/>
            <w:vAlign w:val="bottom"/>
            <w:hideMark/>
          </w:tcPr>
          <w:p w14:paraId="258BBF4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1.14 </w:t>
            </w:r>
          </w:p>
        </w:tc>
        <w:tc>
          <w:tcPr>
            <w:tcW w:w="820" w:type="dxa"/>
            <w:tcBorders>
              <w:top w:val="nil"/>
              <w:left w:val="nil"/>
              <w:bottom w:val="single" w:sz="4" w:space="0" w:color="auto"/>
              <w:right w:val="single" w:sz="4" w:space="0" w:color="auto"/>
            </w:tcBorders>
            <w:shd w:val="clear" w:color="auto" w:fill="auto"/>
            <w:noWrap/>
            <w:vAlign w:val="bottom"/>
            <w:hideMark/>
          </w:tcPr>
          <w:p w14:paraId="7D35930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0.28 </w:t>
            </w:r>
          </w:p>
        </w:tc>
        <w:tc>
          <w:tcPr>
            <w:tcW w:w="820" w:type="dxa"/>
            <w:tcBorders>
              <w:top w:val="nil"/>
              <w:left w:val="nil"/>
              <w:bottom w:val="single" w:sz="4" w:space="0" w:color="auto"/>
              <w:right w:val="single" w:sz="8" w:space="0" w:color="auto"/>
            </w:tcBorders>
            <w:shd w:val="clear" w:color="auto" w:fill="auto"/>
            <w:noWrap/>
            <w:vAlign w:val="bottom"/>
            <w:hideMark/>
          </w:tcPr>
          <w:p w14:paraId="0B557E8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4A07243B" w14:textId="77777777" w:rsidTr="00CD7ABA">
        <w:trPr>
          <w:trHeight w:val="285"/>
          <w:jc w:val="center"/>
        </w:trPr>
        <w:tc>
          <w:tcPr>
            <w:tcW w:w="1541" w:type="dxa"/>
            <w:tcBorders>
              <w:top w:val="nil"/>
              <w:left w:val="single" w:sz="8" w:space="0" w:color="auto"/>
              <w:bottom w:val="single" w:sz="4" w:space="0" w:color="auto"/>
              <w:right w:val="single" w:sz="4" w:space="0" w:color="auto"/>
            </w:tcBorders>
            <w:shd w:val="clear" w:color="auto" w:fill="auto"/>
            <w:noWrap/>
            <w:vAlign w:val="bottom"/>
            <w:hideMark/>
          </w:tcPr>
          <w:p w14:paraId="44705C71" w14:textId="77777777" w:rsidR="006A0CB6" w:rsidRPr="007849B1" w:rsidRDefault="006A0CB6" w:rsidP="00CD7ABA">
            <w:pPr>
              <w:pStyle w:val="TAH"/>
              <w:rPr>
                <w:rFonts w:eastAsia="SimSun"/>
                <w:lang w:eastAsia="ja-JP"/>
              </w:rPr>
            </w:pPr>
            <w:r w:rsidRPr="007849B1">
              <w:rPr>
                <w:rFonts w:eastAsia="SimSun" w:hint="eastAsia"/>
                <w:lang w:eastAsia="ja-JP"/>
              </w:rPr>
              <w:t>ZTE</w:t>
            </w:r>
          </w:p>
        </w:tc>
        <w:tc>
          <w:tcPr>
            <w:tcW w:w="820" w:type="dxa"/>
            <w:tcBorders>
              <w:top w:val="nil"/>
              <w:left w:val="nil"/>
              <w:bottom w:val="single" w:sz="4" w:space="0" w:color="auto"/>
              <w:right w:val="single" w:sz="4" w:space="0" w:color="auto"/>
            </w:tcBorders>
            <w:shd w:val="clear" w:color="auto" w:fill="auto"/>
            <w:noWrap/>
            <w:vAlign w:val="bottom"/>
            <w:hideMark/>
          </w:tcPr>
          <w:p w14:paraId="2597227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37.22 </w:t>
            </w:r>
          </w:p>
        </w:tc>
        <w:tc>
          <w:tcPr>
            <w:tcW w:w="820" w:type="dxa"/>
            <w:tcBorders>
              <w:top w:val="nil"/>
              <w:left w:val="nil"/>
              <w:bottom w:val="single" w:sz="4" w:space="0" w:color="auto"/>
              <w:right w:val="single" w:sz="4" w:space="0" w:color="auto"/>
            </w:tcBorders>
            <w:shd w:val="clear" w:color="auto" w:fill="auto"/>
            <w:noWrap/>
            <w:vAlign w:val="bottom"/>
            <w:hideMark/>
          </w:tcPr>
          <w:p w14:paraId="3211C05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22.97 </w:t>
            </w:r>
          </w:p>
        </w:tc>
        <w:tc>
          <w:tcPr>
            <w:tcW w:w="820" w:type="dxa"/>
            <w:tcBorders>
              <w:top w:val="nil"/>
              <w:left w:val="nil"/>
              <w:bottom w:val="single" w:sz="4" w:space="0" w:color="auto"/>
              <w:right w:val="single" w:sz="4" w:space="0" w:color="auto"/>
            </w:tcBorders>
            <w:shd w:val="clear" w:color="auto" w:fill="auto"/>
            <w:noWrap/>
            <w:vAlign w:val="bottom"/>
            <w:hideMark/>
          </w:tcPr>
          <w:p w14:paraId="6E0BA6C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14.49 </w:t>
            </w:r>
          </w:p>
        </w:tc>
        <w:tc>
          <w:tcPr>
            <w:tcW w:w="820" w:type="dxa"/>
            <w:tcBorders>
              <w:top w:val="nil"/>
              <w:left w:val="nil"/>
              <w:bottom w:val="single" w:sz="4" w:space="0" w:color="auto"/>
              <w:right w:val="single" w:sz="4" w:space="0" w:color="auto"/>
            </w:tcBorders>
            <w:shd w:val="clear" w:color="auto" w:fill="auto"/>
            <w:noWrap/>
            <w:vAlign w:val="bottom"/>
            <w:hideMark/>
          </w:tcPr>
          <w:p w14:paraId="500A522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8.43 </w:t>
            </w:r>
          </w:p>
        </w:tc>
        <w:tc>
          <w:tcPr>
            <w:tcW w:w="820" w:type="dxa"/>
            <w:tcBorders>
              <w:top w:val="nil"/>
              <w:left w:val="nil"/>
              <w:bottom w:val="single" w:sz="4" w:space="0" w:color="auto"/>
              <w:right w:val="single" w:sz="4" w:space="0" w:color="auto"/>
            </w:tcBorders>
            <w:shd w:val="clear" w:color="auto" w:fill="auto"/>
            <w:noWrap/>
            <w:vAlign w:val="bottom"/>
            <w:hideMark/>
          </w:tcPr>
          <w:p w14:paraId="36FF443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6.13 </w:t>
            </w:r>
          </w:p>
        </w:tc>
        <w:tc>
          <w:tcPr>
            <w:tcW w:w="820" w:type="dxa"/>
            <w:tcBorders>
              <w:top w:val="nil"/>
              <w:left w:val="nil"/>
              <w:bottom w:val="single" w:sz="4" w:space="0" w:color="auto"/>
              <w:right w:val="single" w:sz="4" w:space="0" w:color="auto"/>
            </w:tcBorders>
            <w:shd w:val="clear" w:color="auto" w:fill="auto"/>
            <w:noWrap/>
            <w:vAlign w:val="bottom"/>
            <w:hideMark/>
          </w:tcPr>
          <w:p w14:paraId="79E8D0D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4.17 </w:t>
            </w:r>
          </w:p>
        </w:tc>
        <w:tc>
          <w:tcPr>
            <w:tcW w:w="820" w:type="dxa"/>
            <w:tcBorders>
              <w:top w:val="nil"/>
              <w:left w:val="nil"/>
              <w:bottom w:val="single" w:sz="4" w:space="0" w:color="auto"/>
              <w:right w:val="single" w:sz="4" w:space="0" w:color="auto"/>
            </w:tcBorders>
            <w:shd w:val="clear" w:color="auto" w:fill="auto"/>
            <w:noWrap/>
            <w:vAlign w:val="bottom"/>
            <w:hideMark/>
          </w:tcPr>
          <w:p w14:paraId="73A0A04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3.30 </w:t>
            </w:r>
          </w:p>
        </w:tc>
        <w:tc>
          <w:tcPr>
            <w:tcW w:w="820" w:type="dxa"/>
            <w:tcBorders>
              <w:top w:val="nil"/>
              <w:left w:val="nil"/>
              <w:bottom w:val="single" w:sz="4" w:space="0" w:color="auto"/>
              <w:right w:val="single" w:sz="8" w:space="0" w:color="auto"/>
            </w:tcBorders>
            <w:shd w:val="clear" w:color="auto" w:fill="auto"/>
            <w:noWrap/>
            <w:vAlign w:val="bottom"/>
            <w:hideMark/>
          </w:tcPr>
          <w:p w14:paraId="7432558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2.49 </w:t>
            </w:r>
          </w:p>
        </w:tc>
      </w:tr>
      <w:tr w:rsidR="006A0CB6" w:rsidRPr="007849B1" w14:paraId="0382B82F" w14:textId="77777777" w:rsidTr="00CD7ABA">
        <w:trPr>
          <w:trHeight w:val="285"/>
          <w:jc w:val="center"/>
        </w:trPr>
        <w:tc>
          <w:tcPr>
            <w:tcW w:w="1541" w:type="dxa"/>
            <w:tcBorders>
              <w:top w:val="nil"/>
              <w:left w:val="single" w:sz="8" w:space="0" w:color="auto"/>
              <w:bottom w:val="single" w:sz="4" w:space="0" w:color="auto"/>
              <w:right w:val="single" w:sz="4" w:space="0" w:color="auto"/>
            </w:tcBorders>
            <w:shd w:val="clear" w:color="auto" w:fill="auto"/>
            <w:noWrap/>
            <w:vAlign w:val="bottom"/>
            <w:hideMark/>
          </w:tcPr>
          <w:p w14:paraId="0F05DAB5" w14:textId="77777777" w:rsidR="006A0CB6" w:rsidRPr="007849B1" w:rsidRDefault="006A0CB6" w:rsidP="00CD7ABA">
            <w:pPr>
              <w:pStyle w:val="TAH"/>
              <w:rPr>
                <w:rFonts w:eastAsia="SimSun"/>
                <w:lang w:eastAsia="ja-JP"/>
              </w:rPr>
            </w:pPr>
            <w:r w:rsidRPr="007849B1">
              <w:rPr>
                <w:rFonts w:eastAsia="SimSun" w:hint="eastAsia"/>
                <w:lang w:eastAsia="ja-JP"/>
              </w:rPr>
              <w:t>Samsung</w:t>
            </w:r>
          </w:p>
        </w:tc>
        <w:tc>
          <w:tcPr>
            <w:tcW w:w="820" w:type="dxa"/>
            <w:tcBorders>
              <w:top w:val="nil"/>
              <w:left w:val="nil"/>
              <w:bottom w:val="single" w:sz="4" w:space="0" w:color="auto"/>
              <w:right w:val="single" w:sz="4" w:space="0" w:color="auto"/>
            </w:tcBorders>
            <w:shd w:val="clear" w:color="auto" w:fill="auto"/>
            <w:noWrap/>
            <w:vAlign w:val="bottom"/>
            <w:hideMark/>
          </w:tcPr>
          <w:p w14:paraId="6EA3FB1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31.03 </w:t>
            </w:r>
          </w:p>
        </w:tc>
        <w:tc>
          <w:tcPr>
            <w:tcW w:w="820" w:type="dxa"/>
            <w:tcBorders>
              <w:top w:val="nil"/>
              <w:left w:val="nil"/>
              <w:bottom w:val="single" w:sz="4" w:space="0" w:color="auto"/>
              <w:right w:val="single" w:sz="4" w:space="0" w:color="auto"/>
            </w:tcBorders>
            <w:shd w:val="clear" w:color="auto" w:fill="auto"/>
            <w:noWrap/>
            <w:vAlign w:val="bottom"/>
            <w:hideMark/>
          </w:tcPr>
          <w:p w14:paraId="23E56B9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11.68 </w:t>
            </w:r>
          </w:p>
        </w:tc>
        <w:tc>
          <w:tcPr>
            <w:tcW w:w="820" w:type="dxa"/>
            <w:tcBorders>
              <w:top w:val="nil"/>
              <w:left w:val="nil"/>
              <w:bottom w:val="single" w:sz="4" w:space="0" w:color="auto"/>
              <w:right w:val="single" w:sz="4" w:space="0" w:color="auto"/>
            </w:tcBorders>
            <w:shd w:val="clear" w:color="auto" w:fill="auto"/>
            <w:noWrap/>
            <w:vAlign w:val="bottom"/>
            <w:hideMark/>
          </w:tcPr>
          <w:p w14:paraId="335C600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0.61 </w:t>
            </w:r>
          </w:p>
        </w:tc>
        <w:tc>
          <w:tcPr>
            <w:tcW w:w="820" w:type="dxa"/>
            <w:tcBorders>
              <w:top w:val="nil"/>
              <w:left w:val="nil"/>
              <w:bottom w:val="single" w:sz="4" w:space="0" w:color="auto"/>
              <w:right w:val="single" w:sz="4" w:space="0" w:color="auto"/>
            </w:tcBorders>
            <w:shd w:val="clear" w:color="auto" w:fill="auto"/>
            <w:noWrap/>
            <w:vAlign w:val="bottom"/>
            <w:hideMark/>
          </w:tcPr>
          <w:p w14:paraId="79DD023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0.10 </w:t>
            </w:r>
          </w:p>
        </w:tc>
        <w:tc>
          <w:tcPr>
            <w:tcW w:w="820" w:type="dxa"/>
            <w:tcBorders>
              <w:top w:val="nil"/>
              <w:left w:val="nil"/>
              <w:bottom w:val="single" w:sz="4" w:space="0" w:color="auto"/>
              <w:right w:val="single" w:sz="4" w:space="0" w:color="auto"/>
            </w:tcBorders>
            <w:shd w:val="clear" w:color="auto" w:fill="auto"/>
            <w:noWrap/>
            <w:vAlign w:val="bottom"/>
            <w:hideMark/>
          </w:tcPr>
          <w:p w14:paraId="2EAC27F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0..02</w:t>
            </w:r>
          </w:p>
        </w:tc>
        <w:tc>
          <w:tcPr>
            <w:tcW w:w="820" w:type="dxa"/>
            <w:tcBorders>
              <w:top w:val="nil"/>
              <w:left w:val="nil"/>
              <w:bottom w:val="single" w:sz="4" w:space="0" w:color="auto"/>
              <w:right w:val="single" w:sz="4" w:space="0" w:color="auto"/>
            </w:tcBorders>
            <w:shd w:val="clear" w:color="auto" w:fill="auto"/>
            <w:noWrap/>
            <w:vAlign w:val="bottom"/>
            <w:hideMark/>
          </w:tcPr>
          <w:p w14:paraId="1D85288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tcBorders>
              <w:top w:val="nil"/>
              <w:left w:val="nil"/>
              <w:bottom w:val="single" w:sz="4" w:space="0" w:color="auto"/>
              <w:right w:val="single" w:sz="4" w:space="0" w:color="auto"/>
            </w:tcBorders>
            <w:shd w:val="clear" w:color="auto" w:fill="auto"/>
            <w:noWrap/>
            <w:vAlign w:val="bottom"/>
            <w:hideMark/>
          </w:tcPr>
          <w:p w14:paraId="1870DD6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tcBorders>
              <w:top w:val="nil"/>
              <w:left w:val="nil"/>
              <w:bottom w:val="single" w:sz="4" w:space="0" w:color="auto"/>
              <w:right w:val="single" w:sz="8" w:space="0" w:color="auto"/>
            </w:tcBorders>
            <w:shd w:val="clear" w:color="auto" w:fill="auto"/>
            <w:noWrap/>
            <w:vAlign w:val="bottom"/>
            <w:hideMark/>
          </w:tcPr>
          <w:p w14:paraId="3CEA4C6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6F6C7159" w14:textId="77777777" w:rsidTr="00CD7ABA">
        <w:trPr>
          <w:trHeight w:val="285"/>
          <w:jc w:val="center"/>
        </w:trPr>
        <w:tc>
          <w:tcPr>
            <w:tcW w:w="1541" w:type="dxa"/>
            <w:tcBorders>
              <w:top w:val="nil"/>
              <w:left w:val="single" w:sz="8" w:space="0" w:color="auto"/>
              <w:bottom w:val="single" w:sz="4" w:space="0" w:color="auto"/>
              <w:right w:val="single" w:sz="4" w:space="0" w:color="auto"/>
            </w:tcBorders>
            <w:shd w:val="clear" w:color="auto" w:fill="auto"/>
            <w:noWrap/>
            <w:vAlign w:val="bottom"/>
            <w:hideMark/>
          </w:tcPr>
          <w:p w14:paraId="48E09A99" w14:textId="77777777" w:rsidR="006A0CB6" w:rsidRPr="007849B1" w:rsidRDefault="006A0CB6" w:rsidP="00CD7ABA">
            <w:pPr>
              <w:pStyle w:val="TAH"/>
              <w:rPr>
                <w:rFonts w:eastAsia="SimSun"/>
                <w:lang w:eastAsia="ja-JP"/>
              </w:rPr>
            </w:pPr>
            <w:r w:rsidRPr="007849B1">
              <w:rPr>
                <w:rFonts w:eastAsia="SimSun" w:hint="eastAsia"/>
                <w:lang w:eastAsia="ja-JP"/>
              </w:rPr>
              <w:t>CATT</w:t>
            </w:r>
          </w:p>
        </w:tc>
        <w:tc>
          <w:tcPr>
            <w:tcW w:w="820" w:type="dxa"/>
            <w:tcBorders>
              <w:top w:val="nil"/>
              <w:left w:val="nil"/>
              <w:bottom w:val="single" w:sz="4" w:space="0" w:color="auto"/>
              <w:right w:val="single" w:sz="4" w:space="0" w:color="auto"/>
            </w:tcBorders>
            <w:shd w:val="clear" w:color="auto" w:fill="auto"/>
            <w:noWrap/>
            <w:vAlign w:val="bottom"/>
            <w:hideMark/>
          </w:tcPr>
          <w:p w14:paraId="6B97A9E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44.52 </w:t>
            </w:r>
          </w:p>
        </w:tc>
        <w:tc>
          <w:tcPr>
            <w:tcW w:w="820" w:type="dxa"/>
            <w:tcBorders>
              <w:top w:val="nil"/>
              <w:left w:val="nil"/>
              <w:bottom w:val="single" w:sz="4" w:space="0" w:color="auto"/>
              <w:right w:val="single" w:sz="4" w:space="0" w:color="auto"/>
            </w:tcBorders>
            <w:shd w:val="clear" w:color="auto" w:fill="auto"/>
            <w:noWrap/>
            <w:vAlign w:val="bottom"/>
            <w:hideMark/>
          </w:tcPr>
          <w:p w14:paraId="345E30A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30.76 </w:t>
            </w:r>
          </w:p>
        </w:tc>
        <w:tc>
          <w:tcPr>
            <w:tcW w:w="820" w:type="dxa"/>
            <w:tcBorders>
              <w:top w:val="nil"/>
              <w:left w:val="nil"/>
              <w:bottom w:val="single" w:sz="4" w:space="0" w:color="auto"/>
              <w:right w:val="single" w:sz="4" w:space="0" w:color="auto"/>
            </w:tcBorders>
            <w:shd w:val="clear" w:color="auto" w:fill="auto"/>
            <w:noWrap/>
            <w:vAlign w:val="bottom"/>
            <w:hideMark/>
          </w:tcPr>
          <w:p w14:paraId="1C7E3F6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20.46 </w:t>
            </w:r>
          </w:p>
        </w:tc>
        <w:tc>
          <w:tcPr>
            <w:tcW w:w="820" w:type="dxa"/>
            <w:tcBorders>
              <w:top w:val="nil"/>
              <w:left w:val="nil"/>
              <w:bottom w:val="single" w:sz="4" w:space="0" w:color="auto"/>
              <w:right w:val="single" w:sz="4" w:space="0" w:color="auto"/>
            </w:tcBorders>
            <w:shd w:val="clear" w:color="auto" w:fill="auto"/>
            <w:noWrap/>
            <w:vAlign w:val="bottom"/>
            <w:hideMark/>
          </w:tcPr>
          <w:p w14:paraId="3252409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7.24 </w:t>
            </w:r>
          </w:p>
        </w:tc>
        <w:tc>
          <w:tcPr>
            <w:tcW w:w="820" w:type="dxa"/>
            <w:tcBorders>
              <w:top w:val="nil"/>
              <w:left w:val="nil"/>
              <w:bottom w:val="single" w:sz="4" w:space="0" w:color="auto"/>
              <w:right w:val="single" w:sz="4" w:space="0" w:color="auto"/>
            </w:tcBorders>
            <w:shd w:val="clear" w:color="auto" w:fill="auto"/>
            <w:noWrap/>
            <w:vAlign w:val="bottom"/>
            <w:hideMark/>
          </w:tcPr>
          <w:p w14:paraId="1885686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4.33 </w:t>
            </w:r>
          </w:p>
        </w:tc>
        <w:tc>
          <w:tcPr>
            <w:tcW w:w="820" w:type="dxa"/>
            <w:tcBorders>
              <w:top w:val="nil"/>
              <w:left w:val="nil"/>
              <w:bottom w:val="single" w:sz="4" w:space="0" w:color="auto"/>
              <w:right w:val="single" w:sz="4" w:space="0" w:color="auto"/>
            </w:tcBorders>
            <w:shd w:val="clear" w:color="auto" w:fill="auto"/>
            <w:noWrap/>
            <w:vAlign w:val="bottom"/>
            <w:hideMark/>
          </w:tcPr>
          <w:p w14:paraId="5102248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1.49 </w:t>
            </w:r>
          </w:p>
        </w:tc>
        <w:tc>
          <w:tcPr>
            <w:tcW w:w="820" w:type="dxa"/>
            <w:tcBorders>
              <w:top w:val="nil"/>
              <w:left w:val="nil"/>
              <w:bottom w:val="single" w:sz="4" w:space="0" w:color="auto"/>
              <w:right w:val="single" w:sz="4" w:space="0" w:color="auto"/>
            </w:tcBorders>
            <w:shd w:val="clear" w:color="auto" w:fill="auto"/>
            <w:noWrap/>
            <w:vAlign w:val="bottom"/>
            <w:hideMark/>
          </w:tcPr>
          <w:p w14:paraId="5A415B3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0.62 </w:t>
            </w:r>
          </w:p>
        </w:tc>
        <w:tc>
          <w:tcPr>
            <w:tcW w:w="820" w:type="dxa"/>
            <w:tcBorders>
              <w:top w:val="nil"/>
              <w:left w:val="nil"/>
              <w:bottom w:val="single" w:sz="4" w:space="0" w:color="auto"/>
              <w:right w:val="single" w:sz="8" w:space="0" w:color="auto"/>
            </w:tcBorders>
            <w:shd w:val="clear" w:color="auto" w:fill="auto"/>
            <w:noWrap/>
            <w:vAlign w:val="bottom"/>
            <w:hideMark/>
          </w:tcPr>
          <w:p w14:paraId="1854271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0.04 </w:t>
            </w:r>
          </w:p>
        </w:tc>
      </w:tr>
      <w:tr w:rsidR="006A0CB6" w:rsidRPr="007849B1" w14:paraId="73DC59A5" w14:textId="77777777" w:rsidTr="00CD7ABA">
        <w:trPr>
          <w:trHeight w:val="285"/>
          <w:jc w:val="center"/>
        </w:trPr>
        <w:tc>
          <w:tcPr>
            <w:tcW w:w="1541" w:type="dxa"/>
            <w:tcBorders>
              <w:top w:val="nil"/>
              <w:left w:val="single" w:sz="8" w:space="0" w:color="auto"/>
              <w:bottom w:val="single" w:sz="4" w:space="0" w:color="auto"/>
              <w:right w:val="single" w:sz="4" w:space="0" w:color="auto"/>
            </w:tcBorders>
            <w:shd w:val="clear" w:color="auto" w:fill="auto"/>
            <w:noWrap/>
            <w:vAlign w:val="bottom"/>
            <w:hideMark/>
          </w:tcPr>
          <w:p w14:paraId="2E4554ED" w14:textId="77777777" w:rsidR="006A0CB6" w:rsidRPr="007849B1" w:rsidRDefault="006A0CB6" w:rsidP="00CD7ABA">
            <w:pPr>
              <w:pStyle w:val="TAH"/>
              <w:rPr>
                <w:rFonts w:eastAsia="SimSun"/>
                <w:lang w:eastAsia="ja-JP"/>
              </w:rPr>
            </w:pPr>
            <w:r w:rsidRPr="007849B1">
              <w:rPr>
                <w:rFonts w:eastAsia="SimSun" w:hint="eastAsia"/>
                <w:lang w:eastAsia="ja-JP"/>
              </w:rPr>
              <w:t>Qualcomm</w:t>
            </w:r>
          </w:p>
        </w:tc>
        <w:tc>
          <w:tcPr>
            <w:tcW w:w="820" w:type="dxa"/>
            <w:tcBorders>
              <w:top w:val="nil"/>
              <w:left w:val="nil"/>
              <w:bottom w:val="single" w:sz="4" w:space="0" w:color="auto"/>
              <w:right w:val="single" w:sz="4" w:space="0" w:color="auto"/>
            </w:tcBorders>
            <w:shd w:val="clear" w:color="auto" w:fill="auto"/>
            <w:noWrap/>
            <w:vAlign w:val="bottom"/>
            <w:hideMark/>
          </w:tcPr>
          <w:p w14:paraId="34D7C9A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33.20 </w:t>
            </w:r>
          </w:p>
        </w:tc>
        <w:tc>
          <w:tcPr>
            <w:tcW w:w="820" w:type="dxa"/>
            <w:tcBorders>
              <w:top w:val="nil"/>
              <w:left w:val="nil"/>
              <w:bottom w:val="single" w:sz="4" w:space="0" w:color="auto"/>
              <w:right w:val="single" w:sz="4" w:space="0" w:color="auto"/>
            </w:tcBorders>
            <w:shd w:val="clear" w:color="auto" w:fill="auto"/>
            <w:noWrap/>
            <w:vAlign w:val="bottom"/>
            <w:hideMark/>
          </w:tcPr>
          <w:p w14:paraId="55602FC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11.20 </w:t>
            </w:r>
          </w:p>
        </w:tc>
        <w:tc>
          <w:tcPr>
            <w:tcW w:w="820" w:type="dxa"/>
            <w:tcBorders>
              <w:top w:val="nil"/>
              <w:left w:val="nil"/>
              <w:bottom w:val="single" w:sz="4" w:space="0" w:color="auto"/>
              <w:right w:val="single" w:sz="4" w:space="0" w:color="auto"/>
            </w:tcBorders>
            <w:shd w:val="clear" w:color="auto" w:fill="auto"/>
            <w:noWrap/>
            <w:vAlign w:val="bottom"/>
            <w:hideMark/>
          </w:tcPr>
          <w:p w14:paraId="66151DB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1.39 </w:t>
            </w:r>
          </w:p>
        </w:tc>
        <w:tc>
          <w:tcPr>
            <w:tcW w:w="820" w:type="dxa"/>
            <w:tcBorders>
              <w:top w:val="nil"/>
              <w:left w:val="nil"/>
              <w:bottom w:val="single" w:sz="4" w:space="0" w:color="auto"/>
              <w:right w:val="single" w:sz="4" w:space="0" w:color="auto"/>
            </w:tcBorders>
            <w:shd w:val="clear" w:color="auto" w:fill="auto"/>
            <w:noWrap/>
            <w:vAlign w:val="bottom"/>
            <w:hideMark/>
          </w:tcPr>
          <w:p w14:paraId="5322A39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0.30 </w:t>
            </w:r>
          </w:p>
        </w:tc>
        <w:tc>
          <w:tcPr>
            <w:tcW w:w="820" w:type="dxa"/>
            <w:tcBorders>
              <w:top w:val="nil"/>
              <w:left w:val="nil"/>
              <w:bottom w:val="single" w:sz="4" w:space="0" w:color="auto"/>
              <w:right w:val="single" w:sz="4" w:space="0" w:color="auto"/>
            </w:tcBorders>
            <w:shd w:val="clear" w:color="auto" w:fill="auto"/>
            <w:noWrap/>
            <w:vAlign w:val="bottom"/>
            <w:hideMark/>
          </w:tcPr>
          <w:p w14:paraId="72EAC01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0.04 </w:t>
            </w:r>
          </w:p>
        </w:tc>
        <w:tc>
          <w:tcPr>
            <w:tcW w:w="820" w:type="dxa"/>
            <w:tcBorders>
              <w:top w:val="nil"/>
              <w:left w:val="nil"/>
              <w:bottom w:val="single" w:sz="4" w:space="0" w:color="auto"/>
              <w:right w:val="single" w:sz="4" w:space="0" w:color="auto"/>
            </w:tcBorders>
            <w:shd w:val="clear" w:color="auto" w:fill="auto"/>
            <w:noWrap/>
            <w:vAlign w:val="bottom"/>
            <w:hideMark/>
          </w:tcPr>
          <w:p w14:paraId="32D7B28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0.03 </w:t>
            </w:r>
          </w:p>
        </w:tc>
        <w:tc>
          <w:tcPr>
            <w:tcW w:w="820" w:type="dxa"/>
            <w:tcBorders>
              <w:top w:val="nil"/>
              <w:left w:val="nil"/>
              <w:bottom w:val="single" w:sz="4" w:space="0" w:color="auto"/>
              <w:right w:val="single" w:sz="4" w:space="0" w:color="auto"/>
            </w:tcBorders>
            <w:shd w:val="clear" w:color="auto" w:fill="auto"/>
            <w:noWrap/>
            <w:vAlign w:val="bottom"/>
            <w:hideMark/>
          </w:tcPr>
          <w:p w14:paraId="17E7E6C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tcBorders>
              <w:top w:val="nil"/>
              <w:left w:val="nil"/>
              <w:bottom w:val="single" w:sz="4" w:space="0" w:color="auto"/>
              <w:right w:val="single" w:sz="8" w:space="0" w:color="auto"/>
            </w:tcBorders>
            <w:shd w:val="clear" w:color="auto" w:fill="auto"/>
            <w:noWrap/>
            <w:vAlign w:val="bottom"/>
            <w:hideMark/>
          </w:tcPr>
          <w:p w14:paraId="368DAAC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02750F08" w14:textId="77777777" w:rsidTr="00CD7ABA">
        <w:trPr>
          <w:trHeight w:val="285"/>
          <w:jc w:val="center"/>
        </w:trPr>
        <w:tc>
          <w:tcPr>
            <w:tcW w:w="1541" w:type="dxa"/>
            <w:tcBorders>
              <w:top w:val="nil"/>
              <w:left w:val="single" w:sz="8" w:space="0" w:color="auto"/>
              <w:bottom w:val="single" w:sz="4" w:space="0" w:color="auto"/>
              <w:right w:val="single" w:sz="4" w:space="0" w:color="auto"/>
            </w:tcBorders>
            <w:shd w:val="clear" w:color="auto" w:fill="auto"/>
            <w:noWrap/>
            <w:vAlign w:val="bottom"/>
            <w:hideMark/>
          </w:tcPr>
          <w:p w14:paraId="6767FD3C" w14:textId="77777777" w:rsidR="006A0CB6" w:rsidRPr="007849B1" w:rsidRDefault="006A0CB6" w:rsidP="00CD7ABA">
            <w:pPr>
              <w:pStyle w:val="TAH"/>
              <w:rPr>
                <w:rFonts w:eastAsia="SimSun"/>
                <w:lang w:eastAsia="ja-JP"/>
              </w:rPr>
            </w:pPr>
            <w:r w:rsidRPr="007849B1">
              <w:rPr>
                <w:rFonts w:eastAsia="SimSun" w:hint="eastAsia"/>
                <w:lang w:eastAsia="ja-JP"/>
              </w:rPr>
              <w:t>Intel</w:t>
            </w:r>
          </w:p>
        </w:tc>
        <w:tc>
          <w:tcPr>
            <w:tcW w:w="820" w:type="dxa"/>
            <w:tcBorders>
              <w:top w:val="nil"/>
              <w:left w:val="nil"/>
              <w:bottom w:val="single" w:sz="4" w:space="0" w:color="auto"/>
              <w:right w:val="single" w:sz="4" w:space="0" w:color="auto"/>
            </w:tcBorders>
            <w:shd w:val="clear" w:color="auto" w:fill="auto"/>
            <w:noWrap/>
            <w:vAlign w:val="bottom"/>
            <w:hideMark/>
          </w:tcPr>
          <w:p w14:paraId="1B6ACF0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27.02 </w:t>
            </w:r>
          </w:p>
        </w:tc>
        <w:tc>
          <w:tcPr>
            <w:tcW w:w="820" w:type="dxa"/>
            <w:tcBorders>
              <w:top w:val="nil"/>
              <w:left w:val="nil"/>
              <w:bottom w:val="single" w:sz="4" w:space="0" w:color="auto"/>
              <w:right w:val="single" w:sz="4" w:space="0" w:color="auto"/>
            </w:tcBorders>
            <w:shd w:val="clear" w:color="auto" w:fill="auto"/>
            <w:noWrap/>
            <w:vAlign w:val="bottom"/>
            <w:hideMark/>
          </w:tcPr>
          <w:p w14:paraId="6B94E60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11.79 </w:t>
            </w:r>
          </w:p>
        </w:tc>
        <w:tc>
          <w:tcPr>
            <w:tcW w:w="820" w:type="dxa"/>
            <w:tcBorders>
              <w:top w:val="nil"/>
              <w:left w:val="nil"/>
              <w:bottom w:val="single" w:sz="4" w:space="0" w:color="auto"/>
              <w:right w:val="single" w:sz="4" w:space="0" w:color="auto"/>
            </w:tcBorders>
            <w:shd w:val="clear" w:color="auto" w:fill="auto"/>
            <w:noWrap/>
            <w:vAlign w:val="bottom"/>
            <w:hideMark/>
          </w:tcPr>
          <w:p w14:paraId="4A4A8ED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7.25 </w:t>
            </w:r>
          </w:p>
        </w:tc>
        <w:tc>
          <w:tcPr>
            <w:tcW w:w="820" w:type="dxa"/>
            <w:tcBorders>
              <w:top w:val="nil"/>
              <w:left w:val="nil"/>
              <w:bottom w:val="single" w:sz="4" w:space="0" w:color="auto"/>
              <w:right w:val="single" w:sz="4" w:space="0" w:color="auto"/>
            </w:tcBorders>
            <w:shd w:val="clear" w:color="auto" w:fill="auto"/>
            <w:noWrap/>
            <w:vAlign w:val="bottom"/>
            <w:hideMark/>
          </w:tcPr>
          <w:p w14:paraId="29577DC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3.49 </w:t>
            </w:r>
          </w:p>
        </w:tc>
        <w:tc>
          <w:tcPr>
            <w:tcW w:w="820" w:type="dxa"/>
            <w:tcBorders>
              <w:top w:val="nil"/>
              <w:left w:val="nil"/>
              <w:bottom w:val="single" w:sz="4" w:space="0" w:color="auto"/>
              <w:right w:val="single" w:sz="4" w:space="0" w:color="auto"/>
            </w:tcBorders>
            <w:shd w:val="clear" w:color="auto" w:fill="auto"/>
            <w:noWrap/>
            <w:vAlign w:val="bottom"/>
            <w:hideMark/>
          </w:tcPr>
          <w:p w14:paraId="1C818F7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1.00 </w:t>
            </w:r>
          </w:p>
        </w:tc>
        <w:tc>
          <w:tcPr>
            <w:tcW w:w="820" w:type="dxa"/>
            <w:tcBorders>
              <w:top w:val="nil"/>
              <w:left w:val="nil"/>
              <w:bottom w:val="single" w:sz="4" w:space="0" w:color="auto"/>
              <w:right w:val="single" w:sz="4" w:space="0" w:color="auto"/>
            </w:tcBorders>
            <w:shd w:val="clear" w:color="auto" w:fill="auto"/>
            <w:noWrap/>
            <w:vAlign w:val="bottom"/>
            <w:hideMark/>
          </w:tcPr>
          <w:p w14:paraId="316A97D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0.04 </w:t>
            </w:r>
          </w:p>
        </w:tc>
        <w:tc>
          <w:tcPr>
            <w:tcW w:w="820" w:type="dxa"/>
            <w:tcBorders>
              <w:top w:val="nil"/>
              <w:left w:val="nil"/>
              <w:bottom w:val="single" w:sz="4" w:space="0" w:color="auto"/>
              <w:right w:val="single" w:sz="4" w:space="0" w:color="auto"/>
            </w:tcBorders>
            <w:shd w:val="clear" w:color="auto" w:fill="auto"/>
            <w:noWrap/>
            <w:vAlign w:val="bottom"/>
            <w:hideMark/>
          </w:tcPr>
          <w:p w14:paraId="614FB60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tcBorders>
              <w:top w:val="nil"/>
              <w:left w:val="nil"/>
              <w:bottom w:val="single" w:sz="4" w:space="0" w:color="auto"/>
              <w:right w:val="single" w:sz="8" w:space="0" w:color="auto"/>
            </w:tcBorders>
            <w:shd w:val="clear" w:color="auto" w:fill="auto"/>
            <w:noWrap/>
            <w:vAlign w:val="bottom"/>
            <w:hideMark/>
          </w:tcPr>
          <w:p w14:paraId="4A06D06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22D408BA" w14:textId="77777777" w:rsidTr="00CD7ABA">
        <w:trPr>
          <w:trHeight w:val="285"/>
          <w:jc w:val="center"/>
        </w:trPr>
        <w:tc>
          <w:tcPr>
            <w:tcW w:w="1541" w:type="dxa"/>
            <w:tcBorders>
              <w:top w:val="nil"/>
              <w:left w:val="single" w:sz="8" w:space="0" w:color="auto"/>
              <w:bottom w:val="single" w:sz="8" w:space="0" w:color="auto"/>
              <w:right w:val="single" w:sz="4" w:space="0" w:color="auto"/>
            </w:tcBorders>
            <w:shd w:val="clear" w:color="auto" w:fill="auto"/>
            <w:noWrap/>
            <w:vAlign w:val="bottom"/>
            <w:hideMark/>
          </w:tcPr>
          <w:p w14:paraId="5FCE47B3" w14:textId="77777777" w:rsidR="006A0CB6" w:rsidRPr="007849B1" w:rsidRDefault="006A0CB6" w:rsidP="00CD7ABA">
            <w:pPr>
              <w:pStyle w:val="TAH"/>
              <w:rPr>
                <w:rFonts w:eastAsia="SimSun"/>
                <w:lang w:eastAsia="ja-JP"/>
              </w:rPr>
            </w:pPr>
            <w:r w:rsidRPr="007849B1">
              <w:rPr>
                <w:rFonts w:eastAsia="SimSun" w:hint="eastAsia"/>
                <w:lang w:eastAsia="ja-JP"/>
              </w:rPr>
              <w:t>LG</w:t>
            </w:r>
          </w:p>
        </w:tc>
        <w:tc>
          <w:tcPr>
            <w:tcW w:w="820" w:type="dxa"/>
            <w:tcBorders>
              <w:top w:val="nil"/>
              <w:left w:val="nil"/>
              <w:bottom w:val="single" w:sz="8" w:space="0" w:color="auto"/>
              <w:right w:val="single" w:sz="4" w:space="0" w:color="auto"/>
            </w:tcBorders>
            <w:shd w:val="clear" w:color="auto" w:fill="auto"/>
            <w:noWrap/>
            <w:vAlign w:val="bottom"/>
            <w:hideMark/>
          </w:tcPr>
          <w:p w14:paraId="07A174C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43.72 </w:t>
            </w:r>
          </w:p>
        </w:tc>
        <w:tc>
          <w:tcPr>
            <w:tcW w:w="820" w:type="dxa"/>
            <w:tcBorders>
              <w:top w:val="nil"/>
              <w:left w:val="nil"/>
              <w:bottom w:val="single" w:sz="8" w:space="0" w:color="auto"/>
              <w:right w:val="single" w:sz="4" w:space="0" w:color="auto"/>
            </w:tcBorders>
            <w:shd w:val="clear" w:color="auto" w:fill="auto"/>
            <w:noWrap/>
            <w:vAlign w:val="bottom"/>
            <w:hideMark/>
          </w:tcPr>
          <w:p w14:paraId="580A8DA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26.95 </w:t>
            </w:r>
          </w:p>
        </w:tc>
        <w:tc>
          <w:tcPr>
            <w:tcW w:w="820" w:type="dxa"/>
            <w:tcBorders>
              <w:top w:val="nil"/>
              <w:left w:val="nil"/>
              <w:bottom w:val="single" w:sz="8" w:space="0" w:color="auto"/>
              <w:right w:val="single" w:sz="4" w:space="0" w:color="auto"/>
            </w:tcBorders>
            <w:shd w:val="clear" w:color="auto" w:fill="auto"/>
            <w:noWrap/>
            <w:vAlign w:val="bottom"/>
            <w:hideMark/>
          </w:tcPr>
          <w:p w14:paraId="27E812F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14.81 </w:t>
            </w:r>
          </w:p>
        </w:tc>
        <w:tc>
          <w:tcPr>
            <w:tcW w:w="820" w:type="dxa"/>
            <w:tcBorders>
              <w:top w:val="nil"/>
              <w:left w:val="nil"/>
              <w:bottom w:val="single" w:sz="8" w:space="0" w:color="auto"/>
              <w:right w:val="single" w:sz="4" w:space="0" w:color="auto"/>
            </w:tcBorders>
            <w:shd w:val="clear" w:color="auto" w:fill="auto"/>
            <w:noWrap/>
            <w:vAlign w:val="bottom"/>
            <w:hideMark/>
          </w:tcPr>
          <w:p w14:paraId="0D2C270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7.47 </w:t>
            </w:r>
          </w:p>
        </w:tc>
        <w:tc>
          <w:tcPr>
            <w:tcW w:w="820" w:type="dxa"/>
            <w:tcBorders>
              <w:top w:val="nil"/>
              <w:left w:val="nil"/>
              <w:bottom w:val="single" w:sz="8" w:space="0" w:color="auto"/>
              <w:right w:val="single" w:sz="4" w:space="0" w:color="auto"/>
            </w:tcBorders>
            <w:shd w:val="clear" w:color="auto" w:fill="auto"/>
            <w:noWrap/>
            <w:vAlign w:val="bottom"/>
            <w:hideMark/>
          </w:tcPr>
          <w:p w14:paraId="71E32D0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3.21 </w:t>
            </w:r>
          </w:p>
        </w:tc>
        <w:tc>
          <w:tcPr>
            <w:tcW w:w="820" w:type="dxa"/>
            <w:tcBorders>
              <w:top w:val="nil"/>
              <w:left w:val="nil"/>
              <w:bottom w:val="single" w:sz="8" w:space="0" w:color="auto"/>
              <w:right w:val="single" w:sz="4" w:space="0" w:color="auto"/>
            </w:tcBorders>
            <w:shd w:val="clear" w:color="auto" w:fill="auto"/>
            <w:noWrap/>
            <w:vAlign w:val="bottom"/>
            <w:hideMark/>
          </w:tcPr>
          <w:p w14:paraId="334484A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1.11 </w:t>
            </w:r>
          </w:p>
        </w:tc>
        <w:tc>
          <w:tcPr>
            <w:tcW w:w="820" w:type="dxa"/>
            <w:tcBorders>
              <w:top w:val="nil"/>
              <w:left w:val="nil"/>
              <w:bottom w:val="single" w:sz="8" w:space="0" w:color="auto"/>
              <w:right w:val="single" w:sz="4" w:space="0" w:color="auto"/>
            </w:tcBorders>
            <w:shd w:val="clear" w:color="auto" w:fill="auto"/>
            <w:noWrap/>
            <w:vAlign w:val="bottom"/>
            <w:hideMark/>
          </w:tcPr>
          <w:p w14:paraId="66A192D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0.39 </w:t>
            </w:r>
          </w:p>
        </w:tc>
        <w:tc>
          <w:tcPr>
            <w:tcW w:w="820" w:type="dxa"/>
            <w:tcBorders>
              <w:top w:val="nil"/>
              <w:left w:val="nil"/>
              <w:bottom w:val="single" w:sz="8" w:space="0" w:color="auto"/>
              <w:right w:val="single" w:sz="8" w:space="0" w:color="auto"/>
            </w:tcBorders>
            <w:shd w:val="clear" w:color="auto" w:fill="auto"/>
            <w:noWrap/>
            <w:vAlign w:val="bottom"/>
            <w:hideMark/>
          </w:tcPr>
          <w:p w14:paraId="5F8C423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0.04 </w:t>
            </w:r>
          </w:p>
        </w:tc>
      </w:tr>
    </w:tbl>
    <w:p w14:paraId="3B5F8084" w14:textId="77777777" w:rsidR="006A0CB6" w:rsidRPr="007849B1" w:rsidRDefault="006A0CB6" w:rsidP="006A0CB6">
      <w:pPr>
        <w:rPr>
          <w:lang w:eastAsia="ja-JP"/>
        </w:rPr>
      </w:pPr>
    </w:p>
    <w:p w14:paraId="59D22397" w14:textId="6B01880A" w:rsidR="006A0CB6" w:rsidRPr="007849B1" w:rsidRDefault="00E45245" w:rsidP="00BF0A29">
      <w:pPr>
        <w:pStyle w:val="TH"/>
        <w:rPr>
          <w:lang w:eastAsia="ja-JP"/>
        </w:rPr>
      </w:pPr>
      <w:r w:rsidRPr="007849B1">
        <w:rPr>
          <w:rFonts w:hint="eastAsia"/>
          <w:noProof/>
        </w:rPr>
        <w:drawing>
          <wp:inline distT="0" distB="0" distL="0" distR="0" wp14:anchorId="3EA7AA65" wp14:editId="23D2D9FD">
            <wp:extent cx="6121400" cy="3549650"/>
            <wp:effectExtent l="0" t="0" r="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6121400" cy="3549650"/>
                    </a:xfrm>
                    <a:prstGeom prst="rect">
                      <a:avLst/>
                    </a:prstGeom>
                    <a:noFill/>
                    <a:ln>
                      <a:noFill/>
                    </a:ln>
                  </pic:spPr>
                </pic:pic>
              </a:graphicData>
            </a:graphic>
          </wp:inline>
        </w:drawing>
      </w:r>
    </w:p>
    <w:p w14:paraId="6DAC3750" w14:textId="77777777" w:rsidR="006A0CB6" w:rsidRPr="007849B1" w:rsidRDefault="006A0CB6" w:rsidP="00BF0A29">
      <w:pPr>
        <w:pStyle w:val="TF"/>
        <w:rPr>
          <w:i/>
          <w:iCs/>
          <w:lang w:eastAsia="ja-JP"/>
        </w:rPr>
      </w:pPr>
      <w:r w:rsidRPr="007849B1">
        <w:rPr>
          <w:rFonts w:hint="eastAsia"/>
          <w:lang w:eastAsia="ja-JP"/>
        </w:rPr>
        <w:t xml:space="preserve">Figure </w:t>
      </w:r>
      <w:r w:rsidRPr="007849B1">
        <w:rPr>
          <w:rFonts w:hint="eastAsia"/>
        </w:rPr>
        <w:t>5.4.</w:t>
      </w:r>
      <w:r w:rsidRPr="007849B1">
        <w:rPr>
          <w:rFonts w:hint="eastAsia"/>
          <w:lang w:eastAsia="ja-JP"/>
        </w:rPr>
        <w:t>2.</w:t>
      </w:r>
      <w:r w:rsidRPr="007849B1">
        <w:rPr>
          <w:rFonts w:hint="eastAsia"/>
        </w:rPr>
        <w:t>1-</w:t>
      </w:r>
      <w:r w:rsidRPr="007849B1">
        <w:rPr>
          <w:rFonts w:hint="eastAsia"/>
          <w:lang w:eastAsia="ja-JP"/>
        </w:rPr>
        <w:t>2</w:t>
      </w:r>
      <w:r w:rsidRPr="007849B1">
        <w:rPr>
          <w:rFonts w:hint="eastAsia"/>
        </w:rPr>
        <w:t xml:space="preserve">: </w:t>
      </w:r>
      <w:r w:rsidRPr="007849B1">
        <w:t xml:space="preserve">Simulation results for </w:t>
      </w:r>
      <w:r w:rsidRPr="007849B1">
        <w:rPr>
          <w:rFonts w:hint="eastAsia"/>
          <w:lang w:eastAsia="ja-JP"/>
        </w:rPr>
        <w:t xml:space="preserve">5%-tile </w:t>
      </w:r>
      <w:r w:rsidRPr="007849B1">
        <w:t>throughput loss</w:t>
      </w:r>
    </w:p>
    <w:p w14:paraId="02D2E1A4" w14:textId="77777777" w:rsidR="006A0CB6" w:rsidRPr="007849B1" w:rsidRDefault="006A0CB6" w:rsidP="00227610">
      <w:pPr>
        <w:pStyle w:val="Heading4"/>
        <w:rPr>
          <w:lang w:eastAsia="ja-JP"/>
        </w:rPr>
      </w:pPr>
      <w:bookmarkStart w:id="104" w:name="_Toc494384432"/>
      <w:bookmarkStart w:id="105" w:name="_Toc98750642"/>
      <w:r w:rsidRPr="007849B1">
        <w:rPr>
          <w:rFonts w:hint="eastAsia"/>
          <w:lang w:eastAsia="ja-JP"/>
        </w:rPr>
        <w:t>5.4.2.2</w:t>
      </w:r>
      <w:r w:rsidRPr="007849B1">
        <w:rPr>
          <w:rFonts w:hint="eastAsia"/>
          <w:lang w:eastAsia="ja-JP"/>
        </w:rPr>
        <w:tab/>
      </w:r>
      <w:r w:rsidRPr="007849B1">
        <w:rPr>
          <w:lang w:eastAsia="ja-JP"/>
        </w:rPr>
        <w:tab/>
      </w:r>
      <w:r w:rsidRPr="007849B1">
        <w:rPr>
          <w:rFonts w:hint="eastAsia"/>
          <w:lang w:eastAsia="ja-JP"/>
        </w:rPr>
        <w:t>ISD = 300m case</w:t>
      </w:r>
      <w:bookmarkEnd w:id="104"/>
      <w:bookmarkEnd w:id="105"/>
    </w:p>
    <w:p w14:paraId="6F270181" w14:textId="77777777" w:rsidR="006A0CB6" w:rsidRPr="007849B1" w:rsidRDefault="006A0CB6" w:rsidP="006A0CB6">
      <w:pPr>
        <w:rPr>
          <w:lang w:eastAsia="ja-JP"/>
        </w:rPr>
      </w:pPr>
      <w:r w:rsidRPr="007849B1">
        <w:rPr>
          <w:lang w:eastAsia="ja-JP"/>
        </w:rPr>
        <w:t xml:space="preserve">Simulation results for </w:t>
      </w:r>
      <w:r w:rsidRPr="007849B1">
        <w:rPr>
          <w:rFonts w:hint="eastAsia"/>
          <w:lang w:eastAsia="ja-JP"/>
        </w:rPr>
        <w:t xml:space="preserve">the </w:t>
      </w:r>
      <w:r w:rsidRPr="007849B1">
        <w:rPr>
          <w:lang w:eastAsia="ja-JP"/>
        </w:rPr>
        <w:t xml:space="preserve">average throughput loss are presented in table </w:t>
      </w:r>
      <w:r w:rsidRPr="007849B1">
        <w:rPr>
          <w:rFonts w:hint="eastAsia"/>
          <w:lang w:eastAsia="ja-JP"/>
        </w:rPr>
        <w:t xml:space="preserve">5.4.2.2-1, table 5.4.2.2-2 and </w:t>
      </w:r>
      <w:r w:rsidRPr="007849B1">
        <w:rPr>
          <w:lang w:eastAsia="ja-JP"/>
        </w:rPr>
        <w:t xml:space="preserve">figure </w:t>
      </w:r>
      <w:r w:rsidRPr="007849B1">
        <w:rPr>
          <w:rFonts w:hint="eastAsia"/>
          <w:lang w:eastAsia="ja-JP"/>
        </w:rPr>
        <w:t>5.4.2.2-1</w:t>
      </w:r>
      <w:r w:rsidRPr="007849B1">
        <w:rPr>
          <w:lang w:eastAsia="ja-JP"/>
        </w:rPr>
        <w:t xml:space="preserve">. Simulation results for </w:t>
      </w:r>
      <w:r w:rsidRPr="007849B1">
        <w:rPr>
          <w:rFonts w:hint="eastAsia"/>
          <w:lang w:eastAsia="ja-JP"/>
        </w:rPr>
        <w:t xml:space="preserve">the </w:t>
      </w:r>
      <w:r w:rsidRPr="007849B1">
        <w:rPr>
          <w:lang w:eastAsia="ja-JP"/>
        </w:rPr>
        <w:t>5%</w:t>
      </w:r>
      <w:r w:rsidRPr="007849B1">
        <w:rPr>
          <w:rFonts w:hint="eastAsia"/>
          <w:lang w:eastAsia="ja-JP"/>
        </w:rPr>
        <w:t xml:space="preserve">-tile </w:t>
      </w:r>
      <w:r w:rsidRPr="007849B1">
        <w:rPr>
          <w:lang w:eastAsia="ja-JP"/>
        </w:rPr>
        <w:t xml:space="preserve">throughput loss are presented in table </w:t>
      </w:r>
      <w:r w:rsidRPr="007849B1">
        <w:rPr>
          <w:rFonts w:hint="eastAsia"/>
          <w:lang w:eastAsia="ja-JP"/>
        </w:rPr>
        <w:t xml:space="preserve">5.4.2.2-3, table 5.4.2.2-4 and </w:t>
      </w:r>
      <w:r w:rsidRPr="007849B1">
        <w:rPr>
          <w:lang w:eastAsia="ja-JP"/>
        </w:rPr>
        <w:t xml:space="preserve">figure </w:t>
      </w:r>
      <w:r w:rsidRPr="007849B1">
        <w:rPr>
          <w:rFonts w:hint="eastAsia"/>
          <w:lang w:eastAsia="ja-JP"/>
        </w:rPr>
        <w:t>5.4.2.2-2</w:t>
      </w:r>
      <w:r w:rsidRPr="007849B1">
        <w:rPr>
          <w:lang w:eastAsia="ja-JP"/>
        </w:rPr>
        <w:t>.</w:t>
      </w:r>
    </w:p>
    <w:p w14:paraId="4671A328" w14:textId="77777777" w:rsidR="006A0CB6" w:rsidRPr="007849B1" w:rsidRDefault="006A0CB6" w:rsidP="00943F80">
      <w:pPr>
        <w:pStyle w:val="TH"/>
        <w:rPr>
          <w:lang w:eastAsia="ja-JP"/>
        </w:rPr>
      </w:pPr>
      <w:r w:rsidRPr="007849B1">
        <w:rPr>
          <w:rFonts w:hint="eastAsia"/>
        </w:rPr>
        <w:t>Table 5.4.</w:t>
      </w:r>
      <w:r w:rsidRPr="007849B1">
        <w:rPr>
          <w:rFonts w:hint="eastAsia"/>
          <w:lang w:eastAsia="ja-JP"/>
        </w:rPr>
        <w:t>2.2</w:t>
      </w:r>
      <w:r w:rsidRPr="007849B1">
        <w:rPr>
          <w:rFonts w:hint="eastAsia"/>
        </w:rPr>
        <w:t xml:space="preserve">-1: </w:t>
      </w:r>
      <w:r w:rsidRPr="007849B1">
        <w:t>Simulation results for average throughput loss</w:t>
      </w:r>
      <w:r w:rsidRPr="007849B1">
        <w:rPr>
          <w:rFonts w:hint="eastAsia"/>
        </w:rPr>
        <w:t xml:space="preserve"> (NF = 9)</w:t>
      </w:r>
    </w:p>
    <w:tbl>
      <w:tblPr>
        <w:tblW w:w="8101" w:type="dxa"/>
        <w:jc w:val="center"/>
        <w:tblCellMar>
          <w:left w:w="99" w:type="dxa"/>
          <w:right w:w="99" w:type="dxa"/>
        </w:tblCellMar>
        <w:tblLook w:val="04A0" w:firstRow="1" w:lastRow="0" w:firstColumn="1" w:lastColumn="0" w:noHBand="0" w:noVBand="1"/>
      </w:tblPr>
      <w:tblGrid>
        <w:gridCol w:w="1541"/>
        <w:gridCol w:w="820"/>
        <w:gridCol w:w="820"/>
        <w:gridCol w:w="820"/>
        <w:gridCol w:w="820"/>
        <w:gridCol w:w="820"/>
        <w:gridCol w:w="820"/>
        <w:gridCol w:w="820"/>
        <w:gridCol w:w="820"/>
      </w:tblGrid>
      <w:tr w:rsidR="006A0CB6" w:rsidRPr="007849B1" w14:paraId="39EB4917" w14:textId="77777777" w:rsidTr="00CD7ABA">
        <w:trPr>
          <w:trHeight w:val="300"/>
          <w:jc w:val="center"/>
        </w:trPr>
        <w:tc>
          <w:tcPr>
            <w:tcW w:w="1541" w:type="dxa"/>
            <w:tcBorders>
              <w:top w:val="single" w:sz="8" w:space="0" w:color="auto"/>
              <w:left w:val="single" w:sz="8" w:space="0" w:color="auto"/>
              <w:bottom w:val="single" w:sz="4" w:space="0" w:color="auto"/>
              <w:right w:val="single" w:sz="4" w:space="0" w:color="auto"/>
            </w:tcBorders>
            <w:shd w:val="clear" w:color="auto" w:fill="auto"/>
            <w:noWrap/>
            <w:vAlign w:val="bottom"/>
            <w:hideMark/>
          </w:tcPr>
          <w:p w14:paraId="108D18AA" w14:textId="77777777" w:rsidR="006A0CB6" w:rsidRPr="007849B1" w:rsidRDefault="006A0CB6" w:rsidP="00CD7ABA">
            <w:pPr>
              <w:pStyle w:val="TAH"/>
              <w:rPr>
                <w:rFonts w:eastAsia="SimSun"/>
                <w:lang w:eastAsia="ja-JP"/>
              </w:rPr>
            </w:pPr>
            <w:r w:rsidRPr="007849B1">
              <w:rPr>
                <w:rFonts w:eastAsia="SimSun" w:hint="eastAsia"/>
                <w:lang w:eastAsia="ja-JP"/>
              </w:rPr>
              <w:t>ACLR [dB]</w:t>
            </w:r>
          </w:p>
        </w:tc>
        <w:tc>
          <w:tcPr>
            <w:tcW w:w="820" w:type="dxa"/>
            <w:tcBorders>
              <w:top w:val="single" w:sz="8" w:space="0" w:color="auto"/>
              <w:left w:val="nil"/>
              <w:bottom w:val="single" w:sz="4" w:space="0" w:color="auto"/>
              <w:right w:val="single" w:sz="4" w:space="0" w:color="auto"/>
            </w:tcBorders>
            <w:shd w:val="clear" w:color="auto" w:fill="auto"/>
            <w:noWrap/>
            <w:vAlign w:val="bottom"/>
            <w:hideMark/>
          </w:tcPr>
          <w:p w14:paraId="0FF7F12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5</w:t>
            </w:r>
          </w:p>
        </w:tc>
        <w:tc>
          <w:tcPr>
            <w:tcW w:w="820" w:type="dxa"/>
            <w:tcBorders>
              <w:top w:val="single" w:sz="8" w:space="0" w:color="auto"/>
              <w:left w:val="nil"/>
              <w:bottom w:val="single" w:sz="4" w:space="0" w:color="auto"/>
              <w:right w:val="single" w:sz="4" w:space="0" w:color="auto"/>
            </w:tcBorders>
            <w:shd w:val="clear" w:color="auto" w:fill="auto"/>
            <w:noWrap/>
            <w:vAlign w:val="bottom"/>
            <w:hideMark/>
          </w:tcPr>
          <w:p w14:paraId="35EB0BE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10</w:t>
            </w:r>
          </w:p>
        </w:tc>
        <w:tc>
          <w:tcPr>
            <w:tcW w:w="820" w:type="dxa"/>
            <w:tcBorders>
              <w:top w:val="single" w:sz="8" w:space="0" w:color="auto"/>
              <w:left w:val="nil"/>
              <w:bottom w:val="single" w:sz="4" w:space="0" w:color="auto"/>
              <w:right w:val="single" w:sz="4" w:space="0" w:color="auto"/>
            </w:tcBorders>
            <w:shd w:val="clear" w:color="auto" w:fill="auto"/>
            <w:noWrap/>
            <w:vAlign w:val="bottom"/>
            <w:hideMark/>
          </w:tcPr>
          <w:p w14:paraId="1534999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15</w:t>
            </w:r>
          </w:p>
        </w:tc>
        <w:tc>
          <w:tcPr>
            <w:tcW w:w="820" w:type="dxa"/>
            <w:tcBorders>
              <w:top w:val="single" w:sz="8" w:space="0" w:color="auto"/>
              <w:left w:val="nil"/>
              <w:bottom w:val="single" w:sz="4" w:space="0" w:color="auto"/>
              <w:right w:val="single" w:sz="4" w:space="0" w:color="auto"/>
            </w:tcBorders>
            <w:shd w:val="clear" w:color="auto" w:fill="auto"/>
            <w:noWrap/>
            <w:vAlign w:val="bottom"/>
            <w:hideMark/>
          </w:tcPr>
          <w:p w14:paraId="1DF5660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20</w:t>
            </w:r>
          </w:p>
        </w:tc>
        <w:tc>
          <w:tcPr>
            <w:tcW w:w="820" w:type="dxa"/>
            <w:tcBorders>
              <w:top w:val="single" w:sz="8" w:space="0" w:color="auto"/>
              <w:left w:val="nil"/>
              <w:bottom w:val="single" w:sz="4" w:space="0" w:color="auto"/>
              <w:right w:val="single" w:sz="4" w:space="0" w:color="auto"/>
            </w:tcBorders>
            <w:shd w:val="clear" w:color="auto" w:fill="auto"/>
            <w:noWrap/>
            <w:vAlign w:val="bottom"/>
            <w:hideMark/>
          </w:tcPr>
          <w:p w14:paraId="6A575C5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25</w:t>
            </w:r>
          </w:p>
        </w:tc>
        <w:tc>
          <w:tcPr>
            <w:tcW w:w="820" w:type="dxa"/>
            <w:tcBorders>
              <w:top w:val="single" w:sz="8" w:space="0" w:color="auto"/>
              <w:left w:val="nil"/>
              <w:bottom w:val="single" w:sz="4" w:space="0" w:color="auto"/>
              <w:right w:val="single" w:sz="4" w:space="0" w:color="auto"/>
            </w:tcBorders>
            <w:shd w:val="clear" w:color="auto" w:fill="auto"/>
            <w:noWrap/>
            <w:vAlign w:val="bottom"/>
            <w:hideMark/>
          </w:tcPr>
          <w:p w14:paraId="347ECBA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30</w:t>
            </w:r>
          </w:p>
        </w:tc>
        <w:tc>
          <w:tcPr>
            <w:tcW w:w="820" w:type="dxa"/>
            <w:tcBorders>
              <w:top w:val="single" w:sz="8" w:space="0" w:color="auto"/>
              <w:left w:val="nil"/>
              <w:bottom w:val="single" w:sz="4" w:space="0" w:color="auto"/>
              <w:right w:val="single" w:sz="4" w:space="0" w:color="auto"/>
            </w:tcBorders>
            <w:shd w:val="clear" w:color="auto" w:fill="auto"/>
            <w:noWrap/>
            <w:vAlign w:val="bottom"/>
            <w:hideMark/>
          </w:tcPr>
          <w:p w14:paraId="7F5883A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35</w:t>
            </w:r>
          </w:p>
        </w:tc>
        <w:tc>
          <w:tcPr>
            <w:tcW w:w="820" w:type="dxa"/>
            <w:tcBorders>
              <w:top w:val="single" w:sz="8" w:space="0" w:color="auto"/>
              <w:left w:val="nil"/>
              <w:bottom w:val="single" w:sz="4" w:space="0" w:color="auto"/>
              <w:right w:val="single" w:sz="8" w:space="0" w:color="auto"/>
            </w:tcBorders>
            <w:shd w:val="clear" w:color="auto" w:fill="auto"/>
            <w:noWrap/>
            <w:vAlign w:val="bottom"/>
            <w:hideMark/>
          </w:tcPr>
          <w:p w14:paraId="01BFE61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40</w:t>
            </w:r>
          </w:p>
        </w:tc>
      </w:tr>
      <w:tr w:rsidR="006A0CB6" w:rsidRPr="007849B1" w14:paraId="2D6774BA" w14:textId="77777777" w:rsidTr="00CD7ABA">
        <w:trPr>
          <w:trHeight w:val="285"/>
          <w:jc w:val="center"/>
        </w:trPr>
        <w:tc>
          <w:tcPr>
            <w:tcW w:w="1541" w:type="dxa"/>
            <w:tcBorders>
              <w:top w:val="nil"/>
              <w:left w:val="single" w:sz="8" w:space="0" w:color="auto"/>
              <w:bottom w:val="single" w:sz="4" w:space="0" w:color="auto"/>
              <w:right w:val="single" w:sz="4" w:space="0" w:color="auto"/>
            </w:tcBorders>
            <w:shd w:val="clear" w:color="auto" w:fill="auto"/>
            <w:noWrap/>
            <w:vAlign w:val="bottom"/>
            <w:hideMark/>
          </w:tcPr>
          <w:p w14:paraId="125FC270" w14:textId="77777777" w:rsidR="006A0CB6" w:rsidRPr="007849B1" w:rsidRDefault="006A0CB6" w:rsidP="00CD7ABA">
            <w:pPr>
              <w:pStyle w:val="TAH"/>
              <w:rPr>
                <w:rFonts w:eastAsia="SimSun"/>
                <w:lang w:eastAsia="ja-JP"/>
              </w:rPr>
            </w:pPr>
            <w:r w:rsidRPr="007849B1">
              <w:rPr>
                <w:rFonts w:eastAsia="SimSun" w:hint="eastAsia"/>
                <w:lang w:eastAsia="ja-JP"/>
              </w:rPr>
              <w:t>Nokia, ALU</w:t>
            </w:r>
          </w:p>
        </w:tc>
        <w:tc>
          <w:tcPr>
            <w:tcW w:w="820" w:type="dxa"/>
            <w:tcBorders>
              <w:top w:val="nil"/>
              <w:left w:val="nil"/>
              <w:bottom w:val="single" w:sz="4" w:space="0" w:color="auto"/>
              <w:right w:val="single" w:sz="4" w:space="0" w:color="auto"/>
            </w:tcBorders>
            <w:shd w:val="clear" w:color="auto" w:fill="auto"/>
            <w:noWrap/>
            <w:vAlign w:val="bottom"/>
            <w:hideMark/>
          </w:tcPr>
          <w:p w14:paraId="7EB30D5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11.57 </w:t>
            </w:r>
          </w:p>
        </w:tc>
        <w:tc>
          <w:tcPr>
            <w:tcW w:w="820" w:type="dxa"/>
            <w:tcBorders>
              <w:top w:val="nil"/>
              <w:left w:val="nil"/>
              <w:bottom w:val="single" w:sz="4" w:space="0" w:color="auto"/>
              <w:right w:val="single" w:sz="4" w:space="0" w:color="auto"/>
            </w:tcBorders>
            <w:shd w:val="clear" w:color="auto" w:fill="auto"/>
            <w:noWrap/>
            <w:vAlign w:val="bottom"/>
            <w:hideMark/>
          </w:tcPr>
          <w:p w14:paraId="3612B2F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7.90 </w:t>
            </w:r>
          </w:p>
        </w:tc>
        <w:tc>
          <w:tcPr>
            <w:tcW w:w="820" w:type="dxa"/>
            <w:tcBorders>
              <w:top w:val="nil"/>
              <w:left w:val="nil"/>
              <w:bottom w:val="single" w:sz="4" w:space="0" w:color="auto"/>
              <w:right w:val="single" w:sz="4" w:space="0" w:color="auto"/>
            </w:tcBorders>
            <w:shd w:val="clear" w:color="auto" w:fill="auto"/>
            <w:noWrap/>
            <w:vAlign w:val="bottom"/>
            <w:hideMark/>
          </w:tcPr>
          <w:p w14:paraId="0668A62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4.52 </w:t>
            </w:r>
          </w:p>
        </w:tc>
        <w:tc>
          <w:tcPr>
            <w:tcW w:w="820" w:type="dxa"/>
            <w:tcBorders>
              <w:top w:val="nil"/>
              <w:left w:val="nil"/>
              <w:bottom w:val="single" w:sz="4" w:space="0" w:color="auto"/>
              <w:right w:val="single" w:sz="4" w:space="0" w:color="auto"/>
            </w:tcBorders>
            <w:shd w:val="clear" w:color="auto" w:fill="auto"/>
            <w:noWrap/>
            <w:vAlign w:val="bottom"/>
            <w:hideMark/>
          </w:tcPr>
          <w:p w14:paraId="77BA88F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2.61 </w:t>
            </w:r>
          </w:p>
        </w:tc>
        <w:tc>
          <w:tcPr>
            <w:tcW w:w="820" w:type="dxa"/>
            <w:tcBorders>
              <w:top w:val="nil"/>
              <w:left w:val="nil"/>
              <w:bottom w:val="single" w:sz="4" w:space="0" w:color="auto"/>
              <w:right w:val="single" w:sz="4" w:space="0" w:color="auto"/>
            </w:tcBorders>
            <w:shd w:val="clear" w:color="auto" w:fill="auto"/>
            <w:noWrap/>
            <w:vAlign w:val="bottom"/>
            <w:hideMark/>
          </w:tcPr>
          <w:p w14:paraId="4A248BE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1.36 </w:t>
            </w:r>
          </w:p>
        </w:tc>
        <w:tc>
          <w:tcPr>
            <w:tcW w:w="820" w:type="dxa"/>
            <w:tcBorders>
              <w:top w:val="nil"/>
              <w:left w:val="nil"/>
              <w:bottom w:val="single" w:sz="4" w:space="0" w:color="auto"/>
              <w:right w:val="single" w:sz="4" w:space="0" w:color="auto"/>
            </w:tcBorders>
            <w:shd w:val="clear" w:color="auto" w:fill="auto"/>
            <w:noWrap/>
            <w:vAlign w:val="bottom"/>
            <w:hideMark/>
          </w:tcPr>
          <w:p w14:paraId="7717C44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0.63 </w:t>
            </w:r>
          </w:p>
        </w:tc>
        <w:tc>
          <w:tcPr>
            <w:tcW w:w="820" w:type="dxa"/>
            <w:tcBorders>
              <w:top w:val="nil"/>
              <w:left w:val="nil"/>
              <w:bottom w:val="single" w:sz="4" w:space="0" w:color="auto"/>
              <w:right w:val="single" w:sz="4" w:space="0" w:color="auto"/>
            </w:tcBorders>
            <w:shd w:val="clear" w:color="auto" w:fill="auto"/>
            <w:noWrap/>
            <w:vAlign w:val="bottom"/>
            <w:hideMark/>
          </w:tcPr>
          <w:p w14:paraId="65D0D95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0.29 </w:t>
            </w:r>
          </w:p>
        </w:tc>
        <w:tc>
          <w:tcPr>
            <w:tcW w:w="820" w:type="dxa"/>
            <w:tcBorders>
              <w:top w:val="nil"/>
              <w:left w:val="nil"/>
              <w:bottom w:val="single" w:sz="4" w:space="0" w:color="auto"/>
              <w:right w:val="single" w:sz="8" w:space="0" w:color="auto"/>
            </w:tcBorders>
            <w:shd w:val="clear" w:color="auto" w:fill="auto"/>
            <w:noWrap/>
            <w:vAlign w:val="bottom"/>
            <w:hideMark/>
          </w:tcPr>
          <w:p w14:paraId="182DBAE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0.13 </w:t>
            </w:r>
          </w:p>
        </w:tc>
      </w:tr>
      <w:tr w:rsidR="006A0CB6" w:rsidRPr="007849B1" w14:paraId="24D5A7EF" w14:textId="77777777" w:rsidTr="00CD7ABA">
        <w:trPr>
          <w:trHeight w:val="285"/>
          <w:jc w:val="center"/>
        </w:trPr>
        <w:tc>
          <w:tcPr>
            <w:tcW w:w="1541" w:type="dxa"/>
            <w:tcBorders>
              <w:top w:val="nil"/>
              <w:left w:val="single" w:sz="8" w:space="0" w:color="auto"/>
              <w:bottom w:val="single" w:sz="4" w:space="0" w:color="auto"/>
              <w:right w:val="single" w:sz="4" w:space="0" w:color="auto"/>
            </w:tcBorders>
            <w:shd w:val="clear" w:color="auto" w:fill="auto"/>
            <w:noWrap/>
            <w:vAlign w:val="bottom"/>
            <w:hideMark/>
          </w:tcPr>
          <w:p w14:paraId="74F5CA60" w14:textId="77777777" w:rsidR="006A0CB6" w:rsidRPr="007849B1" w:rsidRDefault="006A0CB6" w:rsidP="00CD7ABA">
            <w:pPr>
              <w:pStyle w:val="TAH"/>
              <w:rPr>
                <w:rFonts w:eastAsia="SimSun"/>
                <w:lang w:eastAsia="ja-JP"/>
              </w:rPr>
            </w:pPr>
            <w:r w:rsidRPr="007849B1">
              <w:rPr>
                <w:rFonts w:eastAsia="SimSun" w:hint="eastAsia"/>
                <w:lang w:eastAsia="ja-JP"/>
              </w:rPr>
              <w:t>Ericsson *</w:t>
            </w:r>
          </w:p>
        </w:tc>
        <w:tc>
          <w:tcPr>
            <w:tcW w:w="820" w:type="dxa"/>
            <w:tcBorders>
              <w:top w:val="nil"/>
              <w:left w:val="nil"/>
              <w:bottom w:val="single" w:sz="4" w:space="0" w:color="auto"/>
              <w:right w:val="single" w:sz="4" w:space="0" w:color="auto"/>
            </w:tcBorders>
            <w:shd w:val="clear" w:color="auto" w:fill="auto"/>
            <w:noWrap/>
            <w:vAlign w:val="bottom"/>
            <w:hideMark/>
          </w:tcPr>
          <w:p w14:paraId="1461B7A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tcBorders>
              <w:top w:val="nil"/>
              <w:left w:val="nil"/>
              <w:bottom w:val="single" w:sz="4" w:space="0" w:color="auto"/>
              <w:right w:val="single" w:sz="4" w:space="0" w:color="auto"/>
            </w:tcBorders>
            <w:shd w:val="clear" w:color="auto" w:fill="auto"/>
            <w:noWrap/>
            <w:vAlign w:val="bottom"/>
            <w:hideMark/>
          </w:tcPr>
          <w:p w14:paraId="03CFD91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tcBorders>
              <w:top w:val="nil"/>
              <w:left w:val="nil"/>
              <w:bottom w:val="single" w:sz="4" w:space="0" w:color="auto"/>
              <w:right w:val="single" w:sz="4" w:space="0" w:color="auto"/>
            </w:tcBorders>
            <w:shd w:val="clear" w:color="auto" w:fill="auto"/>
            <w:noWrap/>
            <w:vAlign w:val="bottom"/>
            <w:hideMark/>
          </w:tcPr>
          <w:p w14:paraId="57C8032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tcBorders>
              <w:top w:val="nil"/>
              <w:left w:val="nil"/>
              <w:bottom w:val="single" w:sz="4" w:space="0" w:color="auto"/>
              <w:right w:val="single" w:sz="4" w:space="0" w:color="auto"/>
            </w:tcBorders>
            <w:shd w:val="clear" w:color="auto" w:fill="auto"/>
            <w:noWrap/>
            <w:vAlign w:val="bottom"/>
            <w:hideMark/>
          </w:tcPr>
          <w:p w14:paraId="2F2DA0B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tcBorders>
              <w:top w:val="nil"/>
              <w:left w:val="nil"/>
              <w:bottom w:val="single" w:sz="4" w:space="0" w:color="auto"/>
              <w:right w:val="single" w:sz="4" w:space="0" w:color="auto"/>
            </w:tcBorders>
            <w:shd w:val="clear" w:color="auto" w:fill="auto"/>
            <w:noWrap/>
            <w:vAlign w:val="bottom"/>
            <w:hideMark/>
          </w:tcPr>
          <w:p w14:paraId="047AA8F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tcBorders>
              <w:top w:val="nil"/>
              <w:left w:val="nil"/>
              <w:bottom w:val="single" w:sz="4" w:space="0" w:color="auto"/>
              <w:right w:val="single" w:sz="4" w:space="0" w:color="auto"/>
            </w:tcBorders>
            <w:shd w:val="clear" w:color="auto" w:fill="auto"/>
            <w:noWrap/>
            <w:vAlign w:val="bottom"/>
            <w:hideMark/>
          </w:tcPr>
          <w:p w14:paraId="70B1504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tcBorders>
              <w:top w:val="nil"/>
              <w:left w:val="nil"/>
              <w:bottom w:val="single" w:sz="4" w:space="0" w:color="auto"/>
              <w:right w:val="single" w:sz="4" w:space="0" w:color="auto"/>
            </w:tcBorders>
            <w:shd w:val="clear" w:color="auto" w:fill="auto"/>
            <w:noWrap/>
            <w:vAlign w:val="bottom"/>
            <w:hideMark/>
          </w:tcPr>
          <w:p w14:paraId="5D612B8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tcBorders>
              <w:top w:val="nil"/>
              <w:left w:val="nil"/>
              <w:bottom w:val="single" w:sz="4" w:space="0" w:color="auto"/>
              <w:right w:val="single" w:sz="8" w:space="0" w:color="auto"/>
            </w:tcBorders>
            <w:shd w:val="clear" w:color="auto" w:fill="auto"/>
            <w:noWrap/>
            <w:vAlign w:val="bottom"/>
            <w:hideMark/>
          </w:tcPr>
          <w:p w14:paraId="73D09AF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4ABE7093" w14:textId="77777777" w:rsidTr="00CD7ABA">
        <w:trPr>
          <w:trHeight w:val="285"/>
          <w:jc w:val="center"/>
        </w:trPr>
        <w:tc>
          <w:tcPr>
            <w:tcW w:w="1541" w:type="dxa"/>
            <w:tcBorders>
              <w:top w:val="nil"/>
              <w:left w:val="single" w:sz="8" w:space="0" w:color="auto"/>
              <w:bottom w:val="single" w:sz="4" w:space="0" w:color="auto"/>
              <w:right w:val="single" w:sz="4" w:space="0" w:color="auto"/>
            </w:tcBorders>
            <w:shd w:val="clear" w:color="auto" w:fill="auto"/>
            <w:noWrap/>
            <w:vAlign w:val="bottom"/>
            <w:hideMark/>
          </w:tcPr>
          <w:p w14:paraId="33984A46" w14:textId="77777777" w:rsidR="006A0CB6" w:rsidRPr="007849B1" w:rsidRDefault="006A0CB6" w:rsidP="00CD7ABA">
            <w:pPr>
              <w:pStyle w:val="TAH"/>
              <w:rPr>
                <w:rFonts w:eastAsia="SimSun"/>
                <w:lang w:eastAsia="ja-JP"/>
              </w:rPr>
            </w:pPr>
            <w:r w:rsidRPr="007849B1">
              <w:rPr>
                <w:rFonts w:eastAsia="SimSun" w:hint="eastAsia"/>
                <w:lang w:eastAsia="ja-JP"/>
              </w:rPr>
              <w:t>NEC</w:t>
            </w:r>
          </w:p>
        </w:tc>
        <w:tc>
          <w:tcPr>
            <w:tcW w:w="820" w:type="dxa"/>
            <w:tcBorders>
              <w:top w:val="nil"/>
              <w:left w:val="nil"/>
              <w:bottom w:val="single" w:sz="4" w:space="0" w:color="auto"/>
              <w:right w:val="single" w:sz="4" w:space="0" w:color="auto"/>
            </w:tcBorders>
            <w:shd w:val="clear" w:color="auto" w:fill="auto"/>
            <w:noWrap/>
            <w:vAlign w:val="bottom"/>
            <w:hideMark/>
          </w:tcPr>
          <w:p w14:paraId="7466401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12.56 </w:t>
            </w:r>
          </w:p>
        </w:tc>
        <w:tc>
          <w:tcPr>
            <w:tcW w:w="820" w:type="dxa"/>
            <w:tcBorders>
              <w:top w:val="nil"/>
              <w:left w:val="nil"/>
              <w:bottom w:val="single" w:sz="4" w:space="0" w:color="auto"/>
              <w:right w:val="single" w:sz="4" w:space="0" w:color="auto"/>
            </w:tcBorders>
            <w:shd w:val="clear" w:color="auto" w:fill="auto"/>
            <w:noWrap/>
            <w:vAlign w:val="bottom"/>
            <w:hideMark/>
          </w:tcPr>
          <w:p w14:paraId="11B571F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6.75 </w:t>
            </w:r>
          </w:p>
        </w:tc>
        <w:tc>
          <w:tcPr>
            <w:tcW w:w="820" w:type="dxa"/>
            <w:tcBorders>
              <w:top w:val="nil"/>
              <w:left w:val="nil"/>
              <w:bottom w:val="single" w:sz="4" w:space="0" w:color="auto"/>
              <w:right w:val="single" w:sz="4" w:space="0" w:color="auto"/>
            </w:tcBorders>
            <w:shd w:val="clear" w:color="auto" w:fill="auto"/>
            <w:noWrap/>
            <w:vAlign w:val="bottom"/>
            <w:hideMark/>
          </w:tcPr>
          <w:p w14:paraId="78E2192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3.41 </w:t>
            </w:r>
          </w:p>
        </w:tc>
        <w:tc>
          <w:tcPr>
            <w:tcW w:w="820" w:type="dxa"/>
            <w:tcBorders>
              <w:top w:val="nil"/>
              <w:left w:val="nil"/>
              <w:bottom w:val="single" w:sz="4" w:space="0" w:color="auto"/>
              <w:right w:val="single" w:sz="4" w:space="0" w:color="auto"/>
            </w:tcBorders>
            <w:shd w:val="clear" w:color="auto" w:fill="auto"/>
            <w:noWrap/>
            <w:vAlign w:val="bottom"/>
            <w:hideMark/>
          </w:tcPr>
          <w:p w14:paraId="14ECA44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1.59 </w:t>
            </w:r>
          </w:p>
        </w:tc>
        <w:tc>
          <w:tcPr>
            <w:tcW w:w="820" w:type="dxa"/>
            <w:tcBorders>
              <w:top w:val="nil"/>
              <w:left w:val="nil"/>
              <w:bottom w:val="single" w:sz="4" w:space="0" w:color="auto"/>
              <w:right w:val="single" w:sz="4" w:space="0" w:color="auto"/>
            </w:tcBorders>
            <w:shd w:val="clear" w:color="auto" w:fill="auto"/>
            <w:noWrap/>
            <w:vAlign w:val="bottom"/>
            <w:hideMark/>
          </w:tcPr>
          <w:p w14:paraId="5566CB8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0.59 </w:t>
            </w:r>
          </w:p>
        </w:tc>
        <w:tc>
          <w:tcPr>
            <w:tcW w:w="820" w:type="dxa"/>
            <w:tcBorders>
              <w:top w:val="nil"/>
              <w:left w:val="nil"/>
              <w:bottom w:val="single" w:sz="4" w:space="0" w:color="auto"/>
              <w:right w:val="single" w:sz="4" w:space="0" w:color="auto"/>
            </w:tcBorders>
            <w:shd w:val="clear" w:color="auto" w:fill="auto"/>
            <w:noWrap/>
            <w:vAlign w:val="bottom"/>
            <w:hideMark/>
          </w:tcPr>
          <w:p w14:paraId="6399BE9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0.14 </w:t>
            </w:r>
          </w:p>
        </w:tc>
        <w:tc>
          <w:tcPr>
            <w:tcW w:w="820" w:type="dxa"/>
            <w:tcBorders>
              <w:top w:val="nil"/>
              <w:left w:val="nil"/>
              <w:bottom w:val="single" w:sz="4" w:space="0" w:color="auto"/>
              <w:right w:val="single" w:sz="4" w:space="0" w:color="auto"/>
            </w:tcBorders>
            <w:shd w:val="clear" w:color="auto" w:fill="auto"/>
            <w:noWrap/>
            <w:vAlign w:val="bottom"/>
            <w:hideMark/>
          </w:tcPr>
          <w:p w14:paraId="1C30D56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0.04 </w:t>
            </w:r>
          </w:p>
        </w:tc>
        <w:tc>
          <w:tcPr>
            <w:tcW w:w="820" w:type="dxa"/>
            <w:tcBorders>
              <w:top w:val="nil"/>
              <w:left w:val="nil"/>
              <w:bottom w:val="single" w:sz="4" w:space="0" w:color="auto"/>
              <w:right w:val="single" w:sz="8" w:space="0" w:color="auto"/>
            </w:tcBorders>
            <w:shd w:val="clear" w:color="auto" w:fill="auto"/>
            <w:noWrap/>
            <w:vAlign w:val="bottom"/>
            <w:hideMark/>
          </w:tcPr>
          <w:p w14:paraId="1877E5F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r>
      <w:tr w:rsidR="006A0CB6" w:rsidRPr="007849B1" w14:paraId="03DCE1AA" w14:textId="77777777" w:rsidTr="00CD7ABA">
        <w:trPr>
          <w:trHeight w:val="285"/>
          <w:jc w:val="center"/>
        </w:trPr>
        <w:tc>
          <w:tcPr>
            <w:tcW w:w="1541" w:type="dxa"/>
            <w:tcBorders>
              <w:top w:val="nil"/>
              <w:left w:val="single" w:sz="8" w:space="0" w:color="auto"/>
              <w:bottom w:val="single" w:sz="4" w:space="0" w:color="auto"/>
              <w:right w:val="single" w:sz="4" w:space="0" w:color="auto"/>
            </w:tcBorders>
            <w:shd w:val="clear" w:color="auto" w:fill="auto"/>
            <w:noWrap/>
            <w:vAlign w:val="bottom"/>
            <w:hideMark/>
          </w:tcPr>
          <w:p w14:paraId="06F19F8E" w14:textId="77777777" w:rsidR="006A0CB6" w:rsidRPr="007849B1" w:rsidRDefault="006A0CB6" w:rsidP="00CD7ABA">
            <w:pPr>
              <w:pStyle w:val="TAH"/>
              <w:rPr>
                <w:rFonts w:eastAsia="SimSun"/>
                <w:lang w:eastAsia="ja-JP"/>
              </w:rPr>
            </w:pPr>
            <w:r w:rsidRPr="007849B1">
              <w:rPr>
                <w:rFonts w:eastAsia="SimSun" w:hint="eastAsia"/>
                <w:lang w:eastAsia="ja-JP"/>
              </w:rPr>
              <w:t>China Telecom</w:t>
            </w:r>
          </w:p>
        </w:tc>
        <w:tc>
          <w:tcPr>
            <w:tcW w:w="820" w:type="dxa"/>
            <w:tcBorders>
              <w:top w:val="nil"/>
              <w:left w:val="nil"/>
              <w:bottom w:val="single" w:sz="4" w:space="0" w:color="auto"/>
              <w:right w:val="single" w:sz="4" w:space="0" w:color="auto"/>
            </w:tcBorders>
            <w:shd w:val="clear" w:color="auto" w:fill="auto"/>
            <w:noWrap/>
            <w:vAlign w:val="bottom"/>
            <w:hideMark/>
          </w:tcPr>
          <w:p w14:paraId="7E82D07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15.69 </w:t>
            </w:r>
          </w:p>
        </w:tc>
        <w:tc>
          <w:tcPr>
            <w:tcW w:w="820" w:type="dxa"/>
            <w:tcBorders>
              <w:top w:val="nil"/>
              <w:left w:val="nil"/>
              <w:bottom w:val="single" w:sz="4" w:space="0" w:color="auto"/>
              <w:right w:val="single" w:sz="4" w:space="0" w:color="auto"/>
            </w:tcBorders>
            <w:shd w:val="clear" w:color="auto" w:fill="auto"/>
            <w:noWrap/>
            <w:vAlign w:val="bottom"/>
            <w:hideMark/>
          </w:tcPr>
          <w:p w14:paraId="7B855DA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9.85 </w:t>
            </w:r>
          </w:p>
        </w:tc>
        <w:tc>
          <w:tcPr>
            <w:tcW w:w="820" w:type="dxa"/>
            <w:tcBorders>
              <w:top w:val="nil"/>
              <w:left w:val="nil"/>
              <w:bottom w:val="single" w:sz="4" w:space="0" w:color="auto"/>
              <w:right w:val="single" w:sz="4" w:space="0" w:color="auto"/>
            </w:tcBorders>
            <w:shd w:val="clear" w:color="auto" w:fill="auto"/>
            <w:noWrap/>
            <w:vAlign w:val="bottom"/>
            <w:hideMark/>
          </w:tcPr>
          <w:p w14:paraId="4667588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5.81 </w:t>
            </w:r>
          </w:p>
        </w:tc>
        <w:tc>
          <w:tcPr>
            <w:tcW w:w="820" w:type="dxa"/>
            <w:tcBorders>
              <w:top w:val="nil"/>
              <w:left w:val="nil"/>
              <w:bottom w:val="single" w:sz="4" w:space="0" w:color="auto"/>
              <w:right w:val="single" w:sz="4" w:space="0" w:color="auto"/>
            </w:tcBorders>
            <w:shd w:val="clear" w:color="auto" w:fill="auto"/>
            <w:noWrap/>
            <w:vAlign w:val="bottom"/>
            <w:hideMark/>
          </w:tcPr>
          <w:p w14:paraId="05BC83D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3.23 </w:t>
            </w:r>
          </w:p>
        </w:tc>
        <w:tc>
          <w:tcPr>
            <w:tcW w:w="820" w:type="dxa"/>
            <w:tcBorders>
              <w:top w:val="nil"/>
              <w:left w:val="nil"/>
              <w:bottom w:val="single" w:sz="4" w:space="0" w:color="auto"/>
              <w:right w:val="single" w:sz="4" w:space="0" w:color="auto"/>
            </w:tcBorders>
            <w:shd w:val="clear" w:color="auto" w:fill="auto"/>
            <w:noWrap/>
            <w:vAlign w:val="bottom"/>
            <w:hideMark/>
          </w:tcPr>
          <w:p w14:paraId="2C1BBE6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1.70 </w:t>
            </w:r>
          </w:p>
        </w:tc>
        <w:tc>
          <w:tcPr>
            <w:tcW w:w="820" w:type="dxa"/>
            <w:tcBorders>
              <w:top w:val="nil"/>
              <w:left w:val="nil"/>
              <w:bottom w:val="single" w:sz="4" w:space="0" w:color="auto"/>
              <w:right w:val="single" w:sz="4" w:space="0" w:color="auto"/>
            </w:tcBorders>
            <w:shd w:val="clear" w:color="auto" w:fill="auto"/>
            <w:noWrap/>
            <w:vAlign w:val="bottom"/>
            <w:hideMark/>
          </w:tcPr>
          <w:p w14:paraId="3F645EB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0.85 </w:t>
            </w:r>
          </w:p>
        </w:tc>
        <w:tc>
          <w:tcPr>
            <w:tcW w:w="820" w:type="dxa"/>
            <w:tcBorders>
              <w:top w:val="nil"/>
              <w:left w:val="nil"/>
              <w:bottom w:val="single" w:sz="4" w:space="0" w:color="auto"/>
              <w:right w:val="single" w:sz="4" w:space="0" w:color="auto"/>
            </w:tcBorders>
            <w:shd w:val="clear" w:color="auto" w:fill="auto"/>
            <w:noWrap/>
            <w:vAlign w:val="bottom"/>
            <w:hideMark/>
          </w:tcPr>
          <w:p w14:paraId="08918E0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0.40 </w:t>
            </w:r>
          </w:p>
        </w:tc>
        <w:tc>
          <w:tcPr>
            <w:tcW w:w="820" w:type="dxa"/>
            <w:tcBorders>
              <w:top w:val="nil"/>
              <w:left w:val="nil"/>
              <w:bottom w:val="single" w:sz="4" w:space="0" w:color="auto"/>
              <w:right w:val="single" w:sz="8" w:space="0" w:color="auto"/>
            </w:tcBorders>
            <w:shd w:val="clear" w:color="auto" w:fill="auto"/>
            <w:noWrap/>
            <w:vAlign w:val="bottom"/>
            <w:hideMark/>
          </w:tcPr>
          <w:p w14:paraId="5301B72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0.18 </w:t>
            </w:r>
          </w:p>
        </w:tc>
      </w:tr>
      <w:tr w:rsidR="006A0CB6" w:rsidRPr="007849B1" w14:paraId="4871E88A" w14:textId="77777777" w:rsidTr="00CD7ABA">
        <w:trPr>
          <w:trHeight w:val="285"/>
          <w:jc w:val="center"/>
        </w:trPr>
        <w:tc>
          <w:tcPr>
            <w:tcW w:w="1541" w:type="dxa"/>
            <w:tcBorders>
              <w:top w:val="nil"/>
              <w:left w:val="single" w:sz="8" w:space="0" w:color="auto"/>
              <w:bottom w:val="single" w:sz="4" w:space="0" w:color="auto"/>
              <w:right w:val="single" w:sz="4" w:space="0" w:color="auto"/>
            </w:tcBorders>
            <w:shd w:val="clear" w:color="auto" w:fill="auto"/>
            <w:noWrap/>
            <w:vAlign w:val="bottom"/>
            <w:hideMark/>
          </w:tcPr>
          <w:p w14:paraId="4BC9DF98" w14:textId="77777777" w:rsidR="006A0CB6" w:rsidRPr="007849B1" w:rsidRDefault="006A0CB6" w:rsidP="00CD7ABA">
            <w:pPr>
              <w:pStyle w:val="TAH"/>
              <w:rPr>
                <w:rFonts w:eastAsia="SimSun"/>
                <w:lang w:eastAsia="ja-JP"/>
              </w:rPr>
            </w:pPr>
            <w:r w:rsidRPr="007849B1">
              <w:rPr>
                <w:rFonts w:eastAsia="SimSun" w:hint="eastAsia"/>
                <w:lang w:eastAsia="ja-JP"/>
              </w:rPr>
              <w:t>Huawei</w:t>
            </w:r>
          </w:p>
        </w:tc>
        <w:tc>
          <w:tcPr>
            <w:tcW w:w="820" w:type="dxa"/>
            <w:tcBorders>
              <w:top w:val="nil"/>
              <w:left w:val="nil"/>
              <w:bottom w:val="single" w:sz="4" w:space="0" w:color="auto"/>
              <w:right w:val="single" w:sz="4" w:space="0" w:color="auto"/>
            </w:tcBorders>
            <w:shd w:val="clear" w:color="auto" w:fill="auto"/>
            <w:noWrap/>
            <w:vAlign w:val="bottom"/>
            <w:hideMark/>
          </w:tcPr>
          <w:p w14:paraId="1A93A3D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13.95 </w:t>
            </w:r>
          </w:p>
        </w:tc>
        <w:tc>
          <w:tcPr>
            <w:tcW w:w="820" w:type="dxa"/>
            <w:tcBorders>
              <w:top w:val="nil"/>
              <w:left w:val="nil"/>
              <w:bottom w:val="single" w:sz="4" w:space="0" w:color="auto"/>
              <w:right w:val="single" w:sz="4" w:space="0" w:color="auto"/>
            </w:tcBorders>
            <w:shd w:val="clear" w:color="auto" w:fill="auto"/>
            <w:noWrap/>
            <w:vAlign w:val="bottom"/>
            <w:hideMark/>
          </w:tcPr>
          <w:p w14:paraId="2D01058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8.93 </w:t>
            </w:r>
          </w:p>
        </w:tc>
        <w:tc>
          <w:tcPr>
            <w:tcW w:w="820" w:type="dxa"/>
            <w:tcBorders>
              <w:top w:val="nil"/>
              <w:left w:val="nil"/>
              <w:bottom w:val="single" w:sz="4" w:space="0" w:color="auto"/>
              <w:right w:val="single" w:sz="4" w:space="0" w:color="auto"/>
            </w:tcBorders>
            <w:shd w:val="clear" w:color="auto" w:fill="auto"/>
            <w:noWrap/>
            <w:vAlign w:val="bottom"/>
            <w:hideMark/>
          </w:tcPr>
          <w:p w14:paraId="1B3D31F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5.43 </w:t>
            </w:r>
          </w:p>
        </w:tc>
        <w:tc>
          <w:tcPr>
            <w:tcW w:w="820" w:type="dxa"/>
            <w:tcBorders>
              <w:top w:val="nil"/>
              <w:left w:val="nil"/>
              <w:bottom w:val="single" w:sz="4" w:space="0" w:color="auto"/>
              <w:right w:val="single" w:sz="4" w:space="0" w:color="auto"/>
            </w:tcBorders>
            <w:shd w:val="clear" w:color="auto" w:fill="auto"/>
            <w:noWrap/>
            <w:vAlign w:val="bottom"/>
            <w:hideMark/>
          </w:tcPr>
          <w:p w14:paraId="15B3374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3.17 </w:t>
            </w:r>
          </w:p>
        </w:tc>
        <w:tc>
          <w:tcPr>
            <w:tcW w:w="820" w:type="dxa"/>
            <w:tcBorders>
              <w:top w:val="nil"/>
              <w:left w:val="nil"/>
              <w:bottom w:val="single" w:sz="4" w:space="0" w:color="auto"/>
              <w:right w:val="single" w:sz="4" w:space="0" w:color="auto"/>
            </w:tcBorders>
            <w:shd w:val="clear" w:color="auto" w:fill="auto"/>
            <w:noWrap/>
            <w:vAlign w:val="bottom"/>
            <w:hideMark/>
          </w:tcPr>
          <w:p w14:paraId="175CC1D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1.75 </w:t>
            </w:r>
          </w:p>
        </w:tc>
        <w:tc>
          <w:tcPr>
            <w:tcW w:w="820" w:type="dxa"/>
            <w:tcBorders>
              <w:top w:val="nil"/>
              <w:left w:val="nil"/>
              <w:bottom w:val="single" w:sz="4" w:space="0" w:color="auto"/>
              <w:right w:val="single" w:sz="4" w:space="0" w:color="auto"/>
            </w:tcBorders>
            <w:shd w:val="clear" w:color="auto" w:fill="auto"/>
            <w:noWrap/>
            <w:vAlign w:val="bottom"/>
            <w:hideMark/>
          </w:tcPr>
          <w:p w14:paraId="5C85122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0.92 </w:t>
            </w:r>
          </w:p>
        </w:tc>
        <w:tc>
          <w:tcPr>
            <w:tcW w:w="820" w:type="dxa"/>
            <w:tcBorders>
              <w:top w:val="nil"/>
              <w:left w:val="nil"/>
              <w:bottom w:val="single" w:sz="4" w:space="0" w:color="auto"/>
              <w:right w:val="single" w:sz="4" w:space="0" w:color="auto"/>
            </w:tcBorders>
            <w:shd w:val="clear" w:color="auto" w:fill="auto"/>
            <w:noWrap/>
            <w:vAlign w:val="bottom"/>
            <w:hideMark/>
          </w:tcPr>
          <w:p w14:paraId="7816FD3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0.46 </w:t>
            </w:r>
          </w:p>
        </w:tc>
        <w:tc>
          <w:tcPr>
            <w:tcW w:w="820" w:type="dxa"/>
            <w:tcBorders>
              <w:top w:val="nil"/>
              <w:left w:val="nil"/>
              <w:bottom w:val="single" w:sz="4" w:space="0" w:color="auto"/>
              <w:right w:val="single" w:sz="8" w:space="0" w:color="auto"/>
            </w:tcBorders>
            <w:shd w:val="clear" w:color="auto" w:fill="auto"/>
            <w:noWrap/>
            <w:vAlign w:val="bottom"/>
            <w:hideMark/>
          </w:tcPr>
          <w:p w14:paraId="24FE3CD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0.21 </w:t>
            </w:r>
          </w:p>
        </w:tc>
      </w:tr>
      <w:tr w:rsidR="006A0CB6" w:rsidRPr="007849B1" w14:paraId="1B01CC09" w14:textId="77777777" w:rsidTr="00CD7ABA">
        <w:trPr>
          <w:trHeight w:val="285"/>
          <w:jc w:val="center"/>
        </w:trPr>
        <w:tc>
          <w:tcPr>
            <w:tcW w:w="1541" w:type="dxa"/>
            <w:tcBorders>
              <w:top w:val="nil"/>
              <w:left w:val="single" w:sz="8" w:space="0" w:color="auto"/>
              <w:bottom w:val="single" w:sz="4" w:space="0" w:color="auto"/>
              <w:right w:val="single" w:sz="4" w:space="0" w:color="auto"/>
            </w:tcBorders>
            <w:shd w:val="clear" w:color="auto" w:fill="auto"/>
            <w:noWrap/>
            <w:vAlign w:val="bottom"/>
            <w:hideMark/>
          </w:tcPr>
          <w:p w14:paraId="54F2D272" w14:textId="77777777" w:rsidR="006A0CB6" w:rsidRPr="007849B1" w:rsidRDefault="006A0CB6" w:rsidP="00CD7ABA">
            <w:pPr>
              <w:pStyle w:val="TAH"/>
              <w:rPr>
                <w:rFonts w:eastAsia="SimSun"/>
                <w:lang w:eastAsia="ja-JP"/>
              </w:rPr>
            </w:pPr>
            <w:r w:rsidRPr="007849B1">
              <w:rPr>
                <w:rFonts w:eastAsia="SimSun" w:hint="eastAsia"/>
                <w:lang w:eastAsia="ja-JP"/>
              </w:rPr>
              <w:t>ZTE</w:t>
            </w:r>
          </w:p>
        </w:tc>
        <w:tc>
          <w:tcPr>
            <w:tcW w:w="820" w:type="dxa"/>
            <w:tcBorders>
              <w:top w:val="nil"/>
              <w:left w:val="nil"/>
              <w:bottom w:val="single" w:sz="4" w:space="0" w:color="auto"/>
              <w:right w:val="single" w:sz="4" w:space="0" w:color="auto"/>
            </w:tcBorders>
            <w:shd w:val="clear" w:color="auto" w:fill="auto"/>
            <w:noWrap/>
            <w:vAlign w:val="bottom"/>
            <w:hideMark/>
          </w:tcPr>
          <w:p w14:paraId="028030D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tcBorders>
              <w:top w:val="nil"/>
              <w:left w:val="nil"/>
              <w:bottom w:val="single" w:sz="4" w:space="0" w:color="auto"/>
              <w:right w:val="single" w:sz="4" w:space="0" w:color="auto"/>
            </w:tcBorders>
            <w:shd w:val="clear" w:color="auto" w:fill="auto"/>
            <w:noWrap/>
            <w:vAlign w:val="bottom"/>
            <w:hideMark/>
          </w:tcPr>
          <w:p w14:paraId="0ADF52C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tcBorders>
              <w:top w:val="nil"/>
              <w:left w:val="nil"/>
              <w:bottom w:val="single" w:sz="4" w:space="0" w:color="auto"/>
              <w:right w:val="single" w:sz="4" w:space="0" w:color="auto"/>
            </w:tcBorders>
            <w:shd w:val="clear" w:color="auto" w:fill="auto"/>
            <w:noWrap/>
            <w:vAlign w:val="bottom"/>
            <w:hideMark/>
          </w:tcPr>
          <w:p w14:paraId="34772A2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tcBorders>
              <w:top w:val="nil"/>
              <w:left w:val="nil"/>
              <w:bottom w:val="single" w:sz="4" w:space="0" w:color="auto"/>
              <w:right w:val="single" w:sz="4" w:space="0" w:color="auto"/>
            </w:tcBorders>
            <w:shd w:val="clear" w:color="auto" w:fill="auto"/>
            <w:noWrap/>
            <w:vAlign w:val="bottom"/>
            <w:hideMark/>
          </w:tcPr>
          <w:p w14:paraId="5A99222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tcBorders>
              <w:top w:val="nil"/>
              <w:left w:val="nil"/>
              <w:bottom w:val="single" w:sz="4" w:space="0" w:color="auto"/>
              <w:right w:val="single" w:sz="4" w:space="0" w:color="auto"/>
            </w:tcBorders>
            <w:shd w:val="clear" w:color="auto" w:fill="auto"/>
            <w:noWrap/>
            <w:vAlign w:val="bottom"/>
            <w:hideMark/>
          </w:tcPr>
          <w:p w14:paraId="3FC016C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tcBorders>
              <w:top w:val="nil"/>
              <w:left w:val="nil"/>
              <w:bottom w:val="single" w:sz="4" w:space="0" w:color="auto"/>
              <w:right w:val="single" w:sz="4" w:space="0" w:color="auto"/>
            </w:tcBorders>
            <w:shd w:val="clear" w:color="auto" w:fill="auto"/>
            <w:noWrap/>
            <w:vAlign w:val="bottom"/>
            <w:hideMark/>
          </w:tcPr>
          <w:p w14:paraId="4735F7E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tcBorders>
              <w:top w:val="nil"/>
              <w:left w:val="nil"/>
              <w:bottom w:val="single" w:sz="4" w:space="0" w:color="auto"/>
              <w:right w:val="single" w:sz="4" w:space="0" w:color="auto"/>
            </w:tcBorders>
            <w:shd w:val="clear" w:color="auto" w:fill="auto"/>
            <w:noWrap/>
            <w:vAlign w:val="bottom"/>
            <w:hideMark/>
          </w:tcPr>
          <w:p w14:paraId="7C733FB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tcBorders>
              <w:top w:val="nil"/>
              <w:left w:val="nil"/>
              <w:bottom w:val="single" w:sz="4" w:space="0" w:color="auto"/>
              <w:right w:val="single" w:sz="8" w:space="0" w:color="auto"/>
            </w:tcBorders>
            <w:shd w:val="clear" w:color="auto" w:fill="auto"/>
            <w:noWrap/>
            <w:vAlign w:val="bottom"/>
            <w:hideMark/>
          </w:tcPr>
          <w:p w14:paraId="6C5F31A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3AAA2F1E" w14:textId="77777777" w:rsidTr="00CD7ABA">
        <w:trPr>
          <w:trHeight w:val="285"/>
          <w:jc w:val="center"/>
        </w:trPr>
        <w:tc>
          <w:tcPr>
            <w:tcW w:w="1541" w:type="dxa"/>
            <w:tcBorders>
              <w:top w:val="nil"/>
              <w:left w:val="single" w:sz="8" w:space="0" w:color="auto"/>
              <w:bottom w:val="single" w:sz="4" w:space="0" w:color="auto"/>
              <w:right w:val="single" w:sz="4" w:space="0" w:color="auto"/>
            </w:tcBorders>
            <w:shd w:val="clear" w:color="auto" w:fill="auto"/>
            <w:noWrap/>
            <w:vAlign w:val="bottom"/>
            <w:hideMark/>
          </w:tcPr>
          <w:p w14:paraId="2EFD376F" w14:textId="77777777" w:rsidR="006A0CB6" w:rsidRPr="007849B1" w:rsidRDefault="006A0CB6" w:rsidP="00CD7ABA">
            <w:pPr>
              <w:pStyle w:val="TAH"/>
              <w:rPr>
                <w:rFonts w:eastAsia="SimSun"/>
                <w:lang w:eastAsia="ja-JP"/>
              </w:rPr>
            </w:pPr>
            <w:r w:rsidRPr="007849B1">
              <w:rPr>
                <w:rFonts w:eastAsia="SimSun" w:hint="eastAsia"/>
                <w:lang w:eastAsia="ja-JP"/>
              </w:rPr>
              <w:t>Samsung</w:t>
            </w:r>
          </w:p>
        </w:tc>
        <w:tc>
          <w:tcPr>
            <w:tcW w:w="820" w:type="dxa"/>
            <w:tcBorders>
              <w:top w:val="nil"/>
              <w:left w:val="nil"/>
              <w:bottom w:val="single" w:sz="4" w:space="0" w:color="auto"/>
              <w:right w:val="single" w:sz="4" w:space="0" w:color="auto"/>
            </w:tcBorders>
            <w:shd w:val="clear" w:color="auto" w:fill="auto"/>
            <w:noWrap/>
            <w:vAlign w:val="bottom"/>
            <w:hideMark/>
          </w:tcPr>
          <w:p w14:paraId="43445FB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8.50 </w:t>
            </w:r>
          </w:p>
        </w:tc>
        <w:tc>
          <w:tcPr>
            <w:tcW w:w="820" w:type="dxa"/>
            <w:tcBorders>
              <w:top w:val="nil"/>
              <w:left w:val="nil"/>
              <w:bottom w:val="single" w:sz="4" w:space="0" w:color="auto"/>
              <w:right w:val="single" w:sz="4" w:space="0" w:color="auto"/>
            </w:tcBorders>
            <w:shd w:val="clear" w:color="auto" w:fill="auto"/>
            <w:noWrap/>
            <w:vAlign w:val="bottom"/>
            <w:hideMark/>
          </w:tcPr>
          <w:p w14:paraId="3118A06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4.51 </w:t>
            </w:r>
          </w:p>
        </w:tc>
        <w:tc>
          <w:tcPr>
            <w:tcW w:w="820" w:type="dxa"/>
            <w:tcBorders>
              <w:top w:val="nil"/>
              <w:left w:val="nil"/>
              <w:bottom w:val="single" w:sz="4" w:space="0" w:color="auto"/>
              <w:right w:val="single" w:sz="4" w:space="0" w:color="auto"/>
            </w:tcBorders>
            <w:shd w:val="clear" w:color="auto" w:fill="auto"/>
            <w:noWrap/>
            <w:vAlign w:val="bottom"/>
            <w:hideMark/>
          </w:tcPr>
          <w:p w14:paraId="18CEA71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2.30 </w:t>
            </w:r>
          </w:p>
        </w:tc>
        <w:tc>
          <w:tcPr>
            <w:tcW w:w="820" w:type="dxa"/>
            <w:tcBorders>
              <w:top w:val="nil"/>
              <w:left w:val="nil"/>
              <w:bottom w:val="single" w:sz="4" w:space="0" w:color="auto"/>
              <w:right w:val="single" w:sz="4" w:space="0" w:color="auto"/>
            </w:tcBorders>
            <w:shd w:val="clear" w:color="auto" w:fill="auto"/>
            <w:noWrap/>
            <w:vAlign w:val="bottom"/>
            <w:hideMark/>
          </w:tcPr>
          <w:p w14:paraId="4AEC4FF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1.10 </w:t>
            </w:r>
          </w:p>
        </w:tc>
        <w:tc>
          <w:tcPr>
            <w:tcW w:w="820" w:type="dxa"/>
            <w:tcBorders>
              <w:top w:val="nil"/>
              <w:left w:val="nil"/>
              <w:bottom w:val="single" w:sz="4" w:space="0" w:color="auto"/>
              <w:right w:val="single" w:sz="4" w:space="0" w:color="auto"/>
            </w:tcBorders>
            <w:shd w:val="clear" w:color="auto" w:fill="auto"/>
            <w:noWrap/>
            <w:vAlign w:val="bottom"/>
            <w:hideMark/>
          </w:tcPr>
          <w:p w14:paraId="66C42B7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0.39 </w:t>
            </w:r>
          </w:p>
        </w:tc>
        <w:tc>
          <w:tcPr>
            <w:tcW w:w="820" w:type="dxa"/>
            <w:tcBorders>
              <w:top w:val="nil"/>
              <w:left w:val="nil"/>
              <w:bottom w:val="single" w:sz="4" w:space="0" w:color="auto"/>
              <w:right w:val="single" w:sz="4" w:space="0" w:color="auto"/>
            </w:tcBorders>
            <w:shd w:val="clear" w:color="auto" w:fill="auto"/>
            <w:noWrap/>
            <w:vAlign w:val="bottom"/>
            <w:hideMark/>
          </w:tcPr>
          <w:p w14:paraId="0EC5512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0.06 </w:t>
            </w:r>
          </w:p>
        </w:tc>
        <w:tc>
          <w:tcPr>
            <w:tcW w:w="820" w:type="dxa"/>
            <w:tcBorders>
              <w:top w:val="nil"/>
              <w:left w:val="nil"/>
              <w:bottom w:val="single" w:sz="4" w:space="0" w:color="auto"/>
              <w:right w:val="single" w:sz="4" w:space="0" w:color="auto"/>
            </w:tcBorders>
            <w:shd w:val="clear" w:color="auto" w:fill="auto"/>
            <w:noWrap/>
            <w:vAlign w:val="bottom"/>
            <w:hideMark/>
          </w:tcPr>
          <w:p w14:paraId="42C7DB0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0.02 </w:t>
            </w:r>
          </w:p>
        </w:tc>
        <w:tc>
          <w:tcPr>
            <w:tcW w:w="820" w:type="dxa"/>
            <w:tcBorders>
              <w:top w:val="nil"/>
              <w:left w:val="nil"/>
              <w:bottom w:val="single" w:sz="4" w:space="0" w:color="auto"/>
              <w:right w:val="single" w:sz="8" w:space="0" w:color="auto"/>
            </w:tcBorders>
            <w:shd w:val="clear" w:color="auto" w:fill="auto"/>
            <w:noWrap/>
            <w:vAlign w:val="bottom"/>
            <w:hideMark/>
          </w:tcPr>
          <w:p w14:paraId="08297CE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77C757B0" w14:textId="77777777" w:rsidTr="00CD7ABA">
        <w:trPr>
          <w:trHeight w:val="285"/>
          <w:jc w:val="center"/>
        </w:trPr>
        <w:tc>
          <w:tcPr>
            <w:tcW w:w="1541" w:type="dxa"/>
            <w:tcBorders>
              <w:top w:val="nil"/>
              <w:left w:val="single" w:sz="8" w:space="0" w:color="auto"/>
              <w:bottom w:val="single" w:sz="4" w:space="0" w:color="auto"/>
              <w:right w:val="single" w:sz="4" w:space="0" w:color="auto"/>
            </w:tcBorders>
            <w:shd w:val="clear" w:color="auto" w:fill="auto"/>
            <w:noWrap/>
            <w:vAlign w:val="bottom"/>
            <w:hideMark/>
          </w:tcPr>
          <w:p w14:paraId="2DDE7362" w14:textId="77777777" w:rsidR="006A0CB6" w:rsidRPr="007849B1" w:rsidRDefault="006A0CB6" w:rsidP="00CD7ABA">
            <w:pPr>
              <w:pStyle w:val="TAH"/>
              <w:rPr>
                <w:rFonts w:eastAsia="SimSun"/>
                <w:lang w:eastAsia="ja-JP"/>
              </w:rPr>
            </w:pPr>
            <w:r w:rsidRPr="007849B1">
              <w:rPr>
                <w:rFonts w:eastAsia="SimSun" w:hint="eastAsia"/>
                <w:lang w:eastAsia="ja-JP"/>
              </w:rPr>
              <w:t>CATT</w:t>
            </w:r>
          </w:p>
        </w:tc>
        <w:tc>
          <w:tcPr>
            <w:tcW w:w="820" w:type="dxa"/>
            <w:tcBorders>
              <w:top w:val="nil"/>
              <w:left w:val="nil"/>
              <w:bottom w:val="single" w:sz="4" w:space="0" w:color="auto"/>
              <w:right w:val="single" w:sz="4" w:space="0" w:color="auto"/>
            </w:tcBorders>
            <w:shd w:val="clear" w:color="auto" w:fill="auto"/>
            <w:noWrap/>
            <w:vAlign w:val="bottom"/>
            <w:hideMark/>
          </w:tcPr>
          <w:p w14:paraId="49FD362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tcBorders>
              <w:top w:val="nil"/>
              <w:left w:val="nil"/>
              <w:bottom w:val="single" w:sz="4" w:space="0" w:color="auto"/>
              <w:right w:val="single" w:sz="4" w:space="0" w:color="auto"/>
            </w:tcBorders>
            <w:shd w:val="clear" w:color="auto" w:fill="auto"/>
            <w:noWrap/>
            <w:vAlign w:val="bottom"/>
            <w:hideMark/>
          </w:tcPr>
          <w:p w14:paraId="1212DE1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tcBorders>
              <w:top w:val="nil"/>
              <w:left w:val="nil"/>
              <w:bottom w:val="single" w:sz="4" w:space="0" w:color="auto"/>
              <w:right w:val="single" w:sz="4" w:space="0" w:color="auto"/>
            </w:tcBorders>
            <w:shd w:val="clear" w:color="auto" w:fill="auto"/>
            <w:noWrap/>
            <w:vAlign w:val="bottom"/>
            <w:hideMark/>
          </w:tcPr>
          <w:p w14:paraId="78DFF2F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tcBorders>
              <w:top w:val="nil"/>
              <w:left w:val="nil"/>
              <w:bottom w:val="single" w:sz="4" w:space="0" w:color="auto"/>
              <w:right w:val="single" w:sz="4" w:space="0" w:color="auto"/>
            </w:tcBorders>
            <w:shd w:val="clear" w:color="auto" w:fill="auto"/>
            <w:noWrap/>
            <w:vAlign w:val="bottom"/>
            <w:hideMark/>
          </w:tcPr>
          <w:p w14:paraId="42791EA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tcBorders>
              <w:top w:val="nil"/>
              <w:left w:val="nil"/>
              <w:bottom w:val="single" w:sz="4" w:space="0" w:color="auto"/>
              <w:right w:val="single" w:sz="4" w:space="0" w:color="auto"/>
            </w:tcBorders>
            <w:shd w:val="clear" w:color="auto" w:fill="auto"/>
            <w:noWrap/>
            <w:vAlign w:val="bottom"/>
            <w:hideMark/>
          </w:tcPr>
          <w:p w14:paraId="3B99278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tcBorders>
              <w:top w:val="nil"/>
              <w:left w:val="nil"/>
              <w:bottom w:val="single" w:sz="4" w:space="0" w:color="auto"/>
              <w:right w:val="single" w:sz="4" w:space="0" w:color="auto"/>
            </w:tcBorders>
            <w:shd w:val="clear" w:color="auto" w:fill="auto"/>
            <w:noWrap/>
            <w:vAlign w:val="bottom"/>
            <w:hideMark/>
          </w:tcPr>
          <w:p w14:paraId="7D8D8D5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tcBorders>
              <w:top w:val="nil"/>
              <w:left w:val="nil"/>
              <w:bottom w:val="single" w:sz="4" w:space="0" w:color="auto"/>
              <w:right w:val="single" w:sz="4" w:space="0" w:color="auto"/>
            </w:tcBorders>
            <w:shd w:val="clear" w:color="auto" w:fill="auto"/>
            <w:noWrap/>
            <w:vAlign w:val="bottom"/>
            <w:hideMark/>
          </w:tcPr>
          <w:p w14:paraId="3A73A6F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tcBorders>
              <w:top w:val="nil"/>
              <w:left w:val="nil"/>
              <w:bottom w:val="single" w:sz="4" w:space="0" w:color="auto"/>
              <w:right w:val="single" w:sz="8" w:space="0" w:color="auto"/>
            </w:tcBorders>
            <w:shd w:val="clear" w:color="auto" w:fill="auto"/>
            <w:noWrap/>
            <w:vAlign w:val="bottom"/>
            <w:hideMark/>
          </w:tcPr>
          <w:p w14:paraId="01D8DDF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310F83BE" w14:textId="77777777" w:rsidTr="00CD7ABA">
        <w:trPr>
          <w:trHeight w:val="285"/>
          <w:jc w:val="center"/>
        </w:trPr>
        <w:tc>
          <w:tcPr>
            <w:tcW w:w="1541" w:type="dxa"/>
            <w:tcBorders>
              <w:top w:val="nil"/>
              <w:left w:val="single" w:sz="8" w:space="0" w:color="auto"/>
              <w:bottom w:val="single" w:sz="4" w:space="0" w:color="auto"/>
              <w:right w:val="single" w:sz="4" w:space="0" w:color="auto"/>
            </w:tcBorders>
            <w:shd w:val="clear" w:color="auto" w:fill="auto"/>
            <w:noWrap/>
            <w:vAlign w:val="bottom"/>
            <w:hideMark/>
          </w:tcPr>
          <w:p w14:paraId="357C05C8" w14:textId="77777777" w:rsidR="006A0CB6" w:rsidRPr="007849B1" w:rsidRDefault="006A0CB6" w:rsidP="00CD7ABA">
            <w:pPr>
              <w:pStyle w:val="TAH"/>
              <w:rPr>
                <w:rFonts w:eastAsia="SimSun"/>
                <w:lang w:eastAsia="ja-JP"/>
              </w:rPr>
            </w:pPr>
            <w:r w:rsidRPr="007849B1">
              <w:rPr>
                <w:rFonts w:eastAsia="SimSun" w:hint="eastAsia"/>
                <w:lang w:eastAsia="ja-JP"/>
              </w:rPr>
              <w:t>Qualcomm</w:t>
            </w:r>
          </w:p>
        </w:tc>
        <w:tc>
          <w:tcPr>
            <w:tcW w:w="820" w:type="dxa"/>
            <w:tcBorders>
              <w:top w:val="nil"/>
              <w:left w:val="nil"/>
              <w:bottom w:val="single" w:sz="4" w:space="0" w:color="auto"/>
              <w:right w:val="single" w:sz="4" w:space="0" w:color="auto"/>
            </w:tcBorders>
            <w:shd w:val="clear" w:color="auto" w:fill="auto"/>
            <w:noWrap/>
            <w:vAlign w:val="bottom"/>
            <w:hideMark/>
          </w:tcPr>
          <w:p w14:paraId="71F6AA6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12.20 </w:t>
            </w:r>
          </w:p>
        </w:tc>
        <w:tc>
          <w:tcPr>
            <w:tcW w:w="820" w:type="dxa"/>
            <w:tcBorders>
              <w:top w:val="nil"/>
              <w:left w:val="nil"/>
              <w:bottom w:val="single" w:sz="4" w:space="0" w:color="auto"/>
              <w:right w:val="single" w:sz="4" w:space="0" w:color="auto"/>
            </w:tcBorders>
            <w:shd w:val="clear" w:color="auto" w:fill="auto"/>
            <w:noWrap/>
            <w:vAlign w:val="bottom"/>
            <w:hideMark/>
          </w:tcPr>
          <w:p w14:paraId="1EF384E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6.58 </w:t>
            </w:r>
          </w:p>
        </w:tc>
        <w:tc>
          <w:tcPr>
            <w:tcW w:w="820" w:type="dxa"/>
            <w:tcBorders>
              <w:top w:val="nil"/>
              <w:left w:val="nil"/>
              <w:bottom w:val="single" w:sz="4" w:space="0" w:color="auto"/>
              <w:right w:val="single" w:sz="4" w:space="0" w:color="auto"/>
            </w:tcBorders>
            <w:shd w:val="clear" w:color="auto" w:fill="auto"/>
            <w:noWrap/>
            <w:vAlign w:val="bottom"/>
            <w:hideMark/>
          </w:tcPr>
          <w:p w14:paraId="7F3EBCA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3.38 </w:t>
            </w:r>
          </w:p>
        </w:tc>
        <w:tc>
          <w:tcPr>
            <w:tcW w:w="820" w:type="dxa"/>
            <w:tcBorders>
              <w:top w:val="nil"/>
              <w:left w:val="nil"/>
              <w:bottom w:val="single" w:sz="4" w:space="0" w:color="auto"/>
              <w:right w:val="single" w:sz="4" w:space="0" w:color="auto"/>
            </w:tcBorders>
            <w:shd w:val="clear" w:color="auto" w:fill="auto"/>
            <w:noWrap/>
            <w:vAlign w:val="bottom"/>
            <w:hideMark/>
          </w:tcPr>
          <w:p w14:paraId="24D9377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1.60 </w:t>
            </w:r>
          </w:p>
        </w:tc>
        <w:tc>
          <w:tcPr>
            <w:tcW w:w="820" w:type="dxa"/>
            <w:tcBorders>
              <w:top w:val="nil"/>
              <w:left w:val="nil"/>
              <w:bottom w:val="single" w:sz="4" w:space="0" w:color="auto"/>
              <w:right w:val="single" w:sz="4" w:space="0" w:color="auto"/>
            </w:tcBorders>
            <w:shd w:val="clear" w:color="auto" w:fill="auto"/>
            <w:noWrap/>
            <w:vAlign w:val="bottom"/>
            <w:hideMark/>
          </w:tcPr>
          <w:p w14:paraId="3C321C4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0.58 </w:t>
            </w:r>
          </w:p>
        </w:tc>
        <w:tc>
          <w:tcPr>
            <w:tcW w:w="820" w:type="dxa"/>
            <w:tcBorders>
              <w:top w:val="nil"/>
              <w:left w:val="nil"/>
              <w:bottom w:val="single" w:sz="4" w:space="0" w:color="auto"/>
              <w:right w:val="single" w:sz="4" w:space="0" w:color="auto"/>
            </w:tcBorders>
            <w:shd w:val="clear" w:color="auto" w:fill="auto"/>
            <w:noWrap/>
            <w:vAlign w:val="bottom"/>
            <w:hideMark/>
          </w:tcPr>
          <w:p w14:paraId="6973011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0.12 </w:t>
            </w:r>
          </w:p>
        </w:tc>
        <w:tc>
          <w:tcPr>
            <w:tcW w:w="820" w:type="dxa"/>
            <w:tcBorders>
              <w:top w:val="nil"/>
              <w:left w:val="nil"/>
              <w:bottom w:val="single" w:sz="4" w:space="0" w:color="auto"/>
              <w:right w:val="single" w:sz="4" w:space="0" w:color="auto"/>
            </w:tcBorders>
            <w:shd w:val="clear" w:color="auto" w:fill="auto"/>
            <w:noWrap/>
            <w:vAlign w:val="bottom"/>
            <w:hideMark/>
          </w:tcPr>
          <w:p w14:paraId="7BFEC06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0.03 </w:t>
            </w:r>
          </w:p>
        </w:tc>
        <w:tc>
          <w:tcPr>
            <w:tcW w:w="820" w:type="dxa"/>
            <w:tcBorders>
              <w:top w:val="nil"/>
              <w:left w:val="nil"/>
              <w:bottom w:val="single" w:sz="4" w:space="0" w:color="auto"/>
              <w:right w:val="single" w:sz="8" w:space="0" w:color="auto"/>
            </w:tcBorders>
            <w:shd w:val="clear" w:color="auto" w:fill="auto"/>
            <w:noWrap/>
            <w:vAlign w:val="bottom"/>
            <w:hideMark/>
          </w:tcPr>
          <w:p w14:paraId="772712F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r>
      <w:tr w:rsidR="006A0CB6" w:rsidRPr="007849B1" w14:paraId="35D382E9" w14:textId="77777777" w:rsidTr="00CD7ABA">
        <w:trPr>
          <w:trHeight w:val="285"/>
          <w:jc w:val="center"/>
        </w:trPr>
        <w:tc>
          <w:tcPr>
            <w:tcW w:w="1541" w:type="dxa"/>
            <w:tcBorders>
              <w:top w:val="nil"/>
              <w:left w:val="single" w:sz="8" w:space="0" w:color="auto"/>
              <w:bottom w:val="single" w:sz="4" w:space="0" w:color="auto"/>
              <w:right w:val="single" w:sz="4" w:space="0" w:color="auto"/>
            </w:tcBorders>
            <w:shd w:val="clear" w:color="auto" w:fill="auto"/>
            <w:noWrap/>
            <w:vAlign w:val="bottom"/>
            <w:hideMark/>
          </w:tcPr>
          <w:p w14:paraId="3B3DED29" w14:textId="77777777" w:rsidR="006A0CB6" w:rsidRPr="007849B1" w:rsidRDefault="006A0CB6" w:rsidP="00CD7ABA">
            <w:pPr>
              <w:pStyle w:val="TAH"/>
              <w:rPr>
                <w:rFonts w:eastAsia="SimSun"/>
                <w:lang w:eastAsia="ja-JP"/>
              </w:rPr>
            </w:pPr>
            <w:r w:rsidRPr="007849B1">
              <w:rPr>
                <w:rFonts w:eastAsia="SimSun" w:hint="eastAsia"/>
                <w:lang w:eastAsia="ja-JP"/>
              </w:rPr>
              <w:t>Intel</w:t>
            </w:r>
          </w:p>
        </w:tc>
        <w:tc>
          <w:tcPr>
            <w:tcW w:w="820" w:type="dxa"/>
            <w:tcBorders>
              <w:top w:val="nil"/>
              <w:left w:val="nil"/>
              <w:bottom w:val="single" w:sz="4" w:space="0" w:color="auto"/>
              <w:right w:val="single" w:sz="4" w:space="0" w:color="auto"/>
            </w:tcBorders>
            <w:shd w:val="clear" w:color="auto" w:fill="auto"/>
            <w:noWrap/>
            <w:vAlign w:val="bottom"/>
            <w:hideMark/>
          </w:tcPr>
          <w:p w14:paraId="51C00F4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8.41 </w:t>
            </w:r>
          </w:p>
        </w:tc>
        <w:tc>
          <w:tcPr>
            <w:tcW w:w="820" w:type="dxa"/>
            <w:tcBorders>
              <w:top w:val="nil"/>
              <w:left w:val="nil"/>
              <w:bottom w:val="single" w:sz="4" w:space="0" w:color="auto"/>
              <w:right w:val="single" w:sz="4" w:space="0" w:color="auto"/>
            </w:tcBorders>
            <w:shd w:val="clear" w:color="auto" w:fill="auto"/>
            <w:noWrap/>
            <w:vAlign w:val="bottom"/>
            <w:hideMark/>
          </w:tcPr>
          <w:p w14:paraId="5016879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5.35 </w:t>
            </w:r>
          </w:p>
        </w:tc>
        <w:tc>
          <w:tcPr>
            <w:tcW w:w="820" w:type="dxa"/>
            <w:tcBorders>
              <w:top w:val="nil"/>
              <w:left w:val="nil"/>
              <w:bottom w:val="single" w:sz="4" w:space="0" w:color="auto"/>
              <w:right w:val="single" w:sz="4" w:space="0" w:color="auto"/>
            </w:tcBorders>
            <w:shd w:val="clear" w:color="auto" w:fill="auto"/>
            <w:noWrap/>
            <w:vAlign w:val="bottom"/>
            <w:hideMark/>
          </w:tcPr>
          <w:p w14:paraId="0B5C3DD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2.85 </w:t>
            </w:r>
          </w:p>
        </w:tc>
        <w:tc>
          <w:tcPr>
            <w:tcW w:w="820" w:type="dxa"/>
            <w:tcBorders>
              <w:top w:val="nil"/>
              <w:left w:val="nil"/>
              <w:bottom w:val="single" w:sz="4" w:space="0" w:color="auto"/>
              <w:right w:val="single" w:sz="4" w:space="0" w:color="auto"/>
            </w:tcBorders>
            <w:shd w:val="clear" w:color="auto" w:fill="auto"/>
            <w:noWrap/>
            <w:vAlign w:val="bottom"/>
            <w:hideMark/>
          </w:tcPr>
          <w:p w14:paraId="6CBD2B5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1.72 </w:t>
            </w:r>
          </w:p>
        </w:tc>
        <w:tc>
          <w:tcPr>
            <w:tcW w:w="820" w:type="dxa"/>
            <w:tcBorders>
              <w:top w:val="nil"/>
              <w:left w:val="nil"/>
              <w:bottom w:val="single" w:sz="4" w:space="0" w:color="auto"/>
              <w:right w:val="single" w:sz="4" w:space="0" w:color="auto"/>
            </w:tcBorders>
            <w:shd w:val="clear" w:color="auto" w:fill="auto"/>
            <w:noWrap/>
            <w:vAlign w:val="bottom"/>
            <w:hideMark/>
          </w:tcPr>
          <w:p w14:paraId="3035427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0.59 </w:t>
            </w:r>
          </w:p>
        </w:tc>
        <w:tc>
          <w:tcPr>
            <w:tcW w:w="820" w:type="dxa"/>
            <w:tcBorders>
              <w:top w:val="nil"/>
              <w:left w:val="nil"/>
              <w:bottom w:val="single" w:sz="4" w:space="0" w:color="auto"/>
              <w:right w:val="single" w:sz="4" w:space="0" w:color="auto"/>
            </w:tcBorders>
            <w:shd w:val="clear" w:color="auto" w:fill="auto"/>
            <w:noWrap/>
            <w:vAlign w:val="bottom"/>
            <w:hideMark/>
          </w:tcPr>
          <w:p w14:paraId="064475C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0.31 </w:t>
            </w:r>
          </w:p>
        </w:tc>
        <w:tc>
          <w:tcPr>
            <w:tcW w:w="820" w:type="dxa"/>
            <w:tcBorders>
              <w:top w:val="nil"/>
              <w:left w:val="nil"/>
              <w:bottom w:val="single" w:sz="4" w:space="0" w:color="auto"/>
              <w:right w:val="single" w:sz="4" w:space="0" w:color="auto"/>
            </w:tcBorders>
            <w:shd w:val="clear" w:color="auto" w:fill="auto"/>
            <w:noWrap/>
            <w:vAlign w:val="bottom"/>
            <w:hideMark/>
          </w:tcPr>
          <w:p w14:paraId="0B6707E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0.19 </w:t>
            </w:r>
          </w:p>
        </w:tc>
        <w:tc>
          <w:tcPr>
            <w:tcW w:w="820" w:type="dxa"/>
            <w:tcBorders>
              <w:top w:val="nil"/>
              <w:left w:val="nil"/>
              <w:bottom w:val="single" w:sz="4" w:space="0" w:color="auto"/>
              <w:right w:val="single" w:sz="8" w:space="0" w:color="auto"/>
            </w:tcBorders>
            <w:shd w:val="clear" w:color="auto" w:fill="auto"/>
            <w:noWrap/>
            <w:vAlign w:val="bottom"/>
            <w:hideMark/>
          </w:tcPr>
          <w:p w14:paraId="0AA6A34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0.05 </w:t>
            </w:r>
          </w:p>
        </w:tc>
      </w:tr>
      <w:tr w:rsidR="006A0CB6" w:rsidRPr="007849B1" w14:paraId="52605441" w14:textId="77777777" w:rsidTr="00CD7ABA">
        <w:trPr>
          <w:trHeight w:val="285"/>
          <w:jc w:val="center"/>
        </w:trPr>
        <w:tc>
          <w:tcPr>
            <w:tcW w:w="1541" w:type="dxa"/>
            <w:tcBorders>
              <w:top w:val="nil"/>
              <w:left w:val="single" w:sz="8" w:space="0" w:color="auto"/>
              <w:bottom w:val="single" w:sz="4" w:space="0" w:color="auto"/>
              <w:right w:val="single" w:sz="4" w:space="0" w:color="auto"/>
            </w:tcBorders>
            <w:shd w:val="clear" w:color="auto" w:fill="auto"/>
            <w:noWrap/>
            <w:vAlign w:val="bottom"/>
            <w:hideMark/>
          </w:tcPr>
          <w:p w14:paraId="0E51F87E" w14:textId="77777777" w:rsidR="006A0CB6" w:rsidRPr="007849B1" w:rsidRDefault="006A0CB6" w:rsidP="00CD7ABA">
            <w:pPr>
              <w:pStyle w:val="TAH"/>
              <w:rPr>
                <w:rFonts w:eastAsia="SimSun"/>
                <w:lang w:eastAsia="ja-JP"/>
              </w:rPr>
            </w:pPr>
            <w:r w:rsidRPr="007849B1">
              <w:rPr>
                <w:rFonts w:eastAsia="SimSun" w:hint="eastAsia"/>
                <w:lang w:eastAsia="ja-JP"/>
              </w:rPr>
              <w:t>LG</w:t>
            </w:r>
          </w:p>
        </w:tc>
        <w:tc>
          <w:tcPr>
            <w:tcW w:w="820" w:type="dxa"/>
            <w:tcBorders>
              <w:top w:val="nil"/>
              <w:left w:val="nil"/>
              <w:bottom w:val="single" w:sz="4" w:space="0" w:color="auto"/>
              <w:right w:val="single" w:sz="4" w:space="0" w:color="auto"/>
            </w:tcBorders>
            <w:shd w:val="clear" w:color="auto" w:fill="auto"/>
            <w:noWrap/>
            <w:vAlign w:val="bottom"/>
            <w:hideMark/>
          </w:tcPr>
          <w:p w14:paraId="79B6B71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16.50 </w:t>
            </w:r>
          </w:p>
        </w:tc>
        <w:tc>
          <w:tcPr>
            <w:tcW w:w="820" w:type="dxa"/>
            <w:tcBorders>
              <w:top w:val="nil"/>
              <w:left w:val="nil"/>
              <w:bottom w:val="single" w:sz="4" w:space="0" w:color="auto"/>
              <w:right w:val="single" w:sz="4" w:space="0" w:color="auto"/>
            </w:tcBorders>
            <w:shd w:val="clear" w:color="auto" w:fill="auto"/>
            <w:noWrap/>
            <w:vAlign w:val="bottom"/>
            <w:hideMark/>
          </w:tcPr>
          <w:p w14:paraId="7199D0F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9.54 </w:t>
            </w:r>
          </w:p>
        </w:tc>
        <w:tc>
          <w:tcPr>
            <w:tcW w:w="820" w:type="dxa"/>
            <w:tcBorders>
              <w:top w:val="nil"/>
              <w:left w:val="nil"/>
              <w:bottom w:val="single" w:sz="4" w:space="0" w:color="auto"/>
              <w:right w:val="single" w:sz="4" w:space="0" w:color="auto"/>
            </w:tcBorders>
            <w:shd w:val="clear" w:color="auto" w:fill="auto"/>
            <w:noWrap/>
            <w:vAlign w:val="bottom"/>
            <w:hideMark/>
          </w:tcPr>
          <w:p w14:paraId="34F303E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4.49 </w:t>
            </w:r>
          </w:p>
        </w:tc>
        <w:tc>
          <w:tcPr>
            <w:tcW w:w="820" w:type="dxa"/>
            <w:tcBorders>
              <w:top w:val="nil"/>
              <w:left w:val="nil"/>
              <w:bottom w:val="single" w:sz="4" w:space="0" w:color="auto"/>
              <w:right w:val="single" w:sz="4" w:space="0" w:color="auto"/>
            </w:tcBorders>
            <w:shd w:val="clear" w:color="auto" w:fill="auto"/>
            <w:noWrap/>
            <w:vAlign w:val="bottom"/>
            <w:hideMark/>
          </w:tcPr>
          <w:p w14:paraId="69E8885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1.07 </w:t>
            </w:r>
          </w:p>
        </w:tc>
        <w:tc>
          <w:tcPr>
            <w:tcW w:w="820" w:type="dxa"/>
            <w:tcBorders>
              <w:top w:val="nil"/>
              <w:left w:val="nil"/>
              <w:bottom w:val="single" w:sz="4" w:space="0" w:color="auto"/>
              <w:right w:val="single" w:sz="4" w:space="0" w:color="auto"/>
            </w:tcBorders>
            <w:shd w:val="clear" w:color="auto" w:fill="auto"/>
            <w:noWrap/>
            <w:vAlign w:val="bottom"/>
            <w:hideMark/>
          </w:tcPr>
          <w:p w14:paraId="18C3FF0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tcBorders>
              <w:top w:val="nil"/>
              <w:left w:val="nil"/>
              <w:bottom w:val="single" w:sz="4" w:space="0" w:color="auto"/>
              <w:right w:val="single" w:sz="4" w:space="0" w:color="auto"/>
            </w:tcBorders>
            <w:shd w:val="clear" w:color="auto" w:fill="auto"/>
            <w:noWrap/>
            <w:vAlign w:val="bottom"/>
            <w:hideMark/>
          </w:tcPr>
          <w:p w14:paraId="321C501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tcBorders>
              <w:top w:val="nil"/>
              <w:left w:val="nil"/>
              <w:bottom w:val="single" w:sz="4" w:space="0" w:color="auto"/>
              <w:right w:val="single" w:sz="4" w:space="0" w:color="auto"/>
            </w:tcBorders>
            <w:shd w:val="clear" w:color="auto" w:fill="auto"/>
            <w:noWrap/>
            <w:vAlign w:val="bottom"/>
            <w:hideMark/>
          </w:tcPr>
          <w:p w14:paraId="03396F4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tcBorders>
              <w:top w:val="nil"/>
              <w:left w:val="nil"/>
              <w:bottom w:val="single" w:sz="4" w:space="0" w:color="auto"/>
              <w:right w:val="single" w:sz="8" w:space="0" w:color="auto"/>
            </w:tcBorders>
            <w:shd w:val="clear" w:color="auto" w:fill="auto"/>
            <w:noWrap/>
            <w:vAlign w:val="bottom"/>
            <w:hideMark/>
          </w:tcPr>
          <w:p w14:paraId="4D6FBAD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4329B0E9" w14:textId="77777777" w:rsidTr="00CD7ABA">
        <w:trPr>
          <w:trHeight w:val="285"/>
          <w:jc w:val="center"/>
        </w:trPr>
        <w:tc>
          <w:tcPr>
            <w:tcW w:w="8101" w:type="dxa"/>
            <w:gridSpan w:val="9"/>
            <w:tcBorders>
              <w:top w:val="single" w:sz="4" w:space="0" w:color="auto"/>
              <w:left w:val="single" w:sz="8" w:space="0" w:color="auto"/>
              <w:bottom w:val="single" w:sz="8" w:space="0" w:color="auto"/>
              <w:right w:val="single" w:sz="8" w:space="0" w:color="000000"/>
            </w:tcBorders>
            <w:shd w:val="clear" w:color="auto" w:fill="auto"/>
            <w:noWrap/>
            <w:vAlign w:val="bottom"/>
            <w:hideMark/>
          </w:tcPr>
          <w:p w14:paraId="548D1349" w14:textId="77777777" w:rsidR="006A0CB6" w:rsidRPr="007849B1" w:rsidRDefault="006A0CB6" w:rsidP="00CD7ABA">
            <w:pPr>
              <w:spacing w:after="0"/>
              <w:rPr>
                <w:rFonts w:ascii="Arial" w:eastAsia="MS PGothic" w:hAnsi="Arial" w:cs="Arial"/>
                <w:sz w:val="18"/>
                <w:szCs w:val="18"/>
                <w:lang w:val="en-US" w:eastAsia="ja-JP"/>
              </w:rPr>
            </w:pPr>
            <w:r w:rsidRPr="007849B1">
              <w:rPr>
                <w:rFonts w:ascii="Arial" w:eastAsia="MS PGothic" w:hAnsi="Arial" w:cs="Arial"/>
                <w:sz w:val="18"/>
                <w:szCs w:val="18"/>
                <w:lang w:val="en-US" w:eastAsia="ja-JP"/>
              </w:rPr>
              <w:t>* NF = 10 is assumed</w:t>
            </w:r>
          </w:p>
        </w:tc>
      </w:tr>
    </w:tbl>
    <w:p w14:paraId="3174A8DF" w14:textId="77777777" w:rsidR="006A0CB6" w:rsidRPr="007849B1" w:rsidRDefault="006A0CB6" w:rsidP="00BF0A29"/>
    <w:p w14:paraId="637F3EC3" w14:textId="77777777" w:rsidR="006A0CB6" w:rsidRPr="007849B1" w:rsidRDefault="006A0CB6" w:rsidP="00943F80">
      <w:pPr>
        <w:pStyle w:val="TH"/>
        <w:rPr>
          <w:lang w:eastAsia="ja-JP"/>
        </w:rPr>
      </w:pPr>
      <w:r w:rsidRPr="007849B1">
        <w:rPr>
          <w:rFonts w:hint="eastAsia"/>
        </w:rPr>
        <w:t>Table 5.4.</w:t>
      </w:r>
      <w:r w:rsidRPr="007849B1">
        <w:rPr>
          <w:rFonts w:hint="eastAsia"/>
          <w:lang w:eastAsia="ja-JP"/>
        </w:rPr>
        <w:t>2.2</w:t>
      </w:r>
      <w:r w:rsidRPr="007849B1">
        <w:rPr>
          <w:rFonts w:hint="eastAsia"/>
        </w:rPr>
        <w:t>-</w:t>
      </w:r>
      <w:r w:rsidRPr="007849B1">
        <w:rPr>
          <w:rFonts w:hint="eastAsia"/>
          <w:lang w:eastAsia="ja-JP"/>
        </w:rPr>
        <w:t>2</w:t>
      </w:r>
      <w:r w:rsidRPr="007849B1">
        <w:rPr>
          <w:rFonts w:hint="eastAsia"/>
        </w:rPr>
        <w:t xml:space="preserve">: </w:t>
      </w:r>
      <w:r w:rsidRPr="007849B1">
        <w:t>Simulation results for average throughput loss</w:t>
      </w:r>
      <w:r w:rsidRPr="007849B1">
        <w:rPr>
          <w:rFonts w:hint="eastAsia"/>
        </w:rPr>
        <w:t xml:space="preserve"> (NF = </w:t>
      </w:r>
      <w:r w:rsidRPr="007849B1">
        <w:rPr>
          <w:rFonts w:hint="eastAsia"/>
          <w:lang w:eastAsia="ja-JP"/>
        </w:rPr>
        <w:t>11</w:t>
      </w:r>
      <w:r w:rsidRPr="007849B1">
        <w:rPr>
          <w:rFonts w:hint="eastAsia"/>
        </w:rPr>
        <w:t>)</w:t>
      </w:r>
    </w:p>
    <w:tbl>
      <w:tblPr>
        <w:tblW w:w="8101" w:type="dxa"/>
        <w:jc w:val="center"/>
        <w:tblCellMar>
          <w:left w:w="99" w:type="dxa"/>
          <w:right w:w="99" w:type="dxa"/>
        </w:tblCellMar>
        <w:tblLook w:val="04A0" w:firstRow="1" w:lastRow="0" w:firstColumn="1" w:lastColumn="0" w:noHBand="0" w:noVBand="1"/>
      </w:tblPr>
      <w:tblGrid>
        <w:gridCol w:w="1541"/>
        <w:gridCol w:w="820"/>
        <w:gridCol w:w="820"/>
        <w:gridCol w:w="820"/>
        <w:gridCol w:w="820"/>
        <w:gridCol w:w="820"/>
        <w:gridCol w:w="820"/>
        <w:gridCol w:w="820"/>
        <w:gridCol w:w="820"/>
      </w:tblGrid>
      <w:tr w:rsidR="006A0CB6" w:rsidRPr="007849B1" w14:paraId="2F876119" w14:textId="77777777" w:rsidTr="00CD7ABA">
        <w:trPr>
          <w:trHeight w:val="300"/>
          <w:jc w:val="center"/>
        </w:trPr>
        <w:tc>
          <w:tcPr>
            <w:tcW w:w="1541" w:type="dxa"/>
            <w:tcBorders>
              <w:top w:val="single" w:sz="8" w:space="0" w:color="auto"/>
              <w:left w:val="single" w:sz="8" w:space="0" w:color="auto"/>
              <w:bottom w:val="single" w:sz="4" w:space="0" w:color="auto"/>
              <w:right w:val="single" w:sz="4" w:space="0" w:color="auto"/>
            </w:tcBorders>
            <w:shd w:val="clear" w:color="auto" w:fill="auto"/>
            <w:noWrap/>
            <w:vAlign w:val="bottom"/>
            <w:hideMark/>
          </w:tcPr>
          <w:p w14:paraId="2397B12F" w14:textId="77777777" w:rsidR="006A0CB6" w:rsidRPr="007849B1" w:rsidRDefault="006A0CB6" w:rsidP="00CD7ABA">
            <w:pPr>
              <w:pStyle w:val="TAH"/>
              <w:rPr>
                <w:rFonts w:eastAsia="SimSun"/>
                <w:lang w:eastAsia="ja-JP"/>
              </w:rPr>
            </w:pPr>
            <w:r w:rsidRPr="007849B1">
              <w:rPr>
                <w:rFonts w:eastAsia="SimSun" w:hint="eastAsia"/>
                <w:lang w:eastAsia="ja-JP"/>
              </w:rPr>
              <w:t>ACLR [dB]</w:t>
            </w:r>
          </w:p>
        </w:tc>
        <w:tc>
          <w:tcPr>
            <w:tcW w:w="820" w:type="dxa"/>
            <w:tcBorders>
              <w:top w:val="single" w:sz="8" w:space="0" w:color="auto"/>
              <w:left w:val="nil"/>
              <w:bottom w:val="single" w:sz="4" w:space="0" w:color="auto"/>
              <w:right w:val="single" w:sz="4" w:space="0" w:color="auto"/>
            </w:tcBorders>
            <w:shd w:val="clear" w:color="auto" w:fill="auto"/>
            <w:noWrap/>
            <w:vAlign w:val="bottom"/>
            <w:hideMark/>
          </w:tcPr>
          <w:p w14:paraId="0D75129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5</w:t>
            </w:r>
          </w:p>
        </w:tc>
        <w:tc>
          <w:tcPr>
            <w:tcW w:w="820" w:type="dxa"/>
            <w:tcBorders>
              <w:top w:val="single" w:sz="8" w:space="0" w:color="auto"/>
              <w:left w:val="nil"/>
              <w:bottom w:val="single" w:sz="4" w:space="0" w:color="auto"/>
              <w:right w:val="single" w:sz="4" w:space="0" w:color="auto"/>
            </w:tcBorders>
            <w:shd w:val="clear" w:color="auto" w:fill="auto"/>
            <w:noWrap/>
            <w:vAlign w:val="bottom"/>
            <w:hideMark/>
          </w:tcPr>
          <w:p w14:paraId="5F5725B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10</w:t>
            </w:r>
          </w:p>
        </w:tc>
        <w:tc>
          <w:tcPr>
            <w:tcW w:w="820" w:type="dxa"/>
            <w:tcBorders>
              <w:top w:val="single" w:sz="8" w:space="0" w:color="auto"/>
              <w:left w:val="nil"/>
              <w:bottom w:val="single" w:sz="4" w:space="0" w:color="auto"/>
              <w:right w:val="single" w:sz="4" w:space="0" w:color="auto"/>
            </w:tcBorders>
            <w:shd w:val="clear" w:color="auto" w:fill="auto"/>
            <w:noWrap/>
            <w:vAlign w:val="bottom"/>
            <w:hideMark/>
          </w:tcPr>
          <w:p w14:paraId="2D4F994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15</w:t>
            </w:r>
          </w:p>
        </w:tc>
        <w:tc>
          <w:tcPr>
            <w:tcW w:w="820" w:type="dxa"/>
            <w:tcBorders>
              <w:top w:val="single" w:sz="8" w:space="0" w:color="auto"/>
              <w:left w:val="nil"/>
              <w:bottom w:val="single" w:sz="4" w:space="0" w:color="auto"/>
              <w:right w:val="single" w:sz="4" w:space="0" w:color="auto"/>
            </w:tcBorders>
            <w:shd w:val="clear" w:color="auto" w:fill="auto"/>
            <w:noWrap/>
            <w:vAlign w:val="bottom"/>
            <w:hideMark/>
          </w:tcPr>
          <w:p w14:paraId="61B9106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20</w:t>
            </w:r>
          </w:p>
        </w:tc>
        <w:tc>
          <w:tcPr>
            <w:tcW w:w="820" w:type="dxa"/>
            <w:tcBorders>
              <w:top w:val="single" w:sz="8" w:space="0" w:color="auto"/>
              <w:left w:val="nil"/>
              <w:bottom w:val="single" w:sz="4" w:space="0" w:color="auto"/>
              <w:right w:val="single" w:sz="4" w:space="0" w:color="auto"/>
            </w:tcBorders>
            <w:shd w:val="clear" w:color="auto" w:fill="auto"/>
            <w:noWrap/>
            <w:vAlign w:val="bottom"/>
            <w:hideMark/>
          </w:tcPr>
          <w:p w14:paraId="13B78C8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25</w:t>
            </w:r>
          </w:p>
        </w:tc>
        <w:tc>
          <w:tcPr>
            <w:tcW w:w="820" w:type="dxa"/>
            <w:tcBorders>
              <w:top w:val="single" w:sz="8" w:space="0" w:color="auto"/>
              <w:left w:val="nil"/>
              <w:bottom w:val="single" w:sz="4" w:space="0" w:color="auto"/>
              <w:right w:val="single" w:sz="4" w:space="0" w:color="auto"/>
            </w:tcBorders>
            <w:shd w:val="clear" w:color="auto" w:fill="auto"/>
            <w:noWrap/>
            <w:vAlign w:val="bottom"/>
            <w:hideMark/>
          </w:tcPr>
          <w:p w14:paraId="0395C3C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30</w:t>
            </w:r>
          </w:p>
        </w:tc>
        <w:tc>
          <w:tcPr>
            <w:tcW w:w="820" w:type="dxa"/>
            <w:tcBorders>
              <w:top w:val="single" w:sz="8" w:space="0" w:color="auto"/>
              <w:left w:val="nil"/>
              <w:bottom w:val="single" w:sz="4" w:space="0" w:color="auto"/>
              <w:right w:val="single" w:sz="4" w:space="0" w:color="auto"/>
            </w:tcBorders>
            <w:shd w:val="clear" w:color="auto" w:fill="auto"/>
            <w:noWrap/>
            <w:vAlign w:val="bottom"/>
            <w:hideMark/>
          </w:tcPr>
          <w:p w14:paraId="2383478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35</w:t>
            </w:r>
          </w:p>
        </w:tc>
        <w:tc>
          <w:tcPr>
            <w:tcW w:w="820" w:type="dxa"/>
            <w:tcBorders>
              <w:top w:val="single" w:sz="8" w:space="0" w:color="auto"/>
              <w:left w:val="nil"/>
              <w:bottom w:val="single" w:sz="4" w:space="0" w:color="auto"/>
              <w:right w:val="single" w:sz="8" w:space="0" w:color="auto"/>
            </w:tcBorders>
            <w:shd w:val="clear" w:color="auto" w:fill="auto"/>
            <w:noWrap/>
            <w:vAlign w:val="bottom"/>
            <w:hideMark/>
          </w:tcPr>
          <w:p w14:paraId="7E5C21B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40</w:t>
            </w:r>
          </w:p>
        </w:tc>
      </w:tr>
      <w:tr w:rsidR="006A0CB6" w:rsidRPr="007849B1" w14:paraId="14C86EBE" w14:textId="77777777" w:rsidTr="00CD7ABA">
        <w:trPr>
          <w:trHeight w:val="285"/>
          <w:jc w:val="center"/>
        </w:trPr>
        <w:tc>
          <w:tcPr>
            <w:tcW w:w="1541" w:type="dxa"/>
            <w:tcBorders>
              <w:top w:val="nil"/>
              <w:left w:val="single" w:sz="8" w:space="0" w:color="auto"/>
              <w:bottom w:val="single" w:sz="4" w:space="0" w:color="auto"/>
              <w:right w:val="single" w:sz="4" w:space="0" w:color="auto"/>
            </w:tcBorders>
            <w:shd w:val="clear" w:color="auto" w:fill="auto"/>
            <w:noWrap/>
            <w:vAlign w:val="bottom"/>
            <w:hideMark/>
          </w:tcPr>
          <w:p w14:paraId="77A4C549" w14:textId="77777777" w:rsidR="006A0CB6" w:rsidRPr="007849B1" w:rsidRDefault="006A0CB6" w:rsidP="00CD7ABA">
            <w:pPr>
              <w:pStyle w:val="TAH"/>
              <w:rPr>
                <w:rFonts w:eastAsia="SimSun"/>
                <w:lang w:eastAsia="ja-JP"/>
              </w:rPr>
            </w:pPr>
            <w:r w:rsidRPr="007849B1">
              <w:rPr>
                <w:rFonts w:eastAsia="SimSun" w:hint="eastAsia"/>
                <w:lang w:eastAsia="ja-JP"/>
              </w:rPr>
              <w:t>Nokia, ALU</w:t>
            </w:r>
          </w:p>
        </w:tc>
        <w:tc>
          <w:tcPr>
            <w:tcW w:w="820" w:type="dxa"/>
            <w:tcBorders>
              <w:top w:val="nil"/>
              <w:left w:val="nil"/>
              <w:bottom w:val="single" w:sz="4" w:space="0" w:color="auto"/>
              <w:right w:val="single" w:sz="4" w:space="0" w:color="auto"/>
            </w:tcBorders>
            <w:shd w:val="clear" w:color="auto" w:fill="auto"/>
            <w:noWrap/>
            <w:vAlign w:val="bottom"/>
            <w:hideMark/>
          </w:tcPr>
          <w:p w14:paraId="07316D1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11.49 </w:t>
            </w:r>
          </w:p>
        </w:tc>
        <w:tc>
          <w:tcPr>
            <w:tcW w:w="820" w:type="dxa"/>
            <w:tcBorders>
              <w:top w:val="nil"/>
              <w:left w:val="nil"/>
              <w:bottom w:val="single" w:sz="4" w:space="0" w:color="auto"/>
              <w:right w:val="single" w:sz="4" w:space="0" w:color="auto"/>
            </w:tcBorders>
            <w:shd w:val="clear" w:color="auto" w:fill="auto"/>
            <w:noWrap/>
            <w:vAlign w:val="bottom"/>
            <w:hideMark/>
          </w:tcPr>
          <w:p w14:paraId="0E33EB7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7.34 </w:t>
            </w:r>
          </w:p>
        </w:tc>
        <w:tc>
          <w:tcPr>
            <w:tcW w:w="820" w:type="dxa"/>
            <w:tcBorders>
              <w:top w:val="nil"/>
              <w:left w:val="nil"/>
              <w:bottom w:val="single" w:sz="4" w:space="0" w:color="auto"/>
              <w:right w:val="single" w:sz="4" w:space="0" w:color="auto"/>
            </w:tcBorders>
            <w:shd w:val="clear" w:color="auto" w:fill="auto"/>
            <w:noWrap/>
            <w:vAlign w:val="bottom"/>
            <w:hideMark/>
          </w:tcPr>
          <w:p w14:paraId="78DC3C3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4.49 </w:t>
            </w:r>
          </w:p>
        </w:tc>
        <w:tc>
          <w:tcPr>
            <w:tcW w:w="820" w:type="dxa"/>
            <w:tcBorders>
              <w:top w:val="nil"/>
              <w:left w:val="nil"/>
              <w:bottom w:val="single" w:sz="4" w:space="0" w:color="auto"/>
              <w:right w:val="single" w:sz="4" w:space="0" w:color="auto"/>
            </w:tcBorders>
            <w:shd w:val="clear" w:color="auto" w:fill="auto"/>
            <w:noWrap/>
            <w:vAlign w:val="bottom"/>
            <w:hideMark/>
          </w:tcPr>
          <w:p w14:paraId="33FE247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2.59 </w:t>
            </w:r>
          </w:p>
        </w:tc>
        <w:tc>
          <w:tcPr>
            <w:tcW w:w="820" w:type="dxa"/>
            <w:tcBorders>
              <w:top w:val="nil"/>
              <w:left w:val="nil"/>
              <w:bottom w:val="single" w:sz="4" w:space="0" w:color="auto"/>
              <w:right w:val="single" w:sz="4" w:space="0" w:color="auto"/>
            </w:tcBorders>
            <w:shd w:val="clear" w:color="auto" w:fill="auto"/>
            <w:noWrap/>
            <w:vAlign w:val="bottom"/>
            <w:hideMark/>
          </w:tcPr>
          <w:p w14:paraId="37C94B5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1.34 </w:t>
            </w:r>
          </w:p>
        </w:tc>
        <w:tc>
          <w:tcPr>
            <w:tcW w:w="820" w:type="dxa"/>
            <w:tcBorders>
              <w:top w:val="nil"/>
              <w:left w:val="nil"/>
              <w:bottom w:val="single" w:sz="4" w:space="0" w:color="auto"/>
              <w:right w:val="single" w:sz="4" w:space="0" w:color="auto"/>
            </w:tcBorders>
            <w:shd w:val="clear" w:color="auto" w:fill="auto"/>
            <w:noWrap/>
            <w:vAlign w:val="bottom"/>
            <w:hideMark/>
          </w:tcPr>
          <w:p w14:paraId="405BE9E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0.63 </w:t>
            </w:r>
          </w:p>
        </w:tc>
        <w:tc>
          <w:tcPr>
            <w:tcW w:w="820" w:type="dxa"/>
            <w:tcBorders>
              <w:top w:val="nil"/>
              <w:left w:val="nil"/>
              <w:bottom w:val="single" w:sz="4" w:space="0" w:color="auto"/>
              <w:right w:val="single" w:sz="4" w:space="0" w:color="auto"/>
            </w:tcBorders>
            <w:shd w:val="clear" w:color="auto" w:fill="auto"/>
            <w:noWrap/>
            <w:vAlign w:val="bottom"/>
            <w:hideMark/>
          </w:tcPr>
          <w:p w14:paraId="212802B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0.29 </w:t>
            </w:r>
          </w:p>
        </w:tc>
        <w:tc>
          <w:tcPr>
            <w:tcW w:w="820" w:type="dxa"/>
            <w:tcBorders>
              <w:top w:val="nil"/>
              <w:left w:val="nil"/>
              <w:bottom w:val="single" w:sz="4" w:space="0" w:color="auto"/>
              <w:right w:val="single" w:sz="8" w:space="0" w:color="auto"/>
            </w:tcBorders>
            <w:shd w:val="clear" w:color="auto" w:fill="auto"/>
            <w:noWrap/>
            <w:vAlign w:val="bottom"/>
            <w:hideMark/>
          </w:tcPr>
          <w:p w14:paraId="16FD76E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0.12 </w:t>
            </w:r>
          </w:p>
        </w:tc>
      </w:tr>
      <w:tr w:rsidR="006A0CB6" w:rsidRPr="007849B1" w14:paraId="624FEAE5" w14:textId="77777777" w:rsidTr="00CD7ABA">
        <w:trPr>
          <w:trHeight w:val="285"/>
          <w:jc w:val="center"/>
        </w:trPr>
        <w:tc>
          <w:tcPr>
            <w:tcW w:w="1541" w:type="dxa"/>
            <w:tcBorders>
              <w:top w:val="nil"/>
              <w:left w:val="single" w:sz="8" w:space="0" w:color="auto"/>
              <w:bottom w:val="single" w:sz="4" w:space="0" w:color="auto"/>
              <w:right w:val="single" w:sz="4" w:space="0" w:color="auto"/>
            </w:tcBorders>
            <w:shd w:val="clear" w:color="auto" w:fill="auto"/>
            <w:noWrap/>
            <w:vAlign w:val="bottom"/>
            <w:hideMark/>
          </w:tcPr>
          <w:p w14:paraId="684D202D" w14:textId="77777777" w:rsidR="006A0CB6" w:rsidRPr="007849B1" w:rsidRDefault="006A0CB6" w:rsidP="00CD7ABA">
            <w:pPr>
              <w:pStyle w:val="TAH"/>
              <w:rPr>
                <w:rFonts w:eastAsia="SimSun"/>
                <w:lang w:eastAsia="ja-JP"/>
              </w:rPr>
            </w:pPr>
            <w:r w:rsidRPr="007849B1">
              <w:rPr>
                <w:rFonts w:eastAsia="SimSun" w:hint="eastAsia"/>
                <w:lang w:eastAsia="ja-JP"/>
              </w:rPr>
              <w:t>Ericsson</w:t>
            </w:r>
          </w:p>
        </w:tc>
        <w:tc>
          <w:tcPr>
            <w:tcW w:w="820" w:type="dxa"/>
            <w:tcBorders>
              <w:top w:val="nil"/>
              <w:left w:val="nil"/>
              <w:bottom w:val="single" w:sz="4" w:space="0" w:color="auto"/>
              <w:right w:val="single" w:sz="4" w:space="0" w:color="auto"/>
            </w:tcBorders>
            <w:shd w:val="clear" w:color="auto" w:fill="auto"/>
            <w:noWrap/>
            <w:vAlign w:val="bottom"/>
            <w:hideMark/>
          </w:tcPr>
          <w:p w14:paraId="71D83E2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tcBorders>
              <w:top w:val="nil"/>
              <w:left w:val="nil"/>
              <w:bottom w:val="single" w:sz="4" w:space="0" w:color="auto"/>
              <w:right w:val="single" w:sz="4" w:space="0" w:color="auto"/>
            </w:tcBorders>
            <w:shd w:val="clear" w:color="auto" w:fill="auto"/>
            <w:noWrap/>
            <w:vAlign w:val="bottom"/>
            <w:hideMark/>
          </w:tcPr>
          <w:p w14:paraId="0FD650C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tcBorders>
              <w:top w:val="nil"/>
              <w:left w:val="nil"/>
              <w:bottom w:val="single" w:sz="4" w:space="0" w:color="auto"/>
              <w:right w:val="single" w:sz="4" w:space="0" w:color="auto"/>
            </w:tcBorders>
            <w:shd w:val="clear" w:color="auto" w:fill="auto"/>
            <w:noWrap/>
            <w:vAlign w:val="bottom"/>
            <w:hideMark/>
          </w:tcPr>
          <w:p w14:paraId="2BE531F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tcBorders>
              <w:top w:val="nil"/>
              <w:left w:val="nil"/>
              <w:bottom w:val="single" w:sz="4" w:space="0" w:color="auto"/>
              <w:right w:val="single" w:sz="4" w:space="0" w:color="auto"/>
            </w:tcBorders>
            <w:shd w:val="clear" w:color="auto" w:fill="auto"/>
            <w:noWrap/>
            <w:vAlign w:val="bottom"/>
            <w:hideMark/>
          </w:tcPr>
          <w:p w14:paraId="12BAA48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tcBorders>
              <w:top w:val="nil"/>
              <w:left w:val="nil"/>
              <w:bottom w:val="single" w:sz="4" w:space="0" w:color="auto"/>
              <w:right w:val="single" w:sz="4" w:space="0" w:color="auto"/>
            </w:tcBorders>
            <w:shd w:val="clear" w:color="auto" w:fill="auto"/>
            <w:noWrap/>
            <w:vAlign w:val="bottom"/>
            <w:hideMark/>
          </w:tcPr>
          <w:p w14:paraId="1D459F3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tcBorders>
              <w:top w:val="nil"/>
              <w:left w:val="nil"/>
              <w:bottom w:val="single" w:sz="4" w:space="0" w:color="auto"/>
              <w:right w:val="single" w:sz="4" w:space="0" w:color="auto"/>
            </w:tcBorders>
            <w:shd w:val="clear" w:color="auto" w:fill="auto"/>
            <w:noWrap/>
            <w:vAlign w:val="bottom"/>
            <w:hideMark/>
          </w:tcPr>
          <w:p w14:paraId="12F8C25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tcBorders>
              <w:top w:val="nil"/>
              <w:left w:val="nil"/>
              <w:bottom w:val="single" w:sz="4" w:space="0" w:color="auto"/>
              <w:right w:val="single" w:sz="4" w:space="0" w:color="auto"/>
            </w:tcBorders>
            <w:shd w:val="clear" w:color="auto" w:fill="auto"/>
            <w:noWrap/>
            <w:vAlign w:val="bottom"/>
            <w:hideMark/>
          </w:tcPr>
          <w:p w14:paraId="6C45400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tcBorders>
              <w:top w:val="nil"/>
              <w:left w:val="nil"/>
              <w:bottom w:val="single" w:sz="4" w:space="0" w:color="auto"/>
              <w:right w:val="single" w:sz="8" w:space="0" w:color="auto"/>
            </w:tcBorders>
            <w:shd w:val="clear" w:color="auto" w:fill="auto"/>
            <w:noWrap/>
            <w:vAlign w:val="bottom"/>
            <w:hideMark/>
          </w:tcPr>
          <w:p w14:paraId="37B6290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2E6503D4" w14:textId="77777777" w:rsidTr="00CD7ABA">
        <w:trPr>
          <w:trHeight w:val="285"/>
          <w:jc w:val="center"/>
        </w:trPr>
        <w:tc>
          <w:tcPr>
            <w:tcW w:w="1541" w:type="dxa"/>
            <w:tcBorders>
              <w:top w:val="nil"/>
              <w:left w:val="single" w:sz="8" w:space="0" w:color="auto"/>
              <w:bottom w:val="single" w:sz="4" w:space="0" w:color="auto"/>
              <w:right w:val="single" w:sz="4" w:space="0" w:color="auto"/>
            </w:tcBorders>
            <w:shd w:val="clear" w:color="auto" w:fill="auto"/>
            <w:noWrap/>
            <w:vAlign w:val="bottom"/>
            <w:hideMark/>
          </w:tcPr>
          <w:p w14:paraId="2EF343BC" w14:textId="77777777" w:rsidR="006A0CB6" w:rsidRPr="007849B1" w:rsidRDefault="006A0CB6" w:rsidP="00CD7ABA">
            <w:pPr>
              <w:pStyle w:val="TAH"/>
              <w:rPr>
                <w:rFonts w:eastAsia="SimSun"/>
                <w:lang w:eastAsia="ja-JP"/>
              </w:rPr>
            </w:pPr>
            <w:r w:rsidRPr="007849B1">
              <w:rPr>
                <w:rFonts w:eastAsia="SimSun" w:hint="eastAsia"/>
                <w:lang w:eastAsia="ja-JP"/>
              </w:rPr>
              <w:t>NEC</w:t>
            </w:r>
          </w:p>
        </w:tc>
        <w:tc>
          <w:tcPr>
            <w:tcW w:w="820" w:type="dxa"/>
            <w:tcBorders>
              <w:top w:val="nil"/>
              <w:left w:val="nil"/>
              <w:bottom w:val="single" w:sz="4" w:space="0" w:color="auto"/>
              <w:right w:val="single" w:sz="4" w:space="0" w:color="auto"/>
            </w:tcBorders>
            <w:shd w:val="clear" w:color="auto" w:fill="auto"/>
            <w:noWrap/>
            <w:vAlign w:val="bottom"/>
            <w:hideMark/>
          </w:tcPr>
          <w:p w14:paraId="457A566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12.43 </w:t>
            </w:r>
          </w:p>
        </w:tc>
        <w:tc>
          <w:tcPr>
            <w:tcW w:w="820" w:type="dxa"/>
            <w:tcBorders>
              <w:top w:val="nil"/>
              <w:left w:val="nil"/>
              <w:bottom w:val="single" w:sz="4" w:space="0" w:color="auto"/>
              <w:right w:val="single" w:sz="4" w:space="0" w:color="auto"/>
            </w:tcBorders>
            <w:shd w:val="clear" w:color="auto" w:fill="auto"/>
            <w:noWrap/>
            <w:vAlign w:val="bottom"/>
            <w:hideMark/>
          </w:tcPr>
          <w:p w14:paraId="0151250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6.68 </w:t>
            </w:r>
          </w:p>
        </w:tc>
        <w:tc>
          <w:tcPr>
            <w:tcW w:w="820" w:type="dxa"/>
            <w:tcBorders>
              <w:top w:val="nil"/>
              <w:left w:val="nil"/>
              <w:bottom w:val="single" w:sz="4" w:space="0" w:color="auto"/>
              <w:right w:val="single" w:sz="4" w:space="0" w:color="auto"/>
            </w:tcBorders>
            <w:shd w:val="clear" w:color="auto" w:fill="auto"/>
            <w:noWrap/>
            <w:vAlign w:val="bottom"/>
            <w:hideMark/>
          </w:tcPr>
          <w:p w14:paraId="21064A3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3.38 </w:t>
            </w:r>
          </w:p>
        </w:tc>
        <w:tc>
          <w:tcPr>
            <w:tcW w:w="820" w:type="dxa"/>
            <w:tcBorders>
              <w:top w:val="nil"/>
              <w:left w:val="nil"/>
              <w:bottom w:val="single" w:sz="4" w:space="0" w:color="auto"/>
              <w:right w:val="single" w:sz="4" w:space="0" w:color="auto"/>
            </w:tcBorders>
            <w:shd w:val="clear" w:color="auto" w:fill="auto"/>
            <w:noWrap/>
            <w:vAlign w:val="bottom"/>
            <w:hideMark/>
          </w:tcPr>
          <w:p w14:paraId="0959330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1.57 </w:t>
            </w:r>
          </w:p>
        </w:tc>
        <w:tc>
          <w:tcPr>
            <w:tcW w:w="820" w:type="dxa"/>
            <w:tcBorders>
              <w:top w:val="nil"/>
              <w:left w:val="nil"/>
              <w:bottom w:val="single" w:sz="4" w:space="0" w:color="auto"/>
              <w:right w:val="single" w:sz="4" w:space="0" w:color="auto"/>
            </w:tcBorders>
            <w:shd w:val="clear" w:color="auto" w:fill="auto"/>
            <w:noWrap/>
            <w:vAlign w:val="bottom"/>
            <w:hideMark/>
          </w:tcPr>
          <w:p w14:paraId="3E07C19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0.58 </w:t>
            </w:r>
          </w:p>
        </w:tc>
        <w:tc>
          <w:tcPr>
            <w:tcW w:w="820" w:type="dxa"/>
            <w:tcBorders>
              <w:top w:val="nil"/>
              <w:left w:val="nil"/>
              <w:bottom w:val="single" w:sz="4" w:space="0" w:color="auto"/>
              <w:right w:val="single" w:sz="4" w:space="0" w:color="auto"/>
            </w:tcBorders>
            <w:shd w:val="clear" w:color="auto" w:fill="auto"/>
            <w:noWrap/>
            <w:vAlign w:val="bottom"/>
            <w:hideMark/>
          </w:tcPr>
          <w:p w14:paraId="4A9998F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0.14 </w:t>
            </w:r>
          </w:p>
        </w:tc>
        <w:tc>
          <w:tcPr>
            <w:tcW w:w="820" w:type="dxa"/>
            <w:tcBorders>
              <w:top w:val="nil"/>
              <w:left w:val="nil"/>
              <w:bottom w:val="single" w:sz="4" w:space="0" w:color="auto"/>
              <w:right w:val="single" w:sz="4" w:space="0" w:color="auto"/>
            </w:tcBorders>
            <w:shd w:val="clear" w:color="auto" w:fill="auto"/>
            <w:noWrap/>
            <w:vAlign w:val="bottom"/>
            <w:hideMark/>
          </w:tcPr>
          <w:p w14:paraId="018E80F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0.04 </w:t>
            </w:r>
          </w:p>
        </w:tc>
        <w:tc>
          <w:tcPr>
            <w:tcW w:w="820" w:type="dxa"/>
            <w:tcBorders>
              <w:top w:val="nil"/>
              <w:left w:val="nil"/>
              <w:bottom w:val="single" w:sz="4" w:space="0" w:color="auto"/>
              <w:right w:val="single" w:sz="8" w:space="0" w:color="auto"/>
            </w:tcBorders>
            <w:shd w:val="clear" w:color="auto" w:fill="auto"/>
            <w:noWrap/>
            <w:vAlign w:val="bottom"/>
            <w:hideMark/>
          </w:tcPr>
          <w:p w14:paraId="52F57A6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r>
      <w:tr w:rsidR="006A0CB6" w:rsidRPr="007849B1" w14:paraId="74EED727" w14:textId="77777777" w:rsidTr="00CD7ABA">
        <w:trPr>
          <w:trHeight w:val="285"/>
          <w:jc w:val="center"/>
        </w:trPr>
        <w:tc>
          <w:tcPr>
            <w:tcW w:w="1541" w:type="dxa"/>
            <w:tcBorders>
              <w:top w:val="nil"/>
              <w:left w:val="single" w:sz="8" w:space="0" w:color="auto"/>
              <w:bottom w:val="single" w:sz="4" w:space="0" w:color="auto"/>
              <w:right w:val="single" w:sz="4" w:space="0" w:color="auto"/>
            </w:tcBorders>
            <w:shd w:val="clear" w:color="auto" w:fill="auto"/>
            <w:noWrap/>
            <w:vAlign w:val="bottom"/>
            <w:hideMark/>
          </w:tcPr>
          <w:p w14:paraId="7450B57A" w14:textId="77777777" w:rsidR="006A0CB6" w:rsidRPr="007849B1" w:rsidRDefault="006A0CB6" w:rsidP="00CD7ABA">
            <w:pPr>
              <w:pStyle w:val="TAH"/>
              <w:rPr>
                <w:rFonts w:eastAsia="SimSun"/>
                <w:lang w:eastAsia="ja-JP"/>
              </w:rPr>
            </w:pPr>
            <w:r w:rsidRPr="007849B1">
              <w:rPr>
                <w:rFonts w:eastAsia="SimSun" w:hint="eastAsia"/>
                <w:lang w:eastAsia="ja-JP"/>
              </w:rPr>
              <w:t>China Telecom</w:t>
            </w:r>
          </w:p>
        </w:tc>
        <w:tc>
          <w:tcPr>
            <w:tcW w:w="820" w:type="dxa"/>
            <w:tcBorders>
              <w:top w:val="nil"/>
              <w:left w:val="nil"/>
              <w:bottom w:val="single" w:sz="4" w:space="0" w:color="auto"/>
              <w:right w:val="single" w:sz="4" w:space="0" w:color="auto"/>
            </w:tcBorders>
            <w:shd w:val="clear" w:color="auto" w:fill="auto"/>
            <w:noWrap/>
            <w:vAlign w:val="bottom"/>
            <w:hideMark/>
          </w:tcPr>
          <w:p w14:paraId="574F04E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15.60 </w:t>
            </w:r>
          </w:p>
        </w:tc>
        <w:tc>
          <w:tcPr>
            <w:tcW w:w="820" w:type="dxa"/>
            <w:tcBorders>
              <w:top w:val="nil"/>
              <w:left w:val="nil"/>
              <w:bottom w:val="single" w:sz="4" w:space="0" w:color="auto"/>
              <w:right w:val="single" w:sz="4" w:space="0" w:color="auto"/>
            </w:tcBorders>
            <w:shd w:val="clear" w:color="auto" w:fill="auto"/>
            <w:noWrap/>
            <w:vAlign w:val="bottom"/>
            <w:hideMark/>
          </w:tcPr>
          <w:p w14:paraId="0D7AF37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9.80 </w:t>
            </w:r>
          </w:p>
        </w:tc>
        <w:tc>
          <w:tcPr>
            <w:tcW w:w="820" w:type="dxa"/>
            <w:tcBorders>
              <w:top w:val="nil"/>
              <w:left w:val="nil"/>
              <w:bottom w:val="single" w:sz="4" w:space="0" w:color="auto"/>
              <w:right w:val="single" w:sz="4" w:space="0" w:color="auto"/>
            </w:tcBorders>
            <w:shd w:val="clear" w:color="auto" w:fill="auto"/>
            <w:noWrap/>
            <w:vAlign w:val="bottom"/>
            <w:hideMark/>
          </w:tcPr>
          <w:p w14:paraId="40DA2FB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5.79 </w:t>
            </w:r>
          </w:p>
        </w:tc>
        <w:tc>
          <w:tcPr>
            <w:tcW w:w="820" w:type="dxa"/>
            <w:tcBorders>
              <w:top w:val="nil"/>
              <w:left w:val="nil"/>
              <w:bottom w:val="single" w:sz="4" w:space="0" w:color="auto"/>
              <w:right w:val="single" w:sz="4" w:space="0" w:color="auto"/>
            </w:tcBorders>
            <w:shd w:val="clear" w:color="auto" w:fill="auto"/>
            <w:noWrap/>
            <w:vAlign w:val="bottom"/>
            <w:hideMark/>
          </w:tcPr>
          <w:p w14:paraId="0D66188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3.21 </w:t>
            </w:r>
          </w:p>
        </w:tc>
        <w:tc>
          <w:tcPr>
            <w:tcW w:w="820" w:type="dxa"/>
            <w:tcBorders>
              <w:top w:val="nil"/>
              <w:left w:val="nil"/>
              <w:bottom w:val="single" w:sz="4" w:space="0" w:color="auto"/>
              <w:right w:val="single" w:sz="4" w:space="0" w:color="auto"/>
            </w:tcBorders>
            <w:shd w:val="clear" w:color="auto" w:fill="auto"/>
            <w:noWrap/>
            <w:vAlign w:val="bottom"/>
            <w:hideMark/>
          </w:tcPr>
          <w:p w14:paraId="20C8266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1.69 </w:t>
            </w:r>
          </w:p>
        </w:tc>
        <w:tc>
          <w:tcPr>
            <w:tcW w:w="820" w:type="dxa"/>
            <w:tcBorders>
              <w:top w:val="nil"/>
              <w:left w:val="nil"/>
              <w:bottom w:val="single" w:sz="4" w:space="0" w:color="auto"/>
              <w:right w:val="single" w:sz="4" w:space="0" w:color="auto"/>
            </w:tcBorders>
            <w:shd w:val="clear" w:color="auto" w:fill="auto"/>
            <w:noWrap/>
            <w:vAlign w:val="bottom"/>
            <w:hideMark/>
          </w:tcPr>
          <w:p w14:paraId="3976D13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0.85 </w:t>
            </w:r>
          </w:p>
        </w:tc>
        <w:tc>
          <w:tcPr>
            <w:tcW w:w="820" w:type="dxa"/>
            <w:tcBorders>
              <w:top w:val="nil"/>
              <w:left w:val="nil"/>
              <w:bottom w:val="single" w:sz="4" w:space="0" w:color="auto"/>
              <w:right w:val="single" w:sz="4" w:space="0" w:color="auto"/>
            </w:tcBorders>
            <w:shd w:val="clear" w:color="auto" w:fill="auto"/>
            <w:noWrap/>
            <w:vAlign w:val="bottom"/>
            <w:hideMark/>
          </w:tcPr>
          <w:p w14:paraId="1E458FA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0.40 </w:t>
            </w:r>
          </w:p>
        </w:tc>
        <w:tc>
          <w:tcPr>
            <w:tcW w:w="820" w:type="dxa"/>
            <w:tcBorders>
              <w:top w:val="nil"/>
              <w:left w:val="nil"/>
              <w:bottom w:val="single" w:sz="4" w:space="0" w:color="auto"/>
              <w:right w:val="single" w:sz="8" w:space="0" w:color="auto"/>
            </w:tcBorders>
            <w:shd w:val="clear" w:color="auto" w:fill="auto"/>
            <w:noWrap/>
            <w:vAlign w:val="bottom"/>
            <w:hideMark/>
          </w:tcPr>
          <w:p w14:paraId="6DA52E5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0.18 </w:t>
            </w:r>
          </w:p>
        </w:tc>
      </w:tr>
      <w:tr w:rsidR="006A0CB6" w:rsidRPr="007849B1" w14:paraId="2C3C666B" w14:textId="77777777" w:rsidTr="00CD7ABA">
        <w:trPr>
          <w:trHeight w:val="285"/>
          <w:jc w:val="center"/>
        </w:trPr>
        <w:tc>
          <w:tcPr>
            <w:tcW w:w="1541" w:type="dxa"/>
            <w:tcBorders>
              <w:top w:val="nil"/>
              <w:left w:val="single" w:sz="8" w:space="0" w:color="auto"/>
              <w:bottom w:val="single" w:sz="4" w:space="0" w:color="auto"/>
              <w:right w:val="single" w:sz="4" w:space="0" w:color="auto"/>
            </w:tcBorders>
            <w:shd w:val="clear" w:color="auto" w:fill="auto"/>
            <w:noWrap/>
            <w:vAlign w:val="bottom"/>
            <w:hideMark/>
          </w:tcPr>
          <w:p w14:paraId="09C0EB95" w14:textId="77777777" w:rsidR="006A0CB6" w:rsidRPr="007849B1" w:rsidRDefault="006A0CB6" w:rsidP="00CD7ABA">
            <w:pPr>
              <w:pStyle w:val="TAH"/>
              <w:rPr>
                <w:rFonts w:eastAsia="SimSun"/>
                <w:lang w:eastAsia="ja-JP"/>
              </w:rPr>
            </w:pPr>
            <w:r w:rsidRPr="007849B1">
              <w:rPr>
                <w:rFonts w:eastAsia="SimSun" w:hint="eastAsia"/>
                <w:lang w:eastAsia="ja-JP"/>
              </w:rPr>
              <w:t>Huawei</w:t>
            </w:r>
          </w:p>
        </w:tc>
        <w:tc>
          <w:tcPr>
            <w:tcW w:w="820" w:type="dxa"/>
            <w:tcBorders>
              <w:top w:val="nil"/>
              <w:left w:val="nil"/>
              <w:bottom w:val="single" w:sz="4" w:space="0" w:color="auto"/>
              <w:right w:val="single" w:sz="4" w:space="0" w:color="auto"/>
            </w:tcBorders>
            <w:shd w:val="clear" w:color="auto" w:fill="auto"/>
            <w:noWrap/>
            <w:vAlign w:val="bottom"/>
            <w:hideMark/>
          </w:tcPr>
          <w:p w14:paraId="491A62B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13.82 </w:t>
            </w:r>
          </w:p>
        </w:tc>
        <w:tc>
          <w:tcPr>
            <w:tcW w:w="820" w:type="dxa"/>
            <w:tcBorders>
              <w:top w:val="nil"/>
              <w:left w:val="nil"/>
              <w:bottom w:val="single" w:sz="4" w:space="0" w:color="auto"/>
              <w:right w:val="single" w:sz="4" w:space="0" w:color="auto"/>
            </w:tcBorders>
            <w:shd w:val="clear" w:color="auto" w:fill="auto"/>
            <w:noWrap/>
            <w:vAlign w:val="bottom"/>
            <w:hideMark/>
          </w:tcPr>
          <w:p w14:paraId="1449A0B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8.84 </w:t>
            </w:r>
          </w:p>
        </w:tc>
        <w:tc>
          <w:tcPr>
            <w:tcW w:w="820" w:type="dxa"/>
            <w:tcBorders>
              <w:top w:val="nil"/>
              <w:left w:val="nil"/>
              <w:bottom w:val="single" w:sz="4" w:space="0" w:color="auto"/>
              <w:right w:val="single" w:sz="4" w:space="0" w:color="auto"/>
            </w:tcBorders>
            <w:shd w:val="clear" w:color="auto" w:fill="auto"/>
            <w:noWrap/>
            <w:vAlign w:val="bottom"/>
            <w:hideMark/>
          </w:tcPr>
          <w:p w14:paraId="67A7094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5.37 </w:t>
            </w:r>
          </w:p>
        </w:tc>
        <w:tc>
          <w:tcPr>
            <w:tcW w:w="820" w:type="dxa"/>
            <w:tcBorders>
              <w:top w:val="nil"/>
              <w:left w:val="nil"/>
              <w:bottom w:val="single" w:sz="4" w:space="0" w:color="auto"/>
              <w:right w:val="single" w:sz="4" w:space="0" w:color="auto"/>
            </w:tcBorders>
            <w:shd w:val="clear" w:color="auto" w:fill="auto"/>
            <w:noWrap/>
            <w:vAlign w:val="bottom"/>
            <w:hideMark/>
          </w:tcPr>
          <w:p w14:paraId="0E1B0A1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3.13 </w:t>
            </w:r>
          </w:p>
        </w:tc>
        <w:tc>
          <w:tcPr>
            <w:tcW w:w="820" w:type="dxa"/>
            <w:tcBorders>
              <w:top w:val="nil"/>
              <w:left w:val="nil"/>
              <w:bottom w:val="single" w:sz="4" w:space="0" w:color="auto"/>
              <w:right w:val="single" w:sz="4" w:space="0" w:color="auto"/>
            </w:tcBorders>
            <w:shd w:val="clear" w:color="auto" w:fill="auto"/>
            <w:noWrap/>
            <w:vAlign w:val="bottom"/>
            <w:hideMark/>
          </w:tcPr>
          <w:p w14:paraId="3E5EB10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1.73 </w:t>
            </w:r>
          </w:p>
        </w:tc>
        <w:tc>
          <w:tcPr>
            <w:tcW w:w="820" w:type="dxa"/>
            <w:tcBorders>
              <w:top w:val="nil"/>
              <w:left w:val="nil"/>
              <w:bottom w:val="single" w:sz="4" w:space="0" w:color="auto"/>
              <w:right w:val="single" w:sz="4" w:space="0" w:color="auto"/>
            </w:tcBorders>
            <w:shd w:val="clear" w:color="auto" w:fill="auto"/>
            <w:noWrap/>
            <w:vAlign w:val="bottom"/>
            <w:hideMark/>
          </w:tcPr>
          <w:p w14:paraId="51BB2F5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0.91 </w:t>
            </w:r>
          </w:p>
        </w:tc>
        <w:tc>
          <w:tcPr>
            <w:tcW w:w="820" w:type="dxa"/>
            <w:tcBorders>
              <w:top w:val="nil"/>
              <w:left w:val="nil"/>
              <w:bottom w:val="single" w:sz="4" w:space="0" w:color="auto"/>
              <w:right w:val="single" w:sz="4" w:space="0" w:color="auto"/>
            </w:tcBorders>
            <w:shd w:val="clear" w:color="auto" w:fill="auto"/>
            <w:noWrap/>
            <w:vAlign w:val="bottom"/>
            <w:hideMark/>
          </w:tcPr>
          <w:p w14:paraId="1514F55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0.45 </w:t>
            </w:r>
          </w:p>
        </w:tc>
        <w:tc>
          <w:tcPr>
            <w:tcW w:w="820" w:type="dxa"/>
            <w:tcBorders>
              <w:top w:val="nil"/>
              <w:left w:val="nil"/>
              <w:bottom w:val="single" w:sz="4" w:space="0" w:color="auto"/>
              <w:right w:val="single" w:sz="8" w:space="0" w:color="auto"/>
            </w:tcBorders>
            <w:shd w:val="clear" w:color="auto" w:fill="auto"/>
            <w:noWrap/>
            <w:vAlign w:val="bottom"/>
            <w:hideMark/>
          </w:tcPr>
          <w:p w14:paraId="60154D1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0.21 </w:t>
            </w:r>
          </w:p>
        </w:tc>
      </w:tr>
      <w:tr w:rsidR="006A0CB6" w:rsidRPr="007849B1" w14:paraId="36CCDCCA" w14:textId="77777777" w:rsidTr="00CD7ABA">
        <w:trPr>
          <w:trHeight w:val="285"/>
          <w:jc w:val="center"/>
        </w:trPr>
        <w:tc>
          <w:tcPr>
            <w:tcW w:w="1541" w:type="dxa"/>
            <w:tcBorders>
              <w:top w:val="nil"/>
              <w:left w:val="single" w:sz="8" w:space="0" w:color="auto"/>
              <w:bottom w:val="single" w:sz="4" w:space="0" w:color="auto"/>
              <w:right w:val="single" w:sz="4" w:space="0" w:color="auto"/>
            </w:tcBorders>
            <w:shd w:val="clear" w:color="auto" w:fill="auto"/>
            <w:noWrap/>
            <w:vAlign w:val="bottom"/>
            <w:hideMark/>
          </w:tcPr>
          <w:p w14:paraId="2431EDA4" w14:textId="77777777" w:rsidR="006A0CB6" w:rsidRPr="007849B1" w:rsidRDefault="006A0CB6" w:rsidP="00CD7ABA">
            <w:pPr>
              <w:pStyle w:val="TAH"/>
              <w:rPr>
                <w:rFonts w:eastAsia="SimSun"/>
                <w:lang w:eastAsia="ja-JP"/>
              </w:rPr>
            </w:pPr>
            <w:r w:rsidRPr="007849B1">
              <w:rPr>
                <w:rFonts w:eastAsia="SimSun" w:hint="eastAsia"/>
                <w:lang w:eastAsia="ja-JP"/>
              </w:rPr>
              <w:t>ZTE</w:t>
            </w:r>
          </w:p>
        </w:tc>
        <w:tc>
          <w:tcPr>
            <w:tcW w:w="820" w:type="dxa"/>
            <w:tcBorders>
              <w:top w:val="nil"/>
              <w:left w:val="nil"/>
              <w:bottom w:val="single" w:sz="4" w:space="0" w:color="auto"/>
              <w:right w:val="single" w:sz="4" w:space="0" w:color="auto"/>
            </w:tcBorders>
            <w:shd w:val="clear" w:color="auto" w:fill="auto"/>
            <w:noWrap/>
            <w:vAlign w:val="bottom"/>
            <w:hideMark/>
          </w:tcPr>
          <w:p w14:paraId="2A766D1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tcBorders>
              <w:top w:val="nil"/>
              <w:left w:val="nil"/>
              <w:bottom w:val="single" w:sz="4" w:space="0" w:color="auto"/>
              <w:right w:val="single" w:sz="4" w:space="0" w:color="auto"/>
            </w:tcBorders>
            <w:shd w:val="clear" w:color="auto" w:fill="auto"/>
            <w:noWrap/>
            <w:vAlign w:val="bottom"/>
            <w:hideMark/>
          </w:tcPr>
          <w:p w14:paraId="1C43F44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tcBorders>
              <w:top w:val="nil"/>
              <w:left w:val="nil"/>
              <w:bottom w:val="single" w:sz="4" w:space="0" w:color="auto"/>
              <w:right w:val="single" w:sz="4" w:space="0" w:color="auto"/>
            </w:tcBorders>
            <w:shd w:val="clear" w:color="auto" w:fill="auto"/>
            <w:noWrap/>
            <w:vAlign w:val="bottom"/>
            <w:hideMark/>
          </w:tcPr>
          <w:p w14:paraId="75FE46D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tcBorders>
              <w:top w:val="nil"/>
              <w:left w:val="nil"/>
              <w:bottom w:val="single" w:sz="4" w:space="0" w:color="auto"/>
              <w:right w:val="single" w:sz="4" w:space="0" w:color="auto"/>
            </w:tcBorders>
            <w:shd w:val="clear" w:color="auto" w:fill="auto"/>
            <w:noWrap/>
            <w:vAlign w:val="bottom"/>
            <w:hideMark/>
          </w:tcPr>
          <w:p w14:paraId="36F08F2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tcBorders>
              <w:top w:val="nil"/>
              <w:left w:val="nil"/>
              <w:bottom w:val="single" w:sz="4" w:space="0" w:color="auto"/>
              <w:right w:val="single" w:sz="4" w:space="0" w:color="auto"/>
            </w:tcBorders>
            <w:shd w:val="clear" w:color="auto" w:fill="auto"/>
            <w:noWrap/>
            <w:vAlign w:val="bottom"/>
            <w:hideMark/>
          </w:tcPr>
          <w:p w14:paraId="45B0BE7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tcBorders>
              <w:top w:val="nil"/>
              <w:left w:val="nil"/>
              <w:bottom w:val="single" w:sz="4" w:space="0" w:color="auto"/>
              <w:right w:val="single" w:sz="4" w:space="0" w:color="auto"/>
            </w:tcBorders>
            <w:shd w:val="clear" w:color="auto" w:fill="auto"/>
            <w:noWrap/>
            <w:vAlign w:val="bottom"/>
            <w:hideMark/>
          </w:tcPr>
          <w:p w14:paraId="2888636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tcBorders>
              <w:top w:val="nil"/>
              <w:left w:val="nil"/>
              <w:bottom w:val="single" w:sz="4" w:space="0" w:color="auto"/>
              <w:right w:val="single" w:sz="4" w:space="0" w:color="auto"/>
            </w:tcBorders>
            <w:shd w:val="clear" w:color="auto" w:fill="auto"/>
            <w:noWrap/>
            <w:vAlign w:val="bottom"/>
            <w:hideMark/>
          </w:tcPr>
          <w:p w14:paraId="135B384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tcBorders>
              <w:top w:val="nil"/>
              <w:left w:val="nil"/>
              <w:bottom w:val="single" w:sz="4" w:space="0" w:color="auto"/>
              <w:right w:val="single" w:sz="8" w:space="0" w:color="auto"/>
            </w:tcBorders>
            <w:shd w:val="clear" w:color="auto" w:fill="auto"/>
            <w:noWrap/>
            <w:vAlign w:val="bottom"/>
            <w:hideMark/>
          </w:tcPr>
          <w:p w14:paraId="2D8A899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6ADDBE23" w14:textId="77777777" w:rsidTr="00CD7ABA">
        <w:trPr>
          <w:trHeight w:val="285"/>
          <w:jc w:val="center"/>
        </w:trPr>
        <w:tc>
          <w:tcPr>
            <w:tcW w:w="1541" w:type="dxa"/>
            <w:tcBorders>
              <w:top w:val="nil"/>
              <w:left w:val="single" w:sz="8" w:space="0" w:color="auto"/>
              <w:bottom w:val="single" w:sz="4" w:space="0" w:color="auto"/>
              <w:right w:val="single" w:sz="4" w:space="0" w:color="auto"/>
            </w:tcBorders>
            <w:shd w:val="clear" w:color="auto" w:fill="auto"/>
            <w:noWrap/>
            <w:vAlign w:val="bottom"/>
            <w:hideMark/>
          </w:tcPr>
          <w:p w14:paraId="6C3F0C0B" w14:textId="77777777" w:rsidR="006A0CB6" w:rsidRPr="007849B1" w:rsidRDefault="006A0CB6" w:rsidP="00CD7ABA">
            <w:pPr>
              <w:pStyle w:val="TAH"/>
              <w:rPr>
                <w:rFonts w:eastAsia="SimSun"/>
                <w:lang w:eastAsia="ja-JP"/>
              </w:rPr>
            </w:pPr>
            <w:r w:rsidRPr="007849B1">
              <w:rPr>
                <w:rFonts w:eastAsia="SimSun" w:hint="eastAsia"/>
                <w:lang w:eastAsia="ja-JP"/>
              </w:rPr>
              <w:t>Samsung</w:t>
            </w:r>
          </w:p>
        </w:tc>
        <w:tc>
          <w:tcPr>
            <w:tcW w:w="820" w:type="dxa"/>
            <w:tcBorders>
              <w:top w:val="nil"/>
              <w:left w:val="nil"/>
              <w:bottom w:val="single" w:sz="4" w:space="0" w:color="auto"/>
              <w:right w:val="single" w:sz="4" w:space="0" w:color="auto"/>
            </w:tcBorders>
            <w:shd w:val="clear" w:color="auto" w:fill="auto"/>
            <w:noWrap/>
            <w:vAlign w:val="bottom"/>
            <w:hideMark/>
          </w:tcPr>
          <w:p w14:paraId="49BDF9F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8.47 </w:t>
            </w:r>
          </w:p>
        </w:tc>
        <w:tc>
          <w:tcPr>
            <w:tcW w:w="820" w:type="dxa"/>
            <w:tcBorders>
              <w:top w:val="nil"/>
              <w:left w:val="nil"/>
              <w:bottom w:val="single" w:sz="4" w:space="0" w:color="auto"/>
              <w:right w:val="single" w:sz="4" w:space="0" w:color="auto"/>
            </w:tcBorders>
            <w:shd w:val="clear" w:color="auto" w:fill="auto"/>
            <w:noWrap/>
            <w:vAlign w:val="bottom"/>
            <w:hideMark/>
          </w:tcPr>
          <w:p w14:paraId="182AFE8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4.50 </w:t>
            </w:r>
          </w:p>
        </w:tc>
        <w:tc>
          <w:tcPr>
            <w:tcW w:w="820" w:type="dxa"/>
            <w:tcBorders>
              <w:top w:val="nil"/>
              <w:left w:val="nil"/>
              <w:bottom w:val="single" w:sz="4" w:space="0" w:color="auto"/>
              <w:right w:val="single" w:sz="4" w:space="0" w:color="auto"/>
            </w:tcBorders>
            <w:shd w:val="clear" w:color="auto" w:fill="auto"/>
            <w:noWrap/>
            <w:vAlign w:val="bottom"/>
            <w:hideMark/>
          </w:tcPr>
          <w:p w14:paraId="44724DD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2.30 </w:t>
            </w:r>
          </w:p>
        </w:tc>
        <w:tc>
          <w:tcPr>
            <w:tcW w:w="820" w:type="dxa"/>
            <w:tcBorders>
              <w:top w:val="nil"/>
              <w:left w:val="nil"/>
              <w:bottom w:val="single" w:sz="4" w:space="0" w:color="auto"/>
              <w:right w:val="single" w:sz="4" w:space="0" w:color="auto"/>
            </w:tcBorders>
            <w:shd w:val="clear" w:color="auto" w:fill="auto"/>
            <w:noWrap/>
            <w:vAlign w:val="bottom"/>
            <w:hideMark/>
          </w:tcPr>
          <w:p w14:paraId="7020122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1.10 </w:t>
            </w:r>
          </w:p>
        </w:tc>
        <w:tc>
          <w:tcPr>
            <w:tcW w:w="820" w:type="dxa"/>
            <w:tcBorders>
              <w:top w:val="nil"/>
              <w:left w:val="nil"/>
              <w:bottom w:val="single" w:sz="4" w:space="0" w:color="auto"/>
              <w:right w:val="single" w:sz="4" w:space="0" w:color="auto"/>
            </w:tcBorders>
            <w:shd w:val="clear" w:color="auto" w:fill="auto"/>
            <w:noWrap/>
            <w:vAlign w:val="bottom"/>
            <w:hideMark/>
          </w:tcPr>
          <w:p w14:paraId="196664F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0.39 </w:t>
            </w:r>
          </w:p>
        </w:tc>
        <w:tc>
          <w:tcPr>
            <w:tcW w:w="820" w:type="dxa"/>
            <w:tcBorders>
              <w:top w:val="nil"/>
              <w:left w:val="nil"/>
              <w:bottom w:val="single" w:sz="4" w:space="0" w:color="auto"/>
              <w:right w:val="single" w:sz="4" w:space="0" w:color="auto"/>
            </w:tcBorders>
            <w:shd w:val="clear" w:color="auto" w:fill="auto"/>
            <w:noWrap/>
            <w:vAlign w:val="bottom"/>
            <w:hideMark/>
          </w:tcPr>
          <w:p w14:paraId="083B8A0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0.06 </w:t>
            </w:r>
          </w:p>
        </w:tc>
        <w:tc>
          <w:tcPr>
            <w:tcW w:w="820" w:type="dxa"/>
            <w:tcBorders>
              <w:top w:val="nil"/>
              <w:left w:val="nil"/>
              <w:bottom w:val="single" w:sz="4" w:space="0" w:color="auto"/>
              <w:right w:val="single" w:sz="4" w:space="0" w:color="auto"/>
            </w:tcBorders>
            <w:shd w:val="clear" w:color="auto" w:fill="auto"/>
            <w:noWrap/>
            <w:vAlign w:val="bottom"/>
            <w:hideMark/>
          </w:tcPr>
          <w:p w14:paraId="6F2B20E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0.02 </w:t>
            </w:r>
          </w:p>
        </w:tc>
        <w:tc>
          <w:tcPr>
            <w:tcW w:w="820" w:type="dxa"/>
            <w:tcBorders>
              <w:top w:val="nil"/>
              <w:left w:val="nil"/>
              <w:bottom w:val="single" w:sz="4" w:space="0" w:color="auto"/>
              <w:right w:val="single" w:sz="8" w:space="0" w:color="auto"/>
            </w:tcBorders>
            <w:shd w:val="clear" w:color="auto" w:fill="auto"/>
            <w:noWrap/>
            <w:vAlign w:val="bottom"/>
            <w:hideMark/>
          </w:tcPr>
          <w:p w14:paraId="64995EF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r>
      <w:tr w:rsidR="006A0CB6" w:rsidRPr="007849B1" w14:paraId="0A336AEA" w14:textId="77777777" w:rsidTr="00CD7ABA">
        <w:trPr>
          <w:trHeight w:val="285"/>
          <w:jc w:val="center"/>
        </w:trPr>
        <w:tc>
          <w:tcPr>
            <w:tcW w:w="1541" w:type="dxa"/>
            <w:tcBorders>
              <w:top w:val="nil"/>
              <w:left w:val="single" w:sz="8" w:space="0" w:color="auto"/>
              <w:bottom w:val="single" w:sz="4" w:space="0" w:color="auto"/>
              <w:right w:val="single" w:sz="4" w:space="0" w:color="auto"/>
            </w:tcBorders>
            <w:shd w:val="clear" w:color="auto" w:fill="auto"/>
            <w:noWrap/>
            <w:vAlign w:val="bottom"/>
            <w:hideMark/>
          </w:tcPr>
          <w:p w14:paraId="57D447B0" w14:textId="77777777" w:rsidR="006A0CB6" w:rsidRPr="007849B1" w:rsidRDefault="006A0CB6" w:rsidP="00CD7ABA">
            <w:pPr>
              <w:pStyle w:val="TAH"/>
              <w:rPr>
                <w:rFonts w:eastAsia="SimSun"/>
                <w:lang w:eastAsia="ja-JP"/>
              </w:rPr>
            </w:pPr>
            <w:r w:rsidRPr="007849B1">
              <w:rPr>
                <w:rFonts w:eastAsia="SimSun" w:hint="eastAsia"/>
                <w:lang w:eastAsia="ja-JP"/>
              </w:rPr>
              <w:t>CATT</w:t>
            </w:r>
          </w:p>
        </w:tc>
        <w:tc>
          <w:tcPr>
            <w:tcW w:w="820" w:type="dxa"/>
            <w:tcBorders>
              <w:top w:val="nil"/>
              <w:left w:val="nil"/>
              <w:bottom w:val="single" w:sz="4" w:space="0" w:color="auto"/>
              <w:right w:val="single" w:sz="4" w:space="0" w:color="auto"/>
            </w:tcBorders>
            <w:shd w:val="clear" w:color="auto" w:fill="auto"/>
            <w:noWrap/>
            <w:vAlign w:val="bottom"/>
            <w:hideMark/>
          </w:tcPr>
          <w:p w14:paraId="05CF184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tcBorders>
              <w:top w:val="nil"/>
              <w:left w:val="nil"/>
              <w:bottom w:val="single" w:sz="4" w:space="0" w:color="auto"/>
              <w:right w:val="single" w:sz="4" w:space="0" w:color="auto"/>
            </w:tcBorders>
            <w:shd w:val="clear" w:color="auto" w:fill="auto"/>
            <w:noWrap/>
            <w:vAlign w:val="bottom"/>
            <w:hideMark/>
          </w:tcPr>
          <w:p w14:paraId="74E2765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tcBorders>
              <w:top w:val="nil"/>
              <w:left w:val="nil"/>
              <w:bottom w:val="single" w:sz="4" w:space="0" w:color="auto"/>
              <w:right w:val="single" w:sz="4" w:space="0" w:color="auto"/>
            </w:tcBorders>
            <w:shd w:val="clear" w:color="auto" w:fill="auto"/>
            <w:noWrap/>
            <w:vAlign w:val="bottom"/>
            <w:hideMark/>
          </w:tcPr>
          <w:p w14:paraId="2EE2C3B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tcBorders>
              <w:top w:val="nil"/>
              <w:left w:val="nil"/>
              <w:bottom w:val="single" w:sz="4" w:space="0" w:color="auto"/>
              <w:right w:val="single" w:sz="4" w:space="0" w:color="auto"/>
            </w:tcBorders>
            <w:shd w:val="clear" w:color="auto" w:fill="auto"/>
            <w:noWrap/>
            <w:vAlign w:val="bottom"/>
            <w:hideMark/>
          </w:tcPr>
          <w:p w14:paraId="4C7A404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tcBorders>
              <w:top w:val="nil"/>
              <w:left w:val="nil"/>
              <w:bottom w:val="single" w:sz="4" w:space="0" w:color="auto"/>
              <w:right w:val="single" w:sz="4" w:space="0" w:color="auto"/>
            </w:tcBorders>
            <w:shd w:val="clear" w:color="auto" w:fill="auto"/>
            <w:noWrap/>
            <w:vAlign w:val="bottom"/>
            <w:hideMark/>
          </w:tcPr>
          <w:p w14:paraId="0900E1F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tcBorders>
              <w:top w:val="nil"/>
              <w:left w:val="nil"/>
              <w:bottom w:val="single" w:sz="4" w:space="0" w:color="auto"/>
              <w:right w:val="single" w:sz="4" w:space="0" w:color="auto"/>
            </w:tcBorders>
            <w:shd w:val="clear" w:color="auto" w:fill="auto"/>
            <w:noWrap/>
            <w:vAlign w:val="bottom"/>
            <w:hideMark/>
          </w:tcPr>
          <w:p w14:paraId="01E9E2C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tcBorders>
              <w:top w:val="nil"/>
              <w:left w:val="nil"/>
              <w:bottom w:val="single" w:sz="4" w:space="0" w:color="auto"/>
              <w:right w:val="single" w:sz="4" w:space="0" w:color="auto"/>
            </w:tcBorders>
            <w:shd w:val="clear" w:color="auto" w:fill="auto"/>
            <w:noWrap/>
            <w:vAlign w:val="bottom"/>
            <w:hideMark/>
          </w:tcPr>
          <w:p w14:paraId="04AEA80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tcBorders>
              <w:top w:val="nil"/>
              <w:left w:val="nil"/>
              <w:bottom w:val="single" w:sz="4" w:space="0" w:color="auto"/>
              <w:right w:val="single" w:sz="8" w:space="0" w:color="auto"/>
            </w:tcBorders>
            <w:shd w:val="clear" w:color="auto" w:fill="auto"/>
            <w:noWrap/>
            <w:vAlign w:val="bottom"/>
            <w:hideMark/>
          </w:tcPr>
          <w:p w14:paraId="3B71721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3A92EB47" w14:textId="77777777" w:rsidTr="00CD7ABA">
        <w:trPr>
          <w:trHeight w:val="285"/>
          <w:jc w:val="center"/>
        </w:trPr>
        <w:tc>
          <w:tcPr>
            <w:tcW w:w="1541" w:type="dxa"/>
            <w:tcBorders>
              <w:top w:val="nil"/>
              <w:left w:val="single" w:sz="8" w:space="0" w:color="auto"/>
              <w:bottom w:val="single" w:sz="4" w:space="0" w:color="auto"/>
              <w:right w:val="single" w:sz="4" w:space="0" w:color="auto"/>
            </w:tcBorders>
            <w:shd w:val="clear" w:color="auto" w:fill="auto"/>
            <w:noWrap/>
            <w:vAlign w:val="bottom"/>
            <w:hideMark/>
          </w:tcPr>
          <w:p w14:paraId="719959E3" w14:textId="77777777" w:rsidR="006A0CB6" w:rsidRPr="007849B1" w:rsidRDefault="006A0CB6" w:rsidP="00CD7ABA">
            <w:pPr>
              <w:pStyle w:val="TAH"/>
              <w:rPr>
                <w:rFonts w:eastAsia="SimSun"/>
                <w:lang w:eastAsia="ja-JP"/>
              </w:rPr>
            </w:pPr>
            <w:r w:rsidRPr="007849B1">
              <w:rPr>
                <w:rFonts w:eastAsia="SimSun" w:hint="eastAsia"/>
                <w:lang w:eastAsia="ja-JP"/>
              </w:rPr>
              <w:t>Qualcomm</w:t>
            </w:r>
          </w:p>
        </w:tc>
        <w:tc>
          <w:tcPr>
            <w:tcW w:w="820" w:type="dxa"/>
            <w:tcBorders>
              <w:top w:val="nil"/>
              <w:left w:val="nil"/>
              <w:bottom w:val="single" w:sz="4" w:space="0" w:color="auto"/>
              <w:right w:val="single" w:sz="4" w:space="0" w:color="auto"/>
            </w:tcBorders>
            <w:shd w:val="clear" w:color="auto" w:fill="auto"/>
            <w:noWrap/>
            <w:vAlign w:val="bottom"/>
            <w:hideMark/>
          </w:tcPr>
          <w:p w14:paraId="231A533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12.14 </w:t>
            </w:r>
          </w:p>
        </w:tc>
        <w:tc>
          <w:tcPr>
            <w:tcW w:w="820" w:type="dxa"/>
            <w:tcBorders>
              <w:top w:val="nil"/>
              <w:left w:val="nil"/>
              <w:bottom w:val="single" w:sz="4" w:space="0" w:color="auto"/>
              <w:right w:val="single" w:sz="4" w:space="0" w:color="auto"/>
            </w:tcBorders>
            <w:shd w:val="clear" w:color="auto" w:fill="auto"/>
            <w:noWrap/>
            <w:vAlign w:val="bottom"/>
            <w:hideMark/>
          </w:tcPr>
          <w:p w14:paraId="43F791F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6.54 </w:t>
            </w:r>
          </w:p>
        </w:tc>
        <w:tc>
          <w:tcPr>
            <w:tcW w:w="820" w:type="dxa"/>
            <w:tcBorders>
              <w:top w:val="nil"/>
              <w:left w:val="nil"/>
              <w:bottom w:val="single" w:sz="4" w:space="0" w:color="auto"/>
              <w:right w:val="single" w:sz="4" w:space="0" w:color="auto"/>
            </w:tcBorders>
            <w:shd w:val="clear" w:color="auto" w:fill="auto"/>
            <w:noWrap/>
            <w:vAlign w:val="bottom"/>
            <w:hideMark/>
          </w:tcPr>
          <w:p w14:paraId="0BA8806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3.37 </w:t>
            </w:r>
          </w:p>
        </w:tc>
        <w:tc>
          <w:tcPr>
            <w:tcW w:w="820" w:type="dxa"/>
            <w:tcBorders>
              <w:top w:val="nil"/>
              <w:left w:val="nil"/>
              <w:bottom w:val="single" w:sz="4" w:space="0" w:color="auto"/>
              <w:right w:val="single" w:sz="4" w:space="0" w:color="auto"/>
            </w:tcBorders>
            <w:shd w:val="clear" w:color="auto" w:fill="auto"/>
            <w:noWrap/>
            <w:vAlign w:val="bottom"/>
            <w:hideMark/>
          </w:tcPr>
          <w:p w14:paraId="5A530C6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1.60 </w:t>
            </w:r>
          </w:p>
        </w:tc>
        <w:tc>
          <w:tcPr>
            <w:tcW w:w="820" w:type="dxa"/>
            <w:tcBorders>
              <w:top w:val="nil"/>
              <w:left w:val="nil"/>
              <w:bottom w:val="single" w:sz="4" w:space="0" w:color="auto"/>
              <w:right w:val="single" w:sz="4" w:space="0" w:color="auto"/>
            </w:tcBorders>
            <w:shd w:val="clear" w:color="auto" w:fill="auto"/>
            <w:noWrap/>
            <w:vAlign w:val="bottom"/>
            <w:hideMark/>
          </w:tcPr>
          <w:p w14:paraId="3F0F46C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0.58 </w:t>
            </w:r>
          </w:p>
        </w:tc>
        <w:tc>
          <w:tcPr>
            <w:tcW w:w="820" w:type="dxa"/>
            <w:tcBorders>
              <w:top w:val="nil"/>
              <w:left w:val="nil"/>
              <w:bottom w:val="single" w:sz="4" w:space="0" w:color="auto"/>
              <w:right w:val="single" w:sz="4" w:space="0" w:color="auto"/>
            </w:tcBorders>
            <w:shd w:val="clear" w:color="auto" w:fill="auto"/>
            <w:noWrap/>
            <w:vAlign w:val="bottom"/>
            <w:hideMark/>
          </w:tcPr>
          <w:p w14:paraId="481AE9B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0.12 </w:t>
            </w:r>
          </w:p>
        </w:tc>
        <w:tc>
          <w:tcPr>
            <w:tcW w:w="820" w:type="dxa"/>
            <w:tcBorders>
              <w:top w:val="nil"/>
              <w:left w:val="nil"/>
              <w:bottom w:val="single" w:sz="4" w:space="0" w:color="auto"/>
              <w:right w:val="single" w:sz="4" w:space="0" w:color="auto"/>
            </w:tcBorders>
            <w:shd w:val="clear" w:color="auto" w:fill="auto"/>
            <w:noWrap/>
            <w:vAlign w:val="bottom"/>
            <w:hideMark/>
          </w:tcPr>
          <w:p w14:paraId="4B856F9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0.03 </w:t>
            </w:r>
          </w:p>
        </w:tc>
        <w:tc>
          <w:tcPr>
            <w:tcW w:w="820" w:type="dxa"/>
            <w:tcBorders>
              <w:top w:val="nil"/>
              <w:left w:val="nil"/>
              <w:bottom w:val="single" w:sz="4" w:space="0" w:color="auto"/>
              <w:right w:val="single" w:sz="8" w:space="0" w:color="auto"/>
            </w:tcBorders>
            <w:shd w:val="clear" w:color="auto" w:fill="auto"/>
            <w:noWrap/>
            <w:vAlign w:val="bottom"/>
            <w:hideMark/>
          </w:tcPr>
          <w:p w14:paraId="5915F63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r>
      <w:tr w:rsidR="006A0CB6" w:rsidRPr="007849B1" w14:paraId="4CC7179D" w14:textId="77777777" w:rsidTr="00CD7ABA">
        <w:trPr>
          <w:trHeight w:val="285"/>
          <w:jc w:val="center"/>
        </w:trPr>
        <w:tc>
          <w:tcPr>
            <w:tcW w:w="1541" w:type="dxa"/>
            <w:tcBorders>
              <w:top w:val="nil"/>
              <w:left w:val="single" w:sz="8" w:space="0" w:color="auto"/>
              <w:bottom w:val="single" w:sz="4" w:space="0" w:color="auto"/>
              <w:right w:val="single" w:sz="4" w:space="0" w:color="auto"/>
            </w:tcBorders>
            <w:shd w:val="clear" w:color="auto" w:fill="auto"/>
            <w:noWrap/>
            <w:vAlign w:val="bottom"/>
            <w:hideMark/>
          </w:tcPr>
          <w:p w14:paraId="3158DA16" w14:textId="77777777" w:rsidR="006A0CB6" w:rsidRPr="007849B1" w:rsidRDefault="006A0CB6" w:rsidP="00CD7ABA">
            <w:pPr>
              <w:pStyle w:val="TAH"/>
              <w:rPr>
                <w:rFonts w:eastAsia="SimSun"/>
                <w:lang w:eastAsia="ja-JP"/>
              </w:rPr>
            </w:pPr>
            <w:r w:rsidRPr="007849B1">
              <w:rPr>
                <w:rFonts w:eastAsia="SimSun" w:hint="eastAsia"/>
                <w:lang w:eastAsia="ja-JP"/>
              </w:rPr>
              <w:t>Intel</w:t>
            </w:r>
          </w:p>
        </w:tc>
        <w:tc>
          <w:tcPr>
            <w:tcW w:w="820" w:type="dxa"/>
            <w:tcBorders>
              <w:top w:val="nil"/>
              <w:left w:val="nil"/>
              <w:bottom w:val="single" w:sz="4" w:space="0" w:color="auto"/>
              <w:right w:val="single" w:sz="4" w:space="0" w:color="auto"/>
            </w:tcBorders>
            <w:shd w:val="clear" w:color="auto" w:fill="auto"/>
            <w:noWrap/>
            <w:vAlign w:val="bottom"/>
            <w:hideMark/>
          </w:tcPr>
          <w:p w14:paraId="38B348E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8.27 </w:t>
            </w:r>
          </w:p>
        </w:tc>
        <w:tc>
          <w:tcPr>
            <w:tcW w:w="820" w:type="dxa"/>
            <w:tcBorders>
              <w:top w:val="nil"/>
              <w:left w:val="nil"/>
              <w:bottom w:val="single" w:sz="4" w:space="0" w:color="auto"/>
              <w:right w:val="single" w:sz="4" w:space="0" w:color="auto"/>
            </w:tcBorders>
            <w:shd w:val="clear" w:color="auto" w:fill="auto"/>
            <w:noWrap/>
            <w:vAlign w:val="bottom"/>
            <w:hideMark/>
          </w:tcPr>
          <w:p w14:paraId="510151C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4.80 </w:t>
            </w:r>
          </w:p>
        </w:tc>
        <w:tc>
          <w:tcPr>
            <w:tcW w:w="820" w:type="dxa"/>
            <w:tcBorders>
              <w:top w:val="nil"/>
              <w:left w:val="nil"/>
              <w:bottom w:val="single" w:sz="4" w:space="0" w:color="auto"/>
              <w:right w:val="single" w:sz="4" w:space="0" w:color="auto"/>
            </w:tcBorders>
            <w:shd w:val="clear" w:color="auto" w:fill="auto"/>
            <w:noWrap/>
            <w:vAlign w:val="bottom"/>
            <w:hideMark/>
          </w:tcPr>
          <w:p w14:paraId="3AAB73D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2.58 </w:t>
            </w:r>
          </w:p>
        </w:tc>
        <w:tc>
          <w:tcPr>
            <w:tcW w:w="820" w:type="dxa"/>
            <w:tcBorders>
              <w:top w:val="nil"/>
              <w:left w:val="nil"/>
              <w:bottom w:val="single" w:sz="4" w:space="0" w:color="auto"/>
              <w:right w:val="single" w:sz="4" w:space="0" w:color="auto"/>
            </w:tcBorders>
            <w:shd w:val="clear" w:color="auto" w:fill="auto"/>
            <w:noWrap/>
            <w:vAlign w:val="bottom"/>
            <w:hideMark/>
          </w:tcPr>
          <w:p w14:paraId="5E89026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1.56 </w:t>
            </w:r>
          </w:p>
        </w:tc>
        <w:tc>
          <w:tcPr>
            <w:tcW w:w="820" w:type="dxa"/>
            <w:tcBorders>
              <w:top w:val="nil"/>
              <w:left w:val="nil"/>
              <w:bottom w:val="single" w:sz="4" w:space="0" w:color="auto"/>
              <w:right w:val="single" w:sz="4" w:space="0" w:color="auto"/>
            </w:tcBorders>
            <w:shd w:val="clear" w:color="auto" w:fill="auto"/>
            <w:noWrap/>
            <w:vAlign w:val="bottom"/>
            <w:hideMark/>
          </w:tcPr>
          <w:p w14:paraId="492E4C2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0.62 </w:t>
            </w:r>
          </w:p>
        </w:tc>
        <w:tc>
          <w:tcPr>
            <w:tcW w:w="820" w:type="dxa"/>
            <w:tcBorders>
              <w:top w:val="nil"/>
              <w:left w:val="nil"/>
              <w:bottom w:val="single" w:sz="4" w:space="0" w:color="auto"/>
              <w:right w:val="single" w:sz="4" w:space="0" w:color="auto"/>
            </w:tcBorders>
            <w:shd w:val="clear" w:color="auto" w:fill="auto"/>
            <w:noWrap/>
            <w:vAlign w:val="bottom"/>
            <w:hideMark/>
          </w:tcPr>
          <w:p w14:paraId="102CAED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0.28 </w:t>
            </w:r>
          </w:p>
        </w:tc>
        <w:tc>
          <w:tcPr>
            <w:tcW w:w="820" w:type="dxa"/>
            <w:tcBorders>
              <w:top w:val="nil"/>
              <w:left w:val="nil"/>
              <w:bottom w:val="single" w:sz="4" w:space="0" w:color="auto"/>
              <w:right w:val="single" w:sz="4" w:space="0" w:color="auto"/>
            </w:tcBorders>
            <w:shd w:val="clear" w:color="auto" w:fill="auto"/>
            <w:noWrap/>
            <w:vAlign w:val="bottom"/>
            <w:hideMark/>
          </w:tcPr>
          <w:p w14:paraId="1D3B4D5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0.15 </w:t>
            </w:r>
          </w:p>
        </w:tc>
        <w:tc>
          <w:tcPr>
            <w:tcW w:w="820" w:type="dxa"/>
            <w:tcBorders>
              <w:top w:val="nil"/>
              <w:left w:val="nil"/>
              <w:bottom w:val="single" w:sz="4" w:space="0" w:color="auto"/>
              <w:right w:val="single" w:sz="8" w:space="0" w:color="auto"/>
            </w:tcBorders>
            <w:shd w:val="clear" w:color="auto" w:fill="auto"/>
            <w:noWrap/>
            <w:vAlign w:val="bottom"/>
            <w:hideMark/>
          </w:tcPr>
          <w:p w14:paraId="0711B12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0.06 </w:t>
            </w:r>
          </w:p>
        </w:tc>
      </w:tr>
      <w:tr w:rsidR="006A0CB6" w:rsidRPr="007849B1" w14:paraId="1EE1B008" w14:textId="77777777" w:rsidTr="00CD7ABA">
        <w:trPr>
          <w:trHeight w:val="285"/>
          <w:jc w:val="center"/>
        </w:trPr>
        <w:tc>
          <w:tcPr>
            <w:tcW w:w="1541" w:type="dxa"/>
            <w:tcBorders>
              <w:top w:val="nil"/>
              <w:left w:val="single" w:sz="8" w:space="0" w:color="auto"/>
              <w:bottom w:val="single" w:sz="8" w:space="0" w:color="auto"/>
              <w:right w:val="single" w:sz="4" w:space="0" w:color="auto"/>
            </w:tcBorders>
            <w:shd w:val="clear" w:color="auto" w:fill="auto"/>
            <w:noWrap/>
            <w:vAlign w:val="bottom"/>
            <w:hideMark/>
          </w:tcPr>
          <w:p w14:paraId="0CE1BD14" w14:textId="77777777" w:rsidR="006A0CB6" w:rsidRPr="007849B1" w:rsidRDefault="006A0CB6" w:rsidP="00CD7ABA">
            <w:pPr>
              <w:pStyle w:val="TAH"/>
              <w:rPr>
                <w:rFonts w:eastAsia="SimSun"/>
                <w:lang w:eastAsia="ja-JP"/>
              </w:rPr>
            </w:pPr>
            <w:r w:rsidRPr="007849B1">
              <w:rPr>
                <w:rFonts w:eastAsia="SimSun" w:hint="eastAsia"/>
                <w:lang w:eastAsia="ja-JP"/>
              </w:rPr>
              <w:t>LG</w:t>
            </w:r>
          </w:p>
        </w:tc>
        <w:tc>
          <w:tcPr>
            <w:tcW w:w="820" w:type="dxa"/>
            <w:tcBorders>
              <w:top w:val="nil"/>
              <w:left w:val="nil"/>
              <w:bottom w:val="single" w:sz="8" w:space="0" w:color="auto"/>
              <w:right w:val="single" w:sz="4" w:space="0" w:color="auto"/>
            </w:tcBorders>
            <w:shd w:val="clear" w:color="auto" w:fill="auto"/>
            <w:noWrap/>
            <w:vAlign w:val="bottom"/>
            <w:hideMark/>
          </w:tcPr>
          <w:p w14:paraId="4B1F4FF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17.33 </w:t>
            </w:r>
          </w:p>
        </w:tc>
        <w:tc>
          <w:tcPr>
            <w:tcW w:w="820" w:type="dxa"/>
            <w:tcBorders>
              <w:top w:val="nil"/>
              <w:left w:val="nil"/>
              <w:bottom w:val="single" w:sz="8" w:space="0" w:color="auto"/>
              <w:right w:val="single" w:sz="4" w:space="0" w:color="auto"/>
            </w:tcBorders>
            <w:shd w:val="clear" w:color="auto" w:fill="auto"/>
            <w:noWrap/>
            <w:vAlign w:val="bottom"/>
            <w:hideMark/>
          </w:tcPr>
          <w:p w14:paraId="0B4C0E0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10.61 </w:t>
            </w:r>
          </w:p>
        </w:tc>
        <w:tc>
          <w:tcPr>
            <w:tcW w:w="820" w:type="dxa"/>
            <w:tcBorders>
              <w:top w:val="nil"/>
              <w:left w:val="nil"/>
              <w:bottom w:val="single" w:sz="8" w:space="0" w:color="auto"/>
              <w:right w:val="single" w:sz="4" w:space="0" w:color="auto"/>
            </w:tcBorders>
            <w:shd w:val="clear" w:color="auto" w:fill="auto"/>
            <w:noWrap/>
            <w:vAlign w:val="bottom"/>
            <w:hideMark/>
          </w:tcPr>
          <w:p w14:paraId="7FC1EA3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5.85 </w:t>
            </w:r>
          </w:p>
        </w:tc>
        <w:tc>
          <w:tcPr>
            <w:tcW w:w="820" w:type="dxa"/>
            <w:tcBorders>
              <w:top w:val="nil"/>
              <w:left w:val="nil"/>
              <w:bottom w:val="single" w:sz="8" w:space="0" w:color="auto"/>
              <w:right w:val="single" w:sz="4" w:space="0" w:color="auto"/>
            </w:tcBorders>
            <w:shd w:val="clear" w:color="auto" w:fill="auto"/>
            <w:noWrap/>
            <w:vAlign w:val="bottom"/>
            <w:hideMark/>
          </w:tcPr>
          <w:p w14:paraId="4D43467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2.63 </w:t>
            </w:r>
          </w:p>
        </w:tc>
        <w:tc>
          <w:tcPr>
            <w:tcW w:w="820" w:type="dxa"/>
            <w:tcBorders>
              <w:top w:val="nil"/>
              <w:left w:val="nil"/>
              <w:bottom w:val="single" w:sz="8" w:space="0" w:color="auto"/>
              <w:right w:val="single" w:sz="4" w:space="0" w:color="auto"/>
            </w:tcBorders>
            <w:shd w:val="clear" w:color="auto" w:fill="auto"/>
            <w:noWrap/>
            <w:vAlign w:val="bottom"/>
            <w:hideMark/>
          </w:tcPr>
          <w:p w14:paraId="28F391F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0.46 </w:t>
            </w:r>
          </w:p>
        </w:tc>
        <w:tc>
          <w:tcPr>
            <w:tcW w:w="820" w:type="dxa"/>
            <w:tcBorders>
              <w:top w:val="nil"/>
              <w:left w:val="nil"/>
              <w:bottom w:val="single" w:sz="8" w:space="0" w:color="auto"/>
              <w:right w:val="single" w:sz="4" w:space="0" w:color="auto"/>
            </w:tcBorders>
            <w:shd w:val="clear" w:color="auto" w:fill="auto"/>
            <w:noWrap/>
            <w:vAlign w:val="bottom"/>
            <w:hideMark/>
          </w:tcPr>
          <w:p w14:paraId="2333437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tcBorders>
              <w:top w:val="nil"/>
              <w:left w:val="nil"/>
              <w:bottom w:val="single" w:sz="8" w:space="0" w:color="auto"/>
              <w:right w:val="single" w:sz="4" w:space="0" w:color="auto"/>
            </w:tcBorders>
            <w:shd w:val="clear" w:color="auto" w:fill="auto"/>
            <w:noWrap/>
            <w:vAlign w:val="bottom"/>
            <w:hideMark/>
          </w:tcPr>
          <w:p w14:paraId="00AFEF7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tcBorders>
              <w:top w:val="nil"/>
              <w:left w:val="nil"/>
              <w:bottom w:val="single" w:sz="8" w:space="0" w:color="auto"/>
              <w:right w:val="single" w:sz="8" w:space="0" w:color="auto"/>
            </w:tcBorders>
            <w:shd w:val="clear" w:color="auto" w:fill="auto"/>
            <w:noWrap/>
            <w:vAlign w:val="bottom"/>
            <w:hideMark/>
          </w:tcPr>
          <w:p w14:paraId="7881994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bl>
    <w:p w14:paraId="532AD854" w14:textId="77777777" w:rsidR="006A0CB6" w:rsidRPr="007849B1" w:rsidRDefault="006A0CB6" w:rsidP="00BF0A29">
      <w:pPr>
        <w:rPr>
          <w:lang w:eastAsia="ja-JP"/>
        </w:rPr>
      </w:pPr>
    </w:p>
    <w:p w14:paraId="2DB9FBEA" w14:textId="0615D424" w:rsidR="006A0CB6" w:rsidRPr="007849B1" w:rsidRDefault="00E45245" w:rsidP="00BF0A29">
      <w:pPr>
        <w:pStyle w:val="TH"/>
        <w:rPr>
          <w:lang w:eastAsia="ja-JP"/>
        </w:rPr>
      </w:pPr>
      <w:r w:rsidRPr="007849B1">
        <w:rPr>
          <w:rFonts w:hint="eastAsia"/>
          <w:noProof/>
        </w:rPr>
        <w:drawing>
          <wp:inline distT="0" distB="0" distL="0" distR="0" wp14:anchorId="4140B743" wp14:editId="5CF0345E">
            <wp:extent cx="6121400" cy="3549650"/>
            <wp:effectExtent l="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6121400" cy="3549650"/>
                    </a:xfrm>
                    <a:prstGeom prst="rect">
                      <a:avLst/>
                    </a:prstGeom>
                    <a:noFill/>
                    <a:ln>
                      <a:noFill/>
                    </a:ln>
                  </pic:spPr>
                </pic:pic>
              </a:graphicData>
            </a:graphic>
          </wp:inline>
        </w:drawing>
      </w:r>
    </w:p>
    <w:p w14:paraId="5301FAFA" w14:textId="77777777" w:rsidR="006A0CB6" w:rsidRPr="007849B1" w:rsidRDefault="006A0CB6" w:rsidP="00BF0A29">
      <w:pPr>
        <w:pStyle w:val="TF"/>
        <w:rPr>
          <w:lang w:eastAsia="ja-JP"/>
        </w:rPr>
      </w:pPr>
      <w:r w:rsidRPr="007849B1">
        <w:rPr>
          <w:rFonts w:hint="eastAsia"/>
          <w:lang w:eastAsia="ja-JP"/>
        </w:rPr>
        <w:t xml:space="preserve">Figure </w:t>
      </w:r>
      <w:r w:rsidRPr="007849B1">
        <w:rPr>
          <w:rFonts w:hint="eastAsia"/>
        </w:rPr>
        <w:t>5.4.</w:t>
      </w:r>
      <w:r w:rsidRPr="007849B1">
        <w:rPr>
          <w:rFonts w:hint="eastAsia"/>
          <w:lang w:eastAsia="ja-JP"/>
        </w:rPr>
        <w:t>2.2</w:t>
      </w:r>
      <w:r w:rsidRPr="007849B1">
        <w:rPr>
          <w:rFonts w:hint="eastAsia"/>
        </w:rPr>
        <w:t>-</w:t>
      </w:r>
      <w:r w:rsidRPr="007849B1">
        <w:rPr>
          <w:rFonts w:hint="eastAsia"/>
          <w:lang w:eastAsia="ja-JP"/>
        </w:rPr>
        <w:t>1</w:t>
      </w:r>
      <w:r w:rsidRPr="007849B1">
        <w:rPr>
          <w:rFonts w:hint="eastAsia"/>
        </w:rPr>
        <w:t xml:space="preserve">: </w:t>
      </w:r>
      <w:r w:rsidRPr="007849B1">
        <w:t>Simulation results for average throughput loss</w:t>
      </w:r>
    </w:p>
    <w:p w14:paraId="0E0620CA" w14:textId="77777777" w:rsidR="006A0CB6" w:rsidRPr="007849B1" w:rsidRDefault="006A0CB6" w:rsidP="00943F80">
      <w:pPr>
        <w:pStyle w:val="TH"/>
      </w:pPr>
      <w:r w:rsidRPr="007849B1">
        <w:rPr>
          <w:rFonts w:hint="eastAsia"/>
        </w:rPr>
        <w:t>Table 5.4.</w:t>
      </w:r>
      <w:r w:rsidRPr="007849B1">
        <w:rPr>
          <w:rFonts w:hint="eastAsia"/>
          <w:lang w:eastAsia="ja-JP"/>
        </w:rPr>
        <w:t>2.2</w:t>
      </w:r>
      <w:r w:rsidRPr="007849B1">
        <w:rPr>
          <w:rFonts w:hint="eastAsia"/>
        </w:rPr>
        <w:t>-</w:t>
      </w:r>
      <w:r w:rsidRPr="007849B1">
        <w:rPr>
          <w:rFonts w:hint="eastAsia"/>
          <w:lang w:eastAsia="ja-JP"/>
        </w:rPr>
        <w:t>3</w:t>
      </w:r>
      <w:r w:rsidRPr="007849B1">
        <w:rPr>
          <w:rFonts w:hint="eastAsia"/>
        </w:rPr>
        <w:t xml:space="preserve">: </w:t>
      </w:r>
      <w:r w:rsidRPr="007849B1">
        <w:t xml:space="preserve">Simulation results for </w:t>
      </w:r>
      <w:r w:rsidRPr="007849B1">
        <w:rPr>
          <w:rFonts w:hint="eastAsia"/>
          <w:lang w:eastAsia="ja-JP"/>
        </w:rPr>
        <w:t xml:space="preserve">5%-tile </w:t>
      </w:r>
      <w:r w:rsidRPr="007849B1">
        <w:t>throughput loss</w:t>
      </w:r>
      <w:r w:rsidRPr="007849B1">
        <w:rPr>
          <w:rFonts w:hint="eastAsia"/>
        </w:rPr>
        <w:t xml:space="preserve"> (NF = 9)</w:t>
      </w:r>
    </w:p>
    <w:tbl>
      <w:tblPr>
        <w:tblW w:w="8101" w:type="dxa"/>
        <w:jc w:val="center"/>
        <w:tblCellMar>
          <w:left w:w="99" w:type="dxa"/>
          <w:right w:w="99" w:type="dxa"/>
        </w:tblCellMar>
        <w:tblLook w:val="04A0" w:firstRow="1" w:lastRow="0" w:firstColumn="1" w:lastColumn="0" w:noHBand="0" w:noVBand="1"/>
      </w:tblPr>
      <w:tblGrid>
        <w:gridCol w:w="1541"/>
        <w:gridCol w:w="820"/>
        <w:gridCol w:w="820"/>
        <w:gridCol w:w="820"/>
        <w:gridCol w:w="820"/>
        <w:gridCol w:w="820"/>
        <w:gridCol w:w="820"/>
        <w:gridCol w:w="820"/>
        <w:gridCol w:w="820"/>
      </w:tblGrid>
      <w:tr w:rsidR="006A0CB6" w:rsidRPr="007849B1" w14:paraId="7F67FBBD" w14:textId="77777777" w:rsidTr="00CD7ABA">
        <w:trPr>
          <w:trHeight w:val="285"/>
          <w:jc w:val="center"/>
        </w:trPr>
        <w:tc>
          <w:tcPr>
            <w:tcW w:w="1541" w:type="dxa"/>
            <w:tcBorders>
              <w:top w:val="single" w:sz="8" w:space="0" w:color="auto"/>
              <w:left w:val="single" w:sz="8" w:space="0" w:color="auto"/>
              <w:bottom w:val="single" w:sz="4" w:space="0" w:color="auto"/>
              <w:right w:val="single" w:sz="4" w:space="0" w:color="auto"/>
            </w:tcBorders>
            <w:shd w:val="clear" w:color="auto" w:fill="auto"/>
            <w:noWrap/>
            <w:vAlign w:val="bottom"/>
            <w:hideMark/>
          </w:tcPr>
          <w:p w14:paraId="1C24A24D" w14:textId="77777777" w:rsidR="006A0CB6" w:rsidRPr="007849B1" w:rsidRDefault="006A0CB6" w:rsidP="00CD7ABA">
            <w:pPr>
              <w:pStyle w:val="TAH"/>
              <w:rPr>
                <w:rFonts w:eastAsia="SimSun"/>
                <w:lang w:eastAsia="ja-JP"/>
              </w:rPr>
            </w:pPr>
            <w:r w:rsidRPr="007849B1">
              <w:rPr>
                <w:rFonts w:eastAsia="SimSun" w:hint="eastAsia"/>
                <w:lang w:eastAsia="ja-JP"/>
              </w:rPr>
              <w:t>ACLR [dB]</w:t>
            </w:r>
          </w:p>
        </w:tc>
        <w:tc>
          <w:tcPr>
            <w:tcW w:w="820" w:type="dxa"/>
            <w:tcBorders>
              <w:top w:val="single" w:sz="8" w:space="0" w:color="auto"/>
              <w:left w:val="nil"/>
              <w:bottom w:val="single" w:sz="4" w:space="0" w:color="auto"/>
              <w:right w:val="single" w:sz="4" w:space="0" w:color="auto"/>
            </w:tcBorders>
            <w:shd w:val="clear" w:color="auto" w:fill="auto"/>
            <w:noWrap/>
            <w:vAlign w:val="bottom"/>
            <w:hideMark/>
          </w:tcPr>
          <w:p w14:paraId="4473314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 </w:t>
            </w:r>
          </w:p>
        </w:tc>
        <w:tc>
          <w:tcPr>
            <w:tcW w:w="820" w:type="dxa"/>
            <w:tcBorders>
              <w:top w:val="single" w:sz="8" w:space="0" w:color="auto"/>
              <w:left w:val="nil"/>
              <w:bottom w:val="single" w:sz="4" w:space="0" w:color="auto"/>
              <w:right w:val="single" w:sz="4" w:space="0" w:color="auto"/>
            </w:tcBorders>
            <w:shd w:val="clear" w:color="auto" w:fill="auto"/>
            <w:noWrap/>
            <w:vAlign w:val="bottom"/>
            <w:hideMark/>
          </w:tcPr>
          <w:p w14:paraId="12371BD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10 </w:t>
            </w:r>
          </w:p>
        </w:tc>
        <w:tc>
          <w:tcPr>
            <w:tcW w:w="820" w:type="dxa"/>
            <w:tcBorders>
              <w:top w:val="single" w:sz="8" w:space="0" w:color="auto"/>
              <w:left w:val="nil"/>
              <w:bottom w:val="single" w:sz="4" w:space="0" w:color="auto"/>
              <w:right w:val="single" w:sz="4" w:space="0" w:color="auto"/>
            </w:tcBorders>
            <w:shd w:val="clear" w:color="auto" w:fill="auto"/>
            <w:noWrap/>
            <w:vAlign w:val="bottom"/>
            <w:hideMark/>
          </w:tcPr>
          <w:p w14:paraId="6733917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15 </w:t>
            </w:r>
          </w:p>
        </w:tc>
        <w:tc>
          <w:tcPr>
            <w:tcW w:w="820" w:type="dxa"/>
            <w:tcBorders>
              <w:top w:val="single" w:sz="8" w:space="0" w:color="auto"/>
              <w:left w:val="nil"/>
              <w:bottom w:val="single" w:sz="4" w:space="0" w:color="auto"/>
              <w:right w:val="single" w:sz="4" w:space="0" w:color="auto"/>
            </w:tcBorders>
            <w:shd w:val="clear" w:color="auto" w:fill="auto"/>
            <w:noWrap/>
            <w:vAlign w:val="bottom"/>
            <w:hideMark/>
          </w:tcPr>
          <w:p w14:paraId="405F9EC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20 </w:t>
            </w:r>
          </w:p>
        </w:tc>
        <w:tc>
          <w:tcPr>
            <w:tcW w:w="820" w:type="dxa"/>
            <w:tcBorders>
              <w:top w:val="single" w:sz="8" w:space="0" w:color="auto"/>
              <w:left w:val="nil"/>
              <w:bottom w:val="single" w:sz="4" w:space="0" w:color="auto"/>
              <w:right w:val="single" w:sz="4" w:space="0" w:color="auto"/>
            </w:tcBorders>
            <w:shd w:val="clear" w:color="auto" w:fill="auto"/>
            <w:noWrap/>
            <w:vAlign w:val="bottom"/>
            <w:hideMark/>
          </w:tcPr>
          <w:p w14:paraId="2F5BF6E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25 </w:t>
            </w:r>
          </w:p>
        </w:tc>
        <w:tc>
          <w:tcPr>
            <w:tcW w:w="820" w:type="dxa"/>
            <w:tcBorders>
              <w:top w:val="single" w:sz="8" w:space="0" w:color="auto"/>
              <w:left w:val="nil"/>
              <w:bottom w:val="single" w:sz="4" w:space="0" w:color="auto"/>
              <w:right w:val="single" w:sz="4" w:space="0" w:color="auto"/>
            </w:tcBorders>
            <w:shd w:val="clear" w:color="auto" w:fill="auto"/>
            <w:noWrap/>
            <w:vAlign w:val="bottom"/>
            <w:hideMark/>
          </w:tcPr>
          <w:p w14:paraId="761B493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30 </w:t>
            </w:r>
          </w:p>
        </w:tc>
        <w:tc>
          <w:tcPr>
            <w:tcW w:w="820" w:type="dxa"/>
            <w:tcBorders>
              <w:top w:val="single" w:sz="8" w:space="0" w:color="auto"/>
              <w:left w:val="nil"/>
              <w:bottom w:val="single" w:sz="4" w:space="0" w:color="auto"/>
              <w:right w:val="single" w:sz="4" w:space="0" w:color="auto"/>
            </w:tcBorders>
            <w:shd w:val="clear" w:color="auto" w:fill="auto"/>
            <w:noWrap/>
            <w:vAlign w:val="bottom"/>
            <w:hideMark/>
          </w:tcPr>
          <w:p w14:paraId="0FD3B7C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35 </w:t>
            </w:r>
          </w:p>
        </w:tc>
        <w:tc>
          <w:tcPr>
            <w:tcW w:w="820" w:type="dxa"/>
            <w:tcBorders>
              <w:top w:val="single" w:sz="8" w:space="0" w:color="auto"/>
              <w:left w:val="nil"/>
              <w:bottom w:val="single" w:sz="4" w:space="0" w:color="auto"/>
              <w:right w:val="single" w:sz="8" w:space="0" w:color="auto"/>
            </w:tcBorders>
            <w:shd w:val="clear" w:color="auto" w:fill="auto"/>
            <w:noWrap/>
            <w:vAlign w:val="bottom"/>
            <w:hideMark/>
          </w:tcPr>
          <w:p w14:paraId="483DA17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40 </w:t>
            </w:r>
          </w:p>
        </w:tc>
      </w:tr>
      <w:tr w:rsidR="006A0CB6" w:rsidRPr="007849B1" w14:paraId="602C6942" w14:textId="77777777" w:rsidTr="00CD7ABA">
        <w:trPr>
          <w:trHeight w:val="285"/>
          <w:jc w:val="center"/>
        </w:trPr>
        <w:tc>
          <w:tcPr>
            <w:tcW w:w="1541" w:type="dxa"/>
            <w:tcBorders>
              <w:top w:val="nil"/>
              <w:left w:val="single" w:sz="8" w:space="0" w:color="auto"/>
              <w:bottom w:val="single" w:sz="4" w:space="0" w:color="auto"/>
              <w:right w:val="single" w:sz="4" w:space="0" w:color="auto"/>
            </w:tcBorders>
            <w:shd w:val="clear" w:color="auto" w:fill="auto"/>
            <w:noWrap/>
            <w:vAlign w:val="bottom"/>
            <w:hideMark/>
          </w:tcPr>
          <w:p w14:paraId="533173A0" w14:textId="77777777" w:rsidR="006A0CB6" w:rsidRPr="007849B1" w:rsidRDefault="006A0CB6" w:rsidP="00CD7ABA">
            <w:pPr>
              <w:pStyle w:val="TAH"/>
              <w:rPr>
                <w:rFonts w:eastAsia="SimSun"/>
                <w:lang w:eastAsia="ja-JP"/>
              </w:rPr>
            </w:pPr>
            <w:r w:rsidRPr="007849B1">
              <w:rPr>
                <w:rFonts w:eastAsia="SimSun" w:hint="eastAsia"/>
                <w:lang w:eastAsia="ja-JP"/>
              </w:rPr>
              <w:t>Nokia, ALU</w:t>
            </w:r>
          </w:p>
        </w:tc>
        <w:tc>
          <w:tcPr>
            <w:tcW w:w="820" w:type="dxa"/>
            <w:tcBorders>
              <w:top w:val="nil"/>
              <w:left w:val="nil"/>
              <w:bottom w:val="single" w:sz="4" w:space="0" w:color="auto"/>
              <w:right w:val="single" w:sz="4" w:space="0" w:color="auto"/>
            </w:tcBorders>
            <w:shd w:val="clear" w:color="auto" w:fill="auto"/>
            <w:noWrap/>
            <w:vAlign w:val="bottom"/>
            <w:hideMark/>
          </w:tcPr>
          <w:p w14:paraId="2B2DA59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47.92 </w:t>
            </w:r>
          </w:p>
        </w:tc>
        <w:tc>
          <w:tcPr>
            <w:tcW w:w="820" w:type="dxa"/>
            <w:tcBorders>
              <w:top w:val="nil"/>
              <w:left w:val="nil"/>
              <w:bottom w:val="single" w:sz="4" w:space="0" w:color="auto"/>
              <w:right w:val="single" w:sz="4" w:space="0" w:color="auto"/>
            </w:tcBorders>
            <w:shd w:val="clear" w:color="auto" w:fill="auto"/>
            <w:noWrap/>
            <w:vAlign w:val="bottom"/>
            <w:hideMark/>
          </w:tcPr>
          <w:p w14:paraId="1136F50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29.33 </w:t>
            </w:r>
          </w:p>
        </w:tc>
        <w:tc>
          <w:tcPr>
            <w:tcW w:w="820" w:type="dxa"/>
            <w:tcBorders>
              <w:top w:val="nil"/>
              <w:left w:val="nil"/>
              <w:bottom w:val="single" w:sz="4" w:space="0" w:color="auto"/>
              <w:right w:val="single" w:sz="4" w:space="0" w:color="auto"/>
            </w:tcBorders>
            <w:shd w:val="clear" w:color="auto" w:fill="auto"/>
            <w:noWrap/>
            <w:vAlign w:val="bottom"/>
            <w:hideMark/>
          </w:tcPr>
          <w:p w14:paraId="0463504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14.57 </w:t>
            </w:r>
          </w:p>
        </w:tc>
        <w:tc>
          <w:tcPr>
            <w:tcW w:w="820" w:type="dxa"/>
            <w:tcBorders>
              <w:top w:val="nil"/>
              <w:left w:val="nil"/>
              <w:bottom w:val="single" w:sz="4" w:space="0" w:color="auto"/>
              <w:right w:val="single" w:sz="4" w:space="0" w:color="auto"/>
            </w:tcBorders>
            <w:shd w:val="clear" w:color="auto" w:fill="auto"/>
            <w:noWrap/>
            <w:vAlign w:val="bottom"/>
            <w:hideMark/>
          </w:tcPr>
          <w:p w14:paraId="710BB73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6.19 </w:t>
            </w:r>
          </w:p>
        </w:tc>
        <w:tc>
          <w:tcPr>
            <w:tcW w:w="820" w:type="dxa"/>
            <w:tcBorders>
              <w:top w:val="nil"/>
              <w:left w:val="nil"/>
              <w:bottom w:val="single" w:sz="4" w:space="0" w:color="auto"/>
              <w:right w:val="single" w:sz="4" w:space="0" w:color="auto"/>
            </w:tcBorders>
            <w:shd w:val="clear" w:color="auto" w:fill="auto"/>
            <w:noWrap/>
            <w:vAlign w:val="bottom"/>
            <w:hideMark/>
          </w:tcPr>
          <w:p w14:paraId="6980A9B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4.22 </w:t>
            </w:r>
          </w:p>
        </w:tc>
        <w:tc>
          <w:tcPr>
            <w:tcW w:w="820" w:type="dxa"/>
            <w:tcBorders>
              <w:top w:val="nil"/>
              <w:left w:val="nil"/>
              <w:bottom w:val="single" w:sz="4" w:space="0" w:color="auto"/>
              <w:right w:val="single" w:sz="4" w:space="0" w:color="auto"/>
            </w:tcBorders>
            <w:shd w:val="clear" w:color="auto" w:fill="auto"/>
            <w:noWrap/>
            <w:vAlign w:val="bottom"/>
            <w:hideMark/>
          </w:tcPr>
          <w:p w14:paraId="07FCEC7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tcBorders>
              <w:top w:val="nil"/>
              <w:left w:val="nil"/>
              <w:bottom w:val="single" w:sz="4" w:space="0" w:color="auto"/>
              <w:right w:val="single" w:sz="4" w:space="0" w:color="auto"/>
            </w:tcBorders>
            <w:shd w:val="clear" w:color="auto" w:fill="auto"/>
            <w:noWrap/>
            <w:vAlign w:val="bottom"/>
            <w:hideMark/>
          </w:tcPr>
          <w:p w14:paraId="0D08502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tcBorders>
              <w:top w:val="nil"/>
              <w:left w:val="nil"/>
              <w:bottom w:val="single" w:sz="4" w:space="0" w:color="auto"/>
              <w:right w:val="single" w:sz="8" w:space="0" w:color="auto"/>
            </w:tcBorders>
            <w:shd w:val="clear" w:color="auto" w:fill="auto"/>
            <w:noWrap/>
            <w:vAlign w:val="bottom"/>
            <w:hideMark/>
          </w:tcPr>
          <w:p w14:paraId="12F871A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66297660" w14:textId="77777777" w:rsidTr="00CD7ABA">
        <w:trPr>
          <w:trHeight w:val="285"/>
          <w:jc w:val="center"/>
        </w:trPr>
        <w:tc>
          <w:tcPr>
            <w:tcW w:w="1541" w:type="dxa"/>
            <w:tcBorders>
              <w:top w:val="nil"/>
              <w:left w:val="single" w:sz="8" w:space="0" w:color="auto"/>
              <w:bottom w:val="single" w:sz="4" w:space="0" w:color="auto"/>
              <w:right w:val="single" w:sz="4" w:space="0" w:color="auto"/>
            </w:tcBorders>
            <w:shd w:val="clear" w:color="auto" w:fill="auto"/>
            <w:noWrap/>
            <w:vAlign w:val="bottom"/>
            <w:hideMark/>
          </w:tcPr>
          <w:p w14:paraId="22CEEA29" w14:textId="77777777" w:rsidR="006A0CB6" w:rsidRPr="007849B1" w:rsidRDefault="006A0CB6" w:rsidP="00CD7ABA">
            <w:pPr>
              <w:pStyle w:val="TAH"/>
              <w:rPr>
                <w:rFonts w:eastAsia="SimSun"/>
                <w:lang w:eastAsia="ja-JP"/>
              </w:rPr>
            </w:pPr>
            <w:r w:rsidRPr="007849B1">
              <w:rPr>
                <w:rFonts w:eastAsia="SimSun" w:hint="eastAsia"/>
                <w:lang w:eastAsia="ja-JP"/>
              </w:rPr>
              <w:t>Ericsson *</w:t>
            </w:r>
          </w:p>
        </w:tc>
        <w:tc>
          <w:tcPr>
            <w:tcW w:w="820" w:type="dxa"/>
            <w:tcBorders>
              <w:top w:val="nil"/>
              <w:left w:val="nil"/>
              <w:bottom w:val="single" w:sz="4" w:space="0" w:color="auto"/>
              <w:right w:val="single" w:sz="4" w:space="0" w:color="auto"/>
            </w:tcBorders>
            <w:shd w:val="clear" w:color="auto" w:fill="auto"/>
            <w:noWrap/>
            <w:vAlign w:val="bottom"/>
            <w:hideMark/>
          </w:tcPr>
          <w:p w14:paraId="76F9F0E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tcBorders>
              <w:top w:val="nil"/>
              <w:left w:val="nil"/>
              <w:bottom w:val="single" w:sz="4" w:space="0" w:color="auto"/>
              <w:right w:val="single" w:sz="4" w:space="0" w:color="auto"/>
            </w:tcBorders>
            <w:shd w:val="clear" w:color="auto" w:fill="auto"/>
            <w:noWrap/>
            <w:vAlign w:val="bottom"/>
            <w:hideMark/>
          </w:tcPr>
          <w:p w14:paraId="6D9C794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tcBorders>
              <w:top w:val="nil"/>
              <w:left w:val="nil"/>
              <w:bottom w:val="single" w:sz="4" w:space="0" w:color="auto"/>
              <w:right w:val="single" w:sz="4" w:space="0" w:color="auto"/>
            </w:tcBorders>
            <w:shd w:val="clear" w:color="auto" w:fill="auto"/>
            <w:noWrap/>
            <w:vAlign w:val="bottom"/>
            <w:hideMark/>
          </w:tcPr>
          <w:p w14:paraId="26E4A5A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tcBorders>
              <w:top w:val="nil"/>
              <w:left w:val="nil"/>
              <w:bottom w:val="single" w:sz="4" w:space="0" w:color="auto"/>
              <w:right w:val="single" w:sz="4" w:space="0" w:color="auto"/>
            </w:tcBorders>
            <w:shd w:val="clear" w:color="auto" w:fill="auto"/>
            <w:noWrap/>
            <w:vAlign w:val="bottom"/>
            <w:hideMark/>
          </w:tcPr>
          <w:p w14:paraId="2CB2E46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tcBorders>
              <w:top w:val="nil"/>
              <w:left w:val="nil"/>
              <w:bottom w:val="single" w:sz="4" w:space="0" w:color="auto"/>
              <w:right w:val="single" w:sz="4" w:space="0" w:color="auto"/>
            </w:tcBorders>
            <w:shd w:val="clear" w:color="auto" w:fill="auto"/>
            <w:noWrap/>
            <w:vAlign w:val="bottom"/>
            <w:hideMark/>
          </w:tcPr>
          <w:p w14:paraId="65F2531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tcBorders>
              <w:top w:val="nil"/>
              <w:left w:val="nil"/>
              <w:bottom w:val="single" w:sz="4" w:space="0" w:color="auto"/>
              <w:right w:val="single" w:sz="4" w:space="0" w:color="auto"/>
            </w:tcBorders>
            <w:shd w:val="clear" w:color="auto" w:fill="auto"/>
            <w:noWrap/>
            <w:vAlign w:val="bottom"/>
            <w:hideMark/>
          </w:tcPr>
          <w:p w14:paraId="1C6A47E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tcBorders>
              <w:top w:val="nil"/>
              <w:left w:val="nil"/>
              <w:bottom w:val="single" w:sz="4" w:space="0" w:color="auto"/>
              <w:right w:val="single" w:sz="4" w:space="0" w:color="auto"/>
            </w:tcBorders>
            <w:shd w:val="clear" w:color="auto" w:fill="auto"/>
            <w:noWrap/>
            <w:vAlign w:val="bottom"/>
            <w:hideMark/>
          </w:tcPr>
          <w:p w14:paraId="3454A19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tcBorders>
              <w:top w:val="nil"/>
              <w:left w:val="nil"/>
              <w:bottom w:val="single" w:sz="4" w:space="0" w:color="auto"/>
              <w:right w:val="single" w:sz="8" w:space="0" w:color="auto"/>
            </w:tcBorders>
            <w:shd w:val="clear" w:color="auto" w:fill="auto"/>
            <w:noWrap/>
            <w:vAlign w:val="bottom"/>
            <w:hideMark/>
          </w:tcPr>
          <w:p w14:paraId="2DC7D45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6288C853" w14:textId="77777777" w:rsidTr="00CD7ABA">
        <w:trPr>
          <w:trHeight w:val="285"/>
          <w:jc w:val="center"/>
        </w:trPr>
        <w:tc>
          <w:tcPr>
            <w:tcW w:w="1541" w:type="dxa"/>
            <w:tcBorders>
              <w:top w:val="nil"/>
              <w:left w:val="single" w:sz="8" w:space="0" w:color="auto"/>
              <w:bottom w:val="single" w:sz="4" w:space="0" w:color="auto"/>
              <w:right w:val="single" w:sz="4" w:space="0" w:color="auto"/>
            </w:tcBorders>
            <w:shd w:val="clear" w:color="auto" w:fill="auto"/>
            <w:noWrap/>
            <w:vAlign w:val="bottom"/>
            <w:hideMark/>
          </w:tcPr>
          <w:p w14:paraId="5FAF353D" w14:textId="77777777" w:rsidR="006A0CB6" w:rsidRPr="007849B1" w:rsidRDefault="006A0CB6" w:rsidP="00CD7ABA">
            <w:pPr>
              <w:pStyle w:val="TAH"/>
              <w:rPr>
                <w:rFonts w:eastAsia="SimSun"/>
                <w:lang w:eastAsia="ja-JP"/>
              </w:rPr>
            </w:pPr>
            <w:r w:rsidRPr="007849B1">
              <w:rPr>
                <w:rFonts w:eastAsia="SimSun" w:hint="eastAsia"/>
                <w:lang w:eastAsia="ja-JP"/>
              </w:rPr>
              <w:t>NEC</w:t>
            </w:r>
          </w:p>
        </w:tc>
        <w:tc>
          <w:tcPr>
            <w:tcW w:w="820" w:type="dxa"/>
            <w:tcBorders>
              <w:top w:val="nil"/>
              <w:left w:val="nil"/>
              <w:bottom w:val="single" w:sz="4" w:space="0" w:color="auto"/>
              <w:right w:val="single" w:sz="4" w:space="0" w:color="auto"/>
            </w:tcBorders>
            <w:shd w:val="clear" w:color="auto" w:fill="auto"/>
            <w:noWrap/>
            <w:vAlign w:val="bottom"/>
            <w:hideMark/>
          </w:tcPr>
          <w:p w14:paraId="5F9A425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13.67 </w:t>
            </w:r>
          </w:p>
        </w:tc>
        <w:tc>
          <w:tcPr>
            <w:tcW w:w="820" w:type="dxa"/>
            <w:tcBorders>
              <w:top w:val="nil"/>
              <w:left w:val="nil"/>
              <w:bottom w:val="single" w:sz="4" w:space="0" w:color="auto"/>
              <w:right w:val="single" w:sz="4" w:space="0" w:color="auto"/>
            </w:tcBorders>
            <w:shd w:val="clear" w:color="auto" w:fill="auto"/>
            <w:noWrap/>
            <w:vAlign w:val="bottom"/>
            <w:hideMark/>
          </w:tcPr>
          <w:p w14:paraId="3BF10ED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2.37 </w:t>
            </w:r>
          </w:p>
        </w:tc>
        <w:tc>
          <w:tcPr>
            <w:tcW w:w="820" w:type="dxa"/>
            <w:tcBorders>
              <w:top w:val="nil"/>
              <w:left w:val="nil"/>
              <w:bottom w:val="single" w:sz="4" w:space="0" w:color="auto"/>
              <w:right w:val="single" w:sz="4" w:space="0" w:color="auto"/>
            </w:tcBorders>
            <w:shd w:val="clear" w:color="auto" w:fill="auto"/>
            <w:noWrap/>
            <w:vAlign w:val="bottom"/>
            <w:hideMark/>
          </w:tcPr>
          <w:p w14:paraId="29D3A0F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0.39 </w:t>
            </w:r>
          </w:p>
        </w:tc>
        <w:tc>
          <w:tcPr>
            <w:tcW w:w="820" w:type="dxa"/>
            <w:tcBorders>
              <w:top w:val="nil"/>
              <w:left w:val="nil"/>
              <w:bottom w:val="single" w:sz="4" w:space="0" w:color="auto"/>
              <w:right w:val="single" w:sz="4" w:space="0" w:color="auto"/>
            </w:tcBorders>
            <w:shd w:val="clear" w:color="auto" w:fill="auto"/>
            <w:noWrap/>
            <w:vAlign w:val="bottom"/>
            <w:hideMark/>
          </w:tcPr>
          <w:p w14:paraId="36D28FB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0.10 </w:t>
            </w:r>
          </w:p>
        </w:tc>
        <w:tc>
          <w:tcPr>
            <w:tcW w:w="820" w:type="dxa"/>
            <w:tcBorders>
              <w:top w:val="nil"/>
              <w:left w:val="nil"/>
              <w:bottom w:val="single" w:sz="4" w:space="0" w:color="auto"/>
              <w:right w:val="single" w:sz="4" w:space="0" w:color="auto"/>
            </w:tcBorders>
            <w:shd w:val="clear" w:color="auto" w:fill="auto"/>
            <w:noWrap/>
            <w:vAlign w:val="bottom"/>
            <w:hideMark/>
          </w:tcPr>
          <w:p w14:paraId="46E0994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0.06 </w:t>
            </w:r>
          </w:p>
        </w:tc>
        <w:tc>
          <w:tcPr>
            <w:tcW w:w="820" w:type="dxa"/>
            <w:tcBorders>
              <w:top w:val="nil"/>
              <w:left w:val="nil"/>
              <w:bottom w:val="single" w:sz="4" w:space="0" w:color="auto"/>
              <w:right w:val="single" w:sz="4" w:space="0" w:color="auto"/>
            </w:tcBorders>
            <w:shd w:val="clear" w:color="auto" w:fill="auto"/>
            <w:noWrap/>
            <w:vAlign w:val="bottom"/>
            <w:hideMark/>
          </w:tcPr>
          <w:p w14:paraId="31660AC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c>
          <w:tcPr>
            <w:tcW w:w="820" w:type="dxa"/>
            <w:tcBorders>
              <w:top w:val="nil"/>
              <w:left w:val="nil"/>
              <w:bottom w:val="single" w:sz="4" w:space="0" w:color="auto"/>
              <w:right w:val="single" w:sz="4" w:space="0" w:color="auto"/>
            </w:tcBorders>
            <w:shd w:val="clear" w:color="auto" w:fill="auto"/>
            <w:noWrap/>
            <w:vAlign w:val="bottom"/>
            <w:hideMark/>
          </w:tcPr>
          <w:p w14:paraId="32B8F63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tcBorders>
              <w:top w:val="nil"/>
              <w:left w:val="nil"/>
              <w:bottom w:val="single" w:sz="4" w:space="0" w:color="auto"/>
              <w:right w:val="single" w:sz="8" w:space="0" w:color="auto"/>
            </w:tcBorders>
            <w:shd w:val="clear" w:color="auto" w:fill="auto"/>
            <w:noWrap/>
            <w:vAlign w:val="bottom"/>
            <w:hideMark/>
          </w:tcPr>
          <w:p w14:paraId="7CC9BDF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52D5277E" w14:textId="77777777" w:rsidTr="00CD7ABA">
        <w:trPr>
          <w:trHeight w:val="285"/>
          <w:jc w:val="center"/>
        </w:trPr>
        <w:tc>
          <w:tcPr>
            <w:tcW w:w="1541" w:type="dxa"/>
            <w:tcBorders>
              <w:top w:val="nil"/>
              <w:left w:val="single" w:sz="8" w:space="0" w:color="auto"/>
              <w:bottom w:val="single" w:sz="4" w:space="0" w:color="auto"/>
              <w:right w:val="single" w:sz="4" w:space="0" w:color="auto"/>
            </w:tcBorders>
            <w:shd w:val="clear" w:color="auto" w:fill="auto"/>
            <w:noWrap/>
            <w:vAlign w:val="bottom"/>
            <w:hideMark/>
          </w:tcPr>
          <w:p w14:paraId="347A0912" w14:textId="77777777" w:rsidR="006A0CB6" w:rsidRPr="007849B1" w:rsidRDefault="006A0CB6" w:rsidP="00CD7ABA">
            <w:pPr>
              <w:pStyle w:val="TAH"/>
              <w:rPr>
                <w:rFonts w:eastAsia="SimSun"/>
                <w:lang w:eastAsia="ja-JP"/>
              </w:rPr>
            </w:pPr>
            <w:r w:rsidRPr="007849B1">
              <w:rPr>
                <w:rFonts w:eastAsia="SimSun" w:hint="eastAsia"/>
                <w:lang w:eastAsia="ja-JP"/>
              </w:rPr>
              <w:t>China Telecom</w:t>
            </w:r>
          </w:p>
        </w:tc>
        <w:tc>
          <w:tcPr>
            <w:tcW w:w="820" w:type="dxa"/>
            <w:tcBorders>
              <w:top w:val="nil"/>
              <w:left w:val="nil"/>
              <w:bottom w:val="single" w:sz="4" w:space="0" w:color="auto"/>
              <w:right w:val="single" w:sz="4" w:space="0" w:color="auto"/>
            </w:tcBorders>
            <w:shd w:val="clear" w:color="auto" w:fill="auto"/>
            <w:noWrap/>
            <w:vAlign w:val="bottom"/>
            <w:hideMark/>
          </w:tcPr>
          <w:p w14:paraId="48BAC71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59.18 </w:t>
            </w:r>
          </w:p>
        </w:tc>
        <w:tc>
          <w:tcPr>
            <w:tcW w:w="820" w:type="dxa"/>
            <w:tcBorders>
              <w:top w:val="nil"/>
              <w:left w:val="nil"/>
              <w:bottom w:val="single" w:sz="4" w:space="0" w:color="auto"/>
              <w:right w:val="single" w:sz="4" w:space="0" w:color="auto"/>
            </w:tcBorders>
            <w:shd w:val="clear" w:color="auto" w:fill="auto"/>
            <w:noWrap/>
            <w:vAlign w:val="bottom"/>
            <w:hideMark/>
          </w:tcPr>
          <w:p w14:paraId="407579A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40.05 </w:t>
            </w:r>
          </w:p>
        </w:tc>
        <w:tc>
          <w:tcPr>
            <w:tcW w:w="820" w:type="dxa"/>
            <w:tcBorders>
              <w:top w:val="nil"/>
              <w:left w:val="nil"/>
              <w:bottom w:val="single" w:sz="4" w:space="0" w:color="auto"/>
              <w:right w:val="single" w:sz="4" w:space="0" w:color="auto"/>
            </w:tcBorders>
            <w:shd w:val="clear" w:color="auto" w:fill="auto"/>
            <w:noWrap/>
            <w:vAlign w:val="bottom"/>
            <w:hideMark/>
          </w:tcPr>
          <w:p w14:paraId="75C7E40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24.76 </w:t>
            </w:r>
          </w:p>
        </w:tc>
        <w:tc>
          <w:tcPr>
            <w:tcW w:w="820" w:type="dxa"/>
            <w:tcBorders>
              <w:top w:val="nil"/>
              <w:left w:val="nil"/>
              <w:bottom w:val="single" w:sz="4" w:space="0" w:color="auto"/>
              <w:right w:val="single" w:sz="4" w:space="0" w:color="auto"/>
            </w:tcBorders>
            <w:shd w:val="clear" w:color="auto" w:fill="auto"/>
            <w:noWrap/>
            <w:vAlign w:val="bottom"/>
            <w:hideMark/>
          </w:tcPr>
          <w:p w14:paraId="10832EB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11.74 </w:t>
            </w:r>
          </w:p>
        </w:tc>
        <w:tc>
          <w:tcPr>
            <w:tcW w:w="820" w:type="dxa"/>
            <w:tcBorders>
              <w:top w:val="nil"/>
              <w:left w:val="nil"/>
              <w:bottom w:val="single" w:sz="4" w:space="0" w:color="auto"/>
              <w:right w:val="single" w:sz="4" w:space="0" w:color="auto"/>
            </w:tcBorders>
            <w:shd w:val="clear" w:color="auto" w:fill="auto"/>
            <w:noWrap/>
            <w:vAlign w:val="bottom"/>
            <w:hideMark/>
          </w:tcPr>
          <w:p w14:paraId="13A4046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6.14 </w:t>
            </w:r>
          </w:p>
        </w:tc>
        <w:tc>
          <w:tcPr>
            <w:tcW w:w="820" w:type="dxa"/>
            <w:tcBorders>
              <w:top w:val="nil"/>
              <w:left w:val="nil"/>
              <w:bottom w:val="single" w:sz="4" w:space="0" w:color="auto"/>
              <w:right w:val="single" w:sz="4" w:space="0" w:color="auto"/>
            </w:tcBorders>
            <w:shd w:val="clear" w:color="auto" w:fill="auto"/>
            <w:noWrap/>
            <w:vAlign w:val="bottom"/>
            <w:hideMark/>
          </w:tcPr>
          <w:p w14:paraId="164A197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2.26 </w:t>
            </w:r>
          </w:p>
        </w:tc>
        <w:tc>
          <w:tcPr>
            <w:tcW w:w="820" w:type="dxa"/>
            <w:tcBorders>
              <w:top w:val="nil"/>
              <w:left w:val="nil"/>
              <w:bottom w:val="single" w:sz="4" w:space="0" w:color="auto"/>
              <w:right w:val="single" w:sz="4" w:space="0" w:color="auto"/>
            </w:tcBorders>
            <w:shd w:val="clear" w:color="auto" w:fill="auto"/>
            <w:noWrap/>
            <w:vAlign w:val="bottom"/>
            <w:hideMark/>
          </w:tcPr>
          <w:p w14:paraId="33C0DF7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1.23 </w:t>
            </w:r>
          </w:p>
        </w:tc>
        <w:tc>
          <w:tcPr>
            <w:tcW w:w="820" w:type="dxa"/>
            <w:tcBorders>
              <w:top w:val="nil"/>
              <w:left w:val="nil"/>
              <w:bottom w:val="single" w:sz="4" w:space="0" w:color="auto"/>
              <w:right w:val="single" w:sz="8" w:space="0" w:color="auto"/>
            </w:tcBorders>
            <w:shd w:val="clear" w:color="auto" w:fill="auto"/>
            <w:noWrap/>
            <w:vAlign w:val="bottom"/>
            <w:hideMark/>
          </w:tcPr>
          <w:p w14:paraId="09490F1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0.31 </w:t>
            </w:r>
          </w:p>
        </w:tc>
      </w:tr>
      <w:tr w:rsidR="006A0CB6" w:rsidRPr="007849B1" w14:paraId="324624E5" w14:textId="77777777" w:rsidTr="00CD7ABA">
        <w:trPr>
          <w:trHeight w:val="285"/>
          <w:jc w:val="center"/>
        </w:trPr>
        <w:tc>
          <w:tcPr>
            <w:tcW w:w="1541" w:type="dxa"/>
            <w:tcBorders>
              <w:top w:val="nil"/>
              <w:left w:val="single" w:sz="8" w:space="0" w:color="auto"/>
              <w:bottom w:val="single" w:sz="4" w:space="0" w:color="auto"/>
              <w:right w:val="single" w:sz="4" w:space="0" w:color="auto"/>
            </w:tcBorders>
            <w:shd w:val="clear" w:color="auto" w:fill="auto"/>
            <w:noWrap/>
            <w:vAlign w:val="bottom"/>
            <w:hideMark/>
          </w:tcPr>
          <w:p w14:paraId="5658FED0" w14:textId="77777777" w:rsidR="006A0CB6" w:rsidRPr="007849B1" w:rsidRDefault="006A0CB6" w:rsidP="00CD7ABA">
            <w:pPr>
              <w:pStyle w:val="TAH"/>
              <w:rPr>
                <w:rFonts w:eastAsia="SimSun"/>
                <w:lang w:eastAsia="ja-JP"/>
              </w:rPr>
            </w:pPr>
            <w:r w:rsidRPr="007849B1">
              <w:rPr>
                <w:rFonts w:eastAsia="SimSun" w:hint="eastAsia"/>
                <w:lang w:eastAsia="ja-JP"/>
              </w:rPr>
              <w:t>Huawei</w:t>
            </w:r>
          </w:p>
        </w:tc>
        <w:tc>
          <w:tcPr>
            <w:tcW w:w="820" w:type="dxa"/>
            <w:tcBorders>
              <w:top w:val="nil"/>
              <w:left w:val="nil"/>
              <w:bottom w:val="single" w:sz="4" w:space="0" w:color="auto"/>
              <w:right w:val="single" w:sz="4" w:space="0" w:color="auto"/>
            </w:tcBorders>
            <w:shd w:val="clear" w:color="auto" w:fill="auto"/>
            <w:noWrap/>
            <w:vAlign w:val="bottom"/>
            <w:hideMark/>
          </w:tcPr>
          <w:p w14:paraId="2F345CF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55.54 </w:t>
            </w:r>
          </w:p>
        </w:tc>
        <w:tc>
          <w:tcPr>
            <w:tcW w:w="820" w:type="dxa"/>
            <w:tcBorders>
              <w:top w:val="nil"/>
              <w:left w:val="nil"/>
              <w:bottom w:val="single" w:sz="4" w:space="0" w:color="auto"/>
              <w:right w:val="single" w:sz="4" w:space="0" w:color="auto"/>
            </w:tcBorders>
            <w:shd w:val="clear" w:color="auto" w:fill="auto"/>
            <w:noWrap/>
            <w:vAlign w:val="bottom"/>
            <w:hideMark/>
          </w:tcPr>
          <w:p w14:paraId="06DE21D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37.54 </w:t>
            </w:r>
          </w:p>
        </w:tc>
        <w:tc>
          <w:tcPr>
            <w:tcW w:w="820" w:type="dxa"/>
            <w:tcBorders>
              <w:top w:val="nil"/>
              <w:left w:val="nil"/>
              <w:bottom w:val="single" w:sz="4" w:space="0" w:color="auto"/>
              <w:right w:val="single" w:sz="4" w:space="0" w:color="auto"/>
            </w:tcBorders>
            <w:shd w:val="clear" w:color="auto" w:fill="auto"/>
            <w:noWrap/>
            <w:vAlign w:val="bottom"/>
            <w:hideMark/>
          </w:tcPr>
          <w:p w14:paraId="12C4962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22.73 </w:t>
            </w:r>
          </w:p>
        </w:tc>
        <w:tc>
          <w:tcPr>
            <w:tcW w:w="820" w:type="dxa"/>
            <w:tcBorders>
              <w:top w:val="nil"/>
              <w:left w:val="nil"/>
              <w:bottom w:val="single" w:sz="4" w:space="0" w:color="auto"/>
              <w:right w:val="single" w:sz="4" w:space="0" w:color="auto"/>
            </w:tcBorders>
            <w:shd w:val="clear" w:color="auto" w:fill="auto"/>
            <w:noWrap/>
            <w:vAlign w:val="bottom"/>
            <w:hideMark/>
          </w:tcPr>
          <w:p w14:paraId="1AC17C1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14.48 </w:t>
            </w:r>
          </w:p>
        </w:tc>
        <w:tc>
          <w:tcPr>
            <w:tcW w:w="820" w:type="dxa"/>
            <w:tcBorders>
              <w:top w:val="nil"/>
              <w:left w:val="nil"/>
              <w:bottom w:val="single" w:sz="4" w:space="0" w:color="auto"/>
              <w:right w:val="single" w:sz="4" w:space="0" w:color="auto"/>
            </w:tcBorders>
            <w:shd w:val="clear" w:color="auto" w:fill="auto"/>
            <w:noWrap/>
            <w:vAlign w:val="bottom"/>
            <w:hideMark/>
          </w:tcPr>
          <w:p w14:paraId="0BC12B2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5.32 </w:t>
            </w:r>
          </w:p>
        </w:tc>
        <w:tc>
          <w:tcPr>
            <w:tcW w:w="820" w:type="dxa"/>
            <w:tcBorders>
              <w:top w:val="nil"/>
              <w:left w:val="nil"/>
              <w:bottom w:val="single" w:sz="4" w:space="0" w:color="auto"/>
              <w:right w:val="single" w:sz="4" w:space="0" w:color="auto"/>
            </w:tcBorders>
            <w:shd w:val="clear" w:color="auto" w:fill="auto"/>
            <w:noWrap/>
            <w:vAlign w:val="bottom"/>
            <w:hideMark/>
          </w:tcPr>
          <w:p w14:paraId="0CA08F7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2.27 </w:t>
            </w:r>
          </w:p>
        </w:tc>
        <w:tc>
          <w:tcPr>
            <w:tcW w:w="820" w:type="dxa"/>
            <w:tcBorders>
              <w:top w:val="nil"/>
              <w:left w:val="nil"/>
              <w:bottom w:val="single" w:sz="4" w:space="0" w:color="auto"/>
              <w:right w:val="single" w:sz="4" w:space="0" w:color="auto"/>
            </w:tcBorders>
            <w:shd w:val="clear" w:color="auto" w:fill="auto"/>
            <w:noWrap/>
            <w:vAlign w:val="bottom"/>
            <w:hideMark/>
          </w:tcPr>
          <w:p w14:paraId="06ACB97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1.32 </w:t>
            </w:r>
          </w:p>
        </w:tc>
        <w:tc>
          <w:tcPr>
            <w:tcW w:w="820" w:type="dxa"/>
            <w:tcBorders>
              <w:top w:val="nil"/>
              <w:left w:val="nil"/>
              <w:bottom w:val="single" w:sz="4" w:space="0" w:color="auto"/>
              <w:right w:val="single" w:sz="8" w:space="0" w:color="auto"/>
            </w:tcBorders>
            <w:shd w:val="clear" w:color="auto" w:fill="auto"/>
            <w:noWrap/>
            <w:vAlign w:val="bottom"/>
            <w:hideMark/>
          </w:tcPr>
          <w:p w14:paraId="2B5335D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0.44 </w:t>
            </w:r>
          </w:p>
        </w:tc>
      </w:tr>
      <w:tr w:rsidR="006A0CB6" w:rsidRPr="007849B1" w14:paraId="183B756B" w14:textId="77777777" w:rsidTr="00CD7ABA">
        <w:trPr>
          <w:trHeight w:val="285"/>
          <w:jc w:val="center"/>
        </w:trPr>
        <w:tc>
          <w:tcPr>
            <w:tcW w:w="1541" w:type="dxa"/>
            <w:tcBorders>
              <w:top w:val="nil"/>
              <w:left w:val="single" w:sz="8" w:space="0" w:color="auto"/>
              <w:bottom w:val="single" w:sz="4" w:space="0" w:color="auto"/>
              <w:right w:val="single" w:sz="4" w:space="0" w:color="auto"/>
            </w:tcBorders>
            <w:shd w:val="clear" w:color="auto" w:fill="auto"/>
            <w:noWrap/>
            <w:vAlign w:val="bottom"/>
            <w:hideMark/>
          </w:tcPr>
          <w:p w14:paraId="48023537" w14:textId="77777777" w:rsidR="006A0CB6" w:rsidRPr="007849B1" w:rsidRDefault="006A0CB6" w:rsidP="00CD7ABA">
            <w:pPr>
              <w:pStyle w:val="TAH"/>
              <w:rPr>
                <w:rFonts w:eastAsia="SimSun"/>
                <w:lang w:eastAsia="ja-JP"/>
              </w:rPr>
            </w:pPr>
            <w:r w:rsidRPr="007849B1">
              <w:rPr>
                <w:rFonts w:eastAsia="SimSun" w:hint="eastAsia"/>
                <w:lang w:eastAsia="ja-JP"/>
              </w:rPr>
              <w:t>ZTE</w:t>
            </w:r>
          </w:p>
        </w:tc>
        <w:tc>
          <w:tcPr>
            <w:tcW w:w="820" w:type="dxa"/>
            <w:tcBorders>
              <w:top w:val="nil"/>
              <w:left w:val="nil"/>
              <w:bottom w:val="single" w:sz="4" w:space="0" w:color="auto"/>
              <w:right w:val="single" w:sz="4" w:space="0" w:color="auto"/>
            </w:tcBorders>
            <w:shd w:val="clear" w:color="auto" w:fill="auto"/>
            <w:noWrap/>
            <w:vAlign w:val="bottom"/>
            <w:hideMark/>
          </w:tcPr>
          <w:p w14:paraId="17C0588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tcBorders>
              <w:top w:val="nil"/>
              <w:left w:val="nil"/>
              <w:bottom w:val="single" w:sz="4" w:space="0" w:color="auto"/>
              <w:right w:val="single" w:sz="4" w:space="0" w:color="auto"/>
            </w:tcBorders>
            <w:shd w:val="clear" w:color="auto" w:fill="auto"/>
            <w:noWrap/>
            <w:vAlign w:val="bottom"/>
            <w:hideMark/>
          </w:tcPr>
          <w:p w14:paraId="4910C27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tcBorders>
              <w:top w:val="nil"/>
              <w:left w:val="nil"/>
              <w:bottom w:val="single" w:sz="4" w:space="0" w:color="auto"/>
              <w:right w:val="single" w:sz="4" w:space="0" w:color="auto"/>
            </w:tcBorders>
            <w:shd w:val="clear" w:color="auto" w:fill="auto"/>
            <w:noWrap/>
            <w:vAlign w:val="bottom"/>
            <w:hideMark/>
          </w:tcPr>
          <w:p w14:paraId="2301AC3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tcBorders>
              <w:top w:val="nil"/>
              <w:left w:val="nil"/>
              <w:bottom w:val="single" w:sz="4" w:space="0" w:color="auto"/>
              <w:right w:val="single" w:sz="4" w:space="0" w:color="auto"/>
            </w:tcBorders>
            <w:shd w:val="clear" w:color="auto" w:fill="auto"/>
            <w:noWrap/>
            <w:vAlign w:val="bottom"/>
            <w:hideMark/>
          </w:tcPr>
          <w:p w14:paraId="1237C6E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tcBorders>
              <w:top w:val="nil"/>
              <w:left w:val="nil"/>
              <w:bottom w:val="single" w:sz="4" w:space="0" w:color="auto"/>
              <w:right w:val="single" w:sz="4" w:space="0" w:color="auto"/>
            </w:tcBorders>
            <w:shd w:val="clear" w:color="auto" w:fill="auto"/>
            <w:noWrap/>
            <w:vAlign w:val="bottom"/>
            <w:hideMark/>
          </w:tcPr>
          <w:p w14:paraId="00D5F2A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tcBorders>
              <w:top w:val="nil"/>
              <w:left w:val="nil"/>
              <w:bottom w:val="single" w:sz="4" w:space="0" w:color="auto"/>
              <w:right w:val="single" w:sz="4" w:space="0" w:color="auto"/>
            </w:tcBorders>
            <w:shd w:val="clear" w:color="auto" w:fill="auto"/>
            <w:noWrap/>
            <w:vAlign w:val="bottom"/>
            <w:hideMark/>
          </w:tcPr>
          <w:p w14:paraId="2ACB5BC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tcBorders>
              <w:top w:val="nil"/>
              <w:left w:val="nil"/>
              <w:bottom w:val="single" w:sz="4" w:space="0" w:color="auto"/>
              <w:right w:val="single" w:sz="4" w:space="0" w:color="auto"/>
            </w:tcBorders>
            <w:shd w:val="clear" w:color="auto" w:fill="auto"/>
            <w:noWrap/>
            <w:vAlign w:val="bottom"/>
            <w:hideMark/>
          </w:tcPr>
          <w:p w14:paraId="568D542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tcBorders>
              <w:top w:val="nil"/>
              <w:left w:val="nil"/>
              <w:bottom w:val="single" w:sz="4" w:space="0" w:color="auto"/>
              <w:right w:val="single" w:sz="8" w:space="0" w:color="auto"/>
            </w:tcBorders>
            <w:shd w:val="clear" w:color="auto" w:fill="auto"/>
            <w:noWrap/>
            <w:vAlign w:val="bottom"/>
            <w:hideMark/>
          </w:tcPr>
          <w:p w14:paraId="06E19C7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3B18864A" w14:textId="77777777" w:rsidTr="00CD7ABA">
        <w:trPr>
          <w:trHeight w:val="285"/>
          <w:jc w:val="center"/>
        </w:trPr>
        <w:tc>
          <w:tcPr>
            <w:tcW w:w="1541" w:type="dxa"/>
            <w:tcBorders>
              <w:top w:val="nil"/>
              <w:left w:val="single" w:sz="8" w:space="0" w:color="auto"/>
              <w:bottom w:val="single" w:sz="4" w:space="0" w:color="auto"/>
              <w:right w:val="single" w:sz="4" w:space="0" w:color="auto"/>
            </w:tcBorders>
            <w:shd w:val="clear" w:color="auto" w:fill="auto"/>
            <w:noWrap/>
            <w:vAlign w:val="bottom"/>
            <w:hideMark/>
          </w:tcPr>
          <w:p w14:paraId="3C143F98" w14:textId="77777777" w:rsidR="006A0CB6" w:rsidRPr="007849B1" w:rsidRDefault="006A0CB6" w:rsidP="00CD7ABA">
            <w:pPr>
              <w:pStyle w:val="TAH"/>
              <w:rPr>
                <w:rFonts w:eastAsia="SimSun"/>
                <w:lang w:eastAsia="ja-JP"/>
              </w:rPr>
            </w:pPr>
            <w:r w:rsidRPr="007849B1">
              <w:rPr>
                <w:rFonts w:eastAsia="SimSun" w:hint="eastAsia"/>
                <w:lang w:eastAsia="ja-JP"/>
              </w:rPr>
              <w:t>Samsung</w:t>
            </w:r>
          </w:p>
        </w:tc>
        <w:tc>
          <w:tcPr>
            <w:tcW w:w="820" w:type="dxa"/>
            <w:tcBorders>
              <w:top w:val="nil"/>
              <w:left w:val="nil"/>
              <w:bottom w:val="single" w:sz="4" w:space="0" w:color="auto"/>
              <w:right w:val="single" w:sz="4" w:space="0" w:color="auto"/>
            </w:tcBorders>
            <w:shd w:val="clear" w:color="auto" w:fill="auto"/>
            <w:noWrap/>
            <w:vAlign w:val="bottom"/>
            <w:hideMark/>
          </w:tcPr>
          <w:p w14:paraId="6FD88D1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21.72 </w:t>
            </w:r>
          </w:p>
        </w:tc>
        <w:tc>
          <w:tcPr>
            <w:tcW w:w="820" w:type="dxa"/>
            <w:tcBorders>
              <w:top w:val="nil"/>
              <w:left w:val="nil"/>
              <w:bottom w:val="single" w:sz="4" w:space="0" w:color="auto"/>
              <w:right w:val="single" w:sz="4" w:space="0" w:color="auto"/>
            </w:tcBorders>
            <w:shd w:val="clear" w:color="auto" w:fill="auto"/>
            <w:noWrap/>
            <w:vAlign w:val="bottom"/>
            <w:hideMark/>
          </w:tcPr>
          <w:p w14:paraId="61AAD57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1.53 </w:t>
            </w:r>
          </w:p>
        </w:tc>
        <w:tc>
          <w:tcPr>
            <w:tcW w:w="820" w:type="dxa"/>
            <w:tcBorders>
              <w:top w:val="nil"/>
              <w:left w:val="nil"/>
              <w:bottom w:val="single" w:sz="4" w:space="0" w:color="auto"/>
              <w:right w:val="single" w:sz="4" w:space="0" w:color="auto"/>
            </w:tcBorders>
            <w:shd w:val="clear" w:color="auto" w:fill="auto"/>
            <w:noWrap/>
            <w:vAlign w:val="bottom"/>
            <w:hideMark/>
          </w:tcPr>
          <w:p w14:paraId="71CC5C7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0.23 </w:t>
            </w:r>
          </w:p>
        </w:tc>
        <w:tc>
          <w:tcPr>
            <w:tcW w:w="820" w:type="dxa"/>
            <w:tcBorders>
              <w:top w:val="nil"/>
              <w:left w:val="nil"/>
              <w:bottom w:val="single" w:sz="4" w:space="0" w:color="auto"/>
              <w:right w:val="single" w:sz="4" w:space="0" w:color="auto"/>
            </w:tcBorders>
            <w:shd w:val="clear" w:color="auto" w:fill="auto"/>
            <w:noWrap/>
            <w:vAlign w:val="bottom"/>
            <w:hideMark/>
          </w:tcPr>
          <w:p w14:paraId="4805504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0.11 </w:t>
            </w:r>
          </w:p>
        </w:tc>
        <w:tc>
          <w:tcPr>
            <w:tcW w:w="820" w:type="dxa"/>
            <w:tcBorders>
              <w:top w:val="nil"/>
              <w:left w:val="nil"/>
              <w:bottom w:val="single" w:sz="4" w:space="0" w:color="auto"/>
              <w:right w:val="single" w:sz="4" w:space="0" w:color="auto"/>
            </w:tcBorders>
            <w:shd w:val="clear" w:color="auto" w:fill="auto"/>
            <w:noWrap/>
            <w:vAlign w:val="bottom"/>
            <w:hideMark/>
          </w:tcPr>
          <w:p w14:paraId="0EE65DA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tcBorders>
              <w:top w:val="nil"/>
              <w:left w:val="nil"/>
              <w:bottom w:val="single" w:sz="4" w:space="0" w:color="auto"/>
              <w:right w:val="single" w:sz="4" w:space="0" w:color="auto"/>
            </w:tcBorders>
            <w:shd w:val="clear" w:color="auto" w:fill="auto"/>
            <w:noWrap/>
            <w:vAlign w:val="bottom"/>
            <w:hideMark/>
          </w:tcPr>
          <w:p w14:paraId="36A2EA8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tcBorders>
              <w:top w:val="nil"/>
              <w:left w:val="nil"/>
              <w:bottom w:val="single" w:sz="4" w:space="0" w:color="auto"/>
              <w:right w:val="single" w:sz="4" w:space="0" w:color="auto"/>
            </w:tcBorders>
            <w:shd w:val="clear" w:color="auto" w:fill="auto"/>
            <w:noWrap/>
            <w:vAlign w:val="bottom"/>
            <w:hideMark/>
          </w:tcPr>
          <w:p w14:paraId="230B9B8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tcBorders>
              <w:top w:val="nil"/>
              <w:left w:val="nil"/>
              <w:bottom w:val="single" w:sz="4" w:space="0" w:color="auto"/>
              <w:right w:val="single" w:sz="8" w:space="0" w:color="auto"/>
            </w:tcBorders>
            <w:shd w:val="clear" w:color="auto" w:fill="auto"/>
            <w:noWrap/>
            <w:vAlign w:val="bottom"/>
            <w:hideMark/>
          </w:tcPr>
          <w:p w14:paraId="0F5B42A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4247D575" w14:textId="77777777" w:rsidTr="00CD7ABA">
        <w:trPr>
          <w:trHeight w:val="285"/>
          <w:jc w:val="center"/>
        </w:trPr>
        <w:tc>
          <w:tcPr>
            <w:tcW w:w="1541" w:type="dxa"/>
            <w:tcBorders>
              <w:top w:val="nil"/>
              <w:left w:val="single" w:sz="8" w:space="0" w:color="auto"/>
              <w:bottom w:val="single" w:sz="4" w:space="0" w:color="auto"/>
              <w:right w:val="single" w:sz="4" w:space="0" w:color="auto"/>
            </w:tcBorders>
            <w:shd w:val="clear" w:color="auto" w:fill="auto"/>
            <w:noWrap/>
            <w:vAlign w:val="bottom"/>
            <w:hideMark/>
          </w:tcPr>
          <w:p w14:paraId="36E49043" w14:textId="77777777" w:rsidR="006A0CB6" w:rsidRPr="007849B1" w:rsidRDefault="006A0CB6" w:rsidP="00CD7ABA">
            <w:pPr>
              <w:pStyle w:val="TAH"/>
              <w:rPr>
                <w:rFonts w:eastAsia="SimSun"/>
                <w:lang w:eastAsia="ja-JP"/>
              </w:rPr>
            </w:pPr>
            <w:r w:rsidRPr="007849B1">
              <w:rPr>
                <w:rFonts w:eastAsia="SimSun" w:hint="eastAsia"/>
                <w:lang w:eastAsia="ja-JP"/>
              </w:rPr>
              <w:t>CATT</w:t>
            </w:r>
          </w:p>
        </w:tc>
        <w:tc>
          <w:tcPr>
            <w:tcW w:w="820" w:type="dxa"/>
            <w:tcBorders>
              <w:top w:val="nil"/>
              <w:left w:val="nil"/>
              <w:bottom w:val="single" w:sz="4" w:space="0" w:color="auto"/>
              <w:right w:val="single" w:sz="4" w:space="0" w:color="auto"/>
            </w:tcBorders>
            <w:shd w:val="clear" w:color="auto" w:fill="auto"/>
            <w:noWrap/>
            <w:vAlign w:val="bottom"/>
            <w:hideMark/>
          </w:tcPr>
          <w:p w14:paraId="797F29D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tcBorders>
              <w:top w:val="nil"/>
              <w:left w:val="nil"/>
              <w:bottom w:val="single" w:sz="4" w:space="0" w:color="auto"/>
              <w:right w:val="single" w:sz="4" w:space="0" w:color="auto"/>
            </w:tcBorders>
            <w:shd w:val="clear" w:color="auto" w:fill="auto"/>
            <w:noWrap/>
            <w:vAlign w:val="bottom"/>
            <w:hideMark/>
          </w:tcPr>
          <w:p w14:paraId="1E74EC3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tcBorders>
              <w:top w:val="nil"/>
              <w:left w:val="nil"/>
              <w:bottom w:val="single" w:sz="4" w:space="0" w:color="auto"/>
              <w:right w:val="single" w:sz="4" w:space="0" w:color="auto"/>
            </w:tcBorders>
            <w:shd w:val="clear" w:color="auto" w:fill="auto"/>
            <w:noWrap/>
            <w:vAlign w:val="bottom"/>
            <w:hideMark/>
          </w:tcPr>
          <w:p w14:paraId="0697661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tcBorders>
              <w:top w:val="nil"/>
              <w:left w:val="nil"/>
              <w:bottom w:val="single" w:sz="4" w:space="0" w:color="auto"/>
              <w:right w:val="single" w:sz="4" w:space="0" w:color="auto"/>
            </w:tcBorders>
            <w:shd w:val="clear" w:color="auto" w:fill="auto"/>
            <w:noWrap/>
            <w:vAlign w:val="bottom"/>
            <w:hideMark/>
          </w:tcPr>
          <w:p w14:paraId="7933F48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tcBorders>
              <w:top w:val="nil"/>
              <w:left w:val="nil"/>
              <w:bottom w:val="single" w:sz="4" w:space="0" w:color="auto"/>
              <w:right w:val="single" w:sz="4" w:space="0" w:color="auto"/>
            </w:tcBorders>
            <w:shd w:val="clear" w:color="auto" w:fill="auto"/>
            <w:noWrap/>
            <w:vAlign w:val="bottom"/>
            <w:hideMark/>
          </w:tcPr>
          <w:p w14:paraId="5938515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tcBorders>
              <w:top w:val="nil"/>
              <w:left w:val="nil"/>
              <w:bottom w:val="single" w:sz="4" w:space="0" w:color="auto"/>
              <w:right w:val="single" w:sz="4" w:space="0" w:color="auto"/>
            </w:tcBorders>
            <w:shd w:val="clear" w:color="auto" w:fill="auto"/>
            <w:noWrap/>
            <w:vAlign w:val="bottom"/>
            <w:hideMark/>
          </w:tcPr>
          <w:p w14:paraId="6094FA9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tcBorders>
              <w:top w:val="nil"/>
              <w:left w:val="nil"/>
              <w:bottom w:val="single" w:sz="4" w:space="0" w:color="auto"/>
              <w:right w:val="single" w:sz="4" w:space="0" w:color="auto"/>
            </w:tcBorders>
            <w:shd w:val="clear" w:color="auto" w:fill="auto"/>
            <w:noWrap/>
            <w:vAlign w:val="bottom"/>
            <w:hideMark/>
          </w:tcPr>
          <w:p w14:paraId="4E5DCB4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tcBorders>
              <w:top w:val="nil"/>
              <w:left w:val="nil"/>
              <w:bottom w:val="single" w:sz="4" w:space="0" w:color="auto"/>
              <w:right w:val="single" w:sz="8" w:space="0" w:color="auto"/>
            </w:tcBorders>
            <w:shd w:val="clear" w:color="auto" w:fill="auto"/>
            <w:noWrap/>
            <w:vAlign w:val="bottom"/>
            <w:hideMark/>
          </w:tcPr>
          <w:p w14:paraId="7F4CD9A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6021E1D8" w14:textId="77777777" w:rsidTr="00CD7ABA">
        <w:trPr>
          <w:trHeight w:val="285"/>
          <w:jc w:val="center"/>
        </w:trPr>
        <w:tc>
          <w:tcPr>
            <w:tcW w:w="1541" w:type="dxa"/>
            <w:tcBorders>
              <w:top w:val="nil"/>
              <w:left w:val="single" w:sz="8" w:space="0" w:color="auto"/>
              <w:bottom w:val="single" w:sz="4" w:space="0" w:color="auto"/>
              <w:right w:val="single" w:sz="4" w:space="0" w:color="auto"/>
            </w:tcBorders>
            <w:shd w:val="clear" w:color="auto" w:fill="auto"/>
            <w:noWrap/>
            <w:vAlign w:val="bottom"/>
            <w:hideMark/>
          </w:tcPr>
          <w:p w14:paraId="58D4BD0C" w14:textId="77777777" w:rsidR="006A0CB6" w:rsidRPr="007849B1" w:rsidRDefault="006A0CB6" w:rsidP="00CD7ABA">
            <w:pPr>
              <w:pStyle w:val="TAH"/>
              <w:rPr>
                <w:rFonts w:eastAsia="SimSun"/>
                <w:lang w:eastAsia="ja-JP"/>
              </w:rPr>
            </w:pPr>
            <w:r w:rsidRPr="007849B1">
              <w:rPr>
                <w:rFonts w:eastAsia="SimSun" w:hint="eastAsia"/>
                <w:lang w:eastAsia="ja-JP"/>
              </w:rPr>
              <w:t>Qualcomm</w:t>
            </w:r>
          </w:p>
        </w:tc>
        <w:tc>
          <w:tcPr>
            <w:tcW w:w="820" w:type="dxa"/>
            <w:tcBorders>
              <w:top w:val="nil"/>
              <w:left w:val="nil"/>
              <w:bottom w:val="single" w:sz="4" w:space="0" w:color="auto"/>
              <w:right w:val="single" w:sz="4" w:space="0" w:color="auto"/>
            </w:tcBorders>
            <w:shd w:val="clear" w:color="auto" w:fill="auto"/>
            <w:noWrap/>
            <w:vAlign w:val="bottom"/>
            <w:hideMark/>
          </w:tcPr>
          <w:p w14:paraId="7465638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26.00 </w:t>
            </w:r>
          </w:p>
        </w:tc>
        <w:tc>
          <w:tcPr>
            <w:tcW w:w="820" w:type="dxa"/>
            <w:tcBorders>
              <w:top w:val="nil"/>
              <w:left w:val="nil"/>
              <w:bottom w:val="single" w:sz="4" w:space="0" w:color="auto"/>
              <w:right w:val="single" w:sz="4" w:space="0" w:color="auto"/>
            </w:tcBorders>
            <w:shd w:val="clear" w:color="auto" w:fill="auto"/>
            <w:noWrap/>
            <w:vAlign w:val="bottom"/>
            <w:hideMark/>
          </w:tcPr>
          <w:p w14:paraId="70A7262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2.90 </w:t>
            </w:r>
          </w:p>
        </w:tc>
        <w:tc>
          <w:tcPr>
            <w:tcW w:w="820" w:type="dxa"/>
            <w:tcBorders>
              <w:top w:val="nil"/>
              <w:left w:val="nil"/>
              <w:bottom w:val="single" w:sz="4" w:space="0" w:color="auto"/>
              <w:right w:val="single" w:sz="4" w:space="0" w:color="auto"/>
            </w:tcBorders>
            <w:shd w:val="clear" w:color="auto" w:fill="auto"/>
            <w:noWrap/>
            <w:vAlign w:val="bottom"/>
            <w:hideMark/>
          </w:tcPr>
          <w:p w14:paraId="576F7B5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0.38 </w:t>
            </w:r>
          </w:p>
        </w:tc>
        <w:tc>
          <w:tcPr>
            <w:tcW w:w="820" w:type="dxa"/>
            <w:tcBorders>
              <w:top w:val="nil"/>
              <w:left w:val="nil"/>
              <w:bottom w:val="single" w:sz="4" w:space="0" w:color="auto"/>
              <w:right w:val="single" w:sz="4" w:space="0" w:color="auto"/>
            </w:tcBorders>
            <w:shd w:val="clear" w:color="auto" w:fill="auto"/>
            <w:noWrap/>
            <w:vAlign w:val="bottom"/>
            <w:hideMark/>
          </w:tcPr>
          <w:p w14:paraId="6ADC667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0.05 </w:t>
            </w:r>
          </w:p>
        </w:tc>
        <w:tc>
          <w:tcPr>
            <w:tcW w:w="820" w:type="dxa"/>
            <w:tcBorders>
              <w:top w:val="nil"/>
              <w:left w:val="nil"/>
              <w:bottom w:val="single" w:sz="4" w:space="0" w:color="auto"/>
              <w:right w:val="single" w:sz="4" w:space="0" w:color="auto"/>
            </w:tcBorders>
            <w:shd w:val="clear" w:color="auto" w:fill="auto"/>
            <w:noWrap/>
            <w:vAlign w:val="bottom"/>
            <w:hideMark/>
          </w:tcPr>
          <w:p w14:paraId="2454C31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tcBorders>
              <w:top w:val="nil"/>
              <w:left w:val="nil"/>
              <w:bottom w:val="single" w:sz="4" w:space="0" w:color="auto"/>
              <w:right w:val="single" w:sz="4" w:space="0" w:color="auto"/>
            </w:tcBorders>
            <w:shd w:val="clear" w:color="auto" w:fill="auto"/>
            <w:noWrap/>
            <w:vAlign w:val="bottom"/>
            <w:hideMark/>
          </w:tcPr>
          <w:p w14:paraId="62CD48F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tcBorders>
              <w:top w:val="nil"/>
              <w:left w:val="nil"/>
              <w:bottom w:val="single" w:sz="4" w:space="0" w:color="auto"/>
              <w:right w:val="single" w:sz="4" w:space="0" w:color="auto"/>
            </w:tcBorders>
            <w:shd w:val="clear" w:color="auto" w:fill="auto"/>
            <w:noWrap/>
            <w:vAlign w:val="bottom"/>
            <w:hideMark/>
          </w:tcPr>
          <w:p w14:paraId="7874C5A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tcBorders>
              <w:top w:val="nil"/>
              <w:left w:val="nil"/>
              <w:bottom w:val="single" w:sz="4" w:space="0" w:color="auto"/>
              <w:right w:val="single" w:sz="8" w:space="0" w:color="auto"/>
            </w:tcBorders>
            <w:shd w:val="clear" w:color="auto" w:fill="auto"/>
            <w:noWrap/>
            <w:vAlign w:val="bottom"/>
            <w:hideMark/>
          </w:tcPr>
          <w:p w14:paraId="32CF920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5D68B8BF" w14:textId="77777777" w:rsidTr="00CD7ABA">
        <w:trPr>
          <w:trHeight w:val="285"/>
          <w:jc w:val="center"/>
        </w:trPr>
        <w:tc>
          <w:tcPr>
            <w:tcW w:w="1541" w:type="dxa"/>
            <w:tcBorders>
              <w:top w:val="nil"/>
              <w:left w:val="single" w:sz="8" w:space="0" w:color="auto"/>
              <w:bottom w:val="single" w:sz="4" w:space="0" w:color="auto"/>
              <w:right w:val="single" w:sz="4" w:space="0" w:color="auto"/>
            </w:tcBorders>
            <w:shd w:val="clear" w:color="auto" w:fill="auto"/>
            <w:noWrap/>
            <w:vAlign w:val="bottom"/>
            <w:hideMark/>
          </w:tcPr>
          <w:p w14:paraId="0EE20A5E" w14:textId="77777777" w:rsidR="006A0CB6" w:rsidRPr="007849B1" w:rsidRDefault="006A0CB6" w:rsidP="00CD7ABA">
            <w:pPr>
              <w:pStyle w:val="TAH"/>
              <w:rPr>
                <w:rFonts w:eastAsia="SimSun"/>
                <w:lang w:eastAsia="ja-JP"/>
              </w:rPr>
            </w:pPr>
            <w:r w:rsidRPr="007849B1">
              <w:rPr>
                <w:rFonts w:eastAsia="SimSun" w:hint="eastAsia"/>
                <w:lang w:eastAsia="ja-JP"/>
              </w:rPr>
              <w:t>Intel</w:t>
            </w:r>
          </w:p>
        </w:tc>
        <w:tc>
          <w:tcPr>
            <w:tcW w:w="820" w:type="dxa"/>
            <w:tcBorders>
              <w:top w:val="nil"/>
              <w:left w:val="nil"/>
              <w:bottom w:val="single" w:sz="4" w:space="0" w:color="auto"/>
              <w:right w:val="single" w:sz="4" w:space="0" w:color="auto"/>
            </w:tcBorders>
            <w:shd w:val="clear" w:color="auto" w:fill="auto"/>
            <w:noWrap/>
            <w:vAlign w:val="bottom"/>
            <w:hideMark/>
          </w:tcPr>
          <w:p w14:paraId="10B4650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32.72 </w:t>
            </w:r>
          </w:p>
        </w:tc>
        <w:tc>
          <w:tcPr>
            <w:tcW w:w="820" w:type="dxa"/>
            <w:tcBorders>
              <w:top w:val="nil"/>
              <w:left w:val="nil"/>
              <w:bottom w:val="single" w:sz="4" w:space="0" w:color="auto"/>
              <w:right w:val="single" w:sz="4" w:space="0" w:color="auto"/>
            </w:tcBorders>
            <w:shd w:val="clear" w:color="auto" w:fill="auto"/>
            <w:noWrap/>
            <w:vAlign w:val="bottom"/>
            <w:hideMark/>
          </w:tcPr>
          <w:p w14:paraId="7394B62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18.80 </w:t>
            </w:r>
          </w:p>
        </w:tc>
        <w:tc>
          <w:tcPr>
            <w:tcW w:w="820" w:type="dxa"/>
            <w:tcBorders>
              <w:top w:val="nil"/>
              <w:left w:val="nil"/>
              <w:bottom w:val="single" w:sz="4" w:space="0" w:color="auto"/>
              <w:right w:val="single" w:sz="4" w:space="0" w:color="auto"/>
            </w:tcBorders>
            <w:shd w:val="clear" w:color="auto" w:fill="auto"/>
            <w:noWrap/>
            <w:vAlign w:val="bottom"/>
            <w:hideMark/>
          </w:tcPr>
          <w:p w14:paraId="2B1DC71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10.34 </w:t>
            </w:r>
          </w:p>
        </w:tc>
        <w:tc>
          <w:tcPr>
            <w:tcW w:w="820" w:type="dxa"/>
            <w:tcBorders>
              <w:top w:val="nil"/>
              <w:left w:val="nil"/>
              <w:bottom w:val="single" w:sz="4" w:space="0" w:color="auto"/>
              <w:right w:val="single" w:sz="4" w:space="0" w:color="auto"/>
            </w:tcBorders>
            <w:shd w:val="clear" w:color="auto" w:fill="auto"/>
            <w:noWrap/>
            <w:vAlign w:val="bottom"/>
            <w:hideMark/>
          </w:tcPr>
          <w:p w14:paraId="306CC3F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3.79 </w:t>
            </w:r>
          </w:p>
        </w:tc>
        <w:tc>
          <w:tcPr>
            <w:tcW w:w="820" w:type="dxa"/>
            <w:tcBorders>
              <w:top w:val="nil"/>
              <w:left w:val="nil"/>
              <w:bottom w:val="single" w:sz="4" w:space="0" w:color="auto"/>
              <w:right w:val="single" w:sz="4" w:space="0" w:color="auto"/>
            </w:tcBorders>
            <w:shd w:val="clear" w:color="auto" w:fill="auto"/>
            <w:noWrap/>
            <w:vAlign w:val="bottom"/>
            <w:hideMark/>
          </w:tcPr>
          <w:p w14:paraId="57A663B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0.76 </w:t>
            </w:r>
          </w:p>
        </w:tc>
        <w:tc>
          <w:tcPr>
            <w:tcW w:w="820" w:type="dxa"/>
            <w:tcBorders>
              <w:top w:val="nil"/>
              <w:left w:val="nil"/>
              <w:bottom w:val="single" w:sz="4" w:space="0" w:color="auto"/>
              <w:right w:val="single" w:sz="4" w:space="0" w:color="auto"/>
            </w:tcBorders>
            <w:shd w:val="clear" w:color="auto" w:fill="auto"/>
            <w:noWrap/>
            <w:vAlign w:val="bottom"/>
            <w:hideMark/>
          </w:tcPr>
          <w:p w14:paraId="254C824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2.00 </w:t>
            </w:r>
          </w:p>
        </w:tc>
        <w:tc>
          <w:tcPr>
            <w:tcW w:w="820" w:type="dxa"/>
            <w:tcBorders>
              <w:top w:val="nil"/>
              <w:left w:val="nil"/>
              <w:bottom w:val="single" w:sz="4" w:space="0" w:color="auto"/>
              <w:right w:val="single" w:sz="4" w:space="0" w:color="auto"/>
            </w:tcBorders>
            <w:shd w:val="clear" w:color="auto" w:fill="auto"/>
            <w:noWrap/>
            <w:vAlign w:val="bottom"/>
            <w:hideMark/>
          </w:tcPr>
          <w:p w14:paraId="032DCD7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0.90 </w:t>
            </w:r>
          </w:p>
        </w:tc>
        <w:tc>
          <w:tcPr>
            <w:tcW w:w="820" w:type="dxa"/>
            <w:tcBorders>
              <w:top w:val="nil"/>
              <w:left w:val="nil"/>
              <w:bottom w:val="single" w:sz="4" w:space="0" w:color="auto"/>
              <w:right w:val="single" w:sz="8" w:space="0" w:color="auto"/>
            </w:tcBorders>
            <w:shd w:val="clear" w:color="auto" w:fill="auto"/>
            <w:noWrap/>
            <w:vAlign w:val="bottom"/>
            <w:hideMark/>
          </w:tcPr>
          <w:p w14:paraId="0F30C7A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07141EA1" w14:textId="77777777" w:rsidTr="00CD7ABA">
        <w:trPr>
          <w:trHeight w:val="285"/>
          <w:jc w:val="center"/>
        </w:trPr>
        <w:tc>
          <w:tcPr>
            <w:tcW w:w="1541" w:type="dxa"/>
            <w:tcBorders>
              <w:top w:val="nil"/>
              <w:left w:val="single" w:sz="8" w:space="0" w:color="auto"/>
              <w:bottom w:val="single" w:sz="4" w:space="0" w:color="auto"/>
              <w:right w:val="single" w:sz="4" w:space="0" w:color="auto"/>
            </w:tcBorders>
            <w:shd w:val="clear" w:color="auto" w:fill="auto"/>
            <w:noWrap/>
            <w:vAlign w:val="bottom"/>
            <w:hideMark/>
          </w:tcPr>
          <w:p w14:paraId="15846F20" w14:textId="77777777" w:rsidR="006A0CB6" w:rsidRPr="007849B1" w:rsidRDefault="006A0CB6" w:rsidP="00CD7ABA">
            <w:pPr>
              <w:pStyle w:val="TAH"/>
              <w:rPr>
                <w:rFonts w:eastAsia="SimSun"/>
                <w:lang w:eastAsia="ja-JP"/>
              </w:rPr>
            </w:pPr>
            <w:r w:rsidRPr="007849B1">
              <w:rPr>
                <w:rFonts w:eastAsia="SimSun" w:hint="eastAsia"/>
                <w:lang w:eastAsia="ja-JP"/>
              </w:rPr>
              <w:t>LG</w:t>
            </w:r>
          </w:p>
        </w:tc>
        <w:tc>
          <w:tcPr>
            <w:tcW w:w="820" w:type="dxa"/>
            <w:tcBorders>
              <w:top w:val="nil"/>
              <w:left w:val="nil"/>
              <w:bottom w:val="single" w:sz="4" w:space="0" w:color="auto"/>
              <w:right w:val="single" w:sz="4" w:space="0" w:color="auto"/>
            </w:tcBorders>
            <w:shd w:val="clear" w:color="auto" w:fill="auto"/>
            <w:noWrap/>
            <w:vAlign w:val="bottom"/>
            <w:hideMark/>
          </w:tcPr>
          <w:p w14:paraId="14A7DC2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46.85 </w:t>
            </w:r>
          </w:p>
        </w:tc>
        <w:tc>
          <w:tcPr>
            <w:tcW w:w="820" w:type="dxa"/>
            <w:tcBorders>
              <w:top w:val="nil"/>
              <w:left w:val="nil"/>
              <w:bottom w:val="single" w:sz="4" w:space="0" w:color="auto"/>
              <w:right w:val="single" w:sz="4" w:space="0" w:color="auto"/>
            </w:tcBorders>
            <w:shd w:val="clear" w:color="auto" w:fill="auto"/>
            <w:noWrap/>
            <w:vAlign w:val="bottom"/>
            <w:hideMark/>
          </w:tcPr>
          <w:p w14:paraId="06B52FC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29.17 </w:t>
            </w:r>
          </w:p>
        </w:tc>
        <w:tc>
          <w:tcPr>
            <w:tcW w:w="820" w:type="dxa"/>
            <w:tcBorders>
              <w:top w:val="nil"/>
              <w:left w:val="nil"/>
              <w:bottom w:val="single" w:sz="4" w:space="0" w:color="auto"/>
              <w:right w:val="single" w:sz="4" w:space="0" w:color="auto"/>
            </w:tcBorders>
            <w:shd w:val="clear" w:color="auto" w:fill="auto"/>
            <w:noWrap/>
            <w:vAlign w:val="bottom"/>
            <w:hideMark/>
          </w:tcPr>
          <w:p w14:paraId="6FF722A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16.25 </w:t>
            </w:r>
          </w:p>
        </w:tc>
        <w:tc>
          <w:tcPr>
            <w:tcW w:w="820" w:type="dxa"/>
            <w:tcBorders>
              <w:top w:val="nil"/>
              <w:left w:val="nil"/>
              <w:bottom w:val="single" w:sz="4" w:space="0" w:color="auto"/>
              <w:right w:val="single" w:sz="4" w:space="0" w:color="auto"/>
            </w:tcBorders>
            <w:shd w:val="clear" w:color="auto" w:fill="auto"/>
            <w:noWrap/>
            <w:vAlign w:val="bottom"/>
            <w:hideMark/>
          </w:tcPr>
          <w:p w14:paraId="76F8A14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8.14 </w:t>
            </w:r>
          </w:p>
        </w:tc>
        <w:tc>
          <w:tcPr>
            <w:tcW w:w="820" w:type="dxa"/>
            <w:tcBorders>
              <w:top w:val="nil"/>
              <w:left w:val="nil"/>
              <w:bottom w:val="single" w:sz="4" w:space="0" w:color="auto"/>
              <w:right w:val="single" w:sz="4" w:space="0" w:color="auto"/>
            </w:tcBorders>
            <w:shd w:val="clear" w:color="auto" w:fill="auto"/>
            <w:noWrap/>
            <w:vAlign w:val="bottom"/>
            <w:hideMark/>
          </w:tcPr>
          <w:p w14:paraId="3B50078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3.47 </w:t>
            </w:r>
          </w:p>
        </w:tc>
        <w:tc>
          <w:tcPr>
            <w:tcW w:w="820" w:type="dxa"/>
            <w:tcBorders>
              <w:top w:val="nil"/>
              <w:left w:val="nil"/>
              <w:bottom w:val="single" w:sz="4" w:space="0" w:color="auto"/>
              <w:right w:val="single" w:sz="4" w:space="0" w:color="auto"/>
            </w:tcBorders>
            <w:shd w:val="clear" w:color="auto" w:fill="auto"/>
            <w:noWrap/>
            <w:vAlign w:val="bottom"/>
            <w:hideMark/>
          </w:tcPr>
          <w:p w14:paraId="083D545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1.26 </w:t>
            </w:r>
          </w:p>
        </w:tc>
        <w:tc>
          <w:tcPr>
            <w:tcW w:w="820" w:type="dxa"/>
            <w:tcBorders>
              <w:top w:val="nil"/>
              <w:left w:val="nil"/>
              <w:bottom w:val="single" w:sz="4" w:space="0" w:color="auto"/>
              <w:right w:val="single" w:sz="4" w:space="0" w:color="auto"/>
            </w:tcBorders>
            <w:shd w:val="clear" w:color="auto" w:fill="auto"/>
            <w:noWrap/>
            <w:vAlign w:val="bottom"/>
            <w:hideMark/>
          </w:tcPr>
          <w:p w14:paraId="33D9F52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0.39 </w:t>
            </w:r>
          </w:p>
        </w:tc>
        <w:tc>
          <w:tcPr>
            <w:tcW w:w="820" w:type="dxa"/>
            <w:tcBorders>
              <w:top w:val="nil"/>
              <w:left w:val="nil"/>
              <w:bottom w:val="single" w:sz="4" w:space="0" w:color="auto"/>
              <w:right w:val="single" w:sz="8" w:space="0" w:color="auto"/>
            </w:tcBorders>
            <w:shd w:val="clear" w:color="auto" w:fill="auto"/>
            <w:noWrap/>
            <w:vAlign w:val="bottom"/>
            <w:hideMark/>
          </w:tcPr>
          <w:p w14:paraId="4B9DFD8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0.06 </w:t>
            </w:r>
          </w:p>
        </w:tc>
      </w:tr>
      <w:tr w:rsidR="006A0CB6" w:rsidRPr="007849B1" w14:paraId="3AC77F8A" w14:textId="77777777" w:rsidTr="00CD7ABA">
        <w:trPr>
          <w:trHeight w:val="285"/>
          <w:jc w:val="center"/>
        </w:trPr>
        <w:tc>
          <w:tcPr>
            <w:tcW w:w="8101" w:type="dxa"/>
            <w:gridSpan w:val="9"/>
            <w:tcBorders>
              <w:top w:val="single" w:sz="4" w:space="0" w:color="auto"/>
              <w:left w:val="single" w:sz="8" w:space="0" w:color="auto"/>
              <w:bottom w:val="single" w:sz="8" w:space="0" w:color="auto"/>
              <w:right w:val="single" w:sz="8" w:space="0" w:color="000000"/>
            </w:tcBorders>
            <w:shd w:val="clear" w:color="auto" w:fill="auto"/>
            <w:noWrap/>
            <w:vAlign w:val="bottom"/>
            <w:hideMark/>
          </w:tcPr>
          <w:p w14:paraId="29E7C042" w14:textId="77777777" w:rsidR="006A0CB6" w:rsidRPr="007849B1" w:rsidRDefault="006A0CB6" w:rsidP="00CD7ABA">
            <w:pPr>
              <w:spacing w:after="0"/>
              <w:rPr>
                <w:rFonts w:ascii="Arial" w:eastAsia="MS PGothic" w:hAnsi="Arial" w:cs="Arial"/>
                <w:sz w:val="18"/>
                <w:szCs w:val="18"/>
                <w:lang w:val="en-US" w:eastAsia="ja-JP"/>
              </w:rPr>
            </w:pPr>
            <w:r w:rsidRPr="007849B1">
              <w:rPr>
                <w:rFonts w:ascii="Arial" w:eastAsia="MS PGothic" w:hAnsi="Arial" w:cs="Arial"/>
                <w:sz w:val="18"/>
                <w:szCs w:val="18"/>
                <w:lang w:val="en-US" w:eastAsia="ja-JP"/>
              </w:rPr>
              <w:t>* NF = 10 is assumed</w:t>
            </w:r>
          </w:p>
        </w:tc>
      </w:tr>
    </w:tbl>
    <w:p w14:paraId="1274A9A0" w14:textId="77777777" w:rsidR="006A0CB6" w:rsidRPr="007849B1" w:rsidRDefault="006A0CB6" w:rsidP="006A0CB6">
      <w:pPr>
        <w:rPr>
          <w:lang w:eastAsia="ja-JP"/>
        </w:rPr>
      </w:pPr>
    </w:p>
    <w:p w14:paraId="209C2675" w14:textId="77777777" w:rsidR="006A0CB6" w:rsidRPr="007849B1" w:rsidRDefault="006A0CB6" w:rsidP="00943F80">
      <w:pPr>
        <w:pStyle w:val="TH"/>
        <w:rPr>
          <w:lang w:eastAsia="ja-JP"/>
        </w:rPr>
      </w:pPr>
      <w:r w:rsidRPr="007849B1">
        <w:rPr>
          <w:rFonts w:hint="eastAsia"/>
        </w:rPr>
        <w:t>Table 5.4.</w:t>
      </w:r>
      <w:r w:rsidRPr="007849B1">
        <w:rPr>
          <w:rFonts w:hint="eastAsia"/>
          <w:lang w:eastAsia="ja-JP"/>
        </w:rPr>
        <w:t>2.2</w:t>
      </w:r>
      <w:r w:rsidRPr="007849B1">
        <w:rPr>
          <w:rFonts w:hint="eastAsia"/>
        </w:rPr>
        <w:t>-</w:t>
      </w:r>
      <w:r w:rsidRPr="007849B1">
        <w:rPr>
          <w:rFonts w:hint="eastAsia"/>
          <w:lang w:eastAsia="ja-JP"/>
        </w:rPr>
        <w:t>4</w:t>
      </w:r>
      <w:r w:rsidRPr="007849B1">
        <w:rPr>
          <w:rFonts w:hint="eastAsia"/>
        </w:rPr>
        <w:t xml:space="preserve">: </w:t>
      </w:r>
      <w:r w:rsidRPr="007849B1">
        <w:t xml:space="preserve">Simulation results for </w:t>
      </w:r>
      <w:r w:rsidRPr="007849B1">
        <w:rPr>
          <w:rFonts w:hint="eastAsia"/>
          <w:lang w:eastAsia="ja-JP"/>
        </w:rPr>
        <w:t xml:space="preserve">5%-tile </w:t>
      </w:r>
      <w:r w:rsidRPr="007849B1">
        <w:t>throughput loss</w:t>
      </w:r>
      <w:r w:rsidRPr="007849B1">
        <w:rPr>
          <w:rFonts w:hint="eastAsia"/>
        </w:rPr>
        <w:t xml:space="preserve"> (NF = </w:t>
      </w:r>
      <w:r w:rsidRPr="007849B1">
        <w:rPr>
          <w:rFonts w:hint="eastAsia"/>
          <w:lang w:eastAsia="ja-JP"/>
        </w:rPr>
        <w:t>11</w:t>
      </w:r>
      <w:r w:rsidRPr="007849B1">
        <w:rPr>
          <w:rFonts w:hint="eastAsia"/>
        </w:rPr>
        <w:t>)</w:t>
      </w:r>
    </w:p>
    <w:tbl>
      <w:tblPr>
        <w:tblW w:w="8101" w:type="dxa"/>
        <w:jc w:val="center"/>
        <w:tblCellMar>
          <w:left w:w="99" w:type="dxa"/>
          <w:right w:w="99" w:type="dxa"/>
        </w:tblCellMar>
        <w:tblLook w:val="04A0" w:firstRow="1" w:lastRow="0" w:firstColumn="1" w:lastColumn="0" w:noHBand="0" w:noVBand="1"/>
      </w:tblPr>
      <w:tblGrid>
        <w:gridCol w:w="1541"/>
        <w:gridCol w:w="820"/>
        <w:gridCol w:w="820"/>
        <w:gridCol w:w="820"/>
        <w:gridCol w:w="820"/>
        <w:gridCol w:w="820"/>
        <w:gridCol w:w="820"/>
        <w:gridCol w:w="820"/>
        <w:gridCol w:w="820"/>
      </w:tblGrid>
      <w:tr w:rsidR="006A0CB6" w:rsidRPr="007849B1" w14:paraId="7B13E7C6" w14:textId="77777777" w:rsidTr="00CD7ABA">
        <w:trPr>
          <w:trHeight w:val="285"/>
          <w:jc w:val="center"/>
        </w:trPr>
        <w:tc>
          <w:tcPr>
            <w:tcW w:w="1541" w:type="dxa"/>
            <w:tcBorders>
              <w:top w:val="single" w:sz="8" w:space="0" w:color="auto"/>
              <w:left w:val="single" w:sz="8" w:space="0" w:color="auto"/>
              <w:bottom w:val="single" w:sz="4" w:space="0" w:color="auto"/>
              <w:right w:val="single" w:sz="4" w:space="0" w:color="auto"/>
            </w:tcBorders>
            <w:shd w:val="clear" w:color="auto" w:fill="auto"/>
            <w:noWrap/>
            <w:vAlign w:val="bottom"/>
            <w:hideMark/>
          </w:tcPr>
          <w:p w14:paraId="217C2D59" w14:textId="77777777" w:rsidR="006A0CB6" w:rsidRPr="007849B1" w:rsidRDefault="006A0CB6" w:rsidP="00CD7ABA">
            <w:pPr>
              <w:pStyle w:val="TAH"/>
              <w:rPr>
                <w:rFonts w:eastAsia="SimSun"/>
                <w:lang w:eastAsia="ja-JP"/>
              </w:rPr>
            </w:pPr>
            <w:r w:rsidRPr="007849B1">
              <w:rPr>
                <w:rFonts w:eastAsia="SimSun" w:hint="eastAsia"/>
                <w:lang w:eastAsia="ja-JP"/>
              </w:rPr>
              <w:t>ACLR [dB]</w:t>
            </w:r>
          </w:p>
        </w:tc>
        <w:tc>
          <w:tcPr>
            <w:tcW w:w="820" w:type="dxa"/>
            <w:tcBorders>
              <w:top w:val="single" w:sz="8" w:space="0" w:color="auto"/>
              <w:left w:val="nil"/>
              <w:bottom w:val="single" w:sz="4" w:space="0" w:color="auto"/>
              <w:right w:val="single" w:sz="4" w:space="0" w:color="auto"/>
            </w:tcBorders>
            <w:shd w:val="clear" w:color="auto" w:fill="auto"/>
            <w:noWrap/>
            <w:vAlign w:val="bottom"/>
            <w:hideMark/>
          </w:tcPr>
          <w:p w14:paraId="33E476D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 </w:t>
            </w:r>
          </w:p>
        </w:tc>
        <w:tc>
          <w:tcPr>
            <w:tcW w:w="820" w:type="dxa"/>
            <w:tcBorders>
              <w:top w:val="single" w:sz="8" w:space="0" w:color="auto"/>
              <w:left w:val="nil"/>
              <w:bottom w:val="single" w:sz="4" w:space="0" w:color="auto"/>
              <w:right w:val="single" w:sz="4" w:space="0" w:color="auto"/>
            </w:tcBorders>
            <w:shd w:val="clear" w:color="auto" w:fill="auto"/>
            <w:noWrap/>
            <w:vAlign w:val="bottom"/>
            <w:hideMark/>
          </w:tcPr>
          <w:p w14:paraId="5EAEEE5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10 </w:t>
            </w:r>
          </w:p>
        </w:tc>
        <w:tc>
          <w:tcPr>
            <w:tcW w:w="820" w:type="dxa"/>
            <w:tcBorders>
              <w:top w:val="single" w:sz="8" w:space="0" w:color="auto"/>
              <w:left w:val="nil"/>
              <w:bottom w:val="single" w:sz="4" w:space="0" w:color="auto"/>
              <w:right w:val="single" w:sz="4" w:space="0" w:color="auto"/>
            </w:tcBorders>
            <w:shd w:val="clear" w:color="auto" w:fill="auto"/>
            <w:noWrap/>
            <w:vAlign w:val="bottom"/>
            <w:hideMark/>
          </w:tcPr>
          <w:p w14:paraId="77FA653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15 </w:t>
            </w:r>
          </w:p>
        </w:tc>
        <w:tc>
          <w:tcPr>
            <w:tcW w:w="820" w:type="dxa"/>
            <w:tcBorders>
              <w:top w:val="single" w:sz="8" w:space="0" w:color="auto"/>
              <w:left w:val="nil"/>
              <w:bottom w:val="single" w:sz="4" w:space="0" w:color="auto"/>
              <w:right w:val="single" w:sz="4" w:space="0" w:color="auto"/>
            </w:tcBorders>
            <w:shd w:val="clear" w:color="auto" w:fill="auto"/>
            <w:noWrap/>
            <w:vAlign w:val="bottom"/>
            <w:hideMark/>
          </w:tcPr>
          <w:p w14:paraId="5C0987C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20 </w:t>
            </w:r>
          </w:p>
        </w:tc>
        <w:tc>
          <w:tcPr>
            <w:tcW w:w="820" w:type="dxa"/>
            <w:tcBorders>
              <w:top w:val="single" w:sz="8" w:space="0" w:color="auto"/>
              <w:left w:val="nil"/>
              <w:bottom w:val="single" w:sz="4" w:space="0" w:color="auto"/>
              <w:right w:val="single" w:sz="4" w:space="0" w:color="auto"/>
            </w:tcBorders>
            <w:shd w:val="clear" w:color="auto" w:fill="auto"/>
            <w:noWrap/>
            <w:vAlign w:val="bottom"/>
            <w:hideMark/>
          </w:tcPr>
          <w:p w14:paraId="74AAE24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25 </w:t>
            </w:r>
          </w:p>
        </w:tc>
        <w:tc>
          <w:tcPr>
            <w:tcW w:w="820" w:type="dxa"/>
            <w:tcBorders>
              <w:top w:val="single" w:sz="8" w:space="0" w:color="auto"/>
              <w:left w:val="nil"/>
              <w:bottom w:val="single" w:sz="4" w:space="0" w:color="auto"/>
              <w:right w:val="single" w:sz="4" w:space="0" w:color="auto"/>
            </w:tcBorders>
            <w:shd w:val="clear" w:color="auto" w:fill="auto"/>
            <w:noWrap/>
            <w:vAlign w:val="bottom"/>
            <w:hideMark/>
          </w:tcPr>
          <w:p w14:paraId="5AB81A8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30 </w:t>
            </w:r>
          </w:p>
        </w:tc>
        <w:tc>
          <w:tcPr>
            <w:tcW w:w="820" w:type="dxa"/>
            <w:tcBorders>
              <w:top w:val="single" w:sz="8" w:space="0" w:color="auto"/>
              <w:left w:val="nil"/>
              <w:bottom w:val="single" w:sz="4" w:space="0" w:color="auto"/>
              <w:right w:val="single" w:sz="4" w:space="0" w:color="auto"/>
            </w:tcBorders>
            <w:shd w:val="clear" w:color="auto" w:fill="auto"/>
            <w:noWrap/>
            <w:vAlign w:val="bottom"/>
            <w:hideMark/>
          </w:tcPr>
          <w:p w14:paraId="63DEB1B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35 </w:t>
            </w:r>
          </w:p>
        </w:tc>
        <w:tc>
          <w:tcPr>
            <w:tcW w:w="820" w:type="dxa"/>
            <w:tcBorders>
              <w:top w:val="single" w:sz="8" w:space="0" w:color="auto"/>
              <w:left w:val="nil"/>
              <w:bottom w:val="single" w:sz="4" w:space="0" w:color="auto"/>
              <w:right w:val="single" w:sz="8" w:space="0" w:color="auto"/>
            </w:tcBorders>
            <w:shd w:val="clear" w:color="auto" w:fill="auto"/>
            <w:noWrap/>
            <w:vAlign w:val="bottom"/>
            <w:hideMark/>
          </w:tcPr>
          <w:p w14:paraId="715593C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40 </w:t>
            </w:r>
          </w:p>
        </w:tc>
      </w:tr>
      <w:tr w:rsidR="006A0CB6" w:rsidRPr="007849B1" w14:paraId="22F18049" w14:textId="77777777" w:rsidTr="00CD7ABA">
        <w:trPr>
          <w:trHeight w:val="285"/>
          <w:jc w:val="center"/>
        </w:trPr>
        <w:tc>
          <w:tcPr>
            <w:tcW w:w="1541" w:type="dxa"/>
            <w:tcBorders>
              <w:top w:val="nil"/>
              <w:left w:val="single" w:sz="8" w:space="0" w:color="auto"/>
              <w:bottom w:val="single" w:sz="4" w:space="0" w:color="auto"/>
              <w:right w:val="single" w:sz="4" w:space="0" w:color="auto"/>
            </w:tcBorders>
            <w:shd w:val="clear" w:color="auto" w:fill="auto"/>
            <w:noWrap/>
            <w:vAlign w:val="bottom"/>
            <w:hideMark/>
          </w:tcPr>
          <w:p w14:paraId="45AFA212" w14:textId="77777777" w:rsidR="006A0CB6" w:rsidRPr="007849B1" w:rsidRDefault="006A0CB6" w:rsidP="00CD7ABA">
            <w:pPr>
              <w:pStyle w:val="TAH"/>
              <w:rPr>
                <w:rFonts w:eastAsia="SimSun"/>
                <w:lang w:eastAsia="ja-JP"/>
              </w:rPr>
            </w:pPr>
            <w:r w:rsidRPr="007849B1">
              <w:rPr>
                <w:rFonts w:eastAsia="SimSun" w:hint="eastAsia"/>
                <w:lang w:eastAsia="ja-JP"/>
              </w:rPr>
              <w:t>Nokia, ALU</w:t>
            </w:r>
          </w:p>
        </w:tc>
        <w:tc>
          <w:tcPr>
            <w:tcW w:w="820" w:type="dxa"/>
            <w:tcBorders>
              <w:top w:val="nil"/>
              <w:left w:val="nil"/>
              <w:bottom w:val="single" w:sz="4" w:space="0" w:color="auto"/>
              <w:right w:val="single" w:sz="4" w:space="0" w:color="auto"/>
            </w:tcBorders>
            <w:shd w:val="clear" w:color="auto" w:fill="auto"/>
            <w:noWrap/>
            <w:vAlign w:val="bottom"/>
            <w:hideMark/>
          </w:tcPr>
          <w:p w14:paraId="7DE9723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45.15 </w:t>
            </w:r>
          </w:p>
        </w:tc>
        <w:tc>
          <w:tcPr>
            <w:tcW w:w="820" w:type="dxa"/>
            <w:tcBorders>
              <w:top w:val="nil"/>
              <w:left w:val="nil"/>
              <w:bottom w:val="single" w:sz="4" w:space="0" w:color="auto"/>
              <w:right w:val="single" w:sz="4" w:space="0" w:color="auto"/>
            </w:tcBorders>
            <w:shd w:val="clear" w:color="auto" w:fill="auto"/>
            <w:noWrap/>
            <w:vAlign w:val="bottom"/>
            <w:hideMark/>
          </w:tcPr>
          <w:p w14:paraId="7FCF947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28.26 </w:t>
            </w:r>
          </w:p>
        </w:tc>
        <w:tc>
          <w:tcPr>
            <w:tcW w:w="820" w:type="dxa"/>
            <w:tcBorders>
              <w:top w:val="nil"/>
              <w:left w:val="nil"/>
              <w:bottom w:val="single" w:sz="4" w:space="0" w:color="auto"/>
              <w:right w:val="single" w:sz="4" w:space="0" w:color="auto"/>
            </w:tcBorders>
            <w:shd w:val="clear" w:color="auto" w:fill="auto"/>
            <w:noWrap/>
            <w:vAlign w:val="bottom"/>
            <w:hideMark/>
          </w:tcPr>
          <w:p w14:paraId="597FE6C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13.64 </w:t>
            </w:r>
          </w:p>
        </w:tc>
        <w:tc>
          <w:tcPr>
            <w:tcW w:w="820" w:type="dxa"/>
            <w:tcBorders>
              <w:top w:val="nil"/>
              <w:left w:val="nil"/>
              <w:bottom w:val="single" w:sz="4" w:space="0" w:color="auto"/>
              <w:right w:val="single" w:sz="4" w:space="0" w:color="auto"/>
            </w:tcBorders>
            <w:shd w:val="clear" w:color="auto" w:fill="auto"/>
            <w:noWrap/>
            <w:vAlign w:val="bottom"/>
            <w:hideMark/>
          </w:tcPr>
          <w:p w14:paraId="1AC4839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4.23 </w:t>
            </w:r>
          </w:p>
        </w:tc>
        <w:tc>
          <w:tcPr>
            <w:tcW w:w="820" w:type="dxa"/>
            <w:tcBorders>
              <w:top w:val="nil"/>
              <w:left w:val="nil"/>
              <w:bottom w:val="single" w:sz="4" w:space="0" w:color="auto"/>
              <w:right w:val="single" w:sz="4" w:space="0" w:color="auto"/>
            </w:tcBorders>
            <w:shd w:val="clear" w:color="auto" w:fill="auto"/>
            <w:noWrap/>
            <w:vAlign w:val="bottom"/>
            <w:hideMark/>
          </w:tcPr>
          <w:p w14:paraId="7FF9B70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4.12 </w:t>
            </w:r>
          </w:p>
        </w:tc>
        <w:tc>
          <w:tcPr>
            <w:tcW w:w="820" w:type="dxa"/>
            <w:tcBorders>
              <w:top w:val="nil"/>
              <w:left w:val="nil"/>
              <w:bottom w:val="single" w:sz="4" w:space="0" w:color="auto"/>
              <w:right w:val="single" w:sz="4" w:space="0" w:color="auto"/>
            </w:tcBorders>
            <w:shd w:val="clear" w:color="auto" w:fill="auto"/>
            <w:noWrap/>
            <w:vAlign w:val="bottom"/>
            <w:hideMark/>
          </w:tcPr>
          <w:p w14:paraId="29F0ADE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tcBorders>
              <w:top w:val="nil"/>
              <w:left w:val="nil"/>
              <w:bottom w:val="single" w:sz="4" w:space="0" w:color="auto"/>
              <w:right w:val="single" w:sz="4" w:space="0" w:color="auto"/>
            </w:tcBorders>
            <w:shd w:val="clear" w:color="auto" w:fill="auto"/>
            <w:noWrap/>
            <w:vAlign w:val="bottom"/>
            <w:hideMark/>
          </w:tcPr>
          <w:p w14:paraId="114CC06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tcBorders>
              <w:top w:val="nil"/>
              <w:left w:val="nil"/>
              <w:bottom w:val="single" w:sz="4" w:space="0" w:color="auto"/>
              <w:right w:val="single" w:sz="8" w:space="0" w:color="auto"/>
            </w:tcBorders>
            <w:shd w:val="clear" w:color="auto" w:fill="auto"/>
            <w:noWrap/>
            <w:vAlign w:val="bottom"/>
            <w:hideMark/>
          </w:tcPr>
          <w:p w14:paraId="487DF37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683C0378" w14:textId="77777777" w:rsidTr="00CD7ABA">
        <w:trPr>
          <w:trHeight w:val="285"/>
          <w:jc w:val="center"/>
        </w:trPr>
        <w:tc>
          <w:tcPr>
            <w:tcW w:w="1541" w:type="dxa"/>
            <w:tcBorders>
              <w:top w:val="nil"/>
              <w:left w:val="single" w:sz="8" w:space="0" w:color="auto"/>
              <w:bottom w:val="single" w:sz="4" w:space="0" w:color="auto"/>
              <w:right w:val="single" w:sz="4" w:space="0" w:color="auto"/>
            </w:tcBorders>
            <w:shd w:val="clear" w:color="auto" w:fill="auto"/>
            <w:noWrap/>
            <w:vAlign w:val="bottom"/>
            <w:hideMark/>
          </w:tcPr>
          <w:p w14:paraId="25D32D83" w14:textId="77777777" w:rsidR="006A0CB6" w:rsidRPr="007849B1" w:rsidRDefault="006A0CB6" w:rsidP="00CD7ABA">
            <w:pPr>
              <w:pStyle w:val="TAH"/>
              <w:rPr>
                <w:rFonts w:eastAsia="SimSun"/>
                <w:lang w:eastAsia="ja-JP"/>
              </w:rPr>
            </w:pPr>
            <w:r w:rsidRPr="007849B1">
              <w:rPr>
                <w:rFonts w:eastAsia="SimSun" w:hint="eastAsia"/>
                <w:lang w:eastAsia="ja-JP"/>
              </w:rPr>
              <w:t>Ericsson</w:t>
            </w:r>
          </w:p>
        </w:tc>
        <w:tc>
          <w:tcPr>
            <w:tcW w:w="820" w:type="dxa"/>
            <w:tcBorders>
              <w:top w:val="nil"/>
              <w:left w:val="nil"/>
              <w:bottom w:val="single" w:sz="4" w:space="0" w:color="auto"/>
              <w:right w:val="single" w:sz="4" w:space="0" w:color="auto"/>
            </w:tcBorders>
            <w:shd w:val="clear" w:color="auto" w:fill="auto"/>
            <w:noWrap/>
            <w:vAlign w:val="bottom"/>
            <w:hideMark/>
          </w:tcPr>
          <w:p w14:paraId="3185CEE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tcBorders>
              <w:top w:val="nil"/>
              <w:left w:val="nil"/>
              <w:bottom w:val="single" w:sz="4" w:space="0" w:color="auto"/>
              <w:right w:val="single" w:sz="4" w:space="0" w:color="auto"/>
            </w:tcBorders>
            <w:shd w:val="clear" w:color="auto" w:fill="auto"/>
            <w:noWrap/>
            <w:vAlign w:val="bottom"/>
            <w:hideMark/>
          </w:tcPr>
          <w:p w14:paraId="755E9B3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tcBorders>
              <w:top w:val="nil"/>
              <w:left w:val="nil"/>
              <w:bottom w:val="single" w:sz="4" w:space="0" w:color="auto"/>
              <w:right w:val="single" w:sz="4" w:space="0" w:color="auto"/>
            </w:tcBorders>
            <w:shd w:val="clear" w:color="auto" w:fill="auto"/>
            <w:noWrap/>
            <w:vAlign w:val="bottom"/>
            <w:hideMark/>
          </w:tcPr>
          <w:p w14:paraId="4974F15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tcBorders>
              <w:top w:val="nil"/>
              <w:left w:val="nil"/>
              <w:bottom w:val="single" w:sz="4" w:space="0" w:color="auto"/>
              <w:right w:val="single" w:sz="4" w:space="0" w:color="auto"/>
            </w:tcBorders>
            <w:shd w:val="clear" w:color="auto" w:fill="auto"/>
            <w:noWrap/>
            <w:vAlign w:val="bottom"/>
            <w:hideMark/>
          </w:tcPr>
          <w:p w14:paraId="265B22D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tcBorders>
              <w:top w:val="nil"/>
              <w:left w:val="nil"/>
              <w:bottom w:val="single" w:sz="4" w:space="0" w:color="auto"/>
              <w:right w:val="single" w:sz="4" w:space="0" w:color="auto"/>
            </w:tcBorders>
            <w:shd w:val="clear" w:color="auto" w:fill="auto"/>
            <w:noWrap/>
            <w:vAlign w:val="bottom"/>
            <w:hideMark/>
          </w:tcPr>
          <w:p w14:paraId="11539D1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tcBorders>
              <w:top w:val="nil"/>
              <w:left w:val="nil"/>
              <w:bottom w:val="single" w:sz="4" w:space="0" w:color="auto"/>
              <w:right w:val="single" w:sz="4" w:space="0" w:color="auto"/>
            </w:tcBorders>
            <w:shd w:val="clear" w:color="auto" w:fill="auto"/>
            <w:noWrap/>
            <w:vAlign w:val="bottom"/>
            <w:hideMark/>
          </w:tcPr>
          <w:p w14:paraId="4FBD79A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tcBorders>
              <w:top w:val="nil"/>
              <w:left w:val="nil"/>
              <w:bottom w:val="single" w:sz="4" w:space="0" w:color="auto"/>
              <w:right w:val="single" w:sz="4" w:space="0" w:color="auto"/>
            </w:tcBorders>
            <w:shd w:val="clear" w:color="auto" w:fill="auto"/>
            <w:noWrap/>
            <w:vAlign w:val="bottom"/>
            <w:hideMark/>
          </w:tcPr>
          <w:p w14:paraId="32F0EBC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tcBorders>
              <w:top w:val="nil"/>
              <w:left w:val="nil"/>
              <w:bottom w:val="single" w:sz="4" w:space="0" w:color="auto"/>
              <w:right w:val="single" w:sz="8" w:space="0" w:color="auto"/>
            </w:tcBorders>
            <w:shd w:val="clear" w:color="auto" w:fill="auto"/>
            <w:noWrap/>
            <w:vAlign w:val="bottom"/>
            <w:hideMark/>
          </w:tcPr>
          <w:p w14:paraId="5F91677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3986FB17" w14:textId="77777777" w:rsidTr="00CD7ABA">
        <w:trPr>
          <w:trHeight w:val="285"/>
          <w:jc w:val="center"/>
        </w:trPr>
        <w:tc>
          <w:tcPr>
            <w:tcW w:w="1541" w:type="dxa"/>
            <w:tcBorders>
              <w:top w:val="nil"/>
              <w:left w:val="single" w:sz="8" w:space="0" w:color="auto"/>
              <w:bottom w:val="single" w:sz="4" w:space="0" w:color="auto"/>
              <w:right w:val="single" w:sz="4" w:space="0" w:color="auto"/>
            </w:tcBorders>
            <w:shd w:val="clear" w:color="auto" w:fill="auto"/>
            <w:noWrap/>
            <w:vAlign w:val="bottom"/>
            <w:hideMark/>
          </w:tcPr>
          <w:p w14:paraId="615E035C" w14:textId="77777777" w:rsidR="006A0CB6" w:rsidRPr="007849B1" w:rsidRDefault="006A0CB6" w:rsidP="00CD7ABA">
            <w:pPr>
              <w:pStyle w:val="TAH"/>
              <w:rPr>
                <w:rFonts w:eastAsia="SimSun"/>
                <w:lang w:eastAsia="ja-JP"/>
              </w:rPr>
            </w:pPr>
            <w:r w:rsidRPr="007849B1">
              <w:rPr>
                <w:rFonts w:eastAsia="SimSun" w:hint="eastAsia"/>
                <w:lang w:eastAsia="ja-JP"/>
              </w:rPr>
              <w:t>NEC</w:t>
            </w:r>
          </w:p>
        </w:tc>
        <w:tc>
          <w:tcPr>
            <w:tcW w:w="820" w:type="dxa"/>
            <w:tcBorders>
              <w:top w:val="nil"/>
              <w:left w:val="nil"/>
              <w:bottom w:val="single" w:sz="4" w:space="0" w:color="auto"/>
              <w:right w:val="single" w:sz="4" w:space="0" w:color="auto"/>
            </w:tcBorders>
            <w:shd w:val="clear" w:color="auto" w:fill="auto"/>
            <w:noWrap/>
            <w:vAlign w:val="bottom"/>
            <w:hideMark/>
          </w:tcPr>
          <w:p w14:paraId="6EB3C86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8.98 </w:t>
            </w:r>
          </w:p>
        </w:tc>
        <w:tc>
          <w:tcPr>
            <w:tcW w:w="820" w:type="dxa"/>
            <w:tcBorders>
              <w:top w:val="nil"/>
              <w:left w:val="nil"/>
              <w:bottom w:val="single" w:sz="4" w:space="0" w:color="auto"/>
              <w:right w:val="single" w:sz="4" w:space="0" w:color="auto"/>
            </w:tcBorders>
            <w:shd w:val="clear" w:color="auto" w:fill="auto"/>
            <w:noWrap/>
            <w:vAlign w:val="bottom"/>
            <w:hideMark/>
          </w:tcPr>
          <w:p w14:paraId="021CB59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1.38 </w:t>
            </w:r>
          </w:p>
        </w:tc>
        <w:tc>
          <w:tcPr>
            <w:tcW w:w="820" w:type="dxa"/>
            <w:tcBorders>
              <w:top w:val="nil"/>
              <w:left w:val="nil"/>
              <w:bottom w:val="single" w:sz="4" w:space="0" w:color="auto"/>
              <w:right w:val="single" w:sz="4" w:space="0" w:color="auto"/>
            </w:tcBorders>
            <w:shd w:val="clear" w:color="auto" w:fill="auto"/>
            <w:noWrap/>
            <w:vAlign w:val="bottom"/>
            <w:hideMark/>
          </w:tcPr>
          <w:p w14:paraId="226E6FE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0.32 </w:t>
            </w:r>
          </w:p>
        </w:tc>
        <w:tc>
          <w:tcPr>
            <w:tcW w:w="820" w:type="dxa"/>
            <w:tcBorders>
              <w:top w:val="nil"/>
              <w:left w:val="nil"/>
              <w:bottom w:val="single" w:sz="4" w:space="0" w:color="auto"/>
              <w:right w:val="single" w:sz="4" w:space="0" w:color="auto"/>
            </w:tcBorders>
            <w:shd w:val="clear" w:color="auto" w:fill="auto"/>
            <w:noWrap/>
            <w:vAlign w:val="bottom"/>
            <w:hideMark/>
          </w:tcPr>
          <w:p w14:paraId="01C74D1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0.11 </w:t>
            </w:r>
          </w:p>
        </w:tc>
        <w:tc>
          <w:tcPr>
            <w:tcW w:w="820" w:type="dxa"/>
            <w:tcBorders>
              <w:top w:val="nil"/>
              <w:left w:val="nil"/>
              <w:bottom w:val="single" w:sz="4" w:space="0" w:color="auto"/>
              <w:right w:val="single" w:sz="4" w:space="0" w:color="auto"/>
            </w:tcBorders>
            <w:shd w:val="clear" w:color="auto" w:fill="auto"/>
            <w:noWrap/>
            <w:vAlign w:val="bottom"/>
            <w:hideMark/>
          </w:tcPr>
          <w:p w14:paraId="55E5D60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0.06 </w:t>
            </w:r>
          </w:p>
        </w:tc>
        <w:tc>
          <w:tcPr>
            <w:tcW w:w="820" w:type="dxa"/>
            <w:tcBorders>
              <w:top w:val="nil"/>
              <w:left w:val="nil"/>
              <w:bottom w:val="single" w:sz="4" w:space="0" w:color="auto"/>
              <w:right w:val="single" w:sz="4" w:space="0" w:color="auto"/>
            </w:tcBorders>
            <w:shd w:val="clear" w:color="auto" w:fill="auto"/>
            <w:noWrap/>
            <w:vAlign w:val="bottom"/>
            <w:hideMark/>
          </w:tcPr>
          <w:p w14:paraId="6D50C6D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c>
          <w:tcPr>
            <w:tcW w:w="820" w:type="dxa"/>
            <w:tcBorders>
              <w:top w:val="nil"/>
              <w:left w:val="nil"/>
              <w:bottom w:val="single" w:sz="4" w:space="0" w:color="auto"/>
              <w:right w:val="single" w:sz="4" w:space="0" w:color="auto"/>
            </w:tcBorders>
            <w:shd w:val="clear" w:color="auto" w:fill="auto"/>
            <w:noWrap/>
            <w:vAlign w:val="bottom"/>
            <w:hideMark/>
          </w:tcPr>
          <w:p w14:paraId="4EE970C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tcBorders>
              <w:top w:val="nil"/>
              <w:left w:val="nil"/>
              <w:bottom w:val="single" w:sz="4" w:space="0" w:color="auto"/>
              <w:right w:val="single" w:sz="8" w:space="0" w:color="auto"/>
            </w:tcBorders>
            <w:shd w:val="clear" w:color="auto" w:fill="auto"/>
            <w:noWrap/>
            <w:vAlign w:val="bottom"/>
            <w:hideMark/>
          </w:tcPr>
          <w:p w14:paraId="6C98B5E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52E59AB3" w14:textId="77777777" w:rsidTr="00CD7ABA">
        <w:trPr>
          <w:trHeight w:val="285"/>
          <w:jc w:val="center"/>
        </w:trPr>
        <w:tc>
          <w:tcPr>
            <w:tcW w:w="1541" w:type="dxa"/>
            <w:tcBorders>
              <w:top w:val="nil"/>
              <w:left w:val="single" w:sz="8" w:space="0" w:color="auto"/>
              <w:bottom w:val="single" w:sz="4" w:space="0" w:color="auto"/>
              <w:right w:val="single" w:sz="4" w:space="0" w:color="auto"/>
            </w:tcBorders>
            <w:shd w:val="clear" w:color="auto" w:fill="auto"/>
            <w:noWrap/>
            <w:vAlign w:val="bottom"/>
            <w:hideMark/>
          </w:tcPr>
          <w:p w14:paraId="0A5B8696" w14:textId="77777777" w:rsidR="006A0CB6" w:rsidRPr="007849B1" w:rsidRDefault="006A0CB6" w:rsidP="00CD7ABA">
            <w:pPr>
              <w:pStyle w:val="TAH"/>
              <w:rPr>
                <w:rFonts w:eastAsia="SimSun"/>
                <w:lang w:eastAsia="ja-JP"/>
              </w:rPr>
            </w:pPr>
            <w:r w:rsidRPr="007849B1">
              <w:rPr>
                <w:rFonts w:eastAsia="SimSun" w:hint="eastAsia"/>
                <w:lang w:eastAsia="ja-JP"/>
              </w:rPr>
              <w:t>China Telecom</w:t>
            </w:r>
          </w:p>
        </w:tc>
        <w:tc>
          <w:tcPr>
            <w:tcW w:w="820" w:type="dxa"/>
            <w:tcBorders>
              <w:top w:val="nil"/>
              <w:left w:val="nil"/>
              <w:bottom w:val="single" w:sz="4" w:space="0" w:color="auto"/>
              <w:right w:val="single" w:sz="4" w:space="0" w:color="auto"/>
            </w:tcBorders>
            <w:shd w:val="clear" w:color="auto" w:fill="auto"/>
            <w:noWrap/>
            <w:vAlign w:val="bottom"/>
            <w:hideMark/>
          </w:tcPr>
          <w:p w14:paraId="7446EB2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58.18 </w:t>
            </w:r>
          </w:p>
        </w:tc>
        <w:tc>
          <w:tcPr>
            <w:tcW w:w="820" w:type="dxa"/>
            <w:tcBorders>
              <w:top w:val="nil"/>
              <w:left w:val="nil"/>
              <w:bottom w:val="single" w:sz="4" w:space="0" w:color="auto"/>
              <w:right w:val="single" w:sz="4" w:space="0" w:color="auto"/>
            </w:tcBorders>
            <w:shd w:val="clear" w:color="auto" w:fill="auto"/>
            <w:noWrap/>
            <w:vAlign w:val="bottom"/>
            <w:hideMark/>
          </w:tcPr>
          <w:p w14:paraId="5FB9108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39.98 </w:t>
            </w:r>
          </w:p>
        </w:tc>
        <w:tc>
          <w:tcPr>
            <w:tcW w:w="820" w:type="dxa"/>
            <w:tcBorders>
              <w:top w:val="nil"/>
              <w:left w:val="nil"/>
              <w:bottom w:val="single" w:sz="4" w:space="0" w:color="auto"/>
              <w:right w:val="single" w:sz="4" w:space="0" w:color="auto"/>
            </w:tcBorders>
            <w:shd w:val="clear" w:color="auto" w:fill="auto"/>
            <w:noWrap/>
            <w:vAlign w:val="bottom"/>
            <w:hideMark/>
          </w:tcPr>
          <w:p w14:paraId="59BB527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24.17 </w:t>
            </w:r>
          </w:p>
        </w:tc>
        <w:tc>
          <w:tcPr>
            <w:tcW w:w="820" w:type="dxa"/>
            <w:tcBorders>
              <w:top w:val="nil"/>
              <w:left w:val="nil"/>
              <w:bottom w:val="single" w:sz="4" w:space="0" w:color="auto"/>
              <w:right w:val="single" w:sz="4" w:space="0" w:color="auto"/>
            </w:tcBorders>
            <w:shd w:val="clear" w:color="auto" w:fill="auto"/>
            <w:noWrap/>
            <w:vAlign w:val="bottom"/>
            <w:hideMark/>
          </w:tcPr>
          <w:p w14:paraId="0257C07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13.65 </w:t>
            </w:r>
          </w:p>
        </w:tc>
        <w:tc>
          <w:tcPr>
            <w:tcW w:w="820" w:type="dxa"/>
            <w:tcBorders>
              <w:top w:val="nil"/>
              <w:left w:val="nil"/>
              <w:bottom w:val="single" w:sz="4" w:space="0" w:color="auto"/>
              <w:right w:val="single" w:sz="4" w:space="0" w:color="auto"/>
            </w:tcBorders>
            <w:shd w:val="clear" w:color="auto" w:fill="auto"/>
            <w:noWrap/>
            <w:vAlign w:val="bottom"/>
            <w:hideMark/>
          </w:tcPr>
          <w:p w14:paraId="7B7FDDF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5.99 </w:t>
            </w:r>
          </w:p>
        </w:tc>
        <w:tc>
          <w:tcPr>
            <w:tcW w:w="820" w:type="dxa"/>
            <w:tcBorders>
              <w:top w:val="nil"/>
              <w:left w:val="nil"/>
              <w:bottom w:val="single" w:sz="4" w:space="0" w:color="auto"/>
              <w:right w:val="single" w:sz="4" w:space="0" w:color="auto"/>
            </w:tcBorders>
            <w:shd w:val="clear" w:color="auto" w:fill="auto"/>
            <w:noWrap/>
            <w:vAlign w:val="bottom"/>
            <w:hideMark/>
          </w:tcPr>
          <w:p w14:paraId="737317C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1.60 </w:t>
            </w:r>
          </w:p>
        </w:tc>
        <w:tc>
          <w:tcPr>
            <w:tcW w:w="820" w:type="dxa"/>
            <w:tcBorders>
              <w:top w:val="nil"/>
              <w:left w:val="nil"/>
              <w:bottom w:val="single" w:sz="4" w:space="0" w:color="auto"/>
              <w:right w:val="single" w:sz="4" w:space="0" w:color="auto"/>
            </w:tcBorders>
            <w:shd w:val="clear" w:color="auto" w:fill="auto"/>
            <w:noWrap/>
            <w:vAlign w:val="bottom"/>
            <w:hideMark/>
          </w:tcPr>
          <w:p w14:paraId="2165514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0.55 </w:t>
            </w:r>
          </w:p>
        </w:tc>
        <w:tc>
          <w:tcPr>
            <w:tcW w:w="820" w:type="dxa"/>
            <w:tcBorders>
              <w:top w:val="nil"/>
              <w:left w:val="nil"/>
              <w:bottom w:val="single" w:sz="4" w:space="0" w:color="auto"/>
              <w:right w:val="single" w:sz="8" w:space="0" w:color="auto"/>
            </w:tcBorders>
            <w:shd w:val="clear" w:color="auto" w:fill="auto"/>
            <w:noWrap/>
            <w:vAlign w:val="bottom"/>
            <w:hideMark/>
          </w:tcPr>
          <w:p w14:paraId="46EB7B4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25D61D4E" w14:textId="77777777" w:rsidTr="00CD7ABA">
        <w:trPr>
          <w:trHeight w:val="285"/>
          <w:jc w:val="center"/>
        </w:trPr>
        <w:tc>
          <w:tcPr>
            <w:tcW w:w="1541" w:type="dxa"/>
            <w:tcBorders>
              <w:top w:val="nil"/>
              <w:left w:val="single" w:sz="8" w:space="0" w:color="auto"/>
              <w:bottom w:val="single" w:sz="4" w:space="0" w:color="auto"/>
              <w:right w:val="single" w:sz="4" w:space="0" w:color="auto"/>
            </w:tcBorders>
            <w:shd w:val="clear" w:color="auto" w:fill="auto"/>
            <w:noWrap/>
            <w:vAlign w:val="bottom"/>
            <w:hideMark/>
          </w:tcPr>
          <w:p w14:paraId="4D6CB68B" w14:textId="77777777" w:rsidR="006A0CB6" w:rsidRPr="007849B1" w:rsidRDefault="006A0CB6" w:rsidP="00CD7ABA">
            <w:pPr>
              <w:pStyle w:val="TAH"/>
              <w:rPr>
                <w:rFonts w:eastAsia="SimSun"/>
                <w:lang w:eastAsia="ja-JP"/>
              </w:rPr>
            </w:pPr>
            <w:r w:rsidRPr="007849B1">
              <w:rPr>
                <w:rFonts w:eastAsia="SimSun" w:hint="eastAsia"/>
                <w:lang w:eastAsia="ja-JP"/>
              </w:rPr>
              <w:t>Huawei</w:t>
            </w:r>
          </w:p>
        </w:tc>
        <w:tc>
          <w:tcPr>
            <w:tcW w:w="820" w:type="dxa"/>
            <w:tcBorders>
              <w:top w:val="nil"/>
              <w:left w:val="nil"/>
              <w:bottom w:val="single" w:sz="4" w:space="0" w:color="auto"/>
              <w:right w:val="single" w:sz="4" w:space="0" w:color="auto"/>
            </w:tcBorders>
            <w:shd w:val="clear" w:color="auto" w:fill="auto"/>
            <w:noWrap/>
            <w:vAlign w:val="bottom"/>
            <w:hideMark/>
          </w:tcPr>
          <w:p w14:paraId="5EA3D37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55.70 </w:t>
            </w:r>
          </w:p>
        </w:tc>
        <w:tc>
          <w:tcPr>
            <w:tcW w:w="820" w:type="dxa"/>
            <w:tcBorders>
              <w:top w:val="nil"/>
              <w:left w:val="nil"/>
              <w:bottom w:val="single" w:sz="4" w:space="0" w:color="auto"/>
              <w:right w:val="single" w:sz="4" w:space="0" w:color="auto"/>
            </w:tcBorders>
            <w:shd w:val="clear" w:color="auto" w:fill="auto"/>
            <w:noWrap/>
            <w:vAlign w:val="bottom"/>
            <w:hideMark/>
          </w:tcPr>
          <w:p w14:paraId="4DF3E4A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35.19 </w:t>
            </w:r>
          </w:p>
        </w:tc>
        <w:tc>
          <w:tcPr>
            <w:tcW w:w="820" w:type="dxa"/>
            <w:tcBorders>
              <w:top w:val="nil"/>
              <w:left w:val="nil"/>
              <w:bottom w:val="single" w:sz="4" w:space="0" w:color="auto"/>
              <w:right w:val="single" w:sz="4" w:space="0" w:color="auto"/>
            </w:tcBorders>
            <w:shd w:val="clear" w:color="auto" w:fill="auto"/>
            <w:noWrap/>
            <w:vAlign w:val="bottom"/>
            <w:hideMark/>
          </w:tcPr>
          <w:p w14:paraId="2096C60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22.57 </w:t>
            </w:r>
          </w:p>
        </w:tc>
        <w:tc>
          <w:tcPr>
            <w:tcW w:w="820" w:type="dxa"/>
            <w:tcBorders>
              <w:top w:val="nil"/>
              <w:left w:val="nil"/>
              <w:bottom w:val="single" w:sz="4" w:space="0" w:color="auto"/>
              <w:right w:val="single" w:sz="4" w:space="0" w:color="auto"/>
            </w:tcBorders>
            <w:shd w:val="clear" w:color="auto" w:fill="auto"/>
            <w:noWrap/>
            <w:vAlign w:val="bottom"/>
            <w:hideMark/>
          </w:tcPr>
          <w:p w14:paraId="53372C8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12.36 </w:t>
            </w:r>
          </w:p>
        </w:tc>
        <w:tc>
          <w:tcPr>
            <w:tcW w:w="820" w:type="dxa"/>
            <w:tcBorders>
              <w:top w:val="nil"/>
              <w:left w:val="nil"/>
              <w:bottom w:val="single" w:sz="4" w:space="0" w:color="auto"/>
              <w:right w:val="single" w:sz="4" w:space="0" w:color="auto"/>
            </w:tcBorders>
            <w:shd w:val="clear" w:color="auto" w:fill="auto"/>
            <w:noWrap/>
            <w:vAlign w:val="bottom"/>
            <w:hideMark/>
          </w:tcPr>
          <w:p w14:paraId="06B4A6F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5.99 </w:t>
            </w:r>
          </w:p>
        </w:tc>
        <w:tc>
          <w:tcPr>
            <w:tcW w:w="820" w:type="dxa"/>
            <w:tcBorders>
              <w:top w:val="nil"/>
              <w:left w:val="nil"/>
              <w:bottom w:val="single" w:sz="4" w:space="0" w:color="auto"/>
              <w:right w:val="single" w:sz="4" w:space="0" w:color="auto"/>
            </w:tcBorders>
            <w:shd w:val="clear" w:color="auto" w:fill="auto"/>
            <w:noWrap/>
            <w:vAlign w:val="bottom"/>
            <w:hideMark/>
          </w:tcPr>
          <w:p w14:paraId="5B761CB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2.30 </w:t>
            </w:r>
          </w:p>
        </w:tc>
        <w:tc>
          <w:tcPr>
            <w:tcW w:w="820" w:type="dxa"/>
            <w:tcBorders>
              <w:top w:val="nil"/>
              <w:left w:val="nil"/>
              <w:bottom w:val="single" w:sz="4" w:space="0" w:color="auto"/>
              <w:right w:val="single" w:sz="4" w:space="0" w:color="auto"/>
            </w:tcBorders>
            <w:shd w:val="clear" w:color="auto" w:fill="auto"/>
            <w:noWrap/>
            <w:vAlign w:val="bottom"/>
            <w:hideMark/>
          </w:tcPr>
          <w:p w14:paraId="5D392B5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1.10 </w:t>
            </w:r>
          </w:p>
        </w:tc>
        <w:tc>
          <w:tcPr>
            <w:tcW w:w="820" w:type="dxa"/>
            <w:tcBorders>
              <w:top w:val="nil"/>
              <w:left w:val="nil"/>
              <w:bottom w:val="single" w:sz="4" w:space="0" w:color="auto"/>
              <w:right w:val="single" w:sz="8" w:space="0" w:color="auto"/>
            </w:tcBorders>
            <w:shd w:val="clear" w:color="auto" w:fill="auto"/>
            <w:noWrap/>
            <w:vAlign w:val="bottom"/>
            <w:hideMark/>
          </w:tcPr>
          <w:p w14:paraId="753FA62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79A3A705" w14:textId="77777777" w:rsidTr="00CD7ABA">
        <w:trPr>
          <w:trHeight w:val="285"/>
          <w:jc w:val="center"/>
        </w:trPr>
        <w:tc>
          <w:tcPr>
            <w:tcW w:w="1541" w:type="dxa"/>
            <w:tcBorders>
              <w:top w:val="nil"/>
              <w:left w:val="single" w:sz="8" w:space="0" w:color="auto"/>
              <w:bottom w:val="single" w:sz="4" w:space="0" w:color="auto"/>
              <w:right w:val="single" w:sz="4" w:space="0" w:color="auto"/>
            </w:tcBorders>
            <w:shd w:val="clear" w:color="auto" w:fill="auto"/>
            <w:noWrap/>
            <w:vAlign w:val="bottom"/>
            <w:hideMark/>
          </w:tcPr>
          <w:p w14:paraId="222F0BFC" w14:textId="77777777" w:rsidR="006A0CB6" w:rsidRPr="007849B1" w:rsidRDefault="006A0CB6" w:rsidP="00CD7ABA">
            <w:pPr>
              <w:pStyle w:val="TAH"/>
              <w:rPr>
                <w:rFonts w:eastAsia="SimSun"/>
                <w:lang w:eastAsia="ja-JP"/>
              </w:rPr>
            </w:pPr>
            <w:r w:rsidRPr="007849B1">
              <w:rPr>
                <w:rFonts w:eastAsia="SimSun" w:hint="eastAsia"/>
                <w:lang w:eastAsia="ja-JP"/>
              </w:rPr>
              <w:t>ZTE</w:t>
            </w:r>
          </w:p>
        </w:tc>
        <w:tc>
          <w:tcPr>
            <w:tcW w:w="820" w:type="dxa"/>
            <w:tcBorders>
              <w:top w:val="nil"/>
              <w:left w:val="nil"/>
              <w:bottom w:val="single" w:sz="4" w:space="0" w:color="auto"/>
              <w:right w:val="single" w:sz="4" w:space="0" w:color="auto"/>
            </w:tcBorders>
            <w:shd w:val="clear" w:color="auto" w:fill="auto"/>
            <w:noWrap/>
            <w:vAlign w:val="bottom"/>
            <w:hideMark/>
          </w:tcPr>
          <w:p w14:paraId="01EB837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tcBorders>
              <w:top w:val="nil"/>
              <w:left w:val="nil"/>
              <w:bottom w:val="single" w:sz="4" w:space="0" w:color="auto"/>
              <w:right w:val="single" w:sz="4" w:space="0" w:color="auto"/>
            </w:tcBorders>
            <w:shd w:val="clear" w:color="auto" w:fill="auto"/>
            <w:noWrap/>
            <w:vAlign w:val="bottom"/>
            <w:hideMark/>
          </w:tcPr>
          <w:p w14:paraId="431E1EB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tcBorders>
              <w:top w:val="nil"/>
              <w:left w:val="nil"/>
              <w:bottom w:val="single" w:sz="4" w:space="0" w:color="auto"/>
              <w:right w:val="single" w:sz="4" w:space="0" w:color="auto"/>
            </w:tcBorders>
            <w:shd w:val="clear" w:color="auto" w:fill="auto"/>
            <w:noWrap/>
            <w:vAlign w:val="bottom"/>
            <w:hideMark/>
          </w:tcPr>
          <w:p w14:paraId="758CB00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tcBorders>
              <w:top w:val="nil"/>
              <w:left w:val="nil"/>
              <w:bottom w:val="single" w:sz="4" w:space="0" w:color="auto"/>
              <w:right w:val="single" w:sz="4" w:space="0" w:color="auto"/>
            </w:tcBorders>
            <w:shd w:val="clear" w:color="auto" w:fill="auto"/>
            <w:noWrap/>
            <w:vAlign w:val="bottom"/>
            <w:hideMark/>
          </w:tcPr>
          <w:p w14:paraId="3149650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tcBorders>
              <w:top w:val="nil"/>
              <w:left w:val="nil"/>
              <w:bottom w:val="single" w:sz="4" w:space="0" w:color="auto"/>
              <w:right w:val="single" w:sz="4" w:space="0" w:color="auto"/>
            </w:tcBorders>
            <w:shd w:val="clear" w:color="auto" w:fill="auto"/>
            <w:noWrap/>
            <w:vAlign w:val="bottom"/>
            <w:hideMark/>
          </w:tcPr>
          <w:p w14:paraId="67B5231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tcBorders>
              <w:top w:val="nil"/>
              <w:left w:val="nil"/>
              <w:bottom w:val="single" w:sz="4" w:space="0" w:color="auto"/>
              <w:right w:val="single" w:sz="4" w:space="0" w:color="auto"/>
            </w:tcBorders>
            <w:shd w:val="clear" w:color="auto" w:fill="auto"/>
            <w:noWrap/>
            <w:vAlign w:val="bottom"/>
            <w:hideMark/>
          </w:tcPr>
          <w:p w14:paraId="2B1024F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tcBorders>
              <w:top w:val="nil"/>
              <w:left w:val="nil"/>
              <w:bottom w:val="single" w:sz="4" w:space="0" w:color="auto"/>
              <w:right w:val="single" w:sz="4" w:space="0" w:color="auto"/>
            </w:tcBorders>
            <w:shd w:val="clear" w:color="auto" w:fill="auto"/>
            <w:noWrap/>
            <w:vAlign w:val="bottom"/>
            <w:hideMark/>
          </w:tcPr>
          <w:p w14:paraId="2567CC8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tcBorders>
              <w:top w:val="nil"/>
              <w:left w:val="nil"/>
              <w:bottom w:val="single" w:sz="4" w:space="0" w:color="auto"/>
              <w:right w:val="single" w:sz="8" w:space="0" w:color="auto"/>
            </w:tcBorders>
            <w:shd w:val="clear" w:color="auto" w:fill="auto"/>
            <w:noWrap/>
            <w:vAlign w:val="bottom"/>
            <w:hideMark/>
          </w:tcPr>
          <w:p w14:paraId="1A1D85D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2E5C4629" w14:textId="77777777" w:rsidTr="00CD7ABA">
        <w:trPr>
          <w:trHeight w:val="285"/>
          <w:jc w:val="center"/>
        </w:trPr>
        <w:tc>
          <w:tcPr>
            <w:tcW w:w="1541" w:type="dxa"/>
            <w:tcBorders>
              <w:top w:val="nil"/>
              <w:left w:val="single" w:sz="8" w:space="0" w:color="auto"/>
              <w:bottom w:val="single" w:sz="4" w:space="0" w:color="auto"/>
              <w:right w:val="single" w:sz="4" w:space="0" w:color="auto"/>
            </w:tcBorders>
            <w:shd w:val="clear" w:color="auto" w:fill="auto"/>
            <w:noWrap/>
            <w:vAlign w:val="bottom"/>
            <w:hideMark/>
          </w:tcPr>
          <w:p w14:paraId="164B73F0" w14:textId="77777777" w:rsidR="006A0CB6" w:rsidRPr="007849B1" w:rsidRDefault="006A0CB6" w:rsidP="00CD7ABA">
            <w:pPr>
              <w:pStyle w:val="TAH"/>
              <w:rPr>
                <w:rFonts w:eastAsia="SimSun"/>
                <w:lang w:eastAsia="ja-JP"/>
              </w:rPr>
            </w:pPr>
            <w:r w:rsidRPr="007849B1">
              <w:rPr>
                <w:rFonts w:eastAsia="SimSun" w:hint="eastAsia"/>
                <w:lang w:eastAsia="ja-JP"/>
              </w:rPr>
              <w:t>Samsung</w:t>
            </w:r>
          </w:p>
        </w:tc>
        <w:tc>
          <w:tcPr>
            <w:tcW w:w="820" w:type="dxa"/>
            <w:tcBorders>
              <w:top w:val="nil"/>
              <w:left w:val="nil"/>
              <w:bottom w:val="single" w:sz="4" w:space="0" w:color="auto"/>
              <w:right w:val="single" w:sz="4" w:space="0" w:color="auto"/>
            </w:tcBorders>
            <w:shd w:val="clear" w:color="auto" w:fill="auto"/>
            <w:noWrap/>
            <w:vAlign w:val="bottom"/>
            <w:hideMark/>
          </w:tcPr>
          <w:p w14:paraId="67AB813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13.40 </w:t>
            </w:r>
          </w:p>
        </w:tc>
        <w:tc>
          <w:tcPr>
            <w:tcW w:w="820" w:type="dxa"/>
            <w:tcBorders>
              <w:top w:val="nil"/>
              <w:left w:val="nil"/>
              <w:bottom w:val="single" w:sz="4" w:space="0" w:color="auto"/>
              <w:right w:val="single" w:sz="4" w:space="0" w:color="auto"/>
            </w:tcBorders>
            <w:shd w:val="clear" w:color="auto" w:fill="auto"/>
            <w:noWrap/>
            <w:vAlign w:val="bottom"/>
            <w:hideMark/>
          </w:tcPr>
          <w:p w14:paraId="398A3D8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0.85 </w:t>
            </w:r>
          </w:p>
        </w:tc>
        <w:tc>
          <w:tcPr>
            <w:tcW w:w="820" w:type="dxa"/>
            <w:tcBorders>
              <w:top w:val="nil"/>
              <w:left w:val="nil"/>
              <w:bottom w:val="single" w:sz="4" w:space="0" w:color="auto"/>
              <w:right w:val="single" w:sz="4" w:space="0" w:color="auto"/>
            </w:tcBorders>
            <w:shd w:val="clear" w:color="auto" w:fill="auto"/>
            <w:noWrap/>
            <w:vAlign w:val="bottom"/>
            <w:hideMark/>
          </w:tcPr>
          <w:p w14:paraId="0767569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0.29 </w:t>
            </w:r>
          </w:p>
        </w:tc>
        <w:tc>
          <w:tcPr>
            <w:tcW w:w="820" w:type="dxa"/>
            <w:tcBorders>
              <w:top w:val="nil"/>
              <w:left w:val="nil"/>
              <w:bottom w:val="single" w:sz="4" w:space="0" w:color="auto"/>
              <w:right w:val="single" w:sz="4" w:space="0" w:color="auto"/>
            </w:tcBorders>
            <w:shd w:val="clear" w:color="auto" w:fill="auto"/>
            <w:noWrap/>
            <w:vAlign w:val="bottom"/>
            <w:hideMark/>
          </w:tcPr>
          <w:p w14:paraId="22726E1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0.03 </w:t>
            </w:r>
          </w:p>
        </w:tc>
        <w:tc>
          <w:tcPr>
            <w:tcW w:w="820" w:type="dxa"/>
            <w:tcBorders>
              <w:top w:val="nil"/>
              <w:left w:val="nil"/>
              <w:bottom w:val="single" w:sz="4" w:space="0" w:color="auto"/>
              <w:right w:val="single" w:sz="4" w:space="0" w:color="auto"/>
            </w:tcBorders>
            <w:shd w:val="clear" w:color="auto" w:fill="auto"/>
            <w:noWrap/>
            <w:vAlign w:val="bottom"/>
            <w:hideMark/>
          </w:tcPr>
          <w:p w14:paraId="1AF67D3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c>
          <w:tcPr>
            <w:tcW w:w="820" w:type="dxa"/>
            <w:tcBorders>
              <w:top w:val="nil"/>
              <w:left w:val="nil"/>
              <w:bottom w:val="single" w:sz="4" w:space="0" w:color="auto"/>
              <w:right w:val="single" w:sz="4" w:space="0" w:color="auto"/>
            </w:tcBorders>
            <w:shd w:val="clear" w:color="auto" w:fill="auto"/>
            <w:noWrap/>
            <w:vAlign w:val="bottom"/>
            <w:hideMark/>
          </w:tcPr>
          <w:p w14:paraId="7D2F63E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tcBorders>
              <w:top w:val="nil"/>
              <w:left w:val="nil"/>
              <w:bottom w:val="single" w:sz="4" w:space="0" w:color="auto"/>
              <w:right w:val="single" w:sz="4" w:space="0" w:color="auto"/>
            </w:tcBorders>
            <w:shd w:val="clear" w:color="auto" w:fill="auto"/>
            <w:noWrap/>
            <w:vAlign w:val="bottom"/>
            <w:hideMark/>
          </w:tcPr>
          <w:p w14:paraId="1E1961F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tcBorders>
              <w:top w:val="nil"/>
              <w:left w:val="nil"/>
              <w:bottom w:val="single" w:sz="4" w:space="0" w:color="auto"/>
              <w:right w:val="single" w:sz="8" w:space="0" w:color="auto"/>
            </w:tcBorders>
            <w:shd w:val="clear" w:color="auto" w:fill="auto"/>
            <w:noWrap/>
            <w:vAlign w:val="bottom"/>
            <w:hideMark/>
          </w:tcPr>
          <w:p w14:paraId="4ED0766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63748109" w14:textId="77777777" w:rsidTr="00CD7ABA">
        <w:trPr>
          <w:trHeight w:val="285"/>
          <w:jc w:val="center"/>
        </w:trPr>
        <w:tc>
          <w:tcPr>
            <w:tcW w:w="1541" w:type="dxa"/>
            <w:tcBorders>
              <w:top w:val="nil"/>
              <w:left w:val="single" w:sz="8" w:space="0" w:color="auto"/>
              <w:bottom w:val="single" w:sz="4" w:space="0" w:color="auto"/>
              <w:right w:val="single" w:sz="4" w:space="0" w:color="auto"/>
            </w:tcBorders>
            <w:shd w:val="clear" w:color="auto" w:fill="auto"/>
            <w:noWrap/>
            <w:vAlign w:val="bottom"/>
            <w:hideMark/>
          </w:tcPr>
          <w:p w14:paraId="24FC5176" w14:textId="77777777" w:rsidR="006A0CB6" w:rsidRPr="007849B1" w:rsidRDefault="006A0CB6" w:rsidP="00CD7ABA">
            <w:pPr>
              <w:pStyle w:val="TAH"/>
              <w:rPr>
                <w:rFonts w:eastAsia="SimSun"/>
                <w:lang w:eastAsia="ja-JP"/>
              </w:rPr>
            </w:pPr>
            <w:r w:rsidRPr="007849B1">
              <w:rPr>
                <w:rFonts w:eastAsia="SimSun" w:hint="eastAsia"/>
                <w:lang w:eastAsia="ja-JP"/>
              </w:rPr>
              <w:t>CATT</w:t>
            </w:r>
          </w:p>
        </w:tc>
        <w:tc>
          <w:tcPr>
            <w:tcW w:w="820" w:type="dxa"/>
            <w:tcBorders>
              <w:top w:val="nil"/>
              <w:left w:val="nil"/>
              <w:bottom w:val="single" w:sz="4" w:space="0" w:color="auto"/>
              <w:right w:val="single" w:sz="4" w:space="0" w:color="auto"/>
            </w:tcBorders>
            <w:shd w:val="clear" w:color="auto" w:fill="auto"/>
            <w:noWrap/>
            <w:vAlign w:val="bottom"/>
            <w:hideMark/>
          </w:tcPr>
          <w:p w14:paraId="7ECDE90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tcBorders>
              <w:top w:val="nil"/>
              <w:left w:val="nil"/>
              <w:bottom w:val="single" w:sz="4" w:space="0" w:color="auto"/>
              <w:right w:val="single" w:sz="4" w:space="0" w:color="auto"/>
            </w:tcBorders>
            <w:shd w:val="clear" w:color="auto" w:fill="auto"/>
            <w:noWrap/>
            <w:vAlign w:val="bottom"/>
            <w:hideMark/>
          </w:tcPr>
          <w:p w14:paraId="3C72284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tcBorders>
              <w:top w:val="nil"/>
              <w:left w:val="nil"/>
              <w:bottom w:val="single" w:sz="4" w:space="0" w:color="auto"/>
              <w:right w:val="single" w:sz="4" w:space="0" w:color="auto"/>
            </w:tcBorders>
            <w:shd w:val="clear" w:color="auto" w:fill="auto"/>
            <w:noWrap/>
            <w:vAlign w:val="bottom"/>
            <w:hideMark/>
          </w:tcPr>
          <w:p w14:paraId="0280318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tcBorders>
              <w:top w:val="nil"/>
              <w:left w:val="nil"/>
              <w:bottom w:val="single" w:sz="4" w:space="0" w:color="auto"/>
              <w:right w:val="single" w:sz="4" w:space="0" w:color="auto"/>
            </w:tcBorders>
            <w:shd w:val="clear" w:color="auto" w:fill="auto"/>
            <w:noWrap/>
            <w:vAlign w:val="bottom"/>
            <w:hideMark/>
          </w:tcPr>
          <w:p w14:paraId="0AF95DB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tcBorders>
              <w:top w:val="nil"/>
              <w:left w:val="nil"/>
              <w:bottom w:val="single" w:sz="4" w:space="0" w:color="auto"/>
              <w:right w:val="single" w:sz="4" w:space="0" w:color="auto"/>
            </w:tcBorders>
            <w:shd w:val="clear" w:color="auto" w:fill="auto"/>
            <w:noWrap/>
            <w:vAlign w:val="bottom"/>
            <w:hideMark/>
          </w:tcPr>
          <w:p w14:paraId="1B8DF70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tcBorders>
              <w:top w:val="nil"/>
              <w:left w:val="nil"/>
              <w:bottom w:val="single" w:sz="4" w:space="0" w:color="auto"/>
              <w:right w:val="single" w:sz="4" w:space="0" w:color="auto"/>
            </w:tcBorders>
            <w:shd w:val="clear" w:color="auto" w:fill="auto"/>
            <w:noWrap/>
            <w:vAlign w:val="bottom"/>
            <w:hideMark/>
          </w:tcPr>
          <w:p w14:paraId="3049959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tcBorders>
              <w:top w:val="nil"/>
              <w:left w:val="nil"/>
              <w:bottom w:val="single" w:sz="4" w:space="0" w:color="auto"/>
              <w:right w:val="single" w:sz="4" w:space="0" w:color="auto"/>
            </w:tcBorders>
            <w:shd w:val="clear" w:color="auto" w:fill="auto"/>
            <w:noWrap/>
            <w:vAlign w:val="bottom"/>
            <w:hideMark/>
          </w:tcPr>
          <w:p w14:paraId="11FC308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tcBorders>
              <w:top w:val="nil"/>
              <w:left w:val="nil"/>
              <w:bottom w:val="single" w:sz="4" w:space="0" w:color="auto"/>
              <w:right w:val="single" w:sz="8" w:space="0" w:color="auto"/>
            </w:tcBorders>
            <w:shd w:val="clear" w:color="auto" w:fill="auto"/>
            <w:noWrap/>
            <w:vAlign w:val="bottom"/>
            <w:hideMark/>
          </w:tcPr>
          <w:p w14:paraId="12DDD65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0767C3BA" w14:textId="77777777" w:rsidTr="00CD7ABA">
        <w:trPr>
          <w:trHeight w:val="285"/>
          <w:jc w:val="center"/>
        </w:trPr>
        <w:tc>
          <w:tcPr>
            <w:tcW w:w="1541" w:type="dxa"/>
            <w:tcBorders>
              <w:top w:val="nil"/>
              <w:left w:val="single" w:sz="8" w:space="0" w:color="auto"/>
              <w:bottom w:val="single" w:sz="4" w:space="0" w:color="auto"/>
              <w:right w:val="single" w:sz="4" w:space="0" w:color="auto"/>
            </w:tcBorders>
            <w:shd w:val="clear" w:color="auto" w:fill="auto"/>
            <w:noWrap/>
            <w:vAlign w:val="bottom"/>
            <w:hideMark/>
          </w:tcPr>
          <w:p w14:paraId="07872C06" w14:textId="77777777" w:rsidR="006A0CB6" w:rsidRPr="007849B1" w:rsidRDefault="006A0CB6" w:rsidP="00CD7ABA">
            <w:pPr>
              <w:pStyle w:val="TAH"/>
              <w:rPr>
                <w:rFonts w:eastAsia="SimSun"/>
                <w:lang w:eastAsia="ja-JP"/>
              </w:rPr>
            </w:pPr>
            <w:r w:rsidRPr="007849B1">
              <w:rPr>
                <w:rFonts w:eastAsia="SimSun" w:hint="eastAsia"/>
                <w:lang w:eastAsia="ja-JP"/>
              </w:rPr>
              <w:t>Qualcomm</w:t>
            </w:r>
          </w:p>
        </w:tc>
        <w:tc>
          <w:tcPr>
            <w:tcW w:w="820" w:type="dxa"/>
            <w:tcBorders>
              <w:top w:val="nil"/>
              <w:left w:val="nil"/>
              <w:bottom w:val="single" w:sz="4" w:space="0" w:color="auto"/>
              <w:right w:val="single" w:sz="4" w:space="0" w:color="auto"/>
            </w:tcBorders>
            <w:shd w:val="clear" w:color="auto" w:fill="auto"/>
            <w:noWrap/>
            <w:vAlign w:val="bottom"/>
            <w:hideMark/>
          </w:tcPr>
          <w:p w14:paraId="67B093A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20.61 </w:t>
            </w:r>
          </w:p>
        </w:tc>
        <w:tc>
          <w:tcPr>
            <w:tcW w:w="820" w:type="dxa"/>
            <w:tcBorders>
              <w:top w:val="nil"/>
              <w:left w:val="nil"/>
              <w:bottom w:val="single" w:sz="4" w:space="0" w:color="auto"/>
              <w:right w:val="single" w:sz="4" w:space="0" w:color="auto"/>
            </w:tcBorders>
            <w:shd w:val="clear" w:color="auto" w:fill="auto"/>
            <w:noWrap/>
            <w:vAlign w:val="bottom"/>
            <w:hideMark/>
          </w:tcPr>
          <w:p w14:paraId="7C1C833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1.76 </w:t>
            </w:r>
          </w:p>
        </w:tc>
        <w:tc>
          <w:tcPr>
            <w:tcW w:w="820" w:type="dxa"/>
            <w:tcBorders>
              <w:top w:val="nil"/>
              <w:left w:val="nil"/>
              <w:bottom w:val="single" w:sz="4" w:space="0" w:color="auto"/>
              <w:right w:val="single" w:sz="4" w:space="0" w:color="auto"/>
            </w:tcBorders>
            <w:shd w:val="clear" w:color="auto" w:fill="auto"/>
            <w:noWrap/>
            <w:vAlign w:val="bottom"/>
            <w:hideMark/>
          </w:tcPr>
          <w:p w14:paraId="6CE1EAB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0.38 </w:t>
            </w:r>
          </w:p>
        </w:tc>
        <w:tc>
          <w:tcPr>
            <w:tcW w:w="820" w:type="dxa"/>
            <w:tcBorders>
              <w:top w:val="nil"/>
              <w:left w:val="nil"/>
              <w:bottom w:val="single" w:sz="4" w:space="0" w:color="auto"/>
              <w:right w:val="single" w:sz="4" w:space="0" w:color="auto"/>
            </w:tcBorders>
            <w:shd w:val="clear" w:color="auto" w:fill="auto"/>
            <w:noWrap/>
            <w:vAlign w:val="bottom"/>
            <w:hideMark/>
          </w:tcPr>
          <w:p w14:paraId="31F6F28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0.05 </w:t>
            </w:r>
          </w:p>
        </w:tc>
        <w:tc>
          <w:tcPr>
            <w:tcW w:w="820" w:type="dxa"/>
            <w:tcBorders>
              <w:top w:val="nil"/>
              <w:left w:val="nil"/>
              <w:bottom w:val="single" w:sz="4" w:space="0" w:color="auto"/>
              <w:right w:val="single" w:sz="4" w:space="0" w:color="auto"/>
            </w:tcBorders>
            <w:shd w:val="clear" w:color="auto" w:fill="auto"/>
            <w:noWrap/>
            <w:vAlign w:val="bottom"/>
            <w:hideMark/>
          </w:tcPr>
          <w:p w14:paraId="69C41DB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0.04 </w:t>
            </w:r>
          </w:p>
        </w:tc>
        <w:tc>
          <w:tcPr>
            <w:tcW w:w="820" w:type="dxa"/>
            <w:tcBorders>
              <w:top w:val="nil"/>
              <w:left w:val="nil"/>
              <w:bottom w:val="single" w:sz="4" w:space="0" w:color="auto"/>
              <w:right w:val="single" w:sz="4" w:space="0" w:color="auto"/>
            </w:tcBorders>
            <w:shd w:val="clear" w:color="auto" w:fill="auto"/>
            <w:noWrap/>
            <w:vAlign w:val="bottom"/>
            <w:hideMark/>
          </w:tcPr>
          <w:p w14:paraId="23B486B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tcBorders>
              <w:top w:val="nil"/>
              <w:left w:val="nil"/>
              <w:bottom w:val="single" w:sz="4" w:space="0" w:color="auto"/>
              <w:right w:val="single" w:sz="4" w:space="0" w:color="auto"/>
            </w:tcBorders>
            <w:shd w:val="clear" w:color="auto" w:fill="auto"/>
            <w:noWrap/>
            <w:vAlign w:val="bottom"/>
            <w:hideMark/>
          </w:tcPr>
          <w:p w14:paraId="5FA0EBC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tcBorders>
              <w:top w:val="nil"/>
              <w:left w:val="nil"/>
              <w:bottom w:val="single" w:sz="4" w:space="0" w:color="auto"/>
              <w:right w:val="single" w:sz="8" w:space="0" w:color="auto"/>
            </w:tcBorders>
            <w:shd w:val="clear" w:color="auto" w:fill="auto"/>
            <w:noWrap/>
            <w:vAlign w:val="bottom"/>
            <w:hideMark/>
          </w:tcPr>
          <w:p w14:paraId="3B820E3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488AFB25" w14:textId="77777777" w:rsidTr="00CD7ABA">
        <w:trPr>
          <w:trHeight w:val="285"/>
          <w:jc w:val="center"/>
        </w:trPr>
        <w:tc>
          <w:tcPr>
            <w:tcW w:w="1541" w:type="dxa"/>
            <w:tcBorders>
              <w:top w:val="nil"/>
              <w:left w:val="single" w:sz="8" w:space="0" w:color="auto"/>
              <w:bottom w:val="single" w:sz="4" w:space="0" w:color="auto"/>
              <w:right w:val="single" w:sz="4" w:space="0" w:color="auto"/>
            </w:tcBorders>
            <w:shd w:val="clear" w:color="auto" w:fill="auto"/>
            <w:noWrap/>
            <w:vAlign w:val="bottom"/>
            <w:hideMark/>
          </w:tcPr>
          <w:p w14:paraId="32CC5A16" w14:textId="77777777" w:rsidR="006A0CB6" w:rsidRPr="007849B1" w:rsidRDefault="006A0CB6" w:rsidP="00CD7ABA">
            <w:pPr>
              <w:pStyle w:val="TAH"/>
              <w:rPr>
                <w:rFonts w:eastAsia="SimSun"/>
                <w:lang w:eastAsia="ja-JP"/>
              </w:rPr>
            </w:pPr>
            <w:r w:rsidRPr="007849B1">
              <w:rPr>
                <w:rFonts w:eastAsia="SimSun" w:hint="eastAsia"/>
                <w:lang w:eastAsia="ja-JP"/>
              </w:rPr>
              <w:t>Intel</w:t>
            </w:r>
          </w:p>
        </w:tc>
        <w:tc>
          <w:tcPr>
            <w:tcW w:w="820" w:type="dxa"/>
            <w:tcBorders>
              <w:top w:val="nil"/>
              <w:left w:val="nil"/>
              <w:bottom w:val="single" w:sz="4" w:space="0" w:color="auto"/>
              <w:right w:val="single" w:sz="4" w:space="0" w:color="auto"/>
            </w:tcBorders>
            <w:shd w:val="clear" w:color="auto" w:fill="auto"/>
            <w:noWrap/>
            <w:vAlign w:val="bottom"/>
            <w:hideMark/>
          </w:tcPr>
          <w:p w14:paraId="64A8DB9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31.48 </w:t>
            </w:r>
          </w:p>
        </w:tc>
        <w:tc>
          <w:tcPr>
            <w:tcW w:w="820" w:type="dxa"/>
            <w:tcBorders>
              <w:top w:val="nil"/>
              <w:left w:val="nil"/>
              <w:bottom w:val="single" w:sz="4" w:space="0" w:color="auto"/>
              <w:right w:val="single" w:sz="4" w:space="0" w:color="auto"/>
            </w:tcBorders>
            <w:shd w:val="clear" w:color="auto" w:fill="auto"/>
            <w:noWrap/>
            <w:vAlign w:val="bottom"/>
            <w:hideMark/>
          </w:tcPr>
          <w:p w14:paraId="3CFC919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17.95 </w:t>
            </w:r>
          </w:p>
        </w:tc>
        <w:tc>
          <w:tcPr>
            <w:tcW w:w="820" w:type="dxa"/>
            <w:tcBorders>
              <w:top w:val="nil"/>
              <w:left w:val="nil"/>
              <w:bottom w:val="single" w:sz="4" w:space="0" w:color="auto"/>
              <w:right w:val="single" w:sz="4" w:space="0" w:color="auto"/>
            </w:tcBorders>
            <w:shd w:val="clear" w:color="auto" w:fill="auto"/>
            <w:noWrap/>
            <w:vAlign w:val="bottom"/>
            <w:hideMark/>
          </w:tcPr>
          <w:p w14:paraId="4069F2A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9.55 </w:t>
            </w:r>
          </w:p>
        </w:tc>
        <w:tc>
          <w:tcPr>
            <w:tcW w:w="820" w:type="dxa"/>
            <w:tcBorders>
              <w:top w:val="nil"/>
              <w:left w:val="nil"/>
              <w:bottom w:val="single" w:sz="4" w:space="0" w:color="auto"/>
              <w:right w:val="single" w:sz="4" w:space="0" w:color="auto"/>
            </w:tcBorders>
            <w:shd w:val="clear" w:color="auto" w:fill="auto"/>
            <w:noWrap/>
            <w:vAlign w:val="bottom"/>
            <w:hideMark/>
          </w:tcPr>
          <w:p w14:paraId="3B8E84E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4.10 </w:t>
            </w:r>
          </w:p>
        </w:tc>
        <w:tc>
          <w:tcPr>
            <w:tcW w:w="820" w:type="dxa"/>
            <w:tcBorders>
              <w:top w:val="nil"/>
              <w:left w:val="nil"/>
              <w:bottom w:val="single" w:sz="4" w:space="0" w:color="auto"/>
              <w:right w:val="single" w:sz="4" w:space="0" w:color="auto"/>
            </w:tcBorders>
            <w:shd w:val="clear" w:color="auto" w:fill="auto"/>
            <w:noWrap/>
            <w:vAlign w:val="bottom"/>
            <w:hideMark/>
          </w:tcPr>
          <w:p w14:paraId="658D470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0.54 </w:t>
            </w:r>
          </w:p>
        </w:tc>
        <w:tc>
          <w:tcPr>
            <w:tcW w:w="820" w:type="dxa"/>
            <w:tcBorders>
              <w:top w:val="nil"/>
              <w:left w:val="nil"/>
              <w:bottom w:val="single" w:sz="4" w:space="0" w:color="auto"/>
              <w:right w:val="single" w:sz="4" w:space="0" w:color="auto"/>
            </w:tcBorders>
            <w:shd w:val="clear" w:color="auto" w:fill="auto"/>
            <w:noWrap/>
            <w:vAlign w:val="bottom"/>
            <w:hideMark/>
          </w:tcPr>
          <w:p w14:paraId="77EB428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tcBorders>
              <w:top w:val="nil"/>
              <w:left w:val="nil"/>
              <w:bottom w:val="single" w:sz="4" w:space="0" w:color="auto"/>
              <w:right w:val="single" w:sz="4" w:space="0" w:color="auto"/>
            </w:tcBorders>
            <w:shd w:val="clear" w:color="auto" w:fill="auto"/>
            <w:noWrap/>
            <w:vAlign w:val="bottom"/>
            <w:hideMark/>
          </w:tcPr>
          <w:p w14:paraId="1763B3C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0.22 </w:t>
            </w:r>
          </w:p>
        </w:tc>
        <w:tc>
          <w:tcPr>
            <w:tcW w:w="820" w:type="dxa"/>
            <w:tcBorders>
              <w:top w:val="nil"/>
              <w:left w:val="nil"/>
              <w:bottom w:val="single" w:sz="4" w:space="0" w:color="auto"/>
              <w:right w:val="single" w:sz="8" w:space="0" w:color="auto"/>
            </w:tcBorders>
            <w:shd w:val="clear" w:color="auto" w:fill="auto"/>
            <w:noWrap/>
            <w:vAlign w:val="bottom"/>
            <w:hideMark/>
          </w:tcPr>
          <w:p w14:paraId="66F4631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67509E93" w14:textId="77777777" w:rsidTr="00CD7ABA">
        <w:trPr>
          <w:trHeight w:val="285"/>
          <w:jc w:val="center"/>
        </w:trPr>
        <w:tc>
          <w:tcPr>
            <w:tcW w:w="1541" w:type="dxa"/>
            <w:tcBorders>
              <w:top w:val="nil"/>
              <w:left w:val="single" w:sz="8" w:space="0" w:color="auto"/>
              <w:bottom w:val="single" w:sz="8" w:space="0" w:color="auto"/>
              <w:right w:val="single" w:sz="4" w:space="0" w:color="auto"/>
            </w:tcBorders>
            <w:shd w:val="clear" w:color="auto" w:fill="auto"/>
            <w:noWrap/>
            <w:vAlign w:val="bottom"/>
            <w:hideMark/>
          </w:tcPr>
          <w:p w14:paraId="16D18958" w14:textId="77777777" w:rsidR="006A0CB6" w:rsidRPr="007849B1" w:rsidRDefault="006A0CB6" w:rsidP="00CD7ABA">
            <w:pPr>
              <w:pStyle w:val="TAH"/>
              <w:rPr>
                <w:rFonts w:eastAsia="SimSun"/>
                <w:lang w:eastAsia="ja-JP"/>
              </w:rPr>
            </w:pPr>
            <w:r w:rsidRPr="007849B1">
              <w:rPr>
                <w:rFonts w:eastAsia="SimSun" w:hint="eastAsia"/>
                <w:lang w:eastAsia="ja-JP"/>
              </w:rPr>
              <w:t>LG</w:t>
            </w:r>
          </w:p>
        </w:tc>
        <w:tc>
          <w:tcPr>
            <w:tcW w:w="820" w:type="dxa"/>
            <w:tcBorders>
              <w:top w:val="nil"/>
              <w:left w:val="nil"/>
              <w:bottom w:val="single" w:sz="8" w:space="0" w:color="auto"/>
              <w:right w:val="single" w:sz="4" w:space="0" w:color="auto"/>
            </w:tcBorders>
            <w:shd w:val="clear" w:color="auto" w:fill="auto"/>
            <w:noWrap/>
            <w:vAlign w:val="bottom"/>
            <w:hideMark/>
          </w:tcPr>
          <w:p w14:paraId="7F8EB2B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45.13 </w:t>
            </w:r>
          </w:p>
        </w:tc>
        <w:tc>
          <w:tcPr>
            <w:tcW w:w="820" w:type="dxa"/>
            <w:tcBorders>
              <w:top w:val="nil"/>
              <w:left w:val="nil"/>
              <w:bottom w:val="single" w:sz="8" w:space="0" w:color="auto"/>
              <w:right w:val="single" w:sz="4" w:space="0" w:color="auto"/>
            </w:tcBorders>
            <w:shd w:val="clear" w:color="auto" w:fill="auto"/>
            <w:noWrap/>
            <w:vAlign w:val="bottom"/>
            <w:hideMark/>
          </w:tcPr>
          <w:p w14:paraId="206ABD5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28.32 </w:t>
            </w:r>
          </w:p>
        </w:tc>
        <w:tc>
          <w:tcPr>
            <w:tcW w:w="820" w:type="dxa"/>
            <w:tcBorders>
              <w:top w:val="nil"/>
              <w:left w:val="nil"/>
              <w:bottom w:val="single" w:sz="8" w:space="0" w:color="auto"/>
              <w:right w:val="single" w:sz="4" w:space="0" w:color="auto"/>
            </w:tcBorders>
            <w:shd w:val="clear" w:color="auto" w:fill="auto"/>
            <w:noWrap/>
            <w:vAlign w:val="bottom"/>
            <w:hideMark/>
          </w:tcPr>
          <w:p w14:paraId="39EFA37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15.43 </w:t>
            </w:r>
          </w:p>
        </w:tc>
        <w:tc>
          <w:tcPr>
            <w:tcW w:w="820" w:type="dxa"/>
            <w:tcBorders>
              <w:top w:val="nil"/>
              <w:left w:val="nil"/>
              <w:bottom w:val="single" w:sz="8" w:space="0" w:color="auto"/>
              <w:right w:val="single" w:sz="4" w:space="0" w:color="auto"/>
            </w:tcBorders>
            <w:shd w:val="clear" w:color="auto" w:fill="auto"/>
            <w:noWrap/>
            <w:vAlign w:val="bottom"/>
            <w:hideMark/>
          </w:tcPr>
          <w:p w14:paraId="395F617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7.73 </w:t>
            </w:r>
          </w:p>
        </w:tc>
        <w:tc>
          <w:tcPr>
            <w:tcW w:w="820" w:type="dxa"/>
            <w:tcBorders>
              <w:top w:val="nil"/>
              <w:left w:val="nil"/>
              <w:bottom w:val="single" w:sz="8" w:space="0" w:color="auto"/>
              <w:right w:val="single" w:sz="4" w:space="0" w:color="auto"/>
            </w:tcBorders>
            <w:shd w:val="clear" w:color="auto" w:fill="auto"/>
            <w:noWrap/>
            <w:vAlign w:val="bottom"/>
            <w:hideMark/>
          </w:tcPr>
          <w:p w14:paraId="1B2B5D3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3.26 </w:t>
            </w:r>
          </w:p>
        </w:tc>
        <w:tc>
          <w:tcPr>
            <w:tcW w:w="820" w:type="dxa"/>
            <w:tcBorders>
              <w:top w:val="nil"/>
              <w:left w:val="nil"/>
              <w:bottom w:val="single" w:sz="8" w:space="0" w:color="auto"/>
              <w:right w:val="single" w:sz="4" w:space="0" w:color="auto"/>
            </w:tcBorders>
            <w:shd w:val="clear" w:color="auto" w:fill="auto"/>
            <w:noWrap/>
            <w:vAlign w:val="bottom"/>
            <w:hideMark/>
          </w:tcPr>
          <w:p w14:paraId="69A3BCE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1.09 </w:t>
            </w:r>
          </w:p>
        </w:tc>
        <w:tc>
          <w:tcPr>
            <w:tcW w:w="820" w:type="dxa"/>
            <w:tcBorders>
              <w:top w:val="nil"/>
              <w:left w:val="nil"/>
              <w:bottom w:val="single" w:sz="8" w:space="0" w:color="auto"/>
              <w:right w:val="single" w:sz="4" w:space="0" w:color="auto"/>
            </w:tcBorders>
            <w:shd w:val="clear" w:color="auto" w:fill="auto"/>
            <w:noWrap/>
            <w:vAlign w:val="bottom"/>
            <w:hideMark/>
          </w:tcPr>
          <w:p w14:paraId="4993C7E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0.19 </w:t>
            </w:r>
          </w:p>
        </w:tc>
        <w:tc>
          <w:tcPr>
            <w:tcW w:w="820" w:type="dxa"/>
            <w:tcBorders>
              <w:top w:val="nil"/>
              <w:left w:val="nil"/>
              <w:bottom w:val="single" w:sz="8" w:space="0" w:color="auto"/>
              <w:right w:val="single" w:sz="8" w:space="0" w:color="auto"/>
            </w:tcBorders>
            <w:shd w:val="clear" w:color="auto" w:fill="auto"/>
            <w:noWrap/>
            <w:vAlign w:val="bottom"/>
            <w:hideMark/>
          </w:tcPr>
          <w:p w14:paraId="4568FA2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0.02 </w:t>
            </w:r>
          </w:p>
        </w:tc>
      </w:tr>
    </w:tbl>
    <w:p w14:paraId="1AE05E66" w14:textId="77777777" w:rsidR="006A0CB6" w:rsidRPr="007849B1" w:rsidRDefault="006A0CB6" w:rsidP="00BF0A29">
      <w:pPr>
        <w:rPr>
          <w:lang w:eastAsia="ja-JP"/>
        </w:rPr>
      </w:pPr>
    </w:p>
    <w:p w14:paraId="2C921F3C" w14:textId="0B61C6E3" w:rsidR="006A0CB6" w:rsidRPr="007849B1" w:rsidRDefault="00E45245" w:rsidP="00BF0A29">
      <w:pPr>
        <w:pStyle w:val="TH"/>
        <w:rPr>
          <w:lang w:eastAsia="ja-JP"/>
        </w:rPr>
      </w:pPr>
      <w:r w:rsidRPr="007849B1">
        <w:rPr>
          <w:rFonts w:hint="eastAsia"/>
          <w:noProof/>
        </w:rPr>
        <w:drawing>
          <wp:inline distT="0" distB="0" distL="0" distR="0" wp14:anchorId="6AC3659F" wp14:editId="78AC7718">
            <wp:extent cx="6121400" cy="3543300"/>
            <wp:effectExtent l="0" t="0" r="0"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6121400" cy="3543300"/>
                    </a:xfrm>
                    <a:prstGeom prst="rect">
                      <a:avLst/>
                    </a:prstGeom>
                    <a:noFill/>
                    <a:ln>
                      <a:noFill/>
                    </a:ln>
                  </pic:spPr>
                </pic:pic>
              </a:graphicData>
            </a:graphic>
          </wp:inline>
        </w:drawing>
      </w:r>
    </w:p>
    <w:p w14:paraId="7CC512C4" w14:textId="77777777" w:rsidR="006A0CB6" w:rsidRPr="007849B1" w:rsidRDefault="006A0CB6" w:rsidP="00BF0A29">
      <w:pPr>
        <w:pStyle w:val="TF"/>
        <w:rPr>
          <w:i/>
          <w:iCs/>
          <w:lang w:eastAsia="ja-JP"/>
        </w:rPr>
      </w:pPr>
      <w:r w:rsidRPr="007849B1">
        <w:rPr>
          <w:rFonts w:hint="eastAsia"/>
          <w:lang w:eastAsia="ja-JP"/>
        </w:rPr>
        <w:t xml:space="preserve">Figure </w:t>
      </w:r>
      <w:r w:rsidRPr="007849B1">
        <w:rPr>
          <w:rFonts w:hint="eastAsia"/>
        </w:rPr>
        <w:t>5.4.</w:t>
      </w:r>
      <w:r w:rsidRPr="007849B1">
        <w:rPr>
          <w:rFonts w:hint="eastAsia"/>
          <w:lang w:eastAsia="ja-JP"/>
        </w:rPr>
        <w:t>2.2</w:t>
      </w:r>
      <w:r w:rsidRPr="007849B1">
        <w:rPr>
          <w:rFonts w:hint="eastAsia"/>
        </w:rPr>
        <w:t>-</w:t>
      </w:r>
      <w:r w:rsidRPr="007849B1">
        <w:rPr>
          <w:rFonts w:hint="eastAsia"/>
          <w:lang w:eastAsia="ja-JP"/>
        </w:rPr>
        <w:t>2</w:t>
      </w:r>
      <w:r w:rsidRPr="007849B1">
        <w:rPr>
          <w:rFonts w:hint="eastAsia"/>
        </w:rPr>
        <w:t xml:space="preserve">: </w:t>
      </w:r>
      <w:r w:rsidRPr="007849B1">
        <w:t xml:space="preserve">Simulation results for </w:t>
      </w:r>
      <w:r w:rsidRPr="007849B1">
        <w:rPr>
          <w:rFonts w:hint="eastAsia"/>
          <w:lang w:eastAsia="ja-JP"/>
        </w:rPr>
        <w:t xml:space="preserve">5%-tile </w:t>
      </w:r>
      <w:r w:rsidRPr="007849B1">
        <w:t>throughput loss</w:t>
      </w:r>
    </w:p>
    <w:p w14:paraId="2F6DDE78" w14:textId="77777777" w:rsidR="006A0CB6" w:rsidRPr="007849B1" w:rsidRDefault="006A0CB6" w:rsidP="00227610">
      <w:pPr>
        <w:pStyle w:val="Heading3"/>
        <w:rPr>
          <w:lang w:eastAsia="ja-JP"/>
        </w:rPr>
      </w:pPr>
      <w:bookmarkStart w:id="106" w:name="_Toc494384433"/>
      <w:bookmarkStart w:id="107" w:name="_Toc98750643"/>
      <w:r w:rsidRPr="007849B1">
        <w:rPr>
          <w:rFonts w:hint="eastAsia"/>
          <w:lang w:eastAsia="ja-JP"/>
        </w:rPr>
        <w:t>5.4.3</w:t>
      </w:r>
      <w:r w:rsidRPr="007849B1">
        <w:rPr>
          <w:rFonts w:hint="eastAsia"/>
          <w:lang w:eastAsia="ja-JP"/>
        </w:rPr>
        <w:tab/>
      </w:r>
      <w:r w:rsidRPr="007849B1">
        <w:rPr>
          <w:lang w:eastAsia="ja-JP"/>
        </w:rPr>
        <w:tab/>
      </w:r>
      <w:r w:rsidRPr="007849B1">
        <w:rPr>
          <w:rFonts w:hint="eastAsia"/>
          <w:lang w:eastAsia="ja-JP"/>
        </w:rPr>
        <w:t>Scenario 3: 30GHz DL dense urban scenario</w:t>
      </w:r>
      <w:bookmarkEnd w:id="106"/>
      <w:bookmarkEnd w:id="107"/>
    </w:p>
    <w:p w14:paraId="24FC5F69" w14:textId="77777777" w:rsidR="006A0CB6" w:rsidRPr="007849B1" w:rsidRDefault="006A0CB6" w:rsidP="006A0CB6">
      <w:pPr>
        <w:rPr>
          <w:lang w:eastAsia="ja-JP"/>
        </w:rPr>
      </w:pPr>
      <w:r w:rsidRPr="007849B1">
        <w:rPr>
          <w:lang w:eastAsia="ja-JP"/>
        </w:rPr>
        <w:t xml:space="preserve">Simulation results for </w:t>
      </w:r>
      <w:r w:rsidRPr="007849B1">
        <w:rPr>
          <w:rFonts w:hint="eastAsia"/>
          <w:lang w:eastAsia="ja-JP"/>
        </w:rPr>
        <w:t xml:space="preserve">the </w:t>
      </w:r>
      <w:r w:rsidRPr="007849B1">
        <w:rPr>
          <w:lang w:eastAsia="ja-JP"/>
        </w:rPr>
        <w:t xml:space="preserve">average throughput loss are presented in table </w:t>
      </w:r>
      <w:r w:rsidRPr="007849B1">
        <w:rPr>
          <w:rFonts w:hint="eastAsia"/>
          <w:lang w:eastAsia="ja-JP"/>
        </w:rPr>
        <w:t xml:space="preserve">5.4.3-1, table 5.4.3-2 and </w:t>
      </w:r>
      <w:r w:rsidRPr="007849B1">
        <w:rPr>
          <w:lang w:eastAsia="ja-JP"/>
        </w:rPr>
        <w:t xml:space="preserve">figure </w:t>
      </w:r>
      <w:r w:rsidRPr="007849B1">
        <w:rPr>
          <w:rFonts w:hint="eastAsia"/>
          <w:lang w:eastAsia="ja-JP"/>
        </w:rPr>
        <w:t>5.4.3-1</w:t>
      </w:r>
      <w:r w:rsidRPr="007849B1">
        <w:rPr>
          <w:lang w:eastAsia="ja-JP"/>
        </w:rPr>
        <w:t xml:space="preserve">. Simulation results for </w:t>
      </w:r>
      <w:r w:rsidRPr="007849B1">
        <w:rPr>
          <w:rFonts w:hint="eastAsia"/>
          <w:lang w:eastAsia="ja-JP"/>
        </w:rPr>
        <w:t xml:space="preserve">the </w:t>
      </w:r>
      <w:r w:rsidRPr="007849B1">
        <w:rPr>
          <w:lang w:eastAsia="ja-JP"/>
        </w:rPr>
        <w:t>5%</w:t>
      </w:r>
      <w:r w:rsidRPr="007849B1">
        <w:rPr>
          <w:rFonts w:hint="eastAsia"/>
          <w:lang w:eastAsia="ja-JP"/>
        </w:rPr>
        <w:t xml:space="preserve">-tile </w:t>
      </w:r>
      <w:r w:rsidRPr="007849B1">
        <w:rPr>
          <w:lang w:eastAsia="ja-JP"/>
        </w:rPr>
        <w:t xml:space="preserve">throughput loss are presented in table </w:t>
      </w:r>
      <w:r w:rsidRPr="007849B1">
        <w:rPr>
          <w:rFonts w:hint="eastAsia"/>
          <w:lang w:eastAsia="ja-JP"/>
        </w:rPr>
        <w:t xml:space="preserve">5.4.3-3, table 5.4.3-4 and </w:t>
      </w:r>
      <w:r w:rsidRPr="007849B1">
        <w:rPr>
          <w:lang w:eastAsia="ja-JP"/>
        </w:rPr>
        <w:t xml:space="preserve">figure </w:t>
      </w:r>
      <w:r w:rsidRPr="007849B1">
        <w:rPr>
          <w:rFonts w:hint="eastAsia"/>
          <w:lang w:eastAsia="ja-JP"/>
        </w:rPr>
        <w:t>5.4.3-2</w:t>
      </w:r>
      <w:r w:rsidRPr="007849B1">
        <w:rPr>
          <w:lang w:eastAsia="ja-JP"/>
        </w:rPr>
        <w:t>.</w:t>
      </w:r>
    </w:p>
    <w:p w14:paraId="00E5135E" w14:textId="77777777" w:rsidR="006A0CB6" w:rsidRPr="007849B1" w:rsidRDefault="006A0CB6" w:rsidP="00943F80">
      <w:pPr>
        <w:pStyle w:val="TH"/>
      </w:pPr>
      <w:r w:rsidRPr="007849B1">
        <w:rPr>
          <w:rFonts w:hint="eastAsia"/>
        </w:rPr>
        <w:t>Table 5.4.</w:t>
      </w:r>
      <w:r w:rsidRPr="007849B1">
        <w:rPr>
          <w:rFonts w:hint="eastAsia"/>
          <w:lang w:eastAsia="ja-JP"/>
        </w:rPr>
        <w:t>3</w:t>
      </w:r>
      <w:r w:rsidRPr="007849B1">
        <w:rPr>
          <w:rFonts w:hint="eastAsia"/>
        </w:rPr>
        <w:t xml:space="preserve">-1: </w:t>
      </w:r>
      <w:r w:rsidRPr="007849B1">
        <w:t>Simulation results for average throughput loss</w:t>
      </w:r>
      <w:r w:rsidRPr="007849B1">
        <w:rPr>
          <w:rFonts w:hint="eastAsia"/>
        </w:rPr>
        <w:t xml:space="preserve"> (NF = 9)</w:t>
      </w:r>
    </w:p>
    <w:tbl>
      <w:tblPr>
        <w:tblW w:w="8101" w:type="dxa"/>
        <w:jc w:val="center"/>
        <w:tblCellMar>
          <w:left w:w="99" w:type="dxa"/>
          <w:right w:w="99" w:type="dxa"/>
        </w:tblCellMar>
        <w:tblLook w:val="04A0" w:firstRow="1" w:lastRow="0" w:firstColumn="1" w:lastColumn="0" w:noHBand="0" w:noVBand="1"/>
      </w:tblPr>
      <w:tblGrid>
        <w:gridCol w:w="1541"/>
        <w:gridCol w:w="820"/>
        <w:gridCol w:w="820"/>
        <w:gridCol w:w="820"/>
        <w:gridCol w:w="820"/>
        <w:gridCol w:w="820"/>
        <w:gridCol w:w="820"/>
        <w:gridCol w:w="820"/>
        <w:gridCol w:w="820"/>
      </w:tblGrid>
      <w:tr w:rsidR="006A0CB6" w:rsidRPr="007849B1" w14:paraId="516C50FE" w14:textId="77777777" w:rsidTr="00CD7ABA">
        <w:trPr>
          <w:trHeight w:val="300"/>
          <w:jc w:val="center"/>
        </w:trPr>
        <w:tc>
          <w:tcPr>
            <w:tcW w:w="1541" w:type="dxa"/>
            <w:tcBorders>
              <w:top w:val="single" w:sz="8" w:space="0" w:color="auto"/>
              <w:left w:val="single" w:sz="8" w:space="0" w:color="auto"/>
              <w:bottom w:val="single" w:sz="4" w:space="0" w:color="auto"/>
              <w:right w:val="single" w:sz="4" w:space="0" w:color="auto"/>
            </w:tcBorders>
            <w:shd w:val="clear" w:color="auto" w:fill="auto"/>
            <w:noWrap/>
            <w:vAlign w:val="bottom"/>
            <w:hideMark/>
          </w:tcPr>
          <w:p w14:paraId="6F24B6EA" w14:textId="77777777" w:rsidR="006A0CB6" w:rsidRPr="007849B1" w:rsidRDefault="006A0CB6" w:rsidP="00CD7ABA">
            <w:pPr>
              <w:pStyle w:val="TAH"/>
              <w:rPr>
                <w:rFonts w:eastAsia="SimSun"/>
                <w:lang w:eastAsia="ja-JP"/>
              </w:rPr>
            </w:pPr>
            <w:r w:rsidRPr="007849B1">
              <w:rPr>
                <w:rFonts w:eastAsia="SimSun" w:hint="eastAsia"/>
                <w:lang w:eastAsia="ja-JP"/>
              </w:rPr>
              <w:t>ACLR [dB]</w:t>
            </w:r>
          </w:p>
        </w:tc>
        <w:tc>
          <w:tcPr>
            <w:tcW w:w="820" w:type="dxa"/>
            <w:tcBorders>
              <w:top w:val="single" w:sz="8" w:space="0" w:color="auto"/>
              <w:left w:val="nil"/>
              <w:bottom w:val="single" w:sz="4" w:space="0" w:color="auto"/>
              <w:right w:val="single" w:sz="4" w:space="0" w:color="auto"/>
            </w:tcBorders>
            <w:shd w:val="clear" w:color="auto" w:fill="auto"/>
            <w:noWrap/>
            <w:vAlign w:val="bottom"/>
            <w:hideMark/>
          </w:tcPr>
          <w:p w14:paraId="6E8A30E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5</w:t>
            </w:r>
          </w:p>
        </w:tc>
        <w:tc>
          <w:tcPr>
            <w:tcW w:w="820" w:type="dxa"/>
            <w:tcBorders>
              <w:top w:val="single" w:sz="8" w:space="0" w:color="auto"/>
              <w:left w:val="nil"/>
              <w:bottom w:val="single" w:sz="4" w:space="0" w:color="auto"/>
              <w:right w:val="single" w:sz="4" w:space="0" w:color="auto"/>
            </w:tcBorders>
            <w:shd w:val="clear" w:color="auto" w:fill="auto"/>
            <w:noWrap/>
            <w:vAlign w:val="bottom"/>
            <w:hideMark/>
          </w:tcPr>
          <w:p w14:paraId="468424D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10</w:t>
            </w:r>
          </w:p>
        </w:tc>
        <w:tc>
          <w:tcPr>
            <w:tcW w:w="820" w:type="dxa"/>
            <w:tcBorders>
              <w:top w:val="single" w:sz="8" w:space="0" w:color="auto"/>
              <w:left w:val="nil"/>
              <w:bottom w:val="single" w:sz="4" w:space="0" w:color="auto"/>
              <w:right w:val="single" w:sz="4" w:space="0" w:color="auto"/>
            </w:tcBorders>
            <w:shd w:val="clear" w:color="auto" w:fill="auto"/>
            <w:noWrap/>
            <w:vAlign w:val="bottom"/>
            <w:hideMark/>
          </w:tcPr>
          <w:p w14:paraId="5686ABE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15</w:t>
            </w:r>
          </w:p>
        </w:tc>
        <w:tc>
          <w:tcPr>
            <w:tcW w:w="820" w:type="dxa"/>
            <w:tcBorders>
              <w:top w:val="single" w:sz="8" w:space="0" w:color="auto"/>
              <w:left w:val="nil"/>
              <w:bottom w:val="single" w:sz="4" w:space="0" w:color="auto"/>
              <w:right w:val="single" w:sz="4" w:space="0" w:color="auto"/>
            </w:tcBorders>
            <w:shd w:val="clear" w:color="auto" w:fill="auto"/>
            <w:noWrap/>
            <w:vAlign w:val="bottom"/>
            <w:hideMark/>
          </w:tcPr>
          <w:p w14:paraId="077E1F5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20</w:t>
            </w:r>
          </w:p>
        </w:tc>
        <w:tc>
          <w:tcPr>
            <w:tcW w:w="820" w:type="dxa"/>
            <w:tcBorders>
              <w:top w:val="single" w:sz="8" w:space="0" w:color="auto"/>
              <w:left w:val="nil"/>
              <w:bottom w:val="single" w:sz="4" w:space="0" w:color="auto"/>
              <w:right w:val="single" w:sz="4" w:space="0" w:color="auto"/>
            </w:tcBorders>
            <w:shd w:val="clear" w:color="auto" w:fill="auto"/>
            <w:noWrap/>
            <w:vAlign w:val="bottom"/>
            <w:hideMark/>
          </w:tcPr>
          <w:p w14:paraId="0C85966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25</w:t>
            </w:r>
          </w:p>
        </w:tc>
        <w:tc>
          <w:tcPr>
            <w:tcW w:w="820" w:type="dxa"/>
            <w:tcBorders>
              <w:top w:val="single" w:sz="8" w:space="0" w:color="auto"/>
              <w:left w:val="nil"/>
              <w:bottom w:val="single" w:sz="4" w:space="0" w:color="auto"/>
              <w:right w:val="single" w:sz="4" w:space="0" w:color="auto"/>
            </w:tcBorders>
            <w:shd w:val="clear" w:color="auto" w:fill="auto"/>
            <w:noWrap/>
            <w:vAlign w:val="bottom"/>
            <w:hideMark/>
          </w:tcPr>
          <w:p w14:paraId="7BE733D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30</w:t>
            </w:r>
          </w:p>
        </w:tc>
        <w:tc>
          <w:tcPr>
            <w:tcW w:w="820" w:type="dxa"/>
            <w:tcBorders>
              <w:top w:val="single" w:sz="8" w:space="0" w:color="auto"/>
              <w:left w:val="nil"/>
              <w:bottom w:val="single" w:sz="4" w:space="0" w:color="auto"/>
              <w:right w:val="single" w:sz="4" w:space="0" w:color="auto"/>
            </w:tcBorders>
            <w:shd w:val="clear" w:color="auto" w:fill="auto"/>
            <w:noWrap/>
            <w:vAlign w:val="bottom"/>
            <w:hideMark/>
          </w:tcPr>
          <w:p w14:paraId="6FBDDF0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35</w:t>
            </w:r>
          </w:p>
        </w:tc>
        <w:tc>
          <w:tcPr>
            <w:tcW w:w="820" w:type="dxa"/>
            <w:tcBorders>
              <w:top w:val="single" w:sz="8" w:space="0" w:color="auto"/>
              <w:left w:val="nil"/>
              <w:bottom w:val="single" w:sz="4" w:space="0" w:color="auto"/>
              <w:right w:val="single" w:sz="8" w:space="0" w:color="auto"/>
            </w:tcBorders>
            <w:shd w:val="clear" w:color="auto" w:fill="auto"/>
            <w:noWrap/>
            <w:vAlign w:val="bottom"/>
            <w:hideMark/>
          </w:tcPr>
          <w:p w14:paraId="62221AD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40</w:t>
            </w:r>
          </w:p>
        </w:tc>
      </w:tr>
      <w:tr w:rsidR="006A0CB6" w:rsidRPr="007849B1" w14:paraId="78AFB2EA" w14:textId="77777777" w:rsidTr="00CD7ABA">
        <w:trPr>
          <w:trHeight w:val="285"/>
          <w:jc w:val="center"/>
        </w:trPr>
        <w:tc>
          <w:tcPr>
            <w:tcW w:w="1541" w:type="dxa"/>
            <w:tcBorders>
              <w:top w:val="nil"/>
              <w:left w:val="single" w:sz="8" w:space="0" w:color="auto"/>
              <w:bottom w:val="single" w:sz="4" w:space="0" w:color="auto"/>
              <w:right w:val="single" w:sz="4" w:space="0" w:color="auto"/>
            </w:tcBorders>
            <w:shd w:val="clear" w:color="auto" w:fill="auto"/>
            <w:noWrap/>
            <w:vAlign w:val="bottom"/>
            <w:hideMark/>
          </w:tcPr>
          <w:p w14:paraId="436C0487" w14:textId="77777777" w:rsidR="006A0CB6" w:rsidRPr="007849B1" w:rsidRDefault="006A0CB6" w:rsidP="00CD7ABA">
            <w:pPr>
              <w:pStyle w:val="TAH"/>
              <w:rPr>
                <w:rFonts w:eastAsia="SimSun"/>
                <w:lang w:eastAsia="ja-JP"/>
              </w:rPr>
            </w:pPr>
            <w:r w:rsidRPr="007849B1">
              <w:rPr>
                <w:rFonts w:eastAsia="SimSun" w:hint="eastAsia"/>
                <w:lang w:eastAsia="ja-JP"/>
              </w:rPr>
              <w:t>Nokia, ALU</w:t>
            </w:r>
          </w:p>
        </w:tc>
        <w:tc>
          <w:tcPr>
            <w:tcW w:w="820" w:type="dxa"/>
            <w:tcBorders>
              <w:top w:val="nil"/>
              <w:left w:val="nil"/>
              <w:bottom w:val="single" w:sz="4" w:space="0" w:color="auto"/>
              <w:right w:val="single" w:sz="4" w:space="0" w:color="auto"/>
            </w:tcBorders>
            <w:shd w:val="clear" w:color="auto" w:fill="auto"/>
            <w:noWrap/>
            <w:vAlign w:val="bottom"/>
            <w:hideMark/>
          </w:tcPr>
          <w:p w14:paraId="21F68A3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4.92 </w:t>
            </w:r>
          </w:p>
        </w:tc>
        <w:tc>
          <w:tcPr>
            <w:tcW w:w="820" w:type="dxa"/>
            <w:tcBorders>
              <w:top w:val="nil"/>
              <w:left w:val="nil"/>
              <w:bottom w:val="single" w:sz="4" w:space="0" w:color="auto"/>
              <w:right w:val="single" w:sz="4" w:space="0" w:color="auto"/>
            </w:tcBorders>
            <w:shd w:val="clear" w:color="auto" w:fill="auto"/>
            <w:noWrap/>
            <w:vAlign w:val="bottom"/>
            <w:hideMark/>
          </w:tcPr>
          <w:p w14:paraId="0A21D57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2.54 </w:t>
            </w:r>
          </w:p>
        </w:tc>
        <w:tc>
          <w:tcPr>
            <w:tcW w:w="820" w:type="dxa"/>
            <w:tcBorders>
              <w:top w:val="nil"/>
              <w:left w:val="nil"/>
              <w:bottom w:val="single" w:sz="4" w:space="0" w:color="auto"/>
              <w:right w:val="single" w:sz="4" w:space="0" w:color="auto"/>
            </w:tcBorders>
            <w:shd w:val="clear" w:color="auto" w:fill="auto"/>
            <w:noWrap/>
            <w:vAlign w:val="bottom"/>
            <w:hideMark/>
          </w:tcPr>
          <w:p w14:paraId="4F06525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1.20 </w:t>
            </w:r>
          </w:p>
        </w:tc>
        <w:tc>
          <w:tcPr>
            <w:tcW w:w="820" w:type="dxa"/>
            <w:tcBorders>
              <w:top w:val="nil"/>
              <w:left w:val="nil"/>
              <w:bottom w:val="single" w:sz="4" w:space="0" w:color="auto"/>
              <w:right w:val="single" w:sz="4" w:space="0" w:color="auto"/>
            </w:tcBorders>
            <w:shd w:val="clear" w:color="auto" w:fill="auto"/>
            <w:noWrap/>
            <w:vAlign w:val="bottom"/>
            <w:hideMark/>
          </w:tcPr>
          <w:p w14:paraId="40921BA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0.53 </w:t>
            </w:r>
          </w:p>
        </w:tc>
        <w:tc>
          <w:tcPr>
            <w:tcW w:w="820" w:type="dxa"/>
            <w:tcBorders>
              <w:top w:val="nil"/>
              <w:left w:val="nil"/>
              <w:bottom w:val="single" w:sz="4" w:space="0" w:color="auto"/>
              <w:right w:val="single" w:sz="4" w:space="0" w:color="auto"/>
            </w:tcBorders>
            <w:shd w:val="clear" w:color="auto" w:fill="auto"/>
            <w:noWrap/>
            <w:vAlign w:val="bottom"/>
            <w:hideMark/>
          </w:tcPr>
          <w:p w14:paraId="403C21D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0.23 </w:t>
            </w:r>
          </w:p>
        </w:tc>
        <w:tc>
          <w:tcPr>
            <w:tcW w:w="820" w:type="dxa"/>
            <w:tcBorders>
              <w:top w:val="nil"/>
              <w:left w:val="nil"/>
              <w:bottom w:val="single" w:sz="4" w:space="0" w:color="auto"/>
              <w:right w:val="single" w:sz="4" w:space="0" w:color="auto"/>
            </w:tcBorders>
            <w:shd w:val="clear" w:color="auto" w:fill="auto"/>
            <w:noWrap/>
            <w:vAlign w:val="bottom"/>
            <w:hideMark/>
          </w:tcPr>
          <w:p w14:paraId="5DEB5A8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0.09 </w:t>
            </w:r>
          </w:p>
        </w:tc>
        <w:tc>
          <w:tcPr>
            <w:tcW w:w="820" w:type="dxa"/>
            <w:tcBorders>
              <w:top w:val="nil"/>
              <w:left w:val="nil"/>
              <w:bottom w:val="single" w:sz="4" w:space="0" w:color="auto"/>
              <w:right w:val="single" w:sz="4" w:space="0" w:color="auto"/>
            </w:tcBorders>
            <w:shd w:val="clear" w:color="auto" w:fill="auto"/>
            <w:noWrap/>
            <w:vAlign w:val="bottom"/>
            <w:hideMark/>
          </w:tcPr>
          <w:p w14:paraId="28FD891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0.03 </w:t>
            </w:r>
          </w:p>
        </w:tc>
        <w:tc>
          <w:tcPr>
            <w:tcW w:w="820" w:type="dxa"/>
            <w:tcBorders>
              <w:top w:val="nil"/>
              <w:left w:val="nil"/>
              <w:bottom w:val="single" w:sz="4" w:space="0" w:color="auto"/>
              <w:right w:val="single" w:sz="8" w:space="0" w:color="auto"/>
            </w:tcBorders>
            <w:shd w:val="clear" w:color="auto" w:fill="auto"/>
            <w:noWrap/>
            <w:vAlign w:val="bottom"/>
            <w:hideMark/>
          </w:tcPr>
          <w:p w14:paraId="21814E9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r>
      <w:tr w:rsidR="006A0CB6" w:rsidRPr="007849B1" w14:paraId="53F1CC6B" w14:textId="77777777" w:rsidTr="00CD7ABA">
        <w:trPr>
          <w:trHeight w:val="270"/>
          <w:jc w:val="center"/>
        </w:trPr>
        <w:tc>
          <w:tcPr>
            <w:tcW w:w="1541" w:type="dxa"/>
            <w:tcBorders>
              <w:top w:val="nil"/>
              <w:left w:val="single" w:sz="8" w:space="0" w:color="auto"/>
              <w:bottom w:val="single" w:sz="4" w:space="0" w:color="auto"/>
              <w:right w:val="single" w:sz="4" w:space="0" w:color="auto"/>
            </w:tcBorders>
            <w:shd w:val="clear" w:color="auto" w:fill="auto"/>
            <w:noWrap/>
            <w:vAlign w:val="bottom"/>
            <w:hideMark/>
          </w:tcPr>
          <w:p w14:paraId="076FBB97" w14:textId="77777777" w:rsidR="006A0CB6" w:rsidRPr="007849B1" w:rsidRDefault="006A0CB6" w:rsidP="00CD7ABA">
            <w:pPr>
              <w:pStyle w:val="TAH"/>
              <w:rPr>
                <w:rFonts w:eastAsia="SimSun"/>
                <w:lang w:eastAsia="ja-JP"/>
              </w:rPr>
            </w:pPr>
            <w:r w:rsidRPr="007849B1">
              <w:rPr>
                <w:rFonts w:eastAsia="SimSun" w:hint="eastAsia"/>
                <w:lang w:eastAsia="ja-JP"/>
              </w:rPr>
              <w:t>Ericsson *</w:t>
            </w:r>
          </w:p>
        </w:tc>
        <w:tc>
          <w:tcPr>
            <w:tcW w:w="820" w:type="dxa"/>
            <w:tcBorders>
              <w:top w:val="nil"/>
              <w:left w:val="nil"/>
              <w:bottom w:val="single" w:sz="4" w:space="0" w:color="auto"/>
              <w:right w:val="single" w:sz="4" w:space="0" w:color="auto"/>
            </w:tcBorders>
            <w:shd w:val="clear" w:color="auto" w:fill="auto"/>
            <w:noWrap/>
            <w:vAlign w:val="bottom"/>
            <w:hideMark/>
          </w:tcPr>
          <w:p w14:paraId="647C37A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11.13 </w:t>
            </w:r>
          </w:p>
        </w:tc>
        <w:tc>
          <w:tcPr>
            <w:tcW w:w="820" w:type="dxa"/>
            <w:tcBorders>
              <w:top w:val="nil"/>
              <w:left w:val="nil"/>
              <w:bottom w:val="single" w:sz="4" w:space="0" w:color="auto"/>
              <w:right w:val="single" w:sz="4" w:space="0" w:color="auto"/>
            </w:tcBorders>
            <w:shd w:val="clear" w:color="auto" w:fill="auto"/>
            <w:noWrap/>
            <w:vAlign w:val="bottom"/>
            <w:hideMark/>
          </w:tcPr>
          <w:p w14:paraId="0C6F79B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6.31 </w:t>
            </w:r>
          </w:p>
        </w:tc>
        <w:tc>
          <w:tcPr>
            <w:tcW w:w="820" w:type="dxa"/>
            <w:tcBorders>
              <w:top w:val="nil"/>
              <w:left w:val="nil"/>
              <w:bottom w:val="single" w:sz="4" w:space="0" w:color="auto"/>
              <w:right w:val="single" w:sz="4" w:space="0" w:color="auto"/>
            </w:tcBorders>
            <w:shd w:val="clear" w:color="auto" w:fill="auto"/>
            <w:noWrap/>
            <w:vAlign w:val="bottom"/>
            <w:hideMark/>
          </w:tcPr>
          <w:p w14:paraId="2B9DA4A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3.36 </w:t>
            </w:r>
          </w:p>
        </w:tc>
        <w:tc>
          <w:tcPr>
            <w:tcW w:w="820" w:type="dxa"/>
            <w:tcBorders>
              <w:top w:val="nil"/>
              <w:left w:val="nil"/>
              <w:bottom w:val="single" w:sz="4" w:space="0" w:color="auto"/>
              <w:right w:val="single" w:sz="4" w:space="0" w:color="auto"/>
            </w:tcBorders>
            <w:shd w:val="clear" w:color="auto" w:fill="auto"/>
            <w:noWrap/>
            <w:vAlign w:val="bottom"/>
            <w:hideMark/>
          </w:tcPr>
          <w:p w14:paraId="59C314A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1.65 </w:t>
            </w:r>
          </w:p>
        </w:tc>
        <w:tc>
          <w:tcPr>
            <w:tcW w:w="820" w:type="dxa"/>
            <w:tcBorders>
              <w:top w:val="nil"/>
              <w:left w:val="nil"/>
              <w:bottom w:val="single" w:sz="4" w:space="0" w:color="auto"/>
              <w:right w:val="single" w:sz="4" w:space="0" w:color="auto"/>
            </w:tcBorders>
            <w:shd w:val="clear" w:color="auto" w:fill="auto"/>
            <w:noWrap/>
            <w:vAlign w:val="bottom"/>
            <w:hideMark/>
          </w:tcPr>
          <w:p w14:paraId="2BFB3C8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0.77 </w:t>
            </w:r>
          </w:p>
        </w:tc>
        <w:tc>
          <w:tcPr>
            <w:tcW w:w="820" w:type="dxa"/>
            <w:tcBorders>
              <w:top w:val="nil"/>
              <w:left w:val="nil"/>
              <w:bottom w:val="single" w:sz="4" w:space="0" w:color="auto"/>
              <w:right w:val="single" w:sz="4" w:space="0" w:color="auto"/>
            </w:tcBorders>
            <w:shd w:val="clear" w:color="auto" w:fill="auto"/>
            <w:noWrap/>
            <w:vAlign w:val="bottom"/>
            <w:hideMark/>
          </w:tcPr>
          <w:p w14:paraId="604DF14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0.33 </w:t>
            </w:r>
          </w:p>
        </w:tc>
        <w:tc>
          <w:tcPr>
            <w:tcW w:w="820" w:type="dxa"/>
            <w:tcBorders>
              <w:top w:val="nil"/>
              <w:left w:val="nil"/>
              <w:bottom w:val="single" w:sz="4" w:space="0" w:color="auto"/>
              <w:right w:val="single" w:sz="4" w:space="0" w:color="auto"/>
            </w:tcBorders>
            <w:shd w:val="clear" w:color="auto" w:fill="auto"/>
            <w:noWrap/>
            <w:vAlign w:val="bottom"/>
            <w:hideMark/>
          </w:tcPr>
          <w:p w14:paraId="292E937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0.14 </w:t>
            </w:r>
          </w:p>
        </w:tc>
        <w:tc>
          <w:tcPr>
            <w:tcW w:w="820" w:type="dxa"/>
            <w:tcBorders>
              <w:top w:val="nil"/>
              <w:left w:val="nil"/>
              <w:bottom w:val="single" w:sz="4" w:space="0" w:color="auto"/>
              <w:right w:val="single" w:sz="8" w:space="0" w:color="auto"/>
            </w:tcBorders>
            <w:shd w:val="clear" w:color="auto" w:fill="auto"/>
            <w:noWrap/>
            <w:vAlign w:val="bottom"/>
            <w:hideMark/>
          </w:tcPr>
          <w:p w14:paraId="7ADB8E5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0.05 </w:t>
            </w:r>
          </w:p>
        </w:tc>
      </w:tr>
      <w:tr w:rsidR="006A0CB6" w:rsidRPr="007849B1" w14:paraId="5BBD69AF" w14:textId="77777777" w:rsidTr="00CD7ABA">
        <w:trPr>
          <w:trHeight w:val="285"/>
          <w:jc w:val="center"/>
        </w:trPr>
        <w:tc>
          <w:tcPr>
            <w:tcW w:w="1541" w:type="dxa"/>
            <w:tcBorders>
              <w:top w:val="nil"/>
              <w:left w:val="single" w:sz="8" w:space="0" w:color="auto"/>
              <w:bottom w:val="single" w:sz="4" w:space="0" w:color="auto"/>
              <w:right w:val="single" w:sz="4" w:space="0" w:color="auto"/>
            </w:tcBorders>
            <w:shd w:val="clear" w:color="auto" w:fill="auto"/>
            <w:noWrap/>
            <w:vAlign w:val="bottom"/>
            <w:hideMark/>
          </w:tcPr>
          <w:p w14:paraId="7E3C1316" w14:textId="77777777" w:rsidR="006A0CB6" w:rsidRPr="007849B1" w:rsidRDefault="006A0CB6" w:rsidP="00CD7ABA">
            <w:pPr>
              <w:pStyle w:val="TAH"/>
              <w:rPr>
                <w:rFonts w:eastAsia="SimSun"/>
                <w:lang w:eastAsia="ja-JP"/>
              </w:rPr>
            </w:pPr>
            <w:r w:rsidRPr="007849B1">
              <w:rPr>
                <w:rFonts w:eastAsia="SimSun" w:hint="eastAsia"/>
                <w:lang w:eastAsia="ja-JP"/>
              </w:rPr>
              <w:t>NEC</w:t>
            </w:r>
          </w:p>
        </w:tc>
        <w:tc>
          <w:tcPr>
            <w:tcW w:w="820" w:type="dxa"/>
            <w:tcBorders>
              <w:top w:val="nil"/>
              <w:left w:val="nil"/>
              <w:bottom w:val="single" w:sz="4" w:space="0" w:color="auto"/>
              <w:right w:val="single" w:sz="4" w:space="0" w:color="auto"/>
            </w:tcBorders>
            <w:shd w:val="clear" w:color="auto" w:fill="auto"/>
            <w:noWrap/>
            <w:vAlign w:val="bottom"/>
            <w:hideMark/>
          </w:tcPr>
          <w:p w14:paraId="61B53A9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8.89 </w:t>
            </w:r>
          </w:p>
        </w:tc>
        <w:tc>
          <w:tcPr>
            <w:tcW w:w="820" w:type="dxa"/>
            <w:tcBorders>
              <w:top w:val="nil"/>
              <w:left w:val="nil"/>
              <w:bottom w:val="single" w:sz="4" w:space="0" w:color="auto"/>
              <w:right w:val="single" w:sz="4" w:space="0" w:color="auto"/>
            </w:tcBorders>
            <w:shd w:val="clear" w:color="auto" w:fill="auto"/>
            <w:noWrap/>
            <w:vAlign w:val="bottom"/>
            <w:hideMark/>
          </w:tcPr>
          <w:p w14:paraId="00966A3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4.71 </w:t>
            </w:r>
          </w:p>
        </w:tc>
        <w:tc>
          <w:tcPr>
            <w:tcW w:w="820" w:type="dxa"/>
            <w:tcBorders>
              <w:top w:val="nil"/>
              <w:left w:val="nil"/>
              <w:bottom w:val="single" w:sz="4" w:space="0" w:color="auto"/>
              <w:right w:val="single" w:sz="4" w:space="0" w:color="auto"/>
            </w:tcBorders>
            <w:shd w:val="clear" w:color="auto" w:fill="auto"/>
            <w:noWrap/>
            <w:vAlign w:val="bottom"/>
            <w:hideMark/>
          </w:tcPr>
          <w:p w14:paraId="25745C0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2.31 </w:t>
            </w:r>
          </w:p>
        </w:tc>
        <w:tc>
          <w:tcPr>
            <w:tcW w:w="820" w:type="dxa"/>
            <w:tcBorders>
              <w:top w:val="nil"/>
              <w:left w:val="nil"/>
              <w:bottom w:val="single" w:sz="4" w:space="0" w:color="auto"/>
              <w:right w:val="single" w:sz="4" w:space="0" w:color="auto"/>
            </w:tcBorders>
            <w:shd w:val="clear" w:color="auto" w:fill="auto"/>
            <w:noWrap/>
            <w:vAlign w:val="bottom"/>
            <w:hideMark/>
          </w:tcPr>
          <w:p w14:paraId="7BFC236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1.04 </w:t>
            </w:r>
          </w:p>
        </w:tc>
        <w:tc>
          <w:tcPr>
            <w:tcW w:w="820" w:type="dxa"/>
            <w:tcBorders>
              <w:top w:val="nil"/>
              <w:left w:val="nil"/>
              <w:bottom w:val="single" w:sz="4" w:space="0" w:color="auto"/>
              <w:right w:val="single" w:sz="4" w:space="0" w:color="auto"/>
            </w:tcBorders>
            <w:shd w:val="clear" w:color="auto" w:fill="auto"/>
            <w:noWrap/>
            <w:vAlign w:val="bottom"/>
            <w:hideMark/>
          </w:tcPr>
          <w:p w14:paraId="12E82DF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0.43 </w:t>
            </w:r>
          </w:p>
        </w:tc>
        <w:tc>
          <w:tcPr>
            <w:tcW w:w="820" w:type="dxa"/>
            <w:tcBorders>
              <w:top w:val="nil"/>
              <w:left w:val="nil"/>
              <w:bottom w:val="single" w:sz="4" w:space="0" w:color="auto"/>
              <w:right w:val="single" w:sz="4" w:space="0" w:color="auto"/>
            </w:tcBorders>
            <w:shd w:val="clear" w:color="auto" w:fill="auto"/>
            <w:noWrap/>
            <w:vAlign w:val="bottom"/>
            <w:hideMark/>
          </w:tcPr>
          <w:p w14:paraId="7037DCF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0.15 </w:t>
            </w:r>
          </w:p>
        </w:tc>
        <w:tc>
          <w:tcPr>
            <w:tcW w:w="820" w:type="dxa"/>
            <w:tcBorders>
              <w:top w:val="nil"/>
              <w:left w:val="nil"/>
              <w:bottom w:val="single" w:sz="4" w:space="0" w:color="auto"/>
              <w:right w:val="single" w:sz="4" w:space="0" w:color="auto"/>
            </w:tcBorders>
            <w:shd w:val="clear" w:color="auto" w:fill="auto"/>
            <w:noWrap/>
            <w:vAlign w:val="bottom"/>
            <w:hideMark/>
          </w:tcPr>
          <w:p w14:paraId="2A246B6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0.05 </w:t>
            </w:r>
          </w:p>
        </w:tc>
        <w:tc>
          <w:tcPr>
            <w:tcW w:w="820" w:type="dxa"/>
            <w:tcBorders>
              <w:top w:val="nil"/>
              <w:left w:val="nil"/>
              <w:bottom w:val="single" w:sz="4" w:space="0" w:color="auto"/>
              <w:right w:val="single" w:sz="8" w:space="0" w:color="auto"/>
            </w:tcBorders>
            <w:shd w:val="clear" w:color="auto" w:fill="auto"/>
            <w:noWrap/>
            <w:vAlign w:val="bottom"/>
            <w:hideMark/>
          </w:tcPr>
          <w:p w14:paraId="52387A6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0.02 </w:t>
            </w:r>
          </w:p>
        </w:tc>
      </w:tr>
      <w:tr w:rsidR="006A0CB6" w:rsidRPr="007849B1" w14:paraId="477BE9B8" w14:textId="77777777" w:rsidTr="00CD7ABA">
        <w:trPr>
          <w:trHeight w:val="270"/>
          <w:jc w:val="center"/>
        </w:trPr>
        <w:tc>
          <w:tcPr>
            <w:tcW w:w="1541" w:type="dxa"/>
            <w:tcBorders>
              <w:top w:val="nil"/>
              <w:left w:val="single" w:sz="8" w:space="0" w:color="auto"/>
              <w:bottom w:val="single" w:sz="4" w:space="0" w:color="auto"/>
              <w:right w:val="single" w:sz="4" w:space="0" w:color="auto"/>
            </w:tcBorders>
            <w:shd w:val="clear" w:color="auto" w:fill="auto"/>
            <w:noWrap/>
            <w:vAlign w:val="bottom"/>
            <w:hideMark/>
          </w:tcPr>
          <w:p w14:paraId="0C8C405C" w14:textId="77777777" w:rsidR="006A0CB6" w:rsidRPr="007849B1" w:rsidRDefault="006A0CB6" w:rsidP="00CD7ABA">
            <w:pPr>
              <w:pStyle w:val="TAH"/>
              <w:rPr>
                <w:rFonts w:eastAsia="SimSun"/>
                <w:lang w:eastAsia="ja-JP"/>
              </w:rPr>
            </w:pPr>
            <w:r w:rsidRPr="007849B1">
              <w:rPr>
                <w:rFonts w:eastAsia="SimSun" w:hint="eastAsia"/>
                <w:lang w:eastAsia="ja-JP"/>
              </w:rPr>
              <w:t>China Telecom</w:t>
            </w:r>
          </w:p>
        </w:tc>
        <w:tc>
          <w:tcPr>
            <w:tcW w:w="820" w:type="dxa"/>
            <w:tcBorders>
              <w:top w:val="nil"/>
              <w:left w:val="nil"/>
              <w:bottom w:val="single" w:sz="4" w:space="0" w:color="auto"/>
              <w:right w:val="single" w:sz="4" w:space="0" w:color="auto"/>
            </w:tcBorders>
            <w:shd w:val="clear" w:color="auto" w:fill="auto"/>
            <w:noWrap/>
            <w:vAlign w:val="bottom"/>
            <w:hideMark/>
          </w:tcPr>
          <w:p w14:paraId="7B8DBE7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tcBorders>
              <w:top w:val="nil"/>
              <w:left w:val="nil"/>
              <w:bottom w:val="single" w:sz="4" w:space="0" w:color="auto"/>
              <w:right w:val="single" w:sz="4" w:space="0" w:color="auto"/>
            </w:tcBorders>
            <w:shd w:val="clear" w:color="auto" w:fill="auto"/>
            <w:noWrap/>
            <w:vAlign w:val="bottom"/>
            <w:hideMark/>
          </w:tcPr>
          <w:p w14:paraId="07D0F28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tcBorders>
              <w:top w:val="nil"/>
              <w:left w:val="nil"/>
              <w:bottom w:val="single" w:sz="4" w:space="0" w:color="auto"/>
              <w:right w:val="single" w:sz="4" w:space="0" w:color="auto"/>
            </w:tcBorders>
            <w:shd w:val="clear" w:color="auto" w:fill="auto"/>
            <w:noWrap/>
            <w:vAlign w:val="bottom"/>
            <w:hideMark/>
          </w:tcPr>
          <w:p w14:paraId="75F45B3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tcBorders>
              <w:top w:val="nil"/>
              <w:left w:val="nil"/>
              <w:bottom w:val="single" w:sz="4" w:space="0" w:color="auto"/>
              <w:right w:val="single" w:sz="4" w:space="0" w:color="auto"/>
            </w:tcBorders>
            <w:shd w:val="clear" w:color="auto" w:fill="auto"/>
            <w:noWrap/>
            <w:vAlign w:val="bottom"/>
            <w:hideMark/>
          </w:tcPr>
          <w:p w14:paraId="3A5D103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tcBorders>
              <w:top w:val="nil"/>
              <w:left w:val="nil"/>
              <w:bottom w:val="single" w:sz="4" w:space="0" w:color="auto"/>
              <w:right w:val="single" w:sz="4" w:space="0" w:color="auto"/>
            </w:tcBorders>
            <w:shd w:val="clear" w:color="auto" w:fill="auto"/>
            <w:noWrap/>
            <w:vAlign w:val="bottom"/>
            <w:hideMark/>
          </w:tcPr>
          <w:p w14:paraId="1F44254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tcBorders>
              <w:top w:val="nil"/>
              <w:left w:val="nil"/>
              <w:bottom w:val="single" w:sz="4" w:space="0" w:color="auto"/>
              <w:right w:val="single" w:sz="4" w:space="0" w:color="auto"/>
            </w:tcBorders>
            <w:shd w:val="clear" w:color="auto" w:fill="auto"/>
            <w:noWrap/>
            <w:vAlign w:val="bottom"/>
            <w:hideMark/>
          </w:tcPr>
          <w:p w14:paraId="14564AE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tcBorders>
              <w:top w:val="nil"/>
              <w:left w:val="nil"/>
              <w:bottom w:val="single" w:sz="4" w:space="0" w:color="auto"/>
              <w:right w:val="single" w:sz="4" w:space="0" w:color="auto"/>
            </w:tcBorders>
            <w:shd w:val="clear" w:color="auto" w:fill="auto"/>
            <w:noWrap/>
            <w:vAlign w:val="bottom"/>
            <w:hideMark/>
          </w:tcPr>
          <w:p w14:paraId="4D84C91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tcBorders>
              <w:top w:val="nil"/>
              <w:left w:val="nil"/>
              <w:bottom w:val="single" w:sz="4" w:space="0" w:color="auto"/>
              <w:right w:val="single" w:sz="8" w:space="0" w:color="auto"/>
            </w:tcBorders>
            <w:shd w:val="clear" w:color="auto" w:fill="auto"/>
            <w:noWrap/>
            <w:vAlign w:val="bottom"/>
            <w:hideMark/>
          </w:tcPr>
          <w:p w14:paraId="7A23B8F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1E55EB36" w14:textId="77777777" w:rsidTr="00CD7ABA">
        <w:trPr>
          <w:trHeight w:val="285"/>
          <w:jc w:val="center"/>
        </w:trPr>
        <w:tc>
          <w:tcPr>
            <w:tcW w:w="1541" w:type="dxa"/>
            <w:tcBorders>
              <w:top w:val="nil"/>
              <w:left w:val="single" w:sz="8" w:space="0" w:color="auto"/>
              <w:bottom w:val="single" w:sz="4" w:space="0" w:color="auto"/>
              <w:right w:val="single" w:sz="4" w:space="0" w:color="auto"/>
            </w:tcBorders>
            <w:shd w:val="clear" w:color="auto" w:fill="auto"/>
            <w:noWrap/>
            <w:vAlign w:val="bottom"/>
            <w:hideMark/>
          </w:tcPr>
          <w:p w14:paraId="77C219C6" w14:textId="77777777" w:rsidR="006A0CB6" w:rsidRPr="007849B1" w:rsidRDefault="006A0CB6" w:rsidP="00CD7ABA">
            <w:pPr>
              <w:pStyle w:val="TAH"/>
              <w:rPr>
                <w:rFonts w:eastAsia="SimSun"/>
                <w:lang w:eastAsia="ja-JP"/>
              </w:rPr>
            </w:pPr>
            <w:r w:rsidRPr="007849B1">
              <w:rPr>
                <w:rFonts w:eastAsia="SimSun" w:hint="eastAsia"/>
                <w:lang w:eastAsia="ja-JP"/>
              </w:rPr>
              <w:t>Huawei</w:t>
            </w:r>
          </w:p>
        </w:tc>
        <w:tc>
          <w:tcPr>
            <w:tcW w:w="820" w:type="dxa"/>
            <w:tcBorders>
              <w:top w:val="nil"/>
              <w:left w:val="nil"/>
              <w:bottom w:val="single" w:sz="4" w:space="0" w:color="auto"/>
              <w:right w:val="single" w:sz="4" w:space="0" w:color="auto"/>
            </w:tcBorders>
            <w:shd w:val="clear" w:color="auto" w:fill="auto"/>
            <w:noWrap/>
            <w:vAlign w:val="bottom"/>
            <w:hideMark/>
          </w:tcPr>
          <w:p w14:paraId="6C63AA4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6.17 </w:t>
            </w:r>
          </w:p>
        </w:tc>
        <w:tc>
          <w:tcPr>
            <w:tcW w:w="820" w:type="dxa"/>
            <w:tcBorders>
              <w:top w:val="nil"/>
              <w:left w:val="nil"/>
              <w:bottom w:val="single" w:sz="4" w:space="0" w:color="auto"/>
              <w:right w:val="single" w:sz="4" w:space="0" w:color="auto"/>
            </w:tcBorders>
            <w:shd w:val="clear" w:color="auto" w:fill="auto"/>
            <w:noWrap/>
            <w:vAlign w:val="bottom"/>
            <w:hideMark/>
          </w:tcPr>
          <w:p w14:paraId="46884E9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3.38 </w:t>
            </w:r>
          </w:p>
        </w:tc>
        <w:tc>
          <w:tcPr>
            <w:tcW w:w="820" w:type="dxa"/>
            <w:tcBorders>
              <w:top w:val="nil"/>
              <w:left w:val="nil"/>
              <w:bottom w:val="single" w:sz="4" w:space="0" w:color="auto"/>
              <w:right w:val="single" w:sz="4" w:space="0" w:color="auto"/>
            </w:tcBorders>
            <w:shd w:val="clear" w:color="auto" w:fill="auto"/>
            <w:noWrap/>
            <w:vAlign w:val="bottom"/>
            <w:hideMark/>
          </w:tcPr>
          <w:p w14:paraId="763CE1B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1.72 </w:t>
            </w:r>
          </w:p>
        </w:tc>
        <w:tc>
          <w:tcPr>
            <w:tcW w:w="820" w:type="dxa"/>
            <w:tcBorders>
              <w:top w:val="nil"/>
              <w:left w:val="nil"/>
              <w:bottom w:val="single" w:sz="4" w:space="0" w:color="auto"/>
              <w:right w:val="single" w:sz="4" w:space="0" w:color="auto"/>
            </w:tcBorders>
            <w:shd w:val="clear" w:color="auto" w:fill="auto"/>
            <w:noWrap/>
            <w:vAlign w:val="bottom"/>
            <w:hideMark/>
          </w:tcPr>
          <w:p w14:paraId="18ACB71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0.82 </w:t>
            </w:r>
          </w:p>
        </w:tc>
        <w:tc>
          <w:tcPr>
            <w:tcW w:w="820" w:type="dxa"/>
            <w:tcBorders>
              <w:top w:val="nil"/>
              <w:left w:val="nil"/>
              <w:bottom w:val="single" w:sz="4" w:space="0" w:color="auto"/>
              <w:right w:val="single" w:sz="4" w:space="0" w:color="auto"/>
            </w:tcBorders>
            <w:shd w:val="clear" w:color="auto" w:fill="auto"/>
            <w:noWrap/>
            <w:vAlign w:val="bottom"/>
            <w:hideMark/>
          </w:tcPr>
          <w:p w14:paraId="34F81C5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0.37 </w:t>
            </w:r>
          </w:p>
        </w:tc>
        <w:tc>
          <w:tcPr>
            <w:tcW w:w="820" w:type="dxa"/>
            <w:tcBorders>
              <w:top w:val="nil"/>
              <w:left w:val="nil"/>
              <w:bottom w:val="single" w:sz="4" w:space="0" w:color="auto"/>
              <w:right w:val="single" w:sz="4" w:space="0" w:color="auto"/>
            </w:tcBorders>
            <w:shd w:val="clear" w:color="auto" w:fill="auto"/>
            <w:noWrap/>
            <w:vAlign w:val="bottom"/>
            <w:hideMark/>
          </w:tcPr>
          <w:p w14:paraId="2D64C1B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0.15 </w:t>
            </w:r>
          </w:p>
        </w:tc>
        <w:tc>
          <w:tcPr>
            <w:tcW w:w="820" w:type="dxa"/>
            <w:tcBorders>
              <w:top w:val="nil"/>
              <w:left w:val="nil"/>
              <w:bottom w:val="single" w:sz="4" w:space="0" w:color="auto"/>
              <w:right w:val="single" w:sz="4" w:space="0" w:color="auto"/>
            </w:tcBorders>
            <w:shd w:val="clear" w:color="auto" w:fill="auto"/>
            <w:noWrap/>
            <w:vAlign w:val="bottom"/>
            <w:hideMark/>
          </w:tcPr>
          <w:p w14:paraId="0D67C66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0.06 </w:t>
            </w:r>
          </w:p>
        </w:tc>
        <w:tc>
          <w:tcPr>
            <w:tcW w:w="820" w:type="dxa"/>
            <w:tcBorders>
              <w:top w:val="nil"/>
              <w:left w:val="nil"/>
              <w:bottom w:val="single" w:sz="4" w:space="0" w:color="auto"/>
              <w:right w:val="single" w:sz="8" w:space="0" w:color="auto"/>
            </w:tcBorders>
            <w:shd w:val="clear" w:color="auto" w:fill="auto"/>
            <w:noWrap/>
            <w:vAlign w:val="bottom"/>
            <w:hideMark/>
          </w:tcPr>
          <w:p w14:paraId="6133E14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0.02 </w:t>
            </w:r>
          </w:p>
        </w:tc>
      </w:tr>
      <w:tr w:rsidR="006A0CB6" w:rsidRPr="007849B1" w14:paraId="05CA91B7" w14:textId="77777777" w:rsidTr="00CD7ABA">
        <w:trPr>
          <w:trHeight w:val="270"/>
          <w:jc w:val="center"/>
        </w:trPr>
        <w:tc>
          <w:tcPr>
            <w:tcW w:w="1541" w:type="dxa"/>
            <w:tcBorders>
              <w:top w:val="nil"/>
              <w:left w:val="single" w:sz="8" w:space="0" w:color="auto"/>
              <w:bottom w:val="single" w:sz="4" w:space="0" w:color="auto"/>
              <w:right w:val="single" w:sz="4" w:space="0" w:color="auto"/>
            </w:tcBorders>
            <w:shd w:val="clear" w:color="auto" w:fill="auto"/>
            <w:noWrap/>
            <w:vAlign w:val="bottom"/>
            <w:hideMark/>
          </w:tcPr>
          <w:p w14:paraId="612D339B" w14:textId="77777777" w:rsidR="006A0CB6" w:rsidRPr="007849B1" w:rsidRDefault="006A0CB6" w:rsidP="00CD7ABA">
            <w:pPr>
              <w:pStyle w:val="TAH"/>
              <w:rPr>
                <w:rFonts w:eastAsia="SimSun"/>
                <w:lang w:eastAsia="ja-JP"/>
              </w:rPr>
            </w:pPr>
            <w:r w:rsidRPr="007849B1">
              <w:rPr>
                <w:rFonts w:eastAsia="SimSun" w:hint="eastAsia"/>
                <w:lang w:eastAsia="ja-JP"/>
              </w:rPr>
              <w:t>ZTE</w:t>
            </w:r>
          </w:p>
        </w:tc>
        <w:tc>
          <w:tcPr>
            <w:tcW w:w="820" w:type="dxa"/>
            <w:tcBorders>
              <w:top w:val="nil"/>
              <w:left w:val="nil"/>
              <w:bottom w:val="single" w:sz="4" w:space="0" w:color="auto"/>
              <w:right w:val="single" w:sz="4" w:space="0" w:color="auto"/>
            </w:tcBorders>
            <w:shd w:val="clear" w:color="auto" w:fill="auto"/>
            <w:noWrap/>
            <w:vAlign w:val="bottom"/>
            <w:hideMark/>
          </w:tcPr>
          <w:p w14:paraId="1E21BBF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5.02 </w:t>
            </w:r>
          </w:p>
        </w:tc>
        <w:tc>
          <w:tcPr>
            <w:tcW w:w="820" w:type="dxa"/>
            <w:tcBorders>
              <w:top w:val="nil"/>
              <w:left w:val="nil"/>
              <w:bottom w:val="single" w:sz="4" w:space="0" w:color="auto"/>
              <w:right w:val="single" w:sz="4" w:space="0" w:color="auto"/>
            </w:tcBorders>
            <w:shd w:val="clear" w:color="auto" w:fill="auto"/>
            <w:noWrap/>
            <w:vAlign w:val="bottom"/>
            <w:hideMark/>
          </w:tcPr>
          <w:p w14:paraId="0F34D9D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2.78 </w:t>
            </w:r>
          </w:p>
        </w:tc>
        <w:tc>
          <w:tcPr>
            <w:tcW w:w="820" w:type="dxa"/>
            <w:tcBorders>
              <w:top w:val="nil"/>
              <w:left w:val="nil"/>
              <w:bottom w:val="single" w:sz="4" w:space="0" w:color="auto"/>
              <w:right w:val="single" w:sz="4" w:space="0" w:color="auto"/>
            </w:tcBorders>
            <w:shd w:val="clear" w:color="auto" w:fill="auto"/>
            <w:noWrap/>
            <w:vAlign w:val="bottom"/>
            <w:hideMark/>
          </w:tcPr>
          <w:p w14:paraId="799597D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1.46 </w:t>
            </w:r>
          </w:p>
        </w:tc>
        <w:tc>
          <w:tcPr>
            <w:tcW w:w="820" w:type="dxa"/>
            <w:tcBorders>
              <w:top w:val="nil"/>
              <w:left w:val="nil"/>
              <w:bottom w:val="single" w:sz="4" w:space="0" w:color="auto"/>
              <w:right w:val="single" w:sz="4" w:space="0" w:color="auto"/>
            </w:tcBorders>
            <w:shd w:val="clear" w:color="auto" w:fill="auto"/>
            <w:noWrap/>
            <w:vAlign w:val="bottom"/>
            <w:hideMark/>
          </w:tcPr>
          <w:p w14:paraId="7AEE2C2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0.72 </w:t>
            </w:r>
          </w:p>
        </w:tc>
        <w:tc>
          <w:tcPr>
            <w:tcW w:w="820" w:type="dxa"/>
            <w:tcBorders>
              <w:top w:val="nil"/>
              <w:left w:val="nil"/>
              <w:bottom w:val="single" w:sz="4" w:space="0" w:color="auto"/>
              <w:right w:val="single" w:sz="4" w:space="0" w:color="auto"/>
            </w:tcBorders>
            <w:shd w:val="clear" w:color="auto" w:fill="auto"/>
            <w:noWrap/>
            <w:vAlign w:val="bottom"/>
            <w:hideMark/>
          </w:tcPr>
          <w:p w14:paraId="1E20BE7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0.32 </w:t>
            </w:r>
          </w:p>
        </w:tc>
        <w:tc>
          <w:tcPr>
            <w:tcW w:w="820" w:type="dxa"/>
            <w:tcBorders>
              <w:top w:val="nil"/>
              <w:left w:val="nil"/>
              <w:bottom w:val="single" w:sz="4" w:space="0" w:color="auto"/>
              <w:right w:val="single" w:sz="4" w:space="0" w:color="auto"/>
            </w:tcBorders>
            <w:shd w:val="clear" w:color="auto" w:fill="auto"/>
            <w:noWrap/>
            <w:vAlign w:val="bottom"/>
            <w:hideMark/>
          </w:tcPr>
          <w:p w14:paraId="6938B80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0.12 </w:t>
            </w:r>
          </w:p>
        </w:tc>
        <w:tc>
          <w:tcPr>
            <w:tcW w:w="820" w:type="dxa"/>
            <w:tcBorders>
              <w:top w:val="nil"/>
              <w:left w:val="nil"/>
              <w:bottom w:val="single" w:sz="4" w:space="0" w:color="auto"/>
              <w:right w:val="single" w:sz="4" w:space="0" w:color="auto"/>
            </w:tcBorders>
            <w:shd w:val="clear" w:color="auto" w:fill="auto"/>
            <w:noWrap/>
            <w:vAlign w:val="bottom"/>
            <w:hideMark/>
          </w:tcPr>
          <w:p w14:paraId="3FF8864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0.04 </w:t>
            </w:r>
          </w:p>
        </w:tc>
        <w:tc>
          <w:tcPr>
            <w:tcW w:w="820" w:type="dxa"/>
            <w:tcBorders>
              <w:top w:val="nil"/>
              <w:left w:val="nil"/>
              <w:bottom w:val="single" w:sz="4" w:space="0" w:color="auto"/>
              <w:right w:val="single" w:sz="8" w:space="0" w:color="auto"/>
            </w:tcBorders>
            <w:shd w:val="clear" w:color="auto" w:fill="auto"/>
            <w:noWrap/>
            <w:vAlign w:val="bottom"/>
            <w:hideMark/>
          </w:tcPr>
          <w:p w14:paraId="3C43882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r>
      <w:tr w:rsidR="006A0CB6" w:rsidRPr="007849B1" w14:paraId="629B24B9" w14:textId="77777777" w:rsidTr="00CD7ABA">
        <w:trPr>
          <w:trHeight w:val="285"/>
          <w:jc w:val="center"/>
        </w:trPr>
        <w:tc>
          <w:tcPr>
            <w:tcW w:w="1541" w:type="dxa"/>
            <w:tcBorders>
              <w:top w:val="nil"/>
              <w:left w:val="single" w:sz="8" w:space="0" w:color="auto"/>
              <w:bottom w:val="single" w:sz="4" w:space="0" w:color="auto"/>
              <w:right w:val="single" w:sz="4" w:space="0" w:color="auto"/>
            </w:tcBorders>
            <w:shd w:val="clear" w:color="auto" w:fill="auto"/>
            <w:noWrap/>
            <w:vAlign w:val="bottom"/>
            <w:hideMark/>
          </w:tcPr>
          <w:p w14:paraId="4744DBA4" w14:textId="77777777" w:rsidR="006A0CB6" w:rsidRPr="007849B1" w:rsidRDefault="006A0CB6" w:rsidP="00CD7ABA">
            <w:pPr>
              <w:pStyle w:val="TAH"/>
              <w:rPr>
                <w:rFonts w:eastAsia="SimSun"/>
                <w:lang w:eastAsia="ja-JP"/>
              </w:rPr>
            </w:pPr>
            <w:r w:rsidRPr="007849B1">
              <w:rPr>
                <w:rFonts w:eastAsia="SimSun" w:hint="eastAsia"/>
                <w:lang w:eastAsia="ja-JP"/>
              </w:rPr>
              <w:t>Samsung</w:t>
            </w:r>
          </w:p>
        </w:tc>
        <w:tc>
          <w:tcPr>
            <w:tcW w:w="820" w:type="dxa"/>
            <w:tcBorders>
              <w:top w:val="nil"/>
              <w:left w:val="nil"/>
              <w:bottom w:val="single" w:sz="4" w:space="0" w:color="auto"/>
              <w:right w:val="single" w:sz="4" w:space="0" w:color="auto"/>
            </w:tcBorders>
            <w:shd w:val="clear" w:color="auto" w:fill="auto"/>
            <w:noWrap/>
            <w:vAlign w:val="bottom"/>
            <w:hideMark/>
          </w:tcPr>
          <w:p w14:paraId="37AB0B5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4.76 </w:t>
            </w:r>
          </w:p>
        </w:tc>
        <w:tc>
          <w:tcPr>
            <w:tcW w:w="820" w:type="dxa"/>
            <w:tcBorders>
              <w:top w:val="nil"/>
              <w:left w:val="nil"/>
              <w:bottom w:val="single" w:sz="4" w:space="0" w:color="auto"/>
              <w:right w:val="single" w:sz="4" w:space="0" w:color="auto"/>
            </w:tcBorders>
            <w:shd w:val="clear" w:color="auto" w:fill="auto"/>
            <w:noWrap/>
            <w:vAlign w:val="bottom"/>
            <w:hideMark/>
          </w:tcPr>
          <w:p w14:paraId="37DE6CC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2.60 </w:t>
            </w:r>
          </w:p>
        </w:tc>
        <w:tc>
          <w:tcPr>
            <w:tcW w:w="820" w:type="dxa"/>
            <w:tcBorders>
              <w:top w:val="nil"/>
              <w:left w:val="nil"/>
              <w:bottom w:val="single" w:sz="4" w:space="0" w:color="auto"/>
              <w:right w:val="single" w:sz="4" w:space="0" w:color="auto"/>
            </w:tcBorders>
            <w:shd w:val="clear" w:color="auto" w:fill="auto"/>
            <w:noWrap/>
            <w:vAlign w:val="bottom"/>
            <w:hideMark/>
          </w:tcPr>
          <w:p w14:paraId="6B010C2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1.34 </w:t>
            </w:r>
          </w:p>
        </w:tc>
        <w:tc>
          <w:tcPr>
            <w:tcW w:w="820" w:type="dxa"/>
            <w:tcBorders>
              <w:top w:val="nil"/>
              <w:left w:val="nil"/>
              <w:bottom w:val="single" w:sz="4" w:space="0" w:color="auto"/>
              <w:right w:val="single" w:sz="4" w:space="0" w:color="auto"/>
            </w:tcBorders>
            <w:shd w:val="clear" w:color="auto" w:fill="auto"/>
            <w:noWrap/>
            <w:vAlign w:val="bottom"/>
            <w:hideMark/>
          </w:tcPr>
          <w:p w14:paraId="223B1A0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0.66 </w:t>
            </w:r>
          </w:p>
        </w:tc>
        <w:tc>
          <w:tcPr>
            <w:tcW w:w="820" w:type="dxa"/>
            <w:tcBorders>
              <w:top w:val="nil"/>
              <w:left w:val="nil"/>
              <w:bottom w:val="single" w:sz="4" w:space="0" w:color="auto"/>
              <w:right w:val="single" w:sz="4" w:space="0" w:color="auto"/>
            </w:tcBorders>
            <w:shd w:val="clear" w:color="auto" w:fill="auto"/>
            <w:noWrap/>
            <w:vAlign w:val="bottom"/>
            <w:hideMark/>
          </w:tcPr>
          <w:p w14:paraId="5062D98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0.30 </w:t>
            </w:r>
          </w:p>
        </w:tc>
        <w:tc>
          <w:tcPr>
            <w:tcW w:w="820" w:type="dxa"/>
            <w:tcBorders>
              <w:top w:val="nil"/>
              <w:left w:val="nil"/>
              <w:bottom w:val="single" w:sz="4" w:space="0" w:color="auto"/>
              <w:right w:val="single" w:sz="4" w:space="0" w:color="auto"/>
            </w:tcBorders>
            <w:shd w:val="clear" w:color="auto" w:fill="auto"/>
            <w:noWrap/>
            <w:vAlign w:val="bottom"/>
            <w:hideMark/>
          </w:tcPr>
          <w:p w14:paraId="7B411A5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0.13 </w:t>
            </w:r>
          </w:p>
        </w:tc>
        <w:tc>
          <w:tcPr>
            <w:tcW w:w="820" w:type="dxa"/>
            <w:tcBorders>
              <w:top w:val="nil"/>
              <w:left w:val="nil"/>
              <w:bottom w:val="single" w:sz="4" w:space="0" w:color="auto"/>
              <w:right w:val="single" w:sz="4" w:space="0" w:color="auto"/>
            </w:tcBorders>
            <w:shd w:val="clear" w:color="auto" w:fill="auto"/>
            <w:noWrap/>
            <w:vAlign w:val="bottom"/>
            <w:hideMark/>
          </w:tcPr>
          <w:p w14:paraId="0B9B675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0.05 </w:t>
            </w:r>
          </w:p>
        </w:tc>
        <w:tc>
          <w:tcPr>
            <w:tcW w:w="820" w:type="dxa"/>
            <w:tcBorders>
              <w:top w:val="nil"/>
              <w:left w:val="nil"/>
              <w:bottom w:val="single" w:sz="4" w:space="0" w:color="auto"/>
              <w:right w:val="single" w:sz="8" w:space="0" w:color="auto"/>
            </w:tcBorders>
            <w:shd w:val="clear" w:color="auto" w:fill="auto"/>
            <w:noWrap/>
            <w:vAlign w:val="bottom"/>
            <w:hideMark/>
          </w:tcPr>
          <w:p w14:paraId="63D7A32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0.02 </w:t>
            </w:r>
          </w:p>
        </w:tc>
      </w:tr>
      <w:tr w:rsidR="006A0CB6" w:rsidRPr="007849B1" w14:paraId="41853666" w14:textId="77777777" w:rsidTr="00CD7ABA">
        <w:trPr>
          <w:trHeight w:val="270"/>
          <w:jc w:val="center"/>
        </w:trPr>
        <w:tc>
          <w:tcPr>
            <w:tcW w:w="1541" w:type="dxa"/>
            <w:tcBorders>
              <w:top w:val="nil"/>
              <w:left w:val="single" w:sz="8" w:space="0" w:color="auto"/>
              <w:bottom w:val="single" w:sz="4" w:space="0" w:color="auto"/>
              <w:right w:val="single" w:sz="4" w:space="0" w:color="auto"/>
            </w:tcBorders>
            <w:shd w:val="clear" w:color="auto" w:fill="auto"/>
            <w:noWrap/>
            <w:vAlign w:val="bottom"/>
            <w:hideMark/>
          </w:tcPr>
          <w:p w14:paraId="74DCBC53" w14:textId="77777777" w:rsidR="006A0CB6" w:rsidRPr="007849B1" w:rsidRDefault="006A0CB6" w:rsidP="00CD7ABA">
            <w:pPr>
              <w:pStyle w:val="TAH"/>
              <w:rPr>
                <w:rFonts w:eastAsia="SimSun"/>
                <w:lang w:eastAsia="ja-JP"/>
              </w:rPr>
            </w:pPr>
            <w:r w:rsidRPr="007849B1">
              <w:rPr>
                <w:rFonts w:eastAsia="SimSun" w:hint="eastAsia"/>
                <w:lang w:eastAsia="ja-JP"/>
              </w:rPr>
              <w:t>CATT</w:t>
            </w:r>
          </w:p>
        </w:tc>
        <w:tc>
          <w:tcPr>
            <w:tcW w:w="820" w:type="dxa"/>
            <w:tcBorders>
              <w:top w:val="nil"/>
              <w:left w:val="nil"/>
              <w:bottom w:val="single" w:sz="4" w:space="0" w:color="auto"/>
              <w:right w:val="single" w:sz="4" w:space="0" w:color="auto"/>
            </w:tcBorders>
            <w:shd w:val="clear" w:color="auto" w:fill="auto"/>
            <w:noWrap/>
            <w:vAlign w:val="bottom"/>
            <w:hideMark/>
          </w:tcPr>
          <w:p w14:paraId="5331A44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8.86 </w:t>
            </w:r>
          </w:p>
        </w:tc>
        <w:tc>
          <w:tcPr>
            <w:tcW w:w="820" w:type="dxa"/>
            <w:tcBorders>
              <w:top w:val="nil"/>
              <w:left w:val="nil"/>
              <w:bottom w:val="single" w:sz="4" w:space="0" w:color="auto"/>
              <w:right w:val="single" w:sz="4" w:space="0" w:color="auto"/>
            </w:tcBorders>
            <w:shd w:val="clear" w:color="auto" w:fill="auto"/>
            <w:noWrap/>
            <w:vAlign w:val="bottom"/>
            <w:hideMark/>
          </w:tcPr>
          <w:p w14:paraId="32790A6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5.05 </w:t>
            </w:r>
          </w:p>
        </w:tc>
        <w:tc>
          <w:tcPr>
            <w:tcW w:w="820" w:type="dxa"/>
            <w:tcBorders>
              <w:top w:val="nil"/>
              <w:left w:val="nil"/>
              <w:bottom w:val="single" w:sz="4" w:space="0" w:color="auto"/>
              <w:right w:val="single" w:sz="4" w:space="0" w:color="auto"/>
            </w:tcBorders>
            <w:shd w:val="clear" w:color="auto" w:fill="auto"/>
            <w:noWrap/>
            <w:vAlign w:val="bottom"/>
            <w:hideMark/>
          </w:tcPr>
          <w:p w14:paraId="6890982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2.73 </w:t>
            </w:r>
          </w:p>
        </w:tc>
        <w:tc>
          <w:tcPr>
            <w:tcW w:w="820" w:type="dxa"/>
            <w:tcBorders>
              <w:top w:val="nil"/>
              <w:left w:val="nil"/>
              <w:bottom w:val="single" w:sz="4" w:space="0" w:color="auto"/>
              <w:right w:val="single" w:sz="4" w:space="0" w:color="auto"/>
            </w:tcBorders>
            <w:shd w:val="clear" w:color="auto" w:fill="auto"/>
            <w:noWrap/>
            <w:vAlign w:val="bottom"/>
            <w:hideMark/>
          </w:tcPr>
          <w:p w14:paraId="0E2A441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1.39 </w:t>
            </w:r>
          </w:p>
        </w:tc>
        <w:tc>
          <w:tcPr>
            <w:tcW w:w="820" w:type="dxa"/>
            <w:tcBorders>
              <w:top w:val="nil"/>
              <w:left w:val="nil"/>
              <w:bottom w:val="single" w:sz="4" w:space="0" w:color="auto"/>
              <w:right w:val="single" w:sz="4" w:space="0" w:color="auto"/>
            </w:tcBorders>
            <w:shd w:val="clear" w:color="auto" w:fill="auto"/>
            <w:noWrap/>
            <w:vAlign w:val="bottom"/>
            <w:hideMark/>
          </w:tcPr>
          <w:p w14:paraId="068244F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0.66 </w:t>
            </w:r>
          </w:p>
        </w:tc>
        <w:tc>
          <w:tcPr>
            <w:tcW w:w="820" w:type="dxa"/>
            <w:tcBorders>
              <w:top w:val="nil"/>
              <w:left w:val="nil"/>
              <w:bottom w:val="single" w:sz="4" w:space="0" w:color="auto"/>
              <w:right w:val="single" w:sz="4" w:space="0" w:color="auto"/>
            </w:tcBorders>
            <w:shd w:val="clear" w:color="auto" w:fill="auto"/>
            <w:noWrap/>
            <w:vAlign w:val="bottom"/>
            <w:hideMark/>
          </w:tcPr>
          <w:p w14:paraId="4E9BF30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0.31 </w:t>
            </w:r>
          </w:p>
        </w:tc>
        <w:tc>
          <w:tcPr>
            <w:tcW w:w="820" w:type="dxa"/>
            <w:tcBorders>
              <w:top w:val="nil"/>
              <w:left w:val="nil"/>
              <w:bottom w:val="single" w:sz="4" w:space="0" w:color="auto"/>
              <w:right w:val="single" w:sz="4" w:space="0" w:color="auto"/>
            </w:tcBorders>
            <w:shd w:val="clear" w:color="auto" w:fill="auto"/>
            <w:noWrap/>
            <w:vAlign w:val="bottom"/>
            <w:hideMark/>
          </w:tcPr>
          <w:p w14:paraId="4FC6F15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0.13 </w:t>
            </w:r>
          </w:p>
        </w:tc>
        <w:tc>
          <w:tcPr>
            <w:tcW w:w="820" w:type="dxa"/>
            <w:tcBorders>
              <w:top w:val="nil"/>
              <w:left w:val="nil"/>
              <w:bottom w:val="single" w:sz="4" w:space="0" w:color="auto"/>
              <w:right w:val="single" w:sz="8" w:space="0" w:color="auto"/>
            </w:tcBorders>
            <w:shd w:val="clear" w:color="auto" w:fill="auto"/>
            <w:noWrap/>
            <w:vAlign w:val="bottom"/>
            <w:hideMark/>
          </w:tcPr>
          <w:p w14:paraId="1E2661D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0.05 </w:t>
            </w:r>
          </w:p>
        </w:tc>
      </w:tr>
      <w:tr w:rsidR="006A0CB6" w:rsidRPr="007849B1" w14:paraId="331C69AE" w14:textId="77777777" w:rsidTr="00CD7ABA">
        <w:trPr>
          <w:trHeight w:val="285"/>
          <w:jc w:val="center"/>
        </w:trPr>
        <w:tc>
          <w:tcPr>
            <w:tcW w:w="1541" w:type="dxa"/>
            <w:tcBorders>
              <w:top w:val="nil"/>
              <w:left w:val="single" w:sz="8" w:space="0" w:color="auto"/>
              <w:bottom w:val="single" w:sz="4" w:space="0" w:color="auto"/>
              <w:right w:val="single" w:sz="4" w:space="0" w:color="auto"/>
            </w:tcBorders>
            <w:shd w:val="clear" w:color="auto" w:fill="auto"/>
            <w:noWrap/>
            <w:vAlign w:val="bottom"/>
            <w:hideMark/>
          </w:tcPr>
          <w:p w14:paraId="2E84BC1A" w14:textId="77777777" w:rsidR="006A0CB6" w:rsidRPr="007849B1" w:rsidRDefault="006A0CB6" w:rsidP="00CD7ABA">
            <w:pPr>
              <w:pStyle w:val="TAH"/>
              <w:rPr>
                <w:rFonts w:eastAsia="SimSun"/>
                <w:lang w:eastAsia="ja-JP"/>
              </w:rPr>
            </w:pPr>
            <w:r w:rsidRPr="007849B1">
              <w:rPr>
                <w:rFonts w:eastAsia="SimSun" w:hint="eastAsia"/>
                <w:lang w:eastAsia="ja-JP"/>
              </w:rPr>
              <w:t>Qualcomm</w:t>
            </w:r>
          </w:p>
        </w:tc>
        <w:tc>
          <w:tcPr>
            <w:tcW w:w="820" w:type="dxa"/>
            <w:tcBorders>
              <w:top w:val="nil"/>
              <w:left w:val="nil"/>
              <w:bottom w:val="single" w:sz="4" w:space="0" w:color="auto"/>
              <w:right w:val="single" w:sz="4" w:space="0" w:color="auto"/>
            </w:tcBorders>
            <w:shd w:val="clear" w:color="auto" w:fill="auto"/>
            <w:noWrap/>
            <w:vAlign w:val="bottom"/>
            <w:hideMark/>
          </w:tcPr>
          <w:p w14:paraId="3530EB2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5.58 </w:t>
            </w:r>
          </w:p>
        </w:tc>
        <w:tc>
          <w:tcPr>
            <w:tcW w:w="820" w:type="dxa"/>
            <w:tcBorders>
              <w:top w:val="nil"/>
              <w:left w:val="nil"/>
              <w:bottom w:val="single" w:sz="4" w:space="0" w:color="auto"/>
              <w:right w:val="single" w:sz="4" w:space="0" w:color="auto"/>
            </w:tcBorders>
            <w:shd w:val="clear" w:color="auto" w:fill="auto"/>
            <w:noWrap/>
            <w:vAlign w:val="bottom"/>
            <w:hideMark/>
          </w:tcPr>
          <w:p w14:paraId="30B998A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2.99 </w:t>
            </w:r>
          </w:p>
        </w:tc>
        <w:tc>
          <w:tcPr>
            <w:tcW w:w="820" w:type="dxa"/>
            <w:tcBorders>
              <w:top w:val="nil"/>
              <w:left w:val="nil"/>
              <w:bottom w:val="single" w:sz="4" w:space="0" w:color="auto"/>
              <w:right w:val="single" w:sz="4" w:space="0" w:color="auto"/>
            </w:tcBorders>
            <w:shd w:val="clear" w:color="auto" w:fill="auto"/>
            <w:noWrap/>
            <w:vAlign w:val="bottom"/>
            <w:hideMark/>
          </w:tcPr>
          <w:p w14:paraId="5B22DB1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1.51 </w:t>
            </w:r>
          </w:p>
        </w:tc>
        <w:tc>
          <w:tcPr>
            <w:tcW w:w="820" w:type="dxa"/>
            <w:tcBorders>
              <w:top w:val="nil"/>
              <w:left w:val="nil"/>
              <w:bottom w:val="single" w:sz="4" w:space="0" w:color="auto"/>
              <w:right w:val="single" w:sz="4" w:space="0" w:color="auto"/>
            </w:tcBorders>
            <w:shd w:val="clear" w:color="auto" w:fill="auto"/>
            <w:noWrap/>
            <w:vAlign w:val="bottom"/>
            <w:hideMark/>
          </w:tcPr>
          <w:p w14:paraId="633C150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0.71 </w:t>
            </w:r>
          </w:p>
        </w:tc>
        <w:tc>
          <w:tcPr>
            <w:tcW w:w="820" w:type="dxa"/>
            <w:tcBorders>
              <w:top w:val="nil"/>
              <w:left w:val="nil"/>
              <w:bottom w:val="single" w:sz="4" w:space="0" w:color="auto"/>
              <w:right w:val="single" w:sz="4" w:space="0" w:color="auto"/>
            </w:tcBorders>
            <w:shd w:val="clear" w:color="auto" w:fill="auto"/>
            <w:noWrap/>
            <w:vAlign w:val="bottom"/>
            <w:hideMark/>
          </w:tcPr>
          <w:p w14:paraId="12FFFB0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0.31 </w:t>
            </w:r>
          </w:p>
        </w:tc>
        <w:tc>
          <w:tcPr>
            <w:tcW w:w="820" w:type="dxa"/>
            <w:tcBorders>
              <w:top w:val="nil"/>
              <w:left w:val="nil"/>
              <w:bottom w:val="single" w:sz="4" w:space="0" w:color="auto"/>
              <w:right w:val="single" w:sz="4" w:space="0" w:color="auto"/>
            </w:tcBorders>
            <w:shd w:val="clear" w:color="auto" w:fill="auto"/>
            <w:noWrap/>
            <w:vAlign w:val="bottom"/>
            <w:hideMark/>
          </w:tcPr>
          <w:p w14:paraId="014CE4B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0.12 </w:t>
            </w:r>
          </w:p>
        </w:tc>
        <w:tc>
          <w:tcPr>
            <w:tcW w:w="820" w:type="dxa"/>
            <w:tcBorders>
              <w:top w:val="nil"/>
              <w:left w:val="nil"/>
              <w:bottom w:val="single" w:sz="4" w:space="0" w:color="auto"/>
              <w:right w:val="single" w:sz="4" w:space="0" w:color="auto"/>
            </w:tcBorders>
            <w:shd w:val="clear" w:color="auto" w:fill="auto"/>
            <w:noWrap/>
            <w:vAlign w:val="bottom"/>
            <w:hideMark/>
          </w:tcPr>
          <w:p w14:paraId="7DEF701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0.05 </w:t>
            </w:r>
          </w:p>
        </w:tc>
        <w:tc>
          <w:tcPr>
            <w:tcW w:w="820" w:type="dxa"/>
            <w:tcBorders>
              <w:top w:val="nil"/>
              <w:left w:val="nil"/>
              <w:bottom w:val="single" w:sz="4" w:space="0" w:color="auto"/>
              <w:right w:val="single" w:sz="8" w:space="0" w:color="auto"/>
            </w:tcBorders>
            <w:shd w:val="clear" w:color="auto" w:fill="auto"/>
            <w:noWrap/>
            <w:vAlign w:val="bottom"/>
            <w:hideMark/>
          </w:tcPr>
          <w:p w14:paraId="65ACD96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0.02 </w:t>
            </w:r>
          </w:p>
        </w:tc>
      </w:tr>
      <w:tr w:rsidR="006A0CB6" w:rsidRPr="007849B1" w14:paraId="6FA644E2" w14:textId="77777777" w:rsidTr="00CD7ABA">
        <w:trPr>
          <w:trHeight w:val="270"/>
          <w:jc w:val="center"/>
        </w:trPr>
        <w:tc>
          <w:tcPr>
            <w:tcW w:w="1541" w:type="dxa"/>
            <w:tcBorders>
              <w:top w:val="nil"/>
              <w:left w:val="single" w:sz="8" w:space="0" w:color="auto"/>
              <w:bottom w:val="single" w:sz="4" w:space="0" w:color="auto"/>
              <w:right w:val="single" w:sz="4" w:space="0" w:color="auto"/>
            </w:tcBorders>
            <w:shd w:val="clear" w:color="auto" w:fill="auto"/>
            <w:noWrap/>
            <w:vAlign w:val="bottom"/>
            <w:hideMark/>
          </w:tcPr>
          <w:p w14:paraId="640F1352" w14:textId="77777777" w:rsidR="006A0CB6" w:rsidRPr="007849B1" w:rsidRDefault="006A0CB6" w:rsidP="00CD7ABA">
            <w:pPr>
              <w:pStyle w:val="TAH"/>
              <w:rPr>
                <w:rFonts w:eastAsia="SimSun"/>
                <w:lang w:eastAsia="ja-JP"/>
              </w:rPr>
            </w:pPr>
            <w:r w:rsidRPr="007849B1">
              <w:rPr>
                <w:rFonts w:eastAsia="SimSun" w:hint="eastAsia"/>
                <w:lang w:eastAsia="ja-JP"/>
              </w:rPr>
              <w:t>Intel</w:t>
            </w:r>
          </w:p>
        </w:tc>
        <w:tc>
          <w:tcPr>
            <w:tcW w:w="820" w:type="dxa"/>
            <w:tcBorders>
              <w:top w:val="nil"/>
              <w:left w:val="nil"/>
              <w:bottom w:val="single" w:sz="4" w:space="0" w:color="auto"/>
              <w:right w:val="single" w:sz="4" w:space="0" w:color="auto"/>
            </w:tcBorders>
            <w:shd w:val="clear" w:color="auto" w:fill="auto"/>
            <w:noWrap/>
            <w:vAlign w:val="bottom"/>
            <w:hideMark/>
          </w:tcPr>
          <w:p w14:paraId="31652C3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3.94 </w:t>
            </w:r>
          </w:p>
        </w:tc>
        <w:tc>
          <w:tcPr>
            <w:tcW w:w="820" w:type="dxa"/>
            <w:tcBorders>
              <w:top w:val="nil"/>
              <w:left w:val="nil"/>
              <w:bottom w:val="single" w:sz="4" w:space="0" w:color="auto"/>
              <w:right w:val="single" w:sz="4" w:space="0" w:color="auto"/>
            </w:tcBorders>
            <w:shd w:val="clear" w:color="auto" w:fill="auto"/>
            <w:noWrap/>
            <w:vAlign w:val="bottom"/>
            <w:hideMark/>
          </w:tcPr>
          <w:p w14:paraId="115D5A3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2.20 </w:t>
            </w:r>
          </w:p>
        </w:tc>
        <w:tc>
          <w:tcPr>
            <w:tcW w:w="820" w:type="dxa"/>
            <w:tcBorders>
              <w:top w:val="nil"/>
              <w:left w:val="nil"/>
              <w:bottom w:val="single" w:sz="4" w:space="0" w:color="auto"/>
              <w:right w:val="single" w:sz="4" w:space="0" w:color="auto"/>
            </w:tcBorders>
            <w:shd w:val="clear" w:color="auto" w:fill="auto"/>
            <w:noWrap/>
            <w:vAlign w:val="bottom"/>
            <w:hideMark/>
          </w:tcPr>
          <w:p w14:paraId="455B114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1.62 </w:t>
            </w:r>
          </w:p>
        </w:tc>
        <w:tc>
          <w:tcPr>
            <w:tcW w:w="820" w:type="dxa"/>
            <w:tcBorders>
              <w:top w:val="nil"/>
              <w:left w:val="nil"/>
              <w:bottom w:val="single" w:sz="4" w:space="0" w:color="auto"/>
              <w:right w:val="single" w:sz="4" w:space="0" w:color="auto"/>
            </w:tcBorders>
            <w:shd w:val="clear" w:color="auto" w:fill="auto"/>
            <w:noWrap/>
            <w:vAlign w:val="bottom"/>
            <w:hideMark/>
          </w:tcPr>
          <w:p w14:paraId="51B3939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0.60 </w:t>
            </w:r>
          </w:p>
        </w:tc>
        <w:tc>
          <w:tcPr>
            <w:tcW w:w="820" w:type="dxa"/>
            <w:tcBorders>
              <w:top w:val="nil"/>
              <w:left w:val="nil"/>
              <w:bottom w:val="single" w:sz="4" w:space="0" w:color="auto"/>
              <w:right w:val="single" w:sz="4" w:space="0" w:color="auto"/>
            </w:tcBorders>
            <w:shd w:val="clear" w:color="auto" w:fill="auto"/>
            <w:noWrap/>
            <w:vAlign w:val="bottom"/>
            <w:hideMark/>
          </w:tcPr>
          <w:p w14:paraId="7131A87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0.22 </w:t>
            </w:r>
          </w:p>
        </w:tc>
        <w:tc>
          <w:tcPr>
            <w:tcW w:w="820" w:type="dxa"/>
            <w:tcBorders>
              <w:top w:val="nil"/>
              <w:left w:val="nil"/>
              <w:bottom w:val="single" w:sz="4" w:space="0" w:color="auto"/>
              <w:right w:val="single" w:sz="4" w:space="0" w:color="auto"/>
            </w:tcBorders>
            <w:shd w:val="clear" w:color="auto" w:fill="auto"/>
            <w:noWrap/>
            <w:vAlign w:val="bottom"/>
            <w:hideMark/>
          </w:tcPr>
          <w:p w14:paraId="19181E2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0.06 </w:t>
            </w:r>
          </w:p>
        </w:tc>
        <w:tc>
          <w:tcPr>
            <w:tcW w:w="820" w:type="dxa"/>
            <w:tcBorders>
              <w:top w:val="nil"/>
              <w:left w:val="nil"/>
              <w:bottom w:val="single" w:sz="4" w:space="0" w:color="auto"/>
              <w:right w:val="single" w:sz="4" w:space="0" w:color="auto"/>
            </w:tcBorders>
            <w:shd w:val="clear" w:color="auto" w:fill="auto"/>
            <w:noWrap/>
            <w:vAlign w:val="bottom"/>
            <w:hideMark/>
          </w:tcPr>
          <w:p w14:paraId="4D49275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0.03 </w:t>
            </w:r>
          </w:p>
        </w:tc>
        <w:tc>
          <w:tcPr>
            <w:tcW w:w="820" w:type="dxa"/>
            <w:tcBorders>
              <w:top w:val="nil"/>
              <w:left w:val="nil"/>
              <w:bottom w:val="single" w:sz="4" w:space="0" w:color="auto"/>
              <w:right w:val="single" w:sz="8" w:space="0" w:color="auto"/>
            </w:tcBorders>
            <w:shd w:val="clear" w:color="auto" w:fill="auto"/>
            <w:noWrap/>
            <w:vAlign w:val="bottom"/>
            <w:hideMark/>
          </w:tcPr>
          <w:p w14:paraId="0A7618E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r>
      <w:tr w:rsidR="006A0CB6" w:rsidRPr="007849B1" w14:paraId="6DE92D69" w14:textId="77777777" w:rsidTr="00CD7ABA">
        <w:trPr>
          <w:trHeight w:val="285"/>
          <w:jc w:val="center"/>
        </w:trPr>
        <w:tc>
          <w:tcPr>
            <w:tcW w:w="1541" w:type="dxa"/>
            <w:tcBorders>
              <w:top w:val="nil"/>
              <w:left w:val="single" w:sz="8" w:space="0" w:color="auto"/>
              <w:bottom w:val="single" w:sz="4" w:space="0" w:color="auto"/>
              <w:right w:val="single" w:sz="4" w:space="0" w:color="auto"/>
            </w:tcBorders>
            <w:shd w:val="clear" w:color="auto" w:fill="auto"/>
            <w:noWrap/>
            <w:vAlign w:val="bottom"/>
            <w:hideMark/>
          </w:tcPr>
          <w:p w14:paraId="58AD92AD" w14:textId="77777777" w:rsidR="006A0CB6" w:rsidRPr="007849B1" w:rsidRDefault="006A0CB6" w:rsidP="00CD7ABA">
            <w:pPr>
              <w:pStyle w:val="TAH"/>
              <w:rPr>
                <w:rFonts w:eastAsia="SimSun"/>
                <w:lang w:eastAsia="ja-JP"/>
              </w:rPr>
            </w:pPr>
            <w:r w:rsidRPr="007849B1">
              <w:rPr>
                <w:rFonts w:eastAsia="SimSun" w:hint="eastAsia"/>
                <w:lang w:eastAsia="ja-JP"/>
              </w:rPr>
              <w:t>LG</w:t>
            </w:r>
          </w:p>
        </w:tc>
        <w:tc>
          <w:tcPr>
            <w:tcW w:w="820" w:type="dxa"/>
            <w:tcBorders>
              <w:top w:val="nil"/>
              <w:left w:val="nil"/>
              <w:bottom w:val="single" w:sz="4" w:space="0" w:color="auto"/>
              <w:right w:val="single" w:sz="4" w:space="0" w:color="auto"/>
            </w:tcBorders>
            <w:shd w:val="clear" w:color="auto" w:fill="auto"/>
            <w:noWrap/>
            <w:vAlign w:val="bottom"/>
            <w:hideMark/>
          </w:tcPr>
          <w:p w14:paraId="15E0EB5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7.54 </w:t>
            </w:r>
          </w:p>
        </w:tc>
        <w:tc>
          <w:tcPr>
            <w:tcW w:w="820" w:type="dxa"/>
            <w:tcBorders>
              <w:top w:val="nil"/>
              <w:left w:val="nil"/>
              <w:bottom w:val="single" w:sz="4" w:space="0" w:color="auto"/>
              <w:right w:val="single" w:sz="4" w:space="0" w:color="auto"/>
            </w:tcBorders>
            <w:shd w:val="clear" w:color="auto" w:fill="auto"/>
            <w:noWrap/>
            <w:vAlign w:val="bottom"/>
            <w:hideMark/>
          </w:tcPr>
          <w:p w14:paraId="70B2139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3.05 </w:t>
            </w:r>
          </w:p>
        </w:tc>
        <w:tc>
          <w:tcPr>
            <w:tcW w:w="820" w:type="dxa"/>
            <w:tcBorders>
              <w:top w:val="nil"/>
              <w:left w:val="nil"/>
              <w:bottom w:val="single" w:sz="4" w:space="0" w:color="auto"/>
              <w:right w:val="single" w:sz="4" w:space="0" w:color="auto"/>
            </w:tcBorders>
            <w:shd w:val="clear" w:color="auto" w:fill="auto"/>
            <w:noWrap/>
            <w:vAlign w:val="bottom"/>
            <w:hideMark/>
          </w:tcPr>
          <w:p w14:paraId="7AA5982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tcBorders>
              <w:top w:val="nil"/>
              <w:left w:val="nil"/>
              <w:bottom w:val="single" w:sz="4" w:space="0" w:color="auto"/>
              <w:right w:val="single" w:sz="4" w:space="0" w:color="auto"/>
            </w:tcBorders>
            <w:shd w:val="clear" w:color="auto" w:fill="auto"/>
            <w:noWrap/>
            <w:vAlign w:val="bottom"/>
            <w:hideMark/>
          </w:tcPr>
          <w:p w14:paraId="3DCA574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tcBorders>
              <w:top w:val="nil"/>
              <w:left w:val="nil"/>
              <w:bottom w:val="single" w:sz="4" w:space="0" w:color="auto"/>
              <w:right w:val="single" w:sz="4" w:space="0" w:color="auto"/>
            </w:tcBorders>
            <w:shd w:val="clear" w:color="auto" w:fill="auto"/>
            <w:noWrap/>
            <w:vAlign w:val="bottom"/>
            <w:hideMark/>
          </w:tcPr>
          <w:p w14:paraId="1683DDB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tcBorders>
              <w:top w:val="nil"/>
              <w:left w:val="nil"/>
              <w:bottom w:val="single" w:sz="4" w:space="0" w:color="auto"/>
              <w:right w:val="single" w:sz="4" w:space="0" w:color="auto"/>
            </w:tcBorders>
            <w:shd w:val="clear" w:color="auto" w:fill="auto"/>
            <w:noWrap/>
            <w:vAlign w:val="bottom"/>
            <w:hideMark/>
          </w:tcPr>
          <w:p w14:paraId="5BDCBC6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tcBorders>
              <w:top w:val="nil"/>
              <w:left w:val="nil"/>
              <w:bottom w:val="single" w:sz="4" w:space="0" w:color="auto"/>
              <w:right w:val="single" w:sz="4" w:space="0" w:color="auto"/>
            </w:tcBorders>
            <w:shd w:val="clear" w:color="auto" w:fill="auto"/>
            <w:noWrap/>
            <w:vAlign w:val="bottom"/>
            <w:hideMark/>
          </w:tcPr>
          <w:p w14:paraId="3E345A8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tcBorders>
              <w:top w:val="nil"/>
              <w:left w:val="nil"/>
              <w:bottom w:val="single" w:sz="4" w:space="0" w:color="auto"/>
              <w:right w:val="single" w:sz="8" w:space="0" w:color="auto"/>
            </w:tcBorders>
            <w:shd w:val="clear" w:color="auto" w:fill="auto"/>
            <w:noWrap/>
            <w:vAlign w:val="bottom"/>
            <w:hideMark/>
          </w:tcPr>
          <w:p w14:paraId="79813C0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3DFF063C" w14:textId="77777777" w:rsidTr="00CD7ABA">
        <w:trPr>
          <w:trHeight w:val="285"/>
          <w:jc w:val="center"/>
        </w:trPr>
        <w:tc>
          <w:tcPr>
            <w:tcW w:w="8101" w:type="dxa"/>
            <w:gridSpan w:val="9"/>
            <w:tcBorders>
              <w:top w:val="single" w:sz="4" w:space="0" w:color="auto"/>
              <w:left w:val="single" w:sz="8" w:space="0" w:color="auto"/>
              <w:bottom w:val="single" w:sz="8" w:space="0" w:color="auto"/>
              <w:right w:val="single" w:sz="8" w:space="0" w:color="000000"/>
            </w:tcBorders>
            <w:shd w:val="clear" w:color="auto" w:fill="auto"/>
            <w:noWrap/>
            <w:vAlign w:val="bottom"/>
            <w:hideMark/>
          </w:tcPr>
          <w:p w14:paraId="258016FF" w14:textId="77777777" w:rsidR="006A0CB6" w:rsidRPr="007849B1" w:rsidRDefault="006A0CB6" w:rsidP="00CD7ABA">
            <w:pPr>
              <w:spacing w:after="0"/>
              <w:rPr>
                <w:rFonts w:ascii="Arial" w:eastAsia="MS PGothic" w:hAnsi="Arial" w:cs="Arial"/>
                <w:sz w:val="18"/>
                <w:szCs w:val="18"/>
                <w:lang w:val="en-US" w:eastAsia="ja-JP"/>
              </w:rPr>
            </w:pPr>
            <w:r w:rsidRPr="007849B1">
              <w:rPr>
                <w:rFonts w:ascii="Arial" w:eastAsia="MS PGothic" w:hAnsi="Arial" w:cs="Arial"/>
                <w:sz w:val="18"/>
                <w:szCs w:val="18"/>
                <w:lang w:val="en-US" w:eastAsia="ja-JP"/>
              </w:rPr>
              <w:t>* NF = 10 is assumed</w:t>
            </w:r>
          </w:p>
        </w:tc>
      </w:tr>
    </w:tbl>
    <w:p w14:paraId="7B9EFE37" w14:textId="77777777" w:rsidR="006A0CB6" w:rsidRPr="007849B1" w:rsidRDefault="006A0CB6" w:rsidP="006A0CB6">
      <w:pPr>
        <w:pStyle w:val="Guidance"/>
        <w:jc w:val="center"/>
        <w:rPr>
          <w:i w:val="0"/>
          <w:iCs/>
          <w:color w:val="auto"/>
          <w:lang w:eastAsia="ja-JP"/>
        </w:rPr>
      </w:pPr>
    </w:p>
    <w:p w14:paraId="1D8B7CB1" w14:textId="77777777" w:rsidR="006A0CB6" w:rsidRPr="007849B1" w:rsidRDefault="006A0CB6" w:rsidP="00943F80">
      <w:pPr>
        <w:pStyle w:val="TH"/>
      </w:pPr>
      <w:r w:rsidRPr="007849B1">
        <w:rPr>
          <w:rFonts w:hint="eastAsia"/>
        </w:rPr>
        <w:t>Table 5.4.</w:t>
      </w:r>
      <w:r w:rsidRPr="007849B1">
        <w:rPr>
          <w:rFonts w:hint="eastAsia"/>
          <w:lang w:eastAsia="ja-JP"/>
        </w:rPr>
        <w:t>3</w:t>
      </w:r>
      <w:r w:rsidRPr="007849B1">
        <w:rPr>
          <w:rFonts w:hint="eastAsia"/>
        </w:rPr>
        <w:t>-</w:t>
      </w:r>
      <w:r w:rsidRPr="007849B1">
        <w:rPr>
          <w:rFonts w:hint="eastAsia"/>
          <w:lang w:eastAsia="ja-JP"/>
        </w:rPr>
        <w:t>2</w:t>
      </w:r>
      <w:r w:rsidRPr="007849B1">
        <w:rPr>
          <w:rFonts w:hint="eastAsia"/>
        </w:rPr>
        <w:t xml:space="preserve">: </w:t>
      </w:r>
      <w:r w:rsidRPr="007849B1">
        <w:t>Simulation results for average throughput loss</w:t>
      </w:r>
      <w:r w:rsidRPr="007849B1">
        <w:rPr>
          <w:rFonts w:hint="eastAsia"/>
        </w:rPr>
        <w:t xml:space="preserve"> (NF = </w:t>
      </w:r>
      <w:r w:rsidRPr="007849B1">
        <w:rPr>
          <w:rFonts w:hint="eastAsia"/>
          <w:lang w:eastAsia="ja-JP"/>
        </w:rPr>
        <w:t>11</w:t>
      </w:r>
      <w:r w:rsidRPr="007849B1">
        <w:rPr>
          <w:rFonts w:hint="eastAsia"/>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0"/>
        <w:gridCol w:w="820"/>
        <w:gridCol w:w="820"/>
        <w:gridCol w:w="820"/>
        <w:gridCol w:w="820"/>
        <w:gridCol w:w="820"/>
        <w:gridCol w:w="820"/>
        <w:gridCol w:w="820"/>
        <w:gridCol w:w="820"/>
      </w:tblGrid>
      <w:tr w:rsidR="006A0CB6" w:rsidRPr="007849B1" w14:paraId="4D1EE721" w14:textId="77777777" w:rsidTr="00CD7ABA">
        <w:trPr>
          <w:trHeight w:val="300"/>
          <w:jc w:val="center"/>
        </w:trPr>
        <w:tc>
          <w:tcPr>
            <w:tcW w:w="1520" w:type="dxa"/>
            <w:shd w:val="clear" w:color="auto" w:fill="auto"/>
            <w:noWrap/>
            <w:hideMark/>
          </w:tcPr>
          <w:p w14:paraId="0B3B5DC2" w14:textId="77777777" w:rsidR="006A0CB6" w:rsidRPr="007849B1" w:rsidRDefault="006A0CB6" w:rsidP="00CD7ABA">
            <w:pPr>
              <w:pStyle w:val="TAH"/>
              <w:rPr>
                <w:rFonts w:eastAsia="SimSun"/>
                <w:lang w:eastAsia="ja-JP"/>
              </w:rPr>
            </w:pPr>
            <w:r w:rsidRPr="007849B1">
              <w:rPr>
                <w:rFonts w:eastAsia="SimSun" w:hint="eastAsia"/>
                <w:lang w:eastAsia="ja-JP"/>
              </w:rPr>
              <w:t>ACLR [dB]</w:t>
            </w:r>
          </w:p>
        </w:tc>
        <w:tc>
          <w:tcPr>
            <w:tcW w:w="820" w:type="dxa"/>
            <w:shd w:val="clear" w:color="auto" w:fill="auto"/>
            <w:noWrap/>
            <w:hideMark/>
          </w:tcPr>
          <w:p w14:paraId="7F888B9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5</w:t>
            </w:r>
          </w:p>
        </w:tc>
        <w:tc>
          <w:tcPr>
            <w:tcW w:w="820" w:type="dxa"/>
            <w:shd w:val="clear" w:color="auto" w:fill="auto"/>
            <w:noWrap/>
            <w:hideMark/>
          </w:tcPr>
          <w:p w14:paraId="345F9E2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10</w:t>
            </w:r>
          </w:p>
        </w:tc>
        <w:tc>
          <w:tcPr>
            <w:tcW w:w="820" w:type="dxa"/>
            <w:shd w:val="clear" w:color="auto" w:fill="auto"/>
            <w:noWrap/>
            <w:hideMark/>
          </w:tcPr>
          <w:p w14:paraId="5342517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15</w:t>
            </w:r>
          </w:p>
        </w:tc>
        <w:tc>
          <w:tcPr>
            <w:tcW w:w="820" w:type="dxa"/>
            <w:shd w:val="clear" w:color="auto" w:fill="auto"/>
            <w:noWrap/>
            <w:hideMark/>
          </w:tcPr>
          <w:p w14:paraId="323B6D1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20</w:t>
            </w:r>
          </w:p>
        </w:tc>
        <w:tc>
          <w:tcPr>
            <w:tcW w:w="820" w:type="dxa"/>
            <w:shd w:val="clear" w:color="auto" w:fill="auto"/>
            <w:noWrap/>
            <w:hideMark/>
          </w:tcPr>
          <w:p w14:paraId="2CD5BE3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25</w:t>
            </w:r>
          </w:p>
        </w:tc>
        <w:tc>
          <w:tcPr>
            <w:tcW w:w="820" w:type="dxa"/>
            <w:shd w:val="clear" w:color="auto" w:fill="auto"/>
            <w:noWrap/>
            <w:hideMark/>
          </w:tcPr>
          <w:p w14:paraId="1EEE0A4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30</w:t>
            </w:r>
          </w:p>
        </w:tc>
        <w:tc>
          <w:tcPr>
            <w:tcW w:w="820" w:type="dxa"/>
            <w:shd w:val="clear" w:color="auto" w:fill="auto"/>
            <w:noWrap/>
            <w:hideMark/>
          </w:tcPr>
          <w:p w14:paraId="2D0E4E7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35</w:t>
            </w:r>
          </w:p>
        </w:tc>
        <w:tc>
          <w:tcPr>
            <w:tcW w:w="820" w:type="dxa"/>
            <w:shd w:val="clear" w:color="auto" w:fill="auto"/>
            <w:noWrap/>
            <w:hideMark/>
          </w:tcPr>
          <w:p w14:paraId="18E610C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40</w:t>
            </w:r>
          </w:p>
        </w:tc>
      </w:tr>
      <w:tr w:rsidR="006A0CB6" w:rsidRPr="007849B1" w14:paraId="023248BF" w14:textId="77777777" w:rsidTr="00CD7ABA">
        <w:trPr>
          <w:trHeight w:val="285"/>
          <w:jc w:val="center"/>
        </w:trPr>
        <w:tc>
          <w:tcPr>
            <w:tcW w:w="1520" w:type="dxa"/>
            <w:shd w:val="clear" w:color="auto" w:fill="auto"/>
            <w:noWrap/>
            <w:hideMark/>
          </w:tcPr>
          <w:p w14:paraId="3595BD59" w14:textId="77777777" w:rsidR="006A0CB6" w:rsidRPr="007849B1" w:rsidRDefault="006A0CB6" w:rsidP="00CD7ABA">
            <w:pPr>
              <w:pStyle w:val="TAH"/>
              <w:rPr>
                <w:rFonts w:eastAsia="SimSun"/>
                <w:lang w:eastAsia="ja-JP"/>
              </w:rPr>
            </w:pPr>
            <w:r w:rsidRPr="007849B1">
              <w:rPr>
                <w:rFonts w:eastAsia="SimSun" w:hint="eastAsia"/>
                <w:lang w:eastAsia="ja-JP"/>
              </w:rPr>
              <w:t>Nokia, ALU</w:t>
            </w:r>
          </w:p>
        </w:tc>
        <w:tc>
          <w:tcPr>
            <w:tcW w:w="820" w:type="dxa"/>
            <w:shd w:val="clear" w:color="auto" w:fill="auto"/>
            <w:noWrap/>
            <w:hideMark/>
          </w:tcPr>
          <w:p w14:paraId="4C8DC97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4.79 </w:t>
            </w:r>
          </w:p>
        </w:tc>
        <w:tc>
          <w:tcPr>
            <w:tcW w:w="820" w:type="dxa"/>
            <w:shd w:val="clear" w:color="auto" w:fill="auto"/>
            <w:noWrap/>
            <w:hideMark/>
          </w:tcPr>
          <w:p w14:paraId="767599D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2.47 </w:t>
            </w:r>
          </w:p>
        </w:tc>
        <w:tc>
          <w:tcPr>
            <w:tcW w:w="820" w:type="dxa"/>
            <w:shd w:val="clear" w:color="auto" w:fill="auto"/>
            <w:noWrap/>
            <w:hideMark/>
          </w:tcPr>
          <w:p w14:paraId="189AAF6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1.17 </w:t>
            </w:r>
          </w:p>
        </w:tc>
        <w:tc>
          <w:tcPr>
            <w:tcW w:w="820" w:type="dxa"/>
            <w:shd w:val="clear" w:color="auto" w:fill="auto"/>
            <w:noWrap/>
            <w:hideMark/>
          </w:tcPr>
          <w:p w14:paraId="01470EF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0.52 </w:t>
            </w:r>
          </w:p>
        </w:tc>
        <w:tc>
          <w:tcPr>
            <w:tcW w:w="820" w:type="dxa"/>
            <w:shd w:val="clear" w:color="auto" w:fill="auto"/>
            <w:noWrap/>
            <w:hideMark/>
          </w:tcPr>
          <w:p w14:paraId="1E15840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0.22 </w:t>
            </w:r>
          </w:p>
        </w:tc>
        <w:tc>
          <w:tcPr>
            <w:tcW w:w="820" w:type="dxa"/>
            <w:shd w:val="clear" w:color="auto" w:fill="auto"/>
            <w:noWrap/>
            <w:hideMark/>
          </w:tcPr>
          <w:p w14:paraId="3A75DA4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0.03 </w:t>
            </w:r>
          </w:p>
        </w:tc>
        <w:tc>
          <w:tcPr>
            <w:tcW w:w="820" w:type="dxa"/>
            <w:shd w:val="clear" w:color="auto" w:fill="auto"/>
            <w:noWrap/>
            <w:hideMark/>
          </w:tcPr>
          <w:p w14:paraId="5643B8C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0.08 </w:t>
            </w:r>
          </w:p>
        </w:tc>
        <w:tc>
          <w:tcPr>
            <w:tcW w:w="820" w:type="dxa"/>
            <w:shd w:val="clear" w:color="auto" w:fill="auto"/>
            <w:noWrap/>
            <w:hideMark/>
          </w:tcPr>
          <w:p w14:paraId="7F15CBA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r>
      <w:tr w:rsidR="006A0CB6" w:rsidRPr="007849B1" w14:paraId="2DC9CD43" w14:textId="77777777" w:rsidTr="00CD7ABA">
        <w:trPr>
          <w:trHeight w:val="270"/>
          <w:jc w:val="center"/>
        </w:trPr>
        <w:tc>
          <w:tcPr>
            <w:tcW w:w="1520" w:type="dxa"/>
            <w:shd w:val="clear" w:color="auto" w:fill="auto"/>
            <w:noWrap/>
            <w:hideMark/>
          </w:tcPr>
          <w:p w14:paraId="5E1D65BB" w14:textId="77777777" w:rsidR="006A0CB6" w:rsidRPr="007849B1" w:rsidRDefault="006A0CB6" w:rsidP="00CD7ABA">
            <w:pPr>
              <w:pStyle w:val="TAH"/>
              <w:rPr>
                <w:rFonts w:eastAsia="SimSun"/>
                <w:lang w:eastAsia="ja-JP"/>
              </w:rPr>
            </w:pPr>
            <w:r w:rsidRPr="007849B1">
              <w:rPr>
                <w:rFonts w:eastAsia="SimSun" w:hint="eastAsia"/>
                <w:lang w:eastAsia="ja-JP"/>
              </w:rPr>
              <w:t>Ericsson</w:t>
            </w:r>
          </w:p>
        </w:tc>
        <w:tc>
          <w:tcPr>
            <w:tcW w:w="820" w:type="dxa"/>
            <w:shd w:val="clear" w:color="auto" w:fill="auto"/>
            <w:noWrap/>
            <w:hideMark/>
          </w:tcPr>
          <w:p w14:paraId="28D4A66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01019F3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3646690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4638468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77F585B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2116FEC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0A387DD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34409CB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1AF7EF79" w14:textId="77777777" w:rsidTr="00CD7ABA">
        <w:trPr>
          <w:trHeight w:val="285"/>
          <w:jc w:val="center"/>
        </w:trPr>
        <w:tc>
          <w:tcPr>
            <w:tcW w:w="1520" w:type="dxa"/>
            <w:shd w:val="clear" w:color="auto" w:fill="auto"/>
            <w:noWrap/>
            <w:hideMark/>
          </w:tcPr>
          <w:p w14:paraId="31D44B92" w14:textId="77777777" w:rsidR="006A0CB6" w:rsidRPr="007849B1" w:rsidRDefault="006A0CB6" w:rsidP="00CD7ABA">
            <w:pPr>
              <w:pStyle w:val="TAH"/>
              <w:rPr>
                <w:rFonts w:eastAsia="SimSun"/>
                <w:lang w:eastAsia="ja-JP"/>
              </w:rPr>
            </w:pPr>
            <w:r w:rsidRPr="007849B1">
              <w:rPr>
                <w:rFonts w:eastAsia="SimSun" w:hint="eastAsia"/>
                <w:lang w:eastAsia="ja-JP"/>
              </w:rPr>
              <w:t>NEC</w:t>
            </w:r>
          </w:p>
        </w:tc>
        <w:tc>
          <w:tcPr>
            <w:tcW w:w="820" w:type="dxa"/>
            <w:shd w:val="clear" w:color="auto" w:fill="auto"/>
            <w:noWrap/>
            <w:hideMark/>
          </w:tcPr>
          <w:p w14:paraId="3863FDC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8.39 </w:t>
            </w:r>
          </w:p>
        </w:tc>
        <w:tc>
          <w:tcPr>
            <w:tcW w:w="820" w:type="dxa"/>
            <w:shd w:val="clear" w:color="auto" w:fill="auto"/>
            <w:noWrap/>
            <w:hideMark/>
          </w:tcPr>
          <w:p w14:paraId="6F0B77A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4.40 </w:t>
            </w:r>
          </w:p>
        </w:tc>
        <w:tc>
          <w:tcPr>
            <w:tcW w:w="820" w:type="dxa"/>
            <w:shd w:val="clear" w:color="auto" w:fill="auto"/>
            <w:noWrap/>
            <w:hideMark/>
          </w:tcPr>
          <w:p w14:paraId="25FB5DD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2.11 </w:t>
            </w:r>
          </w:p>
        </w:tc>
        <w:tc>
          <w:tcPr>
            <w:tcW w:w="820" w:type="dxa"/>
            <w:shd w:val="clear" w:color="auto" w:fill="auto"/>
            <w:noWrap/>
            <w:hideMark/>
          </w:tcPr>
          <w:p w14:paraId="374C2F9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0.94 </w:t>
            </w:r>
          </w:p>
        </w:tc>
        <w:tc>
          <w:tcPr>
            <w:tcW w:w="820" w:type="dxa"/>
            <w:shd w:val="clear" w:color="auto" w:fill="auto"/>
            <w:noWrap/>
            <w:hideMark/>
          </w:tcPr>
          <w:p w14:paraId="00CB757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0.40 </w:t>
            </w:r>
          </w:p>
        </w:tc>
        <w:tc>
          <w:tcPr>
            <w:tcW w:w="820" w:type="dxa"/>
            <w:shd w:val="clear" w:color="auto" w:fill="auto"/>
            <w:noWrap/>
            <w:hideMark/>
          </w:tcPr>
          <w:p w14:paraId="1865875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0.16 </w:t>
            </w:r>
          </w:p>
        </w:tc>
        <w:tc>
          <w:tcPr>
            <w:tcW w:w="820" w:type="dxa"/>
            <w:shd w:val="clear" w:color="auto" w:fill="auto"/>
            <w:noWrap/>
            <w:hideMark/>
          </w:tcPr>
          <w:p w14:paraId="0A05977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0.06 </w:t>
            </w:r>
          </w:p>
        </w:tc>
        <w:tc>
          <w:tcPr>
            <w:tcW w:w="820" w:type="dxa"/>
            <w:shd w:val="clear" w:color="auto" w:fill="auto"/>
            <w:noWrap/>
            <w:hideMark/>
          </w:tcPr>
          <w:p w14:paraId="13901EB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0.02 </w:t>
            </w:r>
          </w:p>
        </w:tc>
      </w:tr>
      <w:tr w:rsidR="006A0CB6" w:rsidRPr="007849B1" w14:paraId="4EFDC2A6" w14:textId="77777777" w:rsidTr="00CD7ABA">
        <w:trPr>
          <w:trHeight w:val="270"/>
          <w:jc w:val="center"/>
        </w:trPr>
        <w:tc>
          <w:tcPr>
            <w:tcW w:w="1520" w:type="dxa"/>
            <w:shd w:val="clear" w:color="auto" w:fill="auto"/>
            <w:noWrap/>
            <w:hideMark/>
          </w:tcPr>
          <w:p w14:paraId="34AAB6A2" w14:textId="77777777" w:rsidR="006A0CB6" w:rsidRPr="007849B1" w:rsidRDefault="006A0CB6" w:rsidP="00CD7ABA">
            <w:pPr>
              <w:pStyle w:val="TAH"/>
              <w:rPr>
                <w:rFonts w:eastAsia="SimSun"/>
                <w:lang w:eastAsia="ja-JP"/>
              </w:rPr>
            </w:pPr>
            <w:r w:rsidRPr="007849B1">
              <w:rPr>
                <w:rFonts w:eastAsia="SimSun" w:hint="eastAsia"/>
                <w:lang w:eastAsia="ja-JP"/>
              </w:rPr>
              <w:t>China Telecom</w:t>
            </w:r>
          </w:p>
        </w:tc>
        <w:tc>
          <w:tcPr>
            <w:tcW w:w="820" w:type="dxa"/>
            <w:shd w:val="clear" w:color="auto" w:fill="auto"/>
            <w:noWrap/>
            <w:hideMark/>
          </w:tcPr>
          <w:p w14:paraId="142D337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251D214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69939C3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5EDBE6B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352FEE9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0AE0584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5BA7F56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557D9D0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2342752E" w14:textId="77777777" w:rsidTr="00CD7ABA">
        <w:trPr>
          <w:trHeight w:val="285"/>
          <w:jc w:val="center"/>
        </w:trPr>
        <w:tc>
          <w:tcPr>
            <w:tcW w:w="1520" w:type="dxa"/>
            <w:shd w:val="clear" w:color="auto" w:fill="auto"/>
            <w:noWrap/>
            <w:hideMark/>
          </w:tcPr>
          <w:p w14:paraId="7821417A" w14:textId="77777777" w:rsidR="006A0CB6" w:rsidRPr="007849B1" w:rsidRDefault="006A0CB6" w:rsidP="00CD7ABA">
            <w:pPr>
              <w:pStyle w:val="TAH"/>
              <w:rPr>
                <w:rFonts w:eastAsia="SimSun"/>
                <w:lang w:eastAsia="ja-JP"/>
              </w:rPr>
            </w:pPr>
            <w:r w:rsidRPr="007849B1">
              <w:rPr>
                <w:rFonts w:eastAsia="SimSun" w:hint="eastAsia"/>
                <w:lang w:eastAsia="ja-JP"/>
              </w:rPr>
              <w:t>Huawei</w:t>
            </w:r>
          </w:p>
        </w:tc>
        <w:tc>
          <w:tcPr>
            <w:tcW w:w="820" w:type="dxa"/>
            <w:shd w:val="clear" w:color="auto" w:fill="auto"/>
            <w:noWrap/>
            <w:hideMark/>
          </w:tcPr>
          <w:p w14:paraId="2ED9EA1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6.00 </w:t>
            </w:r>
          </w:p>
        </w:tc>
        <w:tc>
          <w:tcPr>
            <w:tcW w:w="820" w:type="dxa"/>
            <w:shd w:val="clear" w:color="auto" w:fill="auto"/>
            <w:noWrap/>
            <w:hideMark/>
          </w:tcPr>
          <w:p w14:paraId="78F66F7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3.27 </w:t>
            </w:r>
          </w:p>
        </w:tc>
        <w:tc>
          <w:tcPr>
            <w:tcW w:w="820" w:type="dxa"/>
            <w:shd w:val="clear" w:color="auto" w:fill="auto"/>
            <w:noWrap/>
            <w:hideMark/>
          </w:tcPr>
          <w:p w14:paraId="211EEC6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1.64 </w:t>
            </w:r>
          </w:p>
        </w:tc>
        <w:tc>
          <w:tcPr>
            <w:tcW w:w="820" w:type="dxa"/>
            <w:shd w:val="clear" w:color="auto" w:fill="auto"/>
            <w:noWrap/>
            <w:hideMark/>
          </w:tcPr>
          <w:p w14:paraId="3A6083B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0.78 </w:t>
            </w:r>
          </w:p>
        </w:tc>
        <w:tc>
          <w:tcPr>
            <w:tcW w:w="820" w:type="dxa"/>
            <w:shd w:val="clear" w:color="auto" w:fill="auto"/>
            <w:noWrap/>
            <w:hideMark/>
          </w:tcPr>
          <w:p w14:paraId="23AAAC5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0.34 </w:t>
            </w:r>
          </w:p>
        </w:tc>
        <w:tc>
          <w:tcPr>
            <w:tcW w:w="820" w:type="dxa"/>
            <w:shd w:val="clear" w:color="auto" w:fill="auto"/>
            <w:noWrap/>
            <w:hideMark/>
          </w:tcPr>
          <w:p w14:paraId="65A29F2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0.14 </w:t>
            </w:r>
          </w:p>
        </w:tc>
        <w:tc>
          <w:tcPr>
            <w:tcW w:w="820" w:type="dxa"/>
            <w:shd w:val="clear" w:color="auto" w:fill="auto"/>
            <w:noWrap/>
            <w:hideMark/>
          </w:tcPr>
          <w:p w14:paraId="2ABFBC2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0.05 </w:t>
            </w:r>
          </w:p>
        </w:tc>
        <w:tc>
          <w:tcPr>
            <w:tcW w:w="820" w:type="dxa"/>
            <w:shd w:val="clear" w:color="auto" w:fill="auto"/>
            <w:noWrap/>
            <w:hideMark/>
          </w:tcPr>
          <w:p w14:paraId="18A23E7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0.02 </w:t>
            </w:r>
          </w:p>
        </w:tc>
      </w:tr>
      <w:tr w:rsidR="006A0CB6" w:rsidRPr="007849B1" w14:paraId="4F358B62" w14:textId="77777777" w:rsidTr="00CD7ABA">
        <w:trPr>
          <w:trHeight w:val="270"/>
          <w:jc w:val="center"/>
        </w:trPr>
        <w:tc>
          <w:tcPr>
            <w:tcW w:w="1520" w:type="dxa"/>
            <w:shd w:val="clear" w:color="auto" w:fill="auto"/>
            <w:noWrap/>
            <w:hideMark/>
          </w:tcPr>
          <w:p w14:paraId="4796306A" w14:textId="77777777" w:rsidR="006A0CB6" w:rsidRPr="007849B1" w:rsidRDefault="006A0CB6" w:rsidP="00CD7ABA">
            <w:pPr>
              <w:pStyle w:val="TAH"/>
              <w:rPr>
                <w:rFonts w:eastAsia="SimSun"/>
                <w:lang w:eastAsia="ja-JP"/>
              </w:rPr>
            </w:pPr>
            <w:r w:rsidRPr="007849B1">
              <w:rPr>
                <w:rFonts w:eastAsia="SimSun" w:hint="eastAsia"/>
                <w:lang w:eastAsia="ja-JP"/>
              </w:rPr>
              <w:t>ZTE</w:t>
            </w:r>
          </w:p>
        </w:tc>
        <w:tc>
          <w:tcPr>
            <w:tcW w:w="820" w:type="dxa"/>
            <w:shd w:val="clear" w:color="auto" w:fill="auto"/>
            <w:noWrap/>
            <w:hideMark/>
          </w:tcPr>
          <w:p w14:paraId="67CC300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5.23 </w:t>
            </w:r>
          </w:p>
        </w:tc>
        <w:tc>
          <w:tcPr>
            <w:tcW w:w="820" w:type="dxa"/>
            <w:shd w:val="clear" w:color="auto" w:fill="auto"/>
            <w:noWrap/>
            <w:hideMark/>
          </w:tcPr>
          <w:p w14:paraId="1F5AFDA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2.87 </w:t>
            </w:r>
          </w:p>
        </w:tc>
        <w:tc>
          <w:tcPr>
            <w:tcW w:w="820" w:type="dxa"/>
            <w:shd w:val="clear" w:color="auto" w:fill="auto"/>
            <w:noWrap/>
            <w:hideMark/>
          </w:tcPr>
          <w:p w14:paraId="00C2586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1.47 </w:t>
            </w:r>
          </w:p>
        </w:tc>
        <w:tc>
          <w:tcPr>
            <w:tcW w:w="820" w:type="dxa"/>
            <w:shd w:val="clear" w:color="auto" w:fill="auto"/>
            <w:noWrap/>
            <w:hideMark/>
          </w:tcPr>
          <w:p w14:paraId="3AC5FB4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0.67 </w:t>
            </w:r>
          </w:p>
        </w:tc>
        <w:tc>
          <w:tcPr>
            <w:tcW w:w="820" w:type="dxa"/>
            <w:shd w:val="clear" w:color="auto" w:fill="auto"/>
            <w:noWrap/>
            <w:hideMark/>
          </w:tcPr>
          <w:p w14:paraId="58458B7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0.27 </w:t>
            </w:r>
          </w:p>
        </w:tc>
        <w:tc>
          <w:tcPr>
            <w:tcW w:w="820" w:type="dxa"/>
            <w:shd w:val="clear" w:color="auto" w:fill="auto"/>
            <w:noWrap/>
            <w:hideMark/>
          </w:tcPr>
          <w:p w14:paraId="7F03394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0.09 </w:t>
            </w:r>
          </w:p>
        </w:tc>
        <w:tc>
          <w:tcPr>
            <w:tcW w:w="820" w:type="dxa"/>
            <w:shd w:val="clear" w:color="auto" w:fill="auto"/>
            <w:noWrap/>
            <w:hideMark/>
          </w:tcPr>
          <w:p w14:paraId="39B940B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0.03 </w:t>
            </w:r>
          </w:p>
        </w:tc>
        <w:tc>
          <w:tcPr>
            <w:tcW w:w="820" w:type="dxa"/>
            <w:shd w:val="clear" w:color="auto" w:fill="auto"/>
            <w:noWrap/>
            <w:hideMark/>
          </w:tcPr>
          <w:p w14:paraId="12F4AA4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r>
      <w:tr w:rsidR="006A0CB6" w:rsidRPr="007849B1" w14:paraId="45F14B84" w14:textId="77777777" w:rsidTr="00CD7ABA">
        <w:trPr>
          <w:trHeight w:val="285"/>
          <w:jc w:val="center"/>
        </w:trPr>
        <w:tc>
          <w:tcPr>
            <w:tcW w:w="1520" w:type="dxa"/>
            <w:shd w:val="clear" w:color="auto" w:fill="auto"/>
            <w:noWrap/>
            <w:hideMark/>
          </w:tcPr>
          <w:p w14:paraId="543118C6" w14:textId="77777777" w:rsidR="006A0CB6" w:rsidRPr="007849B1" w:rsidRDefault="006A0CB6" w:rsidP="00CD7ABA">
            <w:pPr>
              <w:pStyle w:val="TAH"/>
              <w:rPr>
                <w:rFonts w:eastAsia="SimSun"/>
                <w:lang w:eastAsia="ja-JP"/>
              </w:rPr>
            </w:pPr>
            <w:r w:rsidRPr="007849B1">
              <w:rPr>
                <w:rFonts w:eastAsia="SimSun" w:hint="eastAsia"/>
                <w:lang w:eastAsia="ja-JP"/>
              </w:rPr>
              <w:t>Samsung</w:t>
            </w:r>
          </w:p>
        </w:tc>
        <w:tc>
          <w:tcPr>
            <w:tcW w:w="820" w:type="dxa"/>
            <w:shd w:val="clear" w:color="auto" w:fill="auto"/>
            <w:noWrap/>
            <w:hideMark/>
          </w:tcPr>
          <w:p w14:paraId="7A904C8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4.62 </w:t>
            </w:r>
          </w:p>
        </w:tc>
        <w:tc>
          <w:tcPr>
            <w:tcW w:w="820" w:type="dxa"/>
            <w:shd w:val="clear" w:color="auto" w:fill="auto"/>
            <w:noWrap/>
            <w:hideMark/>
          </w:tcPr>
          <w:p w14:paraId="0CD4C6C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2.51 </w:t>
            </w:r>
          </w:p>
        </w:tc>
        <w:tc>
          <w:tcPr>
            <w:tcW w:w="820" w:type="dxa"/>
            <w:shd w:val="clear" w:color="auto" w:fill="auto"/>
            <w:noWrap/>
            <w:hideMark/>
          </w:tcPr>
          <w:p w14:paraId="59D9FA1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1.29 </w:t>
            </w:r>
          </w:p>
        </w:tc>
        <w:tc>
          <w:tcPr>
            <w:tcW w:w="820" w:type="dxa"/>
            <w:shd w:val="clear" w:color="auto" w:fill="auto"/>
            <w:noWrap/>
            <w:hideMark/>
          </w:tcPr>
          <w:p w14:paraId="1A5BF04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0.63 </w:t>
            </w:r>
          </w:p>
        </w:tc>
        <w:tc>
          <w:tcPr>
            <w:tcW w:w="820" w:type="dxa"/>
            <w:shd w:val="clear" w:color="auto" w:fill="auto"/>
            <w:noWrap/>
            <w:hideMark/>
          </w:tcPr>
          <w:p w14:paraId="541D251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0.29 </w:t>
            </w:r>
          </w:p>
        </w:tc>
        <w:tc>
          <w:tcPr>
            <w:tcW w:w="820" w:type="dxa"/>
            <w:shd w:val="clear" w:color="auto" w:fill="auto"/>
            <w:noWrap/>
            <w:hideMark/>
          </w:tcPr>
          <w:p w14:paraId="7D259D2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0.12 </w:t>
            </w:r>
          </w:p>
        </w:tc>
        <w:tc>
          <w:tcPr>
            <w:tcW w:w="820" w:type="dxa"/>
            <w:shd w:val="clear" w:color="auto" w:fill="auto"/>
            <w:noWrap/>
            <w:hideMark/>
          </w:tcPr>
          <w:p w14:paraId="270AD64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0.05 </w:t>
            </w:r>
          </w:p>
        </w:tc>
        <w:tc>
          <w:tcPr>
            <w:tcW w:w="820" w:type="dxa"/>
            <w:shd w:val="clear" w:color="auto" w:fill="auto"/>
            <w:noWrap/>
            <w:hideMark/>
          </w:tcPr>
          <w:p w14:paraId="65CB5E6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0.02 </w:t>
            </w:r>
          </w:p>
        </w:tc>
      </w:tr>
      <w:tr w:rsidR="006A0CB6" w:rsidRPr="007849B1" w14:paraId="7C9540DD" w14:textId="77777777" w:rsidTr="00CD7ABA">
        <w:trPr>
          <w:trHeight w:val="270"/>
          <w:jc w:val="center"/>
        </w:trPr>
        <w:tc>
          <w:tcPr>
            <w:tcW w:w="1520" w:type="dxa"/>
            <w:shd w:val="clear" w:color="auto" w:fill="auto"/>
            <w:noWrap/>
            <w:hideMark/>
          </w:tcPr>
          <w:p w14:paraId="54EAE656" w14:textId="77777777" w:rsidR="006A0CB6" w:rsidRPr="007849B1" w:rsidRDefault="006A0CB6" w:rsidP="00CD7ABA">
            <w:pPr>
              <w:pStyle w:val="TAH"/>
              <w:rPr>
                <w:rFonts w:eastAsia="SimSun"/>
                <w:lang w:eastAsia="ja-JP"/>
              </w:rPr>
            </w:pPr>
            <w:r w:rsidRPr="007849B1">
              <w:rPr>
                <w:rFonts w:eastAsia="SimSun" w:hint="eastAsia"/>
                <w:lang w:eastAsia="ja-JP"/>
              </w:rPr>
              <w:t>CATT</w:t>
            </w:r>
          </w:p>
        </w:tc>
        <w:tc>
          <w:tcPr>
            <w:tcW w:w="820" w:type="dxa"/>
            <w:shd w:val="clear" w:color="auto" w:fill="auto"/>
            <w:noWrap/>
            <w:hideMark/>
          </w:tcPr>
          <w:p w14:paraId="529353D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8.68 </w:t>
            </w:r>
          </w:p>
        </w:tc>
        <w:tc>
          <w:tcPr>
            <w:tcW w:w="820" w:type="dxa"/>
            <w:shd w:val="clear" w:color="auto" w:fill="auto"/>
            <w:noWrap/>
            <w:hideMark/>
          </w:tcPr>
          <w:p w14:paraId="7904872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4.93 </w:t>
            </w:r>
          </w:p>
        </w:tc>
        <w:tc>
          <w:tcPr>
            <w:tcW w:w="820" w:type="dxa"/>
            <w:shd w:val="clear" w:color="auto" w:fill="auto"/>
            <w:noWrap/>
            <w:hideMark/>
          </w:tcPr>
          <w:p w14:paraId="3DC2669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2.68 </w:t>
            </w:r>
          </w:p>
        </w:tc>
        <w:tc>
          <w:tcPr>
            <w:tcW w:w="820" w:type="dxa"/>
            <w:shd w:val="clear" w:color="auto" w:fill="auto"/>
            <w:noWrap/>
            <w:hideMark/>
          </w:tcPr>
          <w:p w14:paraId="65E5C2E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1.36 </w:t>
            </w:r>
          </w:p>
        </w:tc>
        <w:tc>
          <w:tcPr>
            <w:tcW w:w="820" w:type="dxa"/>
            <w:shd w:val="clear" w:color="auto" w:fill="auto"/>
            <w:noWrap/>
            <w:hideMark/>
          </w:tcPr>
          <w:p w14:paraId="3A723BC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0.65 </w:t>
            </w:r>
          </w:p>
        </w:tc>
        <w:tc>
          <w:tcPr>
            <w:tcW w:w="820" w:type="dxa"/>
            <w:shd w:val="clear" w:color="auto" w:fill="auto"/>
            <w:noWrap/>
            <w:hideMark/>
          </w:tcPr>
          <w:p w14:paraId="4B6B4B4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0.30 </w:t>
            </w:r>
          </w:p>
        </w:tc>
        <w:tc>
          <w:tcPr>
            <w:tcW w:w="820" w:type="dxa"/>
            <w:shd w:val="clear" w:color="auto" w:fill="auto"/>
            <w:noWrap/>
            <w:hideMark/>
          </w:tcPr>
          <w:p w14:paraId="6E33DFC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0.13 </w:t>
            </w:r>
          </w:p>
        </w:tc>
        <w:tc>
          <w:tcPr>
            <w:tcW w:w="820" w:type="dxa"/>
            <w:shd w:val="clear" w:color="auto" w:fill="auto"/>
            <w:noWrap/>
            <w:hideMark/>
          </w:tcPr>
          <w:p w14:paraId="571C87D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0.05 </w:t>
            </w:r>
          </w:p>
        </w:tc>
      </w:tr>
      <w:tr w:rsidR="006A0CB6" w:rsidRPr="007849B1" w14:paraId="04058BD3" w14:textId="77777777" w:rsidTr="00CD7ABA">
        <w:trPr>
          <w:trHeight w:val="285"/>
          <w:jc w:val="center"/>
        </w:trPr>
        <w:tc>
          <w:tcPr>
            <w:tcW w:w="1520" w:type="dxa"/>
            <w:shd w:val="clear" w:color="auto" w:fill="auto"/>
            <w:noWrap/>
            <w:hideMark/>
          </w:tcPr>
          <w:p w14:paraId="04E649BC" w14:textId="77777777" w:rsidR="006A0CB6" w:rsidRPr="007849B1" w:rsidRDefault="006A0CB6" w:rsidP="00CD7ABA">
            <w:pPr>
              <w:pStyle w:val="TAH"/>
              <w:rPr>
                <w:rFonts w:eastAsia="SimSun"/>
                <w:lang w:eastAsia="ja-JP"/>
              </w:rPr>
            </w:pPr>
            <w:r w:rsidRPr="007849B1">
              <w:rPr>
                <w:rFonts w:eastAsia="SimSun" w:hint="eastAsia"/>
                <w:lang w:eastAsia="ja-JP"/>
              </w:rPr>
              <w:t>Qualcomm</w:t>
            </w:r>
          </w:p>
        </w:tc>
        <w:tc>
          <w:tcPr>
            <w:tcW w:w="820" w:type="dxa"/>
            <w:shd w:val="clear" w:color="auto" w:fill="auto"/>
            <w:noWrap/>
            <w:hideMark/>
          </w:tcPr>
          <w:p w14:paraId="11A7770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5.40 </w:t>
            </w:r>
          </w:p>
        </w:tc>
        <w:tc>
          <w:tcPr>
            <w:tcW w:w="820" w:type="dxa"/>
            <w:shd w:val="clear" w:color="auto" w:fill="auto"/>
            <w:noWrap/>
            <w:hideMark/>
          </w:tcPr>
          <w:p w14:paraId="608F320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2.89 </w:t>
            </w:r>
          </w:p>
        </w:tc>
        <w:tc>
          <w:tcPr>
            <w:tcW w:w="820" w:type="dxa"/>
            <w:shd w:val="clear" w:color="auto" w:fill="auto"/>
            <w:noWrap/>
            <w:hideMark/>
          </w:tcPr>
          <w:p w14:paraId="707FC7A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1.45 </w:t>
            </w:r>
          </w:p>
        </w:tc>
        <w:tc>
          <w:tcPr>
            <w:tcW w:w="820" w:type="dxa"/>
            <w:shd w:val="clear" w:color="auto" w:fill="auto"/>
            <w:noWrap/>
            <w:hideMark/>
          </w:tcPr>
          <w:p w14:paraId="711B54F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0.68 </w:t>
            </w:r>
          </w:p>
        </w:tc>
        <w:tc>
          <w:tcPr>
            <w:tcW w:w="820" w:type="dxa"/>
            <w:shd w:val="clear" w:color="auto" w:fill="auto"/>
            <w:noWrap/>
            <w:hideMark/>
          </w:tcPr>
          <w:p w14:paraId="4096846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0.30 </w:t>
            </w:r>
          </w:p>
        </w:tc>
        <w:tc>
          <w:tcPr>
            <w:tcW w:w="820" w:type="dxa"/>
            <w:shd w:val="clear" w:color="auto" w:fill="auto"/>
            <w:noWrap/>
            <w:hideMark/>
          </w:tcPr>
          <w:p w14:paraId="69616D8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0.12 </w:t>
            </w:r>
          </w:p>
        </w:tc>
        <w:tc>
          <w:tcPr>
            <w:tcW w:w="820" w:type="dxa"/>
            <w:shd w:val="clear" w:color="auto" w:fill="auto"/>
            <w:noWrap/>
            <w:hideMark/>
          </w:tcPr>
          <w:p w14:paraId="59B4C52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0.05 </w:t>
            </w:r>
          </w:p>
        </w:tc>
        <w:tc>
          <w:tcPr>
            <w:tcW w:w="820" w:type="dxa"/>
            <w:shd w:val="clear" w:color="auto" w:fill="auto"/>
            <w:noWrap/>
            <w:hideMark/>
          </w:tcPr>
          <w:p w14:paraId="06FBC6C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0.02 </w:t>
            </w:r>
          </w:p>
        </w:tc>
      </w:tr>
      <w:tr w:rsidR="006A0CB6" w:rsidRPr="007849B1" w14:paraId="5567AA5F" w14:textId="77777777" w:rsidTr="00CD7ABA">
        <w:trPr>
          <w:trHeight w:val="270"/>
          <w:jc w:val="center"/>
        </w:trPr>
        <w:tc>
          <w:tcPr>
            <w:tcW w:w="1520" w:type="dxa"/>
            <w:shd w:val="clear" w:color="auto" w:fill="auto"/>
            <w:noWrap/>
            <w:hideMark/>
          </w:tcPr>
          <w:p w14:paraId="63D1D4B9" w14:textId="77777777" w:rsidR="006A0CB6" w:rsidRPr="007849B1" w:rsidRDefault="006A0CB6" w:rsidP="00CD7ABA">
            <w:pPr>
              <w:pStyle w:val="TAH"/>
              <w:rPr>
                <w:rFonts w:eastAsia="SimSun"/>
                <w:lang w:eastAsia="ja-JP"/>
              </w:rPr>
            </w:pPr>
            <w:r w:rsidRPr="007849B1">
              <w:rPr>
                <w:rFonts w:eastAsia="SimSun" w:hint="eastAsia"/>
                <w:lang w:eastAsia="ja-JP"/>
              </w:rPr>
              <w:t>Intel</w:t>
            </w:r>
          </w:p>
        </w:tc>
        <w:tc>
          <w:tcPr>
            <w:tcW w:w="820" w:type="dxa"/>
            <w:shd w:val="clear" w:color="auto" w:fill="auto"/>
            <w:noWrap/>
            <w:hideMark/>
          </w:tcPr>
          <w:p w14:paraId="03DAAA7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4.66 </w:t>
            </w:r>
          </w:p>
        </w:tc>
        <w:tc>
          <w:tcPr>
            <w:tcW w:w="820" w:type="dxa"/>
            <w:shd w:val="clear" w:color="auto" w:fill="auto"/>
            <w:noWrap/>
            <w:hideMark/>
          </w:tcPr>
          <w:p w14:paraId="76C9F78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2.08 </w:t>
            </w:r>
          </w:p>
        </w:tc>
        <w:tc>
          <w:tcPr>
            <w:tcW w:w="820" w:type="dxa"/>
            <w:shd w:val="clear" w:color="auto" w:fill="auto"/>
            <w:noWrap/>
            <w:hideMark/>
          </w:tcPr>
          <w:p w14:paraId="3D2A22F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1.18 </w:t>
            </w:r>
          </w:p>
        </w:tc>
        <w:tc>
          <w:tcPr>
            <w:tcW w:w="820" w:type="dxa"/>
            <w:shd w:val="clear" w:color="auto" w:fill="auto"/>
            <w:noWrap/>
            <w:hideMark/>
          </w:tcPr>
          <w:p w14:paraId="148CB35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0.34 </w:t>
            </w:r>
          </w:p>
        </w:tc>
        <w:tc>
          <w:tcPr>
            <w:tcW w:w="820" w:type="dxa"/>
            <w:shd w:val="clear" w:color="auto" w:fill="auto"/>
            <w:noWrap/>
            <w:hideMark/>
          </w:tcPr>
          <w:p w14:paraId="74C9581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0.23 </w:t>
            </w:r>
          </w:p>
        </w:tc>
        <w:tc>
          <w:tcPr>
            <w:tcW w:w="820" w:type="dxa"/>
            <w:shd w:val="clear" w:color="auto" w:fill="auto"/>
            <w:noWrap/>
            <w:hideMark/>
          </w:tcPr>
          <w:p w14:paraId="6B444BE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0.04 </w:t>
            </w:r>
          </w:p>
        </w:tc>
        <w:tc>
          <w:tcPr>
            <w:tcW w:w="820" w:type="dxa"/>
            <w:shd w:val="clear" w:color="auto" w:fill="auto"/>
            <w:noWrap/>
            <w:hideMark/>
          </w:tcPr>
          <w:p w14:paraId="361FF07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c>
          <w:tcPr>
            <w:tcW w:w="820" w:type="dxa"/>
            <w:shd w:val="clear" w:color="auto" w:fill="auto"/>
            <w:noWrap/>
            <w:hideMark/>
          </w:tcPr>
          <w:p w14:paraId="025A186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r>
      <w:tr w:rsidR="006A0CB6" w:rsidRPr="007849B1" w14:paraId="7AF37E61" w14:textId="77777777" w:rsidTr="00CD7ABA">
        <w:trPr>
          <w:trHeight w:val="285"/>
          <w:jc w:val="center"/>
        </w:trPr>
        <w:tc>
          <w:tcPr>
            <w:tcW w:w="1520" w:type="dxa"/>
            <w:shd w:val="clear" w:color="auto" w:fill="auto"/>
            <w:noWrap/>
            <w:hideMark/>
          </w:tcPr>
          <w:p w14:paraId="04FFCEC4" w14:textId="77777777" w:rsidR="006A0CB6" w:rsidRPr="007849B1" w:rsidRDefault="006A0CB6" w:rsidP="00CD7ABA">
            <w:pPr>
              <w:pStyle w:val="TAH"/>
              <w:rPr>
                <w:rFonts w:eastAsia="SimSun"/>
                <w:lang w:eastAsia="ja-JP"/>
              </w:rPr>
            </w:pPr>
            <w:r w:rsidRPr="007849B1">
              <w:rPr>
                <w:rFonts w:eastAsia="SimSun" w:hint="eastAsia"/>
                <w:lang w:eastAsia="ja-JP"/>
              </w:rPr>
              <w:t>LG</w:t>
            </w:r>
          </w:p>
        </w:tc>
        <w:tc>
          <w:tcPr>
            <w:tcW w:w="820" w:type="dxa"/>
            <w:shd w:val="clear" w:color="auto" w:fill="auto"/>
            <w:noWrap/>
            <w:hideMark/>
          </w:tcPr>
          <w:p w14:paraId="64ABEDE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9.73 </w:t>
            </w:r>
          </w:p>
        </w:tc>
        <w:tc>
          <w:tcPr>
            <w:tcW w:w="820" w:type="dxa"/>
            <w:shd w:val="clear" w:color="auto" w:fill="auto"/>
            <w:noWrap/>
            <w:hideMark/>
          </w:tcPr>
          <w:p w14:paraId="32D363D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5.27 </w:t>
            </w:r>
          </w:p>
        </w:tc>
        <w:tc>
          <w:tcPr>
            <w:tcW w:w="820" w:type="dxa"/>
            <w:shd w:val="clear" w:color="auto" w:fill="auto"/>
            <w:noWrap/>
            <w:hideMark/>
          </w:tcPr>
          <w:p w14:paraId="72A9A7D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2.35 </w:t>
            </w:r>
          </w:p>
        </w:tc>
        <w:tc>
          <w:tcPr>
            <w:tcW w:w="820" w:type="dxa"/>
            <w:shd w:val="clear" w:color="auto" w:fill="auto"/>
            <w:noWrap/>
            <w:hideMark/>
          </w:tcPr>
          <w:p w14:paraId="7198A53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0.51 </w:t>
            </w:r>
          </w:p>
        </w:tc>
        <w:tc>
          <w:tcPr>
            <w:tcW w:w="820" w:type="dxa"/>
            <w:shd w:val="clear" w:color="auto" w:fill="auto"/>
            <w:noWrap/>
            <w:hideMark/>
          </w:tcPr>
          <w:p w14:paraId="08062AB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shd w:val="clear" w:color="auto" w:fill="auto"/>
            <w:noWrap/>
            <w:hideMark/>
          </w:tcPr>
          <w:p w14:paraId="6FA2315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shd w:val="clear" w:color="auto" w:fill="auto"/>
            <w:noWrap/>
            <w:hideMark/>
          </w:tcPr>
          <w:p w14:paraId="3C4C5FB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shd w:val="clear" w:color="auto" w:fill="auto"/>
            <w:noWrap/>
            <w:hideMark/>
          </w:tcPr>
          <w:p w14:paraId="590048B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bl>
    <w:p w14:paraId="6A445BE0" w14:textId="77777777" w:rsidR="006A0CB6" w:rsidRPr="007849B1" w:rsidRDefault="006A0CB6" w:rsidP="00BF0A29">
      <w:pPr>
        <w:rPr>
          <w:lang w:eastAsia="ja-JP"/>
        </w:rPr>
      </w:pPr>
    </w:p>
    <w:p w14:paraId="5B859E54" w14:textId="69DF121B" w:rsidR="006A0CB6" w:rsidRPr="007849B1" w:rsidRDefault="00E45245" w:rsidP="00BF0A29">
      <w:pPr>
        <w:pStyle w:val="TH"/>
        <w:rPr>
          <w:lang w:eastAsia="ja-JP"/>
        </w:rPr>
      </w:pPr>
      <w:r w:rsidRPr="007849B1">
        <w:rPr>
          <w:rFonts w:hint="eastAsia"/>
          <w:noProof/>
        </w:rPr>
        <w:drawing>
          <wp:inline distT="0" distB="0" distL="0" distR="0" wp14:anchorId="651E6E42" wp14:editId="37CDB680">
            <wp:extent cx="6115050" cy="3543300"/>
            <wp:effectExtent l="0" t="0" r="0" b="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6115050" cy="3543300"/>
                    </a:xfrm>
                    <a:prstGeom prst="rect">
                      <a:avLst/>
                    </a:prstGeom>
                    <a:noFill/>
                    <a:ln>
                      <a:noFill/>
                    </a:ln>
                  </pic:spPr>
                </pic:pic>
              </a:graphicData>
            </a:graphic>
          </wp:inline>
        </w:drawing>
      </w:r>
    </w:p>
    <w:p w14:paraId="3017E352" w14:textId="77777777" w:rsidR="006A0CB6" w:rsidRPr="007849B1" w:rsidRDefault="006A0CB6" w:rsidP="00BF0A29">
      <w:pPr>
        <w:pStyle w:val="TF"/>
        <w:rPr>
          <w:lang w:eastAsia="ja-JP"/>
        </w:rPr>
      </w:pPr>
      <w:r w:rsidRPr="007849B1">
        <w:rPr>
          <w:rFonts w:hint="eastAsia"/>
          <w:lang w:eastAsia="ja-JP"/>
        </w:rPr>
        <w:t xml:space="preserve">Figure </w:t>
      </w:r>
      <w:r w:rsidRPr="007849B1">
        <w:rPr>
          <w:rFonts w:hint="eastAsia"/>
        </w:rPr>
        <w:t>5.4.</w:t>
      </w:r>
      <w:r w:rsidRPr="007849B1">
        <w:rPr>
          <w:rFonts w:hint="eastAsia"/>
          <w:lang w:eastAsia="ja-JP"/>
        </w:rPr>
        <w:t>3</w:t>
      </w:r>
      <w:r w:rsidRPr="007849B1">
        <w:rPr>
          <w:rFonts w:hint="eastAsia"/>
        </w:rPr>
        <w:t>-</w:t>
      </w:r>
      <w:r w:rsidRPr="007849B1">
        <w:rPr>
          <w:rFonts w:hint="eastAsia"/>
          <w:lang w:eastAsia="ja-JP"/>
        </w:rPr>
        <w:t>1</w:t>
      </w:r>
      <w:r w:rsidRPr="007849B1">
        <w:rPr>
          <w:rFonts w:hint="eastAsia"/>
        </w:rPr>
        <w:t xml:space="preserve">: </w:t>
      </w:r>
      <w:r w:rsidRPr="007849B1">
        <w:t>Simulation results for average throughput loss</w:t>
      </w:r>
    </w:p>
    <w:p w14:paraId="1F787C5C" w14:textId="77777777" w:rsidR="006A0CB6" w:rsidRPr="007849B1" w:rsidRDefault="006A0CB6" w:rsidP="00943F80">
      <w:pPr>
        <w:pStyle w:val="TH"/>
      </w:pPr>
      <w:r w:rsidRPr="007849B1">
        <w:rPr>
          <w:rFonts w:hint="eastAsia"/>
        </w:rPr>
        <w:t>Table 5.4.</w:t>
      </w:r>
      <w:r w:rsidRPr="007849B1">
        <w:rPr>
          <w:rFonts w:hint="eastAsia"/>
          <w:lang w:eastAsia="ja-JP"/>
        </w:rPr>
        <w:t>3</w:t>
      </w:r>
      <w:r w:rsidRPr="007849B1">
        <w:rPr>
          <w:rFonts w:hint="eastAsia"/>
        </w:rPr>
        <w:t>-</w:t>
      </w:r>
      <w:r w:rsidRPr="007849B1">
        <w:rPr>
          <w:rFonts w:hint="eastAsia"/>
          <w:lang w:eastAsia="ja-JP"/>
        </w:rPr>
        <w:t>3</w:t>
      </w:r>
      <w:r w:rsidRPr="007849B1">
        <w:rPr>
          <w:rFonts w:hint="eastAsia"/>
        </w:rPr>
        <w:t xml:space="preserve">: </w:t>
      </w:r>
      <w:r w:rsidRPr="007849B1">
        <w:t xml:space="preserve">Simulation results for </w:t>
      </w:r>
      <w:r w:rsidRPr="007849B1">
        <w:rPr>
          <w:rFonts w:hint="eastAsia"/>
          <w:lang w:eastAsia="ja-JP"/>
        </w:rPr>
        <w:t xml:space="preserve">5%-tile </w:t>
      </w:r>
      <w:r w:rsidRPr="007849B1">
        <w:t>throughput loss</w:t>
      </w:r>
      <w:r w:rsidRPr="007849B1">
        <w:rPr>
          <w:rFonts w:hint="eastAsia"/>
        </w:rPr>
        <w:t xml:space="preserve"> (NF = 9)</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0"/>
        <w:gridCol w:w="820"/>
        <w:gridCol w:w="820"/>
        <w:gridCol w:w="820"/>
        <w:gridCol w:w="820"/>
        <w:gridCol w:w="820"/>
        <w:gridCol w:w="820"/>
        <w:gridCol w:w="820"/>
        <w:gridCol w:w="820"/>
      </w:tblGrid>
      <w:tr w:rsidR="006A0CB6" w:rsidRPr="007849B1" w14:paraId="1480C051" w14:textId="77777777" w:rsidTr="00CD7ABA">
        <w:trPr>
          <w:trHeight w:val="285"/>
          <w:jc w:val="center"/>
        </w:trPr>
        <w:tc>
          <w:tcPr>
            <w:tcW w:w="1540" w:type="dxa"/>
            <w:shd w:val="clear" w:color="auto" w:fill="auto"/>
            <w:noWrap/>
            <w:hideMark/>
          </w:tcPr>
          <w:p w14:paraId="6C479868" w14:textId="77777777" w:rsidR="006A0CB6" w:rsidRPr="007849B1" w:rsidRDefault="006A0CB6" w:rsidP="00CD7ABA">
            <w:pPr>
              <w:pStyle w:val="TAH"/>
              <w:rPr>
                <w:rFonts w:eastAsia="SimSun"/>
                <w:lang w:eastAsia="ja-JP"/>
              </w:rPr>
            </w:pPr>
            <w:r w:rsidRPr="007849B1">
              <w:rPr>
                <w:rFonts w:eastAsia="SimSun" w:hint="eastAsia"/>
                <w:lang w:eastAsia="ja-JP"/>
              </w:rPr>
              <w:t>ACLR [dB]</w:t>
            </w:r>
          </w:p>
        </w:tc>
        <w:tc>
          <w:tcPr>
            <w:tcW w:w="820" w:type="dxa"/>
            <w:shd w:val="clear" w:color="auto" w:fill="auto"/>
            <w:noWrap/>
            <w:hideMark/>
          </w:tcPr>
          <w:p w14:paraId="11AEB67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 </w:t>
            </w:r>
          </w:p>
        </w:tc>
        <w:tc>
          <w:tcPr>
            <w:tcW w:w="820" w:type="dxa"/>
            <w:shd w:val="clear" w:color="auto" w:fill="auto"/>
            <w:noWrap/>
            <w:hideMark/>
          </w:tcPr>
          <w:p w14:paraId="769A76E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10 </w:t>
            </w:r>
          </w:p>
        </w:tc>
        <w:tc>
          <w:tcPr>
            <w:tcW w:w="820" w:type="dxa"/>
            <w:shd w:val="clear" w:color="auto" w:fill="auto"/>
            <w:noWrap/>
            <w:hideMark/>
          </w:tcPr>
          <w:p w14:paraId="1ED051F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15 </w:t>
            </w:r>
          </w:p>
        </w:tc>
        <w:tc>
          <w:tcPr>
            <w:tcW w:w="820" w:type="dxa"/>
            <w:shd w:val="clear" w:color="auto" w:fill="auto"/>
            <w:noWrap/>
            <w:hideMark/>
          </w:tcPr>
          <w:p w14:paraId="38E42BB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20 </w:t>
            </w:r>
          </w:p>
        </w:tc>
        <w:tc>
          <w:tcPr>
            <w:tcW w:w="820" w:type="dxa"/>
            <w:shd w:val="clear" w:color="auto" w:fill="auto"/>
            <w:noWrap/>
            <w:hideMark/>
          </w:tcPr>
          <w:p w14:paraId="246F03C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25 </w:t>
            </w:r>
          </w:p>
        </w:tc>
        <w:tc>
          <w:tcPr>
            <w:tcW w:w="820" w:type="dxa"/>
            <w:shd w:val="clear" w:color="auto" w:fill="auto"/>
            <w:noWrap/>
            <w:hideMark/>
          </w:tcPr>
          <w:p w14:paraId="51F07E0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30 </w:t>
            </w:r>
          </w:p>
        </w:tc>
        <w:tc>
          <w:tcPr>
            <w:tcW w:w="820" w:type="dxa"/>
            <w:shd w:val="clear" w:color="auto" w:fill="auto"/>
            <w:noWrap/>
            <w:hideMark/>
          </w:tcPr>
          <w:p w14:paraId="1220784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35 </w:t>
            </w:r>
          </w:p>
        </w:tc>
        <w:tc>
          <w:tcPr>
            <w:tcW w:w="820" w:type="dxa"/>
            <w:shd w:val="clear" w:color="auto" w:fill="auto"/>
            <w:noWrap/>
            <w:hideMark/>
          </w:tcPr>
          <w:p w14:paraId="02B27D6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40 </w:t>
            </w:r>
          </w:p>
        </w:tc>
      </w:tr>
      <w:tr w:rsidR="006A0CB6" w:rsidRPr="007849B1" w14:paraId="745E3BEA" w14:textId="77777777" w:rsidTr="00CD7ABA">
        <w:trPr>
          <w:trHeight w:val="285"/>
          <w:jc w:val="center"/>
        </w:trPr>
        <w:tc>
          <w:tcPr>
            <w:tcW w:w="1540" w:type="dxa"/>
            <w:shd w:val="clear" w:color="auto" w:fill="auto"/>
            <w:noWrap/>
            <w:hideMark/>
          </w:tcPr>
          <w:p w14:paraId="2A5EA13F" w14:textId="77777777" w:rsidR="006A0CB6" w:rsidRPr="007849B1" w:rsidRDefault="006A0CB6" w:rsidP="00CD7ABA">
            <w:pPr>
              <w:pStyle w:val="TAH"/>
              <w:rPr>
                <w:rFonts w:eastAsia="SimSun"/>
                <w:lang w:eastAsia="ja-JP"/>
              </w:rPr>
            </w:pPr>
            <w:r w:rsidRPr="007849B1">
              <w:rPr>
                <w:rFonts w:eastAsia="SimSun" w:hint="eastAsia"/>
                <w:lang w:eastAsia="ja-JP"/>
              </w:rPr>
              <w:t>Nokia, ALU</w:t>
            </w:r>
          </w:p>
        </w:tc>
        <w:tc>
          <w:tcPr>
            <w:tcW w:w="820" w:type="dxa"/>
            <w:shd w:val="clear" w:color="auto" w:fill="auto"/>
            <w:noWrap/>
            <w:hideMark/>
          </w:tcPr>
          <w:p w14:paraId="0B5CB2C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6.51 </w:t>
            </w:r>
          </w:p>
        </w:tc>
        <w:tc>
          <w:tcPr>
            <w:tcW w:w="820" w:type="dxa"/>
            <w:shd w:val="clear" w:color="auto" w:fill="auto"/>
            <w:noWrap/>
            <w:hideMark/>
          </w:tcPr>
          <w:p w14:paraId="7E42207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3.32 </w:t>
            </w:r>
          </w:p>
        </w:tc>
        <w:tc>
          <w:tcPr>
            <w:tcW w:w="820" w:type="dxa"/>
            <w:shd w:val="clear" w:color="auto" w:fill="auto"/>
            <w:noWrap/>
            <w:hideMark/>
          </w:tcPr>
          <w:p w14:paraId="49E3DE8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1.23 </w:t>
            </w:r>
          </w:p>
        </w:tc>
        <w:tc>
          <w:tcPr>
            <w:tcW w:w="820" w:type="dxa"/>
            <w:shd w:val="clear" w:color="auto" w:fill="auto"/>
            <w:noWrap/>
            <w:hideMark/>
          </w:tcPr>
          <w:p w14:paraId="45DCB98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0.38 </w:t>
            </w:r>
          </w:p>
        </w:tc>
        <w:tc>
          <w:tcPr>
            <w:tcW w:w="820" w:type="dxa"/>
            <w:shd w:val="clear" w:color="auto" w:fill="auto"/>
            <w:noWrap/>
            <w:hideMark/>
          </w:tcPr>
          <w:p w14:paraId="3FC6841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0.03 </w:t>
            </w:r>
          </w:p>
        </w:tc>
        <w:tc>
          <w:tcPr>
            <w:tcW w:w="820" w:type="dxa"/>
            <w:shd w:val="clear" w:color="auto" w:fill="auto"/>
            <w:noWrap/>
            <w:hideMark/>
          </w:tcPr>
          <w:p w14:paraId="3DC6B04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0.03 </w:t>
            </w:r>
          </w:p>
        </w:tc>
        <w:tc>
          <w:tcPr>
            <w:tcW w:w="820" w:type="dxa"/>
            <w:shd w:val="clear" w:color="auto" w:fill="auto"/>
            <w:noWrap/>
            <w:hideMark/>
          </w:tcPr>
          <w:p w14:paraId="0A65CE5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shd w:val="clear" w:color="auto" w:fill="auto"/>
            <w:noWrap/>
            <w:hideMark/>
          </w:tcPr>
          <w:p w14:paraId="7EAAAA8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19FC8B99" w14:textId="77777777" w:rsidTr="00CD7ABA">
        <w:trPr>
          <w:trHeight w:val="285"/>
          <w:jc w:val="center"/>
        </w:trPr>
        <w:tc>
          <w:tcPr>
            <w:tcW w:w="1540" w:type="dxa"/>
            <w:shd w:val="clear" w:color="auto" w:fill="auto"/>
            <w:noWrap/>
            <w:hideMark/>
          </w:tcPr>
          <w:p w14:paraId="5E2D6589" w14:textId="77777777" w:rsidR="006A0CB6" w:rsidRPr="007849B1" w:rsidRDefault="006A0CB6" w:rsidP="00CD7ABA">
            <w:pPr>
              <w:pStyle w:val="TAH"/>
              <w:rPr>
                <w:rFonts w:eastAsia="SimSun"/>
                <w:lang w:eastAsia="ja-JP"/>
              </w:rPr>
            </w:pPr>
            <w:r w:rsidRPr="007849B1">
              <w:rPr>
                <w:rFonts w:eastAsia="SimSun" w:hint="eastAsia"/>
                <w:lang w:eastAsia="ja-JP"/>
              </w:rPr>
              <w:t>Ericsson *</w:t>
            </w:r>
          </w:p>
        </w:tc>
        <w:tc>
          <w:tcPr>
            <w:tcW w:w="820" w:type="dxa"/>
            <w:shd w:val="clear" w:color="auto" w:fill="auto"/>
            <w:noWrap/>
            <w:hideMark/>
          </w:tcPr>
          <w:p w14:paraId="0E9D176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18.67 </w:t>
            </w:r>
          </w:p>
        </w:tc>
        <w:tc>
          <w:tcPr>
            <w:tcW w:w="820" w:type="dxa"/>
            <w:shd w:val="clear" w:color="auto" w:fill="auto"/>
            <w:noWrap/>
            <w:hideMark/>
          </w:tcPr>
          <w:p w14:paraId="3B97B41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9.29 </w:t>
            </w:r>
          </w:p>
        </w:tc>
        <w:tc>
          <w:tcPr>
            <w:tcW w:w="820" w:type="dxa"/>
            <w:shd w:val="clear" w:color="auto" w:fill="auto"/>
            <w:noWrap/>
            <w:hideMark/>
          </w:tcPr>
          <w:p w14:paraId="45E3CE5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4.66 </w:t>
            </w:r>
          </w:p>
        </w:tc>
        <w:tc>
          <w:tcPr>
            <w:tcW w:w="820" w:type="dxa"/>
            <w:shd w:val="clear" w:color="auto" w:fill="auto"/>
            <w:noWrap/>
            <w:hideMark/>
          </w:tcPr>
          <w:p w14:paraId="4F7085A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1.95 </w:t>
            </w:r>
          </w:p>
        </w:tc>
        <w:tc>
          <w:tcPr>
            <w:tcW w:w="820" w:type="dxa"/>
            <w:shd w:val="clear" w:color="auto" w:fill="auto"/>
            <w:noWrap/>
            <w:hideMark/>
          </w:tcPr>
          <w:p w14:paraId="2AC31BA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1.01 </w:t>
            </w:r>
          </w:p>
        </w:tc>
        <w:tc>
          <w:tcPr>
            <w:tcW w:w="820" w:type="dxa"/>
            <w:shd w:val="clear" w:color="auto" w:fill="auto"/>
            <w:noWrap/>
            <w:hideMark/>
          </w:tcPr>
          <w:p w14:paraId="1A09797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0.06 </w:t>
            </w:r>
          </w:p>
        </w:tc>
        <w:tc>
          <w:tcPr>
            <w:tcW w:w="820" w:type="dxa"/>
            <w:shd w:val="clear" w:color="auto" w:fill="auto"/>
            <w:noWrap/>
            <w:hideMark/>
          </w:tcPr>
          <w:p w14:paraId="7884A35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c>
          <w:tcPr>
            <w:tcW w:w="820" w:type="dxa"/>
            <w:shd w:val="clear" w:color="auto" w:fill="auto"/>
            <w:noWrap/>
            <w:hideMark/>
          </w:tcPr>
          <w:p w14:paraId="137C134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0.06 </w:t>
            </w:r>
          </w:p>
        </w:tc>
      </w:tr>
      <w:tr w:rsidR="006A0CB6" w:rsidRPr="007849B1" w14:paraId="546CD136" w14:textId="77777777" w:rsidTr="00CD7ABA">
        <w:trPr>
          <w:trHeight w:val="270"/>
          <w:jc w:val="center"/>
        </w:trPr>
        <w:tc>
          <w:tcPr>
            <w:tcW w:w="1540" w:type="dxa"/>
            <w:shd w:val="clear" w:color="auto" w:fill="auto"/>
            <w:noWrap/>
            <w:hideMark/>
          </w:tcPr>
          <w:p w14:paraId="08842947" w14:textId="77777777" w:rsidR="006A0CB6" w:rsidRPr="007849B1" w:rsidRDefault="006A0CB6" w:rsidP="00CD7ABA">
            <w:pPr>
              <w:pStyle w:val="TAH"/>
              <w:rPr>
                <w:rFonts w:eastAsia="SimSun"/>
                <w:lang w:eastAsia="ja-JP"/>
              </w:rPr>
            </w:pPr>
            <w:r w:rsidRPr="007849B1">
              <w:rPr>
                <w:rFonts w:eastAsia="SimSun" w:hint="eastAsia"/>
                <w:lang w:eastAsia="ja-JP"/>
              </w:rPr>
              <w:t>NEC</w:t>
            </w:r>
          </w:p>
        </w:tc>
        <w:tc>
          <w:tcPr>
            <w:tcW w:w="820" w:type="dxa"/>
            <w:shd w:val="clear" w:color="auto" w:fill="auto"/>
            <w:noWrap/>
            <w:hideMark/>
          </w:tcPr>
          <w:p w14:paraId="5130413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11.79 </w:t>
            </w:r>
          </w:p>
        </w:tc>
        <w:tc>
          <w:tcPr>
            <w:tcW w:w="820" w:type="dxa"/>
            <w:shd w:val="clear" w:color="auto" w:fill="auto"/>
            <w:noWrap/>
            <w:hideMark/>
          </w:tcPr>
          <w:p w14:paraId="4342AC3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5.50 </w:t>
            </w:r>
          </w:p>
        </w:tc>
        <w:tc>
          <w:tcPr>
            <w:tcW w:w="820" w:type="dxa"/>
            <w:shd w:val="clear" w:color="auto" w:fill="auto"/>
            <w:noWrap/>
            <w:hideMark/>
          </w:tcPr>
          <w:p w14:paraId="6FD51CD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1.83 </w:t>
            </w:r>
          </w:p>
        </w:tc>
        <w:tc>
          <w:tcPr>
            <w:tcW w:w="820" w:type="dxa"/>
            <w:shd w:val="clear" w:color="auto" w:fill="auto"/>
            <w:noWrap/>
            <w:hideMark/>
          </w:tcPr>
          <w:p w14:paraId="5DBFFE5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0.25 </w:t>
            </w:r>
          </w:p>
        </w:tc>
        <w:tc>
          <w:tcPr>
            <w:tcW w:w="820" w:type="dxa"/>
            <w:shd w:val="clear" w:color="auto" w:fill="auto"/>
            <w:noWrap/>
            <w:hideMark/>
          </w:tcPr>
          <w:p w14:paraId="298CCC8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0.04 </w:t>
            </w:r>
          </w:p>
        </w:tc>
        <w:tc>
          <w:tcPr>
            <w:tcW w:w="820" w:type="dxa"/>
            <w:shd w:val="clear" w:color="auto" w:fill="auto"/>
            <w:noWrap/>
            <w:hideMark/>
          </w:tcPr>
          <w:p w14:paraId="198F6C7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c>
          <w:tcPr>
            <w:tcW w:w="820" w:type="dxa"/>
            <w:shd w:val="clear" w:color="auto" w:fill="auto"/>
            <w:noWrap/>
            <w:hideMark/>
          </w:tcPr>
          <w:p w14:paraId="2E4058F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shd w:val="clear" w:color="auto" w:fill="auto"/>
            <w:noWrap/>
            <w:hideMark/>
          </w:tcPr>
          <w:p w14:paraId="75A19F6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73638F47" w14:textId="77777777" w:rsidTr="00CD7ABA">
        <w:trPr>
          <w:trHeight w:val="285"/>
          <w:jc w:val="center"/>
        </w:trPr>
        <w:tc>
          <w:tcPr>
            <w:tcW w:w="1540" w:type="dxa"/>
            <w:shd w:val="clear" w:color="auto" w:fill="auto"/>
            <w:noWrap/>
            <w:hideMark/>
          </w:tcPr>
          <w:p w14:paraId="6DA2F7A1" w14:textId="77777777" w:rsidR="006A0CB6" w:rsidRPr="007849B1" w:rsidRDefault="006A0CB6" w:rsidP="00CD7ABA">
            <w:pPr>
              <w:pStyle w:val="TAH"/>
              <w:rPr>
                <w:rFonts w:eastAsia="SimSun"/>
                <w:lang w:eastAsia="ja-JP"/>
              </w:rPr>
            </w:pPr>
            <w:r w:rsidRPr="007849B1">
              <w:rPr>
                <w:rFonts w:eastAsia="SimSun" w:hint="eastAsia"/>
                <w:lang w:eastAsia="ja-JP"/>
              </w:rPr>
              <w:t>China Telecom</w:t>
            </w:r>
          </w:p>
        </w:tc>
        <w:tc>
          <w:tcPr>
            <w:tcW w:w="820" w:type="dxa"/>
            <w:shd w:val="clear" w:color="auto" w:fill="auto"/>
            <w:noWrap/>
            <w:hideMark/>
          </w:tcPr>
          <w:p w14:paraId="2002D4B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27A7932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62C4FFC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3A947EF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6DD8444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1CC0B44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27D2040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3EF2604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257AF55F" w14:textId="77777777" w:rsidTr="00CD7ABA">
        <w:trPr>
          <w:trHeight w:val="270"/>
          <w:jc w:val="center"/>
        </w:trPr>
        <w:tc>
          <w:tcPr>
            <w:tcW w:w="1540" w:type="dxa"/>
            <w:shd w:val="clear" w:color="auto" w:fill="auto"/>
            <w:noWrap/>
            <w:hideMark/>
          </w:tcPr>
          <w:p w14:paraId="4D7C85B0" w14:textId="77777777" w:rsidR="006A0CB6" w:rsidRPr="007849B1" w:rsidRDefault="006A0CB6" w:rsidP="00CD7ABA">
            <w:pPr>
              <w:pStyle w:val="TAH"/>
              <w:rPr>
                <w:rFonts w:eastAsia="SimSun"/>
                <w:lang w:eastAsia="ja-JP"/>
              </w:rPr>
            </w:pPr>
            <w:r w:rsidRPr="007849B1">
              <w:rPr>
                <w:rFonts w:eastAsia="SimSun" w:hint="eastAsia"/>
                <w:lang w:eastAsia="ja-JP"/>
              </w:rPr>
              <w:t>Huawei</w:t>
            </w:r>
          </w:p>
        </w:tc>
        <w:tc>
          <w:tcPr>
            <w:tcW w:w="820" w:type="dxa"/>
            <w:shd w:val="clear" w:color="auto" w:fill="auto"/>
            <w:noWrap/>
            <w:hideMark/>
          </w:tcPr>
          <w:p w14:paraId="3D21842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15.70 </w:t>
            </w:r>
          </w:p>
        </w:tc>
        <w:tc>
          <w:tcPr>
            <w:tcW w:w="820" w:type="dxa"/>
            <w:shd w:val="clear" w:color="auto" w:fill="auto"/>
            <w:noWrap/>
            <w:hideMark/>
          </w:tcPr>
          <w:p w14:paraId="49D8D15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6.89 </w:t>
            </w:r>
          </w:p>
        </w:tc>
        <w:tc>
          <w:tcPr>
            <w:tcW w:w="820" w:type="dxa"/>
            <w:shd w:val="clear" w:color="auto" w:fill="auto"/>
            <w:noWrap/>
            <w:hideMark/>
          </w:tcPr>
          <w:p w14:paraId="1DE407B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1.97 </w:t>
            </w:r>
          </w:p>
        </w:tc>
        <w:tc>
          <w:tcPr>
            <w:tcW w:w="820" w:type="dxa"/>
            <w:shd w:val="clear" w:color="auto" w:fill="auto"/>
            <w:noWrap/>
            <w:hideMark/>
          </w:tcPr>
          <w:p w14:paraId="5009D7A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0.35 </w:t>
            </w:r>
          </w:p>
        </w:tc>
        <w:tc>
          <w:tcPr>
            <w:tcW w:w="820" w:type="dxa"/>
            <w:shd w:val="clear" w:color="auto" w:fill="auto"/>
            <w:noWrap/>
            <w:hideMark/>
          </w:tcPr>
          <w:p w14:paraId="24A2A3B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shd w:val="clear" w:color="auto" w:fill="auto"/>
            <w:noWrap/>
            <w:hideMark/>
          </w:tcPr>
          <w:p w14:paraId="0E6E937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shd w:val="clear" w:color="auto" w:fill="auto"/>
            <w:noWrap/>
            <w:hideMark/>
          </w:tcPr>
          <w:p w14:paraId="431C381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shd w:val="clear" w:color="auto" w:fill="auto"/>
            <w:noWrap/>
            <w:hideMark/>
          </w:tcPr>
          <w:p w14:paraId="2CA0878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45577958" w14:textId="77777777" w:rsidTr="00CD7ABA">
        <w:trPr>
          <w:trHeight w:val="285"/>
          <w:jc w:val="center"/>
        </w:trPr>
        <w:tc>
          <w:tcPr>
            <w:tcW w:w="1540" w:type="dxa"/>
            <w:shd w:val="clear" w:color="auto" w:fill="auto"/>
            <w:noWrap/>
            <w:hideMark/>
          </w:tcPr>
          <w:p w14:paraId="7923F601" w14:textId="77777777" w:rsidR="006A0CB6" w:rsidRPr="007849B1" w:rsidRDefault="006A0CB6" w:rsidP="00CD7ABA">
            <w:pPr>
              <w:pStyle w:val="TAH"/>
              <w:rPr>
                <w:rFonts w:eastAsia="SimSun"/>
                <w:lang w:eastAsia="ja-JP"/>
              </w:rPr>
            </w:pPr>
            <w:r w:rsidRPr="007849B1">
              <w:rPr>
                <w:rFonts w:eastAsia="SimSun" w:hint="eastAsia"/>
                <w:lang w:eastAsia="ja-JP"/>
              </w:rPr>
              <w:t>ZTE</w:t>
            </w:r>
          </w:p>
        </w:tc>
        <w:tc>
          <w:tcPr>
            <w:tcW w:w="820" w:type="dxa"/>
            <w:shd w:val="clear" w:color="auto" w:fill="auto"/>
            <w:noWrap/>
            <w:hideMark/>
          </w:tcPr>
          <w:p w14:paraId="73A182E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30.42 </w:t>
            </w:r>
          </w:p>
        </w:tc>
        <w:tc>
          <w:tcPr>
            <w:tcW w:w="820" w:type="dxa"/>
            <w:shd w:val="clear" w:color="auto" w:fill="auto"/>
            <w:noWrap/>
            <w:hideMark/>
          </w:tcPr>
          <w:p w14:paraId="1628434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17.84 </w:t>
            </w:r>
          </w:p>
        </w:tc>
        <w:tc>
          <w:tcPr>
            <w:tcW w:w="820" w:type="dxa"/>
            <w:shd w:val="clear" w:color="auto" w:fill="auto"/>
            <w:noWrap/>
            <w:hideMark/>
          </w:tcPr>
          <w:p w14:paraId="21A9761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10.65 </w:t>
            </w:r>
          </w:p>
        </w:tc>
        <w:tc>
          <w:tcPr>
            <w:tcW w:w="820" w:type="dxa"/>
            <w:shd w:val="clear" w:color="auto" w:fill="auto"/>
            <w:noWrap/>
            <w:hideMark/>
          </w:tcPr>
          <w:p w14:paraId="7D237FB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3.24 </w:t>
            </w:r>
          </w:p>
        </w:tc>
        <w:tc>
          <w:tcPr>
            <w:tcW w:w="820" w:type="dxa"/>
            <w:shd w:val="clear" w:color="auto" w:fill="auto"/>
            <w:noWrap/>
            <w:hideMark/>
          </w:tcPr>
          <w:p w14:paraId="55E8180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1.63 </w:t>
            </w:r>
          </w:p>
        </w:tc>
        <w:tc>
          <w:tcPr>
            <w:tcW w:w="820" w:type="dxa"/>
            <w:shd w:val="clear" w:color="auto" w:fill="auto"/>
            <w:noWrap/>
            <w:hideMark/>
          </w:tcPr>
          <w:p w14:paraId="43EF92F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1.11 </w:t>
            </w:r>
          </w:p>
        </w:tc>
        <w:tc>
          <w:tcPr>
            <w:tcW w:w="820" w:type="dxa"/>
            <w:shd w:val="clear" w:color="auto" w:fill="auto"/>
            <w:noWrap/>
            <w:hideMark/>
          </w:tcPr>
          <w:p w14:paraId="58E5412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shd w:val="clear" w:color="auto" w:fill="auto"/>
            <w:noWrap/>
            <w:hideMark/>
          </w:tcPr>
          <w:p w14:paraId="6E015CF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2498B106" w14:textId="77777777" w:rsidTr="00CD7ABA">
        <w:trPr>
          <w:trHeight w:val="270"/>
          <w:jc w:val="center"/>
        </w:trPr>
        <w:tc>
          <w:tcPr>
            <w:tcW w:w="1540" w:type="dxa"/>
            <w:shd w:val="clear" w:color="auto" w:fill="auto"/>
            <w:noWrap/>
            <w:hideMark/>
          </w:tcPr>
          <w:p w14:paraId="47D6FF1B" w14:textId="77777777" w:rsidR="006A0CB6" w:rsidRPr="007849B1" w:rsidRDefault="006A0CB6" w:rsidP="00CD7ABA">
            <w:pPr>
              <w:pStyle w:val="TAH"/>
              <w:rPr>
                <w:rFonts w:eastAsia="SimSun"/>
                <w:lang w:eastAsia="ja-JP"/>
              </w:rPr>
            </w:pPr>
            <w:r w:rsidRPr="007849B1">
              <w:rPr>
                <w:rFonts w:eastAsia="SimSun" w:hint="eastAsia"/>
                <w:lang w:eastAsia="ja-JP"/>
              </w:rPr>
              <w:t>Samsung</w:t>
            </w:r>
          </w:p>
        </w:tc>
        <w:tc>
          <w:tcPr>
            <w:tcW w:w="820" w:type="dxa"/>
            <w:shd w:val="clear" w:color="auto" w:fill="auto"/>
            <w:noWrap/>
            <w:hideMark/>
          </w:tcPr>
          <w:p w14:paraId="1E059C5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9.33 </w:t>
            </w:r>
          </w:p>
        </w:tc>
        <w:tc>
          <w:tcPr>
            <w:tcW w:w="820" w:type="dxa"/>
            <w:shd w:val="clear" w:color="auto" w:fill="auto"/>
            <w:noWrap/>
            <w:hideMark/>
          </w:tcPr>
          <w:p w14:paraId="584C17F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3.82 </w:t>
            </w:r>
          </w:p>
        </w:tc>
        <w:tc>
          <w:tcPr>
            <w:tcW w:w="820" w:type="dxa"/>
            <w:shd w:val="clear" w:color="auto" w:fill="auto"/>
            <w:noWrap/>
            <w:hideMark/>
          </w:tcPr>
          <w:p w14:paraId="7A402E7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1.34 </w:t>
            </w:r>
          </w:p>
        </w:tc>
        <w:tc>
          <w:tcPr>
            <w:tcW w:w="820" w:type="dxa"/>
            <w:shd w:val="clear" w:color="auto" w:fill="auto"/>
            <w:noWrap/>
            <w:hideMark/>
          </w:tcPr>
          <w:p w14:paraId="0B42FC2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0.60 </w:t>
            </w:r>
          </w:p>
        </w:tc>
        <w:tc>
          <w:tcPr>
            <w:tcW w:w="820" w:type="dxa"/>
            <w:shd w:val="clear" w:color="auto" w:fill="auto"/>
            <w:noWrap/>
            <w:hideMark/>
          </w:tcPr>
          <w:p w14:paraId="23D0EA5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0.04 </w:t>
            </w:r>
          </w:p>
        </w:tc>
        <w:tc>
          <w:tcPr>
            <w:tcW w:w="820" w:type="dxa"/>
            <w:shd w:val="clear" w:color="auto" w:fill="auto"/>
            <w:noWrap/>
            <w:hideMark/>
          </w:tcPr>
          <w:p w14:paraId="20BAFAF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0.04 </w:t>
            </w:r>
          </w:p>
        </w:tc>
        <w:tc>
          <w:tcPr>
            <w:tcW w:w="820" w:type="dxa"/>
            <w:shd w:val="clear" w:color="auto" w:fill="auto"/>
            <w:noWrap/>
            <w:hideMark/>
          </w:tcPr>
          <w:p w14:paraId="403A12F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shd w:val="clear" w:color="auto" w:fill="auto"/>
            <w:noWrap/>
            <w:hideMark/>
          </w:tcPr>
          <w:p w14:paraId="0EF6940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59101EBE" w14:textId="77777777" w:rsidTr="00CD7ABA">
        <w:trPr>
          <w:trHeight w:val="285"/>
          <w:jc w:val="center"/>
        </w:trPr>
        <w:tc>
          <w:tcPr>
            <w:tcW w:w="1540" w:type="dxa"/>
            <w:shd w:val="clear" w:color="auto" w:fill="auto"/>
            <w:noWrap/>
            <w:hideMark/>
          </w:tcPr>
          <w:p w14:paraId="10CBF1AC" w14:textId="77777777" w:rsidR="006A0CB6" w:rsidRPr="007849B1" w:rsidRDefault="006A0CB6" w:rsidP="00CD7ABA">
            <w:pPr>
              <w:pStyle w:val="TAH"/>
              <w:rPr>
                <w:rFonts w:eastAsia="SimSun"/>
                <w:lang w:eastAsia="ja-JP"/>
              </w:rPr>
            </w:pPr>
            <w:r w:rsidRPr="007849B1">
              <w:rPr>
                <w:rFonts w:eastAsia="SimSun" w:hint="eastAsia"/>
                <w:lang w:eastAsia="ja-JP"/>
              </w:rPr>
              <w:t>CATT</w:t>
            </w:r>
          </w:p>
        </w:tc>
        <w:tc>
          <w:tcPr>
            <w:tcW w:w="820" w:type="dxa"/>
            <w:shd w:val="clear" w:color="auto" w:fill="auto"/>
            <w:noWrap/>
            <w:hideMark/>
          </w:tcPr>
          <w:p w14:paraId="7B0319B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21.60 </w:t>
            </w:r>
          </w:p>
        </w:tc>
        <w:tc>
          <w:tcPr>
            <w:tcW w:w="820" w:type="dxa"/>
            <w:shd w:val="clear" w:color="auto" w:fill="auto"/>
            <w:noWrap/>
            <w:hideMark/>
          </w:tcPr>
          <w:p w14:paraId="40FD7CB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11.62 </w:t>
            </w:r>
          </w:p>
        </w:tc>
        <w:tc>
          <w:tcPr>
            <w:tcW w:w="820" w:type="dxa"/>
            <w:shd w:val="clear" w:color="auto" w:fill="auto"/>
            <w:noWrap/>
            <w:hideMark/>
          </w:tcPr>
          <w:p w14:paraId="57A60AB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3.62 </w:t>
            </w:r>
          </w:p>
        </w:tc>
        <w:tc>
          <w:tcPr>
            <w:tcW w:w="820" w:type="dxa"/>
            <w:shd w:val="clear" w:color="auto" w:fill="auto"/>
            <w:noWrap/>
            <w:hideMark/>
          </w:tcPr>
          <w:p w14:paraId="17F4E11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1.90 </w:t>
            </w:r>
          </w:p>
        </w:tc>
        <w:tc>
          <w:tcPr>
            <w:tcW w:w="820" w:type="dxa"/>
            <w:shd w:val="clear" w:color="auto" w:fill="auto"/>
            <w:noWrap/>
            <w:hideMark/>
          </w:tcPr>
          <w:p w14:paraId="286C49C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0.37 </w:t>
            </w:r>
          </w:p>
        </w:tc>
        <w:tc>
          <w:tcPr>
            <w:tcW w:w="820" w:type="dxa"/>
            <w:shd w:val="clear" w:color="auto" w:fill="auto"/>
            <w:noWrap/>
            <w:hideMark/>
          </w:tcPr>
          <w:p w14:paraId="5D57655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0.12 </w:t>
            </w:r>
          </w:p>
        </w:tc>
        <w:tc>
          <w:tcPr>
            <w:tcW w:w="820" w:type="dxa"/>
            <w:shd w:val="clear" w:color="auto" w:fill="auto"/>
            <w:noWrap/>
            <w:hideMark/>
          </w:tcPr>
          <w:p w14:paraId="7CD83CE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0.04 </w:t>
            </w:r>
          </w:p>
        </w:tc>
        <w:tc>
          <w:tcPr>
            <w:tcW w:w="820" w:type="dxa"/>
            <w:shd w:val="clear" w:color="auto" w:fill="auto"/>
            <w:noWrap/>
            <w:hideMark/>
          </w:tcPr>
          <w:p w14:paraId="0EA4885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r>
      <w:tr w:rsidR="006A0CB6" w:rsidRPr="007849B1" w14:paraId="03D6E7EB" w14:textId="77777777" w:rsidTr="00CD7ABA">
        <w:trPr>
          <w:trHeight w:val="270"/>
          <w:jc w:val="center"/>
        </w:trPr>
        <w:tc>
          <w:tcPr>
            <w:tcW w:w="1540" w:type="dxa"/>
            <w:shd w:val="clear" w:color="auto" w:fill="auto"/>
            <w:noWrap/>
            <w:hideMark/>
          </w:tcPr>
          <w:p w14:paraId="5A783963" w14:textId="77777777" w:rsidR="006A0CB6" w:rsidRPr="007849B1" w:rsidRDefault="006A0CB6" w:rsidP="00CD7ABA">
            <w:pPr>
              <w:pStyle w:val="TAH"/>
              <w:rPr>
                <w:rFonts w:eastAsia="SimSun"/>
                <w:lang w:eastAsia="ja-JP"/>
              </w:rPr>
            </w:pPr>
            <w:r w:rsidRPr="007849B1">
              <w:rPr>
                <w:rFonts w:eastAsia="SimSun" w:hint="eastAsia"/>
                <w:lang w:eastAsia="ja-JP"/>
              </w:rPr>
              <w:t>Qualcomm</w:t>
            </w:r>
          </w:p>
        </w:tc>
        <w:tc>
          <w:tcPr>
            <w:tcW w:w="820" w:type="dxa"/>
            <w:shd w:val="clear" w:color="auto" w:fill="auto"/>
            <w:noWrap/>
            <w:hideMark/>
          </w:tcPr>
          <w:p w14:paraId="513E670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11.37 </w:t>
            </w:r>
          </w:p>
        </w:tc>
        <w:tc>
          <w:tcPr>
            <w:tcW w:w="820" w:type="dxa"/>
            <w:shd w:val="clear" w:color="auto" w:fill="auto"/>
            <w:noWrap/>
            <w:hideMark/>
          </w:tcPr>
          <w:p w14:paraId="620440A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5.21 </w:t>
            </w:r>
          </w:p>
        </w:tc>
        <w:tc>
          <w:tcPr>
            <w:tcW w:w="820" w:type="dxa"/>
            <w:shd w:val="clear" w:color="auto" w:fill="auto"/>
            <w:noWrap/>
            <w:hideMark/>
          </w:tcPr>
          <w:p w14:paraId="5830315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1.95 </w:t>
            </w:r>
          </w:p>
        </w:tc>
        <w:tc>
          <w:tcPr>
            <w:tcW w:w="820" w:type="dxa"/>
            <w:shd w:val="clear" w:color="auto" w:fill="auto"/>
            <w:noWrap/>
            <w:hideMark/>
          </w:tcPr>
          <w:p w14:paraId="4BE189B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0.75 </w:t>
            </w:r>
          </w:p>
        </w:tc>
        <w:tc>
          <w:tcPr>
            <w:tcW w:w="820" w:type="dxa"/>
            <w:shd w:val="clear" w:color="auto" w:fill="auto"/>
            <w:noWrap/>
            <w:hideMark/>
          </w:tcPr>
          <w:p w14:paraId="266CB9F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0.28 </w:t>
            </w:r>
          </w:p>
        </w:tc>
        <w:tc>
          <w:tcPr>
            <w:tcW w:w="820" w:type="dxa"/>
            <w:shd w:val="clear" w:color="auto" w:fill="auto"/>
            <w:noWrap/>
            <w:hideMark/>
          </w:tcPr>
          <w:p w14:paraId="342666E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0.11 </w:t>
            </w:r>
          </w:p>
        </w:tc>
        <w:tc>
          <w:tcPr>
            <w:tcW w:w="820" w:type="dxa"/>
            <w:shd w:val="clear" w:color="auto" w:fill="auto"/>
            <w:noWrap/>
            <w:hideMark/>
          </w:tcPr>
          <w:p w14:paraId="4046C4F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0.05 </w:t>
            </w:r>
          </w:p>
        </w:tc>
        <w:tc>
          <w:tcPr>
            <w:tcW w:w="820" w:type="dxa"/>
            <w:shd w:val="clear" w:color="auto" w:fill="auto"/>
            <w:noWrap/>
            <w:hideMark/>
          </w:tcPr>
          <w:p w14:paraId="760047F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76C29112" w14:textId="77777777" w:rsidTr="00CD7ABA">
        <w:trPr>
          <w:trHeight w:val="285"/>
          <w:jc w:val="center"/>
        </w:trPr>
        <w:tc>
          <w:tcPr>
            <w:tcW w:w="1540" w:type="dxa"/>
            <w:shd w:val="clear" w:color="auto" w:fill="auto"/>
            <w:noWrap/>
            <w:hideMark/>
          </w:tcPr>
          <w:p w14:paraId="668BD399" w14:textId="77777777" w:rsidR="006A0CB6" w:rsidRPr="007849B1" w:rsidRDefault="006A0CB6" w:rsidP="00CD7ABA">
            <w:pPr>
              <w:pStyle w:val="TAH"/>
              <w:rPr>
                <w:rFonts w:eastAsia="SimSun"/>
                <w:lang w:eastAsia="ja-JP"/>
              </w:rPr>
            </w:pPr>
            <w:r w:rsidRPr="007849B1">
              <w:rPr>
                <w:rFonts w:eastAsia="SimSun" w:hint="eastAsia"/>
                <w:lang w:eastAsia="ja-JP"/>
              </w:rPr>
              <w:t>Intel</w:t>
            </w:r>
          </w:p>
        </w:tc>
        <w:tc>
          <w:tcPr>
            <w:tcW w:w="820" w:type="dxa"/>
            <w:shd w:val="clear" w:color="auto" w:fill="auto"/>
            <w:noWrap/>
            <w:hideMark/>
          </w:tcPr>
          <w:p w14:paraId="1D417B6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7.05 </w:t>
            </w:r>
          </w:p>
        </w:tc>
        <w:tc>
          <w:tcPr>
            <w:tcW w:w="820" w:type="dxa"/>
            <w:shd w:val="clear" w:color="auto" w:fill="auto"/>
            <w:noWrap/>
            <w:hideMark/>
          </w:tcPr>
          <w:p w14:paraId="7427408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0.07 </w:t>
            </w:r>
          </w:p>
        </w:tc>
        <w:tc>
          <w:tcPr>
            <w:tcW w:w="820" w:type="dxa"/>
            <w:shd w:val="clear" w:color="auto" w:fill="auto"/>
            <w:noWrap/>
            <w:hideMark/>
          </w:tcPr>
          <w:p w14:paraId="20E38AC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0.86 </w:t>
            </w:r>
          </w:p>
        </w:tc>
        <w:tc>
          <w:tcPr>
            <w:tcW w:w="820" w:type="dxa"/>
            <w:shd w:val="clear" w:color="auto" w:fill="auto"/>
            <w:noWrap/>
            <w:hideMark/>
          </w:tcPr>
          <w:p w14:paraId="544EF6F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shd w:val="clear" w:color="auto" w:fill="auto"/>
            <w:noWrap/>
            <w:hideMark/>
          </w:tcPr>
          <w:p w14:paraId="7464337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shd w:val="clear" w:color="auto" w:fill="auto"/>
            <w:noWrap/>
            <w:hideMark/>
          </w:tcPr>
          <w:p w14:paraId="4316899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shd w:val="clear" w:color="auto" w:fill="auto"/>
            <w:noWrap/>
            <w:hideMark/>
          </w:tcPr>
          <w:p w14:paraId="52A90BF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shd w:val="clear" w:color="auto" w:fill="auto"/>
            <w:noWrap/>
            <w:hideMark/>
          </w:tcPr>
          <w:p w14:paraId="3A3DFA9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02023A45" w14:textId="77777777" w:rsidTr="00CD7ABA">
        <w:trPr>
          <w:trHeight w:val="285"/>
          <w:jc w:val="center"/>
        </w:trPr>
        <w:tc>
          <w:tcPr>
            <w:tcW w:w="1540" w:type="dxa"/>
            <w:shd w:val="clear" w:color="auto" w:fill="auto"/>
            <w:noWrap/>
            <w:hideMark/>
          </w:tcPr>
          <w:p w14:paraId="21445E2C" w14:textId="77777777" w:rsidR="006A0CB6" w:rsidRPr="007849B1" w:rsidRDefault="006A0CB6" w:rsidP="00CD7ABA">
            <w:pPr>
              <w:pStyle w:val="TAH"/>
              <w:rPr>
                <w:rFonts w:eastAsia="SimSun"/>
                <w:lang w:eastAsia="ja-JP"/>
              </w:rPr>
            </w:pPr>
            <w:r w:rsidRPr="007849B1">
              <w:rPr>
                <w:rFonts w:eastAsia="SimSun" w:hint="eastAsia"/>
                <w:lang w:eastAsia="ja-JP"/>
              </w:rPr>
              <w:t>LG</w:t>
            </w:r>
          </w:p>
        </w:tc>
        <w:tc>
          <w:tcPr>
            <w:tcW w:w="820" w:type="dxa"/>
            <w:shd w:val="clear" w:color="auto" w:fill="auto"/>
            <w:noWrap/>
            <w:hideMark/>
          </w:tcPr>
          <w:p w14:paraId="56DD708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21.96 </w:t>
            </w:r>
          </w:p>
        </w:tc>
        <w:tc>
          <w:tcPr>
            <w:tcW w:w="820" w:type="dxa"/>
            <w:shd w:val="clear" w:color="auto" w:fill="auto"/>
            <w:noWrap/>
            <w:hideMark/>
          </w:tcPr>
          <w:p w14:paraId="08340F1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11.54 </w:t>
            </w:r>
          </w:p>
        </w:tc>
        <w:tc>
          <w:tcPr>
            <w:tcW w:w="820" w:type="dxa"/>
            <w:shd w:val="clear" w:color="auto" w:fill="auto"/>
            <w:noWrap/>
            <w:hideMark/>
          </w:tcPr>
          <w:p w14:paraId="5033C9D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5.29 </w:t>
            </w:r>
          </w:p>
        </w:tc>
        <w:tc>
          <w:tcPr>
            <w:tcW w:w="820" w:type="dxa"/>
            <w:shd w:val="clear" w:color="auto" w:fill="auto"/>
            <w:noWrap/>
            <w:hideMark/>
          </w:tcPr>
          <w:p w14:paraId="6DD2E07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2.09 </w:t>
            </w:r>
          </w:p>
        </w:tc>
        <w:tc>
          <w:tcPr>
            <w:tcW w:w="820" w:type="dxa"/>
            <w:shd w:val="clear" w:color="auto" w:fill="auto"/>
            <w:noWrap/>
            <w:hideMark/>
          </w:tcPr>
          <w:p w14:paraId="4DFA519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0.90 </w:t>
            </w:r>
          </w:p>
        </w:tc>
        <w:tc>
          <w:tcPr>
            <w:tcW w:w="820" w:type="dxa"/>
            <w:shd w:val="clear" w:color="auto" w:fill="auto"/>
            <w:noWrap/>
            <w:hideMark/>
          </w:tcPr>
          <w:p w14:paraId="1719847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0.40 </w:t>
            </w:r>
          </w:p>
        </w:tc>
        <w:tc>
          <w:tcPr>
            <w:tcW w:w="820" w:type="dxa"/>
            <w:shd w:val="clear" w:color="auto" w:fill="auto"/>
            <w:noWrap/>
            <w:hideMark/>
          </w:tcPr>
          <w:p w14:paraId="48FADAC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0.14 </w:t>
            </w:r>
          </w:p>
        </w:tc>
        <w:tc>
          <w:tcPr>
            <w:tcW w:w="820" w:type="dxa"/>
            <w:shd w:val="clear" w:color="auto" w:fill="auto"/>
            <w:noWrap/>
            <w:hideMark/>
          </w:tcPr>
          <w:p w14:paraId="5AA834E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0.05 </w:t>
            </w:r>
          </w:p>
        </w:tc>
      </w:tr>
      <w:tr w:rsidR="006A0CB6" w:rsidRPr="007849B1" w14:paraId="5A37ED12" w14:textId="77777777" w:rsidTr="00CD7ABA">
        <w:trPr>
          <w:trHeight w:val="285"/>
          <w:jc w:val="center"/>
        </w:trPr>
        <w:tc>
          <w:tcPr>
            <w:tcW w:w="8100" w:type="dxa"/>
            <w:gridSpan w:val="9"/>
            <w:shd w:val="clear" w:color="auto" w:fill="auto"/>
            <w:noWrap/>
            <w:hideMark/>
          </w:tcPr>
          <w:p w14:paraId="2A820CF5" w14:textId="77777777" w:rsidR="006A0CB6" w:rsidRPr="007849B1" w:rsidRDefault="006A0CB6" w:rsidP="00CD7ABA">
            <w:pPr>
              <w:spacing w:after="0"/>
              <w:rPr>
                <w:rFonts w:ascii="Arial" w:eastAsia="MS PGothic" w:hAnsi="Arial" w:cs="Arial"/>
                <w:sz w:val="18"/>
                <w:szCs w:val="18"/>
                <w:lang w:val="en-US" w:eastAsia="ja-JP"/>
              </w:rPr>
            </w:pPr>
            <w:r w:rsidRPr="007849B1">
              <w:rPr>
                <w:rFonts w:ascii="Arial" w:eastAsia="MS PGothic" w:hAnsi="Arial" w:cs="Arial"/>
                <w:sz w:val="18"/>
                <w:szCs w:val="18"/>
                <w:lang w:val="en-US" w:eastAsia="ja-JP"/>
              </w:rPr>
              <w:t>* NF = 10 is assumed</w:t>
            </w:r>
          </w:p>
        </w:tc>
      </w:tr>
    </w:tbl>
    <w:p w14:paraId="2E8EA2C2" w14:textId="77777777" w:rsidR="006A0CB6" w:rsidRPr="007849B1" w:rsidRDefault="006A0CB6" w:rsidP="00BF0A29">
      <w:pPr>
        <w:rPr>
          <w:lang w:eastAsia="ja-JP"/>
        </w:rPr>
      </w:pPr>
    </w:p>
    <w:p w14:paraId="3106B070" w14:textId="77777777" w:rsidR="006A0CB6" w:rsidRPr="007849B1" w:rsidRDefault="006A0CB6" w:rsidP="00943F80">
      <w:pPr>
        <w:pStyle w:val="TH"/>
        <w:rPr>
          <w:lang w:eastAsia="ja-JP"/>
        </w:rPr>
      </w:pPr>
      <w:r w:rsidRPr="007849B1">
        <w:rPr>
          <w:rFonts w:hint="eastAsia"/>
        </w:rPr>
        <w:t>Table 5.4.</w:t>
      </w:r>
      <w:r w:rsidRPr="007849B1">
        <w:rPr>
          <w:rFonts w:hint="eastAsia"/>
          <w:lang w:eastAsia="ja-JP"/>
        </w:rPr>
        <w:t>3</w:t>
      </w:r>
      <w:r w:rsidRPr="007849B1">
        <w:rPr>
          <w:rFonts w:hint="eastAsia"/>
        </w:rPr>
        <w:t>-</w:t>
      </w:r>
      <w:r w:rsidRPr="007849B1">
        <w:rPr>
          <w:rFonts w:hint="eastAsia"/>
          <w:lang w:eastAsia="ja-JP"/>
        </w:rPr>
        <w:t>4</w:t>
      </w:r>
      <w:r w:rsidRPr="007849B1">
        <w:rPr>
          <w:rFonts w:hint="eastAsia"/>
        </w:rPr>
        <w:t xml:space="preserve">: </w:t>
      </w:r>
      <w:r w:rsidRPr="007849B1">
        <w:t xml:space="preserve">Simulation results for </w:t>
      </w:r>
      <w:r w:rsidRPr="007849B1">
        <w:rPr>
          <w:rFonts w:hint="eastAsia"/>
          <w:lang w:eastAsia="ja-JP"/>
        </w:rPr>
        <w:t xml:space="preserve">5%-tile </w:t>
      </w:r>
      <w:r w:rsidRPr="007849B1">
        <w:t>throughput loss</w:t>
      </w:r>
      <w:r w:rsidRPr="007849B1">
        <w:rPr>
          <w:rFonts w:hint="eastAsia"/>
        </w:rPr>
        <w:t xml:space="preserve"> (NF = </w:t>
      </w:r>
      <w:r w:rsidRPr="007849B1">
        <w:rPr>
          <w:rFonts w:hint="eastAsia"/>
          <w:lang w:eastAsia="ja-JP"/>
        </w:rPr>
        <w:t>11</w:t>
      </w:r>
      <w:r w:rsidRPr="007849B1">
        <w:rPr>
          <w:rFonts w:hint="eastAsia"/>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0"/>
        <w:gridCol w:w="820"/>
        <w:gridCol w:w="820"/>
        <w:gridCol w:w="820"/>
        <w:gridCol w:w="820"/>
        <w:gridCol w:w="820"/>
        <w:gridCol w:w="820"/>
        <w:gridCol w:w="820"/>
        <w:gridCol w:w="820"/>
      </w:tblGrid>
      <w:tr w:rsidR="006A0CB6" w:rsidRPr="007849B1" w14:paraId="15A6BB85" w14:textId="77777777" w:rsidTr="00CD7ABA">
        <w:trPr>
          <w:trHeight w:val="285"/>
          <w:jc w:val="center"/>
        </w:trPr>
        <w:tc>
          <w:tcPr>
            <w:tcW w:w="1520" w:type="dxa"/>
            <w:shd w:val="clear" w:color="auto" w:fill="auto"/>
            <w:noWrap/>
            <w:hideMark/>
          </w:tcPr>
          <w:p w14:paraId="68AB88DC" w14:textId="77777777" w:rsidR="006A0CB6" w:rsidRPr="007849B1" w:rsidRDefault="006A0CB6" w:rsidP="00CD7ABA">
            <w:pPr>
              <w:pStyle w:val="TAH"/>
              <w:rPr>
                <w:rFonts w:eastAsia="SimSun"/>
                <w:lang w:eastAsia="ja-JP"/>
              </w:rPr>
            </w:pPr>
            <w:r w:rsidRPr="007849B1">
              <w:rPr>
                <w:rFonts w:eastAsia="SimSun" w:hint="eastAsia"/>
                <w:lang w:eastAsia="ja-JP"/>
              </w:rPr>
              <w:t>ACLR [dB]</w:t>
            </w:r>
          </w:p>
        </w:tc>
        <w:tc>
          <w:tcPr>
            <w:tcW w:w="820" w:type="dxa"/>
            <w:shd w:val="clear" w:color="auto" w:fill="auto"/>
            <w:noWrap/>
            <w:hideMark/>
          </w:tcPr>
          <w:p w14:paraId="17AE476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 </w:t>
            </w:r>
          </w:p>
        </w:tc>
        <w:tc>
          <w:tcPr>
            <w:tcW w:w="820" w:type="dxa"/>
            <w:shd w:val="clear" w:color="auto" w:fill="auto"/>
            <w:noWrap/>
            <w:hideMark/>
          </w:tcPr>
          <w:p w14:paraId="13F5E7F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10 </w:t>
            </w:r>
          </w:p>
        </w:tc>
        <w:tc>
          <w:tcPr>
            <w:tcW w:w="820" w:type="dxa"/>
            <w:shd w:val="clear" w:color="auto" w:fill="auto"/>
            <w:noWrap/>
            <w:hideMark/>
          </w:tcPr>
          <w:p w14:paraId="5BD1261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15 </w:t>
            </w:r>
          </w:p>
        </w:tc>
        <w:tc>
          <w:tcPr>
            <w:tcW w:w="820" w:type="dxa"/>
            <w:shd w:val="clear" w:color="auto" w:fill="auto"/>
            <w:noWrap/>
            <w:hideMark/>
          </w:tcPr>
          <w:p w14:paraId="01AEB95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20 </w:t>
            </w:r>
          </w:p>
        </w:tc>
        <w:tc>
          <w:tcPr>
            <w:tcW w:w="820" w:type="dxa"/>
            <w:shd w:val="clear" w:color="auto" w:fill="auto"/>
            <w:noWrap/>
            <w:hideMark/>
          </w:tcPr>
          <w:p w14:paraId="2708090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25 </w:t>
            </w:r>
          </w:p>
        </w:tc>
        <w:tc>
          <w:tcPr>
            <w:tcW w:w="820" w:type="dxa"/>
            <w:shd w:val="clear" w:color="auto" w:fill="auto"/>
            <w:noWrap/>
            <w:hideMark/>
          </w:tcPr>
          <w:p w14:paraId="7A50338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30 </w:t>
            </w:r>
          </w:p>
        </w:tc>
        <w:tc>
          <w:tcPr>
            <w:tcW w:w="820" w:type="dxa"/>
            <w:shd w:val="clear" w:color="auto" w:fill="auto"/>
            <w:noWrap/>
            <w:hideMark/>
          </w:tcPr>
          <w:p w14:paraId="71D4CF6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35 </w:t>
            </w:r>
          </w:p>
        </w:tc>
        <w:tc>
          <w:tcPr>
            <w:tcW w:w="820" w:type="dxa"/>
            <w:shd w:val="clear" w:color="auto" w:fill="auto"/>
            <w:noWrap/>
            <w:hideMark/>
          </w:tcPr>
          <w:p w14:paraId="0C257FD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40 </w:t>
            </w:r>
          </w:p>
        </w:tc>
      </w:tr>
      <w:tr w:rsidR="006A0CB6" w:rsidRPr="007849B1" w14:paraId="013ED5DE" w14:textId="77777777" w:rsidTr="00CD7ABA">
        <w:trPr>
          <w:trHeight w:val="285"/>
          <w:jc w:val="center"/>
        </w:trPr>
        <w:tc>
          <w:tcPr>
            <w:tcW w:w="1520" w:type="dxa"/>
            <w:shd w:val="clear" w:color="auto" w:fill="auto"/>
            <w:noWrap/>
            <w:hideMark/>
          </w:tcPr>
          <w:p w14:paraId="38749151" w14:textId="77777777" w:rsidR="006A0CB6" w:rsidRPr="007849B1" w:rsidRDefault="006A0CB6" w:rsidP="00CD7ABA">
            <w:pPr>
              <w:pStyle w:val="TAH"/>
              <w:rPr>
                <w:rFonts w:eastAsia="SimSun"/>
                <w:lang w:eastAsia="ja-JP"/>
              </w:rPr>
            </w:pPr>
            <w:r w:rsidRPr="007849B1">
              <w:rPr>
                <w:rFonts w:eastAsia="SimSun" w:hint="eastAsia"/>
                <w:lang w:eastAsia="ja-JP"/>
              </w:rPr>
              <w:t>Nokia, ALU</w:t>
            </w:r>
          </w:p>
        </w:tc>
        <w:tc>
          <w:tcPr>
            <w:tcW w:w="820" w:type="dxa"/>
            <w:shd w:val="clear" w:color="auto" w:fill="auto"/>
            <w:noWrap/>
            <w:hideMark/>
          </w:tcPr>
          <w:p w14:paraId="6AF7AC8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7.04 </w:t>
            </w:r>
          </w:p>
        </w:tc>
        <w:tc>
          <w:tcPr>
            <w:tcW w:w="820" w:type="dxa"/>
            <w:shd w:val="clear" w:color="auto" w:fill="auto"/>
            <w:noWrap/>
            <w:hideMark/>
          </w:tcPr>
          <w:p w14:paraId="3AA2007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4.14 </w:t>
            </w:r>
          </w:p>
        </w:tc>
        <w:tc>
          <w:tcPr>
            <w:tcW w:w="820" w:type="dxa"/>
            <w:shd w:val="clear" w:color="auto" w:fill="auto"/>
            <w:noWrap/>
            <w:hideMark/>
          </w:tcPr>
          <w:p w14:paraId="73F9D8F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0.79 </w:t>
            </w:r>
          </w:p>
        </w:tc>
        <w:tc>
          <w:tcPr>
            <w:tcW w:w="820" w:type="dxa"/>
            <w:shd w:val="clear" w:color="auto" w:fill="auto"/>
            <w:noWrap/>
            <w:hideMark/>
          </w:tcPr>
          <w:p w14:paraId="5306150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0.40 </w:t>
            </w:r>
          </w:p>
        </w:tc>
        <w:tc>
          <w:tcPr>
            <w:tcW w:w="820" w:type="dxa"/>
            <w:shd w:val="clear" w:color="auto" w:fill="auto"/>
            <w:noWrap/>
            <w:hideMark/>
          </w:tcPr>
          <w:p w14:paraId="2B60E96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shd w:val="clear" w:color="auto" w:fill="auto"/>
            <w:noWrap/>
            <w:hideMark/>
          </w:tcPr>
          <w:p w14:paraId="3FE81CE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shd w:val="clear" w:color="auto" w:fill="auto"/>
            <w:noWrap/>
            <w:hideMark/>
          </w:tcPr>
          <w:p w14:paraId="46A9414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shd w:val="clear" w:color="auto" w:fill="auto"/>
            <w:noWrap/>
            <w:hideMark/>
          </w:tcPr>
          <w:p w14:paraId="663B051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715815BB" w14:textId="77777777" w:rsidTr="00CD7ABA">
        <w:trPr>
          <w:trHeight w:val="285"/>
          <w:jc w:val="center"/>
        </w:trPr>
        <w:tc>
          <w:tcPr>
            <w:tcW w:w="1520" w:type="dxa"/>
            <w:shd w:val="clear" w:color="auto" w:fill="auto"/>
            <w:noWrap/>
            <w:hideMark/>
          </w:tcPr>
          <w:p w14:paraId="629F53F4" w14:textId="77777777" w:rsidR="006A0CB6" w:rsidRPr="007849B1" w:rsidRDefault="006A0CB6" w:rsidP="00CD7ABA">
            <w:pPr>
              <w:pStyle w:val="TAH"/>
              <w:rPr>
                <w:rFonts w:eastAsia="SimSun"/>
                <w:lang w:eastAsia="ja-JP"/>
              </w:rPr>
            </w:pPr>
            <w:r w:rsidRPr="007849B1">
              <w:rPr>
                <w:rFonts w:eastAsia="SimSun" w:hint="eastAsia"/>
                <w:lang w:eastAsia="ja-JP"/>
              </w:rPr>
              <w:t>Ericsson</w:t>
            </w:r>
          </w:p>
        </w:tc>
        <w:tc>
          <w:tcPr>
            <w:tcW w:w="820" w:type="dxa"/>
            <w:shd w:val="clear" w:color="auto" w:fill="auto"/>
            <w:noWrap/>
            <w:hideMark/>
          </w:tcPr>
          <w:p w14:paraId="15649B3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4FA3A80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5471277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14032EA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5920DE1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5CF5A92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5767BE0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41F1B92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3DB7C474" w14:textId="77777777" w:rsidTr="00CD7ABA">
        <w:trPr>
          <w:trHeight w:val="270"/>
          <w:jc w:val="center"/>
        </w:trPr>
        <w:tc>
          <w:tcPr>
            <w:tcW w:w="1520" w:type="dxa"/>
            <w:shd w:val="clear" w:color="auto" w:fill="auto"/>
            <w:noWrap/>
            <w:hideMark/>
          </w:tcPr>
          <w:p w14:paraId="5B46929B" w14:textId="77777777" w:rsidR="006A0CB6" w:rsidRPr="007849B1" w:rsidRDefault="006A0CB6" w:rsidP="00CD7ABA">
            <w:pPr>
              <w:pStyle w:val="TAH"/>
              <w:rPr>
                <w:rFonts w:eastAsia="SimSun"/>
                <w:lang w:eastAsia="ja-JP"/>
              </w:rPr>
            </w:pPr>
            <w:r w:rsidRPr="007849B1">
              <w:rPr>
                <w:rFonts w:eastAsia="SimSun" w:hint="eastAsia"/>
                <w:lang w:eastAsia="ja-JP"/>
              </w:rPr>
              <w:t>NEC</w:t>
            </w:r>
          </w:p>
        </w:tc>
        <w:tc>
          <w:tcPr>
            <w:tcW w:w="820" w:type="dxa"/>
            <w:shd w:val="clear" w:color="auto" w:fill="auto"/>
            <w:noWrap/>
            <w:hideMark/>
          </w:tcPr>
          <w:p w14:paraId="3D731EE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7.09 </w:t>
            </w:r>
          </w:p>
        </w:tc>
        <w:tc>
          <w:tcPr>
            <w:tcW w:w="820" w:type="dxa"/>
            <w:shd w:val="clear" w:color="auto" w:fill="auto"/>
            <w:noWrap/>
            <w:hideMark/>
          </w:tcPr>
          <w:p w14:paraId="0475283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3.01 </w:t>
            </w:r>
          </w:p>
        </w:tc>
        <w:tc>
          <w:tcPr>
            <w:tcW w:w="820" w:type="dxa"/>
            <w:shd w:val="clear" w:color="auto" w:fill="auto"/>
            <w:noWrap/>
            <w:hideMark/>
          </w:tcPr>
          <w:p w14:paraId="1D93699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1.32 </w:t>
            </w:r>
          </w:p>
        </w:tc>
        <w:tc>
          <w:tcPr>
            <w:tcW w:w="820" w:type="dxa"/>
            <w:shd w:val="clear" w:color="auto" w:fill="auto"/>
            <w:noWrap/>
            <w:hideMark/>
          </w:tcPr>
          <w:p w14:paraId="3B47A45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0.45 </w:t>
            </w:r>
          </w:p>
        </w:tc>
        <w:tc>
          <w:tcPr>
            <w:tcW w:w="820" w:type="dxa"/>
            <w:shd w:val="clear" w:color="auto" w:fill="auto"/>
            <w:noWrap/>
            <w:hideMark/>
          </w:tcPr>
          <w:p w14:paraId="46799F6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0.09 </w:t>
            </w:r>
          </w:p>
        </w:tc>
        <w:tc>
          <w:tcPr>
            <w:tcW w:w="820" w:type="dxa"/>
            <w:shd w:val="clear" w:color="auto" w:fill="auto"/>
            <w:noWrap/>
            <w:hideMark/>
          </w:tcPr>
          <w:p w14:paraId="42E5634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0.03 </w:t>
            </w:r>
          </w:p>
        </w:tc>
        <w:tc>
          <w:tcPr>
            <w:tcW w:w="820" w:type="dxa"/>
            <w:shd w:val="clear" w:color="auto" w:fill="auto"/>
            <w:noWrap/>
            <w:hideMark/>
          </w:tcPr>
          <w:p w14:paraId="751D5B8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c>
          <w:tcPr>
            <w:tcW w:w="820" w:type="dxa"/>
            <w:shd w:val="clear" w:color="auto" w:fill="auto"/>
            <w:noWrap/>
            <w:hideMark/>
          </w:tcPr>
          <w:p w14:paraId="024C21C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26C7C228" w14:textId="77777777" w:rsidTr="00CD7ABA">
        <w:trPr>
          <w:trHeight w:val="285"/>
          <w:jc w:val="center"/>
        </w:trPr>
        <w:tc>
          <w:tcPr>
            <w:tcW w:w="1520" w:type="dxa"/>
            <w:shd w:val="clear" w:color="auto" w:fill="auto"/>
            <w:noWrap/>
            <w:hideMark/>
          </w:tcPr>
          <w:p w14:paraId="4DF859BA" w14:textId="77777777" w:rsidR="006A0CB6" w:rsidRPr="007849B1" w:rsidRDefault="006A0CB6" w:rsidP="00CD7ABA">
            <w:pPr>
              <w:pStyle w:val="TAH"/>
              <w:rPr>
                <w:rFonts w:eastAsia="SimSun"/>
                <w:lang w:eastAsia="ja-JP"/>
              </w:rPr>
            </w:pPr>
            <w:r w:rsidRPr="007849B1">
              <w:rPr>
                <w:rFonts w:eastAsia="SimSun" w:hint="eastAsia"/>
                <w:lang w:eastAsia="ja-JP"/>
              </w:rPr>
              <w:t>China Telecom</w:t>
            </w:r>
          </w:p>
        </w:tc>
        <w:tc>
          <w:tcPr>
            <w:tcW w:w="820" w:type="dxa"/>
            <w:shd w:val="clear" w:color="auto" w:fill="auto"/>
            <w:noWrap/>
            <w:hideMark/>
          </w:tcPr>
          <w:p w14:paraId="4B971F4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7F9766B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6E4C73B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0600096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4A765B4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3997E9D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13F1AD8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399BBDA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02D3EFCE" w14:textId="77777777" w:rsidTr="00CD7ABA">
        <w:trPr>
          <w:trHeight w:val="270"/>
          <w:jc w:val="center"/>
        </w:trPr>
        <w:tc>
          <w:tcPr>
            <w:tcW w:w="1520" w:type="dxa"/>
            <w:shd w:val="clear" w:color="auto" w:fill="auto"/>
            <w:noWrap/>
            <w:hideMark/>
          </w:tcPr>
          <w:p w14:paraId="58703020" w14:textId="77777777" w:rsidR="006A0CB6" w:rsidRPr="007849B1" w:rsidRDefault="006A0CB6" w:rsidP="00CD7ABA">
            <w:pPr>
              <w:pStyle w:val="TAH"/>
              <w:rPr>
                <w:rFonts w:eastAsia="SimSun"/>
                <w:lang w:eastAsia="ja-JP"/>
              </w:rPr>
            </w:pPr>
            <w:r w:rsidRPr="007849B1">
              <w:rPr>
                <w:rFonts w:eastAsia="SimSun" w:hint="eastAsia"/>
                <w:lang w:eastAsia="ja-JP"/>
              </w:rPr>
              <w:t>Huawei</w:t>
            </w:r>
          </w:p>
        </w:tc>
        <w:tc>
          <w:tcPr>
            <w:tcW w:w="820" w:type="dxa"/>
            <w:shd w:val="clear" w:color="auto" w:fill="auto"/>
            <w:noWrap/>
            <w:hideMark/>
          </w:tcPr>
          <w:p w14:paraId="62F3334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13.76 </w:t>
            </w:r>
          </w:p>
        </w:tc>
        <w:tc>
          <w:tcPr>
            <w:tcW w:w="820" w:type="dxa"/>
            <w:shd w:val="clear" w:color="auto" w:fill="auto"/>
            <w:noWrap/>
            <w:hideMark/>
          </w:tcPr>
          <w:p w14:paraId="2703546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7.28 </w:t>
            </w:r>
          </w:p>
        </w:tc>
        <w:tc>
          <w:tcPr>
            <w:tcW w:w="820" w:type="dxa"/>
            <w:shd w:val="clear" w:color="auto" w:fill="auto"/>
            <w:noWrap/>
            <w:hideMark/>
          </w:tcPr>
          <w:p w14:paraId="45CAE2C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3.10 </w:t>
            </w:r>
          </w:p>
        </w:tc>
        <w:tc>
          <w:tcPr>
            <w:tcW w:w="820" w:type="dxa"/>
            <w:shd w:val="clear" w:color="auto" w:fill="auto"/>
            <w:noWrap/>
            <w:hideMark/>
          </w:tcPr>
          <w:p w14:paraId="136B4FA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c>
          <w:tcPr>
            <w:tcW w:w="820" w:type="dxa"/>
            <w:shd w:val="clear" w:color="auto" w:fill="auto"/>
            <w:noWrap/>
            <w:hideMark/>
          </w:tcPr>
          <w:p w14:paraId="16DA8AB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shd w:val="clear" w:color="auto" w:fill="auto"/>
            <w:noWrap/>
            <w:hideMark/>
          </w:tcPr>
          <w:p w14:paraId="59083CE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shd w:val="clear" w:color="auto" w:fill="auto"/>
            <w:noWrap/>
            <w:hideMark/>
          </w:tcPr>
          <w:p w14:paraId="2C168E5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shd w:val="clear" w:color="auto" w:fill="auto"/>
            <w:noWrap/>
            <w:hideMark/>
          </w:tcPr>
          <w:p w14:paraId="785F808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75025024" w14:textId="77777777" w:rsidTr="00CD7ABA">
        <w:trPr>
          <w:trHeight w:val="285"/>
          <w:jc w:val="center"/>
        </w:trPr>
        <w:tc>
          <w:tcPr>
            <w:tcW w:w="1520" w:type="dxa"/>
            <w:shd w:val="clear" w:color="auto" w:fill="auto"/>
            <w:noWrap/>
            <w:hideMark/>
          </w:tcPr>
          <w:p w14:paraId="17A35D13" w14:textId="77777777" w:rsidR="006A0CB6" w:rsidRPr="007849B1" w:rsidRDefault="006A0CB6" w:rsidP="00CD7ABA">
            <w:pPr>
              <w:pStyle w:val="TAH"/>
              <w:rPr>
                <w:rFonts w:eastAsia="SimSun"/>
                <w:lang w:eastAsia="ja-JP"/>
              </w:rPr>
            </w:pPr>
            <w:r w:rsidRPr="007849B1">
              <w:rPr>
                <w:rFonts w:eastAsia="SimSun" w:hint="eastAsia"/>
                <w:lang w:eastAsia="ja-JP"/>
              </w:rPr>
              <w:t>ZTE</w:t>
            </w:r>
          </w:p>
        </w:tc>
        <w:tc>
          <w:tcPr>
            <w:tcW w:w="820" w:type="dxa"/>
            <w:shd w:val="clear" w:color="auto" w:fill="auto"/>
            <w:noWrap/>
            <w:hideMark/>
          </w:tcPr>
          <w:p w14:paraId="71364DF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24.68 </w:t>
            </w:r>
          </w:p>
        </w:tc>
        <w:tc>
          <w:tcPr>
            <w:tcW w:w="820" w:type="dxa"/>
            <w:shd w:val="clear" w:color="auto" w:fill="auto"/>
            <w:noWrap/>
            <w:hideMark/>
          </w:tcPr>
          <w:p w14:paraId="4B59BFB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15.54 </w:t>
            </w:r>
          </w:p>
        </w:tc>
        <w:tc>
          <w:tcPr>
            <w:tcW w:w="820" w:type="dxa"/>
            <w:shd w:val="clear" w:color="auto" w:fill="auto"/>
            <w:noWrap/>
            <w:hideMark/>
          </w:tcPr>
          <w:p w14:paraId="4D1CB84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7.31 </w:t>
            </w:r>
          </w:p>
        </w:tc>
        <w:tc>
          <w:tcPr>
            <w:tcW w:w="820" w:type="dxa"/>
            <w:shd w:val="clear" w:color="auto" w:fill="auto"/>
            <w:noWrap/>
            <w:hideMark/>
          </w:tcPr>
          <w:p w14:paraId="61D7669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1.97 </w:t>
            </w:r>
          </w:p>
        </w:tc>
        <w:tc>
          <w:tcPr>
            <w:tcW w:w="820" w:type="dxa"/>
            <w:shd w:val="clear" w:color="auto" w:fill="auto"/>
            <w:noWrap/>
            <w:hideMark/>
          </w:tcPr>
          <w:p w14:paraId="1F87C26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0.31 </w:t>
            </w:r>
          </w:p>
        </w:tc>
        <w:tc>
          <w:tcPr>
            <w:tcW w:w="820" w:type="dxa"/>
            <w:shd w:val="clear" w:color="auto" w:fill="auto"/>
            <w:noWrap/>
            <w:hideMark/>
          </w:tcPr>
          <w:p w14:paraId="363942C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shd w:val="clear" w:color="auto" w:fill="auto"/>
            <w:noWrap/>
            <w:hideMark/>
          </w:tcPr>
          <w:p w14:paraId="4DC2CA7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shd w:val="clear" w:color="auto" w:fill="auto"/>
            <w:noWrap/>
            <w:hideMark/>
          </w:tcPr>
          <w:p w14:paraId="44DD333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4CF5B035" w14:textId="77777777" w:rsidTr="00CD7ABA">
        <w:trPr>
          <w:trHeight w:val="270"/>
          <w:jc w:val="center"/>
        </w:trPr>
        <w:tc>
          <w:tcPr>
            <w:tcW w:w="1520" w:type="dxa"/>
            <w:shd w:val="clear" w:color="auto" w:fill="auto"/>
            <w:noWrap/>
            <w:hideMark/>
          </w:tcPr>
          <w:p w14:paraId="74C977C0" w14:textId="77777777" w:rsidR="006A0CB6" w:rsidRPr="007849B1" w:rsidRDefault="006A0CB6" w:rsidP="00CD7ABA">
            <w:pPr>
              <w:pStyle w:val="TAH"/>
              <w:rPr>
                <w:rFonts w:eastAsia="SimSun"/>
                <w:lang w:eastAsia="ja-JP"/>
              </w:rPr>
            </w:pPr>
            <w:r w:rsidRPr="007849B1">
              <w:rPr>
                <w:rFonts w:eastAsia="SimSun" w:hint="eastAsia"/>
                <w:lang w:eastAsia="ja-JP"/>
              </w:rPr>
              <w:t>Samsung</w:t>
            </w:r>
          </w:p>
        </w:tc>
        <w:tc>
          <w:tcPr>
            <w:tcW w:w="820" w:type="dxa"/>
            <w:shd w:val="clear" w:color="auto" w:fill="auto"/>
            <w:noWrap/>
            <w:hideMark/>
          </w:tcPr>
          <w:p w14:paraId="7003F88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7.19 </w:t>
            </w:r>
          </w:p>
        </w:tc>
        <w:tc>
          <w:tcPr>
            <w:tcW w:w="820" w:type="dxa"/>
            <w:shd w:val="clear" w:color="auto" w:fill="auto"/>
            <w:noWrap/>
            <w:hideMark/>
          </w:tcPr>
          <w:p w14:paraId="636370D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2.82 </w:t>
            </w:r>
          </w:p>
        </w:tc>
        <w:tc>
          <w:tcPr>
            <w:tcW w:w="820" w:type="dxa"/>
            <w:shd w:val="clear" w:color="auto" w:fill="auto"/>
            <w:noWrap/>
            <w:hideMark/>
          </w:tcPr>
          <w:p w14:paraId="78EDFCA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1.20 </w:t>
            </w:r>
          </w:p>
        </w:tc>
        <w:tc>
          <w:tcPr>
            <w:tcW w:w="820" w:type="dxa"/>
            <w:shd w:val="clear" w:color="auto" w:fill="auto"/>
            <w:noWrap/>
            <w:hideMark/>
          </w:tcPr>
          <w:p w14:paraId="5D02136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0.46 </w:t>
            </w:r>
          </w:p>
        </w:tc>
        <w:tc>
          <w:tcPr>
            <w:tcW w:w="820" w:type="dxa"/>
            <w:shd w:val="clear" w:color="auto" w:fill="auto"/>
            <w:noWrap/>
            <w:hideMark/>
          </w:tcPr>
          <w:p w14:paraId="33AFC2D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0.18 </w:t>
            </w:r>
          </w:p>
        </w:tc>
        <w:tc>
          <w:tcPr>
            <w:tcW w:w="820" w:type="dxa"/>
            <w:shd w:val="clear" w:color="auto" w:fill="auto"/>
            <w:noWrap/>
            <w:hideMark/>
          </w:tcPr>
          <w:p w14:paraId="78D1A8A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shd w:val="clear" w:color="auto" w:fill="auto"/>
            <w:noWrap/>
            <w:hideMark/>
          </w:tcPr>
          <w:p w14:paraId="1E413CD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shd w:val="clear" w:color="auto" w:fill="auto"/>
            <w:noWrap/>
            <w:hideMark/>
          </w:tcPr>
          <w:p w14:paraId="47C7899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61DC3D62" w14:textId="77777777" w:rsidTr="00CD7ABA">
        <w:trPr>
          <w:trHeight w:val="285"/>
          <w:jc w:val="center"/>
        </w:trPr>
        <w:tc>
          <w:tcPr>
            <w:tcW w:w="1520" w:type="dxa"/>
            <w:shd w:val="clear" w:color="auto" w:fill="auto"/>
            <w:noWrap/>
            <w:hideMark/>
          </w:tcPr>
          <w:p w14:paraId="0875B900" w14:textId="77777777" w:rsidR="006A0CB6" w:rsidRPr="007849B1" w:rsidRDefault="006A0CB6" w:rsidP="00CD7ABA">
            <w:pPr>
              <w:pStyle w:val="TAH"/>
              <w:rPr>
                <w:rFonts w:eastAsia="SimSun"/>
                <w:lang w:eastAsia="ja-JP"/>
              </w:rPr>
            </w:pPr>
            <w:r w:rsidRPr="007849B1">
              <w:rPr>
                <w:rFonts w:eastAsia="SimSun" w:hint="eastAsia"/>
                <w:lang w:eastAsia="ja-JP"/>
              </w:rPr>
              <w:t>CATT</w:t>
            </w:r>
          </w:p>
        </w:tc>
        <w:tc>
          <w:tcPr>
            <w:tcW w:w="820" w:type="dxa"/>
            <w:shd w:val="clear" w:color="auto" w:fill="auto"/>
            <w:noWrap/>
            <w:hideMark/>
          </w:tcPr>
          <w:p w14:paraId="2746DD0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23.09 </w:t>
            </w:r>
          </w:p>
        </w:tc>
        <w:tc>
          <w:tcPr>
            <w:tcW w:w="820" w:type="dxa"/>
            <w:shd w:val="clear" w:color="auto" w:fill="auto"/>
            <w:noWrap/>
            <w:hideMark/>
          </w:tcPr>
          <w:p w14:paraId="649995C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9.78 </w:t>
            </w:r>
          </w:p>
        </w:tc>
        <w:tc>
          <w:tcPr>
            <w:tcW w:w="820" w:type="dxa"/>
            <w:shd w:val="clear" w:color="auto" w:fill="auto"/>
            <w:noWrap/>
            <w:hideMark/>
          </w:tcPr>
          <w:p w14:paraId="7313DD6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2.97 </w:t>
            </w:r>
          </w:p>
        </w:tc>
        <w:tc>
          <w:tcPr>
            <w:tcW w:w="820" w:type="dxa"/>
            <w:shd w:val="clear" w:color="auto" w:fill="auto"/>
            <w:noWrap/>
            <w:hideMark/>
          </w:tcPr>
          <w:p w14:paraId="5C2126F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0.40 </w:t>
            </w:r>
          </w:p>
        </w:tc>
        <w:tc>
          <w:tcPr>
            <w:tcW w:w="820" w:type="dxa"/>
            <w:shd w:val="clear" w:color="auto" w:fill="auto"/>
            <w:noWrap/>
            <w:hideMark/>
          </w:tcPr>
          <w:p w14:paraId="7EE078E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0.13 </w:t>
            </w:r>
          </w:p>
        </w:tc>
        <w:tc>
          <w:tcPr>
            <w:tcW w:w="820" w:type="dxa"/>
            <w:shd w:val="clear" w:color="auto" w:fill="auto"/>
            <w:noWrap/>
            <w:hideMark/>
          </w:tcPr>
          <w:p w14:paraId="048BA92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0.03 </w:t>
            </w:r>
          </w:p>
        </w:tc>
        <w:tc>
          <w:tcPr>
            <w:tcW w:w="820" w:type="dxa"/>
            <w:shd w:val="clear" w:color="auto" w:fill="auto"/>
            <w:noWrap/>
            <w:hideMark/>
          </w:tcPr>
          <w:p w14:paraId="7CE46E9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shd w:val="clear" w:color="auto" w:fill="auto"/>
            <w:noWrap/>
            <w:hideMark/>
          </w:tcPr>
          <w:p w14:paraId="62729C1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073B7C01" w14:textId="77777777" w:rsidTr="00CD7ABA">
        <w:trPr>
          <w:trHeight w:val="270"/>
          <w:jc w:val="center"/>
        </w:trPr>
        <w:tc>
          <w:tcPr>
            <w:tcW w:w="1520" w:type="dxa"/>
            <w:shd w:val="clear" w:color="auto" w:fill="auto"/>
            <w:noWrap/>
            <w:hideMark/>
          </w:tcPr>
          <w:p w14:paraId="592BB68F" w14:textId="77777777" w:rsidR="006A0CB6" w:rsidRPr="007849B1" w:rsidRDefault="006A0CB6" w:rsidP="00CD7ABA">
            <w:pPr>
              <w:pStyle w:val="TAH"/>
              <w:rPr>
                <w:rFonts w:eastAsia="SimSun"/>
                <w:lang w:eastAsia="ja-JP"/>
              </w:rPr>
            </w:pPr>
            <w:r w:rsidRPr="007849B1">
              <w:rPr>
                <w:rFonts w:eastAsia="SimSun" w:hint="eastAsia"/>
                <w:lang w:eastAsia="ja-JP"/>
              </w:rPr>
              <w:t>Qualcomm</w:t>
            </w:r>
          </w:p>
        </w:tc>
        <w:tc>
          <w:tcPr>
            <w:tcW w:w="820" w:type="dxa"/>
            <w:shd w:val="clear" w:color="auto" w:fill="auto"/>
            <w:noWrap/>
            <w:hideMark/>
          </w:tcPr>
          <w:p w14:paraId="7D07839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9.54 </w:t>
            </w:r>
          </w:p>
        </w:tc>
        <w:tc>
          <w:tcPr>
            <w:tcW w:w="820" w:type="dxa"/>
            <w:shd w:val="clear" w:color="auto" w:fill="auto"/>
            <w:noWrap/>
            <w:hideMark/>
          </w:tcPr>
          <w:p w14:paraId="2450D49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3.81 </w:t>
            </w:r>
          </w:p>
        </w:tc>
        <w:tc>
          <w:tcPr>
            <w:tcW w:w="820" w:type="dxa"/>
            <w:shd w:val="clear" w:color="auto" w:fill="auto"/>
            <w:noWrap/>
            <w:hideMark/>
          </w:tcPr>
          <w:p w14:paraId="4BF83AF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1.44 </w:t>
            </w:r>
          </w:p>
        </w:tc>
        <w:tc>
          <w:tcPr>
            <w:tcW w:w="820" w:type="dxa"/>
            <w:shd w:val="clear" w:color="auto" w:fill="auto"/>
            <w:noWrap/>
            <w:hideMark/>
          </w:tcPr>
          <w:p w14:paraId="0CFAB94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0.40 </w:t>
            </w:r>
          </w:p>
        </w:tc>
        <w:tc>
          <w:tcPr>
            <w:tcW w:w="820" w:type="dxa"/>
            <w:shd w:val="clear" w:color="auto" w:fill="auto"/>
            <w:noWrap/>
            <w:hideMark/>
          </w:tcPr>
          <w:p w14:paraId="09A1837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0.09 </w:t>
            </w:r>
          </w:p>
        </w:tc>
        <w:tc>
          <w:tcPr>
            <w:tcW w:w="820" w:type="dxa"/>
            <w:shd w:val="clear" w:color="auto" w:fill="auto"/>
            <w:noWrap/>
            <w:hideMark/>
          </w:tcPr>
          <w:p w14:paraId="143D8DC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c>
          <w:tcPr>
            <w:tcW w:w="820" w:type="dxa"/>
            <w:shd w:val="clear" w:color="auto" w:fill="auto"/>
            <w:noWrap/>
            <w:hideMark/>
          </w:tcPr>
          <w:p w14:paraId="1874D67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c>
          <w:tcPr>
            <w:tcW w:w="820" w:type="dxa"/>
            <w:shd w:val="clear" w:color="auto" w:fill="auto"/>
            <w:noWrap/>
            <w:hideMark/>
          </w:tcPr>
          <w:p w14:paraId="5553B45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18037707" w14:textId="77777777" w:rsidTr="00CD7ABA">
        <w:trPr>
          <w:trHeight w:val="285"/>
          <w:jc w:val="center"/>
        </w:trPr>
        <w:tc>
          <w:tcPr>
            <w:tcW w:w="1520" w:type="dxa"/>
            <w:shd w:val="clear" w:color="auto" w:fill="auto"/>
            <w:noWrap/>
            <w:hideMark/>
          </w:tcPr>
          <w:p w14:paraId="1010DD86" w14:textId="77777777" w:rsidR="006A0CB6" w:rsidRPr="007849B1" w:rsidRDefault="006A0CB6" w:rsidP="00CD7ABA">
            <w:pPr>
              <w:pStyle w:val="TAH"/>
              <w:rPr>
                <w:rFonts w:eastAsia="SimSun"/>
                <w:lang w:eastAsia="ja-JP"/>
              </w:rPr>
            </w:pPr>
            <w:r w:rsidRPr="007849B1">
              <w:rPr>
                <w:rFonts w:eastAsia="SimSun" w:hint="eastAsia"/>
                <w:lang w:eastAsia="ja-JP"/>
              </w:rPr>
              <w:t>Intel</w:t>
            </w:r>
          </w:p>
        </w:tc>
        <w:tc>
          <w:tcPr>
            <w:tcW w:w="820" w:type="dxa"/>
            <w:shd w:val="clear" w:color="auto" w:fill="auto"/>
            <w:noWrap/>
            <w:hideMark/>
          </w:tcPr>
          <w:p w14:paraId="720F292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2.75 </w:t>
            </w:r>
          </w:p>
        </w:tc>
        <w:tc>
          <w:tcPr>
            <w:tcW w:w="820" w:type="dxa"/>
            <w:shd w:val="clear" w:color="auto" w:fill="auto"/>
            <w:noWrap/>
            <w:hideMark/>
          </w:tcPr>
          <w:p w14:paraId="4AA9D3D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1.20 </w:t>
            </w:r>
          </w:p>
        </w:tc>
        <w:tc>
          <w:tcPr>
            <w:tcW w:w="820" w:type="dxa"/>
            <w:shd w:val="clear" w:color="auto" w:fill="auto"/>
            <w:noWrap/>
            <w:hideMark/>
          </w:tcPr>
          <w:p w14:paraId="702FEA7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0.19 </w:t>
            </w:r>
          </w:p>
        </w:tc>
        <w:tc>
          <w:tcPr>
            <w:tcW w:w="820" w:type="dxa"/>
            <w:shd w:val="clear" w:color="auto" w:fill="auto"/>
            <w:noWrap/>
            <w:hideMark/>
          </w:tcPr>
          <w:p w14:paraId="7941D20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shd w:val="clear" w:color="auto" w:fill="auto"/>
            <w:noWrap/>
            <w:hideMark/>
          </w:tcPr>
          <w:p w14:paraId="6D22725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shd w:val="clear" w:color="auto" w:fill="auto"/>
            <w:noWrap/>
            <w:hideMark/>
          </w:tcPr>
          <w:p w14:paraId="5D8A395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shd w:val="clear" w:color="auto" w:fill="auto"/>
            <w:noWrap/>
            <w:hideMark/>
          </w:tcPr>
          <w:p w14:paraId="1AC5C90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shd w:val="clear" w:color="auto" w:fill="auto"/>
            <w:noWrap/>
            <w:hideMark/>
          </w:tcPr>
          <w:p w14:paraId="30BE851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7DF73C3B" w14:textId="77777777" w:rsidTr="00CD7ABA">
        <w:trPr>
          <w:trHeight w:val="285"/>
          <w:jc w:val="center"/>
        </w:trPr>
        <w:tc>
          <w:tcPr>
            <w:tcW w:w="1520" w:type="dxa"/>
            <w:shd w:val="clear" w:color="auto" w:fill="auto"/>
            <w:noWrap/>
            <w:hideMark/>
          </w:tcPr>
          <w:p w14:paraId="57FA1491" w14:textId="77777777" w:rsidR="006A0CB6" w:rsidRPr="007849B1" w:rsidRDefault="006A0CB6" w:rsidP="00CD7ABA">
            <w:pPr>
              <w:pStyle w:val="TAH"/>
              <w:rPr>
                <w:rFonts w:eastAsia="SimSun"/>
                <w:lang w:eastAsia="ja-JP"/>
              </w:rPr>
            </w:pPr>
            <w:r w:rsidRPr="007849B1">
              <w:rPr>
                <w:rFonts w:eastAsia="SimSun" w:hint="eastAsia"/>
                <w:lang w:eastAsia="ja-JP"/>
              </w:rPr>
              <w:t>LG</w:t>
            </w:r>
          </w:p>
        </w:tc>
        <w:tc>
          <w:tcPr>
            <w:tcW w:w="820" w:type="dxa"/>
            <w:shd w:val="clear" w:color="auto" w:fill="auto"/>
            <w:noWrap/>
            <w:hideMark/>
          </w:tcPr>
          <w:p w14:paraId="2FF3F46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20.03 </w:t>
            </w:r>
          </w:p>
        </w:tc>
        <w:tc>
          <w:tcPr>
            <w:tcW w:w="820" w:type="dxa"/>
            <w:shd w:val="clear" w:color="auto" w:fill="auto"/>
            <w:noWrap/>
            <w:hideMark/>
          </w:tcPr>
          <w:p w14:paraId="3CF3618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9.88 </w:t>
            </w:r>
          </w:p>
        </w:tc>
        <w:tc>
          <w:tcPr>
            <w:tcW w:w="820" w:type="dxa"/>
            <w:shd w:val="clear" w:color="auto" w:fill="auto"/>
            <w:noWrap/>
            <w:hideMark/>
          </w:tcPr>
          <w:p w14:paraId="5FF0DFD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4.58 </w:t>
            </w:r>
          </w:p>
        </w:tc>
        <w:tc>
          <w:tcPr>
            <w:tcW w:w="820" w:type="dxa"/>
            <w:shd w:val="clear" w:color="auto" w:fill="auto"/>
            <w:noWrap/>
            <w:hideMark/>
          </w:tcPr>
          <w:p w14:paraId="36C8219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2.11 </w:t>
            </w:r>
          </w:p>
        </w:tc>
        <w:tc>
          <w:tcPr>
            <w:tcW w:w="820" w:type="dxa"/>
            <w:shd w:val="clear" w:color="auto" w:fill="auto"/>
            <w:noWrap/>
            <w:hideMark/>
          </w:tcPr>
          <w:p w14:paraId="36BE23B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0.79 </w:t>
            </w:r>
          </w:p>
        </w:tc>
        <w:tc>
          <w:tcPr>
            <w:tcW w:w="820" w:type="dxa"/>
            <w:shd w:val="clear" w:color="auto" w:fill="auto"/>
            <w:noWrap/>
            <w:hideMark/>
          </w:tcPr>
          <w:p w14:paraId="376D906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0.34 </w:t>
            </w:r>
          </w:p>
        </w:tc>
        <w:tc>
          <w:tcPr>
            <w:tcW w:w="820" w:type="dxa"/>
            <w:shd w:val="clear" w:color="auto" w:fill="auto"/>
            <w:noWrap/>
            <w:hideMark/>
          </w:tcPr>
          <w:p w14:paraId="0149A69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0.05 </w:t>
            </w:r>
          </w:p>
        </w:tc>
        <w:tc>
          <w:tcPr>
            <w:tcW w:w="820" w:type="dxa"/>
            <w:shd w:val="clear" w:color="auto" w:fill="auto"/>
            <w:noWrap/>
            <w:hideMark/>
          </w:tcPr>
          <w:p w14:paraId="0188F3A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0.02 </w:t>
            </w:r>
          </w:p>
        </w:tc>
      </w:tr>
    </w:tbl>
    <w:p w14:paraId="10CE997C" w14:textId="77777777" w:rsidR="006A0CB6" w:rsidRPr="007849B1" w:rsidRDefault="006A0CB6" w:rsidP="006A0CB6">
      <w:pPr>
        <w:rPr>
          <w:lang w:eastAsia="ja-JP"/>
        </w:rPr>
      </w:pPr>
    </w:p>
    <w:p w14:paraId="60E2E085" w14:textId="4D6D20CC" w:rsidR="006A0CB6" w:rsidRPr="007849B1" w:rsidRDefault="00E45245" w:rsidP="00BF0A29">
      <w:pPr>
        <w:pStyle w:val="TH"/>
        <w:rPr>
          <w:lang w:eastAsia="ja-JP"/>
        </w:rPr>
      </w:pPr>
      <w:r w:rsidRPr="007849B1">
        <w:rPr>
          <w:rFonts w:hint="eastAsia"/>
          <w:noProof/>
        </w:rPr>
        <w:drawing>
          <wp:inline distT="0" distB="0" distL="0" distR="0" wp14:anchorId="5B78D096" wp14:editId="308A8716">
            <wp:extent cx="6115050" cy="3549650"/>
            <wp:effectExtent l="0" t="0" r="0" b="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6115050" cy="3549650"/>
                    </a:xfrm>
                    <a:prstGeom prst="rect">
                      <a:avLst/>
                    </a:prstGeom>
                    <a:noFill/>
                    <a:ln>
                      <a:noFill/>
                    </a:ln>
                  </pic:spPr>
                </pic:pic>
              </a:graphicData>
            </a:graphic>
          </wp:inline>
        </w:drawing>
      </w:r>
    </w:p>
    <w:p w14:paraId="7ACC2A2D" w14:textId="77777777" w:rsidR="006A0CB6" w:rsidRPr="007849B1" w:rsidRDefault="006A0CB6" w:rsidP="00BF0A29">
      <w:pPr>
        <w:pStyle w:val="TF"/>
        <w:rPr>
          <w:lang w:eastAsia="ja-JP"/>
        </w:rPr>
      </w:pPr>
      <w:r w:rsidRPr="007849B1">
        <w:rPr>
          <w:rFonts w:hint="eastAsia"/>
          <w:lang w:eastAsia="ja-JP"/>
        </w:rPr>
        <w:t xml:space="preserve">Figure </w:t>
      </w:r>
      <w:r w:rsidRPr="007849B1">
        <w:rPr>
          <w:rFonts w:hint="eastAsia"/>
        </w:rPr>
        <w:t>5.4.</w:t>
      </w:r>
      <w:r w:rsidRPr="007849B1">
        <w:rPr>
          <w:rFonts w:hint="eastAsia"/>
          <w:lang w:eastAsia="ja-JP"/>
        </w:rPr>
        <w:t>3</w:t>
      </w:r>
      <w:r w:rsidRPr="007849B1">
        <w:rPr>
          <w:rFonts w:hint="eastAsia"/>
        </w:rPr>
        <w:t>-</w:t>
      </w:r>
      <w:r w:rsidRPr="007849B1">
        <w:rPr>
          <w:rFonts w:hint="eastAsia"/>
          <w:lang w:eastAsia="ja-JP"/>
        </w:rPr>
        <w:t>2</w:t>
      </w:r>
      <w:r w:rsidRPr="007849B1">
        <w:rPr>
          <w:rFonts w:hint="eastAsia"/>
        </w:rPr>
        <w:t xml:space="preserve">: </w:t>
      </w:r>
      <w:r w:rsidRPr="007849B1">
        <w:t xml:space="preserve">Simulation results for </w:t>
      </w:r>
      <w:r w:rsidRPr="007849B1">
        <w:rPr>
          <w:rFonts w:hint="eastAsia"/>
          <w:lang w:eastAsia="ja-JP"/>
        </w:rPr>
        <w:t xml:space="preserve">5%-tile </w:t>
      </w:r>
      <w:r w:rsidRPr="007849B1">
        <w:t>throughput loss</w:t>
      </w:r>
    </w:p>
    <w:p w14:paraId="057AF4B7" w14:textId="77777777" w:rsidR="006A0CB6" w:rsidRPr="007849B1" w:rsidRDefault="006A0CB6" w:rsidP="00BF0A29">
      <w:pPr>
        <w:rPr>
          <w:lang w:eastAsia="ja-JP"/>
        </w:rPr>
      </w:pPr>
    </w:p>
    <w:p w14:paraId="590AC767" w14:textId="77777777" w:rsidR="006A0CB6" w:rsidRPr="007849B1" w:rsidRDefault="006A0CB6" w:rsidP="00227610">
      <w:pPr>
        <w:pStyle w:val="Heading3"/>
        <w:rPr>
          <w:lang w:eastAsia="ja-JP"/>
        </w:rPr>
      </w:pPr>
      <w:bookmarkStart w:id="108" w:name="_Toc494384434"/>
      <w:bookmarkStart w:id="109" w:name="_Toc98750644"/>
      <w:r w:rsidRPr="007849B1">
        <w:rPr>
          <w:rFonts w:hint="eastAsia"/>
          <w:lang w:eastAsia="ja-JP"/>
        </w:rPr>
        <w:t>5.4.4</w:t>
      </w:r>
      <w:r w:rsidRPr="007849B1">
        <w:rPr>
          <w:rFonts w:hint="eastAsia"/>
          <w:lang w:eastAsia="ja-JP"/>
        </w:rPr>
        <w:tab/>
      </w:r>
      <w:r w:rsidRPr="007849B1">
        <w:rPr>
          <w:lang w:eastAsia="ja-JP"/>
        </w:rPr>
        <w:tab/>
      </w:r>
      <w:r w:rsidRPr="007849B1">
        <w:rPr>
          <w:rFonts w:hint="eastAsia"/>
          <w:lang w:eastAsia="ja-JP"/>
        </w:rPr>
        <w:t>Scenario 4: 30GHz UL indoor scenario</w:t>
      </w:r>
      <w:bookmarkEnd w:id="108"/>
      <w:bookmarkEnd w:id="109"/>
    </w:p>
    <w:p w14:paraId="0D9099BB" w14:textId="77777777" w:rsidR="006A0CB6" w:rsidRPr="007849B1" w:rsidRDefault="006A0CB6" w:rsidP="006A0CB6">
      <w:pPr>
        <w:rPr>
          <w:lang w:eastAsia="ja-JP"/>
        </w:rPr>
      </w:pPr>
      <w:r w:rsidRPr="007849B1">
        <w:rPr>
          <w:lang w:eastAsia="ja-JP"/>
        </w:rPr>
        <w:t xml:space="preserve">Simulation results for </w:t>
      </w:r>
      <w:r w:rsidRPr="007849B1">
        <w:rPr>
          <w:rFonts w:hint="eastAsia"/>
          <w:lang w:eastAsia="ja-JP"/>
        </w:rPr>
        <w:t xml:space="preserve">the </w:t>
      </w:r>
      <w:r w:rsidRPr="007849B1">
        <w:rPr>
          <w:lang w:eastAsia="ja-JP"/>
        </w:rPr>
        <w:t xml:space="preserve">average throughput loss are presented in table </w:t>
      </w:r>
      <w:r w:rsidRPr="007849B1">
        <w:rPr>
          <w:rFonts w:hint="eastAsia"/>
          <w:lang w:eastAsia="ja-JP"/>
        </w:rPr>
        <w:t xml:space="preserve">5.4.4-1, table 5.4.4-2 and </w:t>
      </w:r>
      <w:r w:rsidRPr="007849B1">
        <w:rPr>
          <w:lang w:eastAsia="ja-JP"/>
        </w:rPr>
        <w:t xml:space="preserve">figure </w:t>
      </w:r>
      <w:r w:rsidRPr="007849B1">
        <w:rPr>
          <w:rFonts w:hint="eastAsia"/>
          <w:lang w:eastAsia="ja-JP"/>
        </w:rPr>
        <w:t>5.4.4-1</w:t>
      </w:r>
      <w:r w:rsidRPr="007849B1">
        <w:rPr>
          <w:lang w:eastAsia="ja-JP"/>
        </w:rPr>
        <w:t xml:space="preserve">. Simulation results for </w:t>
      </w:r>
      <w:r w:rsidRPr="007849B1">
        <w:rPr>
          <w:rFonts w:hint="eastAsia"/>
          <w:lang w:eastAsia="ja-JP"/>
        </w:rPr>
        <w:t xml:space="preserve">the </w:t>
      </w:r>
      <w:r w:rsidRPr="007849B1">
        <w:rPr>
          <w:lang w:eastAsia="ja-JP"/>
        </w:rPr>
        <w:t>5%</w:t>
      </w:r>
      <w:r w:rsidRPr="007849B1">
        <w:rPr>
          <w:rFonts w:hint="eastAsia"/>
          <w:lang w:eastAsia="ja-JP"/>
        </w:rPr>
        <w:t xml:space="preserve">-tile </w:t>
      </w:r>
      <w:r w:rsidRPr="007849B1">
        <w:rPr>
          <w:lang w:eastAsia="ja-JP"/>
        </w:rPr>
        <w:t xml:space="preserve">throughput loss are presented in table </w:t>
      </w:r>
      <w:r w:rsidRPr="007849B1">
        <w:rPr>
          <w:rFonts w:hint="eastAsia"/>
          <w:lang w:eastAsia="ja-JP"/>
        </w:rPr>
        <w:t xml:space="preserve">5.4.4-3, table 5.4.4-4 and </w:t>
      </w:r>
      <w:r w:rsidRPr="007849B1">
        <w:rPr>
          <w:lang w:eastAsia="ja-JP"/>
        </w:rPr>
        <w:t xml:space="preserve">figure </w:t>
      </w:r>
      <w:r w:rsidRPr="007849B1">
        <w:rPr>
          <w:rFonts w:hint="eastAsia"/>
          <w:lang w:eastAsia="ja-JP"/>
        </w:rPr>
        <w:t>5.4.4-2</w:t>
      </w:r>
      <w:r w:rsidRPr="007849B1">
        <w:rPr>
          <w:lang w:eastAsia="ja-JP"/>
        </w:rPr>
        <w:t>.</w:t>
      </w:r>
    </w:p>
    <w:p w14:paraId="7F665034" w14:textId="77777777" w:rsidR="006A0CB6" w:rsidRPr="007849B1" w:rsidRDefault="006A0CB6" w:rsidP="00943F80">
      <w:pPr>
        <w:pStyle w:val="TH"/>
        <w:rPr>
          <w:lang w:eastAsia="ja-JP"/>
        </w:rPr>
      </w:pPr>
      <w:r w:rsidRPr="007849B1">
        <w:rPr>
          <w:rFonts w:hint="eastAsia"/>
        </w:rPr>
        <w:t>Table 5.4.</w:t>
      </w:r>
      <w:r w:rsidRPr="007849B1">
        <w:rPr>
          <w:rFonts w:hint="eastAsia"/>
          <w:lang w:eastAsia="ja-JP"/>
        </w:rPr>
        <w:t>4</w:t>
      </w:r>
      <w:r w:rsidRPr="007849B1">
        <w:rPr>
          <w:rFonts w:hint="eastAsia"/>
        </w:rPr>
        <w:t xml:space="preserve">-1: </w:t>
      </w:r>
      <w:r w:rsidRPr="007849B1">
        <w:t>Simulation results for average throughput loss</w:t>
      </w:r>
      <w:r w:rsidRPr="007849B1">
        <w:rPr>
          <w:rFonts w:hint="eastAsia"/>
        </w:rPr>
        <w:t xml:space="preserve"> (NF = 9)</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1"/>
        <w:gridCol w:w="820"/>
        <w:gridCol w:w="820"/>
        <w:gridCol w:w="820"/>
        <w:gridCol w:w="820"/>
        <w:gridCol w:w="820"/>
        <w:gridCol w:w="820"/>
        <w:gridCol w:w="820"/>
        <w:gridCol w:w="820"/>
      </w:tblGrid>
      <w:tr w:rsidR="006A0CB6" w:rsidRPr="007849B1" w14:paraId="34EC2285" w14:textId="77777777" w:rsidTr="00CD7ABA">
        <w:trPr>
          <w:trHeight w:val="300"/>
          <w:jc w:val="center"/>
        </w:trPr>
        <w:tc>
          <w:tcPr>
            <w:tcW w:w="1541" w:type="dxa"/>
            <w:shd w:val="clear" w:color="auto" w:fill="auto"/>
            <w:noWrap/>
            <w:hideMark/>
          </w:tcPr>
          <w:p w14:paraId="131FE0B7" w14:textId="77777777" w:rsidR="006A0CB6" w:rsidRPr="007849B1" w:rsidRDefault="006A0CB6" w:rsidP="00CD7ABA">
            <w:pPr>
              <w:pStyle w:val="TAH"/>
              <w:rPr>
                <w:rFonts w:eastAsia="SimSun"/>
                <w:lang w:eastAsia="ja-JP"/>
              </w:rPr>
            </w:pPr>
            <w:r w:rsidRPr="007849B1">
              <w:rPr>
                <w:rFonts w:eastAsia="SimSun" w:hint="eastAsia"/>
                <w:lang w:eastAsia="ja-JP"/>
              </w:rPr>
              <w:t>ACLR [dB]</w:t>
            </w:r>
          </w:p>
        </w:tc>
        <w:tc>
          <w:tcPr>
            <w:tcW w:w="820" w:type="dxa"/>
            <w:shd w:val="clear" w:color="auto" w:fill="auto"/>
            <w:noWrap/>
            <w:hideMark/>
          </w:tcPr>
          <w:p w14:paraId="48FC8FD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5</w:t>
            </w:r>
          </w:p>
        </w:tc>
        <w:tc>
          <w:tcPr>
            <w:tcW w:w="820" w:type="dxa"/>
            <w:shd w:val="clear" w:color="auto" w:fill="auto"/>
            <w:noWrap/>
            <w:hideMark/>
          </w:tcPr>
          <w:p w14:paraId="1C27104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10</w:t>
            </w:r>
          </w:p>
        </w:tc>
        <w:tc>
          <w:tcPr>
            <w:tcW w:w="820" w:type="dxa"/>
            <w:shd w:val="clear" w:color="auto" w:fill="auto"/>
            <w:noWrap/>
            <w:hideMark/>
          </w:tcPr>
          <w:p w14:paraId="21A7960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15</w:t>
            </w:r>
          </w:p>
        </w:tc>
        <w:tc>
          <w:tcPr>
            <w:tcW w:w="820" w:type="dxa"/>
            <w:shd w:val="clear" w:color="auto" w:fill="auto"/>
            <w:noWrap/>
            <w:hideMark/>
          </w:tcPr>
          <w:p w14:paraId="35348E5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20</w:t>
            </w:r>
          </w:p>
        </w:tc>
        <w:tc>
          <w:tcPr>
            <w:tcW w:w="820" w:type="dxa"/>
            <w:shd w:val="clear" w:color="auto" w:fill="auto"/>
            <w:noWrap/>
            <w:hideMark/>
          </w:tcPr>
          <w:p w14:paraId="3C46B2F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25</w:t>
            </w:r>
          </w:p>
        </w:tc>
        <w:tc>
          <w:tcPr>
            <w:tcW w:w="820" w:type="dxa"/>
            <w:shd w:val="clear" w:color="auto" w:fill="auto"/>
            <w:noWrap/>
            <w:hideMark/>
          </w:tcPr>
          <w:p w14:paraId="7F4BBEF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30</w:t>
            </w:r>
          </w:p>
        </w:tc>
        <w:tc>
          <w:tcPr>
            <w:tcW w:w="820" w:type="dxa"/>
            <w:shd w:val="clear" w:color="auto" w:fill="auto"/>
            <w:noWrap/>
            <w:hideMark/>
          </w:tcPr>
          <w:p w14:paraId="17EAB7E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35</w:t>
            </w:r>
          </w:p>
        </w:tc>
        <w:tc>
          <w:tcPr>
            <w:tcW w:w="820" w:type="dxa"/>
            <w:shd w:val="clear" w:color="auto" w:fill="auto"/>
            <w:noWrap/>
            <w:hideMark/>
          </w:tcPr>
          <w:p w14:paraId="229E7B4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40</w:t>
            </w:r>
          </w:p>
        </w:tc>
      </w:tr>
      <w:tr w:rsidR="006A0CB6" w:rsidRPr="007849B1" w14:paraId="689C46D2" w14:textId="77777777" w:rsidTr="00CD7ABA">
        <w:trPr>
          <w:trHeight w:val="285"/>
          <w:jc w:val="center"/>
        </w:trPr>
        <w:tc>
          <w:tcPr>
            <w:tcW w:w="1541" w:type="dxa"/>
            <w:shd w:val="clear" w:color="auto" w:fill="auto"/>
            <w:noWrap/>
            <w:hideMark/>
          </w:tcPr>
          <w:p w14:paraId="61F505FB" w14:textId="77777777" w:rsidR="006A0CB6" w:rsidRPr="007849B1" w:rsidRDefault="006A0CB6" w:rsidP="00CD7ABA">
            <w:pPr>
              <w:pStyle w:val="TAH"/>
              <w:rPr>
                <w:rFonts w:eastAsia="SimSun"/>
                <w:lang w:eastAsia="ja-JP"/>
              </w:rPr>
            </w:pPr>
            <w:r w:rsidRPr="007849B1">
              <w:rPr>
                <w:rFonts w:eastAsia="SimSun" w:hint="eastAsia"/>
                <w:lang w:eastAsia="ja-JP"/>
              </w:rPr>
              <w:t>Nokia, ALU</w:t>
            </w:r>
          </w:p>
        </w:tc>
        <w:tc>
          <w:tcPr>
            <w:tcW w:w="820" w:type="dxa"/>
            <w:shd w:val="clear" w:color="auto" w:fill="auto"/>
            <w:noWrap/>
            <w:hideMark/>
          </w:tcPr>
          <w:p w14:paraId="0FF35AD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10.59 </w:t>
            </w:r>
          </w:p>
        </w:tc>
        <w:tc>
          <w:tcPr>
            <w:tcW w:w="820" w:type="dxa"/>
            <w:shd w:val="clear" w:color="auto" w:fill="auto"/>
            <w:noWrap/>
            <w:hideMark/>
          </w:tcPr>
          <w:p w14:paraId="05F05F6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5.47 </w:t>
            </w:r>
          </w:p>
        </w:tc>
        <w:tc>
          <w:tcPr>
            <w:tcW w:w="820" w:type="dxa"/>
            <w:shd w:val="clear" w:color="auto" w:fill="auto"/>
            <w:noWrap/>
            <w:hideMark/>
          </w:tcPr>
          <w:p w14:paraId="71885A2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2.51 </w:t>
            </w:r>
          </w:p>
        </w:tc>
        <w:tc>
          <w:tcPr>
            <w:tcW w:w="820" w:type="dxa"/>
            <w:shd w:val="clear" w:color="auto" w:fill="auto"/>
            <w:noWrap/>
            <w:hideMark/>
          </w:tcPr>
          <w:p w14:paraId="16F6F69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1.02 </w:t>
            </w:r>
          </w:p>
        </w:tc>
        <w:tc>
          <w:tcPr>
            <w:tcW w:w="820" w:type="dxa"/>
            <w:shd w:val="clear" w:color="auto" w:fill="auto"/>
            <w:noWrap/>
            <w:hideMark/>
          </w:tcPr>
          <w:p w14:paraId="1B5FAF4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0.37 </w:t>
            </w:r>
          </w:p>
        </w:tc>
        <w:tc>
          <w:tcPr>
            <w:tcW w:w="820" w:type="dxa"/>
            <w:shd w:val="clear" w:color="auto" w:fill="auto"/>
            <w:noWrap/>
            <w:hideMark/>
          </w:tcPr>
          <w:p w14:paraId="40D483F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0.13 </w:t>
            </w:r>
          </w:p>
        </w:tc>
        <w:tc>
          <w:tcPr>
            <w:tcW w:w="820" w:type="dxa"/>
            <w:shd w:val="clear" w:color="auto" w:fill="auto"/>
            <w:noWrap/>
            <w:hideMark/>
          </w:tcPr>
          <w:p w14:paraId="33D6C17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0.04 </w:t>
            </w:r>
          </w:p>
        </w:tc>
        <w:tc>
          <w:tcPr>
            <w:tcW w:w="820" w:type="dxa"/>
            <w:shd w:val="clear" w:color="auto" w:fill="auto"/>
            <w:noWrap/>
            <w:hideMark/>
          </w:tcPr>
          <w:p w14:paraId="50C9CBC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r>
      <w:tr w:rsidR="006A0CB6" w:rsidRPr="007849B1" w14:paraId="7C59CB19" w14:textId="77777777" w:rsidTr="00CD7ABA">
        <w:trPr>
          <w:trHeight w:val="270"/>
          <w:jc w:val="center"/>
        </w:trPr>
        <w:tc>
          <w:tcPr>
            <w:tcW w:w="1541" w:type="dxa"/>
            <w:shd w:val="clear" w:color="auto" w:fill="auto"/>
            <w:noWrap/>
            <w:hideMark/>
          </w:tcPr>
          <w:p w14:paraId="4E55CDD7" w14:textId="77777777" w:rsidR="006A0CB6" w:rsidRPr="007849B1" w:rsidRDefault="006A0CB6" w:rsidP="00CD7ABA">
            <w:pPr>
              <w:pStyle w:val="TAH"/>
              <w:rPr>
                <w:rFonts w:eastAsia="SimSun"/>
                <w:lang w:eastAsia="ja-JP"/>
              </w:rPr>
            </w:pPr>
            <w:r w:rsidRPr="007849B1">
              <w:rPr>
                <w:rFonts w:eastAsia="SimSun" w:hint="eastAsia"/>
                <w:lang w:eastAsia="ja-JP"/>
              </w:rPr>
              <w:t>Ericsson *</w:t>
            </w:r>
          </w:p>
        </w:tc>
        <w:tc>
          <w:tcPr>
            <w:tcW w:w="820" w:type="dxa"/>
            <w:shd w:val="clear" w:color="auto" w:fill="auto"/>
            <w:noWrap/>
            <w:hideMark/>
          </w:tcPr>
          <w:p w14:paraId="4CC68BF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15.80 </w:t>
            </w:r>
          </w:p>
        </w:tc>
        <w:tc>
          <w:tcPr>
            <w:tcW w:w="820" w:type="dxa"/>
            <w:shd w:val="clear" w:color="auto" w:fill="auto"/>
            <w:noWrap/>
            <w:hideMark/>
          </w:tcPr>
          <w:p w14:paraId="77F575C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8.30 </w:t>
            </w:r>
          </w:p>
        </w:tc>
        <w:tc>
          <w:tcPr>
            <w:tcW w:w="820" w:type="dxa"/>
            <w:shd w:val="clear" w:color="auto" w:fill="auto"/>
            <w:noWrap/>
            <w:hideMark/>
          </w:tcPr>
          <w:p w14:paraId="1EB4195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3.91 </w:t>
            </w:r>
          </w:p>
        </w:tc>
        <w:tc>
          <w:tcPr>
            <w:tcW w:w="820" w:type="dxa"/>
            <w:shd w:val="clear" w:color="auto" w:fill="auto"/>
            <w:noWrap/>
            <w:hideMark/>
          </w:tcPr>
          <w:p w14:paraId="7E3D653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1.61 </w:t>
            </w:r>
          </w:p>
        </w:tc>
        <w:tc>
          <w:tcPr>
            <w:tcW w:w="820" w:type="dxa"/>
            <w:shd w:val="clear" w:color="auto" w:fill="auto"/>
            <w:noWrap/>
            <w:hideMark/>
          </w:tcPr>
          <w:p w14:paraId="1461C34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0.61 </w:t>
            </w:r>
          </w:p>
        </w:tc>
        <w:tc>
          <w:tcPr>
            <w:tcW w:w="820" w:type="dxa"/>
            <w:shd w:val="clear" w:color="auto" w:fill="auto"/>
            <w:noWrap/>
            <w:hideMark/>
          </w:tcPr>
          <w:p w14:paraId="058E61C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0.21 </w:t>
            </w:r>
          </w:p>
        </w:tc>
        <w:tc>
          <w:tcPr>
            <w:tcW w:w="820" w:type="dxa"/>
            <w:shd w:val="clear" w:color="auto" w:fill="auto"/>
            <w:noWrap/>
            <w:hideMark/>
          </w:tcPr>
          <w:p w14:paraId="4249CBF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0.07 </w:t>
            </w:r>
          </w:p>
        </w:tc>
        <w:tc>
          <w:tcPr>
            <w:tcW w:w="820" w:type="dxa"/>
            <w:shd w:val="clear" w:color="auto" w:fill="auto"/>
            <w:noWrap/>
            <w:hideMark/>
          </w:tcPr>
          <w:p w14:paraId="2423615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0.02 </w:t>
            </w:r>
          </w:p>
        </w:tc>
      </w:tr>
      <w:tr w:rsidR="006A0CB6" w:rsidRPr="007849B1" w14:paraId="5AFEB365" w14:textId="77777777" w:rsidTr="00CD7ABA">
        <w:trPr>
          <w:trHeight w:val="285"/>
          <w:jc w:val="center"/>
        </w:trPr>
        <w:tc>
          <w:tcPr>
            <w:tcW w:w="1541" w:type="dxa"/>
            <w:shd w:val="clear" w:color="auto" w:fill="auto"/>
            <w:noWrap/>
            <w:hideMark/>
          </w:tcPr>
          <w:p w14:paraId="1BD17A64" w14:textId="77777777" w:rsidR="006A0CB6" w:rsidRPr="007849B1" w:rsidRDefault="006A0CB6" w:rsidP="00CD7ABA">
            <w:pPr>
              <w:pStyle w:val="TAH"/>
              <w:rPr>
                <w:rFonts w:eastAsia="SimSun"/>
                <w:lang w:eastAsia="ja-JP"/>
              </w:rPr>
            </w:pPr>
            <w:r w:rsidRPr="007849B1">
              <w:rPr>
                <w:rFonts w:eastAsia="SimSun" w:hint="eastAsia"/>
                <w:lang w:eastAsia="ja-JP"/>
              </w:rPr>
              <w:t>NEC</w:t>
            </w:r>
          </w:p>
        </w:tc>
        <w:tc>
          <w:tcPr>
            <w:tcW w:w="820" w:type="dxa"/>
            <w:shd w:val="clear" w:color="auto" w:fill="auto"/>
            <w:noWrap/>
            <w:hideMark/>
          </w:tcPr>
          <w:p w14:paraId="4E510EF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10.38 </w:t>
            </w:r>
          </w:p>
        </w:tc>
        <w:tc>
          <w:tcPr>
            <w:tcW w:w="820" w:type="dxa"/>
            <w:shd w:val="clear" w:color="auto" w:fill="auto"/>
            <w:noWrap/>
            <w:hideMark/>
          </w:tcPr>
          <w:p w14:paraId="16B8F6C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5.26 </w:t>
            </w:r>
          </w:p>
        </w:tc>
        <w:tc>
          <w:tcPr>
            <w:tcW w:w="820" w:type="dxa"/>
            <w:shd w:val="clear" w:color="auto" w:fill="auto"/>
            <w:noWrap/>
            <w:hideMark/>
          </w:tcPr>
          <w:p w14:paraId="50DEDA5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2.30 </w:t>
            </w:r>
          </w:p>
        </w:tc>
        <w:tc>
          <w:tcPr>
            <w:tcW w:w="820" w:type="dxa"/>
            <w:shd w:val="clear" w:color="auto" w:fill="auto"/>
            <w:noWrap/>
            <w:hideMark/>
          </w:tcPr>
          <w:p w14:paraId="106C585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0.87 </w:t>
            </w:r>
          </w:p>
        </w:tc>
        <w:tc>
          <w:tcPr>
            <w:tcW w:w="820" w:type="dxa"/>
            <w:shd w:val="clear" w:color="auto" w:fill="auto"/>
            <w:noWrap/>
            <w:hideMark/>
          </w:tcPr>
          <w:p w14:paraId="2784BAD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0.30 </w:t>
            </w:r>
          </w:p>
        </w:tc>
        <w:tc>
          <w:tcPr>
            <w:tcW w:w="820" w:type="dxa"/>
            <w:shd w:val="clear" w:color="auto" w:fill="auto"/>
            <w:noWrap/>
            <w:hideMark/>
          </w:tcPr>
          <w:p w14:paraId="29FFE84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0.10 </w:t>
            </w:r>
          </w:p>
        </w:tc>
        <w:tc>
          <w:tcPr>
            <w:tcW w:w="820" w:type="dxa"/>
            <w:shd w:val="clear" w:color="auto" w:fill="auto"/>
            <w:noWrap/>
            <w:hideMark/>
          </w:tcPr>
          <w:p w14:paraId="597DB08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0.03 </w:t>
            </w:r>
          </w:p>
        </w:tc>
        <w:tc>
          <w:tcPr>
            <w:tcW w:w="820" w:type="dxa"/>
            <w:shd w:val="clear" w:color="auto" w:fill="auto"/>
            <w:noWrap/>
            <w:hideMark/>
          </w:tcPr>
          <w:p w14:paraId="45EAC7C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r>
      <w:tr w:rsidR="006A0CB6" w:rsidRPr="007849B1" w14:paraId="1BB94D28" w14:textId="77777777" w:rsidTr="00CD7ABA">
        <w:trPr>
          <w:trHeight w:val="270"/>
          <w:jc w:val="center"/>
        </w:trPr>
        <w:tc>
          <w:tcPr>
            <w:tcW w:w="1541" w:type="dxa"/>
            <w:shd w:val="clear" w:color="auto" w:fill="auto"/>
            <w:noWrap/>
            <w:hideMark/>
          </w:tcPr>
          <w:p w14:paraId="783519EE" w14:textId="77777777" w:rsidR="006A0CB6" w:rsidRPr="007849B1" w:rsidRDefault="006A0CB6" w:rsidP="00CD7ABA">
            <w:pPr>
              <w:pStyle w:val="TAH"/>
              <w:rPr>
                <w:rFonts w:eastAsia="SimSun"/>
                <w:lang w:eastAsia="ja-JP"/>
              </w:rPr>
            </w:pPr>
            <w:r w:rsidRPr="007849B1">
              <w:rPr>
                <w:rFonts w:eastAsia="SimSun" w:hint="eastAsia"/>
                <w:lang w:eastAsia="ja-JP"/>
              </w:rPr>
              <w:t>China Telecom</w:t>
            </w:r>
          </w:p>
        </w:tc>
        <w:tc>
          <w:tcPr>
            <w:tcW w:w="820" w:type="dxa"/>
            <w:shd w:val="clear" w:color="auto" w:fill="auto"/>
            <w:noWrap/>
            <w:hideMark/>
          </w:tcPr>
          <w:p w14:paraId="2830C36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71C5680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3D3519C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3929DDF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16348F2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7964261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1215AA7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6439E2A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6958C54C" w14:textId="77777777" w:rsidTr="00CD7ABA">
        <w:trPr>
          <w:trHeight w:val="285"/>
          <w:jc w:val="center"/>
        </w:trPr>
        <w:tc>
          <w:tcPr>
            <w:tcW w:w="1541" w:type="dxa"/>
            <w:shd w:val="clear" w:color="auto" w:fill="auto"/>
            <w:noWrap/>
            <w:hideMark/>
          </w:tcPr>
          <w:p w14:paraId="2ED1B041" w14:textId="77777777" w:rsidR="006A0CB6" w:rsidRPr="007849B1" w:rsidRDefault="006A0CB6" w:rsidP="00CD7ABA">
            <w:pPr>
              <w:pStyle w:val="TAH"/>
              <w:rPr>
                <w:rFonts w:eastAsia="SimSun"/>
                <w:lang w:eastAsia="ja-JP"/>
              </w:rPr>
            </w:pPr>
            <w:r w:rsidRPr="007849B1">
              <w:rPr>
                <w:rFonts w:eastAsia="SimSun" w:hint="eastAsia"/>
                <w:lang w:eastAsia="ja-JP"/>
              </w:rPr>
              <w:t>Huawei</w:t>
            </w:r>
          </w:p>
        </w:tc>
        <w:tc>
          <w:tcPr>
            <w:tcW w:w="820" w:type="dxa"/>
            <w:shd w:val="clear" w:color="auto" w:fill="auto"/>
            <w:noWrap/>
            <w:hideMark/>
          </w:tcPr>
          <w:p w14:paraId="3D63745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9.52 </w:t>
            </w:r>
          </w:p>
        </w:tc>
        <w:tc>
          <w:tcPr>
            <w:tcW w:w="820" w:type="dxa"/>
            <w:shd w:val="clear" w:color="auto" w:fill="auto"/>
            <w:noWrap/>
            <w:hideMark/>
          </w:tcPr>
          <w:p w14:paraId="2B733FC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4.83 </w:t>
            </w:r>
          </w:p>
        </w:tc>
        <w:tc>
          <w:tcPr>
            <w:tcW w:w="820" w:type="dxa"/>
            <w:shd w:val="clear" w:color="auto" w:fill="auto"/>
            <w:noWrap/>
            <w:hideMark/>
          </w:tcPr>
          <w:p w14:paraId="7F6310D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2.13 </w:t>
            </w:r>
          </w:p>
        </w:tc>
        <w:tc>
          <w:tcPr>
            <w:tcW w:w="820" w:type="dxa"/>
            <w:shd w:val="clear" w:color="auto" w:fill="auto"/>
            <w:noWrap/>
            <w:hideMark/>
          </w:tcPr>
          <w:p w14:paraId="16899D2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0.81 </w:t>
            </w:r>
          </w:p>
        </w:tc>
        <w:tc>
          <w:tcPr>
            <w:tcW w:w="820" w:type="dxa"/>
            <w:shd w:val="clear" w:color="auto" w:fill="auto"/>
            <w:noWrap/>
            <w:hideMark/>
          </w:tcPr>
          <w:p w14:paraId="385F096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0.28 </w:t>
            </w:r>
          </w:p>
        </w:tc>
        <w:tc>
          <w:tcPr>
            <w:tcW w:w="820" w:type="dxa"/>
            <w:shd w:val="clear" w:color="auto" w:fill="auto"/>
            <w:noWrap/>
            <w:hideMark/>
          </w:tcPr>
          <w:p w14:paraId="30F7C62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0.09 </w:t>
            </w:r>
          </w:p>
        </w:tc>
        <w:tc>
          <w:tcPr>
            <w:tcW w:w="820" w:type="dxa"/>
            <w:shd w:val="clear" w:color="auto" w:fill="auto"/>
            <w:noWrap/>
            <w:hideMark/>
          </w:tcPr>
          <w:p w14:paraId="2C78851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0.03 </w:t>
            </w:r>
          </w:p>
        </w:tc>
        <w:tc>
          <w:tcPr>
            <w:tcW w:w="820" w:type="dxa"/>
            <w:shd w:val="clear" w:color="auto" w:fill="auto"/>
            <w:noWrap/>
            <w:hideMark/>
          </w:tcPr>
          <w:p w14:paraId="269626B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r>
      <w:tr w:rsidR="006A0CB6" w:rsidRPr="007849B1" w14:paraId="0B80AEFB" w14:textId="77777777" w:rsidTr="00CD7ABA">
        <w:trPr>
          <w:trHeight w:val="270"/>
          <w:jc w:val="center"/>
        </w:trPr>
        <w:tc>
          <w:tcPr>
            <w:tcW w:w="1541" w:type="dxa"/>
            <w:shd w:val="clear" w:color="auto" w:fill="auto"/>
            <w:noWrap/>
            <w:hideMark/>
          </w:tcPr>
          <w:p w14:paraId="0D95EDFF" w14:textId="77777777" w:rsidR="006A0CB6" w:rsidRPr="007849B1" w:rsidRDefault="006A0CB6" w:rsidP="00CD7ABA">
            <w:pPr>
              <w:pStyle w:val="TAH"/>
              <w:rPr>
                <w:rFonts w:eastAsia="SimSun"/>
                <w:lang w:eastAsia="ja-JP"/>
              </w:rPr>
            </w:pPr>
            <w:r w:rsidRPr="007849B1">
              <w:rPr>
                <w:rFonts w:eastAsia="SimSun" w:hint="eastAsia"/>
                <w:lang w:eastAsia="ja-JP"/>
              </w:rPr>
              <w:t>ZTE</w:t>
            </w:r>
          </w:p>
        </w:tc>
        <w:tc>
          <w:tcPr>
            <w:tcW w:w="820" w:type="dxa"/>
            <w:shd w:val="clear" w:color="auto" w:fill="auto"/>
            <w:noWrap/>
            <w:hideMark/>
          </w:tcPr>
          <w:p w14:paraId="4BD80D0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11.25 </w:t>
            </w:r>
          </w:p>
        </w:tc>
        <w:tc>
          <w:tcPr>
            <w:tcW w:w="820" w:type="dxa"/>
            <w:shd w:val="clear" w:color="auto" w:fill="auto"/>
            <w:noWrap/>
            <w:hideMark/>
          </w:tcPr>
          <w:p w14:paraId="3A77B02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5.88 </w:t>
            </w:r>
          </w:p>
        </w:tc>
        <w:tc>
          <w:tcPr>
            <w:tcW w:w="820" w:type="dxa"/>
            <w:shd w:val="clear" w:color="auto" w:fill="auto"/>
            <w:noWrap/>
            <w:hideMark/>
          </w:tcPr>
          <w:p w14:paraId="1CAD013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2.67 </w:t>
            </w:r>
          </w:p>
        </w:tc>
        <w:tc>
          <w:tcPr>
            <w:tcW w:w="820" w:type="dxa"/>
            <w:shd w:val="clear" w:color="auto" w:fill="auto"/>
            <w:noWrap/>
            <w:hideMark/>
          </w:tcPr>
          <w:p w14:paraId="34144DE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0.97 </w:t>
            </w:r>
          </w:p>
        </w:tc>
        <w:tc>
          <w:tcPr>
            <w:tcW w:w="820" w:type="dxa"/>
            <w:shd w:val="clear" w:color="auto" w:fill="auto"/>
            <w:noWrap/>
            <w:hideMark/>
          </w:tcPr>
          <w:p w14:paraId="09FE911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0.24 </w:t>
            </w:r>
          </w:p>
        </w:tc>
        <w:tc>
          <w:tcPr>
            <w:tcW w:w="820" w:type="dxa"/>
            <w:shd w:val="clear" w:color="auto" w:fill="auto"/>
            <w:noWrap/>
            <w:hideMark/>
          </w:tcPr>
          <w:p w14:paraId="0610A28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0.05 </w:t>
            </w:r>
          </w:p>
        </w:tc>
        <w:tc>
          <w:tcPr>
            <w:tcW w:w="820" w:type="dxa"/>
            <w:shd w:val="clear" w:color="auto" w:fill="auto"/>
            <w:noWrap/>
            <w:hideMark/>
          </w:tcPr>
          <w:p w14:paraId="4736FA7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c>
          <w:tcPr>
            <w:tcW w:w="820" w:type="dxa"/>
            <w:shd w:val="clear" w:color="auto" w:fill="auto"/>
            <w:noWrap/>
            <w:hideMark/>
          </w:tcPr>
          <w:p w14:paraId="23338BA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4E41495F" w14:textId="77777777" w:rsidTr="00CD7ABA">
        <w:trPr>
          <w:trHeight w:val="285"/>
          <w:jc w:val="center"/>
        </w:trPr>
        <w:tc>
          <w:tcPr>
            <w:tcW w:w="1541" w:type="dxa"/>
            <w:shd w:val="clear" w:color="auto" w:fill="auto"/>
            <w:noWrap/>
            <w:hideMark/>
          </w:tcPr>
          <w:p w14:paraId="62C58097" w14:textId="77777777" w:rsidR="006A0CB6" w:rsidRPr="007849B1" w:rsidRDefault="006A0CB6" w:rsidP="00CD7ABA">
            <w:pPr>
              <w:pStyle w:val="TAH"/>
              <w:rPr>
                <w:rFonts w:eastAsia="SimSun"/>
                <w:lang w:eastAsia="ja-JP"/>
              </w:rPr>
            </w:pPr>
            <w:r w:rsidRPr="007849B1">
              <w:rPr>
                <w:rFonts w:eastAsia="SimSun" w:hint="eastAsia"/>
                <w:lang w:eastAsia="ja-JP"/>
              </w:rPr>
              <w:t>Samsung</w:t>
            </w:r>
          </w:p>
        </w:tc>
        <w:tc>
          <w:tcPr>
            <w:tcW w:w="820" w:type="dxa"/>
            <w:shd w:val="clear" w:color="auto" w:fill="auto"/>
            <w:noWrap/>
            <w:hideMark/>
          </w:tcPr>
          <w:p w14:paraId="4DE2FD8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8.61 </w:t>
            </w:r>
          </w:p>
        </w:tc>
        <w:tc>
          <w:tcPr>
            <w:tcW w:w="820" w:type="dxa"/>
            <w:shd w:val="clear" w:color="auto" w:fill="auto"/>
            <w:noWrap/>
            <w:hideMark/>
          </w:tcPr>
          <w:p w14:paraId="18258B6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4.20 </w:t>
            </w:r>
          </w:p>
        </w:tc>
        <w:tc>
          <w:tcPr>
            <w:tcW w:w="820" w:type="dxa"/>
            <w:shd w:val="clear" w:color="auto" w:fill="auto"/>
            <w:noWrap/>
            <w:hideMark/>
          </w:tcPr>
          <w:p w14:paraId="7362847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1.81 </w:t>
            </w:r>
          </w:p>
        </w:tc>
        <w:tc>
          <w:tcPr>
            <w:tcW w:w="820" w:type="dxa"/>
            <w:shd w:val="clear" w:color="auto" w:fill="auto"/>
            <w:noWrap/>
            <w:hideMark/>
          </w:tcPr>
          <w:p w14:paraId="258118C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0.69 </w:t>
            </w:r>
          </w:p>
        </w:tc>
        <w:tc>
          <w:tcPr>
            <w:tcW w:w="820" w:type="dxa"/>
            <w:shd w:val="clear" w:color="auto" w:fill="auto"/>
            <w:noWrap/>
            <w:hideMark/>
          </w:tcPr>
          <w:p w14:paraId="64A0903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0.24 </w:t>
            </w:r>
          </w:p>
        </w:tc>
        <w:tc>
          <w:tcPr>
            <w:tcW w:w="820" w:type="dxa"/>
            <w:shd w:val="clear" w:color="auto" w:fill="auto"/>
            <w:noWrap/>
            <w:hideMark/>
          </w:tcPr>
          <w:p w14:paraId="7EC871F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0.08 </w:t>
            </w:r>
          </w:p>
        </w:tc>
        <w:tc>
          <w:tcPr>
            <w:tcW w:w="820" w:type="dxa"/>
            <w:shd w:val="clear" w:color="auto" w:fill="auto"/>
            <w:noWrap/>
            <w:hideMark/>
          </w:tcPr>
          <w:p w14:paraId="6AC97D4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0.03 </w:t>
            </w:r>
          </w:p>
        </w:tc>
        <w:tc>
          <w:tcPr>
            <w:tcW w:w="820" w:type="dxa"/>
            <w:shd w:val="clear" w:color="auto" w:fill="auto"/>
            <w:noWrap/>
            <w:hideMark/>
          </w:tcPr>
          <w:p w14:paraId="4ED7F79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r>
      <w:tr w:rsidR="006A0CB6" w:rsidRPr="007849B1" w14:paraId="54618541" w14:textId="77777777" w:rsidTr="00CD7ABA">
        <w:trPr>
          <w:trHeight w:val="270"/>
          <w:jc w:val="center"/>
        </w:trPr>
        <w:tc>
          <w:tcPr>
            <w:tcW w:w="1541" w:type="dxa"/>
            <w:shd w:val="clear" w:color="auto" w:fill="auto"/>
            <w:noWrap/>
            <w:hideMark/>
          </w:tcPr>
          <w:p w14:paraId="39A8973B" w14:textId="77777777" w:rsidR="006A0CB6" w:rsidRPr="007849B1" w:rsidRDefault="006A0CB6" w:rsidP="00CD7ABA">
            <w:pPr>
              <w:pStyle w:val="TAH"/>
              <w:rPr>
                <w:rFonts w:eastAsia="SimSun"/>
                <w:lang w:eastAsia="ja-JP"/>
              </w:rPr>
            </w:pPr>
            <w:r w:rsidRPr="007849B1">
              <w:rPr>
                <w:rFonts w:eastAsia="SimSun" w:hint="eastAsia"/>
                <w:lang w:eastAsia="ja-JP"/>
              </w:rPr>
              <w:t>CATT</w:t>
            </w:r>
          </w:p>
        </w:tc>
        <w:tc>
          <w:tcPr>
            <w:tcW w:w="820" w:type="dxa"/>
            <w:shd w:val="clear" w:color="auto" w:fill="auto"/>
            <w:noWrap/>
            <w:hideMark/>
          </w:tcPr>
          <w:p w14:paraId="13BE847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7.88 </w:t>
            </w:r>
          </w:p>
        </w:tc>
        <w:tc>
          <w:tcPr>
            <w:tcW w:w="820" w:type="dxa"/>
            <w:shd w:val="clear" w:color="auto" w:fill="auto"/>
            <w:noWrap/>
            <w:hideMark/>
          </w:tcPr>
          <w:p w14:paraId="0EED388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3.75 </w:t>
            </w:r>
          </w:p>
        </w:tc>
        <w:tc>
          <w:tcPr>
            <w:tcW w:w="820" w:type="dxa"/>
            <w:shd w:val="clear" w:color="auto" w:fill="auto"/>
            <w:noWrap/>
            <w:hideMark/>
          </w:tcPr>
          <w:p w14:paraId="3D9F593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1.58 </w:t>
            </w:r>
          </w:p>
        </w:tc>
        <w:tc>
          <w:tcPr>
            <w:tcW w:w="820" w:type="dxa"/>
            <w:shd w:val="clear" w:color="auto" w:fill="auto"/>
            <w:noWrap/>
            <w:hideMark/>
          </w:tcPr>
          <w:p w14:paraId="252E13E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0.60 </w:t>
            </w:r>
          </w:p>
        </w:tc>
        <w:tc>
          <w:tcPr>
            <w:tcW w:w="820" w:type="dxa"/>
            <w:shd w:val="clear" w:color="auto" w:fill="auto"/>
            <w:noWrap/>
            <w:hideMark/>
          </w:tcPr>
          <w:p w14:paraId="73BD7F7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0.22 </w:t>
            </w:r>
          </w:p>
        </w:tc>
        <w:tc>
          <w:tcPr>
            <w:tcW w:w="820" w:type="dxa"/>
            <w:shd w:val="clear" w:color="auto" w:fill="auto"/>
            <w:noWrap/>
            <w:hideMark/>
          </w:tcPr>
          <w:p w14:paraId="47D00B8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0.07 </w:t>
            </w:r>
          </w:p>
        </w:tc>
        <w:tc>
          <w:tcPr>
            <w:tcW w:w="820" w:type="dxa"/>
            <w:shd w:val="clear" w:color="auto" w:fill="auto"/>
            <w:noWrap/>
            <w:hideMark/>
          </w:tcPr>
          <w:p w14:paraId="13578B2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0.02 </w:t>
            </w:r>
          </w:p>
        </w:tc>
        <w:tc>
          <w:tcPr>
            <w:tcW w:w="820" w:type="dxa"/>
            <w:shd w:val="clear" w:color="auto" w:fill="auto"/>
            <w:noWrap/>
            <w:hideMark/>
          </w:tcPr>
          <w:p w14:paraId="2082C8E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r>
      <w:tr w:rsidR="006A0CB6" w:rsidRPr="007849B1" w14:paraId="66A08CBE" w14:textId="77777777" w:rsidTr="00CD7ABA">
        <w:trPr>
          <w:trHeight w:val="285"/>
          <w:jc w:val="center"/>
        </w:trPr>
        <w:tc>
          <w:tcPr>
            <w:tcW w:w="1541" w:type="dxa"/>
            <w:shd w:val="clear" w:color="auto" w:fill="auto"/>
            <w:noWrap/>
            <w:hideMark/>
          </w:tcPr>
          <w:p w14:paraId="3C41F1D2" w14:textId="77777777" w:rsidR="006A0CB6" w:rsidRPr="007849B1" w:rsidRDefault="006A0CB6" w:rsidP="00CD7ABA">
            <w:pPr>
              <w:pStyle w:val="TAH"/>
              <w:rPr>
                <w:rFonts w:eastAsia="SimSun"/>
                <w:lang w:eastAsia="ja-JP"/>
              </w:rPr>
            </w:pPr>
            <w:r w:rsidRPr="007849B1">
              <w:rPr>
                <w:rFonts w:eastAsia="SimSun" w:hint="eastAsia"/>
                <w:lang w:eastAsia="ja-JP"/>
              </w:rPr>
              <w:t>Qualcomm</w:t>
            </w:r>
          </w:p>
        </w:tc>
        <w:tc>
          <w:tcPr>
            <w:tcW w:w="820" w:type="dxa"/>
            <w:shd w:val="clear" w:color="auto" w:fill="auto"/>
            <w:noWrap/>
            <w:hideMark/>
          </w:tcPr>
          <w:p w14:paraId="48E6CBA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7.39 </w:t>
            </w:r>
          </w:p>
        </w:tc>
        <w:tc>
          <w:tcPr>
            <w:tcW w:w="820" w:type="dxa"/>
            <w:shd w:val="clear" w:color="auto" w:fill="auto"/>
            <w:noWrap/>
            <w:hideMark/>
          </w:tcPr>
          <w:p w14:paraId="591F684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3.41 </w:t>
            </w:r>
          </w:p>
        </w:tc>
        <w:tc>
          <w:tcPr>
            <w:tcW w:w="820" w:type="dxa"/>
            <w:shd w:val="clear" w:color="auto" w:fill="auto"/>
            <w:noWrap/>
            <w:hideMark/>
          </w:tcPr>
          <w:p w14:paraId="24F08F3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1.34 </w:t>
            </w:r>
          </w:p>
        </w:tc>
        <w:tc>
          <w:tcPr>
            <w:tcW w:w="820" w:type="dxa"/>
            <w:shd w:val="clear" w:color="auto" w:fill="auto"/>
            <w:noWrap/>
            <w:hideMark/>
          </w:tcPr>
          <w:p w14:paraId="3BB2EA8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0.47 </w:t>
            </w:r>
          </w:p>
        </w:tc>
        <w:tc>
          <w:tcPr>
            <w:tcW w:w="820" w:type="dxa"/>
            <w:shd w:val="clear" w:color="auto" w:fill="auto"/>
            <w:noWrap/>
            <w:hideMark/>
          </w:tcPr>
          <w:p w14:paraId="59DC03B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0.15 </w:t>
            </w:r>
          </w:p>
        </w:tc>
        <w:tc>
          <w:tcPr>
            <w:tcW w:w="820" w:type="dxa"/>
            <w:shd w:val="clear" w:color="auto" w:fill="auto"/>
            <w:noWrap/>
            <w:hideMark/>
          </w:tcPr>
          <w:p w14:paraId="6886CEE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0.05 </w:t>
            </w:r>
          </w:p>
        </w:tc>
        <w:tc>
          <w:tcPr>
            <w:tcW w:w="820" w:type="dxa"/>
            <w:shd w:val="clear" w:color="auto" w:fill="auto"/>
            <w:noWrap/>
            <w:hideMark/>
          </w:tcPr>
          <w:p w14:paraId="16BB7A5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0.02 </w:t>
            </w:r>
          </w:p>
        </w:tc>
        <w:tc>
          <w:tcPr>
            <w:tcW w:w="820" w:type="dxa"/>
            <w:shd w:val="clear" w:color="auto" w:fill="auto"/>
            <w:noWrap/>
            <w:hideMark/>
          </w:tcPr>
          <w:p w14:paraId="31500A1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73712456" w14:textId="77777777" w:rsidTr="00CD7ABA">
        <w:trPr>
          <w:trHeight w:val="270"/>
          <w:jc w:val="center"/>
        </w:trPr>
        <w:tc>
          <w:tcPr>
            <w:tcW w:w="1541" w:type="dxa"/>
            <w:shd w:val="clear" w:color="auto" w:fill="auto"/>
            <w:noWrap/>
            <w:hideMark/>
          </w:tcPr>
          <w:p w14:paraId="3844342F" w14:textId="77777777" w:rsidR="006A0CB6" w:rsidRPr="007849B1" w:rsidRDefault="006A0CB6" w:rsidP="00CD7ABA">
            <w:pPr>
              <w:pStyle w:val="TAH"/>
              <w:rPr>
                <w:rFonts w:eastAsia="SimSun"/>
                <w:lang w:eastAsia="ja-JP"/>
              </w:rPr>
            </w:pPr>
            <w:r w:rsidRPr="007849B1">
              <w:rPr>
                <w:rFonts w:eastAsia="SimSun" w:hint="eastAsia"/>
                <w:lang w:eastAsia="ja-JP"/>
              </w:rPr>
              <w:t>Intel</w:t>
            </w:r>
          </w:p>
        </w:tc>
        <w:tc>
          <w:tcPr>
            <w:tcW w:w="820" w:type="dxa"/>
            <w:shd w:val="clear" w:color="auto" w:fill="auto"/>
            <w:noWrap/>
            <w:hideMark/>
          </w:tcPr>
          <w:p w14:paraId="2B92BCC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9.73 </w:t>
            </w:r>
          </w:p>
        </w:tc>
        <w:tc>
          <w:tcPr>
            <w:tcW w:w="820" w:type="dxa"/>
            <w:shd w:val="clear" w:color="auto" w:fill="auto"/>
            <w:noWrap/>
            <w:hideMark/>
          </w:tcPr>
          <w:p w14:paraId="3760DFA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4.95 </w:t>
            </w:r>
          </w:p>
        </w:tc>
        <w:tc>
          <w:tcPr>
            <w:tcW w:w="820" w:type="dxa"/>
            <w:shd w:val="clear" w:color="auto" w:fill="auto"/>
            <w:noWrap/>
            <w:hideMark/>
          </w:tcPr>
          <w:p w14:paraId="1A700C5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2.16 </w:t>
            </w:r>
          </w:p>
        </w:tc>
        <w:tc>
          <w:tcPr>
            <w:tcW w:w="820" w:type="dxa"/>
            <w:shd w:val="clear" w:color="auto" w:fill="auto"/>
            <w:noWrap/>
            <w:hideMark/>
          </w:tcPr>
          <w:p w14:paraId="5795375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0.84 </w:t>
            </w:r>
          </w:p>
        </w:tc>
        <w:tc>
          <w:tcPr>
            <w:tcW w:w="820" w:type="dxa"/>
            <w:shd w:val="clear" w:color="auto" w:fill="auto"/>
            <w:noWrap/>
            <w:hideMark/>
          </w:tcPr>
          <w:p w14:paraId="127831F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0.30 </w:t>
            </w:r>
          </w:p>
        </w:tc>
        <w:tc>
          <w:tcPr>
            <w:tcW w:w="820" w:type="dxa"/>
            <w:shd w:val="clear" w:color="auto" w:fill="auto"/>
            <w:noWrap/>
            <w:hideMark/>
          </w:tcPr>
          <w:p w14:paraId="282176C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0.10 </w:t>
            </w:r>
          </w:p>
        </w:tc>
        <w:tc>
          <w:tcPr>
            <w:tcW w:w="820" w:type="dxa"/>
            <w:shd w:val="clear" w:color="auto" w:fill="auto"/>
            <w:noWrap/>
            <w:hideMark/>
          </w:tcPr>
          <w:p w14:paraId="26D72E1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0.03 </w:t>
            </w:r>
          </w:p>
        </w:tc>
        <w:tc>
          <w:tcPr>
            <w:tcW w:w="820" w:type="dxa"/>
            <w:shd w:val="clear" w:color="auto" w:fill="auto"/>
            <w:noWrap/>
            <w:hideMark/>
          </w:tcPr>
          <w:p w14:paraId="280F710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r>
      <w:tr w:rsidR="006A0CB6" w:rsidRPr="007849B1" w14:paraId="441D3307" w14:textId="77777777" w:rsidTr="00CD7ABA">
        <w:trPr>
          <w:trHeight w:val="285"/>
          <w:jc w:val="center"/>
        </w:trPr>
        <w:tc>
          <w:tcPr>
            <w:tcW w:w="1541" w:type="dxa"/>
            <w:shd w:val="clear" w:color="auto" w:fill="auto"/>
            <w:noWrap/>
            <w:hideMark/>
          </w:tcPr>
          <w:p w14:paraId="568BF9EB" w14:textId="77777777" w:rsidR="006A0CB6" w:rsidRPr="007849B1" w:rsidRDefault="006A0CB6" w:rsidP="00CD7ABA">
            <w:pPr>
              <w:pStyle w:val="TAH"/>
              <w:rPr>
                <w:rFonts w:eastAsia="SimSun"/>
                <w:lang w:eastAsia="ja-JP"/>
              </w:rPr>
            </w:pPr>
            <w:r w:rsidRPr="007849B1">
              <w:rPr>
                <w:rFonts w:eastAsia="SimSun" w:hint="eastAsia"/>
                <w:lang w:eastAsia="ja-JP"/>
              </w:rPr>
              <w:t>LG</w:t>
            </w:r>
          </w:p>
        </w:tc>
        <w:tc>
          <w:tcPr>
            <w:tcW w:w="820" w:type="dxa"/>
            <w:shd w:val="clear" w:color="auto" w:fill="auto"/>
            <w:noWrap/>
            <w:hideMark/>
          </w:tcPr>
          <w:p w14:paraId="52FF7DD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35.03 </w:t>
            </w:r>
          </w:p>
        </w:tc>
        <w:tc>
          <w:tcPr>
            <w:tcW w:w="820" w:type="dxa"/>
            <w:shd w:val="clear" w:color="auto" w:fill="auto"/>
            <w:noWrap/>
            <w:hideMark/>
          </w:tcPr>
          <w:p w14:paraId="2E8AA5C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20.67 </w:t>
            </w:r>
          </w:p>
        </w:tc>
        <w:tc>
          <w:tcPr>
            <w:tcW w:w="820" w:type="dxa"/>
            <w:shd w:val="clear" w:color="auto" w:fill="auto"/>
            <w:noWrap/>
            <w:hideMark/>
          </w:tcPr>
          <w:p w14:paraId="1806778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10.20 </w:t>
            </w:r>
          </w:p>
        </w:tc>
        <w:tc>
          <w:tcPr>
            <w:tcW w:w="820" w:type="dxa"/>
            <w:shd w:val="clear" w:color="auto" w:fill="auto"/>
            <w:noWrap/>
            <w:hideMark/>
          </w:tcPr>
          <w:p w14:paraId="4B23F3F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3.98 </w:t>
            </w:r>
          </w:p>
        </w:tc>
        <w:tc>
          <w:tcPr>
            <w:tcW w:w="820" w:type="dxa"/>
            <w:shd w:val="clear" w:color="auto" w:fill="auto"/>
            <w:noWrap/>
            <w:hideMark/>
          </w:tcPr>
          <w:p w14:paraId="3D52617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1.24 </w:t>
            </w:r>
          </w:p>
        </w:tc>
        <w:tc>
          <w:tcPr>
            <w:tcW w:w="820" w:type="dxa"/>
            <w:shd w:val="clear" w:color="auto" w:fill="auto"/>
            <w:noWrap/>
            <w:hideMark/>
          </w:tcPr>
          <w:p w14:paraId="1C71977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0.39 </w:t>
            </w:r>
          </w:p>
        </w:tc>
        <w:tc>
          <w:tcPr>
            <w:tcW w:w="820" w:type="dxa"/>
            <w:shd w:val="clear" w:color="auto" w:fill="auto"/>
            <w:noWrap/>
            <w:hideMark/>
          </w:tcPr>
          <w:p w14:paraId="4CCCF23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0.11 </w:t>
            </w:r>
          </w:p>
        </w:tc>
        <w:tc>
          <w:tcPr>
            <w:tcW w:w="820" w:type="dxa"/>
            <w:shd w:val="clear" w:color="auto" w:fill="auto"/>
            <w:noWrap/>
            <w:hideMark/>
          </w:tcPr>
          <w:p w14:paraId="6D75327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0.03 </w:t>
            </w:r>
          </w:p>
        </w:tc>
      </w:tr>
      <w:tr w:rsidR="006A0CB6" w:rsidRPr="007849B1" w14:paraId="1772882C" w14:textId="77777777" w:rsidTr="00CD7ABA">
        <w:trPr>
          <w:trHeight w:val="285"/>
          <w:jc w:val="center"/>
        </w:trPr>
        <w:tc>
          <w:tcPr>
            <w:tcW w:w="8101" w:type="dxa"/>
            <w:gridSpan w:val="9"/>
            <w:shd w:val="clear" w:color="auto" w:fill="auto"/>
            <w:noWrap/>
            <w:hideMark/>
          </w:tcPr>
          <w:p w14:paraId="2F3B77E0" w14:textId="77777777" w:rsidR="006A0CB6" w:rsidRPr="007849B1" w:rsidRDefault="006A0CB6" w:rsidP="00CD7ABA">
            <w:pPr>
              <w:spacing w:after="0"/>
              <w:rPr>
                <w:rFonts w:ascii="Arial" w:eastAsia="MS PGothic" w:hAnsi="Arial" w:cs="Arial"/>
                <w:sz w:val="18"/>
                <w:szCs w:val="18"/>
                <w:lang w:val="en-US" w:eastAsia="ja-JP"/>
              </w:rPr>
            </w:pPr>
            <w:r w:rsidRPr="007849B1">
              <w:rPr>
                <w:rFonts w:ascii="Arial" w:eastAsia="MS PGothic" w:hAnsi="Arial" w:cs="Arial"/>
                <w:sz w:val="18"/>
                <w:szCs w:val="18"/>
                <w:lang w:val="en-US" w:eastAsia="ja-JP"/>
              </w:rPr>
              <w:t>* NF = 10 is assumed</w:t>
            </w:r>
          </w:p>
        </w:tc>
      </w:tr>
    </w:tbl>
    <w:p w14:paraId="1FDEB184" w14:textId="77777777" w:rsidR="006A0CB6" w:rsidRPr="007849B1" w:rsidRDefault="006A0CB6" w:rsidP="00BF0A29"/>
    <w:p w14:paraId="3D4CCAE7" w14:textId="77777777" w:rsidR="006A0CB6" w:rsidRPr="007849B1" w:rsidRDefault="006A0CB6" w:rsidP="00943F80">
      <w:pPr>
        <w:pStyle w:val="TH"/>
        <w:rPr>
          <w:lang w:eastAsia="ja-JP"/>
        </w:rPr>
      </w:pPr>
      <w:r w:rsidRPr="007849B1">
        <w:rPr>
          <w:rFonts w:hint="eastAsia"/>
        </w:rPr>
        <w:t>Table 5.4.</w:t>
      </w:r>
      <w:r w:rsidRPr="007849B1">
        <w:rPr>
          <w:rFonts w:hint="eastAsia"/>
          <w:lang w:eastAsia="ja-JP"/>
        </w:rPr>
        <w:t>4</w:t>
      </w:r>
      <w:r w:rsidRPr="007849B1">
        <w:rPr>
          <w:rFonts w:hint="eastAsia"/>
        </w:rPr>
        <w:t>-</w:t>
      </w:r>
      <w:r w:rsidRPr="007849B1">
        <w:rPr>
          <w:rFonts w:hint="eastAsia"/>
          <w:lang w:eastAsia="ja-JP"/>
        </w:rPr>
        <w:t>2</w:t>
      </w:r>
      <w:r w:rsidRPr="007849B1">
        <w:rPr>
          <w:rFonts w:hint="eastAsia"/>
        </w:rPr>
        <w:t xml:space="preserve">: </w:t>
      </w:r>
      <w:r w:rsidRPr="007849B1">
        <w:t>Simulation results for average throughput loss</w:t>
      </w:r>
      <w:r w:rsidRPr="007849B1">
        <w:rPr>
          <w:rFonts w:hint="eastAsia"/>
        </w:rPr>
        <w:t xml:space="preserve"> (NF = </w:t>
      </w:r>
      <w:r w:rsidRPr="007849B1">
        <w:rPr>
          <w:rFonts w:hint="eastAsia"/>
          <w:lang w:eastAsia="ja-JP"/>
        </w:rPr>
        <w:t>11</w:t>
      </w:r>
      <w:r w:rsidRPr="007849B1">
        <w:rPr>
          <w:rFonts w:hint="eastAsia"/>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0"/>
        <w:gridCol w:w="820"/>
        <w:gridCol w:w="820"/>
        <w:gridCol w:w="820"/>
        <w:gridCol w:w="820"/>
        <w:gridCol w:w="820"/>
        <w:gridCol w:w="820"/>
        <w:gridCol w:w="820"/>
        <w:gridCol w:w="820"/>
      </w:tblGrid>
      <w:tr w:rsidR="006A0CB6" w:rsidRPr="007849B1" w14:paraId="0D8C8A2A" w14:textId="77777777" w:rsidTr="00CD7ABA">
        <w:trPr>
          <w:trHeight w:val="300"/>
          <w:jc w:val="center"/>
        </w:trPr>
        <w:tc>
          <w:tcPr>
            <w:tcW w:w="1580" w:type="dxa"/>
            <w:shd w:val="clear" w:color="auto" w:fill="auto"/>
            <w:noWrap/>
            <w:hideMark/>
          </w:tcPr>
          <w:p w14:paraId="4610D15D" w14:textId="77777777" w:rsidR="006A0CB6" w:rsidRPr="007849B1" w:rsidRDefault="006A0CB6" w:rsidP="00CD7ABA">
            <w:pPr>
              <w:pStyle w:val="TAH"/>
              <w:rPr>
                <w:rFonts w:eastAsia="SimSun"/>
                <w:lang w:eastAsia="ja-JP"/>
              </w:rPr>
            </w:pPr>
            <w:r w:rsidRPr="007849B1">
              <w:rPr>
                <w:rFonts w:eastAsia="SimSun" w:hint="eastAsia"/>
                <w:lang w:eastAsia="ja-JP"/>
              </w:rPr>
              <w:t>ACLR [dB]</w:t>
            </w:r>
          </w:p>
        </w:tc>
        <w:tc>
          <w:tcPr>
            <w:tcW w:w="820" w:type="dxa"/>
            <w:shd w:val="clear" w:color="auto" w:fill="auto"/>
            <w:noWrap/>
            <w:hideMark/>
          </w:tcPr>
          <w:p w14:paraId="0E3CC7A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5</w:t>
            </w:r>
          </w:p>
        </w:tc>
        <w:tc>
          <w:tcPr>
            <w:tcW w:w="820" w:type="dxa"/>
            <w:shd w:val="clear" w:color="auto" w:fill="auto"/>
            <w:noWrap/>
            <w:hideMark/>
          </w:tcPr>
          <w:p w14:paraId="4CC36C7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10</w:t>
            </w:r>
          </w:p>
        </w:tc>
        <w:tc>
          <w:tcPr>
            <w:tcW w:w="820" w:type="dxa"/>
            <w:shd w:val="clear" w:color="auto" w:fill="auto"/>
            <w:noWrap/>
            <w:hideMark/>
          </w:tcPr>
          <w:p w14:paraId="0023F5A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15</w:t>
            </w:r>
          </w:p>
        </w:tc>
        <w:tc>
          <w:tcPr>
            <w:tcW w:w="820" w:type="dxa"/>
            <w:shd w:val="clear" w:color="auto" w:fill="auto"/>
            <w:noWrap/>
            <w:hideMark/>
          </w:tcPr>
          <w:p w14:paraId="7E94EAC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20</w:t>
            </w:r>
          </w:p>
        </w:tc>
        <w:tc>
          <w:tcPr>
            <w:tcW w:w="820" w:type="dxa"/>
            <w:shd w:val="clear" w:color="auto" w:fill="auto"/>
            <w:noWrap/>
            <w:hideMark/>
          </w:tcPr>
          <w:p w14:paraId="31FEC01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25</w:t>
            </w:r>
          </w:p>
        </w:tc>
        <w:tc>
          <w:tcPr>
            <w:tcW w:w="820" w:type="dxa"/>
            <w:shd w:val="clear" w:color="auto" w:fill="auto"/>
            <w:noWrap/>
            <w:hideMark/>
          </w:tcPr>
          <w:p w14:paraId="151BE94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30</w:t>
            </w:r>
          </w:p>
        </w:tc>
        <w:tc>
          <w:tcPr>
            <w:tcW w:w="820" w:type="dxa"/>
            <w:shd w:val="clear" w:color="auto" w:fill="auto"/>
            <w:noWrap/>
            <w:hideMark/>
          </w:tcPr>
          <w:p w14:paraId="6AD1281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35</w:t>
            </w:r>
          </w:p>
        </w:tc>
        <w:tc>
          <w:tcPr>
            <w:tcW w:w="820" w:type="dxa"/>
            <w:shd w:val="clear" w:color="auto" w:fill="auto"/>
            <w:noWrap/>
            <w:hideMark/>
          </w:tcPr>
          <w:p w14:paraId="74FC491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40</w:t>
            </w:r>
          </w:p>
        </w:tc>
      </w:tr>
      <w:tr w:rsidR="006A0CB6" w:rsidRPr="007849B1" w14:paraId="71A42AE3" w14:textId="77777777" w:rsidTr="00CD7ABA">
        <w:trPr>
          <w:trHeight w:val="285"/>
          <w:jc w:val="center"/>
        </w:trPr>
        <w:tc>
          <w:tcPr>
            <w:tcW w:w="1580" w:type="dxa"/>
            <w:shd w:val="clear" w:color="auto" w:fill="auto"/>
            <w:noWrap/>
            <w:hideMark/>
          </w:tcPr>
          <w:p w14:paraId="639D3783" w14:textId="77777777" w:rsidR="006A0CB6" w:rsidRPr="007849B1" w:rsidRDefault="006A0CB6" w:rsidP="00CD7ABA">
            <w:pPr>
              <w:pStyle w:val="TAH"/>
              <w:rPr>
                <w:rFonts w:eastAsia="SimSun"/>
                <w:lang w:eastAsia="ja-JP"/>
              </w:rPr>
            </w:pPr>
            <w:r w:rsidRPr="007849B1">
              <w:rPr>
                <w:rFonts w:eastAsia="SimSun" w:hint="eastAsia"/>
                <w:lang w:eastAsia="ja-JP"/>
              </w:rPr>
              <w:t>Nokia, ALU</w:t>
            </w:r>
          </w:p>
        </w:tc>
        <w:tc>
          <w:tcPr>
            <w:tcW w:w="820" w:type="dxa"/>
            <w:shd w:val="clear" w:color="auto" w:fill="auto"/>
            <w:noWrap/>
            <w:hideMark/>
          </w:tcPr>
          <w:p w14:paraId="216776A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9.28 </w:t>
            </w:r>
          </w:p>
        </w:tc>
        <w:tc>
          <w:tcPr>
            <w:tcW w:w="820" w:type="dxa"/>
            <w:shd w:val="clear" w:color="auto" w:fill="auto"/>
            <w:noWrap/>
            <w:hideMark/>
          </w:tcPr>
          <w:p w14:paraId="193FCB3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4.63 </w:t>
            </w:r>
          </w:p>
        </w:tc>
        <w:tc>
          <w:tcPr>
            <w:tcW w:w="820" w:type="dxa"/>
            <w:shd w:val="clear" w:color="auto" w:fill="auto"/>
            <w:noWrap/>
            <w:hideMark/>
          </w:tcPr>
          <w:p w14:paraId="3F64FCE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2.04 </w:t>
            </w:r>
          </w:p>
        </w:tc>
        <w:tc>
          <w:tcPr>
            <w:tcW w:w="820" w:type="dxa"/>
            <w:shd w:val="clear" w:color="auto" w:fill="auto"/>
            <w:noWrap/>
            <w:hideMark/>
          </w:tcPr>
          <w:p w14:paraId="20476C5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0.80 </w:t>
            </w:r>
          </w:p>
        </w:tc>
        <w:tc>
          <w:tcPr>
            <w:tcW w:w="820" w:type="dxa"/>
            <w:shd w:val="clear" w:color="auto" w:fill="auto"/>
            <w:noWrap/>
            <w:hideMark/>
          </w:tcPr>
          <w:p w14:paraId="6F14C69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0.28 </w:t>
            </w:r>
          </w:p>
        </w:tc>
        <w:tc>
          <w:tcPr>
            <w:tcW w:w="820" w:type="dxa"/>
            <w:shd w:val="clear" w:color="auto" w:fill="auto"/>
            <w:noWrap/>
            <w:hideMark/>
          </w:tcPr>
          <w:p w14:paraId="0B14299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0.09 </w:t>
            </w:r>
          </w:p>
        </w:tc>
        <w:tc>
          <w:tcPr>
            <w:tcW w:w="820" w:type="dxa"/>
            <w:shd w:val="clear" w:color="auto" w:fill="auto"/>
            <w:noWrap/>
            <w:hideMark/>
          </w:tcPr>
          <w:p w14:paraId="1F8B398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0.03 </w:t>
            </w:r>
          </w:p>
        </w:tc>
        <w:tc>
          <w:tcPr>
            <w:tcW w:w="820" w:type="dxa"/>
            <w:shd w:val="clear" w:color="auto" w:fill="auto"/>
            <w:noWrap/>
            <w:hideMark/>
          </w:tcPr>
          <w:p w14:paraId="3B2ABD1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r>
      <w:tr w:rsidR="006A0CB6" w:rsidRPr="007849B1" w14:paraId="77411484" w14:textId="77777777" w:rsidTr="00CD7ABA">
        <w:trPr>
          <w:trHeight w:val="270"/>
          <w:jc w:val="center"/>
        </w:trPr>
        <w:tc>
          <w:tcPr>
            <w:tcW w:w="1580" w:type="dxa"/>
            <w:shd w:val="clear" w:color="auto" w:fill="auto"/>
            <w:noWrap/>
            <w:hideMark/>
          </w:tcPr>
          <w:p w14:paraId="420E2E04" w14:textId="77777777" w:rsidR="006A0CB6" w:rsidRPr="007849B1" w:rsidRDefault="006A0CB6" w:rsidP="00CD7ABA">
            <w:pPr>
              <w:pStyle w:val="TAH"/>
              <w:rPr>
                <w:rFonts w:eastAsia="SimSun"/>
                <w:lang w:eastAsia="ja-JP"/>
              </w:rPr>
            </w:pPr>
            <w:r w:rsidRPr="007849B1">
              <w:rPr>
                <w:rFonts w:eastAsia="SimSun" w:hint="eastAsia"/>
                <w:lang w:eastAsia="ja-JP"/>
              </w:rPr>
              <w:t>Ericsson</w:t>
            </w:r>
          </w:p>
        </w:tc>
        <w:tc>
          <w:tcPr>
            <w:tcW w:w="820" w:type="dxa"/>
            <w:shd w:val="clear" w:color="auto" w:fill="auto"/>
            <w:noWrap/>
            <w:hideMark/>
          </w:tcPr>
          <w:p w14:paraId="35082A7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1552F1D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2A14F60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012EA55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7588A7D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169B71F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646F0E9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138F306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5EFC36E6" w14:textId="77777777" w:rsidTr="00CD7ABA">
        <w:trPr>
          <w:trHeight w:val="285"/>
          <w:jc w:val="center"/>
        </w:trPr>
        <w:tc>
          <w:tcPr>
            <w:tcW w:w="1580" w:type="dxa"/>
            <w:shd w:val="clear" w:color="auto" w:fill="auto"/>
            <w:noWrap/>
            <w:hideMark/>
          </w:tcPr>
          <w:p w14:paraId="16BD0D22" w14:textId="77777777" w:rsidR="006A0CB6" w:rsidRPr="007849B1" w:rsidRDefault="006A0CB6" w:rsidP="00CD7ABA">
            <w:pPr>
              <w:pStyle w:val="TAH"/>
              <w:rPr>
                <w:rFonts w:eastAsia="SimSun"/>
                <w:lang w:eastAsia="ja-JP"/>
              </w:rPr>
            </w:pPr>
            <w:r w:rsidRPr="007849B1">
              <w:rPr>
                <w:rFonts w:eastAsia="SimSun" w:hint="eastAsia"/>
                <w:lang w:eastAsia="ja-JP"/>
              </w:rPr>
              <w:t>NEC</w:t>
            </w:r>
          </w:p>
        </w:tc>
        <w:tc>
          <w:tcPr>
            <w:tcW w:w="820" w:type="dxa"/>
            <w:shd w:val="clear" w:color="auto" w:fill="auto"/>
            <w:noWrap/>
            <w:hideMark/>
          </w:tcPr>
          <w:p w14:paraId="6DAD8A8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8.45 </w:t>
            </w:r>
          </w:p>
        </w:tc>
        <w:tc>
          <w:tcPr>
            <w:tcW w:w="820" w:type="dxa"/>
            <w:shd w:val="clear" w:color="auto" w:fill="auto"/>
            <w:noWrap/>
            <w:hideMark/>
          </w:tcPr>
          <w:p w14:paraId="35A800D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3.99 </w:t>
            </w:r>
          </w:p>
        </w:tc>
        <w:tc>
          <w:tcPr>
            <w:tcW w:w="820" w:type="dxa"/>
            <w:shd w:val="clear" w:color="auto" w:fill="auto"/>
            <w:noWrap/>
            <w:hideMark/>
          </w:tcPr>
          <w:p w14:paraId="0935CB2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1.63 </w:t>
            </w:r>
          </w:p>
        </w:tc>
        <w:tc>
          <w:tcPr>
            <w:tcW w:w="820" w:type="dxa"/>
            <w:shd w:val="clear" w:color="auto" w:fill="auto"/>
            <w:noWrap/>
            <w:hideMark/>
          </w:tcPr>
          <w:p w14:paraId="6FC002E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0.58 </w:t>
            </w:r>
          </w:p>
        </w:tc>
        <w:tc>
          <w:tcPr>
            <w:tcW w:w="820" w:type="dxa"/>
            <w:shd w:val="clear" w:color="auto" w:fill="auto"/>
            <w:noWrap/>
            <w:hideMark/>
          </w:tcPr>
          <w:p w14:paraId="343BCF9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0.19 </w:t>
            </w:r>
          </w:p>
        </w:tc>
        <w:tc>
          <w:tcPr>
            <w:tcW w:w="820" w:type="dxa"/>
            <w:shd w:val="clear" w:color="auto" w:fill="auto"/>
            <w:noWrap/>
            <w:hideMark/>
          </w:tcPr>
          <w:p w14:paraId="75981AA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0.06 </w:t>
            </w:r>
          </w:p>
        </w:tc>
        <w:tc>
          <w:tcPr>
            <w:tcW w:w="820" w:type="dxa"/>
            <w:shd w:val="clear" w:color="auto" w:fill="auto"/>
            <w:noWrap/>
            <w:hideMark/>
          </w:tcPr>
          <w:p w14:paraId="6742DB4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0.02 </w:t>
            </w:r>
          </w:p>
        </w:tc>
        <w:tc>
          <w:tcPr>
            <w:tcW w:w="820" w:type="dxa"/>
            <w:shd w:val="clear" w:color="auto" w:fill="auto"/>
            <w:noWrap/>
            <w:hideMark/>
          </w:tcPr>
          <w:p w14:paraId="0AE3C4A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r>
      <w:tr w:rsidR="006A0CB6" w:rsidRPr="007849B1" w14:paraId="04608759" w14:textId="77777777" w:rsidTr="00CD7ABA">
        <w:trPr>
          <w:trHeight w:val="270"/>
          <w:jc w:val="center"/>
        </w:trPr>
        <w:tc>
          <w:tcPr>
            <w:tcW w:w="1580" w:type="dxa"/>
            <w:shd w:val="clear" w:color="auto" w:fill="auto"/>
            <w:noWrap/>
            <w:hideMark/>
          </w:tcPr>
          <w:p w14:paraId="0CD2F58B" w14:textId="77777777" w:rsidR="006A0CB6" w:rsidRPr="007849B1" w:rsidRDefault="006A0CB6" w:rsidP="00CD7ABA">
            <w:pPr>
              <w:pStyle w:val="TAH"/>
              <w:rPr>
                <w:rFonts w:eastAsia="SimSun"/>
                <w:lang w:eastAsia="ja-JP"/>
              </w:rPr>
            </w:pPr>
            <w:r w:rsidRPr="007849B1">
              <w:rPr>
                <w:rFonts w:eastAsia="SimSun" w:hint="eastAsia"/>
                <w:lang w:eastAsia="ja-JP"/>
              </w:rPr>
              <w:t>China Telecom</w:t>
            </w:r>
          </w:p>
        </w:tc>
        <w:tc>
          <w:tcPr>
            <w:tcW w:w="820" w:type="dxa"/>
            <w:shd w:val="clear" w:color="auto" w:fill="auto"/>
            <w:noWrap/>
            <w:hideMark/>
          </w:tcPr>
          <w:p w14:paraId="14227CC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0A18FF3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7C03813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2D805F6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30D92FE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170FE5A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57E9C94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3EDB769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696E7997" w14:textId="77777777" w:rsidTr="00CD7ABA">
        <w:trPr>
          <w:trHeight w:val="285"/>
          <w:jc w:val="center"/>
        </w:trPr>
        <w:tc>
          <w:tcPr>
            <w:tcW w:w="1580" w:type="dxa"/>
            <w:shd w:val="clear" w:color="auto" w:fill="auto"/>
            <w:noWrap/>
            <w:hideMark/>
          </w:tcPr>
          <w:p w14:paraId="06351FAD" w14:textId="77777777" w:rsidR="006A0CB6" w:rsidRPr="007849B1" w:rsidRDefault="006A0CB6" w:rsidP="00CD7ABA">
            <w:pPr>
              <w:pStyle w:val="TAH"/>
              <w:rPr>
                <w:rFonts w:eastAsia="SimSun"/>
                <w:lang w:eastAsia="ja-JP"/>
              </w:rPr>
            </w:pPr>
            <w:r w:rsidRPr="007849B1">
              <w:rPr>
                <w:rFonts w:eastAsia="SimSun" w:hint="eastAsia"/>
                <w:lang w:eastAsia="ja-JP"/>
              </w:rPr>
              <w:t>Huawei</w:t>
            </w:r>
          </w:p>
        </w:tc>
        <w:tc>
          <w:tcPr>
            <w:tcW w:w="820" w:type="dxa"/>
            <w:shd w:val="clear" w:color="auto" w:fill="auto"/>
            <w:noWrap/>
            <w:hideMark/>
          </w:tcPr>
          <w:p w14:paraId="3F0CE81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8.24 </w:t>
            </w:r>
          </w:p>
        </w:tc>
        <w:tc>
          <w:tcPr>
            <w:tcW w:w="820" w:type="dxa"/>
            <w:shd w:val="clear" w:color="auto" w:fill="auto"/>
            <w:noWrap/>
            <w:hideMark/>
          </w:tcPr>
          <w:p w14:paraId="6D31B08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4.01 </w:t>
            </w:r>
          </w:p>
        </w:tc>
        <w:tc>
          <w:tcPr>
            <w:tcW w:w="820" w:type="dxa"/>
            <w:shd w:val="clear" w:color="auto" w:fill="auto"/>
            <w:noWrap/>
            <w:hideMark/>
          </w:tcPr>
          <w:p w14:paraId="264EC90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1.68 </w:t>
            </w:r>
          </w:p>
        </w:tc>
        <w:tc>
          <w:tcPr>
            <w:tcW w:w="820" w:type="dxa"/>
            <w:shd w:val="clear" w:color="auto" w:fill="auto"/>
            <w:noWrap/>
            <w:hideMark/>
          </w:tcPr>
          <w:p w14:paraId="3783914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0.61 </w:t>
            </w:r>
          </w:p>
        </w:tc>
        <w:tc>
          <w:tcPr>
            <w:tcW w:w="820" w:type="dxa"/>
            <w:shd w:val="clear" w:color="auto" w:fill="auto"/>
            <w:noWrap/>
            <w:hideMark/>
          </w:tcPr>
          <w:p w14:paraId="4D6901F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0.21 </w:t>
            </w:r>
          </w:p>
        </w:tc>
        <w:tc>
          <w:tcPr>
            <w:tcW w:w="820" w:type="dxa"/>
            <w:shd w:val="clear" w:color="auto" w:fill="auto"/>
            <w:noWrap/>
            <w:hideMark/>
          </w:tcPr>
          <w:p w14:paraId="507C80B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0.07 </w:t>
            </w:r>
          </w:p>
        </w:tc>
        <w:tc>
          <w:tcPr>
            <w:tcW w:w="820" w:type="dxa"/>
            <w:shd w:val="clear" w:color="auto" w:fill="auto"/>
            <w:noWrap/>
            <w:hideMark/>
          </w:tcPr>
          <w:p w14:paraId="5364057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0.02 </w:t>
            </w:r>
          </w:p>
        </w:tc>
        <w:tc>
          <w:tcPr>
            <w:tcW w:w="820" w:type="dxa"/>
            <w:shd w:val="clear" w:color="auto" w:fill="auto"/>
            <w:noWrap/>
            <w:hideMark/>
          </w:tcPr>
          <w:p w14:paraId="3F3182A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r>
      <w:tr w:rsidR="006A0CB6" w:rsidRPr="007849B1" w14:paraId="1AADC4F4" w14:textId="77777777" w:rsidTr="00CD7ABA">
        <w:trPr>
          <w:trHeight w:val="270"/>
          <w:jc w:val="center"/>
        </w:trPr>
        <w:tc>
          <w:tcPr>
            <w:tcW w:w="1580" w:type="dxa"/>
            <w:shd w:val="clear" w:color="auto" w:fill="auto"/>
            <w:noWrap/>
            <w:hideMark/>
          </w:tcPr>
          <w:p w14:paraId="4E3B7AC9" w14:textId="77777777" w:rsidR="006A0CB6" w:rsidRPr="007849B1" w:rsidRDefault="006A0CB6" w:rsidP="00CD7ABA">
            <w:pPr>
              <w:pStyle w:val="TAH"/>
              <w:rPr>
                <w:rFonts w:eastAsia="SimSun"/>
                <w:lang w:eastAsia="ja-JP"/>
              </w:rPr>
            </w:pPr>
            <w:r w:rsidRPr="007849B1">
              <w:rPr>
                <w:rFonts w:eastAsia="SimSun" w:hint="eastAsia"/>
                <w:lang w:eastAsia="ja-JP"/>
              </w:rPr>
              <w:t>ZTE</w:t>
            </w:r>
          </w:p>
        </w:tc>
        <w:tc>
          <w:tcPr>
            <w:tcW w:w="820" w:type="dxa"/>
            <w:shd w:val="clear" w:color="auto" w:fill="auto"/>
            <w:noWrap/>
            <w:hideMark/>
          </w:tcPr>
          <w:p w14:paraId="5AE23E3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11.44 </w:t>
            </w:r>
          </w:p>
        </w:tc>
        <w:tc>
          <w:tcPr>
            <w:tcW w:w="820" w:type="dxa"/>
            <w:shd w:val="clear" w:color="auto" w:fill="auto"/>
            <w:noWrap/>
            <w:hideMark/>
          </w:tcPr>
          <w:p w14:paraId="3478E17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6.01 </w:t>
            </w:r>
          </w:p>
        </w:tc>
        <w:tc>
          <w:tcPr>
            <w:tcW w:w="820" w:type="dxa"/>
            <w:shd w:val="clear" w:color="auto" w:fill="auto"/>
            <w:noWrap/>
            <w:hideMark/>
          </w:tcPr>
          <w:p w14:paraId="1C6DD81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2.74 </w:t>
            </w:r>
          </w:p>
        </w:tc>
        <w:tc>
          <w:tcPr>
            <w:tcW w:w="820" w:type="dxa"/>
            <w:shd w:val="clear" w:color="auto" w:fill="auto"/>
            <w:noWrap/>
            <w:hideMark/>
          </w:tcPr>
          <w:p w14:paraId="3D079FA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1.00 </w:t>
            </w:r>
          </w:p>
        </w:tc>
        <w:tc>
          <w:tcPr>
            <w:tcW w:w="820" w:type="dxa"/>
            <w:shd w:val="clear" w:color="auto" w:fill="auto"/>
            <w:noWrap/>
            <w:hideMark/>
          </w:tcPr>
          <w:p w14:paraId="6883C2F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0.27 </w:t>
            </w:r>
          </w:p>
        </w:tc>
        <w:tc>
          <w:tcPr>
            <w:tcW w:w="820" w:type="dxa"/>
            <w:shd w:val="clear" w:color="auto" w:fill="auto"/>
            <w:noWrap/>
            <w:hideMark/>
          </w:tcPr>
          <w:p w14:paraId="21DAA77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0.07 </w:t>
            </w:r>
          </w:p>
        </w:tc>
        <w:tc>
          <w:tcPr>
            <w:tcW w:w="820" w:type="dxa"/>
            <w:shd w:val="clear" w:color="auto" w:fill="auto"/>
            <w:noWrap/>
            <w:hideMark/>
          </w:tcPr>
          <w:p w14:paraId="5C583DA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0.02 </w:t>
            </w:r>
          </w:p>
        </w:tc>
        <w:tc>
          <w:tcPr>
            <w:tcW w:w="820" w:type="dxa"/>
            <w:shd w:val="clear" w:color="auto" w:fill="auto"/>
            <w:noWrap/>
            <w:hideMark/>
          </w:tcPr>
          <w:p w14:paraId="40410D7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2EA0E12A" w14:textId="77777777" w:rsidTr="00CD7ABA">
        <w:trPr>
          <w:trHeight w:val="285"/>
          <w:jc w:val="center"/>
        </w:trPr>
        <w:tc>
          <w:tcPr>
            <w:tcW w:w="1580" w:type="dxa"/>
            <w:shd w:val="clear" w:color="auto" w:fill="auto"/>
            <w:noWrap/>
            <w:hideMark/>
          </w:tcPr>
          <w:p w14:paraId="176985C2" w14:textId="77777777" w:rsidR="006A0CB6" w:rsidRPr="007849B1" w:rsidRDefault="006A0CB6" w:rsidP="00CD7ABA">
            <w:pPr>
              <w:pStyle w:val="TAH"/>
              <w:rPr>
                <w:rFonts w:eastAsia="SimSun"/>
                <w:lang w:eastAsia="ja-JP"/>
              </w:rPr>
            </w:pPr>
            <w:r w:rsidRPr="007849B1">
              <w:rPr>
                <w:rFonts w:eastAsia="SimSun" w:hint="eastAsia"/>
                <w:lang w:eastAsia="ja-JP"/>
              </w:rPr>
              <w:t>Samsung</w:t>
            </w:r>
          </w:p>
        </w:tc>
        <w:tc>
          <w:tcPr>
            <w:tcW w:w="820" w:type="dxa"/>
            <w:shd w:val="clear" w:color="auto" w:fill="auto"/>
            <w:noWrap/>
            <w:hideMark/>
          </w:tcPr>
          <w:p w14:paraId="463D110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8.61 </w:t>
            </w:r>
          </w:p>
        </w:tc>
        <w:tc>
          <w:tcPr>
            <w:tcW w:w="820" w:type="dxa"/>
            <w:shd w:val="clear" w:color="auto" w:fill="auto"/>
            <w:noWrap/>
            <w:hideMark/>
          </w:tcPr>
          <w:p w14:paraId="2FC34A8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4.20 </w:t>
            </w:r>
          </w:p>
        </w:tc>
        <w:tc>
          <w:tcPr>
            <w:tcW w:w="820" w:type="dxa"/>
            <w:shd w:val="clear" w:color="auto" w:fill="auto"/>
            <w:noWrap/>
            <w:hideMark/>
          </w:tcPr>
          <w:p w14:paraId="720F091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1.81 </w:t>
            </w:r>
          </w:p>
        </w:tc>
        <w:tc>
          <w:tcPr>
            <w:tcW w:w="820" w:type="dxa"/>
            <w:shd w:val="clear" w:color="auto" w:fill="auto"/>
            <w:noWrap/>
            <w:hideMark/>
          </w:tcPr>
          <w:p w14:paraId="45DC8E5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0.69 </w:t>
            </w:r>
          </w:p>
        </w:tc>
        <w:tc>
          <w:tcPr>
            <w:tcW w:w="820" w:type="dxa"/>
            <w:shd w:val="clear" w:color="auto" w:fill="auto"/>
            <w:noWrap/>
            <w:hideMark/>
          </w:tcPr>
          <w:p w14:paraId="394DC1D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0.24 </w:t>
            </w:r>
          </w:p>
        </w:tc>
        <w:tc>
          <w:tcPr>
            <w:tcW w:w="820" w:type="dxa"/>
            <w:shd w:val="clear" w:color="auto" w:fill="auto"/>
            <w:noWrap/>
            <w:hideMark/>
          </w:tcPr>
          <w:p w14:paraId="77119F2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0.08 </w:t>
            </w:r>
          </w:p>
        </w:tc>
        <w:tc>
          <w:tcPr>
            <w:tcW w:w="820" w:type="dxa"/>
            <w:shd w:val="clear" w:color="auto" w:fill="auto"/>
            <w:noWrap/>
            <w:hideMark/>
          </w:tcPr>
          <w:p w14:paraId="7A13A3C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0.03 </w:t>
            </w:r>
          </w:p>
        </w:tc>
        <w:tc>
          <w:tcPr>
            <w:tcW w:w="820" w:type="dxa"/>
            <w:shd w:val="clear" w:color="auto" w:fill="auto"/>
            <w:noWrap/>
            <w:hideMark/>
          </w:tcPr>
          <w:p w14:paraId="5E7E4EC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r>
      <w:tr w:rsidR="006A0CB6" w:rsidRPr="007849B1" w14:paraId="4EB22301" w14:textId="77777777" w:rsidTr="00CD7ABA">
        <w:trPr>
          <w:trHeight w:val="270"/>
          <w:jc w:val="center"/>
        </w:trPr>
        <w:tc>
          <w:tcPr>
            <w:tcW w:w="1580" w:type="dxa"/>
            <w:shd w:val="clear" w:color="auto" w:fill="auto"/>
            <w:noWrap/>
            <w:hideMark/>
          </w:tcPr>
          <w:p w14:paraId="6CEADCED" w14:textId="77777777" w:rsidR="006A0CB6" w:rsidRPr="007849B1" w:rsidRDefault="006A0CB6" w:rsidP="00CD7ABA">
            <w:pPr>
              <w:pStyle w:val="TAH"/>
              <w:rPr>
                <w:rFonts w:eastAsia="SimSun"/>
                <w:lang w:eastAsia="ja-JP"/>
              </w:rPr>
            </w:pPr>
            <w:r w:rsidRPr="007849B1">
              <w:rPr>
                <w:rFonts w:eastAsia="SimSun" w:hint="eastAsia"/>
                <w:lang w:eastAsia="ja-JP"/>
              </w:rPr>
              <w:t>CATT</w:t>
            </w:r>
          </w:p>
        </w:tc>
        <w:tc>
          <w:tcPr>
            <w:tcW w:w="820" w:type="dxa"/>
            <w:shd w:val="clear" w:color="auto" w:fill="auto"/>
            <w:noWrap/>
            <w:hideMark/>
          </w:tcPr>
          <w:p w14:paraId="092A53A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6.76 </w:t>
            </w:r>
          </w:p>
        </w:tc>
        <w:tc>
          <w:tcPr>
            <w:tcW w:w="820" w:type="dxa"/>
            <w:shd w:val="clear" w:color="auto" w:fill="auto"/>
            <w:noWrap/>
            <w:hideMark/>
          </w:tcPr>
          <w:p w14:paraId="37D8FD1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3.09 </w:t>
            </w:r>
          </w:p>
        </w:tc>
        <w:tc>
          <w:tcPr>
            <w:tcW w:w="820" w:type="dxa"/>
            <w:shd w:val="clear" w:color="auto" w:fill="auto"/>
            <w:noWrap/>
            <w:hideMark/>
          </w:tcPr>
          <w:p w14:paraId="1A736FF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1.26 </w:t>
            </w:r>
          </w:p>
        </w:tc>
        <w:tc>
          <w:tcPr>
            <w:tcW w:w="820" w:type="dxa"/>
            <w:shd w:val="clear" w:color="auto" w:fill="auto"/>
            <w:noWrap/>
            <w:hideMark/>
          </w:tcPr>
          <w:p w14:paraId="599B518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0.47 </w:t>
            </w:r>
          </w:p>
        </w:tc>
        <w:tc>
          <w:tcPr>
            <w:tcW w:w="820" w:type="dxa"/>
            <w:shd w:val="clear" w:color="auto" w:fill="auto"/>
            <w:noWrap/>
            <w:hideMark/>
          </w:tcPr>
          <w:p w14:paraId="3693E9C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0.16 </w:t>
            </w:r>
          </w:p>
        </w:tc>
        <w:tc>
          <w:tcPr>
            <w:tcW w:w="820" w:type="dxa"/>
            <w:shd w:val="clear" w:color="auto" w:fill="auto"/>
            <w:noWrap/>
            <w:hideMark/>
          </w:tcPr>
          <w:p w14:paraId="637D796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0.05 </w:t>
            </w:r>
          </w:p>
        </w:tc>
        <w:tc>
          <w:tcPr>
            <w:tcW w:w="820" w:type="dxa"/>
            <w:shd w:val="clear" w:color="auto" w:fill="auto"/>
            <w:noWrap/>
            <w:hideMark/>
          </w:tcPr>
          <w:p w14:paraId="5FA717A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0.02 </w:t>
            </w:r>
          </w:p>
        </w:tc>
        <w:tc>
          <w:tcPr>
            <w:tcW w:w="820" w:type="dxa"/>
            <w:shd w:val="clear" w:color="auto" w:fill="auto"/>
            <w:noWrap/>
            <w:hideMark/>
          </w:tcPr>
          <w:p w14:paraId="2843DE4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r>
      <w:tr w:rsidR="006A0CB6" w:rsidRPr="007849B1" w14:paraId="173B2985" w14:textId="77777777" w:rsidTr="00CD7ABA">
        <w:trPr>
          <w:trHeight w:val="285"/>
          <w:jc w:val="center"/>
        </w:trPr>
        <w:tc>
          <w:tcPr>
            <w:tcW w:w="1580" w:type="dxa"/>
            <w:shd w:val="clear" w:color="auto" w:fill="auto"/>
            <w:noWrap/>
            <w:hideMark/>
          </w:tcPr>
          <w:p w14:paraId="22F5AA77" w14:textId="77777777" w:rsidR="006A0CB6" w:rsidRPr="007849B1" w:rsidRDefault="006A0CB6" w:rsidP="00CD7ABA">
            <w:pPr>
              <w:pStyle w:val="TAH"/>
              <w:rPr>
                <w:rFonts w:eastAsia="SimSun"/>
                <w:lang w:eastAsia="ja-JP"/>
              </w:rPr>
            </w:pPr>
            <w:r w:rsidRPr="007849B1">
              <w:rPr>
                <w:rFonts w:eastAsia="SimSun" w:hint="eastAsia"/>
                <w:lang w:eastAsia="ja-JP"/>
              </w:rPr>
              <w:t>Qualcomm</w:t>
            </w:r>
          </w:p>
        </w:tc>
        <w:tc>
          <w:tcPr>
            <w:tcW w:w="820" w:type="dxa"/>
            <w:shd w:val="clear" w:color="auto" w:fill="auto"/>
            <w:noWrap/>
            <w:hideMark/>
          </w:tcPr>
          <w:p w14:paraId="45996D8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6.25 </w:t>
            </w:r>
          </w:p>
        </w:tc>
        <w:tc>
          <w:tcPr>
            <w:tcW w:w="820" w:type="dxa"/>
            <w:shd w:val="clear" w:color="auto" w:fill="auto"/>
            <w:noWrap/>
            <w:hideMark/>
          </w:tcPr>
          <w:p w14:paraId="2A0C774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2.73 </w:t>
            </w:r>
          </w:p>
        </w:tc>
        <w:tc>
          <w:tcPr>
            <w:tcW w:w="820" w:type="dxa"/>
            <w:shd w:val="clear" w:color="auto" w:fill="auto"/>
            <w:noWrap/>
            <w:hideMark/>
          </w:tcPr>
          <w:p w14:paraId="3B492D2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1.02 </w:t>
            </w:r>
          </w:p>
        </w:tc>
        <w:tc>
          <w:tcPr>
            <w:tcW w:w="820" w:type="dxa"/>
            <w:shd w:val="clear" w:color="auto" w:fill="auto"/>
            <w:noWrap/>
            <w:hideMark/>
          </w:tcPr>
          <w:p w14:paraId="0155C76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0.35 </w:t>
            </w:r>
          </w:p>
        </w:tc>
        <w:tc>
          <w:tcPr>
            <w:tcW w:w="820" w:type="dxa"/>
            <w:shd w:val="clear" w:color="auto" w:fill="auto"/>
            <w:noWrap/>
            <w:hideMark/>
          </w:tcPr>
          <w:p w14:paraId="52D0520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0.11 </w:t>
            </w:r>
          </w:p>
        </w:tc>
        <w:tc>
          <w:tcPr>
            <w:tcW w:w="820" w:type="dxa"/>
            <w:shd w:val="clear" w:color="auto" w:fill="auto"/>
            <w:noWrap/>
            <w:hideMark/>
          </w:tcPr>
          <w:p w14:paraId="1CE8921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0.04 </w:t>
            </w:r>
          </w:p>
        </w:tc>
        <w:tc>
          <w:tcPr>
            <w:tcW w:w="820" w:type="dxa"/>
            <w:shd w:val="clear" w:color="auto" w:fill="auto"/>
            <w:noWrap/>
            <w:hideMark/>
          </w:tcPr>
          <w:p w14:paraId="2138773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c>
          <w:tcPr>
            <w:tcW w:w="820" w:type="dxa"/>
            <w:shd w:val="clear" w:color="auto" w:fill="auto"/>
            <w:noWrap/>
            <w:hideMark/>
          </w:tcPr>
          <w:p w14:paraId="0E420EB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5B098074" w14:textId="77777777" w:rsidTr="00CD7ABA">
        <w:trPr>
          <w:trHeight w:val="270"/>
          <w:jc w:val="center"/>
        </w:trPr>
        <w:tc>
          <w:tcPr>
            <w:tcW w:w="1580" w:type="dxa"/>
            <w:shd w:val="clear" w:color="auto" w:fill="auto"/>
            <w:noWrap/>
            <w:hideMark/>
          </w:tcPr>
          <w:p w14:paraId="53B49F25" w14:textId="77777777" w:rsidR="006A0CB6" w:rsidRPr="007849B1" w:rsidRDefault="006A0CB6" w:rsidP="00CD7ABA">
            <w:pPr>
              <w:pStyle w:val="TAH"/>
              <w:rPr>
                <w:rFonts w:eastAsia="SimSun"/>
                <w:lang w:eastAsia="ja-JP"/>
              </w:rPr>
            </w:pPr>
            <w:r w:rsidRPr="007849B1">
              <w:rPr>
                <w:rFonts w:eastAsia="SimSun" w:hint="eastAsia"/>
                <w:lang w:eastAsia="ja-JP"/>
              </w:rPr>
              <w:t>Intel</w:t>
            </w:r>
          </w:p>
        </w:tc>
        <w:tc>
          <w:tcPr>
            <w:tcW w:w="820" w:type="dxa"/>
            <w:shd w:val="clear" w:color="auto" w:fill="auto"/>
            <w:noWrap/>
            <w:hideMark/>
          </w:tcPr>
          <w:p w14:paraId="534A216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8.55 </w:t>
            </w:r>
          </w:p>
        </w:tc>
        <w:tc>
          <w:tcPr>
            <w:tcW w:w="820" w:type="dxa"/>
            <w:shd w:val="clear" w:color="auto" w:fill="auto"/>
            <w:noWrap/>
            <w:hideMark/>
          </w:tcPr>
          <w:p w14:paraId="5DEFAFB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4.07 </w:t>
            </w:r>
          </w:p>
        </w:tc>
        <w:tc>
          <w:tcPr>
            <w:tcW w:w="820" w:type="dxa"/>
            <w:shd w:val="clear" w:color="auto" w:fill="auto"/>
            <w:noWrap/>
            <w:hideMark/>
          </w:tcPr>
          <w:p w14:paraId="4F35477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1.74 </w:t>
            </w:r>
          </w:p>
        </w:tc>
        <w:tc>
          <w:tcPr>
            <w:tcW w:w="820" w:type="dxa"/>
            <w:shd w:val="clear" w:color="auto" w:fill="auto"/>
            <w:noWrap/>
            <w:hideMark/>
          </w:tcPr>
          <w:p w14:paraId="4A03725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0.66 </w:t>
            </w:r>
          </w:p>
        </w:tc>
        <w:tc>
          <w:tcPr>
            <w:tcW w:w="820" w:type="dxa"/>
            <w:shd w:val="clear" w:color="auto" w:fill="auto"/>
            <w:noWrap/>
            <w:hideMark/>
          </w:tcPr>
          <w:p w14:paraId="0146C38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0.24 </w:t>
            </w:r>
          </w:p>
        </w:tc>
        <w:tc>
          <w:tcPr>
            <w:tcW w:w="820" w:type="dxa"/>
            <w:shd w:val="clear" w:color="auto" w:fill="auto"/>
            <w:noWrap/>
            <w:hideMark/>
          </w:tcPr>
          <w:p w14:paraId="12C8144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0.07 </w:t>
            </w:r>
          </w:p>
        </w:tc>
        <w:tc>
          <w:tcPr>
            <w:tcW w:w="820" w:type="dxa"/>
            <w:shd w:val="clear" w:color="auto" w:fill="auto"/>
            <w:noWrap/>
            <w:hideMark/>
          </w:tcPr>
          <w:p w14:paraId="20BE691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0.02 </w:t>
            </w:r>
          </w:p>
        </w:tc>
        <w:tc>
          <w:tcPr>
            <w:tcW w:w="820" w:type="dxa"/>
            <w:shd w:val="clear" w:color="auto" w:fill="auto"/>
            <w:noWrap/>
            <w:hideMark/>
          </w:tcPr>
          <w:p w14:paraId="43D199E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r>
      <w:tr w:rsidR="006A0CB6" w:rsidRPr="007849B1" w14:paraId="195339B2" w14:textId="77777777" w:rsidTr="00CD7ABA">
        <w:trPr>
          <w:trHeight w:val="285"/>
          <w:jc w:val="center"/>
        </w:trPr>
        <w:tc>
          <w:tcPr>
            <w:tcW w:w="1580" w:type="dxa"/>
            <w:shd w:val="clear" w:color="auto" w:fill="auto"/>
            <w:noWrap/>
            <w:hideMark/>
          </w:tcPr>
          <w:p w14:paraId="1691C25A" w14:textId="77777777" w:rsidR="006A0CB6" w:rsidRPr="007849B1" w:rsidRDefault="006A0CB6" w:rsidP="00CD7ABA">
            <w:pPr>
              <w:pStyle w:val="TAH"/>
              <w:rPr>
                <w:rFonts w:eastAsia="SimSun"/>
                <w:lang w:eastAsia="ja-JP"/>
              </w:rPr>
            </w:pPr>
            <w:r w:rsidRPr="007849B1">
              <w:rPr>
                <w:rFonts w:eastAsia="SimSun" w:hint="eastAsia"/>
                <w:lang w:eastAsia="ja-JP"/>
              </w:rPr>
              <w:t>LG</w:t>
            </w:r>
          </w:p>
        </w:tc>
        <w:tc>
          <w:tcPr>
            <w:tcW w:w="820" w:type="dxa"/>
            <w:shd w:val="clear" w:color="auto" w:fill="auto"/>
            <w:noWrap/>
            <w:hideMark/>
          </w:tcPr>
          <w:p w14:paraId="70D9B2D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32.43 </w:t>
            </w:r>
          </w:p>
        </w:tc>
        <w:tc>
          <w:tcPr>
            <w:tcW w:w="820" w:type="dxa"/>
            <w:shd w:val="clear" w:color="auto" w:fill="auto"/>
            <w:noWrap/>
            <w:hideMark/>
          </w:tcPr>
          <w:p w14:paraId="6AAF9CA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18.56 </w:t>
            </w:r>
          </w:p>
        </w:tc>
        <w:tc>
          <w:tcPr>
            <w:tcW w:w="820" w:type="dxa"/>
            <w:shd w:val="clear" w:color="auto" w:fill="auto"/>
            <w:noWrap/>
            <w:hideMark/>
          </w:tcPr>
          <w:p w14:paraId="6E19A0E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8.91 </w:t>
            </w:r>
          </w:p>
        </w:tc>
        <w:tc>
          <w:tcPr>
            <w:tcW w:w="820" w:type="dxa"/>
            <w:shd w:val="clear" w:color="auto" w:fill="auto"/>
            <w:noWrap/>
            <w:hideMark/>
          </w:tcPr>
          <w:p w14:paraId="683E05B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3.41 </w:t>
            </w:r>
          </w:p>
        </w:tc>
        <w:tc>
          <w:tcPr>
            <w:tcW w:w="820" w:type="dxa"/>
            <w:shd w:val="clear" w:color="auto" w:fill="auto"/>
            <w:noWrap/>
            <w:hideMark/>
          </w:tcPr>
          <w:p w14:paraId="2E6E5B5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1.05 </w:t>
            </w:r>
          </w:p>
        </w:tc>
        <w:tc>
          <w:tcPr>
            <w:tcW w:w="820" w:type="dxa"/>
            <w:shd w:val="clear" w:color="auto" w:fill="auto"/>
            <w:noWrap/>
            <w:hideMark/>
          </w:tcPr>
          <w:p w14:paraId="5AB3810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0.33 </w:t>
            </w:r>
          </w:p>
        </w:tc>
        <w:tc>
          <w:tcPr>
            <w:tcW w:w="820" w:type="dxa"/>
            <w:shd w:val="clear" w:color="auto" w:fill="auto"/>
            <w:noWrap/>
            <w:hideMark/>
          </w:tcPr>
          <w:p w14:paraId="3369FAF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0.09 </w:t>
            </w:r>
          </w:p>
        </w:tc>
        <w:tc>
          <w:tcPr>
            <w:tcW w:w="820" w:type="dxa"/>
            <w:shd w:val="clear" w:color="auto" w:fill="auto"/>
            <w:noWrap/>
            <w:hideMark/>
          </w:tcPr>
          <w:p w14:paraId="03CE385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0.03 </w:t>
            </w:r>
          </w:p>
        </w:tc>
      </w:tr>
    </w:tbl>
    <w:p w14:paraId="28D912F8" w14:textId="77777777" w:rsidR="006A0CB6" w:rsidRPr="007849B1" w:rsidRDefault="006A0CB6" w:rsidP="00BF0A29">
      <w:pPr>
        <w:rPr>
          <w:lang w:eastAsia="ja-JP"/>
        </w:rPr>
      </w:pPr>
    </w:p>
    <w:p w14:paraId="2AB97B81" w14:textId="530B52ED" w:rsidR="006A0CB6" w:rsidRPr="007849B1" w:rsidRDefault="00E45245" w:rsidP="00BF0A29">
      <w:pPr>
        <w:pStyle w:val="TH"/>
        <w:rPr>
          <w:lang w:eastAsia="ja-JP"/>
        </w:rPr>
      </w:pPr>
      <w:r w:rsidRPr="007849B1">
        <w:rPr>
          <w:rFonts w:hint="eastAsia"/>
          <w:noProof/>
        </w:rPr>
        <w:drawing>
          <wp:inline distT="0" distB="0" distL="0" distR="0" wp14:anchorId="44E6F8F0" wp14:editId="0B8A487B">
            <wp:extent cx="6115050" cy="3587750"/>
            <wp:effectExtent l="0" t="0" r="0" b="0"/>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6115050" cy="3587750"/>
                    </a:xfrm>
                    <a:prstGeom prst="rect">
                      <a:avLst/>
                    </a:prstGeom>
                    <a:noFill/>
                    <a:ln>
                      <a:noFill/>
                    </a:ln>
                  </pic:spPr>
                </pic:pic>
              </a:graphicData>
            </a:graphic>
          </wp:inline>
        </w:drawing>
      </w:r>
    </w:p>
    <w:p w14:paraId="28C3BB50" w14:textId="77777777" w:rsidR="006A0CB6" w:rsidRPr="007849B1" w:rsidRDefault="006A0CB6" w:rsidP="00BF0A29">
      <w:pPr>
        <w:pStyle w:val="TF"/>
        <w:rPr>
          <w:lang w:eastAsia="ja-JP"/>
        </w:rPr>
      </w:pPr>
      <w:r w:rsidRPr="007849B1">
        <w:rPr>
          <w:rFonts w:hint="eastAsia"/>
          <w:lang w:eastAsia="ja-JP"/>
        </w:rPr>
        <w:t xml:space="preserve">Figure </w:t>
      </w:r>
      <w:r w:rsidRPr="007849B1">
        <w:rPr>
          <w:rFonts w:hint="eastAsia"/>
        </w:rPr>
        <w:t>5.4.</w:t>
      </w:r>
      <w:r w:rsidRPr="007849B1">
        <w:rPr>
          <w:rFonts w:hint="eastAsia"/>
          <w:lang w:eastAsia="ja-JP"/>
        </w:rPr>
        <w:t>4</w:t>
      </w:r>
      <w:r w:rsidRPr="007849B1">
        <w:rPr>
          <w:rFonts w:hint="eastAsia"/>
        </w:rPr>
        <w:t>-</w:t>
      </w:r>
      <w:r w:rsidRPr="007849B1">
        <w:rPr>
          <w:rFonts w:hint="eastAsia"/>
          <w:lang w:eastAsia="ja-JP"/>
        </w:rPr>
        <w:t>1</w:t>
      </w:r>
      <w:r w:rsidRPr="007849B1">
        <w:rPr>
          <w:rFonts w:hint="eastAsia"/>
        </w:rPr>
        <w:t xml:space="preserve">: </w:t>
      </w:r>
      <w:r w:rsidRPr="007849B1">
        <w:t>Simulation results for average throughput loss</w:t>
      </w:r>
    </w:p>
    <w:p w14:paraId="77F5AF6C" w14:textId="77777777" w:rsidR="006A0CB6" w:rsidRPr="007849B1" w:rsidRDefault="006A0CB6" w:rsidP="00BF0A29"/>
    <w:p w14:paraId="2757A764" w14:textId="77777777" w:rsidR="006A0CB6" w:rsidRPr="007849B1" w:rsidRDefault="006A0CB6" w:rsidP="00943F80">
      <w:pPr>
        <w:pStyle w:val="TH"/>
      </w:pPr>
      <w:r w:rsidRPr="007849B1">
        <w:rPr>
          <w:rFonts w:hint="eastAsia"/>
        </w:rPr>
        <w:t>Table 5.4.</w:t>
      </w:r>
      <w:r w:rsidRPr="007849B1">
        <w:rPr>
          <w:rFonts w:hint="eastAsia"/>
          <w:lang w:eastAsia="ja-JP"/>
        </w:rPr>
        <w:t>4</w:t>
      </w:r>
      <w:r w:rsidRPr="007849B1">
        <w:rPr>
          <w:rFonts w:hint="eastAsia"/>
        </w:rPr>
        <w:t>-</w:t>
      </w:r>
      <w:r w:rsidRPr="007849B1">
        <w:rPr>
          <w:rFonts w:hint="eastAsia"/>
          <w:lang w:eastAsia="ja-JP"/>
        </w:rPr>
        <w:t>3</w:t>
      </w:r>
      <w:r w:rsidRPr="007849B1">
        <w:rPr>
          <w:rFonts w:hint="eastAsia"/>
        </w:rPr>
        <w:t xml:space="preserve">: </w:t>
      </w:r>
      <w:r w:rsidRPr="007849B1">
        <w:t xml:space="preserve">Simulation results for </w:t>
      </w:r>
      <w:r w:rsidRPr="007849B1">
        <w:rPr>
          <w:rFonts w:hint="eastAsia"/>
          <w:lang w:eastAsia="ja-JP"/>
        </w:rPr>
        <w:t xml:space="preserve">5%-tile </w:t>
      </w:r>
      <w:r w:rsidRPr="007849B1">
        <w:t>throughput loss</w:t>
      </w:r>
      <w:r w:rsidRPr="007849B1">
        <w:rPr>
          <w:rFonts w:hint="eastAsia"/>
        </w:rPr>
        <w:t xml:space="preserve"> (NF = 9)</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0"/>
        <w:gridCol w:w="820"/>
        <w:gridCol w:w="820"/>
        <w:gridCol w:w="820"/>
        <w:gridCol w:w="820"/>
        <w:gridCol w:w="820"/>
        <w:gridCol w:w="820"/>
        <w:gridCol w:w="820"/>
        <w:gridCol w:w="820"/>
      </w:tblGrid>
      <w:tr w:rsidR="006A0CB6" w:rsidRPr="007849B1" w14:paraId="50017082" w14:textId="77777777" w:rsidTr="00CD7ABA">
        <w:trPr>
          <w:trHeight w:val="285"/>
          <w:jc w:val="center"/>
        </w:trPr>
        <w:tc>
          <w:tcPr>
            <w:tcW w:w="1540" w:type="dxa"/>
            <w:shd w:val="clear" w:color="auto" w:fill="auto"/>
            <w:noWrap/>
            <w:hideMark/>
          </w:tcPr>
          <w:p w14:paraId="68BD6332" w14:textId="77777777" w:rsidR="006A0CB6" w:rsidRPr="007849B1" w:rsidRDefault="006A0CB6" w:rsidP="00CD7ABA">
            <w:pPr>
              <w:pStyle w:val="TAH"/>
              <w:rPr>
                <w:rFonts w:eastAsia="SimSun"/>
                <w:lang w:eastAsia="ja-JP"/>
              </w:rPr>
            </w:pPr>
            <w:r w:rsidRPr="007849B1">
              <w:rPr>
                <w:rFonts w:eastAsia="SimSun" w:hint="eastAsia"/>
                <w:lang w:eastAsia="ja-JP"/>
              </w:rPr>
              <w:t>ACLR [dB]</w:t>
            </w:r>
          </w:p>
        </w:tc>
        <w:tc>
          <w:tcPr>
            <w:tcW w:w="820" w:type="dxa"/>
            <w:shd w:val="clear" w:color="auto" w:fill="auto"/>
            <w:noWrap/>
            <w:hideMark/>
          </w:tcPr>
          <w:p w14:paraId="4493540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 </w:t>
            </w:r>
          </w:p>
        </w:tc>
        <w:tc>
          <w:tcPr>
            <w:tcW w:w="820" w:type="dxa"/>
            <w:shd w:val="clear" w:color="auto" w:fill="auto"/>
            <w:noWrap/>
            <w:hideMark/>
          </w:tcPr>
          <w:p w14:paraId="630B425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10 </w:t>
            </w:r>
          </w:p>
        </w:tc>
        <w:tc>
          <w:tcPr>
            <w:tcW w:w="820" w:type="dxa"/>
            <w:shd w:val="clear" w:color="auto" w:fill="auto"/>
            <w:noWrap/>
            <w:hideMark/>
          </w:tcPr>
          <w:p w14:paraId="41FE085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15 </w:t>
            </w:r>
          </w:p>
        </w:tc>
        <w:tc>
          <w:tcPr>
            <w:tcW w:w="820" w:type="dxa"/>
            <w:shd w:val="clear" w:color="auto" w:fill="auto"/>
            <w:noWrap/>
            <w:hideMark/>
          </w:tcPr>
          <w:p w14:paraId="49928C3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20 </w:t>
            </w:r>
          </w:p>
        </w:tc>
        <w:tc>
          <w:tcPr>
            <w:tcW w:w="820" w:type="dxa"/>
            <w:shd w:val="clear" w:color="auto" w:fill="auto"/>
            <w:noWrap/>
            <w:hideMark/>
          </w:tcPr>
          <w:p w14:paraId="1619933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25 </w:t>
            </w:r>
          </w:p>
        </w:tc>
        <w:tc>
          <w:tcPr>
            <w:tcW w:w="820" w:type="dxa"/>
            <w:shd w:val="clear" w:color="auto" w:fill="auto"/>
            <w:noWrap/>
            <w:hideMark/>
          </w:tcPr>
          <w:p w14:paraId="6E3257A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30 </w:t>
            </w:r>
          </w:p>
        </w:tc>
        <w:tc>
          <w:tcPr>
            <w:tcW w:w="820" w:type="dxa"/>
            <w:shd w:val="clear" w:color="auto" w:fill="auto"/>
            <w:noWrap/>
            <w:hideMark/>
          </w:tcPr>
          <w:p w14:paraId="1C59D9B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35 </w:t>
            </w:r>
          </w:p>
        </w:tc>
        <w:tc>
          <w:tcPr>
            <w:tcW w:w="820" w:type="dxa"/>
            <w:shd w:val="clear" w:color="auto" w:fill="auto"/>
            <w:noWrap/>
            <w:hideMark/>
          </w:tcPr>
          <w:p w14:paraId="3E01395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40 </w:t>
            </w:r>
          </w:p>
        </w:tc>
      </w:tr>
      <w:tr w:rsidR="006A0CB6" w:rsidRPr="007849B1" w14:paraId="14C6B753" w14:textId="77777777" w:rsidTr="00CD7ABA">
        <w:trPr>
          <w:trHeight w:val="285"/>
          <w:jc w:val="center"/>
        </w:trPr>
        <w:tc>
          <w:tcPr>
            <w:tcW w:w="1540" w:type="dxa"/>
            <w:shd w:val="clear" w:color="auto" w:fill="auto"/>
            <w:noWrap/>
            <w:hideMark/>
          </w:tcPr>
          <w:p w14:paraId="62460404" w14:textId="77777777" w:rsidR="006A0CB6" w:rsidRPr="007849B1" w:rsidRDefault="006A0CB6" w:rsidP="00CD7ABA">
            <w:pPr>
              <w:pStyle w:val="TAH"/>
              <w:rPr>
                <w:rFonts w:eastAsia="SimSun"/>
                <w:lang w:eastAsia="ja-JP"/>
              </w:rPr>
            </w:pPr>
            <w:r w:rsidRPr="007849B1">
              <w:rPr>
                <w:rFonts w:eastAsia="SimSun" w:hint="eastAsia"/>
                <w:lang w:eastAsia="ja-JP"/>
              </w:rPr>
              <w:t>Nokia, ALU</w:t>
            </w:r>
          </w:p>
        </w:tc>
        <w:tc>
          <w:tcPr>
            <w:tcW w:w="820" w:type="dxa"/>
            <w:shd w:val="clear" w:color="auto" w:fill="auto"/>
            <w:noWrap/>
            <w:hideMark/>
          </w:tcPr>
          <w:p w14:paraId="3314F0A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36.67 </w:t>
            </w:r>
          </w:p>
        </w:tc>
        <w:tc>
          <w:tcPr>
            <w:tcW w:w="820" w:type="dxa"/>
            <w:shd w:val="clear" w:color="auto" w:fill="auto"/>
            <w:noWrap/>
            <w:hideMark/>
          </w:tcPr>
          <w:p w14:paraId="456149C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16.69 </w:t>
            </w:r>
          </w:p>
        </w:tc>
        <w:tc>
          <w:tcPr>
            <w:tcW w:w="820" w:type="dxa"/>
            <w:shd w:val="clear" w:color="auto" w:fill="auto"/>
            <w:noWrap/>
            <w:hideMark/>
          </w:tcPr>
          <w:p w14:paraId="40573A1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4.63 </w:t>
            </w:r>
          </w:p>
        </w:tc>
        <w:tc>
          <w:tcPr>
            <w:tcW w:w="820" w:type="dxa"/>
            <w:shd w:val="clear" w:color="auto" w:fill="auto"/>
            <w:noWrap/>
            <w:hideMark/>
          </w:tcPr>
          <w:p w14:paraId="6D5C816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0.47 </w:t>
            </w:r>
          </w:p>
        </w:tc>
        <w:tc>
          <w:tcPr>
            <w:tcW w:w="820" w:type="dxa"/>
            <w:shd w:val="clear" w:color="auto" w:fill="auto"/>
            <w:noWrap/>
            <w:hideMark/>
          </w:tcPr>
          <w:p w14:paraId="10DD790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0.04 </w:t>
            </w:r>
          </w:p>
        </w:tc>
        <w:tc>
          <w:tcPr>
            <w:tcW w:w="820" w:type="dxa"/>
            <w:shd w:val="clear" w:color="auto" w:fill="auto"/>
            <w:noWrap/>
            <w:hideMark/>
          </w:tcPr>
          <w:p w14:paraId="1B79D4B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0.03 </w:t>
            </w:r>
          </w:p>
        </w:tc>
        <w:tc>
          <w:tcPr>
            <w:tcW w:w="820" w:type="dxa"/>
            <w:shd w:val="clear" w:color="auto" w:fill="auto"/>
            <w:noWrap/>
            <w:hideMark/>
          </w:tcPr>
          <w:p w14:paraId="2BE361E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0.02 </w:t>
            </w:r>
          </w:p>
        </w:tc>
        <w:tc>
          <w:tcPr>
            <w:tcW w:w="820" w:type="dxa"/>
            <w:shd w:val="clear" w:color="auto" w:fill="auto"/>
            <w:noWrap/>
            <w:hideMark/>
          </w:tcPr>
          <w:p w14:paraId="4D2EBAF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0.02 </w:t>
            </w:r>
          </w:p>
        </w:tc>
      </w:tr>
      <w:tr w:rsidR="006A0CB6" w:rsidRPr="007849B1" w14:paraId="43CFB19E" w14:textId="77777777" w:rsidTr="00CD7ABA">
        <w:trPr>
          <w:trHeight w:val="285"/>
          <w:jc w:val="center"/>
        </w:trPr>
        <w:tc>
          <w:tcPr>
            <w:tcW w:w="1540" w:type="dxa"/>
            <w:shd w:val="clear" w:color="auto" w:fill="auto"/>
            <w:noWrap/>
            <w:hideMark/>
          </w:tcPr>
          <w:p w14:paraId="2673A3BA" w14:textId="77777777" w:rsidR="006A0CB6" w:rsidRPr="007849B1" w:rsidRDefault="006A0CB6" w:rsidP="00CD7ABA">
            <w:pPr>
              <w:pStyle w:val="TAH"/>
              <w:rPr>
                <w:rFonts w:eastAsia="SimSun"/>
                <w:lang w:eastAsia="ja-JP"/>
              </w:rPr>
            </w:pPr>
            <w:r w:rsidRPr="007849B1">
              <w:rPr>
                <w:rFonts w:eastAsia="SimSun" w:hint="eastAsia"/>
                <w:lang w:eastAsia="ja-JP"/>
              </w:rPr>
              <w:t>Ericsson *</w:t>
            </w:r>
          </w:p>
        </w:tc>
        <w:tc>
          <w:tcPr>
            <w:tcW w:w="820" w:type="dxa"/>
            <w:shd w:val="clear" w:color="auto" w:fill="auto"/>
            <w:noWrap/>
            <w:hideMark/>
          </w:tcPr>
          <w:p w14:paraId="3D5CCF5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25.12 </w:t>
            </w:r>
          </w:p>
        </w:tc>
        <w:tc>
          <w:tcPr>
            <w:tcW w:w="820" w:type="dxa"/>
            <w:shd w:val="clear" w:color="auto" w:fill="auto"/>
            <w:noWrap/>
            <w:hideMark/>
          </w:tcPr>
          <w:p w14:paraId="2C8C16D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11.69 </w:t>
            </w:r>
          </w:p>
        </w:tc>
        <w:tc>
          <w:tcPr>
            <w:tcW w:w="820" w:type="dxa"/>
            <w:shd w:val="clear" w:color="auto" w:fill="auto"/>
            <w:noWrap/>
            <w:hideMark/>
          </w:tcPr>
          <w:p w14:paraId="15556A8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4.46 </w:t>
            </w:r>
          </w:p>
        </w:tc>
        <w:tc>
          <w:tcPr>
            <w:tcW w:w="820" w:type="dxa"/>
            <w:shd w:val="clear" w:color="auto" w:fill="auto"/>
            <w:noWrap/>
            <w:hideMark/>
          </w:tcPr>
          <w:p w14:paraId="08E4CC3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1.52 </w:t>
            </w:r>
          </w:p>
        </w:tc>
        <w:tc>
          <w:tcPr>
            <w:tcW w:w="820" w:type="dxa"/>
            <w:shd w:val="clear" w:color="auto" w:fill="auto"/>
            <w:noWrap/>
            <w:hideMark/>
          </w:tcPr>
          <w:p w14:paraId="4C7BD1B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0.30 </w:t>
            </w:r>
          </w:p>
        </w:tc>
        <w:tc>
          <w:tcPr>
            <w:tcW w:w="820" w:type="dxa"/>
            <w:shd w:val="clear" w:color="auto" w:fill="auto"/>
            <w:noWrap/>
            <w:hideMark/>
          </w:tcPr>
          <w:p w14:paraId="4528607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0.15 </w:t>
            </w:r>
          </w:p>
        </w:tc>
        <w:tc>
          <w:tcPr>
            <w:tcW w:w="820" w:type="dxa"/>
            <w:shd w:val="clear" w:color="auto" w:fill="auto"/>
            <w:noWrap/>
            <w:hideMark/>
          </w:tcPr>
          <w:p w14:paraId="3909CE6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0.02 </w:t>
            </w:r>
          </w:p>
        </w:tc>
        <w:tc>
          <w:tcPr>
            <w:tcW w:w="820" w:type="dxa"/>
            <w:shd w:val="clear" w:color="auto" w:fill="auto"/>
            <w:noWrap/>
            <w:hideMark/>
          </w:tcPr>
          <w:p w14:paraId="483F69E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71ECC748" w14:textId="77777777" w:rsidTr="00CD7ABA">
        <w:trPr>
          <w:trHeight w:val="270"/>
          <w:jc w:val="center"/>
        </w:trPr>
        <w:tc>
          <w:tcPr>
            <w:tcW w:w="1540" w:type="dxa"/>
            <w:shd w:val="clear" w:color="auto" w:fill="auto"/>
            <w:noWrap/>
            <w:hideMark/>
          </w:tcPr>
          <w:p w14:paraId="11DDD24B" w14:textId="77777777" w:rsidR="006A0CB6" w:rsidRPr="007849B1" w:rsidRDefault="006A0CB6" w:rsidP="00CD7ABA">
            <w:pPr>
              <w:pStyle w:val="TAH"/>
              <w:rPr>
                <w:rFonts w:eastAsia="SimSun"/>
                <w:lang w:eastAsia="ja-JP"/>
              </w:rPr>
            </w:pPr>
            <w:r w:rsidRPr="007849B1">
              <w:rPr>
                <w:rFonts w:eastAsia="SimSun" w:hint="eastAsia"/>
                <w:lang w:eastAsia="ja-JP"/>
              </w:rPr>
              <w:t>NEC</w:t>
            </w:r>
          </w:p>
        </w:tc>
        <w:tc>
          <w:tcPr>
            <w:tcW w:w="820" w:type="dxa"/>
            <w:shd w:val="clear" w:color="auto" w:fill="auto"/>
            <w:noWrap/>
            <w:hideMark/>
          </w:tcPr>
          <w:p w14:paraId="05D93D3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25.50 </w:t>
            </w:r>
          </w:p>
        </w:tc>
        <w:tc>
          <w:tcPr>
            <w:tcW w:w="820" w:type="dxa"/>
            <w:shd w:val="clear" w:color="auto" w:fill="auto"/>
            <w:noWrap/>
            <w:hideMark/>
          </w:tcPr>
          <w:p w14:paraId="7A0D789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2.25 </w:t>
            </w:r>
          </w:p>
        </w:tc>
        <w:tc>
          <w:tcPr>
            <w:tcW w:w="820" w:type="dxa"/>
            <w:shd w:val="clear" w:color="auto" w:fill="auto"/>
            <w:noWrap/>
            <w:hideMark/>
          </w:tcPr>
          <w:p w14:paraId="71D8E38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shd w:val="clear" w:color="auto" w:fill="auto"/>
            <w:noWrap/>
            <w:hideMark/>
          </w:tcPr>
          <w:p w14:paraId="289D400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shd w:val="clear" w:color="auto" w:fill="auto"/>
            <w:noWrap/>
            <w:hideMark/>
          </w:tcPr>
          <w:p w14:paraId="33AF31B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shd w:val="clear" w:color="auto" w:fill="auto"/>
            <w:noWrap/>
            <w:hideMark/>
          </w:tcPr>
          <w:p w14:paraId="631381D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shd w:val="clear" w:color="auto" w:fill="auto"/>
            <w:noWrap/>
            <w:hideMark/>
          </w:tcPr>
          <w:p w14:paraId="7E68E3B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shd w:val="clear" w:color="auto" w:fill="auto"/>
            <w:noWrap/>
            <w:hideMark/>
          </w:tcPr>
          <w:p w14:paraId="18F45EF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3C626E4A" w14:textId="77777777" w:rsidTr="00CD7ABA">
        <w:trPr>
          <w:trHeight w:val="285"/>
          <w:jc w:val="center"/>
        </w:trPr>
        <w:tc>
          <w:tcPr>
            <w:tcW w:w="1540" w:type="dxa"/>
            <w:shd w:val="clear" w:color="auto" w:fill="auto"/>
            <w:noWrap/>
            <w:hideMark/>
          </w:tcPr>
          <w:p w14:paraId="23A5F7EA" w14:textId="77777777" w:rsidR="006A0CB6" w:rsidRPr="007849B1" w:rsidRDefault="006A0CB6" w:rsidP="00CD7ABA">
            <w:pPr>
              <w:pStyle w:val="TAH"/>
              <w:rPr>
                <w:rFonts w:eastAsia="SimSun"/>
                <w:lang w:eastAsia="ja-JP"/>
              </w:rPr>
            </w:pPr>
            <w:r w:rsidRPr="007849B1">
              <w:rPr>
                <w:rFonts w:eastAsia="SimSun" w:hint="eastAsia"/>
                <w:lang w:eastAsia="ja-JP"/>
              </w:rPr>
              <w:t>China Telecom</w:t>
            </w:r>
          </w:p>
        </w:tc>
        <w:tc>
          <w:tcPr>
            <w:tcW w:w="820" w:type="dxa"/>
            <w:shd w:val="clear" w:color="auto" w:fill="auto"/>
            <w:noWrap/>
            <w:hideMark/>
          </w:tcPr>
          <w:p w14:paraId="31248F1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62916ED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00553A7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60B1C33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1E9A43B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1F2375B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2E6842A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70D1D19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76A02DDB" w14:textId="77777777" w:rsidTr="00CD7ABA">
        <w:trPr>
          <w:trHeight w:val="270"/>
          <w:jc w:val="center"/>
        </w:trPr>
        <w:tc>
          <w:tcPr>
            <w:tcW w:w="1540" w:type="dxa"/>
            <w:shd w:val="clear" w:color="auto" w:fill="auto"/>
            <w:noWrap/>
            <w:hideMark/>
          </w:tcPr>
          <w:p w14:paraId="272DDE08" w14:textId="77777777" w:rsidR="006A0CB6" w:rsidRPr="007849B1" w:rsidRDefault="006A0CB6" w:rsidP="00CD7ABA">
            <w:pPr>
              <w:pStyle w:val="TAH"/>
              <w:rPr>
                <w:rFonts w:eastAsia="SimSun"/>
                <w:lang w:eastAsia="ja-JP"/>
              </w:rPr>
            </w:pPr>
            <w:r w:rsidRPr="007849B1">
              <w:rPr>
                <w:rFonts w:eastAsia="SimSun" w:hint="eastAsia"/>
                <w:lang w:eastAsia="ja-JP"/>
              </w:rPr>
              <w:t>Huawei</w:t>
            </w:r>
          </w:p>
        </w:tc>
        <w:tc>
          <w:tcPr>
            <w:tcW w:w="820" w:type="dxa"/>
            <w:shd w:val="clear" w:color="auto" w:fill="auto"/>
            <w:noWrap/>
            <w:hideMark/>
          </w:tcPr>
          <w:p w14:paraId="25ABA7E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40.71 </w:t>
            </w:r>
          </w:p>
        </w:tc>
        <w:tc>
          <w:tcPr>
            <w:tcW w:w="820" w:type="dxa"/>
            <w:shd w:val="clear" w:color="auto" w:fill="auto"/>
            <w:noWrap/>
            <w:hideMark/>
          </w:tcPr>
          <w:p w14:paraId="45544DD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15.43 </w:t>
            </w:r>
          </w:p>
        </w:tc>
        <w:tc>
          <w:tcPr>
            <w:tcW w:w="820" w:type="dxa"/>
            <w:shd w:val="clear" w:color="auto" w:fill="auto"/>
            <w:noWrap/>
            <w:hideMark/>
          </w:tcPr>
          <w:p w14:paraId="4E39EDB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1.55 </w:t>
            </w:r>
          </w:p>
        </w:tc>
        <w:tc>
          <w:tcPr>
            <w:tcW w:w="820" w:type="dxa"/>
            <w:shd w:val="clear" w:color="auto" w:fill="auto"/>
            <w:noWrap/>
            <w:hideMark/>
          </w:tcPr>
          <w:p w14:paraId="1F6083E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0.49 </w:t>
            </w:r>
          </w:p>
        </w:tc>
        <w:tc>
          <w:tcPr>
            <w:tcW w:w="820" w:type="dxa"/>
            <w:shd w:val="clear" w:color="auto" w:fill="auto"/>
            <w:noWrap/>
            <w:hideMark/>
          </w:tcPr>
          <w:p w14:paraId="54B2192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0.16 </w:t>
            </w:r>
          </w:p>
        </w:tc>
        <w:tc>
          <w:tcPr>
            <w:tcW w:w="820" w:type="dxa"/>
            <w:shd w:val="clear" w:color="auto" w:fill="auto"/>
            <w:noWrap/>
            <w:hideMark/>
          </w:tcPr>
          <w:p w14:paraId="4F7ACE6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shd w:val="clear" w:color="auto" w:fill="auto"/>
            <w:noWrap/>
            <w:hideMark/>
          </w:tcPr>
          <w:p w14:paraId="354CD68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shd w:val="clear" w:color="auto" w:fill="auto"/>
            <w:noWrap/>
            <w:hideMark/>
          </w:tcPr>
          <w:p w14:paraId="5FCDD63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28DF947B" w14:textId="77777777" w:rsidTr="00CD7ABA">
        <w:trPr>
          <w:trHeight w:val="285"/>
          <w:jc w:val="center"/>
        </w:trPr>
        <w:tc>
          <w:tcPr>
            <w:tcW w:w="1540" w:type="dxa"/>
            <w:shd w:val="clear" w:color="auto" w:fill="auto"/>
            <w:noWrap/>
            <w:hideMark/>
          </w:tcPr>
          <w:p w14:paraId="7A0C3300" w14:textId="77777777" w:rsidR="006A0CB6" w:rsidRPr="007849B1" w:rsidRDefault="006A0CB6" w:rsidP="00CD7ABA">
            <w:pPr>
              <w:pStyle w:val="TAH"/>
              <w:rPr>
                <w:rFonts w:eastAsia="SimSun"/>
                <w:lang w:eastAsia="ja-JP"/>
              </w:rPr>
            </w:pPr>
            <w:r w:rsidRPr="007849B1">
              <w:rPr>
                <w:rFonts w:eastAsia="SimSun" w:hint="eastAsia"/>
                <w:lang w:eastAsia="ja-JP"/>
              </w:rPr>
              <w:t>ZTE</w:t>
            </w:r>
          </w:p>
        </w:tc>
        <w:tc>
          <w:tcPr>
            <w:tcW w:w="820" w:type="dxa"/>
            <w:shd w:val="clear" w:color="auto" w:fill="auto"/>
            <w:noWrap/>
            <w:hideMark/>
          </w:tcPr>
          <w:p w14:paraId="410D7E5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38.01 </w:t>
            </w:r>
          </w:p>
        </w:tc>
        <w:tc>
          <w:tcPr>
            <w:tcW w:w="820" w:type="dxa"/>
            <w:shd w:val="clear" w:color="auto" w:fill="auto"/>
            <w:noWrap/>
            <w:hideMark/>
          </w:tcPr>
          <w:p w14:paraId="3DB576E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17.20 </w:t>
            </w:r>
          </w:p>
        </w:tc>
        <w:tc>
          <w:tcPr>
            <w:tcW w:w="820" w:type="dxa"/>
            <w:shd w:val="clear" w:color="auto" w:fill="auto"/>
            <w:noWrap/>
            <w:hideMark/>
          </w:tcPr>
          <w:p w14:paraId="759F297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4.61 </w:t>
            </w:r>
          </w:p>
        </w:tc>
        <w:tc>
          <w:tcPr>
            <w:tcW w:w="820" w:type="dxa"/>
            <w:shd w:val="clear" w:color="auto" w:fill="auto"/>
            <w:noWrap/>
            <w:hideMark/>
          </w:tcPr>
          <w:p w14:paraId="7606F19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0.93 </w:t>
            </w:r>
          </w:p>
        </w:tc>
        <w:tc>
          <w:tcPr>
            <w:tcW w:w="820" w:type="dxa"/>
            <w:shd w:val="clear" w:color="auto" w:fill="auto"/>
            <w:noWrap/>
            <w:hideMark/>
          </w:tcPr>
          <w:p w14:paraId="036EA6E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0.07 </w:t>
            </w:r>
          </w:p>
        </w:tc>
        <w:tc>
          <w:tcPr>
            <w:tcW w:w="820" w:type="dxa"/>
            <w:shd w:val="clear" w:color="auto" w:fill="auto"/>
            <w:noWrap/>
            <w:hideMark/>
          </w:tcPr>
          <w:p w14:paraId="4705308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0.07 </w:t>
            </w:r>
          </w:p>
        </w:tc>
        <w:tc>
          <w:tcPr>
            <w:tcW w:w="820" w:type="dxa"/>
            <w:shd w:val="clear" w:color="auto" w:fill="auto"/>
            <w:noWrap/>
            <w:hideMark/>
          </w:tcPr>
          <w:p w14:paraId="2D2276C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0.07 </w:t>
            </w:r>
          </w:p>
        </w:tc>
        <w:tc>
          <w:tcPr>
            <w:tcW w:w="820" w:type="dxa"/>
            <w:shd w:val="clear" w:color="auto" w:fill="auto"/>
            <w:noWrap/>
            <w:hideMark/>
          </w:tcPr>
          <w:p w14:paraId="1E3315F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0.05 </w:t>
            </w:r>
          </w:p>
        </w:tc>
      </w:tr>
      <w:tr w:rsidR="006A0CB6" w:rsidRPr="007849B1" w14:paraId="49AA5680" w14:textId="77777777" w:rsidTr="00CD7ABA">
        <w:trPr>
          <w:trHeight w:val="270"/>
          <w:jc w:val="center"/>
        </w:trPr>
        <w:tc>
          <w:tcPr>
            <w:tcW w:w="1540" w:type="dxa"/>
            <w:shd w:val="clear" w:color="auto" w:fill="auto"/>
            <w:noWrap/>
            <w:hideMark/>
          </w:tcPr>
          <w:p w14:paraId="244FF90B" w14:textId="77777777" w:rsidR="006A0CB6" w:rsidRPr="007849B1" w:rsidRDefault="006A0CB6" w:rsidP="00CD7ABA">
            <w:pPr>
              <w:pStyle w:val="TAH"/>
              <w:rPr>
                <w:rFonts w:eastAsia="SimSun"/>
                <w:lang w:eastAsia="ja-JP"/>
              </w:rPr>
            </w:pPr>
            <w:r w:rsidRPr="007849B1">
              <w:rPr>
                <w:rFonts w:eastAsia="SimSun" w:hint="eastAsia"/>
                <w:lang w:eastAsia="ja-JP"/>
              </w:rPr>
              <w:t>Samsung</w:t>
            </w:r>
          </w:p>
        </w:tc>
        <w:tc>
          <w:tcPr>
            <w:tcW w:w="820" w:type="dxa"/>
            <w:shd w:val="clear" w:color="auto" w:fill="auto"/>
            <w:noWrap/>
            <w:hideMark/>
          </w:tcPr>
          <w:p w14:paraId="2B11E3F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31.18 </w:t>
            </w:r>
          </w:p>
        </w:tc>
        <w:tc>
          <w:tcPr>
            <w:tcW w:w="820" w:type="dxa"/>
            <w:shd w:val="clear" w:color="auto" w:fill="auto"/>
            <w:noWrap/>
            <w:hideMark/>
          </w:tcPr>
          <w:p w14:paraId="6863C48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13.37 </w:t>
            </w:r>
          </w:p>
        </w:tc>
        <w:tc>
          <w:tcPr>
            <w:tcW w:w="820" w:type="dxa"/>
            <w:shd w:val="clear" w:color="auto" w:fill="auto"/>
            <w:noWrap/>
            <w:hideMark/>
          </w:tcPr>
          <w:p w14:paraId="5676B57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3.72 </w:t>
            </w:r>
          </w:p>
        </w:tc>
        <w:tc>
          <w:tcPr>
            <w:tcW w:w="820" w:type="dxa"/>
            <w:shd w:val="clear" w:color="auto" w:fill="auto"/>
            <w:noWrap/>
            <w:hideMark/>
          </w:tcPr>
          <w:p w14:paraId="231DB62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0.52 </w:t>
            </w:r>
          </w:p>
        </w:tc>
        <w:tc>
          <w:tcPr>
            <w:tcW w:w="820" w:type="dxa"/>
            <w:shd w:val="clear" w:color="auto" w:fill="auto"/>
            <w:noWrap/>
            <w:hideMark/>
          </w:tcPr>
          <w:p w14:paraId="45E2016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0.22 </w:t>
            </w:r>
          </w:p>
        </w:tc>
        <w:tc>
          <w:tcPr>
            <w:tcW w:w="820" w:type="dxa"/>
            <w:shd w:val="clear" w:color="auto" w:fill="auto"/>
            <w:noWrap/>
            <w:hideMark/>
          </w:tcPr>
          <w:p w14:paraId="0A5BF92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0.08 </w:t>
            </w:r>
          </w:p>
        </w:tc>
        <w:tc>
          <w:tcPr>
            <w:tcW w:w="820" w:type="dxa"/>
            <w:shd w:val="clear" w:color="auto" w:fill="auto"/>
            <w:noWrap/>
            <w:hideMark/>
          </w:tcPr>
          <w:p w14:paraId="0572EE6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0.05 </w:t>
            </w:r>
          </w:p>
        </w:tc>
        <w:tc>
          <w:tcPr>
            <w:tcW w:w="820" w:type="dxa"/>
            <w:shd w:val="clear" w:color="auto" w:fill="auto"/>
            <w:noWrap/>
            <w:hideMark/>
          </w:tcPr>
          <w:p w14:paraId="2530514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2E2FB04C" w14:textId="77777777" w:rsidTr="00CD7ABA">
        <w:trPr>
          <w:trHeight w:val="285"/>
          <w:jc w:val="center"/>
        </w:trPr>
        <w:tc>
          <w:tcPr>
            <w:tcW w:w="1540" w:type="dxa"/>
            <w:shd w:val="clear" w:color="auto" w:fill="auto"/>
            <w:noWrap/>
            <w:hideMark/>
          </w:tcPr>
          <w:p w14:paraId="26C53A34" w14:textId="77777777" w:rsidR="006A0CB6" w:rsidRPr="007849B1" w:rsidRDefault="006A0CB6" w:rsidP="00CD7ABA">
            <w:pPr>
              <w:pStyle w:val="TAH"/>
              <w:rPr>
                <w:rFonts w:eastAsia="SimSun"/>
                <w:lang w:eastAsia="ja-JP"/>
              </w:rPr>
            </w:pPr>
            <w:r w:rsidRPr="007849B1">
              <w:rPr>
                <w:rFonts w:eastAsia="SimSun" w:hint="eastAsia"/>
                <w:lang w:eastAsia="ja-JP"/>
              </w:rPr>
              <w:t>CATT</w:t>
            </w:r>
          </w:p>
        </w:tc>
        <w:tc>
          <w:tcPr>
            <w:tcW w:w="820" w:type="dxa"/>
            <w:shd w:val="clear" w:color="auto" w:fill="auto"/>
            <w:noWrap/>
            <w:hideMark/>
          </w:tcPr>
          <w:p w14:paraId="77569E3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22.11 </w:t>
            </w:r>
          </w:p>
        </w:tc>
        <w:tc>
          <w:tcPr>
            <w:tcW w:w="820" w:type="dxa"/>
            <w:shd w:val="clear" w:color="auto" w:fill="auto"/>
            <w:noWrap/>
            <w:hideMark/>
          </w:tcPr>
          <w:p w14:paraId="5100FFE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4.11 </w:t>
            </w:r>
          </w:p>
        </w:tc>
        <w:tc>
          <w:tcPr>
            <w:tcW w:w="820" w:type="dxa"/>
            <w:shd w:val="clear" w:color="auto" w:fill="auto"/>
            <w:noWrap/>
            <w:hideMark/>
          </w:tcPr>
          <w:p w14:paraId="2E65D28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1.26 </w:t>
            </w:r>
          </w:p>
        </w:tc>
        <w:tc>
          <w:tcPr>
            <w:tcW w:w="820" w:type="dxa"/>
            <w:shd w:val="clear" w:color="auto" w:fill="auto"/>
            <w:noWrap/>
            <w:hideMark/>
          </w:tcPr>
          <w:p w14:paraId="134A52D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0.25 </w:t>
            </w:r>
          </w:p>
        </w:tc>
        <w:tc>
          <w:tcPr>
            <w:tcW w:w="820" w:type="dxa"/>
            <w:shd w:val="clear" w:color="auto" w:fill="auto"/>
            <w:noWrap/>
            <w:hideMark/>
          </w:tcPr>
          <w:p w14:paraId="25580A9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0.03 </w:t>
            </w:r>
          </w:p>
        </w:tc>
        <w:tc>
          <w:tcPr>
            <w:tcW w:w="820" w:type="dxa"/>
            <w:shd w:val="clear" w:color="auto" w:fill="auto"/>
            <w:noWrap/>
            <w:hideMark/>
          </w:tcPr>
          <w:p w14:paraId="3D9B4DE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c>
          <w:tcPr>
            <w:tcW w:w="820" w:type="dxa"/>
            <w:shd w:val="clear" w:color="auto" w:fill="auto"/>
            <w:noWrap/>
            <w:hideMark/>
          </w:tcPr>
          <w:p w14:paraId="0A09355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shd w:val="clear" w:color="auto" w:fill="auto"/>
            <w:noWrap/>
            <w:hideMark/>
          </w:tcPr>
          <w:p w14:paraId="1E5140C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086251CA" w14:textId="77777777" w:rsidTr="00CD7ABA">
        <w:trPr>
          <w:trHeight w:val="270"/>
          <w:jc w:val="center"/>
        </w:trPr>
        <w:tc>
          <w:tcPr>
            <w:tcW w:w="1540" w:type="dxa"/>
            <w:shd w:val="clear" w:color="auto" w:fill="auto"/>
            <w:noWrap/>
            <w:hideMark/>
          </w:tcPr>
          <w:p w14:paraId="768B1372" w14:textId="77777777" w:rsidR="006A0CB6" w:rsidRPr="007849B1" w:rsidRDefault="006A0CB6" w:rsidP="00CD7ABA">
            <w:pPr>
              <w:pStyle w:val="TAH"/>
              <w:rPr>
                <w:rFonts w:eastAsia="SimSun"/>
                <w:lang w:eastAsia="ja-JP"/>
              </w:rPr>
            </w:pPr>
            <w:r w:rsidRPr="007849B1">
              <w:rPr>
                <w:rFonts w:eastAsia="SimSun" w:hint="eastAsia"/>
                <w:lang w:eastAsia="ja-JP"/>
              </w:rPr>
              <w:t>Qualcomm</w:t>
            </w:r>
          </w:p>
        </w:tc>
        <w:tc>
          <w:tcPr>
            <w:tcW w:w="820" w:type="dxa"/>
            <w:shd w:val="clear" w:color="auto" w:fill="auto"/>
            <w:noWrap/>
            <w:hideMark/>
          </w:tcPr>
          <w:p w14:paraId="5075F35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33.57 </w:t>
            </w:r>
          </w:p>
        </w:tc>
        <w:tc>
          <w:tcPr>
            <w:tcW w:w="820" w:type="dxa"/>
            <w:shd w:val="clear" w:color="auto" w:fill="auto"/>
            <w:noWrap/>
            <w:hideMark/>
          </w:tcPr>
          <w:p w14:paraId="58049B2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10.18 </w:t>
            </w:r>
          </w:p>
        </w:tc>
        <w:tc>
          <w:tcPr>
            <w:tcW w:w="820" w:type="dxa"/>
            <w:shd w:val="clear" w:color="auto" w:fill="auto"/>
            <w:noWrap/>
            <w:hideMark/>
          </w:tcPr>
          <w:p w14:paraId="43C2205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0.81 </w:t>
            </w:r>
          </w:p>
        </w:tc>
        <w:tc>
          <w:tcPr>
            <w:tcW w:w="820" w:type="dxa"/>
            <w:shd w:val="clear" w:color="auto" w:fill="auto"/>
            <w:noWrap/>
            <w:hideMark/>
          </w:tcPr>
          <w:p w14:paraId="09602B7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0.18 </w:t>
            </w:r>
          </w:p>
        </w:tc>
        <w:tc>
          <w:tcPr>
            <w:tcW w:w="820" w:type="dxa"/>
            <w:shd w:val="clear" w:color="auto" w:fill="auto"/>
            <w:noWrap/>
            <w:hideMark/>
          </w:tcPr>
          <w:p w14:paraId="496F1C2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0.05 </w:t>
            </w:r>
          </w:p>
        </w:tc>
        <w:tc>
          <w:tcPr>
            <w:tcW w:w="820" w:type="dxa"/>
            <w:shd w:val="clear" w:color="auto" w:fill="auto"/>
            <w:noWrap/>
            <w:hideMark/>
          </w:tcPr>
          <w:p w14:paraId="46974A4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0.02 </w:t>
            </w:r>
          </w:p>
        </w:tc>
        <w:tc>
          <w:tcPr>
            <w:tcW w:w="820" w:type="dxa"/>
            <w:shd w:val="clear" w:color="auto" w:fill="auto"/>
            <w:noWrap/>
            <w:hideMark/>
          </w:tcPr>
          <w:p w14:paraId="3508436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shd w:val="clear" w:color="auto" w:fill="auto"/>
            <w:noWrap/>
            <w:hideMark/>
          </w:tcPr>
          <w:p w14:paraId="190FA60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777EDD94" w14:textId="77777777" w:rsidTr="00CD7ABA">
        <w:trPr>
          <w:trHeight w:val="285"/>
          <w:jc w:val="center"/>
        </w:trPr>
        <w:tc>
          <w:tcPr>
            <w:tcW w:w="1540" w:type="dxa"/>
            <w:shd w:val="clear" w:color="auto" w:fill="auto"/>
            <w:noWrap/>
            <w:hideMark/>
          </w:tcPr>
          <w:p w14:paraId="3EE858AC" w14:textId="77777777" w:rsidR="006A0CB6" w:rsidRPr="007849B1" w:rsidRDefault="006A0CB6" w:rsidP="00CD7ABA">
            <w:pPr>
              <w:pStyle w:val="TAH"/>
              <w:rPr>
                <w:rFonts w:eastAsia="SimSun"/>
                <w:lang w:eastAsia="ja-JP"/>
              </w:rPr>
            </w:pPr>
            <w:r w:rsidRPr="007849B1">
              <w:rPr>
                <w:rFonts w:eastAsia="SimSun" w:hint="eastAsia"/>
                <w:lang w:eastAsia="ja-JP"/>
              </w:rPr>
              <w:t>Intel</w:t>
            </w:r>
          </w:p>
        </w:tc>
        <w:tc>
          <w:tcPr>
            <w:tcW w:w="820" w:type="dxa"/>
            <w:shd w:val="clear" w:color="auto" w:fill="auto"/>
            <w:noWrap/>
            <w:hideMark/>
          </w:tcPr>
          <w:p w14:paraId="729E915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35.09 </w:t>
            </w:r>
          </w:p>
        </w:tc>
        <w:tc>
          <w:tcPr>
            <w:tcW w:w="820" w:type="dxa"/>
            <w:shd w:val="clear" w:color="auto" w:fill="auto"/>
            <w:noWrap/>
            <w:hideMark/>
          </w:tcPr>
          <w:p w14:paraId="483B25D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15.30 </w:t>
            </w:r>
          </w:p>
        </w:tc>
        <w:tc>
          <w:tcPr>
            <w:tcW w:w="820" w:type="dxa"/>
            <w:shd w:val="clear" w:color="auto" w:fill="auto"/>
            <w:noWrap/>
            <w:hideMark/>
          </w:tcPr>
          <w:p w14:paraId="2027F54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4.43 </w:t>
            </w:r>
          </w:p>
        </w:tc>
        <w:tc>
          <w:tcPr>
            <w:tcW w:w="820" w:type="dxa"/>
            <w:shd w:val="clear" w:color="auto" w:fill="auto"/>
            <w:noWrap/>
            <w:hideMark/>
          </w:tcPr>
          <w:p w14:paraId="37F9CA3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1.09 </w:t>
            </w:r>
          </w:p>
        </w:tc>
        <w:tc>
          <w:tcPr>
            <w:tcW w:w="820" w:type="dxa"/>
            <w:shd w:val="clear" w:color="auto" w:fill="auto"/>
            <w:noWrap/>
            <w:hideMark/>
          </w:tcPr>
          <w:p w14:paraId="04D03C0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0.05 </w:t>
            </w:r>
          </w:p>
        </w:tc>
        <w:tc>
          <w:tcPr>
            <w:tcW w:w="820" w:type="dxa"/>
            <w:shd w:val="clear" w:color="auto" w:fill="auto"/>
            <w:noWrap/>
            <w:hideMark/>
          </w:tcPr>
          <w:p w14:paraId="439BEFC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0.05 </w:t>
            </w:r>
          </w:p>
        </w:tc>
        <w:tc>
          <w:tcPr>
            <w:tcW w:w="820" w:type="dxa"/>
            <w:shd w:val="clear" w:color="auto" w:fill="auto"/>
            <w:noWrap/>
            <w:hideMark/>
          </w:tcPr>
          <w:p w14:paraId="5049615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shd w:val="clear" w:color="auto" w:fill="auto"/>
            <w:noWrap/>
            <w:hideMark/>
          </w:tcPr>
          <w:p w14:paraId="2A28BA4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788505C6" w14:textId="77777777" w:rsidTr="00CD7ABA">
        <w:trPr>
          <w:trHeight w:val="285"/>
          <w:jc w:val="center"/>
        </w:trPr>
        <w:tc>
          <w:tcPr>
            <w:tcW w:w="1540" w:type="dxa"/>
            <w:shd w:val="clear" w:color="auto" w:fill="auto"/>
            <w:noWrap/>
            <w:hideMark/>
          </w:tcPr>
          <w:p w14:paraId="590761E9" w14:textId="77777777" w:rsidR="006A0CB6" w:rsidRPr="007849B1" w:rsidRDefault="006A0CB6" w:rsidP="00CD7ABA">
            <w:pPr>
              <w:pStyle w:val="TAH"/>
              <w:rPr>
                <w:rFonts w:eastAsia="SimSun"/>
                <w:lang w:eastAsia="ja-JP"/>
              </w:rPr>
            </w:pPr>
            <w:r w:rsidRPr="007849B1">
              <w:rPr>
                <w:rFonts w:eastAsia="SimSun" w:hint="eastAsia"/>
                <w:lang w:eastAsia="ja-JP"/>
              </w:rPr>
              <w:t>LG</w:t>
            </w:r>
          </w:p>
        </w:tc>
        <w:tc>
          <w:tcPr>
            <w:tcW w:w="820" w:type="dxa"/>
            <w:shd w:val="clear" w:color="auto" w:fill="auto"/>
            <w:noWrap/>
            <w:hideMark/>
          </w:tcPr>
          <w:p w14:paraId="0B441E4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33.24 </w:t>
            </w:r>
          </w:p>
        </w:tc>
        <w:tc>
          <w:tcPr>
            <w:tcW w:w="820" w:type="dxa"/>
            <w:shd w:val="clear" w:color="auto" w:fill="auto"/>
            <w:noWrap/>
            <w:hideMark/>
          </w:tcPr>
          <w:p w14:paraId="4F49920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10.24 </w:t>
            </w:r>
          </w:p>
        </w:tc>
        <w:tc>
          <w:tcPr>
            <w:tcW w:w="820" w:type="dxa"/>
            <w:shd w:val="clear" w:color="auto" w:fill="auto"/>
            <w:noWrap/>
            <w:hideMark/>
          </w:tcPr>
          <w:p w14:paraId="5475193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2.47 </w:t>
            </w:r>
          </w:p>
        </w:tc>
        <w:tc>
          <w:tcPr>
            <w:tcW w:w="820" w:type="dxa"/>
            <w:shd w:val="clear" w:color="auto" w:fill="auto"/>
            <w:noWrap/>
            <w:hideMark/>
          </w:tcPr>
          <w:p w14:paraId="2B5670E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0.66 </w:t>
            </w:r>
          </w:p>
        </w:tc>
        <w:tc>
          <w:tcPr>
            <w:tcW w:w="820" w:type="dxa"/>
            <w:shd w:val="clear" w:color="auto" w:fill="auto"/>
            <w:noWrap/>
            <w:hideMark/>
          </w:tcPr>
          <w:p w14:paraId="2E3576A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0.17 </w:t>
            </w:r>
          </w:p>
        </w:tc>
        <w:tc>
          <w:tcPr>
            <w:tcW w:w="820" w:type="dxa"/>
            <w:shd w:val="clear" w:color="auto" w:fill="auto"/>
            <w:noWrap/>
            <w:hideMark/>
          </w:tcPr>
          <w:p w14:paraId="5414C0E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0.11 </w:t>
            </w:r>
          </w:p>
        </w:tc>
        <w:tc>
          <w:tcPr>
            <w:tcW w:w="820" w:type="dxa"/>
            <w:shd w:val="clear" w:color="auto" w:fill="auto"/>
            <w:noWrap/>
            <w:hideMark/>
          </w:tcPr>
          <w:p w14:paraId="3B3828A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0.03 </w:t>
            </w:r>
          </w:p>
        </w:tc>
        <w:tc>
          <w:tcPr>
            <w:tcW w:w="820" w:type="dxa"/>
            <w:shd w:val="clear" w:color="auto" w:fill="auto"/>
            <w:noWrap/>
            <w:hideMark/>
          </w:tcPr>
          <w:p w14:paraId="747CF30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r>
      <w:tr w:rsidR="006A0CB6" w:rsidRPr="007849B1" w14:paraId="5B98FD00" w14:textId="77777777" w:rsidTr="00CD7ABA">
        <w:trPr>
          <w:trHeight w:val="285"/>
          <w:jc w:val="center"/>
        </w:trPr>
        <w:tc>
          <w:tcPr>
            <w:tcW w:w="8100" w:type="dxa"/>
            <w:gridSpan w:val="9"/>
            <w:shd w:val="clear" w:color="auto" w:fill="auto"/>
            <w:noWrap/>
            <w:hideMark/>
          </w:tcPr>
          <w:p w14:paraId="223B64DB" w14:textId="77777777" w:rsidR="006A0CB6" w:rsidRPr="007849B1" w:rsidRDefault="006A0CB6" w:rsidP="00CD7ABA">
            <w:pPr>
              <w:spacing w:after="0"/>
              <w:rPr>
                <w:rFonts w:ascii="Arial" w:eastAsia="MS PGothic" w:hAnsi="Arial" w:cs="Arial"/>
                <w:sz w:val="18"/>
                <w:szCs w:val="18"/>
                <w:lang w:val="en-US" w:eastAsia="ja-JP"/>
              </w:rPr>
            </w:pPr>
            <w:r w:rsidRPr="007849B1">
              <w:rPr>
                <w:rFonts w:ascii="Arial" w:eastAsia="MS PGothic" w:hAnsi="Arial" w:cs="Arial"/>
                <w:sz w:val="18"/>
                <w:szCs w:val="18"/>
                <w:lang w:val="en-US" w:eastAsia="ja-JP"/>
              </w:rPr>
              <w:t>* NF = 10 is assumed</w:t>
            </w:r>
          </w:p>
        </w:tc>
      </w:tr>
    </w:tbl>
    <w:p w14:paraId="172EC1DE" w14:textId="77777777" w:rsidR="006A0CB6" w:rsidRPr="007849B1" w:rsidRDefault="006A0CB6" w:rsidP="006A0CB6">
      <w:pPr>
        <w:rPr>
          <w:lang w:eastAsia="ja-JP"/>
        </w:rPr>
      </w:pPr>
    </w:p>
    <w:p w14:paraId="77D02575" w14:textId="77777777" w:rsidR="006A0CB6" w:rsidRPr="007849B1" w:rsidRDefault="006A0CB6" w:rsidP="00943F80">
      <w:pPr>
        <w:pStyle w:val="TH"/>
        <w:rPr>
          <w:lang w:eastAsia="ja-JP"/>
        </w:rPr>
      </w:pPr>
      <w:r w:rsidRPr="007849B1">
        <w:rPr>
          <w:rFonts w:hint="eastAsia"/>
        </w:rPr>
        <w:t>Table 5.4.4-</w:t>
      </w:r>
      <w:r w:rsidRPr="007849B1">
        <w:rPr>
          <w:rFonts w:hint="eastAsia"/>
          <w:lang w:eastAsia="ja-JP"/>
        </w:rPr>
        <w:t>4</w:t>
      </w:r>
      <w:r w:rsidRPr="007849B1">
        <w:rPr>
          <w:rFonts w:hint="eastAsia"/>
        </w:rPr>
        <w:t xml:space="preserve">: </w:t>
      </w:r>
      <w:r w:rsidRPr="007849B1">
        <w:t xml:space="preserve">Simulation results for </w:t>
      </w:r>
      <w:r w:rsidRPr="007849B1">
        <w:rPr>
          <w:rFonts w:hint="eastAsia"/>
          <w:lang w:eastAsia="ja-JP"/>
        </w:rPr>
        <w:t xml:space="preserve">5%-tile </w:t>
      </w:r>
      <w:r w:rsidRPr="007849B1">
        <w:t>throughput loss</w:t>
      </w:r>
      <w:r w:rsidRPr="007849B1">
        <w:rPr>
          <w:rFonts w:hint="eastAsia"/>
        </w:rPr>
        <w:t xml:space="preserve"> (NF = </w:t>
      </w:r>
      <w:r w:rsidRPr="007849B1">
        <w:rPr>
          <w:rFonts w:hint="eastAsia"/>
          <w:lang w:eastAsia="ja-JP"/>
        </w:rPr>
        <w:t>11</w:t>
      </w:r>
      <w:r w:rsidRPr="007849B1">
        <w:rPr>
          <w:rFonts w:hint="eastAsia"/>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0"/>
        <w:gridCol w:w="820"/>
        <w:gridCol w:w="820"/>
        <w:gridCol w:w="820"/>
        <w:gridCol w:w="820"/>
        <w:gridCol w:w="820"/>
        <w:gridCol w:w="820"/>
        <w:gridCol w:w="820"/>
        <w:gridCol w:w="820"/>
      </w:tblGrid>
      <w:tr w:rsidR="006A0CB6" w:rsidRPr="007849B1" w14:paraId="0EB07155" w14:textId="77777777" w:rsidTr="00CD7ABA">
        <w:trPr>
          <w:trHeight w:val="285"/>
          <w:jc w:val="center"/>
        </w:trPr>
        <w:tc>
          <w:tcPr>
            <w:tcW w:w="1580" w:type="dxa"/>
            <w:shd w:val="clear" w:color="auto" w:fill="auto"/>
            <w:noWrap/>
            <w:hideMark/>
          </w:tcPr>
          <w:p w14:paraId="0739E21C" w14:textId="77777777" w:rsidR="006A0CB6" w:rsidRPr="007849B1" w:rsidRDefault="006A0CB6" w:rsidP="00CD7ABA">
            <w:pPr>
              <w:pStyle w:val="TAH"/>
              <w:rPr>
                <w:rFonts w:eastAsia="SimSun"/>
                <w:lang w:eastAsia="ja-JP"/>
              </w:rPr>
            </w:pPr>
            <w:r w:rsidRPr="007849B1">
              <w:rPr>
                <w:rFonts w:eastAsia="SimSun" w:hint="eastAsia"/>
                <w:lang w:eastAsia="ja-JP"/>
              </w:rPr>
              <w:t>ACLR [dB]</w:t>
            </w:r>
          </w:p>
        </w:tc>
        <w:tc>
          <w:tcPr>
            <w:tcW w:w="820" w:type="dxa"/>
            <w:shd w:val="clear" w:color="auto" w:fill="auto"/>
            <w:noWrap/>
            <w:hideMark/>
          </w:tcPr>
          <w:p w14:paraId="52A3EF2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 </w:t>
            </w:r>
          </w:p>
        </w:tc>
        <w:tc>
          <w:tcPr>
            <w:tcW w:w="820" w:type="dxa"/>
            <w:shd w:val="clear" w:color="auto" w:fill="auto"/>
            <w:noWrap/>
            <w:hideMark/>
          </w:tcPr>
          <w:p w14:paraId="761AF16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10 </w:t>
            </w:r>
          </w:p>
        </w:tc>
        <w:tc>
          <w:tcPr>
            <w:tcW w:w="820" w:type="dxa"/>
            <w:shd w:val="clear" w:color="auto" w:fill="auto"/>
            <w:noWrap/>
            <w:hideMark/>
          </w:tcPr>
          <w:p w14:paraId="02ACD44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15 </w:t>
            </w:r>
          </w:p>
        </w:tc>
        <w:tc>
          <w:tcPr>
            <w:tcW w:w="820" w:type="dxa"/>
            <w:shd w:val="clear" w:color="auto" w:fill="auto"/>
            <w:noWrap/>
            <w:hideMark/>
          </w:tcPr>
          <w:p w14:paraId="3B57FD4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20 </w:t>
            </w:r>
          </w:p>
        </w:tc>
        <w:tc>
          <w:tcPr>
            <w:tcW w:w="820" w:type="dxa"/>
            <w:shd w:val="clear" w:color="auto" w:fill="auto"/>
            <w:noWrap/>
            <w:hideMark/>
          </w:tcPr>
          <w:p w14:paraId="399D99E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25 </w:t>
            </w:r>
          </w:p>
        </w:tc>
        <w:tc>
          <w:tcPr>
            <w:tcW w:w="820" w:type="dxa"/>
            <w:shd w:val="clear" w:color="auto" w:fill="auto"/>
            <w:noWrap/>
            <w:hideMark/>
          </w:tcPr>
          <w:p w14:paraId="6E268B2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30 </w:t>
            </w:r>
          </w:p>
        </w:tc>
        <w:tc>
          <w:tcPr>
            <w:tcW w:w="820" w:type="dxa"/>
            <w:shd w:val="clear" w:color="auto" w:fill="auto"/>
            <w:noWrap/>
            <w:hideMark/>
          </w:tcPr>
          <w:p w14:paraId="57B585F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35 </w:t>
            </w:r>
          </w:p>
        </w:tc>
        <w:tc>
          <w:tcPr>
            <w:tcW w:w="820" w:type="dxa"/>
            <w:shd w:val="clear" w:color="auto" w:fill="auto"/>
            <w:noWrap/>
            <w:hideMark/>
          </w:tcPr>
          <w:p w14:paraId="69E198D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40 </w:t>
            </w:r>
          </w:p>
        </w:tc>
      </w:tr>
      <w:tr w:rsidR="006A0CB6" w:rsidRPr="007849B1" w14:paraId="3685F325" w14:textId="77777777" w:rsidTr="00CD7ABA">
        <w:trPr>
          <w:trHeight w:val="285"/>
          <w:jc w:val="center"/>
        </w:trPr>
        <w:tc>
          <w:tcPr>
            <w:tcW w:w="1580" w:type="dxa"/>
            <w:shd w:val="clear" w:color="auto" w:fill="auto"/>
            <w:noWrap/>
            <w:hideMark/>
          </w:tcPr>
          <w:p w14:paraId="21F87078" w14:textId="77777777" w:rsidR="006A0CB6" w:rsidRPr="007849B1" w:rsidRDefault="006A0CB6" w:rsidP="00CD7ABA">
            <w:pPr>
              <w:pStyle w:val="TAH"/>
              <w:rPr>
                <w:rFonts w:eastAsia="SimSun"/>
                <w:lang w:eastAsia="ja-JP"/>
              </w:rPr>
            </w:pPr>
            <w:r w:rsidRPr="007849B1">
              <w:rPr>
                <w:rFonts w:eastAsia="SimSun" w:hint="eastAsia"/>
                <w:lang w:eastAsia="ja-JP"/>
              </w:rPr>
              <w:t>Nokia, ALU</w:t>
            </w:r>
          </w:p>
        </w:tc>
        <w:tc>
          <w:tcPr>
            <w:tcW w:w="820" w:type="dxa"/>
            <w:shd w:val="clear" w:color="auto" w:fill="auto"/>
            <w:noWrap/>
            <w:hideMark/>
          </w:tcPr>
          <w:p w14:paraId="52FF73F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35.44 </w:t>
            </w:r>
          </w:p>
        </w:tc>
        <w:tc>
          <w:tcPr>
            <w:tcW w:w="820" w:type="dxa"/>
            <w:shd w:val="clear" w:color="auto" w:fill="auto"/>
            <w:noWrap/>
            <w:hideMark/>
          </w:tcPr>
          <w:p w14:paraId="2D11032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15.85 </w:t>
            </w:r>
          </w:p>
        </w:tc>
        <w:tc>
          <w:tcPr>
            <w:tcW w:w="820" w:type="dxa"/>
            <w:shd w:val="clear" w:color="auto" w:fill="auto"/>
            <w:noWrap/>
            <w:hideMark/>
          </w:tcPr>
          <w:p w14:paraId="00B1E38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4.35 </w:t>
            </w:r>
          </w:p>
        </w:tc>
        <w:tc>
          <w:tcPr>
            <w:tcW w:w="820" w:type="dxa"/>
            <w:shd w:val="clear" w:color="auto" w:fill="auto"/>
            <w:noWrap/>
            <w:hideMark/>
          </w:tcPr>
          <w:p w14:paraId="43718F8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0.44 </w:t>
            </w:r>
          </w:p>
        </w:tc>
        <w:tc>
          <w:tcPr>
            <w:tcW w:w="820" w:type="dxa"/>
            <w:shd w:val="clear" w:color="auto" w:fill="auto"/>
            <w:noWrap/>
            <w:hideMark/>
          </w:tcPr>
          <w:p w14:paraId="769BE25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0.04 </w:t>
            </w:r>
          </w:p>
        </w:tc>
        <w:tc>
          <w:tcPr>
            <w:tcW w:w="820" w:type="dxa"/>
            <w:shd w:val="clear" w:color="auto" w:fill="auto"/>
            <w:noWrap/>
            <w:hideMark/>
          </w:tcPr>
          <w:p w14:paraId="5547270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0.03 </w:t>
            </w:r>
          </w:p>
        </w:tc>
        <w:tc>
          <w:tcPr>
            <w:tcW w:w="820" w:type="dxa"/>
            <w:shd w:val="clear" w:color="auto" w:fill="auto"/>
            <w:noWrap/>
            <w:hideMark/>
          </w:tcPr>
          <w:p w14:paraId="25B1287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0.02 </w:t>
            </w:r>
          </w:p>
        </w:tc>
        <w:tc>
          <w:tcPr>
            <w:tcW w:w="820" w:type="dxa"/>
            <w:shd w:val="clear" w:color="auto" w:fill="auto"/>
            <w:noWrap/>
            <w:hideMark/>
          </w:tcPr>
          <w:p w14:paraId="186A067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0.02 </w:t>
            </w:r>
          </w:p>
        </w:tc>
      </w:tr>
      <w:tr w:rsidR="006A0CB6" w:rsidRPr="007849B1" w14:paraId="4E4B77FD" w14:textId="77777777" w:rsidTr="00CD7ABA">
        <w:trPr>
          <w:trHeight w:val="285"/>
          <w:jc w:val="center"/>
        </w:trPr>
        <w:tc>
          <w:tcPr>
            <w:tcW w:w="1580" w:type="dxa"/>
            <w:shd w:val="clear" w:color="auto" w:fill="auto"/>
            <w:noWrap/>
            <w:hideMark/>
          </w:tcPr>
          <w:p w14:paraId="4BCDA0F7" w14:textId="77777777" w:rsidR="006A0CB6" w:rsidRPr="007849B1" w:rsidRDefault="006A0CB6" w:rsidP="00CD7ABA">
            <w:pPr>
              <w:pStyle w:val="TAH"/>
              <w:rPr>
                <w:rFonts w:eastAsia="SimSun"/>
                <w:lang w:eastAsia="ja-JP"/>
              </w:rPr>
            </w:pPr>
            <w:r w:rsidRPr="007849B1">
              <w:rPr>
                <w:rFonts w:eastAsia="SimSun" w:hint="eastAsia"/>
                <w:lang w:eastAsia="ja-JP"/>
              </w:rPr>
              <w:t>Ericsson</w:t>
            </w:r>
          </w:p>
        </w:tc>
        <w:tc>
          <w:tcPr>
            <w:tcW w:w="820" w:type="dxa"/>
            <w:shd w:val="clear" w:color="auto" w:fill="auto"/>
            <w:noWrap/>
            <w:hideMark/>
          </w:tcPr>
          <w:p w14:paraId="2AA50B5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18B183E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6D1E8A6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47AFE4C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41E7DCC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770E03F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6FBA87E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61FD524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1988FFCE" w14:textId="77777777" w:rsidTr="00CD7ABA">
        <w:trPr>
          <w:trHeight w:val="270"/>
          <w:jc w:val="center"/>
        </w:trPr>
        <w:tc>
          <w:tcPr>
            <w:tcW w:w="1580" w:type="dxa"/>
            <w:shd w:val="clear" w:color="auto" w:fill="auto"/>
            <w:noWrap/>
            <w:hideMark/>
          </w:tcPr>
          <w:p w14:paraId="40471634" w14:textId="77777777" w:rsidR="006A0CB6" w:rsidRPr="007849B1" w:rsidRDefault="006A0CB6" w:rsidP="00CD7ABA">
            <w:pPr>
              <w:pStyle w:val="TAH"/>
              <w:rPr>
                <w:rFonts w:eastAsia="SimSun"/>
                <w:lang w:eastAsia="ja-JP"/>
              </w:rPr>
            </w:pPr>
            <w:r w:rsidRPr="007849B1">
              <w:rPr>
                <w:rFonts w:eastAsia="SimSun" w:hint="eastAsia"/>
                <w:lang w:eastAsia="ja-JP"/>
              </w:rPr>
              <w:t>NEC</w:t>
            </w:r>
          </w:p>
        </w:tc>
        <w:tc>
          <w:tcPr>
            <w:tcW w:w="820" w:type="dxa"/>
            <w:shd w:val="clear" w:color="auto" w:fill="auto"/>
            <w:noWrap/>
            <w:hideMark/>
          </w:tcPr>
          <w:p w14:paraId="022B94F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24.00 </w:t>
            </w:r>
          </w:p>
        </w:tc>
        <w:tc>
          <w:tcPr>
            <w:tcW w:w="820" w:type="dxa"/>
            <w:shd w:val="clear" w:color="auto" w:fill="auto"/>
            <w:noWrap/>
            <w:hideMark/>
          </w:tcPr>
          <w:p w14:paraId="5CFDC96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7.89 </w:t>
            </w:r>
          </w:p>
        </w:tc>
        <w:tc>
          <w:tcPr>
            <w:tcW w:w="820" w:type="dxa"/>
            <w:shd w:val="clear" w:color="auto" w:fill="auto"/>
            <w:noWrap/>
            <w:hideMark/>
          </w:tcPr>
          <w:p w14:paraId="0F2444D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2.06 </w:t>
            </w:r>
          </w:p>
        </w:tc>
        <w:tc>
          <w:tcPr>
            <w:tcW w:w="820" w:type="dxa"/>
            <w:shd w:val="clear" w:color="auto" w:fill="auto"/>
            <w:noWrap/>
            <w:hideMark/>
          </w:tcPr>
          <w:p w14:paraId="7D70F2F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1.03 </w:t>
            </w:r>
          </w:p>
        </w:tc>
        <w:tc>
          <w:tcPr>
            <w:tcW w:w="820" w:type="dxa"/>
            <w:shd w:val="clear" w:color="auto" w:fill="auto"/>
            <w:noWrap/>
            <w:hideMark/>
          </w:tcPr>
          <w:p w14:paraId="712512C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0.11 </w:t>
            </w:r>
          </w:p>
        </w:tc>
        <w:tc>
          <w:tcPr>
            <w:tcW w:w="820" w:type="dxa"/>
            <w:shd w:val="clear" w:color="auto" w:fill="auto"/>
            <w:noWrap/>
            <w:hideMark/>
          </w:tcPr>
          <w:p w14:paraId="364DD5E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shd w:val="clear" w:color="auto" w:fill="auto"/>
            <w:noWrap/>
            <w:hideMark/>
          </w:tcPr>
          <w:p w14:paraId="6314AE2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shd w:val="clear" w:color="auto" w:fill="auto"/>
            <w:noWrap/>
            <w:hideMark/>
          </w:tcPr>
          <w:p w14:paraId="2B69EBD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210954D3" w14:textId="77777777" w:rsidTr="00CD7ABA">
        <w:trPr>
          <w:trHeight w:val="285"/>
          <w:jc w:val="center"/>
        </w:trPr>
        <w:tc>
          <w:tcPr>
            <w:tcW w:w="1580" w:type="dxa"/>
            <w:shd w:val="clear" w:color="auto" w:fill="auto"/>
            <w:noWrap/>
            <w:hideMark/>
          </w:tcPr>
          <w:p w14:paraId="37CA48DE" w14:textId="77777777" w:rsidR="006A0CB6" w:rsidRPr="007849B1" w:rsidRDefault="006A0CB6" w:rsidP="00CD7ABA">
            <w:pPr>
              <w:pStyle w:val="TAH"/>
              <w:rPr>
                <w:rFonts w:eastAsia="SimSun"/>
                <w:lang w:eastAsia="ja-JP"/>
              </w:rPr>
            </w:pPr>
            <w:r w:rsidRPr="007849B1">
              <w:rPr>
                <w:rFonts w:eastAsia="SimSun" w:hint="eastAsia"/>
                <w:lang w:eastAsia="ja-JP"/>
              </w:rPr>
              <w:t>China Telecom</w:t>
            </w:r>
          </w:p>
        </w:tc>
        <w:tc>
          <w:tcPr>
            <w:tcW w:w="820" w:type="dxa"/>
            <w:shd w:val="clear" w:color="auto" w:fill="auto"/>
            <w:noWrap/>
            <w:hideMark/>
          </w:tcPr>
          <w:p w14:paraId="665A4DF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316E6E2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74848B1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1BD8985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5F5846A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589B255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52F589E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30B814F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57778CBC" w14:textId="77777777" w:rsidTr="00CD7ABA">
        <w:trPr>
          <w:trHeight w:val="270"/>
          <w:jc w:val="center"/>
        </w:trPr>
        <w:tc>
          <w:tcPr>
            <w:tcW w:w="1580" w:type="dxa"/>
            <w:shd w:val="clear" w:color="auto" w:fill="auto"/>
            <w:noWrap/>
            <w:hideMark/>
          </w:tcPr>
          <w:p w14:paraId="7E07D740" w14:textId="77777777" w:rsidR="006A0CB6" w:rsidRPr="007849B1" w:rsidRDefault="006A0CB6" w:rsidP="00CD7ABA">
            <w:pPr>
              <w:pStyle w:val="TAH"/>
              <w:rPr>
                <w:rFonts w:eastAsia="SimSun"/>
                <w:lang w:eastAsia="ja-JP"/>
              </w:rPr>
            </w:pPr>
            <w:r w:rsidRPr="007849B1">
              <w:rPr>
                <w:rFonts w:eastAsia="SimSun" w:hint="eastAsia"/>
                <w:lang w:eastAsia="ja-JP"/>
              </w:rPr>
              <w:t>Huawei</w:t>
            </w:r>
          </w:p>
        </w:tc>
        <w:tc>
          <w:tcPr>
            <w:tcW w:w="820" w:type="dxa"/>
            <w:shd w:val="clear" w:color="auto" w:fill="auto"/>
            <w:noWrap/>
            <w:hideMark/>
          </w:tcPr>
          <w:p w14:paraId="0DD99FB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38.95 </w:t>
            </w:r>
          </w:p>
        </w:tc>
        <w:tc>
          <w:tcPr>
            <w:tcW w:w="820" w:type="dxa"/>
            <w:shd w:val="clear" w:color="auto" w:fill="auto"/>
            <w:noWrap/>
            <w:hideMark/>
          </w:tcPr>
          <w:p w14:paraId="70D13E3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14.28 </w:t>
            </w:r>
          </w:p>
        </w:tc>
        <w:tc>
          <w:tcPr>
            <w:tcW w:w="820" w:type="dxa"/>
            <w:shd w:val="clear" w:color="auto" w:fill="auto"/>
            <w:noWrap/>
            <w:hideMark/>
          </w:tcPr>
          <w:p w14:paraId="264CC52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1.40 </w:t>
            </w:r>
          </w:p>
        </w:tc>
        <w:tc>
          <w:tcPr>
            <w:tcW w:w="820" w:type="dxa"/>
            <w:shd w:val="clear" w:color="auto" w:fill="auto"/>
            <w:noWrap/>
            <w:hideMark/>
          </w:tcPr>
          <w:p w14:paraId="6A346F1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0.44 </w:t>
            </w:r>
          </w:p>
        </w:tc>
        <w:tc>
          <w:tcPr>
            <w:tcW w:w="820" w:type="dxa"/>
            <w:shd w:val="clear" w:color="auto" w:fill="auto"/>
            <w:noWrap/>
            <w:hideMark/>
          </w:tcPr>
          <w:p w14:paraId="7895A95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0.14 </w:t>
            </w:r>
          </w:p>
        </w:tc>
        <w:tc>
          <w:tcPr>
            <w:tcW w:w="820" w:type="dxa"/>
            <w:shd w:val="clear" w:color="auto" w:fill="auto"/>
            <w:noWrap/>
            <w:hideMark/>
          </w:tcPr>
          <w:p w14:paraId="208EDB2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shd w:val="clear" w:color="auto" w:fill="auto"/>
            <w:noWrap/>
            <w:hideMark/>
          </w:tcPr>
          <w:p w14:paraId="237A51F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shd w:val="clear" w:color="auto" w:fill="auto"/>
            <w:noWrap/>
            <w:hideMark/>
          </w:tcPr>
          <w:p w14:paraId="26A65E2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1FA81336" w14:textId="77777777" w:rsidTr="00CD7ABA">
        <w:trPr>
          <w:trHeight w:val="285"/>
          <w:jc w:val="center"/>
        </w:trPr>
        <w:tc>
          <w:tcPr>
            <w:tcW w:w="1580" w:type="dxa"/>
            <w:shd w:val="clear" w:color="auto" w:fill="auto"/>
            <w:noWrap/>
            <w:hideMark/>
          </w:tcPr>
          <w:p w14:paraId="205EDE77" w14:textId="77777777" w:rsidR="006A0CB6" w:rsidRPr="007849B1" w:rsidRDefault="006A0CB6" w:rsidP="00CD7ABA">
            <w:pPr>
              <w:pStyle w:val="TAH"/>
              <w:rPr>
                <w:rFonts w:eastAsia="SimSun"/>
                <w:lang w:eastAsia="ja-JP"/>
              </w:rPr>
            </w:pPr>
            <w:r w:rsidRPr="007849B1">
              <w:rPr>
                <w:rFonts w:eastAsia="SimSun" w:hint="eastAsia"/>
                <w:lang w:eastAsia="ja-JP"/>
              </w:rPr>
              <w:t>ZTE</w:t>
            </w:r>
          </w:p>
        </w:tc>
        <w:tc>
          <w:tcPr>
            <w:tcW w:w="820" w:type="dxa"/>
            <w:shd w:val="clear" w:color="auto" w:fill="auto"/>
            <w:noWrap/>
            <w:hideMark/>
          </w:tcPr>
          <w:p w14:paraId="728950B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36.20 </w:t>
            </w:r>
          </w:p>
        </w:tc>
        <w:tc>
          <w:tcPr>
            <w:tcW w:w="820" w:type="dxa"/>
            <w:shd w:val="clear" w:color="auto" w:fill="auto"/>
            <w:noWrap/>
            <w:hideMark/>
          </w:tcPr>
          <w:p w14:paraId="18EAACB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16.35 </w:t>
            </w:r>
          </w:p>
        </w:tc>
        <w:tc>
          <w:tcPr>
            <w:tcW w:w="820" w:type="dxa"/>
            <w:shd w:val="clear" w:color="auto" w:fill="auto"/>
            <w:noWrap/>
            <w:hideMark/>
          </w:tcPr>
          <w:p w14:paraId="7DF0A45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4.78 </w:t>
            </w:r>
          </w:p>
        </w:tc>
        <w:tc>
          <w:tcPr>
            <w:tcW w:w="820" w:type="dxa"/>
            <w:shd w:val="clear" w:color="auto" w:fill="auto"/>
            <w:noWrap/>
            <w:hideMark/>
          </w:tcPr>
          <w:p w14:paraId="13DDC93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1.56 </w:t>
            </w:r>
          </w:p>
        </w:tc>
        <w:tc>
          <w:tcPr>
            <w:tcW w:w="820" w:type="dxa"/>
            <w:shd w:val="clear" w:color="auto" w:fill="auto"/>
            <w:noWrap/>
            <w:hideMark/>
          </w:tcPr>
          <w:p w14:paraId="3E7C352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0.35 </w:t>
            </w:r>
          </w:p>
        </w:tc>
        <w:tc>
          <w:tcPr>
            <w:tcW w:w="820" w:type="dxa"/>
            <w:shd w:val="clear" w:color="auto" w:fill="auto"/>
            <w:noWrap/>
            <w:hideMark/>
          </w:tcPr>
          <w:p w14:paraId="3E0F85D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shd w:val="clear" w:color="auto" w:fill="auto"/>
            <w:noWrap/>
            <w:hideMark/>
          </w:tcPr>
          <w:p w14:paraId="748E41D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shd w:val="clear" w:color="auto" w:fill="auto"/>
            <w:noWrap/>
            <w:hideMark/>
          </w:tcPr>
          <w:p w14:paraId="108028C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5649C256" w14:textId="77777777" w:rsidTr="00CD7ABA">
        <w:trPr>
          <w:trHeight w:val="270"/>
          <w:jc w:val="center"/>
        </w:trPr>
        <w:tc>
          <w:tcPr>
            <w:tcW w:w="1580" w:type="dxa"/>
            <w:shd w:val="clear" w:color="auto" w:fill="auto"/>
            <w:noWrap/>
            <w:hideMark/>
          </w:tcPr>
          <w:p w14:paraId="0DF5C0B5" w14:textId="77777777" w:rsidR="006A0CB6" w:rsidRPr="007849B1" w:rsidRDefault="006A0CB6" w:rsidP="00CD7ABA">
            <w:pPr>
              <w:pStyle w:val="TAH"/>
              <w:rPr>
                <w:rFonts w:eastAsia="SimSun"/>
                <w:lang w:eastAsia="ja-JP"/>
              </w:rPr>
            </w:pPr>
            <w:r w:rsidRPr="007849B1">
              <w:rPr>
                <w:rFonts w:eastAsia="SimSun" w:hint="eastAsia"/>
                <w:lang w:eastAsia="ja-JP"/>
              </w:rPr>
              <w:t>Samsung</w:t>
            </w:r>
          </w:p>
        </w:tc>
        <w:tc>
          <w:tcPr>
            <w:tcW w:w="820" w:type="dxa"/>
            <w:shd w:val="clear" w:color="auto" w:fill="auto"/>
            <w:noWrap/>
            <w:hideMark/>
          </w:tcPr>
          <w:p w14:paraId="27EE9B2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31.18 </w:t>
            </w:r>
          </w:p>
        </w:tc>
        <w:tc>
          <w:tcPr>
            <w:tcW w:w="820" w:type="dxa"/>
            <w:shd w:val="clear" w:color="auto" w:fill="auto"/>
            <w:noWrap/>
            <w:hideMark/>
          </w:tcPr>
          <w:p w14:paraId="07C3C26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13.37 </w:t>
            </w:r>
          </w:p>
        </w:tc>
        <w:tc>
          <w:tcPr>
            <w:tcW w:w="820" w:type="dxa"/>
            <w:shd w:val="clear" w:color="auto" w:fill="auto"/>
            <w:noWrap/>
            <w:hideMark/>
          </w:tcPr>
          <w:p w14:paraId="7C058D9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3.72 </w:t>
            </w:r>
          </w:p>
        </w:tc>
        <w:tc>
          <w:tcPr>
            <w:tcW w:w="820" w:type="dxa"/>
            <w:shd w:val="clear" w:color="auto" w:fill="auto"/>
            <w:noWrap/>
            <w:hideMark/>
          </w:tcPr>
          <w:p w14:paraId="7C16693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0.52 </w:t>
            </w:r>
          </w:p>
        </w:tc>
        <w:tc>
          <w:tcPr>
            <w:tcW w:w="820" w:type="dxa"/>
            <w:shd w:val="clear" w:color="auto" w:fill="auto"/>
            <w:noWrap/>
            <w:hideMark/>
          </w:tcPr>
          <w:p w14:paraId="02D06C2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0.22 </w:t>
            </w:r>
          </w:p>
        </w:tc>
        <w:tc>
          <w:tcPr>
            <w:tcW w:w="820" w:type="dxa"/>
            <w:shd w:val="clear" w:color="auto" w:fill="auto"/>
            <w:noWrap/>
            <w:hideMark/>
          </w:tcPr>
          <w:p w14:paraId="10D10A8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0.08 </w:t>
            </w:r>
          </w:p>
        </w:tc>
        <w:tc>
          <w:tcPr>
            <w:tcW w:w="820" w:type="dxa"/>
            <w:shd w:val="clear" w:color="auto" w:fill="auto"/>
            <w:noWrap/>
            <w:hideMark/>
          </w:tcPr>
          <w:p w14:paraId="3E8D9D0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0.05 </w:t>
            </w:r>
          </w:p>
        </w:tc>
        <w:tc>
          <w:tcPr>
            <w:tcW w:w="820" w:type="dxa"/>
            <w:shd w:val="clear" w:color="auto" w:fill="auto"/>
            <w:noWrap/>
            <w:hideMark/>
          </w:tcPr>
          <w:p w14:paraId="59CE316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62802D8C" w14:textId="77777777" w:rsidTr="00CD7ABA">
        <w:trPr>
          <w:trHeight w:val="285"/>
          <w:jc w:val="center"/>
        </w:trPr>
        <w:tc>
          <w:tcPr>
            <w:tcW w:w="1580" w:type="dxa"/>
            <w:shd w:val="clear" w:color="auto" w:fill="auto"/>
            <w:noWrap/>
            <w:hideMark/>
          </w:tcPr>
          <w:p w14:paraId="66B1447E" w14:textId="77777777" w:rsidR="006A0CB6" w:rsidRPr="007849B1" w:rsidRDefault="006A0CB6" w:rsidP="00CD7ABA">
            <w:pPr>
              <w:pStyle w:val="TAH"/>
              <w:rPr>
                <w:rFonts w:eastAsia="SimSun"/>
                <w:lang w:eastAsia="ja-JP"/>
              </w:rPr>
            </w:pPr>
            <w:r w:rsidRPr="007849B1">
              <w:rPr>
                <w:rFonts w:eastAsia="SimSun" w:hint="eastAsia"/>
                <w:lang w:eastAsia="ja-JP"/>
              </w:rPr>
              <w:t>CATT</w:t>
            </w:r>
          </w:p>
        </w:tc>
        <w:tc>
          <w:tcPr>
            <w:tcW w:w="820" w:type="dxa"/>
            <w:shd w:val="clear" w:color="auto" w:fill="auto"/>
            <w:noWrap/>
            <w:hideMark/>
          </w:tcPr>
          <w:p w14:paraId="399D7B2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21.26 </w:t>
            </w:r>
          </w:p>
        </w:tc>
        <w:tc>
          <w:tcPr>
            <w:tcW w:w="820" w:type="dxa"/>
            <w:shd w:val="clear" w:color="auto" w:fill="auto"/>
            <w:noWrap/>
            <w:hideMark/>
          </w:tcPr>
          <w:p w14:paraId="698A57C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3.90 </w:t>
            </w:r>
          </w:p>
        </w:tc>
        <w:tc>
          <w:tcPr>
            <w:tcW w:w="820" w:type="dxa"/>
            <w:shd w:val="clear" w:color="auto" w:fill="auto"/>
            <w:noWrap/>
            <w:hideMark/>
          </w:tcPr>
          <w:p w14:paraId="7B56CB4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1.18 </w:t>
            </w:r>
          </w:p>
        </w:tc>
        <w:tc>
          <w:tcPr>
            <w:tcW w:w="820" w:type="dxa"/>
            <w:shd w:val="clear" w:color="auto" w:fill="auto"/>
            <w:noWrap/>
            <w:hideMark/>
          </w:tcPr>
          <w:p w14:paraId="4BC250E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0.24 </w:t>
            </w:r>
          </w:p>
        </w:tc>
        <w:tc>
          <w:tcPr>
            <w:tcW w:w="820" w:type="dxa"/>
            <w:shd w:val="clear" w:color="auto" w:fill="auto"/>
            <w:noWrap/>
            <w:hideMark/>
          </w:tcPr>
          <w:p w14:paraId="78A627D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0.03 </w:t>
            </w:r>
          </w:p>
        </w:tc>
        <w:tc>
          <w:tcPr>
            <w:tcW w:w="820" w:type="dxa"/>
            <w:shd w:val="clear" w:color="auto" w:fill="auto"/>
            <w:noWrap/>
            <w:hideMark/>
          </w:tcPr>
          <w:p w14:paraId="195394B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c>
          <w:tcPr>
            <w:tcW w:w="820" w:type="dxa"/>
            <w:shd w:val="clear" w:color="auto" w:fill="auto"/>
            <w:noWrap/>
            <w:hideMark/>
          </w:tcPr>
          <w:p w14:paraId="367BEA4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shd w:val="clear" w:color="auto" w:fill="auto"/>
            <w:noWrap/>
            <w:hideMark/>
          </w:tcPr>
          <w:p w14:paraId="4AD82E9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2AB39F97" w14:textId="77777777" w:rsidTr="00CD7ABA">
        <w:trPr>
          <w:trHeight w:val="270"/>
          <w:jc w:val="center"/>
        </w:trPr>
        <w:tc>
          <w:tcPr>
            <w:tcW w:w="1580" w:type="dxa"/>
            <w:shd w:val="clear" w:color="auto" w:fill="auto"/>
            <w:noWrap/>
            <w:hideMark/>
          </w:tcPr>
          <w:p w14:paraId="6A6033C4" w14:textId="77777777" w:rsidR="006A0CB6" w:rsidRPr="007849B1" w:rsidRDefault="006A0CB6" w:rsidP="00CD7ABA">
            <w:pPr>
              <w:pStyle w:val="TAH"/>
              <w:rPr>
                <w:rFonts w:eastAsia="SimSun"/>
                <w:lang w:eastAsia="ja-JP"/>
              </w:rPr>
            </w:pPr>
            <w:r w:rsidRPr="007849B1">
              <w:rPr>
                <w:rFonts w:eastAsia="SimSun" w:hint="eastAsia"/>
                <w:lang w:eastAsia="ja-JP"/>
              </w:rPr>
              <w:t>Qualcomm</w:t>
            </w:r>
          </w:p>
        </w:tc>
        <w:tc>
          <w:tcPr>
            <w:tcW w:w="820" w:type="dxa"/>
            <w:shd w:val="clear" w:color="auto" w:fill="auto"/>
            <w:noWrap/>
            <w:hideMark/>
          </w:tcPr>
          <w:p w14:paraId="07AED33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30.70 </w:t>
            </w:r>
          </w:p>
        </w:tc>
        <w:tc>
          <w:tcPr>
            <w:tcW w:w="820" w:type="dxa"/>
            <w:shd w:val="clear" w:color="auto" w:fill="auto"/>
            <w:noWrap/>
            <w:hideMark/>
          </w:tcPr>
          <w:p w14:paraId="58EA168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8.86 </w:t>
            </w:r>
          </w:p>
        </w:tc>
        <w:tc>
          <w:tcPr>
            <w:tcW w:w="820" w:type="dxa"/>
            <w:shd w:val="clear" w:color="auto" w:fill="auto"/>
            <w:noWrap/>
            <w:hideMark/>
          </w:tcPr>
          <w:p w14:paraId="2770588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0.69 </w:t>
            </w:r>
          </w:p>
        </w:tc>
        <w:tc>
          <w:tcPr>
            <w:tcW w:w="820" w:type="dxa"/>
            <w:shd w:val="clear" w:color="auto" w:fill="auto"/>
            <w:noWrap/>
            <w:hideMark/>
          </w:tcPr>
          <w:p w14:paraId="1C00C7B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0.15 </w:t>
            </w:r>
          </w:p>
        </w:tc>
        <w:tc>
          <w:tcPr>
            <w:tcW w:w="820" w:type="dxa"/>
            <w:shd w:val="clear" w:color="auto" w:fill="auto"/>
            <w:noWrap/>
            <w:hideMark/>
          </w:tcPr>
          <w:p w14:paraId="64FAE32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0.04 </w:t>
            </w:r>
          </w:p>
        </w:tc>
        <w:tc>
          <w:tcPr>
            <w:tcW w:w="820" w:type="dxa"/>
            <w:shd w:val="clear" w:color="auto" w:fill="auto"/>
            <w:noWrap/>
            <w:hideMark/>
          </w:tcPr>
          <w:p w14:paraId="07E8BB3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0.02 </w:t>
            </w:r>
          </w:p>
        </w:tc>
        <w:tc>
          <w:tcPr>
            <w:tcW w:w="820" w:type="dxa"/>
            <w:shd w:val="clear" w:color="auto" w:fill="auto"/>
            <w:noWrap/>
            <w:hideMark/>
          </w:tcPr>
          <w:p w14:paraId="0663E0D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shd w:val="clear" w:color="auto" w:fill="auto"/>
            <w:noWrap/>
            <w:hideMark/>
          </w:tcPr>
          <w:p w14:paraId="40B63F9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2C7F9423" w14:textId="77777777" w:rsidTr="00CD7ABA">
        <w:trPr>
          <w:trHeight w:val="285"/>
          <w:jc w:val="center"/>
        </w:trPr>
        <w:tc>
          <w:tcPr>
            <w:tcW w:w="1580" w:type="dxa"/>
            <w:shd w:val="clear" w:color="auto" w:fill="auto"/>
            <w:noWrap/>
            <w:hideMark/>
          </w:tcPr>
          <w:p w14:paraId="47FE1BC0" w14:textId="77777777" w:rsidR="006A0CB6" w:rsidRPr="007849B1" w:rsidRDefault="006A0CB6" w:rsidP="00CD7ABA">
            <w:pPr>
              <w:pStyle w:val="TAH"/>
              <w:rPr>
                <w:rFonts w:eastAsia="SimSun"/>
                <w:lang w:eastAsia="ja-JP"/>
              </w:rPr>
            </w:pPr>
            <w:r w:rsidRPr="007849B1">
              <w:rPr>
                <w:rFonts w:eastAsia="SimSun" w:hint="eastAsia"/>
                <w:lang w:eastAsia="ja-JP"/>
              </w:rPr>
              <w:t>Intel</w:t>
            </w:r>
          </w:p>
        </w:tc>
        <w:tc>
          <w:tcPr>
            <w:tcW w:w="820" w:type="dxa"/>
            <w:shd w:val="clear" w:color="auto" w:fill="auto"/>
            <w:noWrap/>
            <w:hideMark/>
          </w:tcPr>
          <w:p w14:paraId="7A7B81E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33.09 </w:t>
            </w:r>
          </w:p>
        </w:tc>
        <w:tc>
          <w:tcPr>
            <w:tcW w:w="820" w:type="dxa"/>
            <w:shd w:val="clear" w:color="auto" w:fill="auto"/>
            <w:noWrap/>
            <w:hideMark/>
          </w:tcPr>
          <w:p w14:paraId="6F34072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14.52 </w:t>
            </w:r>
          </w:p>
        </w:tc>
        <w:tc>
          <w:tcPr>
            <w:tcW w:w="820" w:type="dxa"/>
            <w:shd w:val="clear" w:color="auto" w:fill="auto"/>
            <w:noWrap/>
            <w:hideMark/>
          </w:tcPr>
          <w:p w14:paraId="3A03943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2.95 </w:t>
            </w:r>
          </w:p>
        </w:tc>
        <w:tc>
          <w:tcPr>
            <w:tcW w:w="820" w:type="dxa"/>
            <w:shd w:val="clear" w:color="auto" w:fill="auto"/>
            <w:noWrap/>
            <w:hideMark/>
          </w:tcPr>
          <w:p w14:paraId="365A30F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0.68 </w:t>
            </w:r>
          </w:p>
        </w:tc>
        <w:tc>
          <w:tcPr>
            <w:tcW w:w="820" w:type="dxa"/>
            <w:shd w:val="clear" w:color="auto" w:fill="auto"/>
            <w:noWrap/>
            <w:hideMark/>
          </w:tcPr>
          <w:p w14:paraId="3D14460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0.13 </w:t>
            </w:r>
          </w:p>
        </w:tc>
        <w:tc>
          <w:tcPr>
            <w:tcW w:w="820" w:type="dxa"/>
            <w:shd w:val="clear" w:color="auto" w:fill="auto"/>
            <w:noWrap/>
            <w:hideMark/>
          </w:tcPr>
          <w:p w14:paraId="4DD0128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0.17 </w:t>
            </w:r>
          </w:p>
        </w:tc>
        <w:tc>
          <w:tcPr>
            <w:tcW w:w="820" w:type="dxa"/>
            <w:shd w:val="clear" w:color="auto" w:fill="auto"/>
            <w:noWrap/>
            <w:hideMark/>
          </w:tcPr>
          <w:p w14:paraId="42647D0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shd w:val="clear" w:color="auto" w:fill="auto"/>
            <w:noWrap/>
            <w:hideMark/>
          </w:tcPr>
          <w:p w14:paraId="241DF65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r>
      <w:tr w:rsidR="006A0CB6" w:rsidRPr="007849B1" w14:paraId="0990A1B0" w14:textId="77777777" w:rsidTr="00CD7ABA">
        <w:trPr>
          <w:trHeight w:val="285"/>
          <w:jc w:val="center"/>
        </w:trPr>
        <w:tc>
          <w:tcPr>
            <w:tcW w:w="1580" w:type="dxa"/>
            <w:shd w:val="clear" w:color="auto" w:fill="auto"/>
            <w:noWrap/>
            <w:hideMark/>
          </w:tcPr>
          <w:p w14:paraId="3562CF38" w14:textId="77777777" w:rsidR="006A0CB6" w:rsidRPr="007849B1" w:rsidRDefault="006A0CB6" w:rsidP="00CD7ABA">
            <w:pPr>
              <w:pStyle w:val="TAH"/>
              <w:rPr>
                <w:rFonts w:eastAsia="SimSun"/>
                <w:lang w:eastAsia="ja-JP"/>
              </w:rPr>
            </w:pPr>
            <w:r w:rsidRPr="007849B1">
              <w:rPr>
                <w:rFonts w:eastAsia="SimSun" w:hint="eastAsia"/>
                <w:lang w:eastAsia="ja-JP"/>
              </w:rPr>
              <w:t>LG</w:t>
            </w:r>
          </w:p>
        </w:tc>
        <w:tc>
          <w:tcPr>
            <w:tcW w:w="820" w:type="dxa"/>
            <w:shd w:val="clear" w:color="auto" w:fill="auto"/>
            <w:noWrap/>
            <w:hideMark/>
          </w:tcPr>
          <w:p w14:paraId="2AB45C4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32.96 </w:t>
            </w:r>
          </w:p>
        </w:tc>
        <w:tc>
          <w:tcPr>
            <w:tcW w:w="820" w:type="dxa"/>
            <w:shd w:val="clear" w:color="auto" w:fill="auto"/>
            <w:noWrap/>
            <w:hideMark/>
          </w:tcPr>
          <w:p w14:paraId="6444EDD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10.12 </w:t>
            </w:r>
          </w:p>
        </w:tc>
        <w:tc>
          <w:tcPr>
            <w:tcW w:w="820" w:type="dxa"/>
            <w:shd w:val="clear" w:color="auto" w:fill="auto"/>
            <w:noWrap/>
            <w:hideMark/>
          </w:tcPr>
          <w:p w14:paraId="4364B64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2.44 </w:t>
            </w:r>
          </w:p>
        </w:tc>
        <w:tc>
          <w:tcPr>
            <w:tcW w:w="820" w:type="dxa"/>
            <w:shd w:val="clear" w:color="auto" w:fill="auto"/>
            <w:noWrap/>
            <w:hideMark/>
          </w:tcPr>
          <w:p w14:paraId="09B1C0F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0.65 </w:t>
            </w:r>
          </w:p>
        </w:tc>
        <w:tc>
          <w:tcPr>
            <w:tcW w:w="820" w:type="dxa"/>
            <w:shd w:val="clear" w:color="auto" w:fill="auto"/>
            <w:noWrap/>
            <w:hideMark/>
          </w:tcPr>
          <w:p w14:paraId="0343E72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0.17 </w:t>
            </w:r>
          </w:p>
        </w:tc>
        <w:tc>
          <w:tcPr>
            <w:tcW w:w="820" w:type="dxa"/>
            <w:shd w:val="clear" w:color="auto" w:fill="auto"/>
            <w:noWrap/>
            <w:hideMark/>
          </w:tcPr>
          <w:p w14:paraId="5F06569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0.11 </w:t>
            </w:r>
          </w:p>
        </w:tc>
        <w:tc>
          <w:tcPr>
            <w:tcW w:w="820" w:type="dxa"/>
            <w:shd w:val="clear" w:color="auto" w:fill="auto"/>
            <w:noWrap/>
            <w:hideMark/>
          </w:tcPr>
          <w:p w14:paraId="1135DAB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0.03 </w:t>
            </w:r>
          </w:p>
        </w:tc>
        <w:tc>
          <w:tcPr>
            <w:tcW w:w="820" w:type="dxa"/>
            <w:shd w:val="clear" w:color="auto" w:fill="auto"/>
            <w:noWrap/>
            <w:hideMark/>
          </w:tcPr>
          <w:p w14:paraId="5A1598B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r>
    </w:tbl>
    <w:p w14:paraId="0C97A46C" w14:textId="77777777" w:rsidR="006A0CB6" w:rsidRPr="007849B1" w:rsidRDefault="006A0CB6" w:rsidP="00BF0A29">
      <w:pPr>
        <w:rPr>
          <w:lang w:eastAsia="ja-JP"/>
        </w:rPr>
      </w:pPr>
    </w:p>
    <w:p w14:paraId="308B81A7" w14:textId="4F5C9A18" w:rsidR="006A0CB6" w:rsidRPr="007849B1" w:rsidRDefault="00E45245" w:rsidP="00BF0A29">
      <w:pPr>
        <w:pStyle w:val="TH"/>
        <w:rPr>
          <w:lang w:eastAsia="ja-JP"/>
        </w:rPr>
      </w:pPr>
      <w:r w:rsidRPr="007849B1">
        <w:rPr>
          <w:rFonts w:hint="eastAsia"/>
          <w:noProof/>
        </w:rPr>
        <w:drawing>
          <wp:inline distT="0" distB="0" distL="0" distR="0" wp14:anchorId="6BE8DEFC" wp14:editId="4286FB1F">
            <wp:extent cx="6121400" cy="3549650"/>
            <wp:effectExtent l="0" t="0" r="0" b="0"/>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6121400" cy="3549650"/>
                    </a:xfrm>
                    <a:prstGeom prst="rect">
                      <a:avLst/>
                    </a:prstGeom>
                    <a:noFill/>
                    <a:ln>
                      <a:noFill/>
                    </a:ln>
                  </pic:spPr>
                </pic:pic>
              </a:graphicData>
            </a:graphic>
          </wp:inline>
        </w:drawing>
      </w:r>
    </w:p>
    <w:p w14:paraId="72F9A2E8" w14:textId="77777777" w:rsidR="006A0CB6" w:rsidRPr="007849B1" w:rsidRDefault="006A0CB6" w:rsidP="00BF0A29">
      <w:pPr>
        <w:pStyle w:val="TF"/>
        <w:rPr>
          <w:lang w:eastAsia="ja-JP"/>
        </w:rPr>
      </w:pPr>
      <w:r w:rsidRPr="007849B1">
        <w:rPr>
          <w:rFonts w:hint="eastAsia"/>
          <w:lang w:eastAsia="ja-JP"/>
        </w:rPr>
        <w:t xml:space="preserve">Figure </w:t>
      </w:r>
      <w:r w:rsidRPr="007849B1">
        <w:rPr>
          <w:rFonts w:hint="eastAsia"/>
        </w:rPr>
        <w:t>5.4.</w:t>
      </w:r>
      <w:r w:rsidRPr="007849B1">
        <w:rPr>
          <w:rFonts w:hint="eastAsia"/>
          <w:lang w:eastAsia="ja-JP"/>
        </w:rPr>
        <w:t>4</w:t>
      </w:r>
      <w:r w:rsidRPr="007849B1">
        <w:rPr>
          <w:rFonts w:hint="eastAsia"/>
        </w:rPr>
        <w:t>-</w:t>
      </w:r>
      <w:r w:rsidRPr="007849B1">
        <w:rPr>
          <w:rFonts w:hint="eastAsia"/>
          <w:lang w:eastAsia="ja-JP"/>
        </w:rPr>
        <w:t>2</w:t>
      </w:r>
      <w:r w:rsidRPr="007849B1">
        <w:rPr>
          <w:rFonts w:hint="eastAsia"/>
        </w:rPr>
        <w:t xml:space="preserve">: </w:t>
      </w:r>
      <w:r w:rsidRPr="007849B1">
        <w:t xml:space="preserve">Simulation results for </w:t>
      </w:r>
      <w:r w:rsidRPr="007849B1">
        <w:rPr>
          <w:rFonts w:hint="eastAsia"/>
          <w:lang w:eastAsia="ja-JP"/>
        </w:rPr>
        <w:t xml:space="preserve">5%-tile </w:t>
      </w:r>
      <w:r w:rsidRPr="007849B1">
        <w:t>throughput loss</w:t>
      </w:r>
    </w:p>
    <w:p w14:paraId="6DEB83CE" w14:textId="77777777" w:rsidR="006A0CB6" w:rsidRPr="007849B1" w:rsidRDefault="006A0CB6" w:rsidP="00227610">
      <w:pPr>
        <w:pStyle w:val="Heading3"/>
        <w:rPr>
          <w:lang w:eastAsia="ja-JP"/>
        </w:rPr>
      </w:pPr>
      <w:bookmarkStart w:id="110" w:name="_Toc494384435"/>
      <w:bookmarkStart w:id="111" w:name="_Toc98750645"/>
      <w:r w:rsidRPr="007849B1">
        <w:rPr>
          <w:rFonts w:hint="eastAsia"/>
          <w:lang w:eastAsia="ja-JP"/>
        </w:rPr>
        <w:t>5.4.5</w:t>
      </w:r>
      <w:r w:rsidRPr="007849B1">
        <w:rPr>
          <w:rFonts w:hint="eastAsia"/>
          <w:lang w:eastAsia="ja-JP"/>
        </w:rPr>
        <w:tab/>
      </w:r>
      <w:r w:rsidRPr="007849B1">
        <w:rPr>
          <w:lang w:eastAsia="ja-JP"/>
        </w:rPr>
        <w:tab/>
      </w:r>
      <w:r w:rsidRPr="007849B1">
        <w:rPr>
          <w:rFonts w:hint="eastAsia"/>
          <w:lang w:eastAsia="ja-JP"/>
        </w:rPr>
        <w:t>Scenario 5: 30GHz UL urban macro scenario</w:t>
      </w:r>
      <w:bookmarkEnd w:id="110"/>
      <w:bookmarkEnd w:id="111"/>
    </w:p>
    <w:p w14:paraId="7F2C7AD5" w14:textId="77777777" w:rsidR="006A0CB6" w:rsidRPr="007849B1" w:rsidRDefault="006A0CB6" w:rsidP="00227610">
      <w:pPr>
        <w:pStyle w:val="Heading4"/>
        <w:rPr>
          <w:lang w:eastAsia="ja-JP"/>
        </w:rPr>
      </w:pPr>
      <w:bookmarkStart w:id="112" w:name="_Toc494384436"/>
      <w:bookmarkStart w:id="113" w:name="_Toc98750646"/>
      <w:r w:rsidRPr="007849B1">
        <w:rPr>
          <w:rFonts w:hint="eastAsia"/>
          <w:lang w:eastAsia="ja-JP"/>
        </w:rPr>
        <w:t>5.4.5.1</w:t>
      </w:r>
      <w:r w:rsidRPr="007849B1">
        <w:rPr>
          <w:rFonts w:hint="eastAsia"/>
          <w:lang w:eastAsia="ja-JP"/>
        </w:rPr>
        <w:tab/>
      </w:r>
      <w:r w:rsidRPr="007849B1">
        <w:rPr>
          <w:lang w:eastAsia="ja-JP"/>
        </w:rPr>
        <w:tab/>
      </w:r>
      <w:r w:rsidRPr="007849B1">
        <w:rPr>
          <w:rFonts w:hint="eastAsia"/>
          <w:lang w:eastAsia="ja-JP"/>
        </w:rPr>
        <w:t>ISD = 200m case</w:t>
      </w:r>
      <w:bookmarkEnd w:id="112"/>
      <w:bookmarkEnd w:id="113"/>
    </w:p>
    <w:p w14:paraId="6871271A" w14:textId="77777777" w:rsidR="006A0CB6" w:rsidRPr="007849B1" w:rsidRDefault="006A0CB6" w:rsidP="006A0CB6">
      <w:pPr>
        <w:rPr>
          <w:lang w:eastAsia="ja-JP"/>
        </w:rPr>
      </w:pPr>
      <w:r w:rsidRPr="007849B1">
        <w:rPr>
          <w:lang w:eastAsia="ja-JP"/>
        </w:rPr>
        <w:t xml:space="preserve">Simulation results for </w:t>
      </w:r>
      <w:r w:rsidRPr="007849B1">
        <w:rPr>
          <w:rFonts w:hint="eastAsia"/>
          <w:lang w:eastAsia="ja-JP"/>
        </w:rPr>
        <w:t xml:space="preserve">the </w:t>
      </w:r>
      <w:r w:rsidRPr="007849B1">
        <w:rPr>
          <w:lang w:eastAsia="ja-JP"/>
        </w:rPr>
        <w:t xml:space="preserve">average throughput loss are presented in table </w:t>
      </w:r>
      <w:r w:rsidRPr="007849B1">
        <w:rPr>
          <w:rFonts w:hint="eastAsia"/>
          <w:lang w:eastAsia="ja-JP"/>
        </w:rPr>
        <w:t xml:space="preserve">5.4.5.1-1, table 5.4.5.1-2 and </w:t>
      </w:r>
      <w:r w:rsidRPr="007849B1">
        <w:rPr>
          <w:lang w:eastAsia="ja-JP"/>
        </w:rPr>
        <w:t xml:space="preserve">figure </w:t>
      </w:r>
      <w:r w:rsidRPr="007849B1">
        <w:rPr>
          <w:rFonts w:hint="eastAsia"/>
          <w:lang w:eastAsia="ja-JP"/>
        </w:rPr>
        <w:t>5.4.5.1-1</w:t>
      </w:r>
      <w:r w:rsidRPr="007849B1">
        <w:rPr>
          <w:lang w:eastAsia="ja-JP"/>
        </w:rPr>
        <w:t xml:space="preserve">. Simulation results for </w:t>
      </w:r>
      <w:r w:rsidRPr="007849B1">
        <w:rPr>
          <w:rFonts w:hint="eastAsia"/>
          <w:lang w:eastAsia="ja-JP"/>
        </w:rPr>
        <w:t xml:space="preserve">the </w:t>
      </w:r>
      <w:r w:rsidRPr="007849B1">
        <w:rPr>
          <w:lang w:eastAsia="ja-JP"/>
        </w:rPr>
        <w:t>5%</w:t>
      </w:r>
      <w:r w:rsidRPr="007849B1">
        <w:rPr>
          <w:rFonts w:hint="eastAsia"/>
          <w:lang w:eastAsia="ja-JP"/>
        </w:rPr>
        <w:t xml:space="preserve">-tile </w:t>
      </w:r>
      <w:r w:rsidRPr="007849B1">
        <w:rPr>
          <w:lang w:eastAsia="ja-JP"/>
        </w:rPr>
        <w:t xml:space="preserve">throughput loss are presented in table </w:t>
      </w:r>
      <w:r w:rsidRPr="007849B1">
        <w:rPr>
          <w:rFonts w:hint="eastAsia"/>
          <w:lang w:eastAsia="ja-JP"/>
        </w:rPr>
        <w:t xml:space="preserve">5.4.5.1-3, table 5.4.5.1-4 and </w:t>
      </w:r>
      <w:r w:rsidRPr="007849B1">
        <w:rPr>
          <w:lang w:eastAsia="ja-JP"/>
        </w:rPr>
        <w:t xml:space="preserve">figure </w:t>
      </w:r>
      <w:r w:rsidRPr="007849B1">
        <w:rPr>
          <w:rFonts w:hint="eastAsia"/>
          <w:lang w:eastAsia="ja-JP"/>
        </w:rPr>
        <w:t>5.4.5.1-2</w:t>
      </w:r>
      <w:r w:rsidRPr="007849B1">
        <w:rPr>
          <w:lang w:eastAsia="ja-JP"/>
        </w:rPr>
        <w:t>.</w:t>
      </w:r>
    </w:p>
    <w:p w14:paraId="57F5F5AC" w14:textId="77777777" w:rsidR="006A0CB6" w:rsidRPr="007849B1" w:rsidRDefault="006A0CB6" w:rsidP="00943F80">
      <w:pPr>
        <w:pStyle w:val="TH"/>
        <w:rPr>
          <w:lang w:eastAsia="ja-JP"/>
        </w:rPr>
      </w:pPr>
      <w:r w:rsidRPr="007849B1">
        <w:rPr>
          <w:rFonts w:hint="eastAsia"/>
        </w:rPr>
        <w:t>Table 5.4.</w:t>
      </w:r>
      <w:r w:rsidRPr="007849B1">
        <w:rPr>
          <w:rFonts w:hint="eastAsia"/>
          <w:lang w:eastAsia="ja-JP"/>
        </w:rPr>
        <w:t>5.1</w:t>
      </w:r>
      <w:r w:rsidRPr="007849B1">
        <w:rPr>
          <w:rFonts w:hint="eastAsia"/>
        </w:rPr>
        <w:t xml:space="preserve">-1: </w:t>
      </w:r>
      <w:r w:rsidRPr="007849B1">
        <w:t>Simulation results for average throughput loss</w:t>
      </w:r>
      <w:r w:rsidRPr="007849B1">
        <w:rPr>
          <w:rFonts w:hint="eastAsia"/>
        </w:rPr>
        <w:t xml:space="preserve"> (NF = 9)</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60"/>
        <w:gridCol w:w="820"/>
        <w:gridCol w:w="820"/>
        <w:gridCol w:w="820"/>
        <w:gridCol w:w="820"/>
        <w:gridCol w:w="820"/>
        <w:gridCol w:w="820"/>
        <w:gridCol w:w="820"/>
        <w:gridCol w:w="820"/>
      </w:tblGrid>
      <w:tr w:rsidR="006A0CB6" w:rsidRPr="007849B1" w14:paraId="6EB886DC" w14:textId="77777777" w:rsidTr="00CD7ABA">
        <w:trPr>
          <w:trHeight w:val="300"/>
          <w:jc w:val="center"/>
        </w:trPr>
        <w:tc>
          <w:tcPr>
            <w:tcW w:w="1560" w:type="dxa"/>
            <w:shd w:val="clear" w:color="auto" w:fill="auto"/>
            <w:noWrap/>
            <w:hideMark/>
          </w:tcPr>
          <w:p w14:paraId="11DEB089" w14:textId="77777777" w:rsidR="006A0CB6" w:rsidRPr="007849B1" w:rsidRDefault="006A0CB6" w:rsidP="00CD7ABA">
            <w:pPr>
              <w:pStyle w:val="TAH"/>
              <w:rPr>
                <w:rFonts w:eastAsia="SimSun"/>
                <w:lang w:eastAsia="ja-JP"/>
              </w:rPr>
            </w:pPr>
            <w:r w:rsidRPr="007849B1">
              <w:rPr>
                <w:rFonts w:eastAsia="SimSun" w:hint="eastAsia"/>
                <w:lang w:eastAsia="ja-JP"/>
              </w:rPr>
              <w:t>ACLR [dB]</w:t>
            </w:r>
          </w:p>
        </w:tc>
        <w:tc>
          <w:tcPr>
            <w:tcW w:w="820" w:type="dxa"/>
            <w:shd w:val="clear" w:color="auto" w:fill="auto"/>
            <w:noWrap/>
            <w:hideMark/>
          </w:tcPr>
          <w:p w14:paraId="2727449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5</w:t>
            </w:r>
          </w:p>
        </w:tc>
        <w:tc>
          <w:tcPr>
            <w:tcW w:w="820" w:type="dxa"/>
            <w:shd w:val="clear" w:color="auto" w:fill="auto"/>
            <w:noWrap/>
            <w:hideMark/>
          </w:tcPr>
          <w:p w14:paraId="287E75D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10</w:t>
            </w:r>
          </w:p>
        </w:tc>
        <w:tc>
          <w:tcPr>
            <w:tcW w:w="820" w:type="dxa"/>
            <w:shd w:val="clear" w:color="auto" w:fill="auto"/>
            <w:noWrap/>
            <w:hideMark/>
          </w:tcPr>
          <w:p w14:paraId="167BD36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15</w:t>
            </w:r>
          </w:p>
        </w:tc>
        <w:tc>
          <w:tcPr>
            <w:tcW w:w="820" w:type="dxa"/>
            <w:shd w:val="clear" w:color="auto" w:fill="auto"/>
            <w:noWrap/>
            <w:hideMark/>
          </w:tcPr>
          <w:p w14:paraId="2769305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20</w:t>
            </w:r>
          </w:p>
        </w:tc>
        <w:tc>
          <w:tcPr>
            <w:tcW w:w="820" w:type="dxa"/>
            <w:shd w:val="clear" w:color="auto" w:fill="auto"/>
            <w:noWrap/>
            <w:hideMark/>
          </w:tcPr>
          <w:p w14:paraId="097150D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25</w:t>
            </w:r>
          </w:p>
        </w:tc>
        <w:tc>
          <w:tcPr>
            <w:tcW w:w="820" w:type="dxa"/>
            <w:shd w:val="clear" w:color="auto" w:fill="auto"/>
            <w:noWrap/>
            <w:hideMark/>
          </w:tcPr>
          <w:p w14:paraId="5B3798B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30</w:t>
            </w:r>
          </w:p>
        </w:tc>
        <w:tc>
          <w:tcPr>
            <w:tcW w:w="820" w:type="dxa"/>
            <w:shd w:val="clear" w:color="auto" w:fill="auto"/>
            <w:noWrap/>
            <w:hideMark/>
          </w:tcPr>
          <w:p w14:paraId="7EEA259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35</w:t>
            </w:r>
          </w:p>
        </w:tc>
        <w:tc>
          <w:tcPr>
            <w:tcW w:w="820" w:type="dxa"/>
            <w:shd w:val="clear" w:color="auto" w:fill="auto"/>
            <w:noWrap/>
            <w:hideMark/>
          </w:tcPr>
          <w:p w14:paraId="77B17A9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40</w:t>
            </w:r>
          </w:p>
        </w:tc>
      </w:tr>
      <w:tr w:rsidR="006A0CB6" w:rsidRPr="007849B1" w14:paraId="73DE5EB3" w14:textId="77777777" w:rsidTr="00CD7ABA">
        <w:trPr>
          <w:trHeight w:val="285"/>
          <w:jc w:val="center"/>
        </w:trPr>
        <w:tc>
          <w:tcPr>
            <w:tcW w:w="1560" w:type="dxa"/>
            <w:shd w:val="clear" w:color="auto" w:fill="auto"/>
            <w:noWrap/>
            <w:hideMark/>
          </w:tcPr>
          <w:p w14:paraId="381A92F1" w14:textId="77777777" w:rsidR="006A0CB6" w:rsidRPr="007849B1" w:rsidRDefault="006A0CB6" w:rsidP="00CD7ABA">
            <w:pPr>
              <w:pStyle w:val="TAH"/>
              <w:rPr>
                <w:rFonts w:eastAsia="SimSun"/>
                <w:lang w:eastAsia="ja-JP"/>
              </w:rPr>
            </w:pPr>
            <w:r w:rsidRPr="007849B1">
              <w:rPr>
                <w:rFonts w:eastAsia="SimSun" w:hint="eastAsia"/>
                <w:lang w:eastAsia="ja-JP"/>
              </w:rPr>
              <w:t>Nokia, ALU</w:t>
            </w:r>
          </w:p>
        </w:tc>
        <w:tc>
          <w:tcPr>
            <w:tcW w:w="820" w:type="dxa"/>
            <w:shd w:val="clear" w:color="auto" w:fill="auto"/>
            <w:noWrap/>
            <w:hideMark/>
          </w:tcPr>
          <w:p w14:paraId="6E840C7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5.34 </w:t>
            </w:r>
          </w:p>
        </w:tc>
        <w:tc>
          <w:tcPr>
            <w:tcW w:w="820" w:type="dxa"/>
            <w:shd w:val="clear" w:color="auto" w:fill="auto"/>
            <w:noWrap/>
            <w:hideMark/>
          </w:tcPr>
          <w:p w14:paraId="5ADF97D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2.92 </w:t>
            </w:r>
          </w:p>
        </w:tc>
        <w:tc>
          <w:tcPr>
            <w:tcW w:w="820" w:type="dxa"/>
            <w:shd w:val="clear" w:color="auto" w:fill="auto"/>
            <w:noWrap/>
            <w:hideMark/>
          </w:tcPr>
          <w:p w14:paraId="4ED1B05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1.51 </w:t>
            </w:r>
          </w:p>
        </w:tc>
        <w:tc>
          <w:tcPr>
            <w:tcW w:w="820" w:type="dxa"/>
            <w:shd w:val="clear" w:color="auto" w:fill="auto"/>
            <w:noWrap/>
            <w:hideMark/>
          </w:tcPr>
          <w:p w14:paraId="5D67804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0.74 </w:t>
            </w:r>
          </w:p>
        </w:tc>
        <w:tc>
          <w:tcPr>
            <w:tcW w:w="820" w:type="dxa"/>
            <w:shd w:val="clear" w:color="auto" w:fill="auto"/>
            <w:noWrap/>
            <w:hideMark/>
          </w:tcPr>
          <w:p w14:paraId="66B203B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0.35 </w:t>
            </w:r>
          </w:p>
        </w:tc>
        <w:tc>
          <w:tcPr>
            <w:tcW w:w="820" w:type="dxa"/>
            <w:shd w:val="clear" w:color="auto" w:fill="auto"/>
            <w:noWrap/>
            <w:hideMark/>
          </w:tcPr>
          <w:p w14:paraId="5645FD2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0.15 </w:t>
            </w:r>
          </w:p>
        </w:tc>
        <w:tc>
          <w:tcPr>
            <w:tcW w:w="820" w:type="dxa"/>
            <w:shd w:val="clear" w:color="auto" w:fill="auto"/>
            <w:noWrap/>
            <w:hideMark/>
          </w:tcPr>
          <w:p w14:paraId="560D309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0.06 </w:t>
            </w:r>
          </w:p>
        </w:tc>
        <w:tc>
          <w:tcPr>
            <w:tcW w:w="820" w:type="dxa"/>
            <w:shd w:val="clear" w:color="auto" w:fill="auto"/>
            <w:noWrap/>
            <w:hideMark/>
          </w:tcPr>
          <w:p w14:paraId="530EA50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0.02 </w:t>
            </w:r>
          </w:p>
        </w:tc>
      </w:tr>
      <w:tr w:rsidR="006A0CB6" w:rsidRPr="007849B1" w14:paraId="7280911F" w14:textId="77777777" w:rsidTr="00CD7ABA">
        <w:trPr>
          <w:trHeight w:val="300"/>
          <w:jc w:val="center"/>
        </w:trPr>
        <w:tc>
          <w:tcPr>
            <w:tcW w:w="1560" w:type="dxa"/>
            <w:shd w:val="clear" w:color="auto" w:fill="auto"/>
            <w:noWrap/>
            <w:hideMark/>
          </w:tcPr>
          <w:p w14:paraId="34E3F2B6" w14:textId="77777777" w:rsidR="006A0CB6" w:rsidRPr="007849B1" w:rsidRDefault="006A0CB6" w:rsidP="00CD7ABA">
            <w:pPr>
              <w:pStyle w:val="TAH"/>
              <w:rPr>
                <w:rFonts w:eastAsia="SimSun"/>
                <w:lang w:eastAsia="ja-JP"/>
              </w:rPr>
            </w:pPr>
            <w:r w:rsidRPr="007849B1">
              <w:rPr>
                <w:rFonts w:eastAsia="SimSun" w:hint="eastAsia"/>
                <w:lang w:eastAsia="ja-JP"/>
              </w:rPr>
              <w:t>Ericsson *</w:t>
            </w:r>
          </w:p>
        </w:tc>
        <w:tc>
          <w:tcPr>
            <w:tcW w:w="820" w:type="dxa"/>
            <w:shd w:val="clear" w:color="auto" w:fill="auto"/>
            <w:noWrap/>
            <w:hideMark/>
          </w:tcPr>
          <w:p w14:paraId="27E3095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7.16 </w:t>
            </w:r>
          </w:p>
        </w:tc>
        <w:tc>
          <w:tcPr>
            <w:tcW w:w="820" w:type="dxa"/>
            <w:shd w:val="clear" w:color="auto" w:fill="auto"/>
            <w:noWrap/>
            <w:hideMark/>
          </w:tcPr>
          <w:p w14:paraId="4BEACEB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3.75 </w:t>
            </w:r>
          </w:p>
        </w:tc>
        <w:tc>
          <w:tcPr>
            <w:tcW w:w="820" w:type="dxa"/>
            <w:shd w:val="clear" w:color="auto" w:fill="auto"/>
            <w:noWrap/>
            <w:hideMark/>
          </w:tcPr>
          <w:p w14:paraId="0A08F01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1.81 </w:t>
            </w:r>
          </w:p>
        </w:tc>
        <w:tc>
          <w:tcPr>
            <w:tcW w:w="820" w:type="dxa"/>
            <w:shd w:val="clear" w:color="auto" w:fill="auto"/>
            <w:noWrap/>
            <w:hideMark/>
          </w:tcPr>
          <w:p w14:paraId="13F053C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0.78 </w:t>
            </w:r>
          </w:p>
        </w:tc>
        <w:tc>
          <w:tcPr>
            <w:tcW w:w="820" w:type="dxa"/>
            <w:shd w:val="clear" w:color="auto" w:fill="auto"/>
            <w:noWrap/>
            <w:hideMark/>
          </w:tcPr>
          <w:p w14:paraId="05CA47C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0.32 </w:t>
            </w:r>
          </w:p>
        </w:tc>
        <w:tc>
          <w:tcPr>
            <w:tcW w:w="820" w:type="dxa"/>
            <w:shd w:val="clear" w:color="auto" w:fill="auto"/>
            <w:noWrap/>
            <w:hideMark/>
          </w:tcPr>
          <w:p w14:paraId="3C30019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0.11 </w:t>
            </w:r>
          </w:p>
        </w:tc>
        <w:tc>
          <w:tcPr>
            <w:tcW w:w="820" w:type="dxa"/>
            <w:shd w:val="clear" w:color="auto" w:fill="auto"/>
            <w:noWrap/>
            <w:hideMark/>
          </w:tcPr>
          <w:p w14:paraId="18B90FF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0.04 </w:t>
            </w:r>
          </w:p>
        </w:tc>
        <w:tc>
          <w:tcPr>
            <w:tcW w:w="820" w:type="dxa"/>
            <w:shd w:val="clear" w:color="auto" w:fill="auto"/>
            <w:noWrap/>
            <w:hideMark/>
          </w:tcPr>
          <w:p w14:paraId="0EA5321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r>
      <w:tr w:rsidR="006A0CB6" w:rsidRPr="007849B1" w14:paraId="25332E69" w14:textId="77777777" w:rsidTr="00CD7ABA">
        <w:trPr>
          <w:trHeight w:val="285"/>
          <w:jc w:val="center"/>
        </w:trPr>
        <w:tc>
          <w:tcPr>
            <w:tcW w:w="1560" w:type="dxa"/>
            <w:shd w:val="clear" w:color="auto" w:fill="auto"/>
            <w:noWrap/>
            <w:hideMark/>
          </w:tcPr>
          <w:p w14:paraId="494C4580" w14:textId="77777777" w:rsidR="006A0CB6" w:rsidRPr="007849B1" w:rsidRDefault="006A0CB6" w:rsidP="00CD7ABA">
            <w:pPr>
              <w:pStyle w:val="TAH"/>
              <w:rPr>
                <w:rFonts w:eastAsia="SimSun"/>
                <w:lang w:eastAsia="ja-JP"/>
              </w:rPr>
            </w:pPr>
            <w:r w:rsidRPr="007849B1">
              <w:rPr>
                <w:rFonts w:eastAsia="SimSun" w:hint="eastAsia"/>
                <w:lang w:eastAsia="ja-JP"/>
              </w:rPr>
              <w:t>NEC</w:t>
            </w:r>
          </w:p>
        </w:tc>
        <w:tc>
          <w:tcPr>
            <w:tcW w:w="820" w:type="dxa"/>
            <w:shd w:val="clear" w:color="auto" w:fill="auto"/>
            <w:noWrap/>
            <w:hideMark/>
          </w:tcPr>
          <w:p w14:paraId="0E13276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5.38 </w:t>
            </w:r>
          </w:p>
        </w:tc>
        <w:tc>
          <w:tcPr>
            <w:tcW w:w="820" w:type="dxa"/>
            <w:shd w:val="clear" w:color="auto" w:fill="auto"/>
            <w:noWrap/>
            <w:hideMark/>
          </w:tcPr>
          <w:p w14:paraId="0FDC57F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2.60 </w:t>
            </w:r>
          </w:p>
        </w:tc>
        <w:tc>
          <w:tcPr>
            <w:tcW w:w="820" w:type="dxa"/>
            <w:shd w:val="clear" w:color="auto" w:fill="auto"/>
            <w:noWrap/>
            <w:hideMark/>
          </w:tcPr>
          <w:p w14:paraId="132770A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1.10 </w:t>
            </w:r>
          </w:p>
        </w:tc>
        <w:tc>
          <w:tcPr>
            <w:tcW w:w="820" w:type="dxa"/>
            <w:shd w:val="clear" w:color="auto" w:fill="auto"/>
            <w:noWrap/>
            <w:hideMark/>
          </w:tcPr>
          <w:p w14:paraId="6B18986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0.41 </w:t>
            </w:r>
          </w:p>
        </w:tc>
        <w:tc>
          <w:tcPr>
            <w:tcW w:w="820" w:type="dxa"/>
            <w:shd w:val="clear" w:color="auto" w:fill="auto"/>
            <w:noWrap/>
            <w:hideMark/>
          </w:tcPr>
          <w:p w14:paraId="299C291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0.14 </w:t>
            </w:r>
          </w:p>
        </w:tc>
        <w:tc>
          <w:tcPr>
            <w:tcW w:w="820" w:type="dxa"/>
            <w:shd w:val="clear" w:color="auto" w:fill="auto"/>
            <w:noWrap/>
            <w:hideMark/>
          </w:tcPr>
          <w:p w14:paraId="66E1710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0.05 </w:t>
            </w:r>
          </w:p>
        </w:tc>
        <w:tc>
          <w:tcPr>
            <w:tcW w:w="820" w:type="dxa"/>
            <w:shd w:val="clear" w:color="auto" w:fill="auto"/>
            <w:noWrap/>
            <w:hideMark/>
          </w:tcPr>
          <w:p w14:paraId="71BA2EA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c>
          <w:tcPr>
            <w:tcW w:w="820" w:type="dxa"/>
            <w:shd w:val="clear" w:color="auto" w:fill="auto"/>
            <w:noWrap/>
            <w:hideMark/>
          </w:tcPr>
          <w:p w14:paraId="0E9C81F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6B75A6A4" w14:textId="77777777" w:rsidTr="00CD7ABA">
        <w:trPr>
          <w:trHeight w:val="270"/>
          <w:jc w:val="center"/>
        </w:trPr>
        <w:tc>
          <w:tcPr>
            <w:tcW w:w="1560" w:type="dxa"/>
            <w:shd w:val="clear" w:color="auto" w:fill="auto"/>
            <w:noWrap/>
            <w:hideMark/>
          </w:tcPr>
          <w:p w14:paraId="37883CC6" w14:textId="77777777" w:rsidR="006A0CB6" w:rsidRPr="007849B1" w:rsidRDefault="006A0CB6" w:rsidP="00CD7ABA">
            <w:pPr>
              <w:pStyle w:val="TAH"/>
              <w:rPr>
                <w:rFonts w:eastAsia="SimSun"/>
                <w:lang w:eastAsia="ja-JP"/>
              </w:rPr>
            </w:pPr>
            <w:r w:rsidRPr="007849B1">
              <w:rPr>
                <w:rFonts w:eastAsia="SimSun" w:hint="eastAsia"/>
                <w:lang w:eastAsia="ja-JP"/>
              </w:rPr>
              <w:t>China Telecom</w:t>
            </w:r>
          </w:p>
        </w:tc>
        <w:tc>
          <w:tcPr>
            <w:tcW w:w="820" w:type="dxa"/>
            <w:shd w:val="clear" w:color="auto" w:fill="auto"/>
            <w:noWrap/>
            <w:hideMark/>
          </w:tcPr>
          <w:p w14:paraId="00904E7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7.18 </w:t>
            </w:r>
          </w:p>
        </w:tc>
        <w:tc>
          <w:tcPr>
            <w:tcW w:w="820" w:type="dxa"/>
            <w:shd w:val="clear" w:color="auto" w:fill="auto"/>
            <w:noWrap/>
            <w:hideMark/>
          </w:tcPr>
          <w:p w14:paraId="3B1F49E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4.05 </w:t>
            </w:r>
          </w:p>
        </w:tc>
        <w:tc>
          <w:tcPr>
            <w:tcW w:w="820" w:type="dxa"/>
            <w:shd w:val="clear" w:color="auto" w:fill="auto"/>
            <w:noWrap/>
            <w:hideMark/>
          </w:tcPr>
          <w:p w14:paraId="3A63FE5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2.15 </w:t>
            </w:r>
          </w:p>
        </w:tc>
        <w:tc>
          <w:tcPr>
            <w:tcW w:w="820" w:type="dxa"/>
            <w:shd w:val="clear" w:color="auto" w:fill="auto"/>
            <w:noWrap/>
            <w:hideMark/>
          </w:tcPr>
          <w:p w14:paraId="2921FEF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1.08 </w:t>
            </w:r>
          </w:p>
        </w:tc>
        <w:tc>
          <w:tcPr>
            <w:tcW w:w="820" w:type="dxa"/>
            <w:shd w:val="clear" w:color="auto" w:fill="auto"/>
            <w:noWrap/>
            <w:hideMark/>
          </w:tcPr>
          <w:p w14:paraId="18401B8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0.51 </w:t>
            </w:r>
          </w:p>
        </w:tc>
        <w:tc>
          <w:tcPr>
            <w:tcW w:w="820" w:type="dxa"/>
            <w:shd w:val="clear" w:color="auto" w:fill="auto"/>
            <w:noWrap/>
            <w:hideMark/>
          </w:tcPr>
          <w:p w14:paraId="6E6C1DC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0.23 </w:t>
            </w:r>
          </w:p>
        </w:tc>
        <w:tc>
          <w:tcPr>
            <w:tcW w:w="820" w:type="dxa"/>
            <w:shd w:val="clear" w:color="auto" w:fill="auto"/>
            <w:noWrap/>
            <w:hideMark/>
          </w:tcPr>
          <w:p w14:paraId="44BEFCB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0.10 </w:t>
            </w:r>
          </w:p>
        </w:tc>
        <w:tc>
          <w:tcPr>
            <w:tcW w:w="820" w:type="dxa"/>
            <w:shd w:val="clear" w:color="auto" w:fill="auto"/>
            <w:noWrap/>
            <w:hideMark/>
          </w:tcPr>
          <w:p w14:paraId="6DF1AC8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0.04 </w:t>
            </w:r>
          </w:p>
        </w:tc>
      </w:tr>
      <w:tr w:rsidR="006A0CB6" w:rsidRPr="007849B1" w14:paraId="2DCA75FF" w14:textId="77777777" w:rsidTr="00CD7ABA">
        <w:trPr>
          <w:trHeight w:val="285"/>
          <w:jc w:val="center"/>
        </w:trPr>
        <w:tc>
          <w:tcPr>
            <w:tcW w:w="1560" w:type="dxa"/>
            <w:shd w:val="clear" w:color="auto" w:fill="auto"/>
            <w:noWrap/>
            <w:hideMark/>
          </w:tcPr>
          <w:p w14:paraId="1B86C084" w14:textId="77777777" w:rsidR="006A0CB6" w:rsidRPr="007849B1" w:rsidRDefault="006A0CB6" w:rsidP="00CD7ABA">
            <w:pPr>
              <w:pStyle w:val="TAH"/>
              <w:rPr>
                <w:rFonts w:eastAsia="SimSun"/>
                <w:lang w:eastAsia="ja-JP"/>
              </w:rPr>
            </w:pPr>
            <w:r w:rsidRPr="007849B1">
              <w:rPr>
                <w:rFonts w:eastAsia="SimSun" w:hint="eastAsia"/>
                <w:lang w:eastAsia="ja-JP"/>
              </w:rPr>
              <w:t>Huawei</w:t>
            </w:r>
          </w:p>
        </w:tc>
        <w:tc>
          <w:tcPr>
            <w:tcW w:w="820" w:type="dxa"/>
            <w:shd w:val="clear" w:color="auto" w:fill="auto"/>
            <w:noWrap/>
            <w:hideMark/>
          </w:tcPr>
          <w:p w14:paraId="1B9440D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6.38 </w:t>
            </w:r>
          </w:p>
        </w:tc>
        <w:tc>
          <w:tcPr>
            <w:tcW w:w="820" w:type="dxa"/>
            <w:shd w:val="clear" w:color="auto" w:fill="auto"/>
            <w:noWrap/>
            <w:hideMark/>
          </w:tcPr>
          <w:p w14:paraId="2187B35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3.57 </w:t>
            </w:r>
          </w:p>
        </w:tc>
        <w:tc>
          <w:tcPr>
            <w:tcW w:w="820" w:type="dxa"/>
            <w:shd w:val="clear" w:color="auto" w:fill="auto"/>
            <w:noWrap/>
            <w:hideMark/>
          </w:tcPr>
          <w:p w14:paraId="6DF7345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1.88 </w:t>
            </w:r>
          </w:p>
        </w:tc>
        <w:tc>
          <w:tcPr>
            <w:tcW w:w="820" w:type="dxa"/>
            <w:shd w:val="clear" w:color="auto" w:fill="auto"/>
            <w:noWrap/>
            <w:hideMark/>
          </w:tcPr>
          <w:p w14:paraId="3FA0E35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0.93 </w:t>
            </w:r>
          </w:p>
        </w:tc>
        <w:tc>
          <w:tcPr>
            <w:tcW w:w="820" w:type="dxa"/>
            <w:shd w:val="clear" w:color="auto" w:fill="auto"/>
            <w:noWrap/>
            <w:hideMark/>
          </w:tcPr>
          <w:p w14:paraId="1A3EA81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0.43 </w:t>
            </w:r>
          </w:p>
        </w:tc>
        <w:tc>
          <w:tcPr>
            <w:tcW w:w="820" w:type="dxa"/>
            <w:shd w:val="clear" w:color="auto" w:fill="auto"/>
            <w:noWrap/>
            <w:hideMark/>
          </w:tcPr>
          <w:p w14:paraId="70C2931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0.19 </w:t>
            </w:r>
          </w:p>
        </w:tc>
        <w:tc>
          <w:tcPr>
            <w:tcW w:w="820" w:type="dxa"/>
            <w:shd w:val="clear" w:color="auto" w:fill="auto"/>
            <w:noWrap/>
            <w:hideMark/>
          </w:tcPr>
          <w:p w14:paraId="7392411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0.07 </w:t>
            </w:r>
          </w:p>
        </w:tc>
        <w:tc>
          <w:tcPr>
            <w:tcW w:w="820" w:type="dxa"/>
            <w:shd w:val="clear" w:color="auto" w:fill="auto"/>
            <w:noWrap/>
            <w:hideMark/>
          </w:tcPr>
          <w:p w14:paraId="4CD8A1F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0.03 </w:t>
            </w:r>
          </w:p>
        </w:tc>
      </w:tr>
      <w:tr w:rsidR="006A0CB6" w:rsidRPr="007849B1" w14:paraId="5A470136" w14:textId="77777777" w:rsidTr="00CD7ABA">
        <w:trPr>
          <w:trHeight w:val="270"/>
          <w:jc w:val="center"/>
        </w:trPr>
        <w:tc>
          <w:tcPr>
            <w:tcW w:w="1560" w:type="dxa"/>
            <w:shd w:val="clear" w:color="auto" w:fill="auto"/>
            <w:noWrap/>
            <w:hideMark/>
          </w:tcPr>
          <w:p w14:paraId="4B1D7561" w14:textId="77777777" w:rsidR="006A0CB6" w:rsidRPr="007849B1" w:rsidRDefault="006A0CB6" w:rsidP="00CD7ABA">
            <w:pPr>
              <w:pStyle w:val="TAH"/>
              <w:rPr>
                <w:rFonts w:eastAsia="SimSun"/>
                <w:lang w:eastAsia="ja-JP"/>
              </w:rPr>
            </w:pPr>
            <w:r w:rsidRPr="007849B1">
              <w:rPr>
                <w:rFonts w:eastAsia="SimSun" w:hint="eastAsia"/>
                <w:lang w:eastAsia="ja-JP"/>
              </w:rPr>
              <w:t>ZTE</w:t>
            </w:r>
          </w:p>
        </w:tc>
        <w:tc>
          <w:tcPr>
            <w:tcW w:w="820" w:type="dxa"/>
            <w:shd w:val="clear" w:color="auto" w:fill="auto"/>
            <w:noWrap/>
            <w:hideMark/>
          </w:tcPr>
          <w:p w14:paraId="442CD77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2.38 </w:t>
            </w:r>
          </w:p>
        </w:tc>
        <w:tc>
          <w:tcPr>
            <w:tcW w:w="820" w:type="dxa"/>
            <w:shd w:val="clear" w:color="auto" w:fill="auto"/>
            <w:noWrap/>
            <w:hideMark/>
          </w:tcPr>
          <w:p w14:paraId="0753BAA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1.15 </w:t>
            </w:r>
          </w:p>
        </w:tc>
        <w:tc>
          <w:tcPr>
            <w:tcW w:w="820" w:type="dxa"/>
            <w:shd w:val="clear" w:color="auto" w:fill="auto"/>
            <w:noWrap/>
            <w:hideMark/>
          </w:tcPr>
          <w:p w14:paraId="322CE6F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0.52 </w:t>
            </w:r>
          </w:p>
        </w:tc>
        <w:tc>
          <w:tcPr>
            <w:tcW w:w="820" w:type="dxa"/>
            <w:shd w:val="clear" w:color="auto" w:fill="auto"/>
            <w:noWrap/>
            <w:hideMark/>
          </w:tcPr>
          <w:p w14:paraId="7FA4ADE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0.22 </w:t>
            </w:r>
          </w:p>
        </w:tc>
        <w:tc>
          <w:tcPr>
            <w:tcW w:w="820" w:type="dxa"/>
            <w:shd w:val="clear" w:color="auto" w:fill="auto"/>
            <w:noWrap/>
            <w:hideMark/>
          </w:tcPr>
          <w:p w14:paraId="6BB1390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0.09 </w:t>
            </w:r>
          </w:p>
        </w:tc>
        <w:tc>
          <w:tcPr>
            <w:tcW w:w="820" w:type="dxa"/>
            <w:shd w:val="clear" w:color="auto" w:fill="auto"/>
            <w:noWrap/>
            <w:hideMark/>
          </w:tcPr>
          <w:p w14:paraId="08E5E35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0.03 </w:t>
            </w:r>
          </w:p>
        </w:tc>
        <w:tc>
          <w:tcPr>
            <w:tcW w:w="820" w:type="dxa"/>
            <w:shd w:val="clear" w:color="auto" w:fill="auto"/>
            <w:noWrap/>
            <w:hideMark/>
          </w:tcPr>
          <w:p w14:paraId="764E543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c>
          <w:tcPr>
            <w:tcW w:w="820" w:type="dxa"/>
            <w:shd w:val="clear" w:color="auto" w:fill="auto"/>
            <w:noWrap/>
            <w:hideMark/>
          </w:tcPr>
          <w:p w14:paraId="3600DDB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0E85799F" w14:textId="77777777" w:rsidTr="00CD7ABA">
        <w:trPr>
          <w:trHeight w:val="285"/>
          <w:jc w:val="center"/>
        </w:trPr>
        <w:tc>
          <w:tcPr>
            <w:tcW w:w="1560" w:type="dxa"/>
            <w:shd w:val="clear" w:color="auto" w:fill="auto"/>
            <w:noWrap/>
            <w:hideMark/>
          </w:tcPr>
          <w:p w14:paraId="710649E2" w14:textId="77777777" w:rsidR="006A0CB6" w:rsidRPr="007849B1" w:rsidRDefault="006A0CB6" w:rsidP="00CD7ABA">
            <w:pPr>
              <w:pStyle w:val="TAH"/>
              <w:rPr>
                <w:rFonts w:eastAsia="SimSun"/>
                <w:lang w:eastAsia="ja-JP"/>
              </w:rPr>
            </w:pPr>
            <w:r w:rsidRPr="007849B1">
              <w:rPr>
                <w:rFonts w:eastAsia="SimSun" w:hint="eastAsia"/>
                <w:lang w:eastAsia="ja-JP"/>
              </w:rPr>
              <w:t>Samsung</w:t>
            </w:r>
          </w:p>
        </w:tc>
        <w:tc>
          <w:tcPr>
            <w:tcW w:w="820" w:type="dxa"/>
            <w:shd w:val="clear" w:color="auto" w:fill="auto"/>
            <w:noWrap/>
            <w:hideMark/>
          </w:tcPr>
          <w:p w14:paraId="194D581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2.46 </w:t>
            </w:r>
          </w:p>
        </w:tc>
        <w:tc>
          <w:tcPr>
            <w:tcW w:w="820" w:type="dxa"/>
            <w:shd w:val="clear" w:color="auto" w:fill="auto"/>
            <w:noWrap/>
            <w:hideMark/>
          </w:tcPr>
          <w:p w14:paraId="47384C7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1.16 </w:t>
            </w:r>
          </w:p>
        </w:tc>
        <w:tc>
          <w:tcPr>
            <w:tcW w:w="820" w:type="dxa"/>
            <w:shd w:val="clear" w:color="auto" w:fill="auto"/>
            <w:noWrap/>
            <w:hideMark/>
          </w:tcPr>
          <w:p w14:paraId="55DAEF6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0.48 </w:t>
            </w:r>
          </w:p>
        </w:tc>
        <w:tc>
          <w:tcPr>
            <w:tcW w:w="820" w:type="dxa"/>
            <w:shd w:val="clear" w:color="auto" w:fill="auto"/>
            <w:noWrap/>
            <w:hideMark/>
          </w:tcPr>
          <w:p w14:paraId="4B1E879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0.17 </w:t>
            </w:r>
          </w:p>
        </w:tc>
        <w:tc>
          <w:tcPr>
            <w:tcW w:w="820" w:type="dxa"/>
            <w:shd w:val="clear" w:color="auto" w:fill="auto"/>
            <w:noWrap/>
            <w:hideMark/>
          </w:tcPr>
          <w:p w14:paraId="6D44E23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0.06 </w:t>
            </w:r>
          </w:p>
        </w:tc>
        <w:tc>
          <w:tcPr>
            <w:tcW w:w="820" w:type="dxa"/>
            <w:shd w:val="clear" w:color="auto" w:fill="auto"/>
            <w:noWrap/>
            <w:hideMark/>
          </w:tcPr>
          <w:p w14:paraId="06A7CF9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0.02 </w:t>
            </w:r>
          </w:p>
        </w:tc>
        <w:tc>
          <w:tcPr>
            <w:tcW w:w="820" w:type="dxa"/>
            <w:shd w:val="clear" w:color="auto" w:fill="auto"/>
            <w:noWrap/>
            <w:hideMark/>
          </w:tcPr>
          <w:p w14:paraId="6ED4C6A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c>
          <w:tcPr>
            <w:tcW w:w="820" w:type="dxa"/>
            <w:shd w:val="clear" w:color="auto" w:fill="auto"/>
            <w:noWrap/>
            <w:hideMark/>
          </w:tcPr>
          <w:p w14:paraId="73D6B25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6908346D" w14:textId="77777777" w:rsidTr="00CD7ABA">
        <w:trPr>
          <w:trHeight w:val="270"/>
          <w:jc w:val="center"/>
        </w:trPr>
        <w:tc>
          <w:tcPr>
            <w:tcW w:w="1560" w:type="dxa"/>
            <w:shd w:val="clear" w:color="auto" w:fill="auto"/>
            <w:noWrap/>
            <w:hideMark/>
          </w:tcPr>
          <w:p w14:paraId="31978887" w14:textId="77777777" w:rsidR="006A0CB6" w:rsidRPr="007849B1" w:rsidRDefault="006A0CB6" w:rsidP="00CD7ABA">
            <w:pPr>
              <w:pStyle w:val="TAH"/>
              <w:rPr>
                <w:rFonts w:eastAsia="SimSun"/>
                <w:lang w:eastAsia="ja-JP"/>
              </w:rPr>
            </w:pPr>
            <w:r w:rsidRPr="007849B1">
              <w:rPr>
                <w:rFonts w:eastAsia="SimSun" w:hint="eastAsia"/>
                <w:lang w:eastAsia="ja-JP"/>
              </w:rPr>
              <w:t>CATT</w:t>
            </w:r>
          </w:p>
        </w:tc>
        <w:tc>
          <w:tcPr>
            <w:tcW w:w="820" w:type="dxa"/>
            <w:shd w:val="clear" w:color="auto" w:fill="auto"/>
            <w:noWrap/>
            <w:hideMark/>
          </w:tcPr>
          <w:p w14:paraId="1D5D6CA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8.15 </w:t>
            </w:r>
          </w:p>
        </w:tc>
        <w:tc>
          <w:tcPr>
            <w:tcW w:w="820" w:type="dxa"/>
            <w:shd w:val="clear" w:color="auto" w:fill="auto"/>
            <w:noWrap/>
            <w:hideMark/>
          </w:tcPr>
          <w:p w14:paraId="241CF7D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4.67 </w:t>
            </w:r>
          </w:p>
        </w:tc>
        <w:tc>
          <w:tcPr>
            <w:tcW w:w="820" w:type="dxa"/>
            <w:shd w:val="clear" w:color="auto" w:fill="auto"/>
            <w:noWrap/>
            <w:hideMark/>
          </w:tcPr>
          <w:p w14:paraId="065CB20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2.52 </w:t>
            </w:r>
          </w:p>
        </w:tc>
        <w:tc>
          <w:tcPr>
            <w:tcW w:w="820" w:type="dxa"/>
            <w:shd w:val="clear" w:color="auto" w:fill="auto"/>
            <w:noWrap/>
            <w:hideMark/>
          </w:tcPr>
          <w:p w14:paraId="2D27400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1.29 </w:t>
            </w:r>
          </w:p>
        </w:tc>
        <w:tc>
          <w:tcPr>
            <w:tcW w:w="820" w:type="dxa"/>
            <w:shd w:val="clear" w:color="auto" w:fill="auto"/>
            <w:noWrap/>
            <w:hideMark/>
          </w:tcPr>
          <w:p w14:paraId="55CFA22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0.62 </w:t>
            </w:r>
          </w:p>
        </w:tc>
        <w:tc>
          <w:tcPr>
            <w:tcW w:w="820" w:type="dxa"/>
            <w:shd w:val="clear" w:color="auto" w:fill="auto"/>
            <w:noWrap/>
            <w:hideMark/>
          </w:tcPr>
          <w:p w14:paraId="198BD38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0.27 </w:t>
            </w:r>
          </w:p>
        </w:tc>
        <w:tc>
          <w:tcPr>
            <w:tcW w:w="820" w:type="dxa"/>
            <w:shd w:val="clear" w:color="auto" w:fill="auto"/>
            <w:noWrap/>
            <w:hideMark/>
          </w:tcPr>
          <w:p w14:paraId="243EF8C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0.11 </w:t>
            </w:r>
          </w:p>
        </w:tc>
        <w:tc>
          <w:tcPr>
            <w:tcW w:w="820" w:type="dxa"/>
            <w:shd w:val="clear" w:color="auto" w:fill="auto"/>
            <w:noWrap/>
            <w:hideMark/>
          </w:tcPr>
          <w:p w14:paraId="1EDB95A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0.04 </w:t>
            </w:r>
          </w:p>
        </w:tc>
      </w:tr>
      <w:tr w:rsidR="006A0CB6" w:rsidRPr="007849B1" w14:paraId="45C53B29" w14:textId="77777777" w:rsidTr="00CD7ABA">
        <w:trPr>
          <w:trHeight w:val="285"/>
          <w:jc w:val="center"/>
        </w:trPr>
        <w:tc>
          <w:tcPr>
            <w:tcW w:w="1560" w:type="dxa"/>
            <w:shd w:val="clear" w:color="auto" w:fill="auto"/>
            <w:noWrap/>
            <w:hideMark/>
          </w:tcPr>
          <w:p w14:paraId="7AD02BDC" w14:textId="77777777" w:rsidR="006A0CB6" w:rsidRPr="007849B1" w:rsidRDefault="006A0CB6" w:rsidP="00CD7ABA">
            <w:pPr>
              <w:pStyle w:val="TAH"/>
              <w:rPr>
                <w:rFonts w:eastAsia="SimSun"/>
                <w:lang w:eastAsia="ja-JP"/>
              </w:rPr>
            </w:pPr>
            <w:r w:rsidRPr="007849B1">
              <w:rPr>
                <w:rFonts w:eastAsia="SimSun" w:hint="eastAsia"/>
                <w:lang w:eastAsia="ja-JP"/>
              </w:rPr>
              <w:t>Qualcomm</w:t>
            </w:r>
          </w:p>
        </w:tc>
        <w:tc>
          <w:tcPr>
            <w:tcW w:w="820" w:type="dxa"/>
            <w:shd w:val="clear" w:color="auto" w:fill="auto"/>
            <w:noWrap/>
            <w:hideMark/>
          </w:tcPr>
          <w:p w14:paraId="1F2F973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5.16 </w:t>
            </w:r>
          </w:p>
        </w:tc>
        <w:tc>
          <w:tcPr>
            <w:tcW w:w="820" w:type="dxa"/>
            <w:shd w:val="clear" w:color="auto" w:fill="auto"/>
            <w:noWrap/>
            <w:hideMark/>
          </w:tcPr>
          <w:p w14:paraId="7FC8582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2.51 </w:t>
            </w:r>
          </w:p>
        </w:tc>
        <w:tc>
          <w:tcPr>
            <w:tcW w:w="820" w:type="dxa"/>
            <w:shd w:val="clear" w:color="auto" w:fill="auto"/>
            <w:noWrap/>
            <w:hideMark/>
          </w:tcPr>
          <w:p w14:paraId="43EB3EE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1.07 </w:t>
            </w:r>
          </w:p>
        </w:tc>
        <w:tc>
          <w:tcPr>
            <w:tcW w:w="820" w:type="dxa"/>
            <w:shd w:val="clear" w:color="auto" w:fill="auto"/>
            <w:noWrap/>
            <w:hideMark/>
          </w:tcPr>
          <w:p w14:paraId="32D87F9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0.40 </w:t>
            </w:r>
          </w:p>
        </w:tc>
        <w:tc>
          <w:tcPr>
            <w:tcW w:w="820" w:type="dxa"/>
            <w:shd w:val="clear" w:color="auto" w:fill="auto"/>
            <w:noWrap/>
            <w:hideMark/>
          </w:tcPr>
          <w:p w14:paraId="36A326E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0.14 </w:t>
            </w:r>
          </w:p>
        </w:tc>
        <w:tc>
          <w:tcPr>
            <w:tcW w:w="820" w:type="dxa"/>
            <w:shd w:val="clear" w:color="auto" w:fill="auto"/>
            <w:noWrap/>
            <w:hideMark/>
          </w:tcPr>
          <w:p w14:paraId="2C19745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0.04 </w:t>
            </w:r>
          </w:p>
        </w:tc>
        <w:tc>
          <w:tcPr>
            <w:tcW w:w="820" w:type="dxa"/>
            <w:shd w:val="clear" w:color="auto" w:fill="auto"/>
            <w:noWrap/>
            <w:hideMark/>
          </w:tcPr>
          <w:p w14:paraId="67902AE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c>
          <w:tcPr>
            <w:tcW w:w="820" w:type="dxa"/>
            <w:shd w:val="clear" w:color="auto" w:fill="auto"/>
            <w:noWrap/>
            <w:hideMark/>
          </w:tcPr>
          <w:p w14:paraId="20CBCEB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61877CD3" w14:textId="77777777" w:rsidTr="00CD7ABA">
        <w:trPr>
          <w:trHeight w:val="270"/>
          <w:jc w:val="center"/>
        </w:trPr>
        <w:tc>
          <w:tcPr>
            <w:tcW w:w="1560" w:type="dxa"/>
            <w:shd w:val="clear" w:color="auto" w:fill="auto"/>
            <w:noWrap/>
            <w:hideMark/>
          </w:tcPr>
          <w:p w14:paraId="3A7B6C16" w14:textId="77777777" w:rsidR="006A0CB6" w:rsidRPr="007849B1" w:rsidRDefault="006A0CB6" w:rsidP="00CD7ABA">
            <w:pPr>
              <w:pStyle w:val="TAH"/>
              <w:rPr>
                <w:rFonts w:eastAsia="SimSun"/>
                <w:lang w:eastAsia="ja-JP"/>
              </w:rPr>
            </w:pPr>
            <w:r w:rsidRPr="007849B1">
              <w:rPr>
                <w:rFonts w:eastAsia="SimSun" w:hint="eastAsia"/>
                <w:lang w:eastAsia="ja-JP"/>
              </w:rPr>
              <w:t>Intel</w:t>
            </w:r>
          </w:p>
        </w:tc>
        <w:tc>
          <w:tcPr>
            <w:tcW w:w="820" w:type="dxa"/>
            <w:shd w:val="clear" w:color="auto" w:fill="auto"/>
            <w:noWrap/>
            <w:hideMark/>
          </w:tcPr>
          <w:p w14:paraId="2BEE59D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3.22 </w:t>
            </w:r>
          </w:p>
        </w:tc>
        <w:tc>
          <w:tcPr>
            <w:tcW w:w="820" w:type="dxa"/>
            <w:shd w:val="clear" w:color="auto" w:fill="auto"/>
            <w:noWrap/>
            <w:hideMark/>
          </w:tcPr>
          <w:p w14:paraId="71F867E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1.58 </w:t>
            </w:r>
          </w:p>
        </w:tc>
        <w:tc>
          <w:tcPr>
            <w:tcW w:w="820" w:type="dxa"/>
            <w:shd w:val="clear" w:color="auto" w:fill="auto"/>
            <w:noWrap/>
            <w:hideMark/>
          </w:tcPr>
          <w:p w14:paraId="61B65BC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0.82 </w:t>
            </w:r>
          </w:p>
        </w:tc>
        <w:tc>
          <w:tcPr>
            <w:tcW w:w="820" w:type="dxa"/>
            <w:shd w:val="clear" w:color="auto" w:fill="auto"/>
            <w:noWrap/>
            <w:hideMark/>
          </w:tcPr>
          <w:p w14:paraId="2BED073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0.36 </w:t>
            </w:r>
          </w:p>
        </w:tc>
        <w:tc>
          <w:tcPr>
            <w:tcW w:w="820" w:type="dxa"/>
            <w:shd w:val="clear" w:color="auto" w:fill="auto"/>
            <w:noWrap/>
            <w:hideMark/>
          </w:tcPr>
          <w:p w14:paraId="3F3A9BD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0.11 </w:t>
            </w:r>
          </w:p>
        </w:tc>
        <w:tc>
          <w:tcPr>
            <w:tcW w:w="820" w:type="dxa"/>
            <w:shd w:val="clear" w:color="auto" w:fill="auto"/>
            <w:noWrap/>
            <w:hideMark/>
          </w:tcPr>
          <w:p w14:paraId="4679CFF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0.06 </w:t>
            </w:r>
          </w:p>
        </w:tc>
        <w:tc>
          <w:tcPr>
            <w:tcW w:w="820" w:type="dxa"/>
            <w:shd w:val="clear" w:color="auto" w:fill="auto"/>
            <w:noWrap/>
            <w:hideMark/>
          </w:tcPr>
          <w:p w14:paraId="4A2CF5E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0.02 </w:t>
            </w:r>
          </w:p>
        </w:tc>
        <w:tc>
          <w:tcPr>
            <w:tcW w:w="820" w:type="dxa"/>
            <w:shd w:val="clear" w:color="auto" w:fill="auto"/>
            <w:noWrap/>
            <w:hideMark/>
          </w:tcPr>
          <w:p w14:paraId="39E356D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r>
      <w:tr w:rsidR="006A0CB6" w:rsidRPr="007849B1" w14:paraId="7E95B9DB" w14:textId="77777777" w:rsidTr="00CD7ABA">
        <w:trPr>
          <w:trHeight w:val="285"/>
          <w:jc w:val="center"/>
        </w:trPr>
        <w:tc>
          <w:tcPr>
            <w:tcW w:w="1560" w:type="dxa"/>
            <w:shd w:val="clear" w:color="auto" w:fill="auto"/>
            <w:noWrap/>
            <w:hideMark/>
          </w:tcPr>
          <w:p w14:paraId="25CC9B1F" w14:textId="77777777" w:rsidR="006A0CB6" w:rsidRPr="007849B1" w:rsidRDefault="006A0CB6" w:rsidP="00CD7ABA">
            <w:pPr>
              <w:pStyle w:val="TAH"/>
              <w:rPr>
                <w:rFonts w:eastAsia="SimSun"/>
                <w:lang w:eastAsia="ja-JP"/>
              </w:rPr>
            </w:pPr>
            <w:r w:rsidRPr="007849B1">
              <w:rPr>
                <w:rFonts w:eastAsia="SimSun" w:hint="eastAsia"/>
                <w:lang w:eastAsia="ja-JP"/>
              </w:rPr>
              <w:t>LG</w:t>
            </w:r>
          </w:p>
        </w:tc>
        <w:tc>
          <w:tcPr>
            <w:tcW w:w="820" w:type="dxa"/>
            <w:shd w:val="clear" w:color="auto" w:fill="auto"/>
            <w:noWrap/>
            <w:hideMark/>
          </w:tcPr>
          <w:p w14:paraId="3567C06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2.71 </w:t>
            </w:r>
          </w:p>
        </w:tc>
        <w:tc>
          <w:tcPr>
            <w:tcW w:w="820" w:type="dxa"/>
            <w:shd w:val="clear" w:color="auto" w:fill="auto"/>
            <w:noWrap/>
            <w:hideMark/>
          </w:tcPr>
          <w:p w14:paraId="684C84C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1.36 </w:t>
            </w:r>
          </w:p>
        </w:tc>
        <w:tc>
          <w:tcPr>
            <w:tcW w:w="820" w:type="dxa"/>
            <w:shd w:val="clear" w:color="auto" w:fill="auto"/>
            <w:noWrap/>
            <w:hideMark/>
          </w:tcPr>
          <w:p w14:paraId="5A8EDF4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0.71 </w:t>
            </w:r>
          </w:p>
        </w:tc>
        <w:tc>
          <w:tcPr>
            <w:tcW w:w="820" w:type="dxa"/>
            <w:shd w:val="clear" w:color="auto" w:fill="auto"/>
            <w:noWrap/>
            <w:hideMark/>
          </w:tcPr>
          <w:p w14:paraId="36193D0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0.38 </w:t>
            </w:r>
          </w:p>
        </w:tc>
        <w:tc>
          <w:tcPr>
            <w:tcW w:w="820" w:type="dxa"/>
            <w:shd w:val="clear" w:color="auto" w:fill="auto"/>
            <w:noWrap/>
            <w:hideMark/>
          </w:tcPr>
          <w:p w14:paraId="0146136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0.21 </w:t>
            </w:r>
          </w:p>
        </w:tc>
        <w:tc>
          <w:tcPr>
            <w:tcW w:w="820" w:type="dxa"/>
            <w:shd w:val="clear" w:color="auto" w:fill="auto"/>
            <w:noWrap/>
            <w:hideMark/>
          </w:tcPr>
          <w:p w14:paraId="7863073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0.11 </w:t>
            </w:r>
          </w:p>
        </w:tc>
        <w:tc>
          <w:tcPr>
            <w:tcW w:w="820" w:type="dxa"/>
            <w:shd w:val="clear" w:color="auto" w:fill="auto"/>
            <w:noWrap/>
            <w:hideMark/>
          </w:tcPr>
          <w:p w14:paraId="0A17EC8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0.06 </w:t>
            </w:r>
          </w:p>
        </w:tc>
        <w:tc>
          <w:tcPr>
            <w:tcW w:w="820" w:type="dxa"/>
            <w:shd w:val="clear" w:color="auto" w:fill="auto"/>
            <w:noWrap/>
            <w:hideMark/>
          </w:tcPr>
          <w:p w14:paraId="52D98A2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0.03 </w:t>
            </w:r>
          </w:p>
        </w:tc>
      </w:tr>
      <w:tr w:rsidR="006A0CB6" w:rsidRPr="007849B1" w14:paraId="387D20AE" w14:textId="77777777" w:rsidTr="00CD7ABA">
        <w:trPr>
          <w:trHeight w:val="285"/>
          <w:jc w:val="center"/>
        </w:trPr>
        <w:tc>
          <w:tcPr>
            <w:tcW w:w="8120" w:type="dxa"/>
            <w:gridSpan w:val="9"/>
            <w:shd w:val="clear" w:color="auto" w:fill="auto"/>
            <w:noWrap/>
            <w:hideMark/>
          </w:tcPr>
          <w:p w14:paraId="5107EF88" w14:textId="77777777" w:rsidR="006A0CB6" w:rsidRPr="007849B1" w:rsidRDefault="006A0CB6" w:rsidP="00CD7ABA">
            <w:pPr>
              <w:spacing w:after="0"/>
              <w:rPr>
                <w:rFonts w:ascii="Arial" w:eastAsia="MS PGothic" w:hAnsi="Arial" w:cs="Arial"/>
                <w:sz w:val="18"/>
                <w:szCs w:val="18"/>
                <w:lang w:val="en-US" w:eastAsia="ja-JP"/>
              </w:rPr>
            </w:pPr>
            <w:r w:rsidRPr="007849B1">
              <w:rPr>
                <w:rFonts w:ascii="Arial" w:eastAsia="MS PGothic" w:hAnsi="Arial" w:cs="Arial"/>
                <w:sz w:val="18"/>
                <w:szCs w:val="18"/>
                <w:lang w:val="en-US" w:eastAsia="ja-JP"/>
              </w:rPr>
              <w:t>* NF = 10 is assumed</w:t>
            </w:r>
          </w:p>
        </w:tc>
      </w:tr>
    </w:tbl>
    <w:p w14:paraId="335B78BF" w14:textId="77777777" w:rsidR="006A0CB6" w:rsidRPr="007849B1" w:rsidRDefault="006A0CB6" w:rsidP="00BF0A29"/>
    <w:p w14:paraId="57340071" w14:textId="77777777" w:rsidR="006A0CB6" w:rsidRPr="007849B1" w:rsidRDefault="006A0CB6" w:rsidP="00943F80">
      <w:pPr>
        <w:pStyle w:val="TH"/>
        <w:rPr>
          <w:lang w:eastAsia="ja-JP"/>
        </w:rPr>
      </w:pPr>
      <w:r w:rsidRPr="007849B1">
        <w:rPr>
          <w:rFonts w:hint="eastAsia"/>
        </w:rPr>
        <w:t>Table 5.4.</w:t>
      </w:r>
      <w:r w:rsidRPr="007849B1">
        <w:rPr>
          <w:rFonts w:hint="eastAsia"/>
          <w:lang w:eastAsia="ja-JP"/>
        </w:rPr>
        <w:t>5.1</w:t>
      </w:r>
      <w:r w:rsidRPr="007849B1">
        <w:rPr>
          <w:rFonts w:hint="eastAsia"/>
        </w:rPr>
        <w:t>-</w:t>
      </w:r>
      <w:r w:rsidRPr="007849B1">
        <w:rPr>
          <w:rFonts w:hint="eastAsia"/>
          <w:lang w:eastAsia="ja-JP"/>
        </w:rPr>
        <w:t>2</w:t>
      </w:r>
      <w:r w:rsidRPr="007849B1">
        <w:rPr>
          <w:rFonts w:hint="eastAsia"/>
        </w:rPr>
        <w:t xml:space="preserve">: </w:t>
      </w:r>
      <w:r w:rsidRPr="007849B1">
        <w:t>Simulation results for average throughput loss</w:t>
      </w:r>
      <w:r w:rsidRPr="007849B1">
        <w:rPr>
          <w:rFonts w:hint="eastAsia"/>
        </w:rPr>
        <w:t xml:space="preserve"> (NF = </w:t>
      </w:r>
      <w:r w:rsidRPr="007849B1">
        <w:rPr>
          <w:rFonts w:hint="eastAsia"/>
          <w:lang w:eastAsia="ja-JP"/>
        </w:rPr>
        <w:t>11</w:t>
      </w:r>
      <w:r w:rsidRPr="007849B1">
        <w:rPr>
          <w:rFonts w:hint="eastAsia"/>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0"/>
        <w:gridCol w:w="820"/>
        <w:gridCol w:w="820"/>
        <w:gridCol w:w="820"/>
        <w:gridCol w:w="820"/>
        <w:gridCol w:w="820"/>
        <w:gridCol w:w="820"/>
        <w:gridCol w:w="820"/>
        <w:gridCol w:w="820"/>
      </w:tblGrid>
      <w:tr w:rsidR="006A0CB6" w:rsidRPr="007849B1" w14:paraId="06DA004B" w14:textId="77777777" w:rsidTr="00CD7ABA">
        <w:trPr>
          <w:trHeight w:val="300"/>
          <w:jc w:val="center"/>
        </w:trPr>
        <w:tc>
          <w:tcPr>
            <w:tcW w:w="1520" w:type="dxa"/>
            <w:shd w:val="clear" w:color="auto" w:fill="auto"/>
            <w:noWrap/>
            <w:hideMark/>
          </w:tcPr>
          <w:p w14:paraId="0101CCB7" w14:textId="77777777" w:rsidR="006A0CB6" w:rsidRPr="007849B1" w:rsidRDefault="006A0CB6" w:rsidP="00CD7ABA">
            <w:pPr>
              <w:pStyle w:val="TAH"/>
              <w:rPr>
                <w:rFonts w:eastAsia="SimSun"/>
                <w:lang w:eastAsia="ja-JP"/>
              </w:rPr>
            </w:pPr>
            <w:r w:rsidRPr="007849B1">
              <w:rPr>
                <w:rFonts w:eastAsia="SimSun" w:hint="eastAsia"/>
                <w:lang w:eastAsia="ja-JP"/>
              </w:rPr>
              <w:t>ACLR [dB]</w:t>
            </w:r>
          </w:p>
        </w:tc>
        <w:tc>
          <w:tcPr>
            <w:tcW w:w="820" w:type="dxa"/>
            <w:shd w:val="clear" w:color="auto" w:fill="auto"/>
            <w:noWrap/>
            <w:hideMark/>
          </w:tcPr>
          <w:p w14:paraId="3D173DE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5</w:t>
            </w:r>
          </w:p>
        </w:tc>
        <w:tc>
          <w:tcPr>
            <w:tcW w:w="820" w:type="dxa"/>
            <w:shd w:val="clear" w:color="auto" w:fill="auto"/>
            <w:noWrap/>
            <w:hideMark/>
          </w:tcPr>
          <w:p w14:paraId="3FAEB45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10</w:t>
            </w:r>
          </w:p>
        </w:tc>
        <w:tc>
          <w:tcPr>
            <w:tcW w:w="820" w:type="dxa"/>
            <w:shd w:val="clear" w:color="auto" w:fill="auto"/>
            <w:noWrap/>
            <w:hideMark/>
          </w:tcPr>
          <w:p w14:paraId="2C484DD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15</w:t>
            </w:r>
          </w:p>
        </w:tc>
        <w:tc>
          <w:tcPr>
            <w:tcW w:w="820" w:type="dxa"/>
            <w:shd w:val="clear" w:color="auto" w:fill="auto"/>
            <w:noWrap/>
            <w:hideMark/>
          </w:tcPr>
          <w:p w14:paraId="6CDFC0D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20</w:t>
            </w:r>
          </w:p>
        </w:tc>
        <w:tc>
          <w:tcPr>
            <w:tcW w:w="820" w:type="dxa"/>
            <w:shd w:val="clear" w:color="auto" w:fill="auto"/>
            <w:noWrap/>
            <w:hideMark/>
          </w:tcPr>
          <w:p w14:paraId="5EF6FD9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25</w:t>
            </w:r>
          </w:p>
        </w:tc>
        <w:tc>
          <w:tcPr>
            <w:tcW w:w="820" w:type="dxa"/>
            <w:shd w:val="clear" w:color="auto" w:fill="auto"/>
            <w:noWrap/>
            <w:hideMark/>
          </w:tcPr>
          <w:p w14:paraId="446B1D9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30</w:t>
            </w:r>
          </w:p>
        </w:tc>
        <w:tc>
          <w:tcPr>
            <w:tcW w:w="820" w:type="dxa"/>
            <w:shd w:val="clear" w:color="auto" w:fill="auto"/>
            <w:noWrap/>
            <w:hideMark/>
          </w:tcPr>
          <w:p w14:paraId="5C59EE6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35</w:t>
            </w:r>
          </w:p>
        </w:tc>
        <w:tc>
          <w:tcPr>
            <w:tcW w:w="820" w:type="dxa"/>
            <w:shd w:val="clear" w:color="auto" w:fill="auto"/>
            <w:noWrap/>
            <w:hideMark/>
          </w:tcPr>
          <w:p w14:paraId="011B13F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40</w:t>
            </w:r>
          </w:p>
        </w:tc>
      </w:tr>
      <w:tr w:rsidR="006A0CB6" w:rsidRPr="007849B1" w14:paraId="02533B0C" w14:textId="77777777" w:rsidTr="00CD7ABA">
        <w:trPr>
          <w:trHeight w:val="285"/>
          <w:jc w:val="center"/>
        </w:trPr>
        <w:tc>
          <w:tcPr>
            <w:tcW w:w="1520" w:type="dxa"/>
            <w:shd w:val="clear" w:color="auto" w:fill="auto"/>
            <w:noWrap/>
            <w:hideMark/>
          </w:tcPr>
          <w:p w14:paraId="7449DFA3" w14:textId="77777777" w:rsidR="006A0CB6" w:rsidRPr="007849B1" w:rsidRDefault="006A0CB6" w:rsidP="00CD7ABA">
            <w:pPr>
              <w:pStyle w:val="TAH"/>
              <w:rPr>
                <w:rFonts w:eastAsia="SimSun"/>
                <w:lang w:eastAsia="ja-JP"/>
              </w:rPr>
            </w:pPr>
            <w:r w:rsidRPr="007849B1">
              <w:rPr>
                <w:rFonts w:eastAsia="SimSun" w:hint="eastAsia"/>
                <w:lang w:eastAsia="ja-JP"/>
              </w:rPr>
              <w:t>Nokia, ALU</w:t>
            </w:r>
          </w:p>
        </w:tc>
        <w:tc>
          <w:tcPr>
            <w:tcW w:w="820" w:type="dxa"/>
            <w:shd w:val="clear" w:color="auto" w:fill="auto"/>
            <w:noWrap/>
            <w:hideMark/>
          </w:tcPr>
          <w:p w14:paraId="511563D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4.62 </w:t>
            </w:r>
          </w:p>
        </w:tc>
        <w:tc>
          <w:tcPr>
            <w:tcW w:w="820" w:type="dxa"/>
            <w:shd w:val="clear" w:color="auto" w:fill="auto"/>
            <w:noWrap/>
            <w:hideMark/>
          </w:tcPr>
          <w:p w14:paraId="3CA5103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2.48 </w:t>
            </w:r>
          </w:p>
        </w:tc>
        <w:tc>
          <w:tcPr>
            <w:tcW w:w="820" w:type="dxa"/>
            <w:shd w:val="clear" w:color="auto" w:fill="auto"/>
            <w:noWrap/>
            <w:hideMark/>
          </w:tcPr>
          <w:p w14:paraId="236CF72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1.26 </w:t>
            </w:r>
          </w:p>
        </w:tc>
        <w:tc>
          <w:tcPr>
            <w:tcW w:w="820" w:type="dxa"/>
            <w:shd w:val="clear" w:color="auto" w:fill="auto"/>
            <w:noWrap/>
            <w:hideMark/>
          </w:tcPr>
          <w:p w14:paraId="2651C0A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0.61 </w:t>
            </w:r>
          </w:p>
        </w:tc>
        <w:tc>
          <w:tcPr>
            <w:tcW w:w="820" w:type="dxa"/>
            <w:shd w:val="clear" w:color="auto" w:fill="auto"/>
            <w:noWrap/>
            <w:hideMark/>
          </w:tcPr>
          <w:p w14:paraId="295960D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0.28 </w:t>
            </w:r>
          </w:p>
        </w:tc>
        <w:tc>
          <w:tcPr>
            <w:tcW w:w="820" w:type="dxa"/>
            <w:shd w:val="clear" w:color="auto" w:fill="auto"/>
            <w:noWrap/>
            <w:hideMark/>
          </w:tcPr>
          <w:p w14:paraId="64E540E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0.12 </w:t>
            </w:r>
          </w:p>
        </w:tc>
        <w:tc>
          <w:tcPr>
            <w:tcW w:w="820" w:type="dxa"/>
            <w:shd w:val="clear" w:color="auto" w:fill="auto"/>
            <w:noWrap/>
            <w:hideMark/>
          </w:tcPr>
          <w:p w14:paraId="49F85A4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0.05 </w:t>
            </w:r>
          </w:p>
        </w:tc>
        <w:tc>
          <w:tcPr>
            <w:tcW w:w="820" w:type="dxa"/>
            <w:shd w:val="clear" w:color="auto" w:fill="auto"/>
            <w:noWrap/>
            <w:hideMark/>
          </w:tcPr>
          <w:p w14:paraId="57AC26A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0.02 </w:t>
            </w:r>
          </w:p>
        </w:tc>
      </w:tr>
      <w:tr w:rsidR="006A0CB6" w:rsidRPr="007849B1" w14:paraId="5680DD16" w14:textId="77777777" w:rsidTr="00CD7ABA">
        <w:trPr>
          <w:trHeight w:val="300"/>
          <w:jc w:val="center"/>
        </w:trPr>
        <w:tc>
          <w:tcPr>
            <w:tcW w:w="1520" w:type="dxa"/>
            <w:shd w:val="clear" w:color="auto" w:fill="auto"/>
            <w:noWrap/>
            <w:hideMark/>
          </w:tcPr>
          <w:p w14:paraId="4E0CEA30" w14:textId="77777777" w:rsidR="006A0CB6" w:rsidRPr="007849B1" w:rsidRDefault="006A0CB6" w:rsidP="00CD7ABA">
            <w:pPr>
              <w:pStyle w:val="TAH"/>
              <w:rPr>
                <w:rFonts w:eastAsia="SimSun"/>
                <w:lang w:eastAsia="ja-JP"/>
              </w:rPr>
            </w:pPr>
            <w:r w:rsidRPr="007849B1">
              <w:rPr>
                <w:rFonts w:eastAsia="SimSun" w:hint="eastAsia"/>
                <w:lang w:eastAsia="ja-JP"/>
              </w:rPr>
              <w:t>Ericsson</w:t>
            </w:r>
          </w:p>
        </w:tc>
        <w:tc>
          <w:tcPr>
            <w:tcW w:w="820" w:type="dxa"/>
            <w:shd w:val="clear" w:color="auto" w:fill="auto"/>
            <w:noWrap/>
            <w:hideMark/>
          </w:tcPr>
          <w:p w14:paraId="6081216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54EC82A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105E218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063838F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35EE332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0E2DF7D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148A2A0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137A50F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78E224A5" w14:textId="77777777" w:rsidTr="00CD7ABA">
        <w:trPr>
          <w:trHeight w:val="285"/>
          <w:jc w:val="center"/>
        </w:trPr>
        <w:tc>
          <w:tcPr>
            <w:tcW w:w="1520" w:type="dxa"/>
            <w:shd w:val="clear" w:color="auto" w:fill="auto"/>
            <w:noWrap/>
            <w:hideMark/>
          </w:tcPr>
          <w:p w14:paraId="28AE682A" w14:textId="77777777" w:rsidR="006A0CB6" w:rsidRPr="007849B1" w:rsidRDefault="006A0CB6" w:rsidP="00CD7ABA">
            <w:pPr>
              <w:pStyle w:val="TAH"/>
              <w:rPr>
                <w:rFonts w:eastAsia="SimSun"/>
                <w:lang w:eastAsia="ja-JP"/>
              </w:rPr>
            </w:pPr>
            <w:r w:rsidRPr="007849B1">
              <w:rPr>
                <w:rFonts w:eastAsia="SimSun" w:hint="eastAsia"/>
                <w:lang w:eastAsia="ja-JP"/>
              </w:rPr>
              <w:t>NEC</w:t>
            </w:r>
          </w:p>
        </w:tc>
        <w:tc>
          <w:tcPr>
            <w:tcW w:w="820" w:type="dxa"/>
            <w:shd w:val="clear" w:color="auto" w:fill="auto"/>
            <w:noWrap/>
            <w:hideMark/>
          </w:tcPr>
          <w:p w14:paraId="45DEDE9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4.52 </w:t>
            </w:r>
          </w:p>
        </w:tc>
        <w:tc>
          <w:tcPr>
            <w:tcW w:w="820" w:type="dxa"/>
            <w:shd w:val="clear" w:color="auto" w:fill="auto"/>
            <w:noWrap/>
            <w:hideMark/>
          </w:tcPr>
          <w:p w14:paraId="120D02D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2.09 </w:t>
            </w:r>
          </w:p>
        </w:tc>
        <w:tc>
          <w:tcPr>
            <w:tcW w:w="820" w:type="dxa"/>
            <w:shd w:val="clear" w:color="auto" w:fill="auto"/>
            <w:noWrap/>
            <w:hideMark/>
          </w:tcPr>
          <w:p w14:paraId="1832EBB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0.84 </w:t>
            </w:r>
          </w:p>
        </w:tc>
        <w:tc>
          <w:tcPr>
            <w:tcW w:w="820" w:type="dxa"/>
            <w:shd w:val="clear" w:color="auto" w:fill="auto"/>
            <w:noWrap/>
            <w:hideMark/>
          </w:tcPr>
          <w:p w14:paraId="74899DC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0.30 </w:t>
            </w:r>
          </w:p>
        </w:tc>
        <w:tc>
          <w:tcPr>
            <w:tcW w:w="820" w:type="dxa"/>
            <w:shd w:val="clear" w:color="auto" w:fill="auto"/>
            <w:noWrap/>
            <w:hideMark/>
          </w:tcPr>
          <w:p w14:paraId="5E75B98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0.10 </w:t>
            </w:r>
          </w:p>
        </w:tc>
        <w:tc>
          <w:tcPr>
            <w:tcW w:w="820" w:type="dxa"/>
            <w:shd w:val="clear" w:color="auto" w:fill="auto"/>
            <w:noWrap/>
            <w:hideMark/>
          </w:tcPr>
          <w:p w14:paraId="655B1D5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0.03 </w:t>
            </w:r>
          </w:p>
        </w:tc>
        <w:tc>
          <w:tcPr>
            <w:tcW w:w="820" w:type="dxa"/>
            <w:shd w:val="clear" w:color="auto" w:fill="auto"/>
            <w:noWrap/>
            <w:hideMark/>
          </w:tcPr>
          <w:p w14:paraId="7382C19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c>
          <w:tcPr>
            <w:tcW w:w="820" w:type="dxa"/>
            <w:shd w:val="clear" w:color="auto" w:fill="auto"/>
            <w:noWrap/>
            <w:hideMark/>
          </w:tcPr>
          <w:p w14:paraId="7A49B64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53347ACD" w14:textId="77777777" w:rsidTr="00CD7ABA">
        <w:trPr>
          <w:trHeight w:val="270"/>
          <w:jc w:val="center"/>
        </w:trPr>
        <w:tc>
          <w:tcPr>
            <w:tcW w:w="1520" w:type="dxa"/>
            <w:shd w:val="clear" w:color="auto" w:fill="auto"/>
            <w:noWrap/>
            <w:hideMark/>
          </w:tcPr>
          <w:p w14:paraId="16A4B4F8" w14:textId="77777777" w:rsidR="006A0CB6" w:rsidRPr="007849B1" w:rsidRDefault="006A0CB6" w:rsidP="00CD7ABA">
            <w:pPr>
              <w:pStyle w:val="TAH"/>
              <w:rPr>
                <w:rFonts w:eastAsia="SimSun"/>
                <w:lang w:eastAsia="ja-JP"/>
              </w:rPr>
            </w:pPr>
            <w:r w:rsidRPr="007849B1">
              <w:rPr>
                <w:rFonts w:eastAsia="SimSun" w:hint="eastAsia"/>
                <w:lang w:eastAsia="ja-JP"/>
              </w:rPr>
              <w:t>China Telecom</w:t>
            </w:r>
          </w:p>
        </w:tc>
        <w:tc>
          <w:tcPr>
            <w:tcW w:w="820" w:type="dxa"/>
            <w:shd w:val="clear" w:color="auto" w:fill="auto"/>
            <w:noWrap/>
            <w:hideMark/>
          </w:tcPr>
          <w:p w14:paraId="47BF5EA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6.34 </w:t>
            </w:r>
          </w:p>
        </w:tc>
        <w:tc>
          <w:tcPr>
            <w:tcW w:w="820" w:type="dxa"/>
            <w:shd w:val="clear" w:color="auto" w:fill="auto"/>
            <w:noWrap/>
            <w:hideMark/>
          </w:tcPr>
          <w:p w14:paraId="139E9D8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3.52 </w:t>
            </w:r>
          </w:p>
        </w:tc>
        <w:tc>
          <w:tcPr>
            <w:tcW w:w="820" w:type="dxa"/>
            <w:shd w:val="clear" w:color="auto" w:fill="auto"/>
            <w:noWrap/>
            <w:hideMark/>
          </w:tcPr>
          <w:p w14:paraId="470E501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1.83 </w:t>
            </w:r>
          </w:p>
        </w:tc>
        <w:tc>
          <w:tcPr>
            <w:tcW w:w="820" w:type="dxa"/>
            <w:shd w:val="clear" w:color="auto" w:fill="auto"/>
            <w:noWrap/>
            <w:hideMark/>
          </w:tcPr>
          <w:p w14:paraId="0B23222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0.89 </w:t>
            </w:r>
          </w:p>
        </w:tc>
        <w:tc>
          <w:tcPr>
            <w:tcW w:w="820" w:type="dxa"/>
            <w:shd w:val="clear" w:color="auto" w:fill="auto"/>
            <w:noWrap/>
            <w:hideMark/>
          </w:tcPr>
          <w:p w14:paraId="5DE1001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0.42 </w:t>
            </w:r>
          </w:p>
        </w:tc>
        <w:tc>
          <w:tcPr>
            <w:tcW w:w="820" w:type="dxa"/>
            <w:shd w:val="clear" w:color="auto" w:fill="auto"/>
            <w:noWrap/>
            <w:hideMark/>
          </w:tcPr>
          <w:p w14:paraId="1BCC48D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0.18 </w:t>
            </w:r>
          </w:p>
        </w:tc>
        <w:tc>
          <w:tcPr>
            <w:tcW w:w="820" w:type="dxa"/>
            <w:shd w:val="clear" w:color="auto" w:fill="auto"/>
            <w:noWrap/>
            <w:hideMark/>
          </w:tcPr>
          <w:p w14:paraId="07144B7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0.07 </w:t>
            </w:r>
          </w:p>
        </w:tc>
        <w:tc>
          <w:tcPr>
            <w:tcW w:w="820" w:type="dxa"/>
            <w:shd w:val="clear" w:color="auto" w:fill="auto"/>
            <w:noWrap/>
            <w:hideMark/>
          </w:tcPr>
          <w:p w14:paraId="309EB28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0.03 </w:t>
            </w:r>
          </w:p>
        </w:tc>
      </w:tr>
      <w:tr w:rsidR="006A0CB6" w:rsidRPr="007849B1" w14:paraId="0A4916F0" w14:textId="77777777" w:rsidTr="00CD7ABA">
        <w:trPr>
          <w:trHeight w:val="285"/>
          <w:jc w:val="center"/>
        </w:trPr>
        <w:tc>
          <w:tcPr>
            <w:tcW w:w="1520" w:type="dxa"/>
            <w:shd w:val="clear" w:color="auto" w:fill="auto"/>
            <w:noWrap/>
            <w:hideMark/>
          </w:tcPr>
          <w:p w14:paraId="1F57F16D" w14:textId="77777777" w:rsidR="006A0CB6" w:rsidRPr="007849B1" w:rsidRDefault="006A0CB6" w:rsidP="00CD7ABA">
            <w:pPr>
              <w:pStyle w:val="TAH"/>
              <w:rPr>
                <w:rFonts w:eastAsia="SimSun"/>
                <w:lang w:eastAsia="ja-JP"/>
              </w:rPr>
            </w:pPr>
            <w:r w:rsidRPr="007849B1">
              <w:rPr>
                <w:rFonts w:eastAsia="SimSun" w:hint="eastAsia"/>
                <w:lang w:eastAsia="ja-JP"/>
              </w:rPr>
              <w:t>Huawei</w:t>
            </w:r>
          </w:p>
        </w:tc>
        <w:tc>
          <w:tcPr>
            <w:tcW w:w="820" w:type="dxa"/>
            <w:shd w:val="clear" w:color="auto" w:fill="auto"/>
            <w:noWrap/>
            <w:hideMark/>
          </w:tcPr>
          <w:p w14:paraId="0BD5AC1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5.59 </w:t>
            </w:r>
          </w:p>
        </w:tc>
        <w:tc>
          <w:tcPr>
            <w:tcW w:w="820" w:type="dxa"/>
            <w:shd w:val="clear" w:color="auto" w:fill="auto"/>
            <w:noWrap/>
            <w:hideMark/>
          </w:tcPr>
          <w:p w14:paraId="1F38428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3.06 </w:t>
            </w:r>
          </w:p>
        </w:tc>
        <w:tc>
          <w:tcPr>
            <w:tcW w:w="820" w:type="dxa"/>
            <w:shd w:val="clear" w:color="auto" w:fill="auto"/>
            <w:noWrap/>
            <w:hideMark/>
          </w:tcPr>
          <w:p w14:paraId="4C5E04A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1.56 </w:t>
            </w:r>
          </w:p>
        </w:tc>
        <w:tc>
          <w:tcPr>
            <w:tcW w:w="820" w:type="dxa"/>
            <w:shd w:val="clear" w:color="auto" w:fill="auto"/>
            <w:noWrap/>
            <w:hideMark/>
          </w:tcPr>
          <w:p w14:paraId="4DE51D9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0.74 </w:t>
            </w:r>
          </w:p>
        </w:tc>
        <w:tc>
          <w:tcPr>
            <w:tcW w:w="820" w:type="dxa"/>
            <w:shd w:val="clear" w:color="auto" w:fill="auto"/>
            <w:noWrap/>
            <w:hideMark/>
          </w:tcPr>
          <w:p w14:paraId="69ACCFB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0.33 </w:t>
            </w:r>
          </w:p>
        </w:tc>
        <w:tc>
          <w:tcPr>
            <w:tcW w:w="820" w:type="dxa"/>
            <w:shd w:val="clear" w:color="auto" w:fill="auto"/>
            <w:noWrap/>
            <w:hideMark/>
          </w:tcPr>
          <w:p w14:paraId="25A8AF1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0.13 </w:t>
            </w:r>
          </w:p>
        </w:tc>
        <w:tc>
          <w:tcPr>
            <w:tcW w:w="820" w:type="dxa"/>
            <w:shd w:val="clear" w:color="auto" w:fill="auto"/>
            <w:noWrap/>
            <w:hideMark/>
          </w:tcPr>
          <w:p w14:paraId="5351CD8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0.05 </w:t>
            </w:r>
          </w:p>
        </w:tc>
        <w:tc>
          <w:tcPr>
            <w:tcW w:w="820" w:type="dxa"/>
            <w:shd w:val="clear" w:color="auto" w:fill="auto"/>
            <w:noWrap/>
            <w:hideMark/>
          </w:tcPr>
          <w:p w14:paraId="0445F15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0.02 </w:t>
            </w:r>
          </w:p>
        </w:tc>
      </w:tr>
      <w:tr w:rsidR="006A0CB6" w:rsidRPr="007849B1" w14:paraId="58742B3D" w14:textId="77777777" w:rsidTr="00CD7ABA">
        <w:trPr>
          <w:trHeight w:val="270"/>
          <w:jc w:val="center"/>
        </w:trPr>
        <w:tc>
          <w:tcPr>
            <w:tcW w:w="1520" w:type="dxa"/>
            <w:shd w:val="clear" w:color="auto" w:fill="auto"/>
            <w:noWrap/>
            <w:hideMark/>
          </w:tcPr>
          <w:p w14:paraId="3101B7BA" w14:textId="77777777" w:rsidR="006A0CB6" w:rsidRPr="007849B1" w:rsidRDefault="006A0CB6" w:rsidP="00CD7ABA">
            <w:pPr>
              <w:pStyle w:val="TAH"/>
              <w:rPr>
                <w:rFonts w:eastAsia="SimSun"/>
                <w:lang w:eastAsia="ja-JP"/>
              </w:rPr>
            </w:pPr>
            <w:r w:rsidRPr="007849B1">
              <w:rPr>
                <w:rFonts w:eastAsia="SimSun" w:hint="eastAsia"/>
                <w:lang w:eastAsia="ja-JP"/>
              </w:rPr>
              <w:t>ZTE</w:t>
            </w:r>
          </w:p>
        </w:tc>
        <w:tc>
          <w:tcPr>
            <w:tcW w:w="820" w:type="dxa"/>
            <w:shd w:val="clear" w:color="auto" w:fill="auto"/>
            <w:noWrap/>
            <w:hideMark/>
          </w:tcPr>
          <w:p w14:paraId="29F2197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1.17 </w:t>
            </w:r>
          </w:p>
        </w:tc>
        <w:tc>
          <w:tcPr>
            <w:tcW w:w="820" w:type="dxa"/>
            <w:shd w:val="clear" w:color="auto" w:fill="auto"/>
            <w:noWrap/>
            <w:hideMark/>
          </w:tcPr>
          <w:p w14:paraId="47C6A06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0.58 </w:t>
            </w:r>
          </w:p>
        </w:tc>
        <w:tc>
          <w:tcPr>
            <w:tcW w:w="820" w:type="dxa"/>
            <w:shd w:val="clear" w:color="auto" w:fill="auto"/>
            <w:noWrap/>
            <w:hideMark/>
          </w:tcPr>
          <w:p w14:paraId="2A034FA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0.31 </w:t>
            </w:r>
          </w:p>
        </w:tc>
        <w:tc>
          <w:tcPr>
            <w:tcW w:w="820" w:type="dxa"/>
            <w:shd w:val="clear" w:color="auto" w:fill="auto"/>
            <w:noWrap/>
            <w:hideMark/>
          </w:tcPr>
          <w:p w14:paraId="5C1480A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0.16 </w:t>
            </w:r>
          </w:p>
        </w:tc>
        <w:tc>
          <w:tcPr>
            <w:tcW w:w="820" w:type="dxa"/>
            <w:shd w:val="clear" w:color="auto" w:fill="auto"/>
            <w:noWrap/>
            <w:hideMark/>
          </w:tcPr>
          <w:p w14:paraId="19987A9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0.09 </w:t>
            </w:r>
          </w:p>
        </w:tc>
        <w:tc>
          <w:tcPr>
            <w:tcW w:w="820" w:type="dxa"/>
            <w:shd w:val="clear" w:color="auto" w:fill="auto"/>
            <w:noWrap/>
            <w:hideMark/>
          </w:tcPr>
          <w:p w14:paraId="09A37FE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0.05 </w:t>
            </w:r>
          </w:p>
        </w:tc>
        <w:tc>
          <w:tcPr>
            <w:tcW w:w="820" w:type="dxa"/>
            <w:shd w:val="clear" w:color="auto" w:fill="auto"/>
            <w:noWrap/>
            <w:hideMark/>
          </w:tcPr>
          <w:p w14:paraId="606E3EE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0.02 </w:t>
            </w:r>
          </w:p>
        </w:tc>
        <w:tc>
          <w:tcPr>
            <w:tcW w:w="820" w:type="dxa"/>
            <w:shd w:val="clear" w:color="auto" w:fill="auto"/>
            <w:noWrap/>
            <w:hideMark/>
          </w:tcPr>
          <w:p w14:paraId="006FB4B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r>
      <w:tr w:rsidR="006A0CB6" w:rsidRPr="007849B1" w14:paraId="140AAF0E" w14:textId="77777777" w:rsidTr="00CD7ABA">
        <w:trPr>
          <w:trHeight w:val="285"/>
          <w:jc w:val="center"/>
        </w:trPr>
        <w:tc>
          <w:tcPr>
            <w:tcW w:w="1520" w:type="dxa"/>
            <w:shd w:val="clear" w:color="auto" w:fill="auto"/>
            <w:noWrap/>
            <w:hideMark/>
          </w:tcPr>
          <w:p w14:paraId="7BABB8CC" w14:textId="77777777" w:rsidR="006A0CB6" w:rsidRPr="007849B1" w:rsidRDefault="006A0CB6" w:rsidP="00CD7ABA">
            <w:pPr>
              <w:pStyle w:val="TAH"/>
              <w:rPr>
                <w:rFonts w:eastAsia="SimSun"/>
                <w:lang w:eastAsia="ja-JP"/>
              </w:rPr>
            </w:pPr>
            <w:r w:rsidRPr="007849B1">
              <w:rPr>
                <w:rFonts w:eastAsia="SimSun" w:hint="eastAsia"/>
                <w:lang w:eastAsia="ja-JP"/>
              </w:rPr>
              <w:t>Samsung</w:t>
            </w:r>
          </w:p>
        </w:tc>
        <w:tc>
          <w:tcPr>
            <w:tcW w:w="820" w:type="dxa"/>
            <w:shd w:val="clear" w:color="auto" w:fill="auto"/>
            <w:noWrap/>
            <w:hideMark/>
          </w:tcPr>
          <w:p w14:paraId="05DD562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2.42 </w:t>
            </w:r>
          </w:p>
        </w:tc>
        <w:tc>
          <w:tcPr>
            <w:tcW w:w="820" w:type="dxa"/>
            <w:shd w:val="clear" w:color="auto" w:fill="auto"/>
            <w:noWrap/>
            <w:hideMark/>
          </w:tcPr>
          <w:p w14:paraId="173F13A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1.14 </w:t>
            </w:r>
          </w:p>
        </w:tc>
        <w:tc>
          <w:tcPr>
            <w:tcW w:w="820" w:type="dxa"/>
            <w:shd w:val="clear" w:color="auto" w:fill="auto"/>
            <w:noWrap/>
            <w:hideMark/>
          </w:tcPr>
          <w:p w14:paraId="69E290D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0.47 </w:t>
            </w:r>
          </w:p>
        </w:tc>
        <w:tc>
          <w:tcPr>
            <w:tcW w:w="820" w:type="dxa"/>
            <w:shd w:val="clear" w:color="auto" w:fill="auto"/>
            <w:noWrap/>
            <w:hideMark/>
          </w:tcPr>
          <w:p w14:paraId="33DB5C6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0.17 </w:t>
            </w:r>
          </w:p>
        </w:tc>
        <w:tc>
          <w:tcPr>
            <w:tcW w:w="820" w:type="dxa"/>
            <w:shd w:val="clear" w:color="auto" w:fill="auto"/>
            <w:noWrap/>
            <w:hideMark/>
          </w:tcPr>
          <w:p w14:paraId="01749C2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0.06 </w:t>
            </w:r>
          </w:p>
        </w:tc>
        <w:tc>
          <w:tcPr>
            <w:tcW w:w="820" w:type="dxa"/>
            <w:shd w:val="clear" w:color="auto" w:fill="auto"/>
            <w:noWrap/>
            <w:hideMark/>
          </w:tcPr>
          <w:p w14:paraId="719781F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0.02 </w:t>
            </w:r>
          </w:p>
        </w:tc>
        <w:tc>
          <w:tcPr>
            <w:tcW w:w="820" w:type="dxa"/>
            <w:shd w:val="clear" w:color="auto" w:fill="auto"/>
            <w:noWrap/>
            <w:hideMark/>
          </w:tcPr>
          <w:p w14:paraId="5C62065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c>
          <w:tcPr>
            <w:tcW w:w="820" w:type="dxa"/>
            <w:shd w:val="clear" w:color="auto" w:fill="auto"/>
            <w:noWrap/>
            <w:hideMark/>
          </w:tcPr>
          <w:p w14:paraId="37996D8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45EF09D4" w14:textId="77777777" w:rsidTr="00CD7ABA">
        <w:trPr>
          <w:trHeight w:val="270"/>
          <w:jc w:val="center"/>
        </w:trPr>
        <w:tc>
          <w:tcPr>
            <w:tcW w:w="1520" w:type="dxa"/>
            <w:shd w:val="clear" w:color="auto" w:fill="auto"/>
            <w:noWrap/>
            <w:hideMark/>
          </w:tcPr>
          <w:p w14:paraId="78EA609C" w14:textId="77777777" w:rsidR="006A0CB6" w:rsidRPr="007849B1" w:rsidRDefault="006A0CB6" w:rsidP="00CD7ABA">
            <w:pPr>
              <w:pStyle w:val="TAH"/>
              <w:rPr>
                <w:rFonts w:eastAsia="SimSun"/>
                <w:lang w:eastAsia="ja-JP"/>
              </w:rPr>
            </w:pPr>
            <w:r w:rsidRPr="007849B1">
              <w:rPr>
                <w:rFonts w:eastAsia="SimSun" w:hint="eastAsia"/>
                <w:lang w:eastAsia="ja-JP"/>
              </w:rPr>
              <w:t>CATT</w:t>
            </w:r>
          </w:p>
        </w:tc>
        <w:tc>
          <w:tcPr>
            <w:tcW w:w="820" w:type="dxa"/>
            <w:shd w:val="clear" w:color="auto" w:fill="auto"/>
            <w:noWrap/>
            <w:hideMark/>
          </w:tcPr>
          <w:p w14:paraId="5289272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7.23 </w:t>
            </w:r>
          </w:p>
        </w:tc>
        <w:tc>
          <w:tcPr>
            <w:tcW w:w="820" w:type="dxa"/>
            <w:shd w:val="clear" w:color="auto" w:fill="auto"/>
            <w:noWrap/>
            <w:hideMark/>
          </w:tcPr>
          <w:p w14:paraId="72B0AF6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4.06 </w:t>
            </w:r>
          </w:p>
        </w:tc>
        <w:tc>
          <w:tcPr>
            <w:tcW w:w="820" w:type="dxa"/>
            <w:shd w:val="clear" w:color="auto" w:fill="auto"/>
            <w:noWrap/>
            <w:hideMark/>
          </w:tcPr>
          <w:p w14:paraId="7F45FC3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2.15 </w:t>
            </w:r>
          </w:p>
        </w:tc>
        <w:tc>
          <w:tcPr>
            <w:tcW w:w="820" w:type="dxa"/>
            <w:shd w:val="clear" w:color="auto" w:fill="auto"/>
            <w:noWrap/>
            <w:hideMark/>
          </w:tcPr>
          <w:p w14:paraId="3AEB0A9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1.08 </w:t>
            </w:r>
          </w:p>
        </w:tc>
        <w:tc>
          <w:tcPr>
            <w:tcW w:w="820" w:type="dxa"/>
            <w:shd w:val="clear" w:color="auto" w:fill="auto"/>
            <w:noWrap/>
            <w:hideMark/>
          </w:tcPr>
          <w:p w14:paraId="660195D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0.51 </w:t>
            </w:r>
          </w:p>
        </w:tc>
        <w:tc>
          <w:tcPr>
            <w:tcW w:w="820" w:type="dxa"/>
            <w:shd w:val="clear" w:color="auto" w:fill="auto"/>
            <w:noWrap/>
            <w:hideMark/>
          </w:tcPr>
          <w:p w14:paraId="65DD931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0.22 </w:t>
            </w:r>
          </w:p>
        </w:tc>
        <w:tc>
          <w:tcPr>
            <w:tcW w:w="820" w:type="dxa"/>
            <w:shd w:val="clear" w:color="auto" w:fill="auto"/>
            <w:noWrap/>
            <w:hideMark/>
          </w:tcPr>
          <w:p w14:paraId="0061F37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0.08 </w:t>
            </w:r>
          </w:p>
        </w:tc>
        <w:tc>
          <w:tcPr>
            <w:tcW w:w="820" w:type="dxa"/>
            <w:shd w:val="clear" w:color="auto" w:fill="auto"/>
            <w:noWrap/>
            <w:hideMark/>
          </w:tcPr>
          <w:p w14:paraId="48C4EE1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0.03 </w:t>
            </w:r>
          </w:p>
        </w:tc>
      </w:tr>
      <w:tr w:rsidR="006A0CB6" w:rsidRPr="007849B1" w14:paraId="4D3FD17E" w14:textId="77777777" w:rsidTr="00CD7ABA">
        <w:trPr>
          <w:trHeight w:val="285"/>
          <w:jc w:val="center"/>
        </w:trPr>
        <w:tc>
          <w:tcPr>
            <w:tcW w:w="1520" w:type="dxa"/>
            <w:shd w:val="clear" w:color="auto" w:fill="auto"/>
            <w:noWrap/>
            <w:hideMark/>
          </w:tcPr>
          <w:p w14:paraId="7E58DC95" w14:textId="77777777" w:rsidR="006A0CB6" w:rsidRPr="007849B1" w:rsidRDefault="006A0CB6" w:rsidP="00CD7ABA">
            <w:pPr>
              <w:pStyle w:val="TAH"/>
              <w:rPr>
                <w:rFonts w:eastAsia="SimSun"/>
                <w:lang w:eastAsia="ja-JP"/>
              </w:rPr>
            </w:pPr>
            <w:r w:rsidRPr="007849B1">
              <w:rPr>
                <w:rFonts w:eastAsia="SimSun" w:hint="eastAsia"/>
                <w:lang w:eastAsia="ja-JP"/>
              </w:rPr>
              <w:t>Qualcomm</w:t>
            </w:r>
          </w:p>
        </w:tc>
        <w:tc>
          <w:tcPr>
            <w:tcW w:w="820" w:type="dxa"/>
            <w:shd w:val="clear" w:color="auto" w:fill="auto"/>
            <w:noWrap/>
            <w:hideMark/>
          </w:tcPr>
          <w:p w14:paraId="321346C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4.35 </w:t>
            </w:r>
          </w:p>
        </w:tc>
        <w:tc>
          <w:tcPr>
            <w:tcW w:w="820" w:type="dxa"/>
            <w:shd w:val="clear" w:color="auto" w:fill="auto"/>
            <w:noWrap/>
            <w:hideMark/>
          </w:tcPr>
          <w:p w14:paraId="288F038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2.03 </w:t>
            </w:r>
          </w:p>
        </w:tc>
        <w:tc>
          <w:tcPr>
            <w:tcW w:w="820" w:type="dxa"/>
            <w:shd w:val="clear" w:color="auto" w:fill="auto"/>
            <w:noWrap/>
            <w:hideMark/>
          </w:tcPr>
          <w:p w14:paraId="1186431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0.82 </w:t>
            </w:r>
          </w:p>
        </w:tc>
        <w:tc>
          <w:tcPr>
            <w:tcW w:w="820" w:type="dxa"/>
            <w:shd w:val="clear" w:color="auto" w:fill="auto"/>
            <w:noWrap/>
            <w:hideMark/>
          </w:tcPr>
          <w:p w14:paraId="66C8409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0.29 </w:t>
            </w:r>
          </w:p>
        </w:tc>
        <w:tc>
          <w:tcPr>
            <w:tcW w:w="820" w:type="dxa"/>
            <w:shd w:val="clear" w:color="auto" w:fill="auto"/>
            <w:noWrap/>
            <w:hideMark/>
          </w:tcPr>
          <w:p w14:paraId="2B62B10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0.10 </w:t>
            </w:r>
          </w:p>
        </w:tc>
        <w:tc>
          <w:tcPr>
            <w:tcW w:w="820" w:type="dxa"/>
            <w:shd w:val="clear" w:color="auto" w:fill="auto"/>
            <w:noWrap/>
            <w:hideMark/>
          </w:tcPr>
          <w:p w14:paraId="042E410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0.03 </w:t>
            </w:r>
          </w:p>
        </w:tc>
        <w:tc>
          <w:tcPr>
            <w:tcW w:w="820" w:type="dxa"/>
            <w:shd w:val="clear" w:color="auto" w:fill="auto"/>
            <w:noWrap/>
            <w:hideMark/>
          </w:tcPr>
          <w:p w14:paraId="7D8130B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c>
          <w:tcPr>
            <w:tcW w:w="820" w:type="dxa"/>
            <w:shd w:val="clear" w:color="auto" w:fill="auto"/>
            <w:noWrap/>
            <w:hideMark/>
          </w:tcPr>
          <w:p w14:paraId="603786E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55B01264" w14:textId="77777777" w:rsidTr="00CD7ABA">
        <w:trPr>
          <w:trHeight w:val="270"/>
          <w:jc w:val="center"/>
        </w:trPr>
        <w:tc>
          <w:tcPr>
            <w:tcW w:w="1520" w:type="dxa"/>
            <w:shd w:val="clear" w:color="auto" w:fill="auto"/>
            <w:noWrap/>
            <w:hideMark/>
          </w:tcPr>
          <w:p w14:paraId="2454ACBC" w14:textId="77777777" w:rsidR="006A0CB6" w:rsidRPr="007849B1" w:rsidRDefault="006A0CB6" w:rsidP="00CD7ABA">
            <w:pPr>
              <w:pStyle w:val="TAH"/>
              <w:rPr>
                <w:rFonts w:eastAsia="SimSun"/>
                <w:lang w:eastAsia="ja-JP"/>
              </w:rPr>
            </w:pPr>
            <w:r w:rsidRPr="007849B1">
              <w:rPr>
                <w:rFonts w:eastAsia="SimSun" w:hint="eastAsia"/>
                <w:lang w:eastAsia="ja-JP"/>
              </w:rPr>
              <w:t>Intel</w:t>
            </w:r>
          </w:p>
        </w:tc>
        <w:tc>
          <w:tcPr>
            <w:tcW w:w="820" w:type="dxa"/>
            <w:shd w:val="clear" w:color="auto" w:fill="auto"/>
            <w:noWrap/>
            <w:hideMark/>
          </w:tcPr>
          <w:p w14:paraId="5F73799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2.69 </w:t>
            </w:r>
          </w:p>
        </w:tc>
        <w:tc>
          <w:tcPr>
            <w:tcW w:w="820" w:type="dxa"/>
            <w:shd w:val="clear" w:color="auto" w:fill="auto"/>
            <w:noWrap/>
            <w:hideMark/>
          </w:tcPr>
          <w:p w14:paraId="6C0C992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1.26 </w:t>
            </w:r>
          </w:p>
        </w:tc>
        <w:tc>
          <w:tcPr>
            <w:tcW w:w="820" w:type="dxa"/>
            <w:shd w:val="clear" w:color="auto" w:fill="auto"/>
            <w:noWrap/>
            <w:hideMark/>
          </w:tcPr>
          <w:p w14:paraId="3A5B69D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0.55 </w:t>
            </w:r>
          </w:p>
        </w:tc>
        <w:tc>
          <w:tcPr>
            <w:tcW w:w="820" w:type="dxa"/>
            <w:shd w:val="clear" w:color="auto" w:fill="auto"/>
            <w:noWrap/>
            <w:hideMark/>
          </w:tcPr>
          <w:p w14:paraId="5FF7673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0.28 </w:t>
            </w:r>
          </w:p>
        </w:tc>
        <w:tc>
          <w:tcPr>
            <w:tcW w:w="820" w:type="dxa"/>
            <w:shd w:val="clear" w:color="auto" w:fill="auto"/>
            <w:noWrap/>
            <w:hideMark/>
          </w:tcPr>
          <w:p w14:paraId="31409A1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0.09 </w:t>
            </w:r>
          </w:p>
        </w:tc>
        <w:tc>
          <w:tcPr>
            <w:tcW w:w="820" w:type="dxa"/>
            <w:shd w:val="clear" w:color="auto" w:fill="auto"/>
            <w:noWrap/>
            <w:hideMark/>
          </w:tcPr>
          <w:p w14:paraId="1663C1F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0.02 </w:t>
            </w:r>
          </w:p>
        </w:tc>
        <w:tc>
          <w:tcPr>
            <w:tcW w:w="820" w:type="dxa"/>
            <w:shd w:val="clear" w:color="auto" w:fill="auto"/>
            <w:noWrap/>
            <w:hideMark/>
          </w:tcPr>
          <w:p w14:paraId="0C14EC4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c>
          <w:tcPr>
            <w:tcW w:w="820" w:type="dxa"/>
            <w:shd w:val="clear" w:color="auto" w:fill="auto"/>
            <w:noWrap/>
            <w:hideMark/>
          </w:tcPr>
          <w:p w14:paraId="19B87D6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4374E087" w14:textId="77777777" w:rsidTr="00CD7ABA">
        <w:trPr>
          <w:trHeight w:val="285"/>
          <w:jc w:val="center"/>
        </w:trPr>
        <w:tc>
          <w:tcPr>
            <w:tcW w:w="1520" w:type="dxa"/>
            <w:shd w:val="clear" w:color="auto" w:fill="auto"/>
            <w:noWrap/>
            <w:hideMark/>
          </w:tcPr>
          <w:p w14:paraId="5EBE59B9" w14:textId="77777777" w:rsidR="006A0CB6" w:rsidRPr="007849B1" w:rsidRDefault="006A0CB6" w:rsidP="00CD7ABA">
            <w:pPr>
              <w:pStyle w:val="TAH"/>
              <w:rPr>
                <w:rFonts w:eastAsia="SimSun"/>
                <w:lang w:eastAsia="ja-JP"/>
              </w:rPr>
            </w:pPr>
            <w:r w:rsidRPr="007849B1">
              <w:rPr>
                <w:rFonts w:eastAsia="SimSun" w:hint="eastAsia"/>
                <w:lang w:eastAsia="ja-JP"/>
              </w:rPr>
              <w:t>LG</w:t>
            </w:r>
          </w:p>
        </w:tc>
        <w:tc>
          <w:tcPr>
            <w:tcW w:w="820" w:type="dxa"/>
            <w:shd w:val="clear" w:color="auto" w:fill="auto"/>
            <w:noWrap/>
            <w:hideMark/>
          </w:tcPr>
          <w:p w14:paraId="4784EE6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1.92 </w:t>
            </w:r>
          </w:p>
        </w:tc>
        <w:tc>
          <w:tcPr>
            <w:tcW w:w="820" w:type="dxa"/>
            <w:shd w:val="clear" w:color="auto" w:fill="auto"/>
            <w:noWrap/>
            <w:hideMark/>
          </w:tcPr>
          <w:p w14:paraId="51BB3B0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0.95 </w:t>
            </w:r>
          </w:p>
        </w:tc>
        <w:tc>
          <w:tcPr>
            <w:tcW w:w="820" w:type="dxa"/>
            <w:shd w:val="clear" w:color="auto" w:fill="auto"/>
            <w:noWrap/>
            <w:hideMark/>
          </w:tcPr>
          <w:p w14:paraId="16D4C30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0.49 </w:t>
            </w:r>
          </w:p>
        </w:tc>
        <w:tc>
          <w:tcPr>
            <w:tcW w:w="820" w:type="dxa"/>
            <w:shd w:val="clear" w:color="auto" w:fill="auto"/>
            <w:noWrap/>
            <w:hideMark/>
          </w:tcPr>
          <w:p w14:paraId="7B49C51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0.27 </w:t>
            </w:r>
          </w:p>
        </w:tc>
        <w:tc>
          <w:tcPr>
            <w:tcW w:w="820" w:type="dxa"/>
            <w:shd w:val="clear" w:color="auto" w:fill="auto"/>
            <w:noWrap/>
            <w:hideMark/>
          </w:tcPr>
          <w:p w14:paraId="581A16D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0.14 </w:t>
            </w:r>
          </w:p>
        </w:tc>
        <w:tc>
          <w:tcPr>
            <w:tcW w:w="820" w:type="dxa"/>
            <w:shd w:val="clear" w:color="auto" w:fill="auto"/>
            <w:noWrap/>
            <w:hideMark/>
          </w:tcPr>
          <w:p w14:paraId="7BEBCF2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0.08 </w:t>
            </w:r>
          </w:p>
        </w:tc>
        <w:tc>
          <w:tcPr>
            <w:tcW w:w="820" w:type="dxa"/>
            <w:shd w:val="clear" w:color="auto" w:fill="auto"/>
            <w:noWrap/>
            <w:hideMark/>
          </w:tcPr>
          <w:p w14:paraId="20773E8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0.04 </w:t>
            </w:r>
          </w:p>
        </w:tc>
        <w:tc>
          <w:tcPr>
            <w:tcW w:w="820" w:type="dxa"/>
            <w:shd w:val="clear" w:color="auto" w:fill="auto"/>
            <w:noWrap/>
            <w:hideMark/>
          </w:tcPr>
          <w:p w14:paraId="19A7550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0.02 </w:t>
            </w:r>
          </w:p>
        </w:tc>
      </w:tr>
    </w:tbl>
    <w:p w14:paraId="75D67AB9" w14:textId="77777777" w:rsidR="006A0CB6" w:rsidRPr="007849B1" w:rsidRDefault="006A0CB6" w:rsidP="00BF0A29">
      <w:pPr>
        <w:rPr>
          <w:lang w:eastAsia="ja-JP"/>
        </w:rPr>
      </w:pPr>
    </w:p>
    <w:p w14:paraId="402F09B0" w14:textId="445BA4AB" w:rsidR="006A0CB6" w:rsidRPr="007849B1" w:rsidRDefault="00E45245" w:rsidP="00BF0A29">
      <w:pPr>
        <w:pStyle w:val="TH"/>
        <w:rPr>
          <w:lang w:eastAsia="ja-JP"/>
        </w:rPr>
      </w:pPr>
      <w:r w:rsidRPr="007849B1">
        <w:rPr>
          <w:rFonts w:hint="eastAsia"/>
          <w:noProof/>
        </w:rPr>
        <w:drawing>
          <wp:inline distT="0" distB="0" distL="0" distR="0" wp14:anchorId="5FBF548B" wp14:editId="449C89B4">
            <wp:extent cx="6121400" cy="3549650"/>
            <wp:effectExtent l="0" t="0" r="0" b="0"/>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6121400" cy="3549650"/>
                    </a:xfrm>
                    <a:prstGeom prst="rect">
                      <a:avLst/>
                    </a:prstGeom>
                    <a:noFill/>
                    <a:ln>
                      <a:noFill/>
                    </a:ln>
                  </pic:spPr>
                </pic:pic>
              </a:graphicData>
            </a:graphic>
          </wp:inline>
        </w:drawing>
      </w:r>
    </w:p>
    <w:p w14:paraId="67936FCA" w14:textId="77777777" w:rsidR="006A0CB6" w:rsidRPr="007849B1" w:rsidRDefault="006A0CB6" w:rsidP="00BF0A29">
      <w:pPr>
        <w:pStyle w:val="TF"/>
        <w:rPr>
          <w:lang w:eastAsia="ja-JP"/>
        </w:rPr>
      </w:pPr>
      <w:r w:rsidRPr="007849B1">
        <w:rPr>
          <w:rFonts w:hint="eastAsia"/>
          <w:lang w:eastAsia="ja-JP"/>
        </w:rPr>
        <w:t xml:space="preserve">Figure </w:t>
      </w:r>
      <w:r w:rsidRPr="007849B1">
        <w:rPr>
          <w:rFonts w:hint="eastAsia"/>
        </w:rPr>
        <w:t>5.4.</w:t>
      </w:r>
      <w:r w:rsidRPr="007849B1">
        <w:rPr>
          <w:rFonts w:hint="eastAsia"/>
          <w:lang w:eastAsia="ja-JP"/>
        </w:rPr>
        <w:t>5.1</w:t>
      </w:r>
      <w:r w:rsidRPr="007849B1">
        <w:rPr>
          <w:rFonts w:hint="eastAsia"/>
        </w:rPr>
        <w:t>-</w:t>
      </w:r>
      <w:r w:rsidRPr="007849B1">
        <w:rPr>
          <w:rFonts w:hint="eastAsia"/>
          <w:lang w:eastAsia="ja-JP"/>
        </w:rPr>
        <w:t>1</w:t>
      </w:r>
      <w:r w:rsidRPr="007849B1">
        <w:rPr>
          <w:rFonts w:hint="eastAsia"/>
        </w:rPr>
        <w:t xml:space="preserve">: </w:t>
      </w:r>
      <w:r w:rsidRPr="007849B1">
        <w:t>Simulation results for average throughput loss</w:t>
      </w:r>
    </w:p>
    <w:p w14:paraId="1E3483D5" w14:textId="77777777" w:rsidR="006A0CB6" w:rsidRPr="007849B1" w:rsidRDefault="006A0CB6" w:rsidP="00BF0A29"/>
    <w:p w14:paraId="5FB247FC" w14:textId="77777777" w:rsidR="006A0CB6" w:rsidRPr="007849B1" w:rsidRDefault="006A0CB6" w:rsidP="00943F80">
      <w:pPr>
        <w:pStyle w:val="TH"/>
      </w:pPr>
      <w:r w:rsidRPr="007849B1">
        <w:rPr>
          <w:rFonts w:hint="eastAsia"/>
        </w:rPr>
        <w:t>Table 5.4.</w:t>
      </w:r>
      <w:r w:rsidRPr="007849B1">
        <w:rPr>
          <w:rFonts w:hint="eastAsia"/>
          <w:lang w:eastAsia="ja-JP"/>
        </w:rPr>
        <w:t>5.1</w:t>
      </w:r>
      <w:r w:rsidRPr="007849B1">
        <w:rPr>
          <w:rFonts w:hint="eastAsia"/>
        </w:rPr>
        <w:t>-</w:t>
      </w:r>
      <w:r w:rsidRPr="007849B1">
        <w:rPr>
          <w:rFonts w:hint="eastAsia"/>
          <w:lang w:eastAsia="ja-JP"/>
        </w:rPr>
        <w:t>3</w:t>
      </w:r>
      <w:r w:rsidRPr="007849B1">
        <w:rPr>
          <w:rFonts w:hint="eastAsia"/>
        </w:rPr>
        <w:t xml:space="preserve">: </w:t>
      </w:r>
      <w:r w:rsidRPr="007849B1">
        <w:t xml:space="preserve">Simulation results for </w:t>
      </w:r>
      <w:r w:rsidRPr="007849B1">
        <w:rPr>
          <w:rFonts w:hint="eastAsia"/>
          <w:lang w:eastAsia="ja-JP"/>
        </w:rPr>
        <w:t xml:space="preserve">5%-tile </w:t>
      </w:r>
      <w:r w:rsidRPr="007849B1">
        <w:t>throughput loss</w:t>
      </w:r>
      <w:r w:rsidRPr="007849B1">
        <w:rPr>
          <w:rFonts w:hint="eastAsia"/>
        </w:rPr>
        <w:t xml:space="preserve"> (NF = 9)</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60"/>
        <w:gridCol w:w="820"/>
        <w:gridCol w:w="820"/>
        <w:gridCol w:w="820"/>
        <w:gridCol w:w="820"/>
        <w:gridCol w:w="820"/>
        <w:gridCol w:w="820"/>
        <w:gridCol w:w="820"/>
        <w:gridCol w:w="820"/>
      </w:tblGrid>
      <w:tr w:rsidR="006A0CB6" w:rsidRPr="007849B1" w14:paraId="5EB8B659" w14:textId="77777777" w:rsidTr="00CD7ABA">
        <w:trPr>
          <w:trHeight w:val="285"/>
          <w:jc w:val="center"/>
        </w:trPr>
        <w:tc>
          <w:tcPr>
            <w:tcW w:w="1560" w:type="dxa"/>
            <w:shd w:val="clear" w:color="auto" w:fill="auto"/>
            <w:noWrap/>
            <w:hideMark/>
          </w:tcPr>
          <w:p w14:paraId="558084EF" w14:textId="77777777" w:rsidR="006A0CB6" w:rsidRPr="007849B1" w:rsidRDefault="006A0CB6" w:rsidP="00CD7ABA">
            <w:pPr>
              <w:pStyle w:val="TAH"/>
              <w:rPr>
                <w:rFonts w:eastAsia="SimSun"/>
                <w:lang w:eastAsia="ja-JP"/>
              </w:rPr>
            </w:pPr>
            <w:r w:rsidRPr="007849B1">
              <w:rPr>
                <w:rFonts w:eastAsia="SimSun" w:hint="eastAsia"/>
                <w:lang w:eastAsia="ja-JP"/>
              </w:rPr>
              <w:t>ACLR [dB]</w:t>
            </w:r>
          </w:p>
        </w:tc>
        <w:tc>
          <w:tcPr>
            <w:tcW w:w="820" w:type="dxa"/>
            <w:shd w:val="clear" w:color="auto" w:fill="auto"/>
            <w:noWrap/>
            <w:hideMark/>
          </w:tcPr>
          <w:p w14:paraId="3E789E5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 </w:t>
            </w:r>
          </w:p>
        </w:tc>
        <w:tc>
          <w:tcPr>
            <w:tcW w:w="820" w:type="dxa"/>
            <w:shd w:val="clear" w:color="auto" w:fill="auto"/>
            <w:noWrap/>
            <w:hideMark/>
          </w:tcPr>
          <w:p w14:paraId="346031F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10 </w:t>
            </w:r>
          </w:p>
        </w:tc>
        <w:tc>
          <w:tcPr>
            <w:tcW w:w="820" w:type="dxa"/>
            <w:shd w:val="clear" w:color="auto" w:fill="auto"/>
            <w:noWrap/>
            <w:hideMark/>
          </w:tcPr>
          <w:p w14:paraId="6968FAC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15 </w:t>
            </w:r>
          </w:p>
        </w:tc>
        <w:tc>
          <w:tcPr>
            <w:tcW w:w="820" w:type="dxa"/>
            <w:shd w:val="clear" w:color="auto" w:fill="auto"/>
            <w:noWrap/>
            <w:hideMark/>
          </w:tcPr>
          <w:p w14:paraId="7B69E41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20 </w:t>
            </w:r>
          </w:p>
        </w:tc>
        <w:tc>
          <w:tcPr>
            <w:tcW w:w="820" w:type="dxa"/>
            <w:shd w:val="clear" w:color="auto" w:fill="auto"/>
            <w:noWrap/>
            <w:hideMark/>
          </w:tcPr>
          <w:p w14:paraId="2860E00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25 </w:t>
            </w:r>
          </w:p>
        </w:tc>
        <w:tc>
          <w:tcPr>
            <w:tcW w:w="820" w:type="dxa"/>
            <w:shd w:val="clear" w:color="auto" w:fill="auto"/>
            <w:noWrap/>
            <w:hideMark/>
          </w:tcPr>
          <w:p w14:paraId="277EA4D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30 </w:t>
            </w:r>
          </w:p>
        </w:tc>
        <w:tc>
          <w:tcPr>
            <w:tcW w:w="820" w:type="dxa"/>
            <w:shd w:val="clear" w:color="auto" w:fill="auto"/>
            <w:noWrap/>
            <w:hideMark/>
          </w:tcPr>
          <w:p w14:paraId="4086861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35 </w:t>
            </w:r>
          </w:p>
        </w:tc>
        <w:tc>
          <w:tcPr>
            <w:tcW w:w="820" w:type="dxa"/>
            <w:shd w:val="clear" w:color="auto" w:fill="auto"/>
            <w:noWrap/>
            <w:hideMark/>
          </w:tcPr>
          <w:p w14:paraId="03D35D8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40 </w:t>
            </w:r>
          </w:p>
        </w:tc>
      </w:tr>
      <w:tr w:rsidR="006A0CB6" w:rsidRPr="007849B1" w14:paraId="02719F20" w14:textId="77777777" w:rsidTr="00CD7ABA">
        <w:trPr>
          <w:trHeight w:val="285"/>
          <w:jc w:val="center"/>
        </w:trPr>
        <w:tc>
          <w:tcPr>
            <w:tcW w:w="1560" w:type="dxa"/>
            <w:shd w:val="clear" w:color="auto" w:fill="auto"/>
            <w:noWrap/>
            <w:hideMark/>
          </w:tcPr>
          <w:p w14:paraId="6F386326" w14:textId="77777777" w:rsidR="006A0CB6" w:rsidRPr="007849B1" w:rsidRDefault="006A0CB6" w:rsidP="00CD7ABA">
            <w:pPr>
              <w:pStyle w:val="TAH"/>
              <w:rPr>
                <w:rFonts w:eastAsia="SimSun"/>
                <w:lang w:eastAsia="ja-JP"/>
              </w:rPr>
            </w:pPr>
            <w:r w:rsidRPr="007849B1">
              <w:rPr>
                <w:rFonts w:eastAsia="SimSun" w:hint="eastAsia"/>
                <w:lang w:eastAsia="ja-JP"/>
              </w:rPr>
              <w:t>Nokia, ALU</w:t>
            </w:r>
          </w:p>
        </w:tc>
        <w:tc>
          <w:tcPr>
            <w:tcW w:w="820" w:type="dxa"/>
            <w:shd w:val="clear" w:color="auto" w:fill="auto"/>
            <w:noWrap/>
            <w:hideMark/>
          </w:tcPr>
          <w:p w14:paraId="61409B7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22.35 </w:t>
            </w:r>
          </w:p>
        </w:tc>
        <w:tc>
          <w:tcPr>
            <w:tcW w:w="820" w:type="dxa"/>
            <w:shd w:val="clear" w:color="auto" w:fill="auto"/>
            <w:noWrap/>
            <w:hideMark/>
          </w:tcPr>
          <w:p w14:paraId="06983AF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12.35 </w:t>
            </w:r>
          </w:p>
        </w:tc>
        <w:tc>
          <w:tcPr>
            <w:tcW w:w="820" w:type="dxa"/>
            <w:shd w:val="clear" w:color="auto" w:fill="auto"/>
            <w:noWrap/>
            <w:hideMark/>
          </w:tcPr>
          <w:p w14:paraId="191A9AF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4.91 </w:t>
            </w:r>
          </w:p>
        </w:tc>
        <w:tc>
          <w:tcPr>
            <w:tcW w:w="820" w:type="dxa"/>
            <w:shd w:val="clear" w:color="auto" w:fill="auto"/>
            <w:noWrap/>
            <w:hideMark/>
          </w:tcPr>
          <w:p w14:paraId="2CB837B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3.41 </w:t>
            </w:r>
          </w:p>
        </w:tc>
        <w:tc>
          <w:tcPr>
            <w:tcW w:w="820" w:type="dxa"/>
            <w:shd w:val="clear" w:color="auto" w:fill="auto"/>
            <w:noWrap/>
            <w:hideMark/>
          </w:tcPr>
          <w:p w14:paraId="323E71F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2.94 </w:t>
            </w:r>
          </w:p>
        </w:tc>
        <w:tc>
          <w:tcPr>
            <w:tcW w:w="820" w:type="dxa"/>
            <w:shd w:val="clear" w:color="auto" w:fill="auto"/>
            <w:noWrap/>
            <w:hideMark/>
          </w:tcPr>
          <w:p w14:paraId="20A6448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1.58 </w:t>
            </w:r>
          </w:p>
        </w:tc>
        <w:tc>
          <w:tcPr>
            <w:tcW w:w="820" w:type="dxa"/>
            <w:shd w:val="clear" w:color="auto" w:fill="auto"/>
            <w:noWrap/>
            <w:hideMark/>
          </w:tcPr>
          <w:p w14:paraId="259FD34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1.03 </w:t>
            </w:r>
          </w:p>
        </w:tc>
        <w:tc>
          <w:tcPr>
            <w:tcW w:w="820" w:type="dxa"/>
            <w:shd w:val="clear" w:color="auto" w:fill="auto"/>
            <w:noWrap/>
            <w:hideMark/>
          </w:tcPr>
          <w:p w14:paraId="7F79E5C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0.15 </w:t>
            </w:r>
          </w:p>
        </w:tc>
      </w:tr>
      <w:tr w:rsidR="006A0CB6" w:rsidRPr="007849B1" w14:paraId="1C6156B0" w14:textId="77777777" w:rsidTr="00CD7ABA">
        <w:trPr>
          <w:trHeight w:val="285"/>
          <w:jc w:val="center"/>
        </w:trPr>
        <w:tc>
          <w:tcPr>
            <w:tcW w:w="1560" w:type="dxa"/>
            <w:shd w:val="clear" w:color="auto" w:fill="auto"/>
            <w:noWrap/>
            <w:hideMark/>
          </w:tcPr>
          <w:p w14:paraId="5BF24433" w14:textId="77777777" w:rsidR="006A0CB6" w:rsidRPr="007849B1" w:rsidRDefault="006A0CB6" w:rsidP="00CD7ABA">
            <w:pPr>
              <w:pStyle w:val="TAH"/>
              <w:rPr>
                <w:rFonts w:eastAsia="SimSun"/>
                <w:lang w:eastAsia="ja-JP"/>
              </w:rPr>
            </w:pPr>
            <w:r w:rsidRPr="007849B1">
              <w:rPr>
                <w:rFonts w:eastAsia="SimSun" w:hint="eastAsia"/>
                <w:lang w:eastAsia="ja-JP"/>
              </w:rPr>
              <w:t>Ericsson *</w:t>
            </w:r>
          </w:p>
        </w:tc>
        <w:tc>
          <w:tcPr>
            <w:tcW w:w="820" w:type="dxa"/>
            <w:shd w:val="clear" w:color="auto" w:fill="auto"/>
            <w:noWrap/>
            <w:hideMark/>
          </w:tcPr>
          <w:p w14:paraId="782F2D7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14.48 </w:t>
            </w:r>
          </w:p>
        </w:tc>
        <w:tc>
          <w:tcPr>
            <w:tcW w:w="820" w:type="dxa"/>
            <w:shd w:val="clear" w:color="auto" w:fill="auto"/>
            <w:noWrap/>
            <w:hideMark/>
          </w:tcPr>
          <w:p w14:paraId="44F1513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7.84 </w:t>
            </w:r>
          </w:p>
        </w:tc>
        <w:tc>
          <w:tcPr>
            <w:tcW w:w="820" w:type="dxa"/>
            <w:shd w:val="clear" w:color="auto" w:fill="auto"/>
            <w:noWrap/>
            <w:hideMark/>
          </w:tcPr>
          <w:p w14:paraId="78C6141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3.12 </w:t>
            </w:r>
          </w:p>
        </w:tc>
        <w:tc>
          <w:tcPr>
            <w:tcW w:w="820" w:type="dxa"/>
            <w:shd w:val="clear" w:color="auto" w:fill="auto"/>
            <w:noWrap/>
            <w:hideMark/>
          </w:tcPr>
          <w:p w14:paraId="61FD46B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0.45 </w:t>
            </w:r>
          </w:p>
        </w:tc>
        <w:tc>
          <w:tcPr>
            <w:tcW w:w="820" w:type="dxa"/>
            <w:shd w:val="clear" w:color="auto" w:fill="auto"/>
            <w:noWrap/>
            <w:hideMark/>
          </w:tcPr>
          <w:p w14:paraId="4C8DBED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0.11 </w:t>
            </w:r>
          </w:p>
        </w:tc>
        <w:tc>
          <w:tcPr>
            <w:tcW w:w="820" w:type="dxa"/>
            <w:shd w:val="clear" w:color="auto" w:fill="auto"/>
            <w:noWrap/>
            <w:hideMark/>
          </w:tcPr>
          <w:p w14:paraId="74DFA72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shd w:val="clear" w:color="auto" w:fill="auto"/>
            <w:noWrap/>
            <w:hideMark/>
          </w:tcPr>
          <w:p w14:paraId="431B997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shd w:val="clear" w:color="auto" w:fill="auto"/>
            <w:noWrap/>
            <w:hideMark/>
          </w:tcPr>
          <w:p w14:paraId="14DA790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03FB8E3C" w14:textId="77777777" w:rsidTr="00CD7ABA">
        <w:trPr>
          <w:trHeight w:val="270"/>
          <w:jc w:val="center"/>
        </w:trPr>
        <w:tc>
          <w:tcPr>
            <w:tcW w:w="1560" w:type="dxa"/>
            <w:shd w:val="clear" w:color="auto" w:fill="auto"/>
            <w:noWrap/>
            <w:hideMark/>
          </w:tcPr>
          <w:p w14:paraId="5D47554F" w14:textId="77777777" w:rsidR="006A0CB6" w:rsidRPr="007849B1" w:rsidRDefault="006A0CB6" w:rsidP="00CD7ABA">
            <w:pPr>
              <w:pStyle w:val="TAH"/>
              <w:rPr>
                <w:rFonts w:eastAsia="SimSun"/>
                <w:lang w:eastAsia="ja-JP"/>
              </w:rPr>
            </w:pPr>
            <w:r w:rsidRPr="007849B1">
              <w:rPr>
                <w:rFonts w:eastAsia="SimSun" w:hint="eastAsia"/>
                <w:lang w:eastAsia="ja-JP"/>
              </w:rPr>
              <w:t>NEC</w:t>
            </w:r>
          </w:p>
        </w:tc>
        <w:tc>
          <w:tcPr>
            <w:tcW w:w="820" w:type="dxa"/>
            <w:shd w:val="clear" w:color="auto" w:fill="auto"/>
            <w:noWrap/>
            <w:hideMark/>
          </w:tcPr>
          <w:p w14:paraId="14A09A7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22.13 </w:t>
            </w:r>
          </w:p>
        </w:tc>
        <w:tc>
          <w:tcPr>
            <w:tcW w:w="820" w:type="dxa"/>
            <w:shd w:val="clear" w:color="auto" w:fill="auto"/>
            <w:noWrap/>
            <w:hideMark/>
          </w:tcPr>
          <w:p w14:paraId="70523D6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9.15 </w:t>
            </w:r>
          </w:p>
        </w:tc>
        <w:tc>
          <w:tcPr>
            <w:tcW w:w="820" w:type="dxa"/>
            <w:shd w:val="clear" w:color="auto" w:fill="auto"/>
            <w:noWrap/>
            <w:hideMark/>
          </w:tcPr>
          <w:p w14:paraId="1E0AED3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3.73 </w:t>
            </w:r>
          </w:p>
        </w:tc>
        <w:tc>
          <w:tcPr>
            <w:tcW w:w="820" w:type="dxa"/>
            <w:shd w:val="clear" w:color="auto" w:fill="auto"/>
            <w:noWrap/>
            <w:hideMark/>
          </w:tcPr>
          <w:p w14:paraId="243B2B6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1.10 </w:t>
            </w:r>
          </w:p>
        </w:tc>
        <w:tc>
          <w:tcPr>
            <w:tcW w:w="820" w:type="dxa"/>
            <w:shd w:val="clear" w:color="auto" w:fill="auto"/>
            <w:noWrap/>
            <w:hideMark/>
          </w:tcPr>
          <w:p w14:paraId="0CFDC34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0.36 </w:t>
            </w:r>
          </w:p>
        </w:tc>
        <w:tc>
          <w:tcPr>
            <w:tcW w:w="820" w:type="dxa"/>
            <w:shd w:val="clear" w:color="auto" w:fill="auto"/>
            <w:noWrap/>
            <w:hideMark/>
          </w:tcPr>
          <w:p w14:paraId="7E3923A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0.17 </w:t>
            </w:r>
          </w:p>
        </w:tc>
        <w:tc>
          <w:tcPr>
            <w:tcW w:w="820" w:type="dxa"/>
            <w:shd w:val="clear" w:color="auto" w:fill="auto"/>
            <w:noWrap/>
            <w:hideMark/>
          </w:tcPr>
          <w:p w14:paraId="7118B11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0.08 </w:t>
            </w:r>
          </w:p>
        </w:tc>
        <w:tc>
          <w:tcPr>
            <w:tcW w:w="820" w:type="dxa"/>
            <w:shd w:val="clear" w:color="auto" w:fill="auto"/>
            <w:noWrap/>
            <w:hideMark/>
          </w:tcPr>
          <w:p w14:paraId="5B4F159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6F95DFFC" w14:textId="77777777" w:rsidTr="00CD7ABA">
        <w:trPr>
          <w:trHeight w:val="285"/>
          <w:jc w:val="center"/>
        </w:trPr>
        <w:tc>
          <w:tcPr>
            <w:tcW w:w="1560" w:type="dxa"/>
            <w:shd w:val="clear" w:color="auto" w:fill="auto"/>
            <w:noWrap/>
            <w:hideMark/>
          </w:tcPr>
          <w:p w14:paraId="648C4180" w14:textId="77777777" w:rsidR="006A0CB6" w:rsidRPr="007849B1" w:rsidRDefault="006A0CB6" w:rsidP="00CD7ABA">
            <w:pPr>
              <w:pStyle w:val="TAH"/>
              <w:rPr>
                <w:rFonts w:eastAsia="SimSun"/>
                <w:lang w:eastAsia="ja-JP"/>
              </w:rPr>
            </w:pPr>
            <w:r w:rsidRPr="007849B1">
              <w:rPr>
                <w:rFonts w:eastAsia="SimSun" w:hint="eastAsia"/>
                <w:lang w:eastAsia="ja-JP"/>
              </w:rPr>
              <w:t>China Telecom</w:t>
            </w:r>
          </w:p>
        </w:tc>
        <w:tc>
          <w:tcPr>
            <w:tcW w:w="820" w:type="dxa"/>
            <w:shd w:val="clear" w:color="auto" w:fill="auto"/>
            <w:noWrap/>
            <w:hideMark/>
          </w:tcPr>
          <w:p w14:paraId="73B9C40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37.61 </w:t>
            </w:r>
          </w:p>
        </w:tc>
        <w:tc>
          <w:tcPr>
            <w:tcW w:w="820" w:type="dxa"/>
            <w:shd w:val="clear" w:color="auto" w:fill="auto"/>
            <w:noWrap/>
            <w:hideMark/>
          </w:tcPr>
          <w:p w14:paraId="38A3574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21.97 </w:t>
            </w:r>
          </w:p>
        </w:tc>
        <w:tc>
          <w:tcPr>
            <w:tcW w:w="820" w:type="dxa"/>
            <w:shd w:val="clear" w:color="auto" w:fill="auto"/>
            <w:noWrap/>
            <w:hideMark/>
          </w:tcPr>
          <w:p w14:paraId="6D57305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12.52 </w:t>
            </w:r>
          </w:p>
        </w:tc>
        <w:tc>
          <w:tcPr>
            <w:tcW w:w="820" w:type="dxa"/>
            <w:shd w:val="clear" w:color="auto" w:fill="auto"/>
            <w:noWrap/>
            <w:hideMark/>
          </w:tcPr>
          <w:p w14:paraId="44E6E16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5.87 </w:t>
            </w:r>
          </w:p>
        </w:tc>
        <w:tc>
          <w:tcPr>
            <w:tcW w:w="820" w:type="dxa"/>
            <w:shd w:val="clear" w:color="auto" w:fill="auto"/>
            <w:noWrap/>
            <w:hideMark/>
          </w:tcPr>
          <w:p w14:paraId="6863392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2.23 </w:t>
            </w:r>
          </w:p>
        </w:tc>
        <w:tc>
          <w:tcPr>
            <w:tcW w:w="820" w:type="dxa"/>
            <w:shd w:val="clear" w:color="auto" w:fill="auto"/>
            <w:noWrap/>
            <w:hideMark/>
          </w:tcPr>
          <w:p w14:paraId="4194D1E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0.32 </w:t>
            </w:r>
          </w:p>
        </w:tc>
        <w:tc>
          <w:tcPr>
            <w:tcW w:w="820" w:type="dxa"/>
            <w:shd w:val="clear" w:color="auto" w:fill="auto"/>
            <w:noWrap/>
            <w:hideMark/>
          </w:tcPr>
          <w:p w14:paraId="054670D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0.06 </w:t>
            </w:r>
          </w:p>
        </w:tc>
        <w:tc>
          <w:tcPr>
            <w:tcW w:w="820" w:type="dxa"/>
            <w:shd w:val="clear" w:color="auto" w:fill="auto"/>
            <w:noWrap/>
            <w:hideMark/>
          </w:tcPr>
          <w:p w14:paraId="7A64296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0.06 </w:t>
            </w:r>
          </w:p>
        </w:tc>
      </w:tr>
      <w:tr w:rsidR="006A0CB6" w:rsidRPr="007849B1" w14:paraId="54EC2E9E" w14:textId="77777777" w:rsidTr="00CD7ABA">
        <w:trPr>
          <w:trHeight w:val="270"/>
          <w:jc w:val="center"/>
        </w:trPr>
        <w:tc>
          <w:tcPr>
            <w:tcW w:w="1560" w:type="dxa"/>
            <w:shd w:val="clear" w:color="auto" w:fill="auto"/>
            <w:noWrap/>
            <w:hideMark/>
          </w:tcPr>
          <w:p w14:paraId="63BEB8F6" w14:textId="77777777" w:rsidR="006A0CB6" w:rsidRPr="007849B1" w:rsidRDefault="006A0CB6" w:rsidP="00CD7ABA">
            <w:pPr>
              <w:pStyle w:val="TAH"/>
              <w:rPr>
                <w:rFonts w:eastAsia="SimSun"/>
                <w:lang w:eastAsia="ja-JP"/>
              </w:rPr>
            </w:pPr>
            <w:r w:rsidRPr="007849B1">
              <w:rPr>
                <w:rFonts w:eastAsia="SimSun" w:hint="eastAsia"/>
                <w:lang w:eastAsia="ja-JP"/>
              </w:rPr>
              <w:t>Huawei</w:t>
            </w:r>
          </w:p>
        </w:tc>
        <w:tc>
          <w:tcPr>
            <w:tcW w:w="820" w:type="dxa"/>
            <w:shd w:val="clear" w:color="auto" w:fill="auto"/>
            <w:noWrap/>
            <w:hideMark/>
          </w:tcPr>
          <w:p w14:paraId="26CA9D4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32.53 </w:t>
            </w:r>
          </w:p>
        </w:tc>
        <w:tc>
          <w:tcPr>
            <w:tcW w:w="820" w:type="dxa"/>
            <w:shd w:val="clear" w:color="auto" w:fill="auto"/>
            <w:noWrap/>
            <w:hideMark/>
          </w:tcPr>
          <w:p w14:paraId="46011D9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16.15 </w:t>
            </w:r>
          </w:p>
        </w:tc>
        <w:tc>
          <w:tcPr>
            <w:tcW w:w="820" w:type="dxa"/>
            <w:shd w:val="clear" w:color="auto" w:fill="auto"/>
            <w:noWrap/>
            <w:hideMark/>
          </w:tcPr>
          <w:p w14:paraId="33D9E1E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6.87 </w:t>
            </w:r>
          </w:p>
        </w:tc>
        <w:tc>
          <w:tcPr>
            <w:tcW w:w="820" w:type="dxa"/>
            <w:shd w:val="clear" w:color="auto" w:fill="auto"/>
            <w:noWrap/>
            <w:hideMark/>
          </w:tcPr>
          <w:p w14:paraId="48BD55C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2.09 </w:t>
            </w:r>
          </w:p>
        </w:tc>
        <w:tc>
          <w:tcPr>
            <w:tcW w:w="820" w:type="dxa"/>
            <w:shd w:val="clear" w:color="auto" w:fill="auto"/>
            <w:noWrap/>
            <w:hideMark/>
          </w:tcPr>
          <w:p w14:paraId="228FB55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0.50 </w:t>
            </w:r>
          </w:p>
        </w:tc>
        <w:tc>
          <w:tcPr>
            <w:tcW w:w="820" w:type="dxa"/>
            <w:shd w:val="clear" w:color="auto" w:fill="auto"/>
            <w:noWrap/>
            <w:hideMark/>
          </w:tcPr>
          <w:p w14:paraId="7E2C977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0.18 </w:t>
            </w:r>
          </w:p>
        </w:tc>
        <w:tc>
          <w:tcPr>
            <w:tcW w:w="820" w:type="dxa"/>
            <w:shd w:val="clear" w:color="auto" w:fill="auto"/>
            <w:noWrap/>
            <w:hideMark/>
          </w:tcPr>
          <w:p w14:paraId="0FBC317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shd w:val="clear" w:color="auto" w:fill="auto"/>
            <w:noWrap/>
            <w:hideMark/>
          </w:tcPr>
          <w:p w14:paraId="41C2455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6F5736C0" w14:textId="77777777" w:rsidTr="00CD7ABA">
        <w:trPr>
          <w:trHeight w:val="285"/>
          <w:jc w:val="center"/>
        </w:trPr>
        <w:tc>
          <w:tcPr>
            <w:tcW w:w="1560" w:type="dxa"/>
            <w:shd w:val="clear" w:color="auto" w:fill="auto"/>
            <w:noWrap/>
            <w:hideMark/>
          </w:tcPr>
          <w:p w14:paraId="03C54CD4" w14:textId="77777777" w:rsidR="006A0CB6" w:rsidRPr="007849B1" w:rsidRDefault="006A0CB6" w:rsidP="00CD7ABA">
            <w:pPr>
              <w:pStyle w:val="TAH"/>
              <w:rPr>
                <w:rFonts w:eastAsia="SimSun"/>
                <w:lang w:eastAsia="ja-JP"/>
              </w:rPr>
            </w:pPr>
            <w:r w:rsidRPr="007849B1">
              <w:rPr>
                <w:rFonts w:eastAsia="SimSun" w:hint="eastAsia"/>
                <w:lang w:eastAsia="ja-JP"/>
              </w:rPr>
              <w:t>ZTE</w:t>
            </w:r>
          </w:p>
        </w:tc>
        <w:tc>
          <w:tcPr>
            <w:tcW w:w="820" w:type="dxa"/>
            <w:shd w:val="clear" w:color="auto" w:fill="auto"/>
            <w:noWrap/>
            <w:hideMark/>
          </w:tcPr>
          <w:p w14:paraId="432103E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18.23 </w:t>
            </w:r>
          </w:p>
        </w:tc>
        <w:tc>
          <w:tcPr>
            <w:tcW w:w="820" w:type="dxa"/>
            <w:shd w:val="clear" w:color="auto" w:fill="auto"/>
            <w:noWrap/>
            <w:hideMark/>
          </w:tcPr>
          <w:p w14:paraId="64A0B40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7.16 </w:t>
            </w:r>
          </w:p>
        </w:tc>
        <w:tc>
          <w:tcPr>
            <w:tcW w:w="820" w:type="dxa"/>
            <w:shd w:val="clear" w:color="auto" w:fill="auto"/>
            <w:noWrap/>
            <w:hideMark/>
          </w:tcPr>
          <w:p w14:paraId="04273FF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2.38 </w:t>
            </w:r>
          </w:p>
        </w:tc>
        <w:tc>
          <w:tcPr>
            <w:tcW w:w="820" w:type="dxa"/>
            <w:shd w:val="clear" w:color="auto" w:fill="auto"/>
            <w:noWrap/>
            <w:hideMark/>
          </w:tcPr>
          <w:p w14:paraId="70CDD53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0.73 </w:t>
            </w:r>
          </w:p>
        </w:tc>
        <w:tc>
          <w:tcPr>
            <w:tcW w:w="820" w:type="dxa"/>
            <w:shd w:val="clear" w:color="auto" w:fill="auto"/>
            <w:noWrap/>
            <w:hideMark/>
          </w:tcPr>
          <w:p w14:paraId="237ACF0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0.03 </w:t>
            </w:r>
          </w:p>
        </w:tc>
        <w:tc>
          <w:tcPr>
            <w:tcW w:w="820" w:type="dxa"/>
            <w:shd w:val="clear" w:color="auto" w:fill="auto"/>
            <w:noWrap/>
            <w:hideMark/>
          </w:tcPr>
          <w:p w14:paraId="3964B37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0.03 </w:t>
            </w:r>
          </w:p>
        </w:tc>
        <w:tc>
          <w:tcPr>
            <w:tcW w:w="820" w:type="dxa"/>
            <w:shd w:val="clear" w:color="auto" w:fill="auto"/>
            <w:noWrap/>
            <w:hideMark/>
          </w:tcPr>
          <w:p w14:paraId="6746462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c>
          <w:tcPr>
            <w:tcW w:w="820" w:type="dxa"/>
            <w:shd w:val="clear" w:color="auto" w:fill="auto"/>
            <w:noWrap/>
            <w:hideMark/>
          </w:tcPr>
          <w:p w14:paraId="0DFE498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67E28620" w14:textId="77777777" w:rsidTr="00CD7ABA">
        <w:trPr>
          <w:trHeight w:val="270"/>
          <w:jc w:val="center"/>
        </w:trPr>
        <w:tc>
          <w:tcPr>
            <w:tcW w:w="1560" w:type="dxa"/>
            <w:shd w:val="clear" w:color="auto" w:fill="auto"/>
            <w:noWrap/>
            <w:hideMark/>
          </w:tcPr>
          <w:p w14:paraId="7FDC4FDE" w14:textId="77777777" w:rsidR="006A0CB6" w:rsidRPr="007849B1" w:rsidRDefault="006A0CB6" w:rsidP="00CD7ABA">
            <w:pPr>
              <w:pStyle w:val="TAH"/>
              <w:rPr>
                <w:rFonts w:eastAsia="SimSun"/>
                <w:lang w:eastAsia="ja-JP"/>
              </w:rPr>
            </w:pPr>
            <w:r w:rsidRPr="007849B1">
              <w:rPr>
                <w:rFonts w:eastAsia="SimSun" w:hint="eastAsia"/>
                <w:lang w:eastAsia="ja-JP"/>
              </w:rPr>
              <w:t>Samsung</w:t>
            </w:r>
          </w:p>
        </w:tc>
        <w:tc>
          <w:tcPr>
            <w:tcW w:w="820" w:type="dxa"/>
            <w:shd w:val="clear" w:color="auto" w:fill="auto"/>
            <w:noWrap/>
            <w:hideMark/>
          </w:tcPr>
          <w:p w14:paraId="41F0FC0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8.14 </w:t>
            </w:r>
          </w:p>
        </w:tc>
        <w:tc>
          <w:tcPr>
            <w:tcW w:w="820" w:type="dxa"/>
            <w:shd w:val="clear" w:color="auto" w:fill="auto"/>
            <w:noWrap/>
            <w:hideMark/>
          </w:tcPr>
          <w:p w14:paraId="550230B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3.50 </w:t>
            </w:r>
          </w:p>
        </w:tc>
        <w:tc>
          <w:tcPr>
            <w:tcW w:w="820" w:type="dxa"/>
            <w:shd w:val="clear" w:color="auto" w:fill="auto"/>
            <w:noWrap/>
            <w:hideMark/>
          </w:tcPr>
          <w:p w14:paraId="501322C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1.33 </w:t>
            </w:r>
          </w:p>
        </w:tc>
        <w:tc>
          <w:tcPr>
            <w:tcW w:w="820" w:type="dxa"/>
            <w:shd w:val="clear" w:color="auto" w:fill="auto"/>
            <w:noWrap/>
            <w:hideMark/>
          </w:tcPr>
          <w:p w14:paraId="092A581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0.44 </w:t>
            </w:r>
          </w:p>
        </w:tc>
        <w:tc>
          <w:tcPr>
            <w:tcW w:w="820" w:type="dxa"/>
            <w:shd w:val="clear" w:color="auto" w:fill="auto"/>
            <w:noWrap/>
            <w:hideMark/>
          </w:tcPr>
          <w:p w14:paraId="3882CA8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0.10 </w:t>
            </w:r>
          </w:p>
        </w:tc>
        <w:tc>
          <w:tcPr>
            <w:tcW w:w="820" w:type="dxa"/>
            <w:shd w:val="clear" w:color="auto" w:fill="auto"/>
            <w:noWrap/>
            <w:hideMark/>
          </w:tcPr>
          <w:p w14:paraId="0CA0FBF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shd w:val="clear" w:color="auto" w:fill="auto"/>
            <w:noWrap/>
            <w:hideMark/>
          </w:tcPr>
          <w:p w14:paraId="16EEA81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shd w:val="clear" w:color="auto" w:fill="auto"/>
            <w:noWrap/>
            <w:hideMark/>
          </w:tcPr>
          <w:p w14:paraId="5CB35C2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037658E3" w14:textId="77777777" w:rsidTr="00CD7ABA">
        <w:trPr>
          <w:trHeight w:val="285"/>
          <w:jc w:val="center"/>
        </w:trPr>
        <w:tc>
          <w:tcPr>
            <w:tcW w:w="1560" w:type="dxa"/>
            <w:shd w:val="clear" w:color="auto" w:fill="auto"/>
            <w:noWrap/>
            <w:hideMark/>
          </w:tcPr>
          <w:p w14:paraId="78406A8A" w14:textId="77777777" w:rsidR="006A0CB6" w:rsidRPr="007849B1" w:rsidRDefault="006A0CB6" w:rsidP="00CD7ABA">
            <w:pPr>
              <w:pStyle w:val="TAH"/>
              <w:rPr>
                <w:rFonts w:eastAsia="SimSun"/>
                <w:lang w:eastAsia="ja-JP"/>
              </w:rPr>
            </w:pPr>
            <w:r w:rsidRPr="007849B1">
              <w:rPr>
                <w:rFonts w:eastAsia="SimSun" w:hint="eastAsia"/>
                <w:lang w:eastAsia="ja-JP"/>
              </w:rPr>
              <w:t>CATT</w:t>
            </w:r>
          </w:p>
        </w:tc>
        <w:tc>
          <w:tcPr>
            <w:tcW w:w="820" w:type="dxa"/>
            <w:shd w:val="clear" w:color="auto" w:fill="auto"/>
            <w:noWrap/>
            <w:hideMark/>
          </w:tcPr>
          <w:p w14:paraId="5A44261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55.93 </w:t>
            </w:r>
          </w:p>
        </w:tc>
        <w:tc>
          <w:tcPr>
            <w:tcW w:w="820" w:type="dxa"/>
            <w:shd w:val="clear" w:color="auto" w:fill="auto"/>
            <w:noWrap/>
            <w:hideMark/>
          </w:tcPr>
          <w:p w14:paraId="037556C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28.89 </w:t>
            </w:r>
          </w:p>
        </w:tc>
        <w:tc>
          <w:tcPr>
            <w:tcW w:w="820" w:type="dxa"/>
            <w:shd w:val="clear" w:color="auto" w:fill="auto"/>
            <w:noWrap/>
            <w:hideMark/>
          </w:tcPr>
          <w:p w14:paraId="478F131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15.00 </w:t>
            </w:r>
          </w:p>
        </w:tc>
        <w:tc>
          <w:tcPr>
            <w:tcW w:w="820" w:type="dxa"/>
            <w:shd w:val="clear" w:color="auto" w:fill="auto"/>
            <w:noWrap/>
            <w:hideMark/>
          </w:tcPr>
          <w:p w14:paraId="56DD454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3.36 </w:t>
            </w:r>
          </w:p>
        </w:tc>
        <w:tc>
          <w:tcPr>
            <w:tcW w:w="820" w:type="dxa"/>
            <w:shd w:val="clear" w:color="auto" w:fill="auto"/>
            <w:noWrap/>
            <w:hideMark/>
          </w:tcPr>
          <w:p w14:paraId="01B7BDC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0.05 </w:t>
            </w:r>
          </w:p>
        </w:tc>
        <w:tc>
          <w:tcPr>
            <w:tcW w:w="820" w:type="dxa"/>
            <w:shd w:val="clear" w:color="auto" w:fill="auto"/>
            <w:noWrap/>
            <w:hideMark/>
          </w:tcPr>
          <w:p w14:paraId="00F7BD2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0.02 </w:t>
            </w:r>
          </w:p>
        </w:tc>
        <w:tc>
          <w:tcPr>
            <w:tcW w:w="820" w:type="dxa"/>
            <w:shd w:val="clear" w:color="auto" w:fill="auto"/>
            <w:noWrap/>
            <w:hideMark/>
          </w:tcPr>
          <w:p w14:paraId="3B21514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shd w:val="clear" w:color="auto" w:fill="auto"/>
            <w:noWrap/>
            <w:hideMark/>
          </w:tcPr>
          <w:p w14:paraId="0838BB4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71A5357D" w14:textId="77777777" w:rsidTr="00CD7ABA">
        <w:trPr>
          <w:trHeight w:val="270"/>
          <w:jc w:val="center"/>
        </w:trPr>
        <w:tc>
          <w:tcPr>
            <w:tcW w:w="1560" w:type="dxa"/>
            <w:shd w:val="clear" w:color="auto" w:fill="auto"/>
            <w:noWrap/>
            <w:hideMark/>
          </w:tcPr>
          <w:p w14:paraId="6E3C9CC2" w14:textId="77777777" w:rsidR="006A0CB6" w:rsidRPr="007849B1" w:rsidRDefault="006A0CB6" w:rsidP="00CD7ABA">
            <w:pPr>
              <w:pStyle w:val="TAH"/>
              <w:rPr>
                <w:rFonts w:eastAsia="SimSun"/>
                <w:lang w:eastAsia="ja-JP"/>
              </w:rPr>
            </w:pPr>
            <w:r w:rsidRPr="007849B1">
              <w:rPr>
                <w:rFonts w:eastAsia="SimSun" w:hint="eastAsia"/>
                <w:lang w:eastAsia="ja-JP"/>
              </w:rPr>
              <w:t>Qualcomm</w:t>
            </w:r>
          </w:p>
        </w:tc>
        <w:tc>
          <w:tcPr>
            <w:tcW w:w="820" w:type="dxa"/>
            <w:shd w:val="clear" w:color="auto" w:fill="auto"/>
            <w:noWrap/>
            <w:hideMark/>
          </w:tcPr>
          <w:p w14:paraId="2656A35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13.70 </w:t>
            </w:r>
          </w:p>
        </w:tc>
        <w:tc>
          <w:tcPr>
            <w:tcW w:w="820" w:type="dxa"/>
            <w:shd w:val="clear" w:color="auto" w:fill="auto"/>
            <w:noWrap/>
            <w:hideMark/>
          </w:tcPr>
          <w:p w14:paraId="64C4BA3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6.53 </w:t>
            </w:r>
          </w:p>
        </w:tc>
        <w:tc>
          <w:tcPr>
            <w:tcW w:w="820" w:type="dxa"/>
            <w:shd w:val="clear" w:color="auto" w:fill="auto"/>
            <w:noWrap/>
            <w:hideMark/>
          </w:tcPr>
          <w:p w14:paraId="6A297F2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3.08 </w:t>
            </w:r>
          </w:p>
        </w:tc>
        <w:tc>
          <w:tcPr>
            <w:tcW w:w="820" w:type="dxa"/>
            <w:shd w:val="clear" w:color="auto" w:fill="auto"/>
            <w:noWrap/>
            <w:hideMark/>
          </w:tcPr>
          <w:p w14:paraId="54FF5EC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1.25 </w:t>
            </w:r>
          </w:p>
        </w:tc>
        <w:tc>
          <w:tcPr>
            <w:tcW w:w="820" w:type="dxa"/>
            <w:shd w:val="clear" w:color="auto" w:fill="auto"/>
            <w:noWrap/>
            <w:hideMark/>
          </w:tcPr>
          <w:p w14:paraId="63E38B7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0.29 </w:t>
            </w:r>
          </w:p>
        </w:tc>
        <w:tc>
          <w:tcPr>
            <w:tcW w:w="820" w:type="dxa"/>
            <w:shd w:val="clear" w:color="auto" w:fill="auto"/>
            <w:noWrap/>
            <w:hideMark/>
          </w:tcPr>
          <w:p w14:paraId="2B6A8DF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0.10 </w:t>
            </w:r>
          </w:p>
        </w:tc>
        <w:tc>
          <w:tcPr>
            <w:tcW w:w="820" w:type="dxa"/>
            <w:shd w:val="clear" w:color="auto" w:fill="auto"/>
            <w:noWrap/>
            <w:hideMark/>
          </w:tcPr>
          <w:p w14:paraId="31D594A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shd w:val="clear" w:color="auto" w:fill="auto"/>
            <w:noWrap/>
            <w:hideMark/>
          </w:tcPr>
          <w:p w14:paraId="69B5770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0354FB56" w14:textId="77777777" w:rsidTr="00CD7ABA">
        <w:trPr>
          <w:trHeight w:val="285"/>
          <w:jc w:val="center"/>
        </w:trPr>
        <w:tc>
          <w:tcPr>
            <w:tcW w:w="1560" w:type="dxa"/>
            <w:shd w:val="clear" w:color="auto" w:fill="auto"/>
            <w:noWrap/>
            <w:hideMark/>
          </w:tcPr>
          <w:p w14:paraId="6A0201B5" w14:textId="77777777" w:rsidR="006A0CB6" w:rsidRPr="007849B1" w:rsidRDefault="006A0CB6" w:rsidP="00CD7ABA">
            <w:pPr>
              <w:pStyle w:val="TAH"/>
              <w:rPr>
                <w:rFonts w:eastAsia="SimSun"/>
                <w:lang w:eastAsia="ja-JP"/>
              </w:rPr>
            </w:pPr>
            <w:r w:rsidRPr="007849B1">
              <w:rPr>
                <w:rFonts w:eastAsia="SimSun" w:hint="eastAsia"/>
                <w:lang w:eastAsia="ja-JP"/>
              </w:rPr>
              <w:t>Intel</w:t>
            </w:r>
          </w:p>
        </w:tc>
        <w:tc>
          <w:tcPr>
            <w:tcW w:w="820" w:type="dxa"/>
            <w:shd w:val="clear" w:color="auto" w:fill="auto"/>
            <w:noWrap/>
            <w:hideMark/>
          </w:tcPr>
          <w:p w14:paraId="6A085BF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22.39 </w:t>
            </w:r>
          </w:p>
        </w:tc>
        <w:tc>
          <w:tcPr>
            <w:tcW w:w="820" w:type="dxa"/>
            <w:shd w:val="clear" w:color="auto" w:fill="auto"/>
            <w:noWrap/>
            <w:hideMark/>
          </w:tcPr>
          <w:p w14:paraId="5DBDCD9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8.50 </w:t>
            </w:r>
          </w:p>
        </w:tc>
        <w:tc>
          <w:tcPr>
            <w:tcW w:w="820" w:type="dxa"/>
            <w:shd w:val="clear" w:color="auto" w:fill="auto"/>
            <w:noWrap/>
            <w:hideMark/>
          </w:tcPr>
          <w:p w14:paraId="55848A5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1.03 </w:t>
            </w:r>
          </w:p>
        </w:tc>
        <w:tc>
          <w:tcPr>
            <w:tcW w:w="820" w:type="dxa"/>
            <w:shd w:val="clear" w:color="auto" w:fill="auto"/>
            <w:noWrap/>
            <w:hideMark/>
          </w:tcPr>
          <w:p w14:paraId="58BC3B2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0.06 </w:t>
            </w:r>
          </w:p>
        </w:tc>
        <w:tc>
          <w:tcPr>
            <w:tcW w:w="820" w:type="dxa"/>
            <w:shd w:val="clear" w:color="auto" w:fill="auto"/>
            <w:noWrap/>
            <w:hideMark/>
          </w:tcPr>
          <w:p w14:paraId="4836BB5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0.02 </w:t>
            </w:r>
          </w:p>
        </w:tc>
        <w:tc>
          <w:tcPr>
            <w:tcW w:w="820" w:type="dxa"/>
            <w:shd w:val="clear" w:color="auto" w:fill="auto"/>
            <w:noWrap/>
            <w:hideMark/>
          </w:tcPr>
          <w:p w14:paraId="76BE90F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0.18 </w:t>
            </w:r>
          </w:p>
        </w:tc>
        <w:tc>
          <w:tcPr>
            <w:tcW w:w="820" w:type="dxa"/>
            <w:shd w:val="clear" w:color="auto" w:fill="auto"/>
            <w:noWrap/>
            <w:hideMark/>
          </w:tcPr>
          <w:p w14:paraId="07CD083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shd w:val="clear" w:color="auto" w:fill="auto"/>
            <w:noWrap/>
            <w:hideMark/>
          </w:tcPr>
          <w:p w14:paraId="5FC0D26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1FC150C1" w14:textId="77777777" w:rsidTr="00CD7ABA">
        <w:trPr>
          <w:trHeight w:val="285"/>
          <w:jc w:val="center"/>
        </w:trPr>
        <w:tc>
          <w:tcPr>
            <w:tcW w:w="1560" w:type="dxa"/>
            <w:shd w:val="clear" w:color="auto" w:fill="auto"/>
            <w:noWrap/>
            <w:hideMark/>
          </w:tcPr>
          <w:p w14:paraId="6E3AC903" w14:textId="77777777" w:rsidR="006A0CB6" w:rsidRPr="007849B1" w:rsidRDefault="006A0CB6" w:rsidP="00CD7ABA">
            <w:pPr>
              <w:pStyle w:val="TAH"/>
              <w:rPr>
                <w:rFonts w:eastAsia="SimSun"/>
                <w:lang w:eastAsia="ja-JP"/>
              </w:rPr>
            </w:pPr>
            <w:r w:rsidRPr="007849B1">
              <w:rPr>
                <w:rFonts w:eastAsia="SimSun" w:hint="eastAsia"/>
                <w:lang w:eastAsia="ja-JP"/>
              </w:rPr>
              <w:t>LG</w:t>
            </w:r>
          </w:p>
        </w:tc>
        <w:tc>
          <w:tcPr>
            <w:tcW w:w="820" w:type="dxa"/>
            <w:shd w:val="clear" w:color="auto" w:fill="auto"/>
            <w:noWrap/>
            <w:hideMark/>
          </w:tcPr>
          <w:p w14:paraId="603E6FD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33.75 </w:t>
            </w:r>
          </w:p>
        </w:tc>
        <w:tc>
          <w:tcPr>
            <w:tcW w:w="820" w:type="dxa"/>
            <w:shd w:val="clear" w:color="auto" w:fill="auto"/>
            <w:noWrap/>
            <w:hideMark/>
          </w:tcPr>
          <w:p w14:paraId="5654EC9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19.16 </w:t>
            </w:r>
          </w:p>
        </w:tc>
        <w:tc>
          <w:tcPr>
            <w:tcW w:w="820" w:type="dxa"/>
            <w:shd w:val="clear" w:color="auto" w:fill="auto"/>
            <w:noWrap/>
            <w:hideMark/>
          </w:tcPr>
          <w:p w14:paraId="1305F94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9.04 </w:t>
            </w:r>
          </w:p>
        </w:tc>
        <w:tc>
          <w:tcPr>
            <w:tcW w:w="820" w:type="dxa"/>
            <w:shd w:val="clear" w:color="auto" w:fill="auto"/>
            <w:noWrap/>
            <w:hideMark/>
          </w:tcPr>
          <w:p w14:paraId="67392C7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3.80 </w:t>
            </w:r>
          </w:p>
        </w:tc>
        <w:tc>
          <w:tcPr>
            <w:tcW w:w="820" w:type="dxa"/>
            <w:shd w:val="clear" w:color="auto" w:fill="auto"/>
            <w:noWrap/>
            <w:hideMark/>
          </w:tcPr>
          <w:p w14:paraId="176C1EB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1.37 </w:t>
            </w:r>
          </w:p>
        </w:tc>
        <w:tc>
          <w:tcPr>
            <w:tcW w:w="820" w:type="dxa"/>
            <w:shd w:val="clear" w:color="auto" w:fill="auto"/>
            <w:noWrap/>
            <w:hideMark/>
          </w:tcPr>
          <w:p w14:paraId="29E1FBA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0.52 </w:t>
            </w:r>
          </w:p>
        </w:tc>
        <w:tc>
          <w:tcPr>
            <w:tcW w:w="820" w:type="dxa"/>
            <w:shd w:val="clear" w:color="auto" w:fill="auto"/>
            <w:noWrap/>
            <w:hideMark/>
          </w:tcPr>
          <w:p w14:paraId="5D80654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0.04 </w:t>
            </w:r>
          </w:p>
        </w:tc>
        <w:tc>
          <w:tcPr>
            <w:tcW w:w="820" w:type="dxa"/>
            <w:shd w:val="clear" w:color="auto" w:fill="auto"/>
            <w:noWrap/>
            <w:hideMark/>
          </w:tcPr>
          <w:p w14:paraId="21BB0BD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02C18B56" w14:textId="77777777" w:rsidTr="00CD7ABA">
        <w:trPr>
          <w:trHeight w:val="285"/>
          <w:jc w:val="center"/>
        </w:trPr>
        <w:tc>
          <w:tcPr>
            <w:tcW w:w="8120" w:type="dxa"/>
            <w:gridSpan w:val="9"/>
            <w:shd w:val="clear" w:color="auto" w:fill="auto"/>
            <w:noWrap/>
            <w:hideMark/>
          </w:tcPr>
          <w:p w14:paraId="5643D14E" w14:textId="77777777" w:rsidR="006A0CB6" w:rsidRPr="007849B1" w:rsidRDefault="006A0CB6" w:rsidP="00CD7ABA">
            <w:pPr>
              <w:spacing w:after="0"/>
              <w:rPr>
                <w:rFonts w:ascii="Arial" w:hAnsi="Arial" w:cs="Arial"/>
                <w:lang w:val="en-US" w:eastAsia="ja-JP"/>
              </w:rPr>
            </w:pPr>
            <w:r w:rsidRPr="007849B1">
              <w:rPr>
                <w:rFonts w:ascii="Arial" w:eastAsia="MS PGothic" w:hAnsi="Arial" w:cs="Arial"/>
                <w:sz w:val="18"/>
                <w:szCs w:val="18"/>
                <w:lang w:val="en-US" w:eastAsia="ja-JP"/>
              </w:rPr>
              <w:t>* NF = 10 is assumed</w:t>
            </w:r>
          </w:p>
        </w:tc>
      </w:tr>
    </w:tbl>
    <w:p w14:paraId="560B083B" w14:textId="77777777" w:rsidR="006A0CB6" w:rsidRPr="007849B1" w:rsidRDefault="006A0CB6" w:rsidP="006A0CB6">
      <w:pPr>
        <w:rPr>
          <w:lang w:eastAsia="ja-JP"/>
        </w:rPr>
      </w:pPr>
    </w:p>
    <w:p w14:paraId="00479CCD" w14:textId="77777777" w:rsidR="006A0CB6" w:rsidRPr="007849B1" w:rsidRDefault="006A0CB6" w:rsidP="00943F80">
      <w:pPr>
        <w:pStyle w:val="TH"/>
        <w:rPr>
          <w:lang w:eastAsia="ja-JP"/>
        </w:rPr>
      </w:pPr>
      <w:r w:rsidRPr="007849B1">
        <w:rPr>
          <w:rFonts w:hint="eastAsia"/>
        </w:rPr>
        <w:t>Table 5.4.</w:t>
      </w:r>
      <w:r w:rsidRPr="007849B1">
        <w:rPr>
          <w:rFonts w:hint="eastAsia"/>
          <w:lang w:eastAsia="ja-JP"/>
        </w:rPr>
        <w:t>5.1</w:t>
      </w:r>
      <w:r w:rsidRPr="007849B1">
        <w:rPr>
          <w:rFonts w:hint="eastAsia"/>
        </w:rPr>
        <w:t>-</w:t>
      </w:r>
      <w:r w:rsidRPr="007849B1">
        <w:rPr>
          <w:rFonts w:hint="eastAsia"/>
          <w:lang w:eastAsia="ja-JP"/>
        </w:rPr>
        <w:t>4</w:t>
      </w:r>
      <w:r w:rsidRPr="007849B1">
        <w:rPr>
          <w:rFonts w:hint="eastAsia"/>
        </w:rPr>
        <w:t xml:space="preserve">: </w:t>
      </w:r>
      <w:r w:rsidRPr="007849B1">
        <w:t xml:space="preserve">Simulation results for </w:t>
      </w:r>
      <w:r w:rsidRPr="007849B1">
        <w:rPr>
          <w:rFonts w:hint="eastAsia"/>
          <w:lang w:eastAsia="ja-JP"/>
        </w:rPr>
        <w:t xml:space="preserve">5%-tile </w:t>
      </w:r>
      <w:r w:rsidRPr="007849B1">
        <w:t>throughput loss</w:t>
      </w:r>
      <w:r w:rsidRPr="007849B1">
        <w:rPr>
          <w:rFonts w:hint="eastAsia"/>
        </w:rPr>
        <w:t xml:space="preserve"> (NF = </w:t>
      </w:r>
      <w:r w:rsidRPr="007849B1">
        <w:rPr>
          <w:rFonts w:hint="eastAsia"/>
          <w:lang w:eastAsia="ja-JP"/>
        </w:rPr>
        <w:t>11</w:t>
      </w:r>
      <w:r w:rsidRPr="007849B1">
        <w:rPr>
          <w:rFonts w:hint="eastAsia"/>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0"/>
        <w:gridCol w:w="820"/>
        <w:gridCol w:w="820"/>
        <w:gridCol w:w="820"/>
        <w:gridCol w:w="820"/>
        <w:gridCol w:w="820"/>
        <w:gridCol w:w="820"/>
        <w:gridCol w:w="820"/>
        <w:gridCol w:w="820"/>
      </w:tblGrid>
      <w:tr w:rsidR="006A0CB6" w:rsidRPr="007849B1" w14:paraId="7AD3D905" w14:textId="77777777" w:rsidTr="00CD7ABA">
        <w:trPr>
          <w:trHeight w:val="285"/>
          <w:jc w:val="center"/>
        </w:trPr>
        <w:tc>
          <w:tcPr>
            <w:tcW w:w="1520" w:type="dxa"/>
            <w:shd w:val="clear" w:color="auto" w:fill="auto"/>
            <w:noWrap/>
            <w:hideMark/>
          </w:tcPr>
          <w:p w14:paraId="56571506" w14:textId="77777777" w:rsidR="006A0CB6" w:rsidRPr="007849B1" w:rsidRDefault="006A0CB6" w:rsidP="00CD7ABA">
            <w:pPr>
              <w:pStyle w:val="TAH"/>
              <w:rPr>
                <w:rFonts w:eastAsia="SimSun"/>
                <w:lang w:eastAsia="ja-JP"/>
              </w:rPr>
            </w:pPr>
            <w:r w:rsidRPr="007849B1">
              <w:rPr>
                <w:rFonts w:eastAsia="SimSun" w:hint="eastAsia"/>
                <w:lang w:eastAsia="ja-JP"/>
              </w:rPr>
              <w:t>ACLR [dB]</w:t>
            </w:r>
          </w:p>
        </w:tc>
        <w:tc>
          <w:tcPr>
            <w:tcW w:w="820" w:type="dxa"/>
            <w:shd w:val="clear" w:color="auto" w:fill="auto"/>
            <w:noWrap/>
            <w:hideMark/>
          </w:tcPr>
          <w:p w14:paraId="65CE7BF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 </w:t>
            </w:r>
          </w:p>
        </w:tc>
        <w:tc>
          <w:tcPr>
            <w:tcW w:w="820" w:type="dxa"/>
            <w:shd w:val="clear" w:color="auto" w:fill="auto"/>
            <w:noWrap/>
            <w:hideMark/>
          </w:tcPr>
          <w:p w14:paraId="3D77AE5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10 </w:t>
            </w:r>
          </w:p>
        </w:tc>
        <w:tc>
          <w:tcPr>
            <w:tcW w:w="820" w:type="dxa"/>
            <w:shd w:val="clear" w:color="auto" w:fill="auto"/>
            <w:noWrap/>
            <w:hideMark/>
          </w:tcPr>
          <w:p w14:paraId="33673A9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15 </w:t>
            </w:r>
          </w:p>
        </w:tc>
        <w:tc>
          <w:tcPr>
            <w:tcW w:w="820" w:type="dxa"/>
            <w:shd w:val="clear" w:color="auto" w:fill="auto"/>
            <w:noWrap/>
            <w:hideMark/>
          </w:tcPr>
          <w:p w14:paraId="1A403CB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20 </w:t>
            </w:r>
          </w:p>
        </w:tc>
        <w:tc>
          <w:tcPr>
            <w:tcW w:w="820" w:type="dxa"/>
            <w:shd w:val="clear" w:color="auto" w:fill="auto"/>
            <w:noWrap/>
            <w:hideMark/>
          </w:tcPr>
          <w:p w14:paraId="2D658A8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25 </w:t>
            </w:r>
          </w:p>
        </w:tc>
        <w:tc>
          <w:tcPr>
            <w:tcW w:w="820" w:type="dxa"/>
            <w:shd w:val="clear" w:color="auto" w:fill="auto"/>
            <w:noWrap/>
            <w:hideMark/>
          </w:tcPr>
          <w:p w14:paraId="2B810FC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30 </w:t>
            </w:r>
          </w:p>
        </w:tc>
        <w:tc>
          <w:tcPr>
            <w:tcW w:w="820" w:type="dxa"/>
            <w:shd w:val="clear" w:color="auto" w:fill="auto"/>
            <w:noWrap/>
            <w:hideMark/>
          </w:tcPr>
          <w:p w14:paraId="1147F76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35 </w:t>
            </w:r>
          </w:p>
        </w:tc>
        <w:tc>
          <w:tcPr>
            <w:tcW w:w="820" w:type="dxa"/>
            <w:shd w:val="clear" w:color="auto" w:fill="auto"/>
            <w:noWrap/>
            <w:hideMark/>
          </w:tcPr>
          <w:p w14:paraId="10E9F7C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40 </w:t>
            </w:r>
          </w:p>
        </w:tc>
      </w:tr>
      <w:tr w:rsidR="006A0CB6" w:rsidRPr="007849B1" w14:paraId="559DBCAD" w14:textId="77777777" w:rsidTr="00CD7ABA">
        <w:trPr>
          <w:trHeight w:val="285"/>
          <w:jc w:val="center"/>
        </w:trPr>
        <w:tc>
          <w:tcPr>
            <w:tcW w:w="1520" w:type="dxa"/>
            <w:shd w:val="clear" w:color="auto" w:fill="auto"/>
            <w:noWrap/>
            <w:hideMark/>
          </w:tcPr>
          <w:p w14:paraId="2C399073" w14:textId="77777777" w:rsidR="006A0CB6" w:rsidRPr="007849B1" w:rsidRDefault="006A0CB6" w:rsidP="00CD7ABA">
            <w:pPr>
              <w:pStyle w:val="TAH"/>
              <w:rPr>
                <w:rFonts w:eastAsia="SimSun"/>
                <w:lang w:eastAsia="ja-JP"/>
              </w:rPr>
            </w:pPr>
            <w:r w:rsidRPr="007849B1">
              <w:rPr>
                <w:rFonts w:eastAsia="SimSun" w:hint="eastAsia"/>
                <w:lang w:eastAsia="ja-JP"/>
              </w:rPr>
              <w:t>Nokia, ALU</w:t>
            </w:r>
          </w:p>
        </w:tc>
        <w:tc>
          <w:tcPr>
            <w:tcW w:w="820" w:type="dxa"/>
            <w:shd w:val="clear" w:color="auto" w:fill="auto"/>
            <w:noWrap/>
            <w:hideMark/>
          </w:tcPr>
          <w:p w14:paraId="37675A8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20.01 </w:t>
            </w:r>
          </w:p>
        </w:tc>
        <w:tc>
          <w:tcPr>
            <w:tcW w:w="820" w:type="dxa"/>
            <w:shd w:val="clear" w:color="auto" w:fill="auto"/>
            <w:noWrap/>
            <w:hideMark/>
          </w:tcPr>
          <w:p w14:paraId="1308C33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7.47 </w:t>
            </w:r>
          </w:p>
        </w:tc>
        <w:tc>
          <w:tcPr>
            <w:tcW w:w="820" w:type="dxa"/>
            <w:shd w:val="clear" w:color="auto" w:fill="auto"/>
            <w:noWrap/>
            <w:hideMark/>
          </w:tcPr>
          <w:p w14:paraId="5235C41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5.07 </w:t>
            </w:r>
          </w:p>
        </w:tc>
        <w:tc>
          <w:tcPr>
            <w:tcW w:w="820" w:type="dxa"/>
            <w:shd w:val="clear" w:color="auto" w:fill="auto"/>
            <w:noWrap/>
            <w:hideMark/>
          </w:tcPr>
          <w:p w14:paraId="73B149A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0.49 </w:t>
            </w:r>
          </w:p>
        </w:tc>
        <w:tc>
          <w:tcPr>
            <w:tcW w:w="820" w:type="dxa"/>
            <w:shd w:val="clear" w:color="auto" w:fill="auto"/>
            <w:noWrap/>
            <w:hideMark/>
          </w:tcPr>
          <w:p w14:paraId="7364541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0.05 </w:t>
            </w:r>
          </w:p>
        </w:tc>
        <w:tc>
          <w:tcPr>
            <w:tcW w:w="820" w:type="dxa"/>
            <w:shd w:val="clear" w:color="auto" w:fill="auto"/>
            <w:noWrap/>
            <w:hideMark/>
          </w:tcPr>
          <w:p w14:paraId="6AFA623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0.04 </w:t>
            </w:r>
          </w:p>
        </w:tc>
        <w:tc>
          <w:tcPr>
            <w:tcW w:w="820" w:type="dxa"/>
            <w:shd w:val="clear" w:color="auto" w:fill="auto"/>
            <w:noWrap/>
            <w:hideMark/>
          </w:tcPr>
          <w:p w14:paraId="22961DC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shd w:val="clear" w:color="auto" w:fill="auto"/>
            <w:noWrap/>
            <w:hideMark/>
          </w:tcPr>
          <w:p w14:paraId="7400969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7BDE343E" w14:textId="77777777" w:rsidTr="00CD7ABA">
        <w:trPr>
          <w:trHeight w:val="285"/>
          <w:jc w:val="center"/>
        </w:trPr>
        <w:tc>
          <w:tcPr>
            <w:tcW w:w="1520" w:type="dxa"/>
            <w:shd w:val="clear" w:color="auto" w:fill="auto"/>
            <w:noWrap/>
            <w:hideMark/>
          </w:tcPr>
          <w:p w14:paraId="1F5C1E14" w14:textId="77777777" w:rsidR="006A0CB6" w:rsidRPr="007849B1" w:rsidRDefault="006A0CB6" w:rsidP="00CD7ABA">
            <w:pPr>
              <w:pStyle w:val="TAH"/>
              <w:rPr>
                <w:rFonts w:eastAsia="SimSun"/>
                <w:lang w:eastAsia="ja-JP"/>
              </w:rPr>
            </w:pPr>
            <w:r w:rsidRPr="007849B1">
              <w:rPr>
                <w:rFonts w:eastAsia="SimSun" w:hint="eastAsia"/>
                <w:lang w:eastAsia="ja-JP"/>
              </w:rPr>
              <w:t>Ericsson</w:t>
            </w:r>
          </w:p>
        </w:tc>
        <w:tc>
          <w:tcPr>
            <w:tcW w:w="820" w:type="dxa"/>
            <w:shd w:val="clear" w:color="auto" w:fill="auto"/>
            <w:noWrap/>
            <w:hideMark/>
          </w:tcPr>
          <w:p w14:paraId="2BFAA7F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4A0A087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7DF2B7D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6384407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63AA3BC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14C4D2C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5DD71C0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205BC69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303F9D24" w14:textId="77777777" w:rsidTr="00CD7ABA">
        <w:trPr>
          <w:trHeight w:val="270"/>
          <w:jc w:val="center"/>
        </w:trPr>
        <w:tc>
          <w:tcPr>
            <w:tcW w:w="1520" w:type="dxa"/>
            <w:shd w:val="clear" w:color="auto" w:fill="auto"/>
            <w:noWrap/>
            <w:hideMark/>
          </w:tcPr>
          <w:p w14:paraId="168720DE" w14:textId="77777777" w:rsidR="006A0CB6" w:rsidRPr="007849B1" w:rsidRDefault="006A0CB6" w:rsidP="00CD7ABA">
            <w:pPr>
              <w:pStyle w:val="TAH"/>
              <w:rPr>
                <w:rFonts w:eastAsia="SimSun"/>
                <w:lang w:eastAsia="ja-JP"/>
              </w:rPr>
            </w:pPr>
            <w:r w:rsidRPr="007849B1">
              <w:rPr>
                <w:rFonts w:eastAsia="SimSun" w:hint="eastAsia"/>
                <w:lang w:eastAsia="ja-JP"/>
              </w:rPr>
              <w:t>NEC</w:t>
            </w:r>
          </w:p>
        </w:tc>
        <w:tc>
          <w:tcPr>
            <w:tcW w:w="820" w:type="dxa"/>
            <w:shd w:val="clear" w:color="auto" w:fill="auto"/>
            <w:noWrap/>
            <w:hideMark/>
          </w:tcPr>
          <w:p w14:paraId="59049F5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19.53 </w:t>
            </w:r>
          </w:p>
        </w:tc>
        <w:tc>
          <w:tcPr>
            <w:tcW w:w="820" w:type="dxa"/>
            <w:shd w:val="clear" w:color="auto" w:fill="auto"/>
            <w:noWrap/>
            <w:hideMark/>
          </w:tcPr>
          <w:p w14:paraId="2160C8E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8.56 </w:t>
            </w:r>
          </w:p>
        </w:tc>
        <w:tc>
          <w:tcPr>
            <w:tcW w:w="820" w:type="dxa"/>
            <w:shd w:val="clear" w:color="auto" w:fill="auto"/>
            <w:noWrap/>
            <w:hideMark/>
          </w:tcPr>
          <w:p w14:paraId="1907538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3.43 </w:t>
            </w:r>
          </w:p>
        </w:tc>
        <w:tc>
          <w:tcPr>
            <w:tcW w:w="820" w:type="dxa"/>
            <w:shd w:val="clear" w:color="auto" w:fill="auto"/>
            <w:noWrap/>
            <w:hideMark/>
          </w:tcPr>
          <w:p w14:paraId="491B47B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1.35 </w:t>
            </w:r>
          </w:p>
        </w:tc>
        <w:tc>
          <w:tcPr>
            <w:tcW w:w="820" w:type="dxa"/>
            <w:shd w:val="clear" w:color="auto" w:fill="auto"/>
            <w:noWrap/>
            <w:hideMark/>
          </w:tcPr>
          <w:p w14:paraId="369A243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0.33 </w:t>
            </w:r>
          </w:p>
        </w:tc>
        <w:tc>
          <w:tcPr>
            <w:tcW w:w="820" w:type="dxa"/>
            <w:shd w:val="clear" w:color="auto" w:fill="auto"/>
            <w:noWrap/>
            <w:hideMark/>
          </w:tcPr>
          <w:p w14:paraId="526D61A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0.05 </w:t>
            </w:r>
          </w:p>
        </w:tc>
        <w:tc>
          <w:tcPr>
            <w:tcW w:w="820" w:type="dxa"/>
            <w:shd w:val="clear" w:color="auto" w:fill="auto"/>
            <w:noWrap/>
            <w:hideMark/>
          </w:tcPr>
          <w:p w14:paraId="4947F23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0.05 </w:t>
            </w:r>
          </w:p>
        </w:tc>
        <w:tc>
          <w:tcPr>
            <w:tcW w:w="820" w:type="dxa"/>
            <w:shd w:val="clear" w:color="auto" w:fill="auto"/>
            <w:noWrap/>
            <w:hideMark/>
          </w:tcPr>
          <w:p w14:paraId="682360A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0.03 </w:t>
            </w:r>
          </w:p>
        </w:tc>
      </w:tr>
      <w:tr w:rsidR="006A0CB6" w:rsidRPr="007849B1" w14:paraId="2C4A39FF" w14:textId="77777777" w:rsidTr="00CD7ABA">
        <w:trPr>
          <w:trHeight w:val="285"/>
          <w:jc w:val="center"/>
        </w:trPr>
        <w:tc>
          <w:tcPr>
            <w:tcW w:w="1520" w:type="dxa"/>
            <w:shd w:val="clear" w:color="auto" w:fill="auto"/>
            <w:noWrap/>
            <w:hideMark/>
          </w:tcPr>
          <w:p w14:paraId="137C49F1" w14:textId="77777777" w:rsidR="006A0CB6" w:rsidRPr="007849B1" w:rsidRDefault="006A0CB6" w:rsidP="00CD7ABA">
            <w:pPr>
              <w:pStyle w:val="TAH"/>
              <w:rPr>
                <w:rFonts w:eastAsia="SimSun"/>
                <w:lang w:eastAsia="ja-JP"/>
              </w:rPr>
            </w:pPr>
            <w:r w:rsidRPr="007849B1">
              <w:rPr>
                <w:rFonts w:eastAsia="SimSun" w:hint="eastAsia"/>
                <w:lang w:eastAsia="ja-JP"/>
              </w:rPr>
              <w:t>China Telecom</w:t>
            </w:r>
          </w:p>
        </w:tc>
        <w:tc>
          <w:tcPr>
            <w:tcW w:w="820" w:type="dxa"/>
            <w:shd w:val="clear" w:color="auto" w:fill="auto"/>
            <w:noWrap/>
            <w:hideMark/>
          </w:tcPr>
          <w:p w14:paraId="222D708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32.46 </w:t>
            </w:r>
          </w:p>
        </w:tc>
        <w:tc>
          <w:tcPr>
            <w:tcW w:w="820" w:type="dxa"/>
            <w:shd w:val="clear" w:color="auto" w:fill="auto"/>
            <w:noWrap/>
            <w:hideMark/>
          </w:tcPr>
          <w:p w14:paraId="4443AE6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20.67 </w:t>
            </w:r>
          </w:p>
        </w:tc>
        <w:tc>
          <w:tcPr>
            <w:tcW w:w="820" w:type="dxa"/>
            <w:shd w:val="clear" w:color="auto" w:fill="auto"/>
            <w:noWrap/>
            <w:hideMark/>
          </w:tcPr>
          <w:p w14:paraId="7387B0A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11.88 </w:t>
            </w:r>
          </w:p>
        </w:tc>
        <w:tc>
          <w:tcPr>
            <w:tcW w:w="820" w:type="dxa"/>
            <w:shd w:val="clear" w:color="auto" w:fill="auto"/>
            <w:noWrap/>
            <w:hideMark/>
          </w:tcPr>
          <w:p w14:paraId="3791498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3.72 </w:t>
            </w:r>
          </w:p>
        </w:tc>
        <w:tc>
          <w:tcPr>
            <w:tcW w:w="820" w:type="dxa"/>
            <w:shd w:val="clear" w:color="auto" w:fill="auto"/>
            <w:noWrap/>
            <w:hideMark/>
          </w:tcPr>
          <w:p w14:paraId="5BBE2C3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0.82 </w:t>
            </w:r>
          </w:p>
        </w:tc>
        <w:tc>
          <w:tcPr>
            <w:tcW w:w="820" w:type="dxa"/>
            <w:shd w:val="clear" w:color="auto" w:fill="auto"/>
            <w:noWrap/>
            <w:hideMark/>
          </w:tcPr>
          <w:p w14:paraId="29B2021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0.27 </w:t>
            </w:r>
          </w:p>
        </w:tc>
        <w:tc>
          <w:tcPr>
            <w:tcW w:w="820" w:type="dxa"/>
            <w:shd w:val="clear" w:color="auto" w:fill="auto"/>
            <w:noWrap/>
            <w:hideMark/>
          </w:tcPr>
          <w:p w14:paraId="2D07A96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shd w:val="clear" w:color="auto" w:fill="auto"/>
            <w:noWrap/>
            <w:hideMark/>
          </w:tcPr>
          <w:p w14:paraId="19FA242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281B5BD9" w14:textId="77777777" w:rsidTr="00CD7ABA">
        <w:trPr>
          <w:trHeight w:val="270"/>
          <w:jc w:val="center"/>
        </w:trPr>
        <w:tc>
          <w:tcPr>
            <w:tcW w:w="1520" w:type="dxa"/>
            <w:shd w:val="clear" w:color="auto" w:fill="auto"/>
            <w:noWrap/>
            <w:hideMark/>
          </w:tcPr>
          <w:p w14:paraId="369FC434" w14:textId="77777777" w:rsidR="006A0CB6" w:rsidRPr="007849B1" w:rsidRDefault="006A0CB6" w:rsidP="00CD7ABA">
            <w:pPr>
              <w:pStyle w:val="TAH"/>
              <w:rPr>
                <w:rFonts w:eastAsia="SimSun"/>
                <w:lang w:eastAsia="ja-JP"/>
              </w:rPr>
            </w:pPr>
            <w:r w:rsidRPr="007849B1">
              <w:rPr>
                <w:rFonts w:eastAsia="SimSun" w:hint="eastAsia"/>
                <w:lang w:eastAsia="ja-JP"/>
              </w:rPr>
              <w:t>Huawei</w:t>
            </w:r>
          </w:p>
        </w:tc>
        <w:tc>
          <w:tcPr>
            <w:tcW w:w="820" w:type="dxa"/>
            <w:shd w:val="clear" w:color="auto" w:fill="auto"/>
            <w:noWrap/>
            <w:hideMark/>
          </w:tcPr>
          <w:p w14:paraId="2A36CD3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25.84 </w:t>
            </w:r>
          </w:p>
        </w:tc>
        <w:tc>
          <w:tcPr>
            <w:tcW w:w="820" w:type="dxa"/>
            <w:shd w:val="clear" w:color="auto" w:fill="auto"/>
            <w:noWrap/>
            <w:hideMark/>
          </w:tcPr>
          <w:p w14:paraId="136AA38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14.77 </w:t>
            </w:r>
          </w:p>
        </w:tc>
        <w:tc>
          <w:tcPr>
            <w:tcW w:w="820" w:type="dxa"/>
            <w:shd w:val="clear" w:color="auto" w:fill="auto"/>
            <w:noWrap/>
            <w:hideMark/>
          </w:tcPr>
          <w:p w14:paraId="7D10138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6.41 </w:t>
            </w:r>
          </w:p>
        </w:tc>
        <w:tc>
          <w:tcPr>
            <w:tcW w:w="820" w:type="dxa"/>
            <w:shd w:val="clear" w:color="auto" w:fill="auto"/>
            <w:noWrap/>
            <w:hideMark/>
          </w:tcPr>
          <w:p w14:paraId="6CCA500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4.72 </w:t>
            </w:r>
          </w:p>
        </w:tc>
        <w:tc>
          <w:tcPr>
            <w:tcW w:w="820" w:type="dxa"/>
            <w:shd w:val="clear" w:color="auto" w:fill="auto"/>
            <w:noWrap/>
            <w:hideMark/>
          </w:tcPr>
          <w:p w14:paraId="286CEDB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0.71 </w:t>
            </w:r>
          </w:p>
        </w:tc>
        <w:tc>
          <w:tcPr>
            <w:tcW w:w="820" w:type="dxa"/>
            <w:shd w:val="clear" w:color="auto" w:fill="auto"/>
            <w:noWrap/>
            <w:hideMark/>
          </w:tcPr>
          <w:p w14:paraId="75E76E5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0.51 </w:t>
            </w:r>
          </w:p>
        </w:tc>
        <w:tc>
          <w:tcPr>
            <w:tcW w:w="820" w:type="dxa"/>
            <w:shd w:val="clear" w:color="auto" w:fill="auto"/>
            <w:noWrap/>
            <w:hideMark/>
          </w:tcPr>
          <w:p w14:paraId="4A813E5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c>
          <w:tcPr>
            <w:tcW w:w="820" w:type="dxa"/>
            <w:shd w:val="clear" w:color="auto" w:fill="auto"/>
            <w:noWrap/>
            <w:hideMark/>
          </w:tcPr>
          <w:p w14:paraId="5B42AE0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26C6713C" w14:textId="77777777" w:rsidTr="00CD7ABA">
        <w:trPr>
          <w:trHeight w:val="285"/>
          <w:jc w:val="center"/>
        </w:trPr>
        <w:tc>
          <w:tcPr>
            <w:tcW w:w="1520" w:type="dxa"/>
            <w:shd w:val="clear" w:color="auto" w:fill="auto"/>
            <w:noWrap/>
            <w:hideMark/>
          </w:tcPr>
          <w:p w14:paraId="3C9F5FBC" w14:textId="77777777" w:rsidR="006A0CB6" w:rsidRPr="007849B1" w:rsidRDefault="006A0CB6" w:rsidP="00CD7ABA">
            <w:pPr>
              <w:pStyle w:val="TAH"/>
              <w:rPr>
                <w:rFonts w:eastAsia="SimSun"/>
                <w:lang w:eastAsia="ja-JP"/>
              </w:rPr>
            </w:pPr>
            <w:r w:rsidRPr="007849B1">
              <w:rPr>
                <w:rFonts w:eastAsia="SimSun" w:hint="eastAsia"/>
                <w:lang w:eastAsia="ja-JP"/>
              </w:rPr>
              <w:t>ZTE</w:t>
            </w:r>
          </w:p>
        </w:tc>
        <w:tc>
          <w:tcPr>
            <w:tcW w:w="820" w:type="dxa"/>
            <w:shd w:val="clear" w:color="auto" w:fill="auto"/>
            <w:noWrap/>
            <w:hideMark/>
          </w:tcPr>
          <w:p w14:paraId="4928893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18.22 </w:t>
            </w:r>
          </w:p>
        </w:tc>
        <w:tc>
          <w:tcPr>
            <w:tcW w:w="820" w:type="dxa"/>
            <w:shd w:val="clear" w:color="auto" w:fill="auto"/>
            <w:noWrap/>
            <w:hideMark/>
          </w:tcPr>
          <w:p w14:paraId="3324B54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10.90 </w:t>
            </w:r>
          </w:p>
        </w:tc>
        <w:tc>
          <w:tcPr>
            <w:tcW w:w="820" w:type="dxa"/>
            <w:shd w:val="clear" w:color="auto" w:fill="auto"/>
            <w:noWrap/>
            <w:hideMark/>
          </w:tcPr>
          <w:p w14:paraId="224A7A3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5.55 </w:t>
            </w:r>
          </w:p>
        </w:tc>
        <w:tc>
          <w:tcPr>
            <w:tcW w:w="820" w:type="dxa"/>
            <w:shd w:val="clear" w:color="auto" w:fill="auto"/>
            <w:noWrap/>
            <w:hideMark/>
          </w:tcPr>
          <w:p w14:paraId="1E40917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2.78 </w:t>
            </w:r>
          </w:p>
        </w:tc>
        <w:tc>
          <w:tcPr>
            <w:tcW w:w="820" w:type="dxa"/>
            <w:shd w:val="clear" w:color="auto" w:fill="auto"/>
            <w:noWrap/>
            <w:hideMark/>
          </w:tcPr>
          <w:p w14:paraId="2E1A30A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1.16 </w:t>
            </w:r>
          </w:p>
        </w:tc>
        <w:tc>
          <w:tcPr>
            <w:tcW w:w="820" w:type="dxa"/>
            <w:shd w:val="clear" w:color="auto" w:fill="auto"/>
            <w:noWrap/>
            <w:hideMark/>
          </w:tcPr>
          <w:p w14:paraId="3DC8E15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0.37 </w:t>
            </w:r>
          </w:p>
        </w:tc>
        <w:tc>
          <w:tcPr>
            <w:tcW w:w="820" w:type="dxa"/>
            <w:shd w:val="clear" w:color="auto" w:fill="auto"/>
            <w:noWrap/>
            <w:hideMark/>
          </w:tcPr>
          <w:p w14:paraId="5E789CD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0.12 </w:t>
            </w:r>
          </w:p>
        </w:tc>
        <w:tc>
          <w:tcPr>
            <w:tcW w:w="820" w:type="dxa"/>
            <w:shd w:val="clear" w:color="auto" w:fill="auto"/>
            <w:noWrap/>
            <w:hideMark/>
          </w:tcPr>
          <w:p w14:paraId="5424E73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0.04 </w:t>
            </w:r>
          </w:p>
        </w:tc>
      </w:tr>
      <w:tr w:rsidR="006A0CB6" w:rsidRPr="007849B1" w14:paraId="6AFCFE30" w14:textId="77777777" w:rsidTr="00CD7ABA">
        <w:trPr>
          <w:trHeight w:val="270"/>
          <w:jc w:val="center"/>
        </w:trPr>
        <w:tc>
          <w:tcPr>
            <w:tcW w:w="1520" w:type="dxa"/>
            <w:shd w:val="clear" w:color="auto" w:fill="auto"/>
            <w:noWrap/>
            <w:hideMark/>
          </w:tcPr>
          <w:p w14:paraId="25F2DF3E" w14:textId="77777777" w:rsidR="006A0CB6" w:rsidRPr="007849B1" w:rsidRDefault="006A0CB6" w:rsidP="00CD7ABA">
            <w:pPr>
              <w:pStyle w:val="TAH"/>
              <w:rPr>
                <w:rFonts w:eastAsia="SimSun"/>
                <w:lang w:eastAsia="ja-JP"/>
              </w:rPr>
            </w:pPr>
            <w:r w:rsidRPr="007849B1">
              <w:rPr>
                <w:rFonts w:eastAsia="SimSun" w:hint="eastAsia"/>
                <w:lang w:eastAsia="ja-JP"/>
              </w:rPr>
              <w:t>Samsung</w:t>
            </w:r>
          </w:p>
        </w:tc>
        <w:tc>
          <w:tcPr>
            <w:tcW w:w="820" w:type="dxa"/>
            <w:shd w:val="clear" w:color="auto" w:fill="auto"/>
            <w:noWrap/>
            <w:hideMark/>
          </w:tcPr>
          <w:p w14:paraId="716B1C3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8.56 </w:t>
            </w:r>
          </w:p>
        </w:tc>
        <w:tc>
          <w:tcPr>
            <w:tcW w:w="820" w:type="dxa"/>
            <w:shd w:val="clear" w:color="auto" w:fill="auto"/>
            <w:noWrap/>
            <w:hideMark/>
          </w:tcPr>
          <w:p w14:paraId="35259FB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3.57 </w:t>
            </w:r>
          </w:p>
        </w:tc>
        <w:tc>
          <w:tcPr>
            <w:tcW w:w="820" w:type="dxa"/>
            <w:shd w:val="clear" w:color="auto" w:fill="auto"/>
            <w:noWrap/>
            <w:hideMark/>
          </w:tcPr>
          <w:p w14:paraId="7F6D7C4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1.42 </w:t>
            </w:r>
          </w:p>
        </w:tc>
        <w:tc>
          <w:tcPr>
            <w:tcW w:w="820" w:type="dxa"/>
            <w:shd w:val="clear" w:color="auto" w:fill="auto"/>
            <w:noWrap/>
            <w:hideMark/>
          </w:tcPr>
          <w:p w14:paraId="2644DA1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0.48 </w:t>
            </w:r>
          </w:p>
        </w:tc>
        <w:tc>
          <w:tcPr>
            <w:tcW w:w="820" w:type="dxa"/>
            <w:shd w:val="clear" w:color="auto" w:fill="auto"/>
            <w:noWrap/>
            <w:hideMark/>
          </w:tcPr>
          <w:p w14:paraId="3A6EEC8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0.04 </w:t>
            </w:r>
          </w:p>
        </w:tc>
        <w:tc>
          <w:tcPr>
            <w:tcW w:w="820" w:type="dxa"/>
            <w:shd w:val="clear" w:color="auto" w:fill="auto"/>
            <w:noWrap/>
            <w:hideMark/>
          </w:tcPr>
          <w:p w14:paraId="4C75113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shd w:val="clear" w:color="auto" w:fill="auto"/>
            <w:noWrap/>
            <w:hideMark/>
          </w:tcPr>
          <w:p w14:paraId="422370A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shd w:val="clear" w:color="auto" w:fill="auto"/>
            <w:noWrap/>
            <w:hideMark/>
          </w:tcPr>
          <w:p w14:paraId="64A6B86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7912A9A0" w14:textId="77777777" w:rsidTr="00CD7ABA">
        <w:trPr>
          <w:trHeight w:val="285"/>
          <w:jc w:val="center"/>
        </w:trPr>
        <w:tc>
          <w:tcPr>
            <w:tcW w:w="1520" w:type="dxa"/>
            <w:shd w:val="clear" w:color="auto" w:fill="auto"/>
            <w:noWrap/>
            <w:hideMark/>
          </w:tcPr>
          <w:p w14:paraId="06B06F2D" w14:textId="77777777" w:rsidR="006A0CB6" w:rsidRPr="007849B1" w:rsidRDefault="006A0CB6" w:rsidP="00CD7ABA">
            <w:pPr>
              <w:pStyle w:val="TAH"/>
              <w:rPr>
                <w:rFonts w:eastAsia="SimSun"/>
                <w:lang w:eastAsia="ja-JP"/>
              </w:rPr>
            </w:pPr>
            <w:r w:rsidRPr="007849B1">
              <w:rPr>
                <w:rFonts w:eastAsia="SimSun" w:hint="eastAsia"/>
                <w:lang w:eastAsia="ja-JP"/>
              </w:rPr>
              <w:t>CATT</w:t>
            </w:r>
          </w:p>
        </w:tc>
        <w:tc>
          <w:tcPr>
            <w:tcW w:w="820" w:type="dxa"/>
            <w:shd w:val="clear" w:color="auto" w:fill="auto"/>
            <w:noWrap/>
            <w:hideMark/>
          </w:tcPr>
          <w:p w14:paraId="39A5CF0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47.26 </w:t>
            </w:r>
          </w:p>
        </w:tc>
        <w:tc>
          <w:tcPr>
            <w:tcW w:w="820" w:type="dxa"/>
            <w:shd w:val="clear" w:color="auto" w:fill="auto"/>
            <w:noWrap/>
            <w:hideMark/>
          </w:tcPr>
          <w:p w14:paraId="290392B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23.90 </w:t>
            </w:r>
          </w:p>
        </w:tc>
        <w:tc>
          <w:tcPr>
            <w:tcW w:w="820" w:type="dxa"/>
            <w:shd w:val="clear" w:color="auto" w:fill="auto"/>
            <w:noWrap/>
            <w:hideMark/>
          </w:tcPr>
          <w:p w14:paraId="09211EA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10.55 </w:t>
            </w:r>
          </w:p>
        </w:tc>
        <w:tc>
          <w:tcPr>
            <w:tcW w:w="820" w:type="dxa"/>
            <w:shd w:val="clear" w:color="auto" w:fill="auto"/>
            <w:noWrap/>
            <w:hideMark/>
          </w:tcPr>
          <w:p w14:paraId="56A2874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8.84 </w:t>
            </w:r>
          </w:p>
        </w:tc>
        <w:tc>
          <w:tcPr>
            <w:tcW w:w="820" w:type="dxa"/>
            <w:shd w:val="clear" w:color="auto" w:fill="auto"/>
            <w:noWrap/>
            <w:hideMark/>
          </w:tcPr>
          <w:p w14:paraId="342D4E2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2.01 </w:t>
            </w:r>
          </w:p>
        </w:tc>
        <w:tc>
          <w:tcPr>
            <w:tcW w:w="820" w:type="dxa"/>
            <w:shd w:val="clear" w:color="auto" w:fill="auto"/>
            <w:noWrap/>
            <w:hideMark/>
          </w:tcPr>
          <w:p w14:paraId="491BAB9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shd w:val="clear" w:color="auto" w:fill="auto"/>
            <w:noWrap/>
            <w:hideMark/>
          </w:tcPr>
          <w:p w14:paraId="4593C5D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shd w:val="clear" w:color="auto" w:fill="auto"/>
            <w:noWrap/>
            <w:hideMark/>
          </w:tcPr>
          <w:p w14:paraId="511A4D4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795D4412" w14:textId="77777777" w:rsidTr="00CD7ABA">
        <w:trPr>
          <w:trHeight w:val="270"/>
          <w:jc w:val="center"/>
        </w:trPr>
        <w:tc>
          <w:tcPr>
            <w:tcW w:w="1520" w:type="dxa"/>
            <w:shd w:val="clear" w:color="auto" w:fill="auto"/>
            <w:noWrap/>
            <w:hideMark/>
          </w:tcPr>
          <w:p w14:paraId="5C02585C" w14:textId="77777777" w:rsidR="006A0CB6" w:rsidRPr="007849B1" w:rsidRDefault="006A0CB6" w:rsidP="00CD7ABA">
            <w:pPr>
              <w:pStyle w:val="TAH"/>
              <w:rPr>
                <w:rFonts w:eastAsia="SimSun"/>
                <w:lang w:eastAsia="ja-JP"/>
              </w:rPr>
            </w:pPr>
            <w:r w:rsidRPr="007849B1">
              <w:rPr>
                <w:rFonts w:eastAsia="SimSun" w:hint="eastAsia"/>
                <w:lang w:eastAsia="ja-JP"/>
              </w:rPr>
              <w:t>Qualcomm</w:t>
            </w:r>
          </w:p>
        </w:tc>
        <w:tc>
          <w:tcPr>
            <w:tcW w:w="820" w:type="dxa"/>
            <w:shd w:val="clear" w:color="auto" w:fill="auto"/>
            <w:noWrap/>
            <w:hideMark/>
          </w:tcPr>
          <w:p w14:paraId="6104975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10.82 </w:t>
            </w:r>
          </w:p>
        </w:tc>
        <w:tc>
          <w:tcPr>
            <w:tcW w:w="820" w:type="dxa"/>
            <w:shd w:val="clear" w:color="auto" w:fill="auto"/>
            <w:noWrap/>
            <w:hideMark/>
          </w:tcPr>
          <w:p w14:paraId="082FB1B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4.74 </w:t>
            </w:r>
          </w:p>
        </w:tc>
        <w:tc>
          <w:tcPr>
            <w:tcW w:w="820" w:type="dxa"/>
            <w:shd w:val="clear" w:color="auto" w:fill="auto"/>
            <w:noWrap/>
            <w:hideMark/>
          </w:tcPr>
          <w:p w14:paraId="28C2692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2.31 </w:t>
            </w:r>
          </w:p>
        </w:tc>
        <w:tc>
          <w:tcPr>
            <w:tcW w:w="820" w:type="dxa"/>
            <w:shd w:val="clear" w:color="auto" w:fill="auto"/>
            <w:noWrap/>
            <w:hideMark/>
          </w:tcPr>
          <w:p w14:paraId="4549515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0.76 </w:t>
            </w:r>
          </w:p>
        </w:tc>
        <w:tc>
          <w:tcPr>
            <w:tcW w:w="820" w:type="dxa"/>
            <w:shd w:val="clear" w:color="auto" w:fill="auto"/>
            <w:noWrap/>
            <w:hideMark/>
          </w:tcPr>
          <w:p w14:paraId="28C3463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0.52 </w:t>
            </w:r>
          </w:p>
        </w:tc>
        <w:tc>
          <w:tcPr>
            <w:tcW w:w="820" w:type="dxa"/>
            <w:shd w:val="clear" w:color="auto" w:fill="auto"/>
            <w:noWrap/>
            <w:hideMark/>
          </w:tcPr>
          <w:p w14:paraId="66694EE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0.18 </w:t>
            </w:r>
          </w:p>
        </w:tc>
        <w:tc>
          <w:tcPr>
            <w:tcW w:w="820" w:type="dxa"/>
            <w:shd w:val="clear" w:color="auto" w:fill="auto"/>
            <w:noWrap/>
            <w:hideMark/>
          </w:tcPr>
          <w:p w14:paraId="710499C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0.03 </w:t>
            </w:r>
          </w:p>
        </w:tc>
        <w:tc>
          <w:tcPr>
            <w:tcW w:w="820" w:type="dxa"/>
            <w:shd w:val="clear" w:color="auto" w:fill="auto"/>
            <w:noWrap/>
            <w:hideMark/>
          </w:tcPr>
          <w:p w14:paraId="588B76E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62E93B6C" w14:textId="77777777" w:rsidTr="00CD7ABA">
        <w:trPr>
          <w:trHeight w:val="285"/>
          <w:jc w:val="center"/>
        </w:trPr>
        <w:tc>
          <w:tcPr>
            <w:tcW w:w="1520" w:type="dxa"/>
            <w:shd w:val="clear" w:color="auto" w:fill="auto"/>
            <w:noWrap/>
            <w:hideMark/>
          </w:tcPr>
          <w:p w14:paraId="0A0963AC" w14:textId="77777777" w:rsidR="006A0CB6" w:rsidRPr="007849B1" w:rsidRDefault="006A0CB6" w:rsidP="00CD7ABA">
            <w:pPr>
              <w:pStyle w:val="TAH"/>
              <w:rPr>
                <w:rFonts w:eastAsia="SimSun"/>
                <w:lang w:eastAsia="ja-JP"/>
              </w:rPr>
            </w:pPr>
            <w:r w:rsidRPr="007849B1">
              <w:rPr>
                <w:rFonts w:eastAsia="SimSun" w:hint="eastAsia"/>
                <w:lang w:eastAsia="ja-JP"/>
              </w:rPr>
              <w:t>Intel</w:t>
            </w:r>
          </w:p>
        </w:tc>
        <w:tc>
          <w:tcPr>
            <w:tcW w:w="820" w:type="dxa"/>
            <w:shd w:val="clear" w:color="auto" w:fill="auto"/>
            <w:noWrap/>
            <w:hideMark/>
          </w:tcPr>
          <w:p w14:paraId="25417E2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16.57 </w:t>
            </w:r>
          </w:p>
        </w:tc>
        <w:tc>
          <w:tcPr>
            <w:tcW w:w="820" w:type="dxa"/>
            <w:shd w:val="clear" w:color="auto" w:fill="auto"/>
            <w:noWrap/>
            <w:hideMark/>
          </w:tcPr>
          <w:p w14:paraId="5C91484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4.50 </w:t>
            </w:r>
          </w:p>
        </w:tc>
        <w:tc>
          <w:tcPr>
            <w:tcW w:w="820" w:type="dxa"/>
            <w:shd w:val="clear" w:color="auto" w:fill="auto"/>
            <w:noWrap/>
            <w:hideMark/>
          </w:tcPr>
          <w:p w14:paraId="4C8EA8C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2.23 </w:t>
            </w:r>
          </w:p>
        </w:tc>
        <w:tc>
          <w:tcPr>
            <w:tcW w:w="820" w:type="dxa"/>
            <w:shd w:val="clear" w:color="auto" w:fill="auto"/>
            <w:noWrap/>
            <w:hideMark/>
          </w:tcPr>
          <w:p w14:paraId="17EDC41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0.03 </w:t>
            </w:r>
          </w:p>
        </w:tc>
        <w:tc>
          <w:tcPr>
            <w:tcW w:w="820" w:type="dxa"/>
            <w:shd w:val="clear" w:color="auto" w:fill="auto"/>
            <w:noWrap/>
            <w:hideMark/>
          </w:tcPr>
          <w:p w14:paraId="1788927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shd w:val="clear" w:color="auto" w:fill="auto"/>
            <w:noWrap/>
            <w:hideMark/>
          </w:tcPr>
          <w:p w14:paraId="6D68304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c>
          <w:tcPr>
            <w:tcW w:w="820" w:type="dxa"/>
            <w:shd w:val="clear" w:color="auto" w:fill="auto"/>
            <w:noWrap/>
            <w:hideMark/>
          </w:tcPr>
          <w:p w14:paraId="51110B7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c>
          <w:tcPr>
            <w:tcW w:w="820" w:type="dxa"/>
            <w:shd w:val="clear" w:color="auto" w:fill="auto"/>
            <w:noWrap/>
            <w:hideMark/>
          </w:tcPr>
          <w:p w14:paraId="15F13E2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3FE921F4" w14:textId="77777777" w:rsidTr="00CD7ABA">
        <w:trPr>
          <w:trHeight w:val="285"/>
          <w:jc w:val="center"/>
        </w:trPr>
        <w:tc>
          <w:tcPr>
            <w:tcW w:w="1520" w:type="dxa"/>
            <w:shd w:val="clear" w:color="auto" w:fill="auto"/>
            <w:noWrap/>
            <w:hideMark/>
          </w:tcPr>
          <w:p w14:paraId="28998A5C" w14:textId="77777777" w:rsidR="006A0CB6" w:rsidRPr="007849B1" w:rsidRDefault="006A0CB6" w:rsidP="00CD7ABA">
            <w:pPr>
              <w:pStyle w:val="TAH"/>
              <w:rPr>
                <w:rFonts w:eastAsia="SimSun"/>
                <w:lang w:eastAsia="ja-JP"/>
              </w:rPr>
            </w:pPr>
            <w:r w:rsidRPr="007849B1">
              <w:rPr>
                <w:rFonts w:eastAsia="SimSun" w:hint="eastAsia"/>
                <w:lang w:eastAsia="ja-JP"/>
              </w:rPr>
              <w:t>LG</w:t>
            </w:r>
          </w:p>
        </w:tc>
        <w:tc>
          <w:tcPr>
            <w:tcW w:w="820" w:type="dxa"/>
            <w:shd w:val="clear" w:color="auto" w:fill="auto"/>
            <w:noWrap/>
            <w:hideMark/>
          </w:tcPr>
          <w:p w14:paraId="255DA30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31.66 </w:t>
            </w:r>
          </w:p>
        </w:tc>
        <w:tc>
          <w:tcPr>
            <w:tcW w:w="820" w:type="dxa"/>
            <w:shd w:val="clear" w:color="auto" w:fill="auto"/>
            <w:noWrap/>
            <w:hideMark/>
          </w:tcPr>
          <w:p w14:paraId="1443C81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17.42 </w:t>
            </w:r>
          </w:p>
        </w:tc>
        <w:tc>
          <w:tcPr>
            <w:tcW w:w="820" w:type="dxa"/>
            <w:shd w:val="clear" w:color="auto" w:fill="auto"/>
            <w:noWrap/>
            <w:hideMark/>
          </w:tcPr>
          <w:p w14:paraId="0760DD7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8.77 </w:t>
            </w:r>
          </w:p>
        </w:tc>
        <w:tc>
          <w:tcPr>
            <w:tcW w:w="820" w:type="dxa"/>
            <w:shd w:val="clear" w:color="auto" w:fill="auto"/>
            <w:noWrap/>
            <w:hideMark/>
          </w:tcPr>
          <w:p w14:paraId="2A1C413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3.34 </w:t>
            </w:r>
          </w:p>
        </w:tc>
        <w:tc>
          <w:tcPr>
            <w:tcW w:w="820" w:type="dxa"/>
            <w:shd w:val="clear" w:color="auto" w:fill="auto"/>
            <w:noWrap/>
            <w:hideMark/>
          </w:tcPr>
          <w:p w14:paraId="18FFD7C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0.89 </w:t>
            </w:r>
          </w:p>
        </w:tc>
        <w:tc>
          <w:tcPr>
            <w:tcW w:w="820" w:type="dxa"/>
            <w:shd w:val="clear" w:color="auto" w:fill="auto"/>
            <w:noWrap/>
            <w:hideMark/>
          </w:tcPr>
          <w:p w14:paraId="2A0557C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0.22 </w:t>
            </w:r>
          </w:p>
        </w:tc>
        <w:tc>
          <w:tcPr>
            <w:tcW w:w="820" w:type="dxa"/>
            <w:shd w:val="clear" w:color="auto" w:fill="auto"/>
            <w:noWrap/>
            <w:hideMark/>
          </w:tcPr>
          <w:p w14:paraId="2A05B53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0.10 </w:t>
            </w:r>
          </w:p>
        </w:tc>
        <w:tc>
          <w:tcPr>
            <w:tcW w:w="820" w:type="dxa"/>
            <w:shd w:val="clear" w:color="auto" w:fill="auto"/>
            <w:noWrap/>
            <w:hideMark/>
          </w:tcPr>
          <w:p w14:paraId="3805570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0.05 </w:t>
            </w:r>
          </w:p>
        </w:tc>
      </w:tr>
    </w:tbl>
    <w:p w14:paraId="6DC86920" w14:textId="77777777" w:rsidR="006A0CB6" w:rsidRPr="007849B1" w:rsidRDefault="006A0CB6" w:rsidP="007F7203">
      <w:pPr>
        <w:rPr>
          <w:lang w:eastAsia="ja-JP"/>
        </w:rPr>
      </w:pPr>
    </w:p>
    <w:p w14:paraId="3C75E883" w14:textId="42B3625A" w:rsidR="006A0CB6" w:rsidRPr="007849B1" w:rsidRDefault="00E45245" w:rsidP="007F7203">
      <w:pPr>
        <w:pStyle w:val="TH"/>
        <w:rPr>
          <w:lang w:eastAsia="ja-JP"/>
        </w:rPr>
      </w:pPr>
      <w:r w:rsidRPr="007849B1">
        <w:rPr>
          <w:rFonts w:hint="eastAsia"/>
          <w:noProof/>
        </w:rPr>
        <w:drawing>
          <wp:inline distT="0" distB="0" distL="0" distR="0" wp14:anchorId="4A1B4105" wp14:editId="73C409A8">
            <wp:extent cx="6121400" cy="3543300"/>
            <wp:effectExtent l="0" t="0" r="0" b="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6121400" cy="3543300"/>
                    </a:xfrm>
                    <a:prstGeom prst="rect">
                      <a:avLst/>
                    </a:prstGeom>
                    <a:noFill/>
                    <a:ln>
                      <a:noFill/>
                    </a:ln>
                  </pic:spPr>
                </pic:pic>
              </a:graphicData>
            </a:graphic>
          </wp:inline>
        </w:drawing>
      </w:r>
    </w:p>
    <w:p w14:paraId="1265B50C" w14:textId="77777777" w:rsidR="006A0CB6" w:rsidRPr="007849B1" w:rsidRDefault="006A0CB6" w:rsidP="007F7203">
      <w:pPr>
        <w:pStyle w:val="TF"/>
        <w:rPr>
          <w:lang w:eastAsia="ja-JP"/>
        </w:rPr>
      </w:pPr>
      <w:r w:rsidRPr="007849B1">
        <w:rPr>
          <w:rFonts w:hint="eastAsia"/>
          <w:lang w:eastAsia="ja-JP"/>
        </w:rPr>
        <w:t xml:space="preserve">Figure </w:t>
      </w:r>
      <w:r w:rsidRPr="007849B1">
        <w:rPr>
          <w:rFonts w:hint="eastAsia"/>
        </w:rPr>
        <w:t>5.4.</w:t>
      </w:r>
      <w:r w:rsidRPr="007849B1">
        <w:rPr>
          <w:rFonts w:hint="eastAsia"/>
          <w:lang w:eastAsia="ja-JP"/>
        </w:rPr>
        <w:t>5.1</w:t>
      </w:r>
      <w:r w:rsidRPr="007849B1">
        <w:rPr>
          <w:rFonts w:hint="eastAsia"/>
        </w:rPr>
        <w:t>-</w:t>
      </w:r>
      <w:r w:rsidRPr="007849B1">
        <w:rPr>
          <w:rFonts w:hint="eastAsia"/>
          <w:lang w:eastAsia="ja-JP"/>
        </w:rPr>
        <w:t>2</w:t>
      </w:r>
      <w:r w:rsidRPr="007849B1">
        <w:rPr>
          <w:rFonts w:hint="eastAsia"/>
        </w:rPr>
        <w:t xml:space="preserve">: </w:t>
      </w:r>
      <w:r w:rsidRPr="007849B1">
        <w:t xml:space="preserve">Simulation results for </w:t>
      </w:r>
      <w:r w:rsidRPr="007849B1">
        <w:rPr>
          <w:rFonts w:hint="eastAsia"/>
          <w:lang w:eastAsia="ja-JP"/>
        </w:rPr>
        <w:t xml:space="preserve">5%-tile </w:t>
      </w:r>
      <w:r w:rsidRPr="007849B1">
        <w:t>throughput loss</w:t>
      </w:r>
    </w:p>
    <w:p w14:paraId="62DF3D76" w14:textId="77777777" w:rsidR="006A0CB6" w:rsidRPr="007849B1" w:rsidRDefault="006A0CB6" w:rsidP="007F7203">
      <w:pPr>
        <w:rPr>
          <w:lang w:eastAsia="ja-JP"/>
        </w:rPr>
      </w:pPr>
    </w:p>
    <w:p w14:paraId="2945C93C" w14:textId="77777777" w:rsidR="006A0CB6" w:rsidRPr="007849B1" w:rsidRDefault="006A0CB6" w:rsidP="00227610">
      <w:pPr>
        <w:pStyle w:val="Heading4"/>
        <w:rPr>
          <w:lang w:eastAsia="ja-JP"/>
        </w:rPr>
      </w:pPr>
      <w:bookmarkStart w:id="114" w:name="_Toc494384437"/>
      <w:bookmarkStart w:id="115" w:name="_Toc98750647"/>
      <w:r w:rsidRPr="007849B1">
        <w:rPr>
          <w:rFonts w:hint="eastAsia"/>
          <w:lang w:eastAsia="ja-JP"/>
        </w:rPr>
        <w:t>5.4.5.2</w:t>
      </w:r>
      <w:r w:rsidRPr="007849B1">
        <w:rPr>
          <w:rFonts w:hint="eastAsia"/>
          <w:lang w:eastAsia="ja-JP"/>
        </w:rPr>
        <w:tab/>
      </w:r>
      <w:r w:rsidRPr="007849B1">
        <w:rPr>
          <w:lang w:eastAsia="ja-JP"/>
        </w:rPr>
        <w:tab/>
      </w:r>
      <w:r w:rsidRPr="007849B1">
        <w:rPr>
          <w:rFonts w:hint="eastAsia"/>
          <w:lang w:eastAsia="ja-JP"/>
        </w:rPr>
        <w:t>ISD = 300m case</w:t>
      </w:r>
      <w:bookmarkEnd w:id="114"/>
      <w:bookmarkEnd w:id="115"/>
    </w:p>
    <w:p w14:paraId="7545D5D1" w14:textId="77777777" w:rsidR="006A0CB6" w:rsidRPr="007849B1" w:rsidRDefault="006A0CB6" w:rsidP="006A0CB6">
      <w:pPr>
        <w:rPr>
          <w:lang w:eastAsia="ja-JP"/>
        </w:rPr>
      </w:pPr>
      <w:r w:rsidRPr="007849B1">
        <w:rPr>
          <w:lang w:eastAsia="ja-JP"/>
        </w:rPr>
        <w:t xml:space="preserve">Simulation results for </w:t>
      </w:r>
      <w:r w:rsidRPr="007849B1">
        <w:rPr>
          <w:rFonts w:hint="eastAsia"/>
          <w:lang w:eastAsia="ja-JP"/>
        </w:rPr>
        <w:t xml:space="preserve">the </w:t>
      </w:r>
      <w:r w:rsidRPr="007849B1">
        <w:rPr>
          <w:lang w:eastAsia="ja-JP"/>
        </w:rPr>
        <w:t xml:space="preserve">average throughput loss are presented in table </w:t>
      </w:r>
      <w:r w:rsidRPr="007849B1">
        <w:rPr>
          <w:rFonts w:hint="eastAsia"/>
          <w:lang w:eastAsia="ja-JP"/>
        </w:rPr>
        <w:t xml:space="preserve">5.4.5.2-1, table 5.4.5.2-2 and </w:t>
      </w:r>
      <w:r w:rsidRPr="007849B1">
        <w:rPr>
          <w:lang w:eastAsia="ja-JP"/>
        </w:rPr>
        <w:t xml:space="preserve">figure </w:t>
      </w:r>
      <w:r w:rsidRPr="007849B1">
        <w:rPr>
          <w:rFonts w:hint="eastAsia"/>
          <w:lang w:eastAsia="ja-JP"/>
        </w:rPr>
        <w:t>5.4.5.2-1</w:t>
      </w:r>
      <w:r w:rsidRPr="007849B1">
        <w:rPr>
          <w:lang w:eastAsia="ja-JP"/>
        </w:rPr>
        <w:t xml:space="preserve">. Simulation results for </w:t>
      </w:r>
      <w:r w:rsidRPr="007849B1">
        <w:rPr>
          <w:rFonts w:hint="eastAsia"/>
          <w:lang w:eastAsia="ja-JP"/>
        </w:rPr>
        <w:t xml:space="preserve">the </w:t>
      </w:r>
      <w:r w:rsidRPr="007849B1">
        <w:rPr>
          <w:lang w:eastAsia="ja-JP"/>
        </w:rPr>
        <w:t>5%</w:t>
      </w:r>
      <w:r w:rsidRPr="007849B1">
        <w:rPr>
          <w:rFonts w:hint="eastAsia"/>
          <w:lang w:eastAsia="ja-JP"/>
        </w:rPr>
        <w:t xml:space="preserve">-tile </w:t>
      </w:r>
      <w:r w:rsidRPr="007849B1">
        <w:rPr>
          <w:lang w:eastAsia="ja-JP"/>
        </w:rPr>
        <w:t xml:space="preserve">throughput loss are presented in table </w:t>
      </w:r>
      <w:r w:rsidRPr="007849B1">
        <w:rPr>
          <w:rFonts w:hint="eastAsia"/>
          <w:lang w:eastAsia="ja-JP"/>
        </w:rPr>
        <w:t xml:space="preserve">5.4.5.2-3, table 5.4.5.2-4 and </w:t>
      </w:r>
      <w:r w:rsidRPr="007849B1">
        <w:rPr>
          <w:lang w:eastAsia="ja-JP"/>
        </w:rPr>
        <w:t xml:space="preserve">figure </w:t>
      </w:r>
      <w:r w:rsidRPr="007849B1">
        <w:rPr>
          <w:rFonts w:hint="eastAsia"/>
          <w:lang w:eastAsia="ja-JP"/>
        </w:rPr>
        <w:t>5.4.5.2-2</w:t>
      </w:r>
      <w:r w:rsidRPr="007849B1">
        <w:rPr>
          <w:lang w:eastAsia="ja-JP"/>
        </w:rPr>
        <w:t>.</w:t>
      </w:r>
    </w:p>
    <w:p w14:paraId="132896A9" w14:textId="77777777" w:rsidR="006A0CB6" w:rsidRPr="007849B1" w:rsidRDefault="006A0CB6" w:rsidP="00943F80">
      <w:pPr>
        <w:pStyle w:val="TH"/>
        <w:rPr>
          <w:lang w:eastAsia="ja-JP"/>
        </w:rPr>
      </w:pPr>
      <w:r w:rsidRPr="007849B1">
        <w:rPr>
          <w:rFonts w:hint="eastAsia"/>
        </w:rPr>
        <w:t>Table 5.4.</w:t>
      </w:r>
      <w:r w:rsidRPr="007849B1">
        <w:rPr>
          <w:rFonts w:hint="eastAsia"/>
          <w:lang w:eastAsia="ja-JP"/>
        </w:rPr>
        <w:t>5.2</w:t>
      </w:r>
      <w:r w:rsidRPr="007849B1">
        <w:rPr>
          <w:rFonts w:hint="eastAsia"/>
        </w:rPr>
        <w:t xml:space="preserve">-1: </w:t>
      </w:r>
      <w:r w:rsidRPr="007849B1">
        <w:t>Simulation results for average throughput loss</w:t>
      </w:r>
      <w:r w:rsidRPr="007849B1">
        <w:rPr>
          <w:rFonts w:hint="eastAsia"/>
        </w:rPr>
        <w:t xml:space="preserve"> (NF = 9)</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60"/>
        <w:gridCol w:w="820"/>
        <w:gridCol w:w="820"/>
        <w:gridCol w:w="820"/>
        <w:gridCol w:w="820"/>
        <w:gridCol w:w="820"/>
        <w:gridCol w:w="820"/>
        <w:gridCol w:w="820"/>
        <w:gridCol w:w="820"/>
      </w:tblGrid>
      <w:tr w:rsidR="006A0CB6" w:rsidRPr="007849B1" w14:paraId="4098C483" w14:textId="77777777" w:rsidTr="00CD7ABA">
        <w:trPr>
          <w:trHeight w:val="300"/>
          <w:jc w:val="center"/>
        </w:trPr>
        <w:tc>
          <w:tcPr>
            <w:tcW w:w="1560" w:type="dxa"/>
            <w:shd w:val="clear" w:color="auto" w:fill="auto"/>
            <w:noWrap/>
            <w:hideMark/>
          </w:tcPr>
          <w:p w14:paraId="17287BE2" w14:textId="77777777" w:rsidR="006A0CB6" w:rsidRPr="007849B1" w:rsidRDefault="006A0CB6" w:rsidP="00CD7ABA">
            <w:pPr>
              <w:pStyle w:val="TAH"/>
              <w:rPr>
                <w:rFonts w:eastAsia="SimSun"/>
                <w:lang w:eastAsia="ja-JP"/>
              </w:rPr>
            </w:pPr>
            <w:r w:rsidRPr="007849B1">
              <w:rPr>
                <w:rFonts w:eastAsia="SimSun" w:hint="eastAsia"/>
                <w:lang w:eastAsia="ja-JP"/>
              </w:rPr>
              <w:t>ACLR [dB]</w:t>
            </w:r>
          </w:p>
        </w:tc>
        <w:tc>
          <w:tcPr>
            <w:tcW w:w="820" w:type="dxa"/>
            <w:shd w:val="clear" w:color="auto" w:fill="auto"/>
            <w:noWrap/>
            <w:hideMark/>
          </w:tcPr>
          <w:p w14:paraId="0725403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5</w:t>
            </w:r>
          </w:p>
        </w:tc>
        <w:tc>
          <w:tcPr>
            <w:tcW w:w="820" w:type="dxa"/>
            <w:shd w:val="clear" w:color="auto" w:fill="auto"/>
            <w:noWrap/>
            <w:hideMark/>
          </w:tcPr>
          <w:p w14:paraId="3B1CE01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10</w:t>
            </w:r>
          </w:p>
        </w:tc>
        <w:tc>
          <w:tcPr>
            <w:tcW w:w="820" w:type="dxa"/>
            <w:shd w:val="clear" w:color="auto" w:fill="auto"/>
            <w:noWrap/>
            <w:hideMark/>
          </w:tcPr>
          <w:p w14:paraId="5DCD739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15</w:t>
            </w:r>
          </w:p>
        </w:tc>
        <w:tc>
          <w:tcPr>
            <w:tcW w:w="820" w:type="dxa"/>
            <w:shd w:val="clear" w:color="auto" w:fill="auto"/>
            <w:noWrap/>
            <w:hideMark/>
          </w:tcPr>
          <w:p w14:paraId="2DD98D7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20</w:t>
            </w:r>
          </w:p>
        </w:tc>
        <w:tc>
          <w:tcPr>
            <w:tcW w:w="820" w:type="dxa"/>
            <w:shd w:val="clear" w:color="auto" w:fill="auto"/>
            <w:noWrap/>
            <w:hideMark/>
          </w:tcPr>
          <w:p w14:paraId="0E155EA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25</w:t>
            </w:r>
          </w:p>
        </w:tc>
        <w:tc>
          <w:tcPr>
            <w:tcW w:w="820" w:type="dxa"/>
            <w:shd w:val="clear" w:color="auto" w:fill="auto"/>
            <w:noWrap/>
            <w:hideMark/>
          </w:tcPr>
          <w:p w14:paraId="64DE1F7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30</w:t>
            </w:r>
          </w:p>
        </w:tc>
        <w:tc>
          <w:tcPr>
            <w:tcW w:w="820" w:type="dxa"/>
            <w:shd w:val="clear" w:color="auto" w:fill="auto"/>
            <w:noWrap/>
            <w:hideMark/>
          </w:tcPr>
          <w:p w14:paraId="386AD5E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35</w:t>
            </w:r>
          </w:p>
        </w:tc>
        <w:tc>
          <w:tcPr>
            <w:tcW w:w="820" w:type="dxa"/>
            <w:shd w:val="clear" w:color="auto" w:fill="auto"/>
            <w:noWrap/>
            <w:hideMark/>
          </w:tcPr>
          <w:p w14:paraId="759DC4E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40</w:t>
            </w:r>
          </w:p>
        </w:tc>
      </w:tr>
      <w:tr w:rsidR="006A0CB6" w:rsidRPr="007849B1" w14:paraId="0EFA15BE" w14:textId="77777777" w:rsidTr="00CD7ABA">
        <w:trPr>
          <w:trHeight w:val="285"/>
          <w:jc w:val="center"/>
        </w:trPr>
        <w:tc>
          <w:tcPr>
            <w:tcW w:w="1560" w:type="dxa"/>
            <w:shd w:val="clear" w:color="auto" w:fill="auto"/>
            <w:noWrap/>
            <w:hideMark/>
          </w:tcPr>
          <w:p w14:paraId="3FB7BEB7" w14:textId="77777777" w:rsidR="006A0CB6" w:rsidRPr="007849B1" w:rsidRDefault="006A0CB6" w:rsidP="00CD7ABA">
            <w:pPr>
              <w:pStyle w:val="TAH"/>
              <w:rPr>
                <w:rFonts w:eastAsia="SimSun"/>
                <w:lang w:eastAsia="ja-JP"/>
              </w:rPr>
            </w:pPr>
            <w:r w:rsidRPr="007849B1">
              <w:rPr>
                <w:rFonts w:eastAsia="SimSun" w:hint="eastAsia"/>
                <w:lang w:eastAsia="ja-JP"/>
              </w:rPr>
              <w:t>Nokia, ALU</w:t>
            </w:r>
          </w:p>
        </w:tc>
        <w:tc>
          <w:tcPr>
            <w:tcW w:w="820" w:type="dxa"/>
            <w:shd w:val="clear" w:color="auto" w:fill="auto"/>
            <w:noWrap/>
            <w:hideMark/>
          </w:tcPr>
          <w:p w14:paraId="071C464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6.13 </w:t>
            </w:r>
          </w:p>
        </w:tc>
        <w:tc>
          <w:tcPr>
            <w:tcW w:w="820" w:type="dxa"/>
            <w:shd w:val="clear" w:color="auto" w:fill="auto"/>
            <w:noWrap/>
            <w:hideMark/>
          </w:tcPr>
          <w:p w14:paraId="62BFE1E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3.48 </w:t>
            </w:r>
          </w:p>
        </w:tc>
        <w:tc>
          <w:tcPr>
            <w:tcW w:w="820" w:type="dxa"/>
            <w:shd w:val="clear" w:color="auto" w:fill="auto"/>
            <w:noWrap/>
            <w:hideMark/>
          </w:tcPr>
          <w:p w14:paraId="764B821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1.88 </w:t>
            </w:r>
          </w:p>
        </w:tc>
        <w:tc>
          <w:tcPr>
            <w:tcW w:w="820" w:type="dxa"/>
            <w:shd w:val="clear" w:color="auto" w:fill="auto"/>
            <w:noWrap/>
            <w:hideMark/>
          </w:tcPr>
          <w:p w14:paraId="49CB68C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0.97 </w:t>
            </w:r>
          </w:p>
        </w:tc>
        <w:tc>
          <w:tcPr>
            <w:tcW w:w="820" w:type="dxa"/>
            <w:shd w:val="clear" w:color="auto" w:fill="auto"/>
            <w:noWrap/>
            <w:hideMark/>
          </w:tcPr>
          <w:p w14:paraId="1B7F76D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0.48 </w:t>
            </w:r>
          </w:p>
        </w:tc>
        <w:tc>
          <w:tcPr>
            <w:tcW w:w="820" w:type="dxa"/>
            <w:shd w:val="clear" w:color="auto" w:fill="auto"/>
            <w:noWrap/>
            <w:hideMark/>
          </w:tcPr>
          <w:p w14:paraId="03FE895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0.22 </w:t>
            </w:r>
          </w:p>
        </w:tc>
        <w:tc>
          <w:tcPr>
            <w:tcW w:w="820" w:type="dxa"/>
            <w:shd w:val="clear" w:color="auto" w:fill="auto"/>
            <w:noWrap/>
            <w:hideMark/>
          </w:tcPr>
          <w:p w14:paraId="56E8B9A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0.09 </w:t>
            </w:r>
          </w:p>
        </w:tc>
        <w:tc>
          <w:tcPr>
            <w:tcW w:w="820" w:type="dxa"/>
            <w:shd w:val="clear" w:color="auto" w:fill="auto"/>
            <w:noWrap/>
            <w:hideMark/>
          </w:tcPr>
          <w:p w14:paraId="3926579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0.03 </w:t>
            </w:r>
          </w:p>
        </w:tc>
      </w:tr>
      <w:tr w:rsidR="006A0CB6" w:rsidRPr="007849B1" w14:paraId="201F1550" w14:textId="77777777" w:rsidTr="00CD7ABA">
        <w:trPr>
          <w:trHeight w:val="300"/>
          <w:jc w:val="center"/>
        </w:trPr>
        <w:tc>
          <w:tcPr>
            <w:tcW w:w="1560" w:type="dxa"/>
            <w:shd w:val="clear" w:color="auto" w:fill="auto"/>
            <w:noWrap/>
            <w:hideMark/>
          </w:tcPr>
          <w:p w14:paraId="2B20D91D" w14:textId="77777777" w:rsidR="006A0CB6" w:rsidRPr="007849B1" w:rsidRDefault="006A0CB6" w:rsidP="00CD7ABA">
            <w:pPr>
              <w:pStyle w:val="TAH"/>
              <w:rPr>
                <w:rFonts w:eastAsia="SimSun"/>
                <w:lang w:eastAsia="ja-JP"/>
              </w:rPr>
            </w:pPr>
            <w:r w:rsidRPr="007849B1">
              <w:rPr>
                <w:rFonts w:eastAsia="SimSun" w:hint="eastAsia"/>
                <w:lang w:eastAsia="ja-JP"/>
              </w:rPr>
              <w:t>Ericsson *</w:t>
            </w:r>
          </w:p>
        </w:tc>
        <w:tc>
          <w:tcPr>
            <w:tcW w:w="820" w:type="dxa"/>
            <w:shd w:val="clear" w:color="auto" w:fill="auto"/>
            <w:noWrap/>
            <w:hideMark/>
          </w:tcPr>
          <w:p w14:paraId="2636052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016F836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2E11CE8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7C2CFA6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648EC28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53C8ADF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54C60A0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4C7ADA8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43327F9B" w14:textId="77777777" w:rsidTr="00CD7ABA">
        <w:trPr>
          <w:trHeight w:val="285"/>
          <w:jc w:val="center"/>
        </w:trPr>
        <w:tc>
          <w:tcPr>
            <w:tcW w:w="1560" w:type="dxa"/>
            <w:shd w:val="clear" w:color="auto" w:fill="auto"/>
            <w:noWrap/>
            <w:hideMark/>
          </w:tcPr>
          <w:p w14:paraId="6381597B" w14:textId="77777777" w:rsidR="006A0CB6" w:rsidRPr="007849B1" w:rsidRDefault="006A0CB6" w:rsidP="00CD7ABA">
            <w:pPr>
              <w:pStyle w:val="TAH"/>
              <w:rPr>
                <w:rFonts w:eastAsia="SimSun"/>
                <w:lang w:eastAsia="ja-JP"/>
              </w:rPr>
            </w:pPr>
            <w:r w:rsidRPr="007849B1">
              <w:rPr>
                <w:rFonts w:eastAsia="SimSun" w:hint="eastAsia"/>
                <w:lang w:eastAsia="ja-JP"/>
              </w:rPr>
              <w:t>NEC</w:t>
            </w:r>
          </w:p>
        </w:tc>
        <w:tc>
          <w:tcPr>
            <w:tcW w:w="820" w:type="dxa"/>
            <w:shd w:val="clear" w:color="auto" w:fill="auto"/>
            <w:noWrap/>
            <w:hideMark/>
          </w:tcPr>
          <w:p w14:paraId="74529F1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5.01 </w:t>
            </w:r>
          </w:p>
        </w:tc>
        <w:tc>
          <w:tcPr>
            <w:tcW w:w="820" w:type="dxa"/>
            <w:shd w:val="clear" w:color="auto" w:fill="auto"/>
            <w:noWrap/>
            <w:hideMark/>
          </w:tcPr>
          <w:p w14:paraId="20AE4CA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2.42 </w:t>
            </w:r>
          </w:p>
        </w:tc>
        <w:tc>
          <w:tcPr>
            <w:tcW w:w="820" w:type="dxa"/>
            <w:shd w:val="clear" w:color="auto" w:fill="auto"/>
            <w:noWrap/>
            <w:hideMark/>
          </w:tcPr>
          <w:p w14:paraId="59BED8D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1.02 </w:t>
            </w:r>
          </w:p>
        </w:tc>
        <w:tc>
          <w:tcPr>
            <w:tcW w:w="820" w:type="dxa"/>
            <w:shd w:val="clear" w:color="auto" w:fill="auto"/>
            <w:noWrap/>
            <w:hideMark/>
          </w:tcPr>
          <w:p w14:paraId="0992735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0.38 </w:t>
            </w:r>
          </w:p>
        </w:tc>
        <w:tc>
          <w:tcPr>
            <w:tcW w:w="820" w:type="dxa"/>
            <w:shd w:val="clear" w:color="auto" w:fill="auto"/>
            <w:noWrap/>
            <w:hideMark/>
          </w:tcPr>
          <w:p w14:paraId="525FE7B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0.13 </w:t>
            </w:r>
          </w:p>
        </w:tc>
        <w:tc>
          <w:tcPr>
            <w:tcW w:w="820" w:type="dxa"/>
            <w:shd w:val="clear" w:color="auto" w:fill="auto"/>
            <w:noWrap/>
            <w:hideMark/>
          </w:tcPr>
          <w:p w14:paraId="4449FF4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0.04 </w:t>
            </w:r>
          </w:p>
        </w:tc>
        <w:tc>
          <w:tcPr>
            <w:tcW w:w="820" w:type="dxa"/>
            <w:shd w:val="clear" w:color="auto" w:fill="auto"/>
            <w:noWrap/>
            <w:hideMark/>
          </w:tcPr>
          <w:p w14:paraId="65D3E4F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c>
          <w:tcPr>
            <w:tcW w:w="820" w:type="dxa"/>
            <w:shd w:val="clear" w:color="auto" w:fill="auto"/>
            <w:noWrap/>
            <w:hideMark/>
          </w:tcPr>
          <w:p w14:paraId="0D02E5B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48FCE625" w14:textId="77777777" w:rsidTr="00CD7ABA">
        <w:trPr>
          <w:trHeight w:val="270"/>
          <w:jc w:val="center"/>
        </w:trPr>
        <w:tc>
          <w:tcPr>
            <w:tcW w:w="1560" w:type="dxa"/>
            <w:shd w:val="clear" w:color="auto" w:fill="auto"/>
            <w:noWrap/>
            <w:hideMark/>
          </w:tcPr>
          <w:p w14:paraId="03564204" w14:textId="77777777" w:rsidR="006A0CB6" w:rsidRPr="007849B1" w:rsidRDefault="006A0CB6" w:rsidP="00CD7ABA">
            <w:pPr>
              <w:pStyle w:val="TAH"/>
              <w:rPr>
                <w:rFonts w:eastAsia="SimSun"/>
                <w:lang w:eastAsia="ja-JP"/>
              </w:rPr>
            </w:pPr>
            <w:r w:rsidRPr="007849B1">
              <w:rPr>
                <w:rFonts w:eastAsia="SimSun" w:hint="eastAsia"/>
                <w:lang w:eastAsia="ja-JP"/>
              </w:rPr>
              <w:t>China Telecom</w:t>
            </w:r>
          </w:p>
        </w:tc>
        <w:tc>
          <w:tcPr>
            <w:tcW w:w="820" w:type="dxa"/>
            <w:shd w:val="clear" w:color="auto" w:fill="auto"/>
            <w:noWrap/>
            <w:hideMark/>
          </w:tcPr>
          <w:p w14:paraId="1F2F4BB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9.35 </w:t>
            </w:r>
          </w:p>
        </w:tc>
        <w:tc>
          <w:tcPr>
            <w:tcW w:w="820" w:type="dxa"/>
            <w:shd w:val="clear" w:color="auto" w:fill="auto"/>
            <w:noWrap/>
            <w:hideMark/>
          </w:tcPr>
          <w:p w14:paraId="7478E1D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5.39 </w:t>
            </w:r>
          </w:p>
        </w:tc>
        <w:tc>
          <w:tcPr>
            <w:tcW w:w="820" w:type="dxa"/>
            <w:shd w:val="clear" w:color="auto" w:fill="auto"/>
            <w:noWrap/>
            <w:hideMark/>
          </w:tcPr>
          <w:p w14:paraId="5C7D6CB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2.89 </w:t>
            </w:r>
          </w:p>
        </w:tc>
        <w:tc>
          <w:tcPr>
            <w:tcW w:w="820" w:type="dxa"/>
            <w:shd w:val="clear" w:color="auto" w:fill="auto"/>
            <w:noWrap/>
            <w:hideMark/>
          </w:tcPr>
          <w:p w14:paraId="52C19B4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1.45 </w:t>
            </w:r>
          </w:p>
        </w:tc>
        <w:tc>
          <w:tcPr>
            <w:tcW w:w="820" w:type="dxa"/>
            <w:shd w:val="clear" w:color="auto" w:fill="auto"/>
            <w:noWrap/>
            <w:hideMark/>
          </w:tcPr>
          <w:p w14:paraId="686FB07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1.29 </w:t>
            </w:r>
          </w:p>
        </w:tc>
        <w:tc>
          <w:tcPr>
            <w:tcW w:w="820" w:type="dxa"/>
            <w:shd w:val="clear" w:color="auto" w:fill="auto"/>
            <w:noWrap/>
            <w:hideMark/>
          </w:tcPr>
          <w:p w14:paraId="1FD28B3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0.30 </w:t>
            </w:r>
          </w:p>
        </w:tc>
        <w:tc>
          <w:tcPr>
            <w:tcW w:w="820" w:type="dxa"/>
            <w:shd w:val="clear" w:color="auto" w:fill="auto"/>
            <w:noWrap/>
            <w:hideMark/>
          </w:tcPr>
          <w:p w14:paraId="6B34AF9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0.13 </w:t>
            </w:r>
          </w:p>
        </w:tc>
        <w:tc>
          <w:tcPr>
            <w:tcW w:w="820" w:type="dxa"/>
            <w:shd w:val="clear" w:color="auto" w:fill="auto"/>
            <w:noWrap/>
            <w:hideMark/>
          </w:tcPr>
          <w:p w14:paraId="5F40836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0.05 </w:t>
            </w:r>
          </w:p>
        </w:tc>
      </w:tr>
      <w:tr w:rsidR="006A0CB6" w:rsidRPr="007849B1" w14:paraId="7A4C5D67" w14:textId="77777777" w:rsidTr="00CD7ABA">
        <w:trPr>
          <w:trHeight w:val="285"/>
          <w:jc w:val="center"/>
        </w:trPr>
        <w:tc>
          <w:tcPr>
            <w:tcW w:w="1560" w:type="dxa"/>
            <w:shd w:val="clear" w:color="auto" w:fill="auto"/>
            <w:noWrap/>
            <w:hideMark/>
          </w:tcPr>
          <w:p w14:paraId="29160557" w14:textId="77777777" w:rsidR="006A0CB6" w:rsidRPr="007849B1" w:rsidRDefault="006A0CB6" w:rsidP="00CD7ABA">
            <w:pPr>
              <w:pStyle w:val="TAH"/>
              <w:rPr>
                <w:rFonts w:eastAsia="SimSun"/>
                <w:lang w:eastAsia="ja-JP"/>
              </w:rPr>
            </w:pPr>
            <w:r w:rsidRPr="007849B1">
              <w:rPr>
                <w:rFonts w:eastAsia="SimSun" w:hint="eastAsia"/>
                <w:lang w:eastAsia="ja-JP"/>
              </w:rPr>
              <w:t>Huawei</w:t>
            </w:r>
          </w:p>
        </w:tc>
        <w:tc>
          <w:tcPr>
            <w:tcW w:w="820" w:type="dxa"/>
            <w:shd w:val="clear" w:color="auto" w:fill="auto"/>
            <w:noWrap/>
            <w:hideMark/>
          </w:tcPr>
          <w:p w14:paraId="4CD7A3A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8.70 </w:t>
            </w:r>
          </w:p>
        </w:tc>
        <w:tc>
          <w:tcPr>
            <w:tcW w:w="820" w:type="dxa"/>
            <w:shd w:val="clear" w:color="auto" w:fill="auto"/>
            <w:noWrap/>
            <w:hideMark/>
          </w:tcPr>
          <w:p w14:paraId="07AE680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5.29 </w:t>
            </w:r>
          </w:p>
        </w:tc>
        <w:tc>
          <w:tcPr>
            <w:tcW w:w="820" w:type="dxa"/>
            <w:shd w:val="clear" w:color="auto" w:fill="auto"/>
            <w:noWrap/>
            <w:hideMark/>
          </w:tcPr>
          <w:p w14:paraId="48DABCD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3.06 </w:t>
            </w:r>
          </w:p>
        </w:tc>
        <w:tc>
          <w:tcPr>
            <w:tcW w:w="820" w:type="dxa"/>
            <w:shd w:val="clear" w:color="auto" w:fill="auto"/>
            <w:noWrap/>
            <w:hideMark/>
          </w:tcPr>
          <w:p w14:paraId="0A8CA46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1.68 </w:t>
            </w:r>
          </w:p>
        </w:tc>
        <w:tc>
          <w:tcPr>
            <w:tcW w:w="820" w:type="dxa"/>
            <w:shd w:val="clear" w:color="auto" w:fill="auto"/>
            <w:noWrap/>
            <w:hideMark/>
          </w:tcPr>
          <w:p w14:paraId="508C0B1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0.86 </w:t>
            </w:r>
          </w:p>
        </w:tc>
        <w:tc>
          <w:tcPr>
            <w:tcW w:w="820" w:type="dxa"/>
            <w:shd w:val="clear" w:color="auto" w:fill="auto"/>
            <w:noWrap/>
            <w:hideMark/>
          </w:tcPr>
          <w:p w14:paraId="27932F8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0.40 </w:t>
            </w:r>
          </w:p>
        </w:tc>
        <w:tc>
          <w:tcPr>
            <w:tcW w:w="820" w:type="dxa"/>
            <w:shd w:val="clear" w:color="auto" w:fill="auto"/>
            <w:noWrap/>
            <w:hideMark/>
          </w:tcPr>
          <w:p w14:paraId="549224C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0.17 </w:t>
            </w:r>
          </w:p>
        </w:tc>
        <w:tc>
          <w:tcPr>
            <w:tcW w:w="820" w:type="dxa"/>
            <w:shd w:val="clear" w:color="auto" w:fill="auto"/>
            <w:noWrap/>
            <w:hideMark/>
          </w:tcPr>
          <w:p w14:paraId="0599D9F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0.06 </w:t>
            </w:r>
          </w:p>
        </w:tc>
      </w:tr>
      <w:tr w:rsidR="006A0CB6" w:rsidRPr="007849B1" w14:paraId="106070E8" w14:textId="77777777" w:rsidTr="00CD7ABA">
        <w:trPr>
          <w:trHeight w:val="270"/>
          <w:jc w:val="center"/>
        </w:trPr>
        <w:tc>
          <w:tcPr>
            <w:tcW w:w="1560" w:type="dxa"/>
            <w:shd w:val="clear" w:color="auto" w:fill="auto"/>
            <w:noWrap/>
            <w:hideMark/>
          </w:tcPr>
          <w:p w14:paraId="5EA835D9" w14:textId="77777777" w:rsidR="006A0CB6" w:rsidRPr="007849B1" w:rsidRDefault="006A0CB6" w:rsidP="00CD7ABA">
            <w:pPr>
              <w:pStyle w:val="TAH"/>
              <w:rPr>
                <w:rFonts w:eastAsia="SimSun"/>
                <w:lang w:eastAsia="ja-JP"/>
              </w:rPr>
            </w:pPr>
            <w:r w:rsidRPr="007849B1">
              <w:rPr>
                <w:rFonts w:eastAsia="SimSun" w:hint="eastAsia"/>
                <w:lang w:eastAsia="ja-JP"/>
              </w:rPr>
              <w:t>ZTE</w:t>
            </w:r>
          </w:p>
        </w:tc>
        <w:tc>
          <w:tcPr>
            <w:tcW w:w="820" w:type="dxa"/>
            <w:shd w:val="clear" w:color="auto" w:fill="auto"/>
            <w:noWrap/>
            <w:hideMark/>
          </w:tcPr>
          <w:p w14:paraId="7626A25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432FD68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1D44CB2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7331C0F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56C5FB2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0442205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77DFF43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65A89B7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60638EA6" w14:textId="77777777" w:rsidTr="00CD7ABA">
        <w:trPr>
          <w:trHeight w:val="285"/>
          <w:jc w:val="center"/>
        </w:trPr>
        <w:tc>
          <w:tcPr>
            <w:tcW w:w="1560" w:type="dxa"/>
            <w:shd w:val="clear" w:color="auto" w:fill="auto"/>
            <w:noWrap/>
            <w:hideMark/>
          </w:tcPr>
          <w:p w14:paraId="5ED83DDC" w14:textId="77777777" w:rsidR="006A0CB6" w:rsidRPr="007849B1" w:rsidRDefault="006A0CB6" w:rsidP="00CD7ABA">
            <w:pPr>
              <w:pStyle w:val="TAH"/>
              <w:rPr>
                <w:rFonts w:eastAsia="SimSun"/>
                <w:lang w:eastAsia="ja-JP"/>
              </w:rPr>
            </w:pPr>
            <w:r w:rsidRPr="007849B1">
              <w:rPr>
                <w:rFonts w:eastAsia="SimSun" w:hint="eastAsia"/>
                <w:lang w:eastAsia="ja-JP"/>
              </w:rPr>
              <w:t>Samsung</w:t>
            </w:r>
          </w:p>
        </w:tc>
        <w:tc>
          <w:tcPr>
            <w:tcW w:w="820" w:type="dxa"/>
            <w:shd w:val="clear" w:color="auto" w:fill="auto"/>
            <w:noWrap/>
            <w:hideMark/>
          </w:tcPr>
          <w:p w14:paraId="28CA090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2.51 </w:t>
            </w:r>
          </w:p>
        </w:tc>
        <w:tc>
          <w:tcPr>
            <w:tcW w:w="820" w:type="dxa"/>
            <w:shd w:val="clear" w:color="auto" w:fill="auto"/>
            <w:noWrap/>
            <w:hideMark/>
          </w:tcPr>
          <w:p w14:paraId="69C803F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1.19 </w:t>
            </w:r>
          </w:p>
        </w:tc>
        <w:tc>
          <w:tcPr>
            <w:tcW w:w="820" w:type="dxa"/>
            <w:shd w:val="clear" w:color="auto" w:fill="auto"/>
            <w:noWrap/>
            <w:hideMark/>
          </w:tcPr>
          <w:p w14:paraId="394BFE3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0.49 </w:t>
            </w:r>
          </w:p>
        </w:tc>
        <w:tc>
          <w:tcPr>
            <w:tcW w:w="820" w:type="dxa"/>
            <w:shd w:val="clear" w:color="auto" w:fill="auto"/>
            <w:noWrap/>
            <w:hideMark/>
          </w:tcPr>
          <w:p w14:paraId="3363FFE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0.18 </w:t>
            </w:r>
          </w:p>
        </w:tc>
        <w:tc>
          <w:tcPr>
            <w:tcW w:w="820" w:type="dxa"/>
            <w:shd w:val="clear" w:color="auto" w:fill="auto"/>
            <w:noWrap/>
            <w:hideMark/>
          </w:tcPr>
          <w:p w14:paraId="1E5E550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0.06 </w:t>
            </w:r>
          </w:p>
        </w:tc>
        <w:tc>
          <w:tcPr>
            <w:tcW w:w="820" w:type="dxa"/>
            <w:shd w:val="clear" w:color="auto" w:fill="auto"/>
            <w:noWrap/>
            <w:hideMark/>
          </w:tcPr>
          <w:p w14:paraId="23EFF7C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0.02 </w:t>
            </w:r>
          </w:p>
        </w:tc>
        <w:tc>
          <w:tcPr>
            <w:tcW w:w="820" w:type="dxa"/>
            <w:shd w:val="clear" w:color="auto" w:fill="auto"/>
            <w:noWrap/>
            <w:hideMark/>
          </w:tcPr>
          <w:p w14:paraId="480092A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c>
          <w:tcPr>
            <w:tcW w:w="820" w:type="dxa"/>
            <w:shd w:val="clear" w:color="auto" w:fill="auto"/>
            <w:noWrap/>
            <w:hideMark/>
          </w:tcPr>
          <w:p w14:paraId="590643C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0DACD35D" w14:textId="77777777" w:rsidTr="00CD7ABA">
        <w:trPr>
          <w:trHeight w:val="270"/>
          <w:jc w:val="center"/>
        </w:trPr>
        <w:tc>
          <w:tcPr>
            <w:tcW w:w="1560" w:type="dxa"/>
            <w:shd w:val="clear" w:color="auto" w:fill="auto"/>
            <w:noWrap/>
            <w:hideMark/>
          </w:tcPr>
          <w:p w14:paraId="66645037" w14:textId="77777777" w:rsidR="006A0CB6" w:rsidRPr="007849B1" w:rsidRDefault="006A0CB6" w:rsidP="00CD7ABA">
            <w:pPr>
              <w:pStyle w:val="TAH"/>
              <w:rPr>
                <w:rFonts w:eastAsia="SimSun"/>
                <w:lang w:eastAsia="ja-JP"/>
              </w:rPr>
            </w:pPr>
            <w:r w:rsidRPr="007849B1">
              <w:rPr>
                <w:rFonts w:eastAsia="SimSun" w:hint="eastAsia"/>
                <w:lang w:eastAsia="ja-JP"/>
              </w:rPr>
              <w:t>CATT</w:t>
            </w:r>
          </w:p>
        </w:tc>
        <w:tc>
          <w:tcPr>
            <w:tcW w:w="820" w:type="dxa"/>
            <w:shd w:val="clear" w:color="auto" w:fill="auto"/>
            <w:noWrap/>
            <w:hideMark/>
          </w:tcPr>
          <w:p w14:paraId="31664CF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3CA434D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028B048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2A39774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79A1962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470AC30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02E850B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256E25C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5A7648BE" w14:textId="77777777" w:rsidTr="00CD7ABA">
        <w:trPr>
          <w:trHeight w:val="285"/>
          <w:jc w:val="center"/>
        </w:trPr>
        <w:tc>
          <w:tcPr>
            <w:tcW w:w="1560" w:type="dxa"/>
            <w:shd w:val="clear" w:color="auto" w:fill="auto"/>
            <w:noWrap/>
            <w:hideMark/>
          </w:tcPr>
          <w:p w14:paraId="3A354F82" w14:textId="77777777" w:rsidR="006A0CB6" w:rsidRPr="007849B1" w:rsidRDefault="006A0CB6" w:rsidP="00CD7ABA">
            <w:pPr>
              <w:pStyle w:val="TAH"/>
              <w:rPr>
                <w:rFonts w:eastAsia="SimSun"/>
                <w:lang w:eastAsia="ja-JP"/>
              </w:rPr>
            </w:pPr>
            <w:r w:rsidRPr="007849B1">
              <w:rPr>
                <w:rFonts w:eastAsia="SimSun" w:hint="eastAsia"/>
                <w:lang w:eastAsia="ja-JP"/>
              </w:rPr>
              <w:t>Qualcomm</w:t>
            </w:r>
          </w:p>
        </w:tc>
        <w:tc>
          <w:tcPr>
            <w:tcW w:w="820" w:type="dxa"/>
            <w:shd w:val="clear" w:color="auto" w:fill="auto"/>
            <w:noWrap/>
            <w:hideMark/>
          </w:tcPr>
          <w:p w14:paraId="2A37F4F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4.89 </w:t>
            </w:r>
          </w:p>
        </w:tc>
        <w:tc>
          <w:tcPr>
            <w:tcW w:w="820" w:type="dxa"/>
            <w:shd w:val="clear" w:color="auto" w:fill="auto"/>
            <w:noWrap/>
            <w:hideMark/>
          </w:tcPr>
          <w:p w14:paraId="3FBD46D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2.37 </w:t>
            </w:r>
          </w:p>
        </w:tc>
        <w:tc>
          <w:tcPr>
            <w:tcW w:w="820" w:type="dxa"/>
            <w:shd w:val="clear" w:color="auto" w:fill="auto"/>
            <w:noWrap/>
            <w:hideMark/>
          </w:tcPr>
          <w:p w14:paraId="5B52F51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1.01 </w:t>
            </w:r>
          </w:p>
        </w:tc>
        <w:tc>
          <w:tcPr>
            <w:tcW w:w="820" w:type="dxa"/>
            <w:shd w:val="clear" w:color="auto" w:fill="auto"/>
            <w:noWrap/>
            <w:hideMark/>
          </w:tcPr>
          <w:p w14:paraId="1891C83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0.37 </w:t>
            </w:r>
          </w:p>
        </w:tc>
        <w:tc>
          <w:tcPr>
            <w:tcW w:w="820" w:type="dxa"/>
            <w:shd w:val="clear" w:color="auto" w:fill="auto"/>
            <w:noWrap/>
            <w:hideMark/>
          </w:tcPr>
          <w:p w14:paraId="2BBB347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0.13 </w:t>
            </w:r>
          </w:p>
        </w:tc>
        <w:tc>
          <w:tcPr>
            <w:tcW w:w="820" w:type="dxa"/>
            <w:shd w:val="clear" w:color="auto" w:fill="auto"/>
            <w:noWrap/>
            <w:hideMark/>
          </w:tcPr>
          <w:p w14:paraId="47D9439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0.04 </w:t>
            </w:r>
          </w:p>
        </w:tc>
        <w:tc>
          <w:tcPr>
            <w:tcW w:w="820" w:type="dxa"/>
            <w:shd w:val="clear" w:color="auto" w:fill="auto"/>
            <w:noWrap/>
            <w:hideMark/>
          </w:tcPr>
          <w:p w14:paraId="75033A8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c>
          <w:tcPr>
            <w:tcW w:w="820" w:type="dxa"/>
            <w:shd w:val="clear" w:color="auto" w:fill="auto"/>
            <w:noWrap/>
            <w:hideMark/>
          </w:tcPr>
          <w:p w14:paraId="17E8D66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2EFA9E0F" w14:textId="77777777" w:rsidTr="00CD7ABA">
        <w:trPr>
          <w:trHeight w:val="270"/>
          <w:jc w:val="center"/>
        </w:trPr>
        <w:tc>
          <w:tcPr>
            <w:tcW w:w="1560" w:type="dxa"/>
            <w:shd w:val="clear" w:color="auto" w:fill="auto"/>
            <w:noWrap/>
            <w:hideMark/>
          </w:tcPr>
          <w:p w14:paraId="06D18F9F" w14:textId="77777777" w:rsidR="006A0CB6" w:rsidRPr="007849B1" w:rsidRDefault="006A0CB6" w:rsidP="00CD7ABA">
            <w:pPr>
              <w:pStyle w:val="TAH"/>
              <w:rPr>
                <w:rFonts w:eastAsia="SimSun"/>
                <w:lang w:eastAsia="ja-JP"/>
              </w:rPr>
            </w:pPr>
            <w:r w:rsidRPr="007849B1">
              <w:rPr>
                <w:rFonts w:eastAsia="SimSun" w:hint="eastAsia"/>
                <w:lang w:eastAsia="ja-JP"/>
              </w:rPr>
              <w:t>Intel</w:t>
            </w:r>
          </w:p>
        </w:tc>
        <w:tc>
          <w:tcPr>
            <w:tcW w:w="820" w:type="dxa"/>
            <w:shd w:val="clear" w:color="auto" w:fill="auto"/>
            <w:noWrap/>
            <w:hideMark/>
          </w:tcPr>
          <w:p w14:paraId="307F7E2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3.74 </w:t>
            </w:r>
          </w:p>
        </w:tc>
        <w:tc>
          <w:tcPr>
            <w:tcW w:w="820" w:type="dxa"/>
            <w:shd w:val="clear" w:color="auto" w:fill="auto"/>
            <w:noWrap/>
            <w:hideMark/>
          </w:tcPr>
          <w:p w14:paraId="2616C11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2.28 </w:t>
            </w:r>
          </w:p>
        </w:tc>
        <w:tc>
          <w:tcPr>
            <w:tcW w:w="820" w:type="dxa"/>
            <w:shd w:val="clear" w:color="auto" w:fill="auto"/>
            <w:noWrap/>
            <w:hideMark/>
          </w:tcPr>
          <w:p w14:paraId="51FB121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1.07 </w:t>
            </w:r>
          </w:p>
        </w:tc>
        <w:tc>
          <w:tcPr>
            <w:tcW w:w="820" w:type="dxa"/>
            <w:shd w:val="clear" w:color="auto" w:fill="auto"/>
            <w:noWrap/>
            <w:hideMark/>
          </w:tcPr>
          <w:p w14:paraId="27F1915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0.52 </w:t>
            </w:r>
          </w:p>
        </w:tc>
        <w:tc>
          <w:tcPr>
            <w:tcW w:w="820" w:type="dxa"/>
            <w:shd w:val="clear" w:color="auto" w:fill="auto"/>
            <w:noWrap/>
            <w:hideMark/>
          </w:tcPr>
          <w:p w14:paraId="796164A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0.16 </w:t>
            </w:r>
          </w:p>
        </w:tc>
        <w:tc>
          <w:tcPr>
            <w:tcW w:w="820" w:type="dxa"/>
            <w:shd w:val="clear" w:color="auto" w:fill="auto"/>
            <w:noWrap/>
            <w:hideMark/>
          </w:tcPr>
          <w:p w14:paraId="2860829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0.08 </w:t>
            </w:r>
          </w:p>
        </w:tc>
        <w:tc>
          <w:tcPr>
            <w:tcW w:w="820" w:type="dxa"/>
            <w:shd w:val="clear" w:color="auto" w:fill="auto"/>
            <w:noWrap/>
            <w:hideMark/>
          </w:tcPr>
          <w:p w14:paraId="197F906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0.04 </w:t>
            </w:r>
          </w:p>
        </w:tc>
        <w:tc>
          <w:tcPr>
            <w:tcW w:w="820" w:type="dxa"/>
            <w:shd w:val="clear" w:color="auto" w:fill="auto"/>
            <w:noWrap/>
            <w:hideMark/>
          </w:tcPr>
          <w:p w14:paraId="4DD2E72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r>
      <w:tr w:rsidR="006A0CB6" w:rsidRPr="007849B1" w14:paraId="53E383A9" w14:textId="77777777" w:rsidTr="00CD7ABA">
        <w:trPr>
          <w:trHeight w:val="285"/>
          <w:jc w:val="center"/>
        </w:trPr>
        <w:tc>
          <w:tcPr>
            <w:tcW w:w="1560" w:type="dxa"/>
            <w:shd w:val="clear" w:color="auto" w:fill="auto"/>
            <w:noWrap/>
            <w:hideMark/>
          </w:tcPr>
          <w:p w14:paraId="5F8E6596" w14:textId="77777777" w:rsidR="006A0CB6" w:rsidRPr="007849B1" w:rsidRDefault="006A0CB6" w:rsidP="00CD7ABA">
            <w:pPr>
              <w:pStyle w:val="TAH"/>
              <w:rPr>
                <w:rFonts w:eastAsia="SimSun"/>
                <w:lang w:eastAsia="ja-JP"/>
              </w:rPr>
            </w:pPr>
            <w:r w:rsidRPr="007849B1">
              <w:rPr>
                <w:rFonts w:eastAsia="SimSun" w:hint="eastAsia"/>
                <w:lang w:eastAsia="ja-JP"/>
              </w:rPr>
              <w:t>LG</w:t>
            </w:r>
          </w:p>
        </w:tc>
        <w:tc>
          <w:tcPr>
            <w:tcW w:w="820" w:type="dxa"/>
            <w:shd w:val="clear" w:color="auto" w:fill="auto"/>
            <w:noWrap/>
            <w:hideMark/>
          </w:tcPr>
          <w:p w14:paraId="74DC17E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4.41 </w:t>
            </w:r>
          </w:p>
        </w:tc>
        <w:tc>
          <w:tcPr>
            <w:tcW w:w="820" w:type="dxa"/>
            <w:shd w:val="clear" w:color="auto" w:fill="auto"/>
            <w:noWrap/>
            <w:hideMark/>
          </w:tcPr>
          <w:p w14:paraId="3A8E3F7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2.22 </w:t>
            </w:r>
          </w:p>
        </w:tc>
        <w:tc>
          <w:tcPr>
            <w:tcW w:w="820" w:type="dxa"/>
            <w:shd w:val="clear" w:color="auto" w:fill="auto"/>
            <w:noWrap/>
            <w:hideMark/>
          </w:tcPr>
          <w:p w14:paraId="7E2612A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1.14 </w:t>
            </w:r>
          </w:p>
        </w:tc>
        <w:tc>
          <w:tcPr>
            <w:tcW w:w="820" w:type="dxa"/>
            <w:shd w:val="clear" w:color="auto" w:fill="auto"/>
            <w:noWrap/>
            <w:hideMark/>
          </w:tcPr>
          <w:p w14:paraId="15A6304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0.60 </w:t>
            </w:r>
          </w:p>
        </w:tc>
        <w:tc>
          <w:tcPr>
            <w:tcW w:w="820" w:type="dxa"/>
            <w:shd w:val="clear" w:color="auto" w:fill="auto"/>
            <w:noWrap/>
            <w:hideMark/>
          </w:tcPr>
          <w:p w14:paraId="2397538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0.31 </w:t>
            </w:r>
          </w:p>
        </w:tc>
        <w:tc>
          <w:tcPr>
            <w:tcW w:w="820" w:type="dxa"/>
            <w:shd w:val="clear" w:color="auto" w:fill="auto"/>
            <w:noWrap/>
            <w:hideMark/>
          </w:tcPr>
          <w:p w14:paraId="7F6C81A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0.16 </w:t>
            </w:r>
          </w:p>
        </w:tc>
        <w:tc>
          <w:tcPr>
            <w:tcW w:w="820" w:type="dxa"/>
            <w:shd w:val="clear" w:color="auto" w:fill="auto"/>
            <w:noWrap/>
            <w:hideMark/>
          </w:tcPr>
          <w:p w14:paraId="00B6466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0.08 </w:t>
            </w:r>
          </w:p>
        </w:tc>
        <w:tc>
          <w:tcPr>
            <w:tcW w:w="820" w:type="dxa"/>
            <w:shd w:val="clear" w:color="auto" w:fill="auto"/>
            <w:noWrap/>
            <w:hideMark/>
          </w:tcPr>
          <w:p w14:paraId="6BB6839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0.04 </w:t>
            </w:r>
          </w:p>
        </w:tc>
      </w:tr>
      <w:tr w:rsidR="006A0CB6" w:rsidRPr="007849B1" w14:paraId="3711AB6A" w14:textId="77777777" w:rsidTr="00CD7ABA">
        <w:trPr>
          <w:trHeight w:val="285"/>
          <w:jc w:val="center"/>
        </w:trPr>
        <w:tc>
          <w:tcPr>
            <w:tcW w:w="8120" w:type="dxa"/>
            <w:gridSpan w:val="9"/>
            <w:shd w:val="clear" w:color="auto" w:fill="auto"/>
            <w:noWrap/>
            <w:hideMark/>
          </w:tcPr>
          <w:p w14:paraId="5A3ED22B" w14:textId="77777777" w:rsidR="006A0CB6" w:rsidRPr="007849B1" w:rsidRDefault="006A0CB6" w:rsidP="00CD7ABA">
            <w:pPr>
              <w:spacing w:after="0"/>
              <w:rPr>
                <w:rFonts w:ascii="Arial" w:eastAsia="MS PGothic" w:hAnsi="Arial" w:cs="Arial"/>
                <w:sz w:val="18"/>
                <w:szCs w:val="18"/>
                <w:lang w:val="en-US" w:eastAsia="ja-JP"/>
              </w:rPr>
            </w:pPr>
            <w:r w:rsidRPr="007849B1">
              <w:rPr>
                <w:rFonts w:ascii="Arial" w:eastAsia="MS PGothic" w:hAnsi="Arial" w:cs="Arial"/>
                <w:sz w:val="18"/>
                <w:szCs w:val="18"/>
                <w:lang w:val="en-US" w:eastAsia="ja-JP"/>
              </w:rPr>
              <w:t>* NF = 10 is assumed</w:t>
            </w:r>
          </w:p>
        </w:tc>
      </w:tr>
    </w:tbl>
    <w:p w14:paraId="3BE9DBA6" w14:textId="77777777" w:rsidR="006A0CB6" w:rsidRPr="007849B1" w:rsidRDefault="006A0CB6" w:rsidP="007F7203"/>
    <w:p w14:paraId="159C367D" w14:textId="77777777" w:rsidR="006A0CB6" w:rsidRPr="007849B1" w:rsidRDefault="006A0CB6" w:rsidP="00943F80">
      <w:pPr>
        <w:pStyle w:val="TH"/>
        <w:rPr>
          <w:lang w:eastAsia="ja-JP"/>
        </w:rPr>
      </w:pPr>
      <w:r w:rsidRPr="007849B1">
        <w:rPr>
          <w:rFonts w:hint="eastAsia"/>
        </w:rPr>
        <w:t>Table 5.4.</w:t>
      </w:r>
      <w:r w:rsidRPr="007849B1">
        <w:rPr>
          <w:rFonts w:hint="eastAsia"/>
          <w:lang w:eastAsia="ja-JP"/>
        </w:rPr>
        <w:t>5.2</w:t>
      </w:r>
      <w:r w:rsidRPr="007849B1">
        <w:rPr>
          <w:rFonts w:hint="eastAsia"/>
        </w:rPr>
        <w:t>-</w:t>
      </w:r>
      <w:r w:rsidRPr="007849B1">
        <w:rPr>
          <w:rFonts w:hint="eastAsia"/>
          <w:lang w:eastAsia="ja-JP"/>
        </w:rPr>
        <w:t>2</w:t>
      </w:r>
      <w:r w:rsidRPr="007849B1">
        <w:rPr>
          <w:rFonts w:hint="eastAsia"/>
        </w:rPr>
        <w:t xml:space="preserve">: </w:t>
      </w:r>
      <w:r w:rsidRPr="007849B1">
        <w:t>Simulation results for average throughput loss</w:t>
      </w:r>
      <w:r w:rsidRPr="007849B1">
        <w:rPr>
          <w:rFonts w:hint="eastAsia"/>
        </w:rPr>
        <w:t xml:space="preserve"> (NF = </w:t>
      </w:r>
      <w:r w:rsidRPr="007849B1">
        <w:rPr>
          <w:rFonts w:hint="eastAsia"/>
          <w:lang w:eastAsia="ja-JP"/>
        </w:rPr>
        <w:t>11</w:t>
      </w:r>
      <w:r w:rsidRPr="007849B1">
        <w:rPr>
          <w:rFonts w:hint="eastAsia"/>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60"/>
        <w:gridCol w:w="820"/>
        <w:gridCol w:w="820"/>
        <w:gridCol w:w="820"/>
        <w:gridCol w:w="820"/>
        <w:gridCol w:w="820"/>
        <w:gridCol w:w="820"/>
        <w:gridCol w:w="820"/>
        <w:gridCol w:w="820"/>
      </w:tblGrid>
      <w:tr w:rsidR="006A0CB6" w:rsidRPr="007849B1" w14:paraId="5331D77B" w14:textId="77777777" w:rsidTr="00CD7ABA">
        <w:trPr>
          <w:trHeight w:val="300"/>
          <w:jc w:val="center"/>
        </w:trPr>
        <w:tc>
          <w:tcPr>
            <w:tcW w:w="1560" w:type="dxa"/>
            <w:shd w:val="clear" w:color="auto" w:fill="auto"/>
            <w:noWrap/>
            <w:hideMark/>
          </w:tcPr>
          <w:p w14:paraId="24E32251" w14:textId="77777777" w:rsidR="006A0CB6" w:rsidRPr="007849B1" w:rsidRDefault="006A0CB6" w:rsidP="00CD7ABA">
            <w:pPr>
              <w:pStyle w:val="TAH"/>
              <w:rPr>
                <w:rFonts w:eastAsia="SimSun"/>
                <w:lang w:eastAsia="ja-JP"/>
              </w:rPr>
            </w:pPr>
            <w:r w:rsidRPr="007849B1">
              <w:rPr>
                <w:rFonts w:eastAsia="SimSun" w:hint="eastAsia"/>
                <w:lang w:eastAsia="ja-JP"/>
              </w:rPr>
              <w:t>ACLR [dB]</w:t>
            </w:r>
          </w:p>
        </w:tc>
        <w:tc>
          <w:tcPr>
            <w:tcW w:w="820" w:type="dxa"/>
            <w:shd w:val="clear" w:color="auto" w:fill="auto"/>
            <w:noWrap/>
            <w:hideMark/>
          </w:tcPr>
          <w:p w14:paraId="38A84D2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5</w:t>
            </w:r>
          </w:p>
        </w:tc>
        <w:tc>
          <w:tcPr>
            <w:tcW w:w="820" w:type="dxa"/>
            <w:shd w:val="clear" w:color="auto" w:fill="auto"/>
            <w:noWrap/>
            <w:hideMark/>
          </w:tcPr>
          <w:p w14:paraId="2BA48ED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10</w:t>
            </w:r>
          </w:p>
        </w:tc>
        <w:tc>
          <w:tcPr>
            <w:tcW w:w="820" w:type="dxa"/>
            <w:shd w:val="clear" w:color="auto" w:fill="auto"/>
            <w:noWrap/>
            <w:hideMark/>
          </w:tcPr>
          <w:p w14:paraId="63086E0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15</w:t>
            </w:r>
          </w:p>
        </w:tc>
        <w:tc>
          <w:tcPr>
            <w:tcW w:w="820" w:type="dxa"/>
            <w:shd w:val="clear" w:color="auto" w:fill="auto"/>
            <w:noWrap/>
            <w:hideMark/>
          </w:tcPr>
          <w:p w14:paraId="5571C48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20</w:t>
            </w:r>
          </w:p>
        </w:tc>
        <w:tc>
          <w:tcPr>
            <w:tcW w:w="820" w:type="dxa"/>
            <w:shd w:val="clear" w:color="auto" w:fill="auto"/>
            <w:noWrap/>
            <w:hideMark/>
          </w:tcPr>
          <w:p w14:paraId="088E566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25</w:t>
            </w:r>
          </w:p>
        </w:tc>
        <w:tc>
          <w:tcPr>
            <w:tcW w:w="820" w:type="dxa"/>
            <w:shd w:val="clear" w:color="auto" w:fill="auto"/>
            <w:noWrap/>
            <w:hideMark/>
          </w:tcPr>
          <w:p w14:paraId="5795669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30</w:t>
            </w:r>
          </w:p>
        </w:tc>
        <w:tc>
          <w:tcPr>
            <w:tcW w:w="820" w:type="dxa"/>
            <w:shd w:val="clear" w:color="auto" w:fill="auto"/>
            <w:noWrap/>
            <w:hideMark/>
          </w:tcPr>
          <w:p w14:paraId="198D790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35</w:t>
            </w:r>
          </w:p>
        </w:tc>
        <w:tc>
          <w:tcPr>
            <w:tcW w:w="820" w:type="dxa"/>
            <w:shd w:val="clear" w:color="auto" w:fill="auto"/>
            <w:noWrap/>
            <w:hideMark/>
          </w:tcPr>
          <w:p w14:paraId="6369215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40</w:t>
            </w:r>
          </w:p>
        </w:tc>
      </w:tr>
      <w:tr w:rsidR="006A0CB6" w:rsidRPr="007849B1" w14:paraId="7EB8DCD7" w14:textId="77777777" w:rsidTr="00CD7ABA">
        <w:trPr>
          <w:trHeight w:val="285"/>
          <w:jc w:val="center"/>
        </w:trPr>
        <w:tc>
          <w:tcPr>
            <w:tcW w:w="1560" w:type="dxa"/>
            <w:shd w:val="clear" w:color="auto" w:fill="auto"/>
            <w:noWrap/>
            <w:hideMark/>
          </w:tcPr>
          <w:p w14:paraId="3A247CB3" w14:textId="77777777" w:rsidR="006A0CB6" w:rsidRPr="007849B1" w:rsidRDefault="006A0CB6" w:rsidP="00CD7ABA">
            <w:pPr>
              <w:pStyle w:val="TAH"/>
              <w:rPr>
                <w:rFonts w:eastAsia="SimSun"/>
                <w:lang w:eastAsia="ja-JP"/>
              </w:rPr>
            </w:pPr>
            <w:r w:rsidRPr="007849B1">
              <w:rPr>
                <w:rFonts w:eastAsia="SimSun" w:hint="eastAsia"/>
                <w:lang w:eastAsia="ja-JP"/>
              </w:rPr>
              <w:t>Nokia, ALU</w:t>
            </w:r>
          </w:p>
        </w:tc>
        <w:tc>
          <w:tcPr>
            <w:tcW w:w="820" w:type="dxa"/>
            <w:shd w:val="clear" w:color="auto" w:fill="auto"/>
            <w:noWrap/>
            <w:hideMark/>
          </w:tcPr>
          <w:p w14:paraId="24D0B1E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5.34 </w:t>
            </w:r>
          </w:p>
        </w:tc>
        <w:tc>
          <w:tcPr>
            <w:tcW w:w="820" w:type="dxa"/>
            <w:shd w:val="clear" w:color="auto" w:fill="auto"/>
            <w:noWrap/>
            <w:hideMark/>
          </w:tcPr>
          <w:p w14:paraId="75459A5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2.98 </w:t>
            </w:r>
          </w:p>
        </w:tc>
        <w:tc>
          <w:tcPr>
            <w:tcW w:w="820" w:type="dxa"/>
            <w:shd w:val="clear" w:color="auto" w:fill="auto"/>
            <w:noWrap/>
            <w:hideMark/>
          </w:tcPr>
          <w:p w14:paraId="0A3F215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1.58 </w:t>
            </w:r>
          </w:p>
        </w:tc>
        <w:tc>
          <w:tcPr>
            <w:tcW w:w="820" w:type="dxa"/>
            <w:shd w:val="clear" w:color="auto" w:fill="auto"/>
            <w:noWrap/>
            <w:hideMark/>
          </w:tcPr>
          <w:p w14:paraId="32EF251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0.81 </w:t>
            </w:r>
          </w:p>
        </w:tc>
        <w:tc>
          <w:tcPr>
            <w:tcW w:w="820" w:type="dxa"/>
            <w:shd w:val="clear" w:color="auto" w:fill="auto"/>
            <w:noWrap/>
            <w:hideMark/>
          </w:tcPr>
          <w:p w14:paraId="1B6E50A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0.39 </w:t>
            </w:r>
          </w:p>
        </w:tc>
        <w:tc>
          <w:tcPr>
            <w:tcW w:w="820" w:type="dxa"/>
            <w:shd w:val="clear" w:color="auto" w:fill="auto"/>
            <w:noWrap/>
            <w:hideMark/>
          </w:tcPr>
          <w:p w14:paraId="7217D43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0.17 </w:t>
            </w:r>
          </w:p>
        </w:tc>
        <w:tc>
          <w:tcPr>
            <w:tcW w:w="820" w:type="dxa"/>
            <w:shd w:val="clear" w:color="auto" w:fill="auto"/>
            <w:noWrap/>
            <w:hideMark/>
          </w:tcPr>
          <w:p w14:paraId="1735A79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0.07 </w:t>
            </w:r>
          </w:p>
        </w:tc>
        <w:tc>
          <w:tcPr>
            <w:tcW w:w="820" w:type="dxa"/>
            <w:shd w:val="clear" w:color="auto" w:fill="auto"/>
            <w:noWrap/>
            <w:hideMark/>
          </w:tcPr>
          <w:p w14:paraId="006A07C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0.03 </w:t>
            </w:r>
          </w:p>
        </w:tc>
      </w:tr>
      <w:tr w:rsidR="006A0CB6" w:rsidRPr="007849B1" w14:paraId="5FD32B86" w14:textId="77777777" w:rsidTr="00CD7ABA">
        <w:trPr>
          <w:trHeight w:val="300"/>
          <w:jc w:val="center"/>
        </w:trPr>
        <w:tc>
          <w:tcPr>
            <w:tcW w:w="1560" w:type="dxa"/>
            <w:shd w:val="clear" w:color="auto" w:fill="auto"/>
            <w:noWrap/>
            <w:hideMark/>
          </w:tcPr>
          <w:p w14:paraId="14FD20DE" w14:textId="77777777" w:rsidR="006A0CB6" w:rsidRPr="007849B1" w:rsidRDefault="006A0CB6" w:rsidP="00CD7ABA">
            <w:pPr>
              <w:pStyle w:val="TAH"/>
              <w:rPr>
                <w:rFonts w:eastAsia="SimSun"/>
                <w:lang w:eastAsia="ja-JP"/>
              </w:rPr>
            </w:pPr>
            <w:r w:rsidRPr="007849B1">
              <w:rPr>
                <w:rFonts w:eastAsia="SimSun" w:hint="eastAsia"/>
                <w:lang w:eastAsia="ja-JP"/>
              </w:rPr>
              <w:t>Ericsson</w:t>
            </w:r>
          </w:p>
        </w:tc>
        <w:tc>
          <w:tcPr>
            <w:tcW w:w="820" w:type="dxa"/>
            <w:shd w:val="clear" w:color="auto" w:fill="auto"/>
            <w:noWrap/>
            <w:hideMark/>
          </w:tcPr>
          <w:p w14:paraId="4DE290C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07D921F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2FF914B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019C805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6BF4EEA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2E74ADC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4D3C5FC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203301A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291CBC97" w14:textId="77777777" w:rsidTr="00CD7ABA">
        <w:trPr>
          <w:trHeight w:val="285"/>
          <w:jc w:val="center"/>
        </w:trPr>
        <w:tc>
          <w:tcPr>
            <w:tcW w:w="1560" w:type="dxa"/>
            <w:shd w:val="clear" w:color="auto" w:fill="auto"/>
            <w:noWrap/>
            <w:hideMark/>
          </w:tcPr>
          <w:p w14:paraId="433994F0" w14:textId="77777777" w:rsidR="006A0CB6" w:rsidRPr="007849B1" w:rsidRDefault="006A0CB6" w:rsidP="00CD7ABA">
            <w:pPr>
              <w:pStyle w:val="TAH"/>
              <w:rPr>
                <w:rFonts w:eastAsia="SimSun"/>
                <w:lang w:eastAsia="ja-JP"/>
              </w:rPr>
            </w:pPr>
            <w:r w:rsidRPr="007849B1">
              <w:rPr>
                <w:rFonts w:eastAsia="SimSun" w:hint="eastAsia"/>
                <w:lang w:eastAsia="ja-JP"/>
              </w:rPr>
              <w:t>NEC</w:t>
            </w:r>
          </w:p>
        </w:tc>
        <w:tc>
          <w:tcPr>
            <w:tcW w:w="820" w:type="dxa"/>
            <w:shd w:val="clear" w:color="auto" w:fill="auto"/>
            <w:noWrap/>
            <w:hideMark/>
          </w:tcPr>
          <w:p w14:paraId="13138C3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4.23 </w:t>
            </w:r>
          </w:p>
        </w:tc>
        <w:tc>
          <w:tcPr>
            <w:tcW w:w="820" w:type="dxa"/>
            <w:shd w:val="clear" w:color="auto" w:fill="auto"/>
            <w:noWrap/>
            <w:hideMark/>
          </w:tcPr>
          <w:p w14:paraId="6FF5CE7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1.96 </w:t>
            </w:r>
          </w:p>
        </w:tc>
        <w:tc>
          <w:tcPr>
            <w:tcW w:w="820" w:type="dxa"/>
            <w:shd w:val="clear" w:color="auto" w:fill="auto"/>
            <w:noWrap/>
            <w:hideMark/>
          </w:tcPr>
          <w:p w14:paraId="43FEEB4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0.79 </w:t>
            </w:r>
          </w:p>
        </w:tc>
        <w:tc>
          <w:tcPr>
            <w:tcW w:w="820" w:type="dxa"/>
            <w:shd w:val="clear" w:color="auto" w:fill="auto"/>
            <w:noWrap/>
            <w:hideMark/>
          </w:tcPr>
          <w:p w14:paraId="2594A4E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0.28 </w:t>
            </w:r>
          </w:p>
        </w:tc>
        <w:tc>
          <w:tcPr>
            <w:tcW w:w="820" w:type="dxa"/>
            <w:shd w:val="clear" w:color="auto" w:fill="auto"/>
            <w:noWrap/>
            <w:hideMark/>
          </w:tcPr>
          <w:p w14:paraId="528664B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0.09 </w:t>
            </w:r>
          </w:p>
        </w:tc>
        <w:tc>
          <w:tcPr>
            <w:tcW w:w="820" w:type="dxa"/>
            <w:shd w:val="clear" w:color="auto" w:fill="auto"/>
            <w:noWrap/>
            <w:hideMark/>
          </w:tcPr>
          <w:p w14:paraId="08D3A36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0.03 </w:t>
            </w:r>
          </w:p>
        </w:tc>
        <w:tc>
          <w:tcPr>
            <w:tcW w:w="820" w:type="dxa"/>
            <w:shd w:val="clear" w:color="auto" w:fill="auto"/>
            <w:noWrap/>
            <w:hideMark/>
          </w:tcPr>
          <w:p w14:paraId="3A3103E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c>
          <w:tcPr>
            <w:tcW w:w="820" w:type="dxa"/>
            <w:shd w:val="clear" w:color="auto" w:fill="auto"/>
            <w:noWrap/>
            <w:hideMark/>
          </w:tcPr>
          <w:p w14:paraId="056FB26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5085FEC4" w14:textId="77777777" w:rsidTr="00CD7ABA">
        <w:trPr>
          <w:trHeight w:val="270"/>
          <w:jc w:val="center"/>
        </w:trPr>
        <w:tc>
          <w:tcPr>
            <w:tcW w:w="1560" w:type="dxa"/>
            <w:shd w:val="clear" w:color="auto" w:fill="auto"/>
            <w:noWrap/>
            <w:hideMark/>
          </w:tcPr>
          <w:p w14:paraId="4E7BC126" w14:textId="77777777" w:rsidR="006A0CB6" w:rsidRPr="007849B1" w:rsidRDefault="006A0CB6" w:rsidP="00CD7ABA">
            <w:pPr>
              <w:pStyle w:val="TAH"/>
              <w:rPr>
                <w:rFonts w:eastAsia="SimSun"/>
                <w:lang w:eastAsia="ja-JP"/>
              </w:rPr>
            </w:pPr>
            <w:r w:rsidRPr="007849B1">
              <w:rPr>
                <w:rFonts w:eastAsia="SimSun" w:hint="eastAsia"/>
                <w:lang w:eastAsia="ja-JP"/>
              </w:rPr>
              <w:t>China Telecom</w:t>
            </w:r>
          </w:p>
        </w:tc>
        <w:tc>
          <w:tcPr>
            <w:tcW w:w="820" w:type="dxa"/>
            <w:shd w:val="clear" w:color="auto" w:fill="auto"/>
            <w:noWrap/>
            <w:hideMark/>
          </w:tcPr>
          <w:p w14:paraId="7CADB5E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8.29 </w:t>
            </w:r>
          </w:p>
        </w:tc>
        <w:tc>
          <w:tcPr>
            <w:tcW w:w="820" w:type="dxa"/>
            <w:shd w:val="clear" w:color="auto" w:fill="auto"/>
            <w:noWrap/>
            <w:hideMark/>
          </w:tcPr>
          <w:p w14:paraId="2F285CB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4.68 </w:t>
            </w:r>
          </w:p>
        </w:tc>
        <w:tc>
          <w:tcPr>
            <w:tcW w:w="820" w:type="dxa"/>
            <w:shd w:val="clear" w:color="auto" w:fill="auto"/>
            <w:noWrap/>
            <w:hideMark/>
          </w:tcPr>
          <w:p w14:paraId="3A79FE2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2.46 </w:t>
            </w:r>
          </w:p>
        </w:tc>
        <w:tc>
          <w:tcPr>
            <w:tcW w:w="820" w:type="dxa"/>
            <w:shd w:val="clear" w:color="auto" w:fill="auto"/>
            <w:noWrap/>
            <w:hideMark/>
          </w:tcPr>
          <w:p w14:paraId="7517C29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1.21 </w:t>
            </w:r>
          </w:p>
        </w:tc>
        <w:tc>
          <w:tcPr>
            <w:tcW w:w="820" w:type="dxa"/>
            <w:shd w:val="clear" w:color="auto" w:fill="auto"/>
            <w:noWrap/>
            <w:hideMark/>
          </w:tcPr>
          <w:p w14:paraId="2B90B29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0.56 </w:t>
            </w:r>
          </w:p>
        </w:tc>
        <w:tc>
          <w:tcPr>
            <w:tcW w:w="820" w:type="dxa"/>
            <w:shd w:val="clear" w:color="auto" w:fill="auto"/>
            <w:noWrap/>
            <w:hideMark/>
          </w:tcPr>
          <w:p w14:paraId="6920D47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0.24 </w:t>
            </w:r>
          </w:p>
        </w:tc>
        <w:tc>
          <w:tcPr>
            <w:tcW w:w="820" w:type="dxa"/>
            <w:shd w:val="clear" w:color="auto" w:fill="auto"/>
            <w:noWrap/>
            <w:hideMark/>
          </w:tcPr>
          <w:p w14:paraId="2B8422F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0.10 </w:t>
            </w:r>
          </w:p>
        </w:tc>
        <w:tc>
          <w:tcPr>
            <w:tcW w:w="820" w:type="dxa"/>
            <w:shd w:val="clear" w:color="auto" w:fill="auto"/>
            <w:noWrap/>
            <w:hideMark/>
          </w:tcPr>
          <w:p w14:paraId="073D2A2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0.04 </w:t>
            </w:r>
          </w:p>
        </w:tc>
      </w:tr>
      <w:tr w:rsidR="006A0CB6" w:rsidRPr="007849B1" w14:paraId="0B94BA73" w14:textId="77777777" w:rsidTr="00CD7ABA">
        <w:trPr>
          <w:trHeight w:val="285"/>
          <w:jc w:val="center"/>
        </w:trPr>
        <w:tc>
          <w:tcPr>
            <w:tcW w:w="1560" w:type="dxa"/>
            <w:shd w:val="clear" w:color="auto" w:fill="auto"/>
            <w:noWrap/>
            <w:hideMark/>
          </w:tcPr>
          <w:p w14:paraId="3F8B89AF" w14:textId="77777777" w:rsidR="006A0CB6" w:rsidRPr="007849B1" w:rsidRDefault="006A0CB6" w:rsidP="00CD7ABA">
            <w:pPr>
              <w:pStyle w:val="TAH"/>
              <w:rPr>
                <w:rFonts w:eastAsia="SimSun"/>
                <w:lang w:eastAsia="ja-JP"/>
              </w:rPr>
            </w:pPr>
            <w:r w:rsidRPr="007849B1">
              <w:rPr>
                <w:rFonts w:eastAsia="SimSun" w:hint="eastAsia"/>
                <w:lang w:eastAsia="ja-JP"/>
              </w:rPr>
              <w:t>Huawei</w:t>
            </w:r>
          </w:p>
        </w:tc>
        <w:tc>
          <w:tcPr>
            <w:tcW w:w="820" w:type="dxa"/>
            <w:shd w:val="clear" w:color="auto" w:fill="auto"/>
            <w:noWrap/>
            <w:hideMark/>
          </w:tcPr>
          <w:p w14:paraId="672DC84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7.73 </w:t>
            </w:r>
          </w:p>
        </w:tc>
        <w:tc>
          <w:tcPr>
            <w:tcW w:w="820" w:type="dxa"/>
            <w:shd w:val="clear" w:color="auto" w:fill="auto"/>
            <w:noWrap/>
            <w:hideMark/>
          </w:tcPr>
          <w:p w14:paraId="626A27F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4.64 </w:t>
            </w:r>
          </w:p>
        </w:tc>
        <w:tc>
          <w:tcPr>
            <w:tcW w:w="820" w:type="dxa"/>
            <w:shd w:val="clear" w:color="auto" w:fill="auto"/>
            <w:noWrap/>
            <w:hideMark/>
          </w:tcPr>
          <w:p w14:paraId="1D8CCB9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2.65 </w:t>
            </w:r>
          </w:p>
        </w:tc>
        <w:tc>
          <w:tcPr>
            <w:tcW w:w="820" w:type="dxa"/>
            <w:shd w:val="clear" w:color="auto" w:fill="auto"/>
            <w:noWrap/>
            <w:hideMark/>
          </w:tcPr>
          <w:p w14:paraId="3D6BEA1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1.42 </w:t>
            </w:r>
          </w:p>
        </w:tc>
        <w:tc>
          <w:tcPr>
            <w:tcW w:w="820" w:type="dxa"/>
            <w:shd w:val="clear" w:color="auto" w:fill="auto"/>
            <w:noWrap/>
            <w:hideMark/>
          </w:tcPr>
          <w:p w14:paraId="6FFFC2E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0.71 </w:t>
            </w:r>
          </w:p>
        </w:tc>
        <w:tc>
          <w:tcPr>
            <w:tcW w:w="820" w:type="dxa"/>
            <w:shd w:val="clear" w:color="auto" w:fill="auto"/>
            <w:noWrap/>
            <w:hideMark/>
          </w:tcPr>
          <w:p w14:paraId="41E4F64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0.32 </w:t>
            </w:r>
          </w:p>
        </w:tc>
        <w:tc>
          <w:tcPr>
            <w:tcW w:w="820" w:type="dxa"/>
            <w:shd w:val="clear" w:color="auto" w:fill="auto"/>
            <w:noWrap/>
            <w:hideMark/>
          </w:tcPr>
          <w:p w14:paraId="07C7E97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0.13 </w:t>
            </w:r>
          </w:p>
        </w:tc>
        <w:tc>
          <w:tcPr>
            <w:tcW w:w="820" w:type="dxa"/>
            <w:shd w:val="clear" w:color="auto" w:fill="auto"/>
            <w:noWrap/>
            <w:hideMark/>
          </w:tcPr>
          <w:p w14:paraId="1B54498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0.05 </w:t>
            </w:r>
          </w:p>
        </w:tc>
      </w:tr>
      <w:tr w:rsidR="006A0CB6" w:rsidRPr="007849B1" w14:paraId="392940A5" w14:textId="77777777" w:rsidTr="00CD7ABA">
        <w:trPr>
          <w:trHeight w:val="270"/>
          <w:jc w:val="center"/>
        </w:trPr>
        <w:tc>
          <w:tcPr>
            <w:tcW w:w="1560" w:type="dxa"/>
            <w:shd w:val="clear" w:color="auto" w:fill="auto"/>
            <w:noWrap/>
            <w:hideMark/>
          </w:tcPr>
          <w:p w14:paraId="63C1866C" w14:textId="77777777" w:rsidR="006A0CB6" w:rsidRPr="007849B1" w:rsidRDefault="006A0CB6" w:rsidP="00CD7ABA">
            <w:pPr>
              <w:pStyle w:val="TAH"/>
              <w:rPr>
                <w:rFonts w:eastAsia="SimSun"/>
                <w:lang w:eastAsia="ja-JP"/>
              </w:rPr>
            </w:pPr>
            <w:r w:rsidRPr="007849B1">
              <w:rPr>
                <w:rFonts w:eastAsia="SimSun" w:hint="eastAsia"/>
                <w:lang w:eastAsia="ja-JP"/>
              </w:rPr>
              <w:t>ZTE</w:t>
            </w:r>
          </w:p>
        </w:tc>
        <w:tc>
          <w:tcPr>
            <w:tcW w:w="820" w:type="dxa"/>
            <w:shd w:val="clear" w:color="auto" w:fill="auto"/>
            <w:noWrap/>
            <w:hideMark/>
          </w:tcPr>
          <w:p w14:paraId="124EC35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72A9905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6E1427D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164A084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312D42A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30638C0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75FF2C8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595BFDE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20364C17" w14:textId="77777777" w:rsidTr="00CD7ABA">
        <w:trPr>
          <w:trHeight w:val="285"/>
          <w:jc w:val="center"/>
        </w:trPr>
        <w:tc>
          <w:tcPr>
            <w:tcW w:w="1560" w:type="dxa"/>
            <w:shd w:val="clear" w:color="auto" w:fill="auto"/>
            <w:noWrap/>
            <w:hideMark/>
          </w:tcPr>
          <w:p w14:paraId="7EA1C1B8" w14:textId="77777777" w:rsidR="006A0CB6" w:rsidRPr="007849B1" w:rsidRDefault="006A0CB6" w:rsidP="00CD7ABA">
            <w:pPr>
              <w:pStyle w:val="TAH"/>
              <w:rPr>
                <w:rFonts w:eastAsia="SimSun"/>
                <w:lang w:eastAsia="ja-JP"/>
              </w:rPr>
            </w:pPr>
            <w:r w:rsidRPr="007849B1">
              <w:rPr>
                <w:rFonts w:eastAsia="SimSun" w:hint="eastAsia"/>
                <w:lang w:eastAsia="ja-JP"/>
              </w:rPr>
              <w:t>Samsung</w:t>
            </w:r>
          </w:p>
        </w:tc>
        <w:tc>
          <w:tcPr>
            <w:tcW w:w="820" w:type="dxa"/>
            <w:shd w:val="clear" w:color="auto" w:fill="auto"/>
            <w:noWrap/>
            <w:hideMark/>
          </w:tcPr>
          <w:p w14:paraId="1E91B07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2.44 </w:t>
            </w:r>
          </w:p>
        </w:tc>
        <w:tc>
          <w:tcPr>
            <w:tcW w:w="820" w:type="dxa"/>
            <w:shd w:val="clear" w:color="auto" w:fill="auto"/>
            <w:noWrap/>
            <w:hideMark/>
          </w:tcPr>
          <w:p w14:paraId="562CCD5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1.15 </w:t>
            </w:r>
          </w:p>
        </w:tc>
        <w:tc>
          <w:tcPr>
            <w:tcW w:w="820" w:type="dxa"/>
            <w:shd w:val="clear" w:color="auto" w:fill="auto"/>
            <w:noWrap/>
            <w:hideMark/>
          </w:tcPr>
          <w:p w14:paraId="0FCDFD8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0.47 </w:t>
            </w:r>
          </w:p>
        </w:tc>
        <w:tc>
          <w:tcPr>
            <w:tcW w:w="820" w:type="dxa"/>
            <w:shd w:val="clear" w:color="auto" w:fill="auto"/>
            <w:noWrap/>
            <w:hideMark/>
          </w:tcPr>
          <w:p w14:paraId="6C8356F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0.17 </w:t>
            </w:r>
          </w:p>
        </w:tc>
        <w:tc>
          <w:tcPr>
            <w:tcW w:w="820" w:type="dxa"/>
            <w:shd w:val="clear" w:color="auto" w:fill="auto"/>
            <w:noWrap/>
            <w:hideMark/>
          </w:tcPr>
          <w:p w14:paraId="05AB38E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0.36 </w:t>
            </w:r>
          </w:p>
        </w:tc>
        <w:tc>
          <w:tcPr>
            <w:tcW w:w="820" w:type="dxa"/>
            <w:shd w:val="clear" w:color="auto" w:fill="auto"/>
            <w:noWrap/>
            <w:hideMark/>
          </w:tcPr>
          <w:p w14:paraId="14B3291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0.17 </w:t>
            </w:r>
          </w:p>
        </w:tc>
        <w:tc>
          <w:tcPr>
            <w:tcW w:w="820" w:type="dxa"/>
            <w:shd w:val="clear" w:color="auto" w:fill="auto"/>
            <w:noWrap/>
            <w:hideMark/>
          </w:tcPr>
          <w:p w14:paraId="383B7CF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0.07 </w:t>
            </w:r>
          </w:p>
        </w:tc>
        <w:tc>
          <w:tcPr>
            <w:tcW w:w="820" w:type="dxa"/>
            <w:shd w:val="clear" w:color="auto" w:fill="auto"/>
            <w:noWrap/>
            <w:hideMark/>
          </w:tcPr>
          <w:p w14:paraId="5D36F3D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0.03 </w:t>
            </w:r>
          </w:p>
        </w:tc>
      </w:tr>
      <w:tr w:rsidR="006A0CB6" w:rsidRPr="007849B1" w14:paraId="67E2C561" w14:textId="77777777" w:rsidTr="00CD7ABA">
        <w:trPr>
          <w:trHeight w:val="270"/>
          <w:jc w:val="center"/>
        </w:trPr>
        <w:tc>
          <w:tcPr>
            <w:tcW w:w="1560" w:type="dxa"/>
            <w:shd w:val="clear" w:color="auto" w:fill="auto"/>
            <w:noWrap/>
            <w:hideMark/>
          </w:tcPr>
          <w:p w14:paraId="5E11C9EC" w14:textId="77777777" w:rsidR="006A0CB6" w:rsidRPr="007849B1" w:rsidRDefault="006A0CB6" w:rsidP="00CD7ABA">
            <w:pPr>
              <w:pStyle w:val="TAH"/>
              <w:rPr>
                <w:rFonts w:eastAsia="SimSun"/>
                <w:lang w:eastAsia="ja-JP"/>
              </w:rPr>
            </w:pPr>
            <w:r w:rsidRPr="007849B1">
              <w:rPr>
                <w:rFonts w:eastAsia="SimSun" w:hint="eastAsia"/>
                <w:lang w:eastAsia="ja-JP"/>
              </w:rPr>
              <w:t>CATT</w:t>
            </w:r>
          </w:p>
        </w:tc>
        <w:tc>
          <w:tcPr>
            <w:tcW w:w="820" w:type="dxa"/>
            <w:shd w:val="clear" w:color="auto" w:fill="auto"/>
            <w:noWrap/>
            <w:hideMark/>
          </w:tcPr>
          <w:p w14:paraId="6B7C4C1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1A7FAA4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2EB542B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7ACDFC5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4B5576F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28C2670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44F679D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3EAC025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3A080289" w14:textId="77777777" w:rsidTr="00CD7ABA">
        <w:trPr>
          <w:trHeight w:val="285"/>
          <w:jc w:val="center"/>
        </w:trPr>
        <w:tc>
          <w:tcPr>
            <w:tcW w:w="1560" w:type="dxa"/>
            <w:shd w:val="clear" w:color="auto" w:fill="auto"/>
            <w:noWrap/>
            <w:hideMark/>
          </w:tcPr>
          <w:p w14:paraId="01BB0B29" w14:textId="77777777" w:rsidR="006A0CB6" w:rsidRPr="007849B1" w:rsidRDefault="006A0CB6" w:rsidP="00CD7ABA">
            <w:pPr>
              <w:pStyle w:val="TAH"/>
              <w:rPr>
                <w:rFonts w:eastAsia="SimSun"/>
                <w:lang w:eastAsia="ja-JP"/>
              </w:rPr>
            </w:pPr>
            <w:r w:rsidRPr="007849B1">
              <w:rPr>
                <w:rFonts w:eastAsia="SimSun" w:hint="eastAsia"/>
                <w:lang w:eastAsia="ja-JP"/>
              </w:rPr>
              <w:t>Qualcomm</w:t>
            </w:r>
          </w:p>
        </w:tc>
        <w:tc>
          <w:tcPr>
            <w:tcW w:w="820" w:type="dxa"/>
            <w:shd w:val="clear" w:color="auto" w:fill="auto"/>
            <w:noWrap/>
            <w:hideMark/>
          </w:tcPr>
          <w:p w14:paraId="7FA7CD1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4.10 </w:t>
            </w:r>
          </w:p>
        </w:tc>
        <w:tc>
          <w:tcPr>
            <w:tcW w:w="820" w:type="dxa"/>
            <w:shd w:val="clear" w:color="auto" w:fill="auto"/>
            <w:noWrap/>
            <w:hideMark/>
          </w:tcPr>
          <w:p w14:paraId="63745AE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1.91 </w:t>
            </w:r>
          </w:p>
        </w:tc>
        <w:tc>
          <w:tcPr>
            <w:tcW w:w="820" w:type="dxa"/>
            <w:shd w:val="clear" w:color="auto" w:fill="auto"/>
            <w:noWrap/>
            <w:hideMark/>
          </w:tcPr>
          <w:p w14:paraId="01D0357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0.77 </w:t>
            </w:r>
          </w:p>
        </w:tc>
        <w:tc>
          <w:tcPr>
            <w:tcW w:w="820" w:type="dxa"/>
            <w:shd w:val="clear" w:color="auto" w:fill="auto"/>
            <w:noWrap/>
            <w:hideMark/>
          </w:tcPr>
          <w:p w14:paraId="2B9F34F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0.27 </w:t>
            </w:r>
          </w:p>
        </w:tc>
        <w:tc>
          <w:tcPr>
            <w:tcW w:w="820" w:type="dxa"/>
            <w:shd w:val="clear" w:color="auto" w:fill="auto"/>
            <w:noWrap/>
            <w:hideMark/>
          </w:tcPr>
          <w:p w14:paraId="15C0172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0.09 </w:t>
            </w:r>
          </w:p>
        </w:tc>
        <w:tc>
          <w:tcPr>
            <w:tcW w:w="820" w:type="dxa"/>
            <w:shd w:val="clear" w:color="auto" w:fill="auto"/>
            <w:noWrap/>
            <w:hideMark/>
          </w:tcPr>
          <w:p w14:paraId="0544930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0.03 </w:t>
            </w:r>
          </w:p>
        </w:tc>
        <w:tc>
          <w:tcPr>
            <w:tcW w:w="820" w:type="dxa"/>
            <w:shd w:val="clear" w:color="auto" w:fill="auto"/>
            <w:noWrap/>
            <w:hideMark/>
          </w:tcPr>
          <w:p w14:paraId="32C929F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c>
          <w:tcPr>
            <w:tcW w:w="820" w:type="dxa"/>
            <w:shd w:val="clear" w:color="auto" w:fill="auto"/>
            <w:noWrap/>
            <w:hideMark/>
          </w:tcPr>
          <w:p w14:paraId="6A5AD77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01E3ACA1" w14:textId="77777777" w:rsidTr="00CD7ABA">
        <w:trPr>
          <w:trHeight w:val="270"/>
          <w:jc w:val="center"/>
        </w:trPr>
        <w:tc>
          <w:tcPr>
            <w:tcW w:w="1560" w:type="dxa"/>
            <w:shd w:val="clear" w:color="auto" w:fill="auto"/>
            <w:noWrap/>
            <w:hideMark/>
          </w:tcPr>
          <w:p w14:paraId="60561E9B" w14:textId="77777777" w:rsidR="006A0CB6" w:rsidRPr="007849B1" w:rsidRDefault="006A0CB6" w:rsidP="00CD7ABA">
            <w:pPr>
              <w:pStyle w:val="TAH"/>
              <w:rPr>
                <w:rFonts w:eastAsia="SimSun"/>
                <w:lang w:eastAsia="ja-JP"/>
              </w:rPr>
            </w:pPr>
            <w:r w:rsidRPr="007849B1">
              <w:rPr>
                <w:rFonts w:eastAsia="SimSun" w:hint="eastAsia"/>
                <w:lang w:eastAsia="ja-JP"/>
              </w:rPr>
              <w:t>Intel</w:t>
            </w:r>
          </w:p>
        </w:tc>
        <w:tc>
          <w:tcPr>
            <w:tcW w:w="820" w:type="dxa"/>
            <w:shd w:val="clear" w:color="auto" w:fill="auto"/>
            <w:noWrap/>
            <w:hideMark/>
          </w:tcPr>
          <w:p w14:paraId="62E0FC2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3.17 </w:t>
            </w:r>
          </w:p>
        </w:tc>
        <w:tc>
          <w:tcPr>
            <w:tcW w:w="820" w:type="dxa"/>
            <w:shd w:val="clear" w:color="auto" w:fill="auto"/>
            <w:noWrap/>
            <w:hideMark/>
          </w:tcPr>
          <w:p w14:paraId="6C36F1F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1.62 </w:t>
            </w:r>
          </w:p>
        </w:tc>
        <w:tc>
          <w:tcPr>
            <w:tcW w:w="820" w:type="dxa"/>
            <w:shd w:val="clear" w:color="auto" w:fill="auto"/>
            <w:noWrap/>
            <w:hideMark/>
          </w:tcPr>
          <w:p w14:paraId="12EE2DC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0.81 </w:t>
            </w:r>
          </w:p>
        </w:tc>
        <w:tc>
          <w:tcPr>
            <w:tcW w:w="820" w:type="dxa"/>
            <w:shd w:val="clear" w:color="auto" w:fill="auto"/>
            <w:noWrap/>
            <w:hideMark/>
          </w:tcPr>
          <w:p w14:paraId="565E43D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0.43 </w:t>
            </w:r>
          </w:p>
        </w:tc>
        <w:tc>
          <w:tcPr>
            <w:tcW w:w="820" w:type="dxa"/>
            <w:shd w:val="clear" w:color="auto" w:fill="auto"/>
            <w:noWrap/>
            <w:hideMark/>
          </w:tcPr>
          <w:p w14:paraId="795C88A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0.14 </w:t>
            </w:r>
          </w:p>
        </w:tc>
        <w:tc>
          <w:tcPr>
            <w:tcW w:w="820" w:type="dxa"/>
            <w:shd w:val="clear" w:color="auto" w:fill="auto"/>
            <w:noWrap/>
            <w:hideMark/>
          </w:tcPr>
          <w:p w14:paraId="6DF480A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0.05 </w:t>
            </w:r>
          </w:p>
        </w:tc>
        <w:tc>
          <w:tcPr>
            <w:tcW w:w="820" w:type="dxa"/>
            <w:shd w:val="clear" w:color="auto" w:fill="auto"/>
            <w:noWrap/>
            <w:hideMark/>
          </w:tcPr>
          <w:p w14:paraId="57F89A3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0.03 </w:t>
            </w:r>
          </w:p>
        </w:tc>
        <w:tc>
          <w:tcPr>
            <w:tcW w:w="820" w:type="dxa"/>
            <w:shd w:val="clear" w:color="auto" w:fill="auto"/>
            <w:noWrap/>
            <w:hideMark/>
          </w:tcPr>
          <w:p w14:paraId="7740896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r>
      <w:tr w:rsidR="006A0CB6" w:rsidRPr="007849B1" w14:paraId="3F5B022B" w14:textId="77777777" w:rsidTr="00CD7ABA">
        <w:trPr>
          <w:trHeight w:val="285"/>
          <w:jc w:val="center"/>
        </w:trPr>
        <w:tc>
          <w:tcPr>
            <w:tcW w:w="1560" w:type="dxa"/>
            <w:shd w:val="clear" w:color="auto" w:fill="auto"/>
            <w:noWrap/>
            <w:hideMark/>
          </w:tcPr>
          <w:p w14:paraId="1662542A" w14:textId="77777777" w:rsidR="006A0CB6" w:rsidRPr="007849B1" w:rsidRDefault="006A0CB6" w:rsidP="00CD7ABA">
            <w:pPr>
              <w:pStyle w:val="TAH"/>
              <w:rPr>
                <w:rFonts w:eastAsia="SimSun"/>
                <w:lang w:eastAsia="ja-JP"/>
              </w:rPr>
            </w:pPr>
            <w:r w:rsidRPr="007849B1">
              <w:rPr>
                <w:rFonts w:eastAsia="SimSun" w:hint="eastAsia"/>
                <w:lang w:eastAsia="ja-JP"/>
              </w:rPr>
              <w:t>LG</w:t>
            </w:r>
          </w:p>
        </w:tc>
        <w:tc>
          <w:tcPr>
            <w:tcW w:w="820" w:type="dxa"/>
            <w:shd w:val="clear" w:color="auto" w:fill="auto"/>
            <w:noWrap/>
            <w:hideMark/>
          </w:tcPr>
          <w:p w14:paraId="5543812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3.22 </w:t>
            </w:r>
          </w:p>
        </w:tc>
        <w:tc>
          <w:tcPr>
            <w:tcW w:w="820" w:type="dxa"/>
            <w:shd w:val="clear" w:color="auto" w:fill="auto"/>
            <w:noWrap/>
            <w:hideMark/>
          </w:tcPr>
          <w:p w14:paraId="19BEF1B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1.57 </w:t>
            </w:r>
          </w:p>
        </w:tc>
        <w:tc>
          <w:tcPr>
            <w:tcW w:w="820" w:type="dxa"/>
            <w:shd w:val="clear" w:color="auto" w:fill="auto"/>
            <w:noWrap/>
            <w:hideMark/>
          </w:tcPr>
          <w:p w14:paraId="4D4AC71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0.79 </w:t>
            </w:r>
          </w:p>
        </w:tc>
        <w:tc>
          <w:tcPr>
            <w:tcW w:w="820" w:type="dxa"/>
            <w:shd w:val="clear" w:color="auto" w:fill="auto"/>
            <w:noWrap/>
            <w:hideMark/>
          </w:tcPr>
          <w:p w14:paraId="48C4117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0.42 </w:t>
            </w:r>
          </w:p>
        </w:tc>
        <w:tc>
          <w:tcPr>
            <w:tcW w:w="820" w:type="dxa"/>
            <w:shd w:val="clear" w:color="auto" w:fill="auto"/>
            <w:noWrap/>
            <w:hideMark/>
          </w:tcPr>
          <w:p w14:paraId="24DE31A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0.22 </w:t>
            </w:r>
          </w:p>
        </w:tc>
        <w:tc>
          <w:tcPr>
            <w:tcW w:w="820" w:type="dxa"/>
            <w:shd w:val="clear" w:color="auto" w:fill="auto"/>
            <w:noWrap/>
            <w:hideMark/>
          </w:tcPr>
          <w:p w14:paraId="7B24D64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0.11 </w:t>
            </w:r>
          </w:p>
        </w:tc>
        <w:tc>
          <w:tcPr>
            <w:tcW w:w="820" w:type="dxa"/>
            <w:shd w:val="clear" w:color="auto" w:fill="auto"/>
            <w:noWrap/>
            <w:hideMark/>
          </w:tcPr>
          <w:p w14:paraId="4F3E05A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0.06 </w:t>
            </w:r>
          </w:p>
        </w:tc>
        <w:tc>
          <w:tcPr>
            <w:tcW w:w="820" w:type="dxa"/>
            <w:shd w:val="clear" w:color="auto" w:fill="auto"/>
            <w:noWrap/>
            <w:hideMark/>
          </w:tcPr>
          <w:p w14:paraId="196B2AF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0.03 </w:t>
            </w:r>
          </w:p>
        </w:tc>
      </w:tr>
    </w:tbl>
    <w:p w14:paraId="216F0251" w14:textId="77777777" w:rsidR="006A0CB6" w:rsidRPr="007849B1" w:rsidRDefault="006A0CB6" w:rsidP="007F7203">
      <w:pPr>
        <w:rPr>
          <w:lang w:eastAsia="ja-JP"/>
        </w:rPr>
      </w:pPr>
    </w:p>
    <w:p w14:paraId="3AB896F9" w14:textId="07DEF24F" w:rsidR="006A0CB6" w:rsidRPr="007849B1" w:rsidRDefault="00E45245" w:rsidP="007F7203">
      <w:pPr>
        <w:pStyle w:val="TH"/>
        <w:rPr>
          <w:lang w:eastAsia="ja-JP"/>
        </w:rPr>
      </w:pPr>
      <w:r w:rsidRPr="007849B1">
        <w:rPr>
          <w:rFonts w:hint="eastAsia"/>
          <w:noProof/>
        </w:rPr>
        <w:drawing>
          <wp:inline distT="0" distB="0" distL="0" distR="0" wp14:anchorId="129A4592" wp14:editId="31BBACBF">
            <wp:extent cx="6115050" cy="3543300"/>
            <wp:effectExtent l="0" t="0" r="0"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6115050" cy="3543300"/>
                    </a:xfrm>
                    <a:prstGeom prst="rect">
                      <a:avLst/>
                    </a:prstGeom>
                    <a:noFill/>
                    <a:ln>
                      <a:noFill/>
                    </a:ln>
                  </pic:spPr>
                </pic:pic>
              </a:graphicData>
            </a:graphic>
          </wp:inline>
        </w:drawing>
      </w:r>
    </w:p>
    <w:p w14:paraId="5684951D" w14:textId="77777777" w:rsidR="006A0CB6" w:rsidRPr="007849B1" w:rsidRDefault="006A0CB6" w:rsidP="007F7203">
      <w:pPr>
        <w:pStyle w:val="TF"/>
        <w:rPr>
          <w:lang w:eastAsia="ja-JP"/>
        </w:rPr>
      </w:pPr>
      <w:r w:rsidRPr="007849B1">
        <w:rPr>
          <w:rFonts w:hint="eastAsia"/>
          <w:lang w:eastAsia="ja-JP"/>
        </w:rPr>
        <w:t xml:space="preserve">Figure </w:t>
      </w:r>
      <w:r w:rsidRPr="007849B1">
        <w:rPr>
          <w:rFonts w:hint="eastAsia"/>
        </w:rPr>
        <w:t>5.4.</w:t>
      </w:r>
      <w:r w:rsidRPr="007849B1">
        <w:rPr>
          <w:rFonts w:hint="eastAsia"/>
          <w:lang w:eastAsia="ja-JP"/>
        </w:rPr>
        <w:t>5.2</w:t>
      </w:r>
      <w:r w:rsidRPr="007849B1">
        <w:rPr>
          <w:rFonts w:hint="eastAsia"/>
        </w:rPr>
        <w:t>-</w:t>
      </w:r>
      <w:r w:rsidRPr="007849B1">
        <w:rPr>
          <w:rFonts w:hint="eastAsia"/>
          <w:lang w:eastAsia="ja-JP"/>
        </w:rPr>
        <w:t>1</w:t>
      </w:r>
      <w:r w:rsidRPr="007849B1">
        <w:rPr>
          <w:rFonts w:hint="eastAsia"/>
        </w:rPr>
        <w:t xml:space="preserve">: </w:t>
      </w:r>
      <w:r w:rsidRPr="007849B1">
        <w:t>Simulation results for average throughput loss</w:t>
      </w:r>
    </w:p>
    <w:p w14:paraId="37595E64" w14:textId="77777777" w:rsidR="006A0CB6" w:rsidRPr="007849B1" w:rsidRDefault="006A0CB6" w:rsidP="006A0CB6">
      <w:pPr>
        <w:pStyle w:val="Body3GPP"/>
      </w:pPr>
    </w:p>
    <w:p w14:paraId="7A86E888" w14:textId="77777777" w:rsidR="006A0CB6" w:rsidRPr="007849B1" w:rsidRDefault="006A0CB6" w:rsidP="00943F80">
      <w:pPr>
        <w:pStyle w:val="TH"/>
      </w:pPr>
      <w:r w:rsidRPr="007849B1">
        <w:rPr>
          <w:rFonts w:hint="eastAsia"/>
        </w:rPr>
        <w:t>Table 5.4.</w:t>
      </w:r>
      <w:r w:rsidRPr="007849B1">
        <w:rPr>
          <w:rFonts w:hint="eastAsia"/>
          <w:lang w:eastAsia="ja-JP"/>
        </w:rPr>
        <w:t>5.2</w:t>
      </w:r>
      <w:r w:rsidRPr="007849B1">
        <w:rPr>
          <w:rFonts w:hint="eastAsia"/>
        </w:rPr>
        <w:t>-</w:t>
      </w:r>
      <w:r w:rsidRPr="007849B1">
        <w:rPr>
          <w:rFonts w:hint="eastAsia"/>
          <w:lang w:eastAsia="ja-JP"/>
        </w:rPr>
        <w:t>3</w:t>
      </w:r>
      <w:r w:rsidRPr="007849B1">
        <w:rPr>
          <w:rFonts w:hint="eastAsia"/>
        </w:rPr>
        <w:t xml:space="preserve">: </w:t>
      </w:r>
      <w:r w:rsidRPr="007849B1">
        <w:t xml:space="preserve">Simulation results for </w:t>
      </w:r>
      <w:r w:rsidRPr="007849B1">
        <w:rPr>
          <w:rFonts w:hint="eastAsia"/>
          <w:lang w:eastAsia="ja-JP"/>
        </w:rPr>
        <w:t xml:space="preserve">5%-tile </w:t>
      </w:r>
      <w:r w:rsidRPr="007849B1">
        <w:t>throughput loss</w:t>
      </w:r>
      <w:r w:rsidRPr="007849B1">
        <w:rPr>
          <w:rFonts w:hint="eastAsia"/>
        </w:rPr>
        <w:t xml:space="preserve"> (NF = 9)</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60"/>
        <w:gridCol w:w="820"/>
        <w:gridCol w:w="820"/>
        <w:gridCol w:w="820"/>
        <w:gridCol w:w="820"/>
        <w:gridCol w:w="820"/>
        <w:gridCol w:w="820"/>
        <w:gridCol w:w="820"/>
        <w:gridCol w:w="820"/>
      </w:tblGrid>
      <w:tr w:rsidR="006A0CB6" w:rsidRPr="007849B1" w14:paraId="175871DE" w14:textId="77777777" w:rsidTr="00CD7ABA">
        <w:trPr>
          <w:trHeight w:val="285"/>
          <w:jc w:val="center"/>
        </w:trPr>
        <w:tc>
          <w:tcPr>
            <w:tcW w:w="1560" w:type="dxa"/>
            <w:shd w:val="clear" w:color="auto" w:fill="auto"/>
            <w:noWrap/>
            <w:hideMark/>
          </w:tcPr>
          <w:p w14:paraId="2493B12E" w14:textId="77777777" w:rsidR="006A0CB6" w:rsidRPr="007849B1" w:rsidRDefault="006A0CB6" w:rsidP="00CD7ABA">
            <w:pPr>
              <w:pStyle w:val="TAH"/>
              <w:rPr>
                <w:rFonts w:eastAsia="SimSun"/>
                <w:lang w:eastAsia="ja-JP"/>
              </w:rPr>
            </w:pPr>
            <w:r w:rsidRPr="007849B1">
              <w:rPr>
                <w:rFonts w:eastAsia="SimSun" w:hint="eastAsia"/>
                <w:lang w:eastAsia="ja-JP"/>
              </w:rPr>
              <w:t>ACLR [dB]</w:t>
            </w:r>
          </w:p>
        </w:tc>
        <w:tc>
          <w:tcPr>
            <w:tcW w:w="820" w:type="dxa"/>
            <w:shd w:val="clear" w:color="auto" w:fill="auto"/>
            <w:noWrap/>
            <w:hideMark/>
          </w:tcPr>
          <w:p w14:paraId="5100EA4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 </w:t>
            </w:r>
          </w:p>
        </w:tc>
        <w:tc>
          <w:tcPr>
            <w:tcW w:w="820" w:type="dxa"/>
            <w:shd w:val="clear" w:color="auto" w:fill="auto"/>
            <w:noWrap/>
            <w:hideMark/>
          </w:tcPr>
          <w:p w14:paraId="2B28AB5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10 </w:t>
            </w:r>
          </w:p>
        </w:tc>
        <w:tc>
          <w:tcPr>
            <w:tcW w:w="820" w:type="dxa"/>
            <w:shd w:val="clear" w:color="auto" w:fill="auto"/>
            <w:noWrap/>
            <w:hideMark/>
          </w:tcPr>
          <w:p w14:paraId="5241102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15 </w:t>
            </w:r>
          </w:p>
        </w:tc>
        <w:tc>
          <w:tcPr>
            <w:tcW w:w="820" w:type="dxa"/>
            <w:shd w:val="clear" w:color="auto" w:fill="auto"/>
            <w:noWrap/>
            <w:hideMark/>
          </w:tcPr>
          <w:p w14:paraId="2514835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20 </w:t>
            </w:r>
          </w:p>
        </w:tc>
        <w:tc>
          <w:tcPr>
            <w:tcW w:w="820" w:type="dxa"/>
            <w:shd w:val="clear" w:color="auto" w:fill="auto"/>
            <w:noWrap/>
            <w:hideMark/>
          </w:tcPr>
          <w:p w14:paraId="1EFEEFF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25 </w:t>
            </w:r>
          </w:p>
        </w:tc>
        <w:tc>
          <w:tcPr>
            <w:tcW w:w="820" w:type="dxa"/>
            <w:shd w:val="clear" w:color="auto" w:fill="auto"/>
            <w:noWrap/>
            <w:hideMark/>
          </w:tcPr>
          <w:p w14:paraId="3549281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30 </w:t>
            </w:r>
          </w:p>
        </w:tc>
        <w:tc>
          <w:tcPr>
            <w:tcW w:w="820" w:type="dxa"/>
            <w:shd w:val="clear" w:color="auto" w:fill="auto"/>
            <w:noWrap/>
            <w:hideMark/>
          </w:tcPr>
          <w:p w14:paraId="5293746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35 </w:t>
            </w:r>
          </w:p>
        </w:tc>
        <w:tc>
          <w:tcPr>
            <w:tcW w:w="820" w:type="dxa"/>
            <w:shd w:val="clear" w:color="auto" w:fill="auto"/>
            <w:noWrap/>
            <w:hideMark/>
          </w:tcPr>
          <w:p w14:paraId="7DE6B91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40 </w:t>
            </w:r>
          </w:p>
        </w:tc>
      </w:tr>
      <w:tr w:rsidR="006A0CB6" w:rsidRPr="007849B1" w14:paraId="6832717A" w14:textId="77777777" w:rsidTr="00CD7ABA">
        <w:trPr>
          <w:trHeight w:val="285"/>
          <w:jc w:val="center"/>
        </w:trPr>
        <w:tc>
          <w:tcPr>
            <w:tcW w:w="1560" w:type="dxa"/>
            <w:shd w:val="clear" w:color="auto" w:fill="auto"/>
            <w:noWrap/>
            <w:hideMark/>
          </w:tcPr>
          <w:p w14:paraId="37150D84" w14:textId="77777777" w:rsidR="006A0CB6" w:rsidRPr="007849B1" w:rsidRDefault="006A0CB6" w:rsidP="00CD7ABA">
            <w:pPr>
              <w:pStyle w:val="TAH"/>
              <w:rPr>
                <w:rFonts w:eastAsia="SimSun"/>
                <w:lang w:eastAsia="ja-JP"/>
              </w:rPr>
            </w:pPr>
            <w:r w:rsidRPr="007849B1">
              <w:rPr>
                <w:rFonts w:eastAsia="SimSun" w:hint="eastAsia"/>
                <w:lang w:eastAsia="ja-JP"/>
              </w:rPr>
              <w:t>Nokia, ALU</w:t>
            </w:r>
          </w:p>
        </w:tc>
        <w:tc>
          <w:tcPr>
            <w:tcW w:w="820" w:type="dxa"/>
            <w:shd w:val="clear" w:color="auto" w:fill="auto"/>
            <w:noWrap/>
            <w:hideMark/>
          </w:tcPr>
          <w:p w14:paraId="3DB45FD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4BCC86C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005A6BF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27EB972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1412792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23BEA80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6442079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5429F1E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r>
      <w:tr w:rsidR="006A0CB6" w:rsidRPr="007849B1" w14:paraId="3FF9A09F" w14:textId="77777777" w:rsidTr="00CD7ABA">
        <w:trPr>
          <w:trHeight w:val="285"/>
          <w:jc w:val="center"/>
        </w:trPr>
        <w:tc>
          <w:tcPr>
            <w:tcW w:w="1560" w:type="dxa"/>
            <w:shd w:val="clear" w:color="auto" w:fill="auto"/>
            <w:noWrap/>
            <w:hideMark/>
          </w:tcPr>
          <w:p w14:paraId="72383C7E" w14:textId="77777777" w:rsidR="006A0CB6" w:rsidRPr="007849B1" w:rsidRDefault="006A0CB6" w:rsidP="00CD7ABA">
            <w:pPr>
              <w:pStyle w:val="TAH"/>
              <w:rPr>
                <w:rFonts w:eastAsia="SimSun"/>
                <w:lang w:eastAsia="ja-JP"/>
              </w:rPr>
            </w:pPr>
            <w:r w:rsidRPr="007849B1">
              <w:rPr>
                <w:rFonts w:eastAsia="SimSun" w:hint="eastAsia"/>
                <w:lang w:eastAsia="ja-JP"/>
              </w:rPr>
              <w:t>Ericsson *</w:t>
            </w:r>
          </w:p>
        </w:tc>
        <w:tc>
          <w:tcPr>
            <w:tcW w:w="820" w:type="dxa"/>
            <w:shd w:val="clear" w:color="auto" w:fill="auto"/>
            <w:noWrap/>
            <w:hideMark/>
          </w:tcPr>
          <w:p w14:paraId="7275B28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284F799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0BF8F39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68A4EDB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1A40A93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3DA7DEF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6C20C67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406A102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67A4B12E" w14:textId="77777777" w:rsidTr="00CD7ABA">
        <w:trPr>
          <w:trHeight w:val="270"/>
          <w:jc w:val="center"/>
        </w:trPr>
        <w:tc>
          <w:tcPr>
            <w:tcW w:w="1560" w:type="dxa"/>
            <w:shd w:val="clear" w:color="auto" w:fill="auto"/>
            <w:noWrap/>
            <w:hideMark/>
          </w:tcPr>
          <w:p w14:paraId="6693DD69" w14:textId="77777777" w:rsidR="006A0CB6" w:rsidRPr="007849B1" w:rsidRDefault="006A0CB6" w:rsidP="00CD7ABA">
            <w:pPr>
              <w:pStyle w:val="TAH"/>
              <w:rPr>
                <w:rFonts w:eastAsia="SimSun"/>
                <w:lang w:eastAsia="ja-JP"/>
              </w:rPr>
            </w:pPr>
            <w:r w:rsidRPr="007849B1">
              <w:rPr>
                <w:rFonts w:eastAsia="SimSun" w:hint="eastAsia"/>
                <w:lang w:eastAsia="ja-JP"/>
              </w:rPr>
              <w:t>NEC</w:t>
            </w:r>
          </w:p>
        </w:tc>
        <w:tc>
          <w:tcPr>
            <w:tcW w:w="820" w:type="dxa"/>
            <w:shd w:val="clear" w:color="auto" w:fill="auto"/>
            <w:noWrap/>
            <w:hideMark/>
          </w:tcPr>
          <w:p w14:paraId="51A1E35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35.93 </w:t>
            </w:r>
          </w:p>
        </w:tc>
        <w:tc>
          <w:tcPr>
            <w:tcW w:w="820" w:type="dxa"/>
            <w:shd w:val="clear" w:color="auto" w:fill="auto"/>
            <w:noWrap/>
            <w:hideMark/>
          </w:tcPr>
          <w:p w14:paraId="4A9AF3B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15.36 </w:t>
            </w:r>
          </w:p>
        </w:tc>
        <w:tc>
          <w:tcPr>
            <w:tcW w:w="820" w:type="dxa"/>
            <w:shd w:val="clear" w:color="auto" w:fill="auto"/>
            <w:noWrap/>
            <w:hideMark/>
          </w:tcPr>
          <w:p w14:paraId="3584AA6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5.43 </w:t>
            </w:r>
          </w:p>
        </w:tc>
        <w:tc>
          <w:tcPr>
            <w:tcW w:w="820" w:type="dxa"/>
            <w:shd w:val="clear" w:color="auto" w:fill="auto"/>
            <w:noWrap/>
            <w:hideMark/>
          </w:tcPr>
          <w:p w14:paraId="3D89A24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1.30 </w:t>
            </w:r>
          </w:p>
        </w:tc>
        <w:tc>
          <w:tcPr>
            <w:tcW w:w="820" w:type="dxa"/>
            <w:shd w:val="clear" w:color="auto" w:fill="auto"/>
            <w:noWrap/>
            <w:hideMark/>
          </w:tcPr>
          <w:p w14:paraId="642389D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0.41 </w:t>
            </w:r>
          </w:p>
        </w:tc>
        <w:tc>
          <w:tcPr>
            <w:tcW w:w="820" w:type="dxa"/>
            <w:shd w:val="clear" w:color="auto" w:fill="auto"/>
            <w:noWrap/>
            <w:hideMark/>
          </w:tcPr>
          <w:p w14:paraId="426B9CE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0.19 </w:t>
            </w:r>
          </w:p>
        </w:tc>
        <w:tc>
          <w:tcPr>
            <w:tcW w:w="820" w:type="dxa"/>
            <w:shd w:val="clear" w:color="auto" w:fill="auto"/>
            <w:noWrap/>
            <w:hideMark/>
          </w:tcPr>
          <w:p w14:paraId="356E17D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shd w:val="clear" w:color="auto" w:fill="auto"/>
            <w:noWrap/>
            <w:hideMark/>
          </w:tcPr>
          <w:p w14:paraId="5B94699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2C6D1977" w14:textId="77777777" w:rsidTr="00CD7ABA">
        <w:trPr>
          <w:trHeight w:val="285"/>
          <w:jc w:val="center"/>
        </w:trPr>
        <w:tc>
          <w:tcPr>
            <w:tcW w:w="1560" w:type="dxa"/>
            <w:shd w:val="clear" w:color="auto" w:fill="auto"/>
            <w:noWrap/>
            <w:hideMark/>
          </w:tcPr>
          <w:p w14:paraId="342E294C" w14:textId="77777777" w:rsidR="006A0CB6" w:rsidRPr="007849B1" w:rsidRDefault="006A0CB6" w:rsidP="00CD7ABA">
            <w:pPr>
              <w:pStyle w:val="TAH"/>
              <w:rPr>
                <w:rFonts w:eastAsia="SimSun"/>
                <w:lang w:eastAsia="ja-JP"/>
              </w:rPr>
            </w:pPr>
            <w:r w:rsidRPr="007849B1">
              <w:rPr>
                <w:rFonts w:eastAsia="SimSun" w:hint="eastAsia"/>
                <w:lang w:eastAsia="ja-JP"/>
              </w:rPr>
              <w:t>China Telecom</w:t>
            </w:r>
          </w:p>
        </w:tc>
        <w:tc>
          <w:tcPr>
            <w:tcW w:w="820" w:type="dxa"/>
            <w:shd w:val="clear" w:color="auto" w:fill="auto"/>
            <w:noWrap/>
            <w:hideMark/>
          </w:tcPr>
          <w:p w14:paraId="69F31E8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2EE7EE2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12A8FDD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781F754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69E3F46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6923B66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1A19AD5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661AC7B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r>
      <w:tr w:rsidR="006A0CB6" w:rsidRPr="007849B1" w14:paraId="5B5DD179" w14:textId="77777777" w:rsidTr="00CD7ABA">
        <w:trPr>
          <w:trHeight w:val="270"/>
          <w:jc w:val="center"/>
        </w:trPr>
        <w:tc>
          <w:tcPr>
            <w:tcW w:w="1560" w:type="dxa"/>
            <w:shd w:val="clear" w:color="auto" w:fill="auto"/>
            <w:noWrap/>
            <w:hideMark/>
          </w:tcPr>
          <w:p w14:paraId="7076BD79" w14:textId="77777777" w:rsidR="006A0CB6" w:rsidRPr="007849B1" w:rsidRDefault="006A0CB6" w:rsidP="00CD7ABA">
            <w:pPr>
              <w:pStyle w:val="TAH"/>
              <w:rPr>
                <w:rFonts w:eastAsia="SimSun"/>
                <w:lang w:eastAsia="ja-JP"/>
              </w:rPr>
            </w:pPr>
            <w:r w:rsidRPr="007849B1">
              <w:rPr>
                <w:rFonts w:eastAsia="SimSun" w:hint="eastAsia"/>
                <w:lang w:eastAsia="ja-JP"/>
              </w:rPr>
              <w:t>Huawei</w:t>
            </w:r>
          </w:p>
        </w:tc>
        <w:tc>
          <w:tcPr>
            <w:tcW w:w="820" w:type="dxa"/>
            <w:shd w:val="clear" w:color="auto" w:fill="auto"/>
            <w:noWrap/>
            <w:hideMark/>
          </w:tcPr>
          <w:p w14:paraId="164FC39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0D0F62C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224D4DD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0AB06AB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2CFA524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1A346F2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6898E57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4CA7C5D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r>
      <w:tr w:rsidR="006A0CB6" w:rsidRPr="007849B1" w14:paraId="211AD5DF" w14:textId="77777777" w:rsidTr="00CD7ABA">
        <w:trPr>
          <w:trHeight w:val="285"/>
          <w:jc w:val="center"/>
        </w:trPr>
        <w:tc>
          <w:tcPr>
            <w:tcW w:w="1560" w:type="dxa"/>
            <w:shd w:val="clear" w:color="auto" w:fill="auto"/>
            <w:noWrap/>
            <w:hideMark/>
          </w:tcPr>
          <w:p w14:paraId="3939FF46" w14:textId="77777777" w:rsidR="006A0CB6" w:rsidRPr="007849B1" w:rsidRDefault="006A0CB6" w:rsidP="00CD7ABA">
            <w:pPr>
              <w:pStyle w:val="TAH"/>
              <w:rPr>
                <w:rFonts w:eastAsia="SimSun"/>
                <w:lang w:eastAsia="ja-JP"/>
              </w:rPr>
            </w:pPr>
            <w:r w:rsidRPr="007849B1">
              <w:rPr>
                <w:rFonts w:eastAsia="SimSun" w:hint="eastAsia"/>
                <w:lang w:eastAsia="ja-JP"/>
              </w:rPr>
              <w:t>ZTE</w:t>
            </w:r>
          </w:p>
        </w:tc>
        <w:tc>
          <w:tcPr>
            <w:tcW w:w="820" w:type="dxa"/>
            <w:shd w:val="clear" w:color="auto" w:fill="auto"/>
            <w:noWrap/>
            <w:hideMark/>
          </w:tcPr>
          <w:p w14:paraId="010304F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6BE3083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7FC0246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0941DF7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3F275DF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644C458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5D14883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77B9771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1FCC9729" w14:textId="77777777" w:rsidTr="00CD7ABA">
        <w:trPr>
          <w:trHeight w:val="270"/>
          <w:jc w:val="center"/>
        </w:trPr>
        <w:tc>
          <w:tcPr>
            <w:tcW w:w="1560" w:type="dxa"/>
            <w:shd w:val="clear" w:color="auto" w:fill="auto"/>
            <w:noWrap/>
            <w:hideMark/>
          </w:tcPr>
          <w:p w14:paraId="1D8B931F" w14:textId="77777777" w:rsidR="006A0CB6" w:rsidRPr="007849B1" w:rsidRDefault="006A0CB6" w:rsidP="00CD7ABA">
            <w:pPr>
              <w:pStyle w:val="TAH"/>
              <w:rPr>
                <w:rFonts w:eastAsia="SimSun"/>
                <w:lang w:eastAsia="ja-JP"/>
              </w:rPr>
            </w:pPr>
            <w:r w:rsidRPr="007849B1">
              <w:rPr>
                <w:rFonts w:eastAsia="SimSun" w:hint="eastAsia"/>
                <w:lang w:eastAsia="ja-JP"/>
              </w:rPr>
              <w:t>Samsung</w:t>
            </w:r>
          </w:p>
        </w:tc>
        <w:tc>
          <w:tcPr>
            <w:tcW w:w="820" w:type="dxa"/>
            <w:shd w:val="clear" w:color="auto" w:fill="auto"/>
            <w:noWrap/>
            <w:hideMark/>
          </w:tcPr>
          <w:p w14:paraId="0E97CE3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70CE4E5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35A1762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0E3F199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25C500F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11C287B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6EDCCFE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282147C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r>
      <w:tr w:rsidR="006A0CB6" w:rsidRPr="007849B1" w14:paraId="35AD39AB" w14:textId="77777777" w:rsidTr="00CD7ABA">
        <w:trPr>
          <w:trHeight w:val="285"/>
          <w:jc w:val="center"/>
        </w:trPr>
        <w:tc>
          <w:tcPr>
            <w:tcW w:w="1560" w:type="dxa"/>
            <w:shd w:val="clear" w:color="auto" w:fill="auto"/>
            <w:noWrap/>
            <w:hideMark/>
          </w:tcPr>
          <w:p w14:paraId="06CFB3E6" w14:textId="77777777" w:rsidR="006A0CB6" w:rsidRPr="007849B1" w:rsidRDefault="006A0CB6" w:rsidP="00CD7ABA">
            <w:pPr>
              <w:pStyle w:val="TAH"/>
              <w:rPr>
                <w:rFonts w:eastAsia="SimSun"/>
                <w:lang w:eastAsia="ja-JP"/>
              </w:rPr>
            </w:pPr>
            <w:r w:rsidRPr="007849B1">
              <w:rPr>
                <w:rFonts w:eastAsia="SimSun" w:hint="eastAsia"/>
                <w:lang w:eastAsia="ja-JP"/>
              </w:rPr>
              <w:t>CATT</w:t>
            </w:r>
          </w:p>
        </w:tc>
        <w:tc>
          <w:tcPr>
            <w:tcW w:w="820" w:type="dxa"/>
            <w:shd w:val="clear" w:color="auto" w:fill="auto"/>
            <w:noWrap/>
            <w:hideMark/>
          </w:tcPr>
          <w:p w14:paraId="6935344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39236AB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1EC125E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72D6DBD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37BC9C4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59C4FDA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7544CF8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6BDA6DA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4B481A66" w14:textId="77777777" w:rsidTr="00CD7ABA">
        <w:trPr>
          <w:trHeight w:val="270"/>
          <w:jc w:val="center"/>
        </w:trPr>
        <w:tc>
          <w:tcPr>
            <w:tcW w:w="1560" w:type="dxa"/>
            <w:shd w:val="clear" w:color="auto" w:fill="auto"/>
            <w:noWrap/>
            <w:hideMark/>
          </w:tcPr>
          <w:p w14:paraId="518A3029" w14:textId="77777777" w:rsidR="006A0CB6" w:rsidRPr="007849B1" w:rsidRDefault="006A0CB6" w:rsidP="00CD7ABA">
            <w:pPr>
              <w:pStyle w:val="TAH"/>
              <w:rPr>
                <w:rFonts w:eastAsia="SimSun"/>
                <w:lang w:eastAsia="ja-JP"/>
              </w:rPr>
            </w:pPr>
            <w:r w:rsidRPr="007849B1">
              <w:rPr>
                <w:rFonts w:eastAsia="SimSun" w:hint="eastAsia"/>
                <w:lang w:eastAsia="ja-JP"/>
              </w:rPr>
              <w:t>Qualcomm</w:t>
            </w:r>
          </w:p>
        </w:tc>
        <w:tc>
          <w:tcPr>
            <w:tcW w:w="820" w:type="dxa"/>
            <w:shd w:val="clear" w:color="auto" w:fill="auto"/>
            <w:noWrap/>
            <w:hideMark/>
          </w:tcPr>
          <w:p w14:paraId="3D6662F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18.35 </w:t>
            </w:r>
          </w:p>
        </w:tc>
        <w:tc>
          <w:tcPr>
            <w:tcW w:w="820" w:type="dxa"/>
            <w:shd w:val="clear" w:color="auto" w:fill="auto"/>
            <w:noWrap/>
            <w:hideMark/>
          </w:tcPr>
          <w:p w14:paraId="1BEFA84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8.96 </w:t>
            </w:r>
          </w:p>
        </w:tc>
        <w:tc>
          <w:tcPr>
            <w:tcW w:w="820" w:type="dxa"/>
            <w:shd w:val="clear" w:color="auto" w:fill="auto"/>
            <w:noWrap/>
            <w:hideMark/>
          </w:tcPr>
          <w:p w14:paraId="541759A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3.72 </w:t>
            </w:r>
          </w:p>
        </w:tc>
        <w:tc>
          <w:tcPr>
            <w:tcW w:w="820" w:type="dxa"/>
            <w:shd w:val="clear" w:color="auto" w:fill="auto"/>
            <w:noWrap/>
            <w:hideMark/>
          </w:tcPr>
          <w:p w14:paraId="1ED7157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0.88 </w:t>
            </w:r>
          </w:p>
        </w:tc>
        <w:tc>
          <w:tcPr>
            <w:tcW w:w="820" w:type="dxa"/>
            <w:shd w:val="clear" w:color="auto" w:fill="auto"/>
            <w:noWrap/>
            <w:hideMark/>
          </w:tcPr>
          <w:p w14:paraId="3C5E454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0.45 </w:t>
            </w:r>
          </w:p>
        </w:tc>
        <w:tc>
          <w:tcPr>
            <w:tcW w:w="820" w:type="dxa"/>
            <w:shd w:val="clear" w:color="auto" w:fill="auto"/>
            <w:noWrap/>
            <w:hideMark/>
          </w:tcPr>
          <w:p w14:paraId="079380B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0.04 </w:t>
            </w:r>
          </w:p>
        </w:tc>
        <w:tc>
          <w:tcPr>
            <w:tcW w:w="820" w:type="dxa"/>
            <w:shd w:val="clear" w:color="auto" w:fill="auto"/>
            <w:noWrap/>
            <w:hideMark/>
          </w:tcPr>
          <w:p w14:paraId="40BEC05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c>
          <w:tcPr>
            <w:tcW w:w="820" w:type="dxa"/>
            <w:shd w:val="clear" w:color="auto" w:fill="auto"/>
            <w:noWrap/>
            <w:hideMark/>
          </w:tcPr>
          <w:p w14:paraId="70E639E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33335792" w14:textId="77777777" w:rsidTr="00CD7ABA">
        <w:trPr>
          <w:trHeight w:val="285"/>
          <w:jc w:val="center"/>
        </w:trPr>
        <w:tc>
          <w:tcPr>
            <w:tcW w:w="1560" w:type="dxa"/>
            <w:shd w:val="clear" w:color="auto" w:fill="auto"/>
            <w:noWrap/>
            <w:hideMark/>
          </w:tcPr>
          <w:p w14:paraId="28299FFC" w14:textId="77777777" w:rsidR="006A0CB6" w:rsidRPr="007849B1" w:rsidRDefault="006A0CB6" w:rsidP="00CD7ABA">
            <w:pPr>
              <w:pStyle w:val="TAH"/>
              <w:rPr>
                <w:rFonts w:eastAsia="SimSun"/>
                <w:lang w:eastAsia="ja-JP"/>
              </w:rPr>
            </w:pPr>
            <w:r w:rsidRPr="007849B1">
              <w:rPr>
                <w:rFonts w:eastAsia="SimSun" w:hint="eastAsia"/>
                <w:lang w:eastAsia="ja-JP"/>
              </w:rPr>
              <w:t>Intel</w:t>
            </w:r>
          </w:p>
        </w:tc>
        <w:tc>
          <w:tcPr>
            <w:tcW w:w="820" w:type="dxa"/>
            <w:shd w:val="clear" w:color="auto" w:fill="auto"/>
            <w:noWrap/>
            <w:hideMark/>
          </w:tcPr>
          <w:p w14:paraId="5FEB53B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61F7BD7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782D6A1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014B834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48F7A73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5FD7995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6D227D2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5F2896F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r>
      <w:tr w:rsidR="006A0CB6" w:rsidRPr="007849B1" w14:paraId="72BADC47" w14:textId="77777777" w:rsidTr="00CD7ABA">
        <w:trPr>
          <w:trHeight w:val="285"/>
          <w:jc w:val="center"/>
        </w:trPr>
        <w:tc>
          <w:tcPr>
            <w:tcW w:w="1560" w:type="dxa"/>
            <w:shd w:val="clear" w:color="auto" w:fill="auto"/>
            <w:noWrap/>
            <w:hideMark/>
          </w:tcPr>
          <w:p w14:paraId="53B34279" w14:textId="77777777" w:rsidR="006A0CB6" w:rsidRPr="007849B1" w:rsidRDefault="006A0CB6" w:rsidP="00CD7ABA">
            <w:pPr>
              <w:pStyle w:val="TAH"/>
              <w:rPr>
                <w:rFonts w:eastAsia="SimSun"/>
                <w:lang w:eastAsia="ja-JP"/>
              </w:rPr>
            </w:pPr>
            <w:r w:rsidRPr="007849B1">
              <w:rPr>
                <w:rFonts w:eastAsia="SimSun" w:hint="eastAsia"/>
                <w:lang w:eastAsia="ja-JP"/>
              </w:rPr>
              <w:t>LG</w:t>
            </w:r>
          </w:p>
        </w:tc>
        <w:tc>
          <w:tcPr>
            <w:tcW w:w="820" w:type="dxa"/>
            <w:shd w:val="clear" w:color="auto" w:fill="auto"/>
            <w:noWrap/>
            <w:hideMark/>
          </w:tcPr>
          <w:p w14:paraId="1F09EBE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31.21 </w:t>
            </w:r>
          </w:p>
        </w:tc>
        <w:tc>
          <w:tcPr>
            <w:tcW w:w="820" w:type="dxa"/>
            <w:shd w:val="clear" w:color="auto" w:fill="auto"/>
            <w:noWrap/>
            <w:hideMark/>
          </w:tcPr>
          <w:p w14:paraId="5AABF5D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18.17 </w:t>
            </w:r>
          </w:p>
        </w:tc>
        <w:tc>
          <w:tcPr>
            <w:tcW w:w="820" w:type="dxa"/>
            <w:shd w:val="clear" w:color="auto" w:fill="auto"/>
            <w:noWrap/>
            <w:hideMark/>
          </w:tcPr>
          <w:p w14:paraId="12038C7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8.59 </w:t>
            </w:r>
          </w:p>
        </w:tc>
        <w:tc>
          <w:tcPr>
            <w:tcW w:w="820" w:type="dxa"/>
            <w:shd w:val="clear" w:color="auto" w:fill="auto"/>
            <w:noWrap/>
            <w:hideMark/>
          </w:tcPr>
          <w:p w14:paraId="2D310DD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3.84 </w:t>
            </w:r>
          </w:p>
        </w:tc>
        <w:tc>
          <w:tcPr>
            <w:tcW w:w="820" w:type="dxa"/>
            <w:shd w:val="clear" w:color="auto" w:fill="auto"/>
            <w:noWrap/>
            <w:hideMark/>
          </w:tcPr>
          <w:p w14:paraId="4DEC018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1.63 </w:t>
            </w:r>
          </w:p>
        </w:tc>
        <w:tc>
          <w:tcPr>
            <w:tcW w:w="820" w:type="dxa"/>
            <w:shd w:val="clear" w:color="auto" w:fill="auto"/>
            <w:noWrap/>
            <w:hideMark/>
          </w:tcPr>
          <w:p w14:paraId="7203D33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0.70 </w:t>
            </w:r>
          </w:p>
        </w:tc>
        <w:tc>
          <w:tcPr>
            <w:tcW w:w="820" w:type="dxa"/>
            <w:shd w:val="clear" w:color="auto" w:fill="auto"/>
            <w:noWrap/>
            <w:hideMark/>
          </w:tcPr>
          <w:p w14:paraId="17CAB4C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0.29 </w:t>
            </w:r>
          </w:p>
        </w:tc>
        <w:tc>
          <w:tcPr>
            <w:tcW w:w="820" w:type="dxa"/>
            <w:shd w:val="clear" w:color="auto" w:fill="auto"/>
            <w:noWrap/>
            <w:hideMark/>
          </w:tcPr>
          <w:p w14:paraId="5686215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0.20 </w:t>
            </w:r>
          </w:p>
        </w:tc>
      </w:tr>
      <w:tr w:rsidR="006A0CB6" w:rsidRPr="007849B1" w14:paraId="1DFC2AFA" w14:textId="77777777" w:rsidTr="00CD7ABA">
        <w:trPr>
          <w:trHeight w:val="285"/>
          <w:jc w:val="center"/>
        </w:trPr>
        <w:tc>
          <w:tcPr>
            <w:tcW w:w="8120" w:type="dxa"/>
            <w:gridSpan w:val="9"/>
            <w:shd w:val="clear" w:color="auto" w:fill="auto"/>
            <w:noWrap/>
            <w:hideMark/>
          </w:tcPr>
          <w:p w14:paraId="05A1746D" w14:textId="77777777" w:rsidR="006A0CB6" w:rsidRPr="007849B1" w:rsidRDefault="006A0CB6" w:rsidP="00CD7ABA">
            <w:pPr>
              <w:spacing w:after="0"/>
              <w:rPr>
                <w:rFonts w:ascii="Arial" w:eastAsia="MS PGothic" w:hAnsi="Arial" w:cs="Arial"/>
                <w:sz w:val="18"/>
                <w:szCs w:val="18"/>
                <w:lang w:val="en-US" w:eastAsia="ja-JP"/>
              </w:rPr>
            </w:pPr>
            <w:r w:rsidRPr="007849B1">
              <w:rPr>
                <w:rFonts w:ascii="Arial" w:eastAsia="MS PGothic" w:hAnsi="Arial" w:cs="Arial"/>
                <w:sz w:val="18"/>
                <w:szCs w:val="18"/>
                <w:lang w:val="en-US" w:eastAsia="ja-JP"/>
              </w:rPr>
              <w:t>* NF = 10 is assumed</w:t>
            </w:r>
          </w:p>
        </w:tc>
      </w:tr>
    </w:tbl>
    <w:p w14:paraId="6E098731" w14:textId="77777777" w:rsidR="006A0CB6" w:rsidRPr="007849B1" w:rsidRDefault="006A0CB6" w:rsidP="006A0CB6">
      <w:pPr>
        <w:rPr>
          <w:lang w:eastAsia="ja-JP"/>
        </w:rPr>
      </w:pPr>
    </w:p>
    <w:p w14:paraId="7E9462DA" w14:textId="77777777" w:rsidR="006A0CB6" w:rsidRPr="007849B1" w:rsidRDefault="006A0CB6" w:rsidP="00943F80">
      <w:pPr>
        <w:pStyle w:val="TH"/>
        <w:rPr>
          <w:lang w:eastAsia="ja-JP"/>
        </w:rPr>
      </w:pPr>
      <w:r w:rsidRPr="007849B1">
        <w:rPr>
          <w:rFonts w:hint="eastAsia"/>
        </w:rPr>
        <w:t>Table 5.4.</w:t>
      </w:r>
      <w:r w:rsidRPr="007849B1">
        <w:rPr>
          <w:rFonts w:hint="eastAsia"/>
          <w:lang w:eastAsia="ja-JP"/>
        </w:rPr>
        <w:t>5.2</w:t>
      </w:r>
      <w:r w:rsidRPr="007849B1">
        <w:rPr>
          <w:rFonts w:hint="eastAsia"/>
        </w:rPr>
        <w:t>-</w:t>
      </w:r>
      <w:r w:rsidRPr="007849B1">
        <w:rPr>
          <w:rFonts w:hint="eastAsia"/>
          <w:lang w:eastAsia="ja-JP"/>
        </w:rPr>
        <w:t>4</w:t>
      </w:r>
      <w:r w:rsidRPr="007849B1">
        <w:rPr>
          <w:rFonts w:hint="eastAsia"/>
        </w:rPr>
        <w:t xml:space="preserve">: </w:t>
      </w:r>
      <w:r w:rsidRPr="007849B1">
        <w:t xml:space="preserve">Simulation results for </w:t>
      </w:r>
      <w:r w:rsidRPr="007849B1">
        <w:rPr>
          <w:rFonts w:hint="eastAsia"/>
          <w:lang w:eastAsia="ja-JP"/>
        </w:rPr>
        <w:t xml:space="preserve">5%-tile </w:t>
      </w:r>
      <w:r w:rsidRPr="007849B1">
        <w:t>throughput loss</w:t>
      </w:r>
      <w:r w:rsidRPr="007849B1">
        <w:rPr>
          <w:rFonts w:hint="eastAsia"/>
        </w:rPr>
        <w:t xml:space="preserve"> (NF = </w:t>
      </w:r>
      <w:r w:rsidRPr="007849B1">
        <w:rPr>
          <w:rFonts w:hint="eastAsia"/>
          <w:lang w:eastAsia="ja-JP"/>
        </w:rPr>
        <w:t>11</w:t>
      </w:r>
      <w:r w:rsidRPr="007849B1">
        <w:rPr>
          <w:rFonts w:hint="eastAsia"/>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60"/>
        <w:gridCol w:w="820"/>
        <w:gridCol w:w="820"/>
        <w:gridCol w:w="820"/>
        <w:gridCol w:w="820"/>
        <w:gridCol w:w="820"/>
        <w:gridCol w:w="820"/>
        <w:gridCol w:w="820"/>
        <w:gridCol w:w="820"/>
      </w:tblGrid>
      <w:tr w:rsidR="006A0CB6" w:rsidRPr="007849B1" w14:paraId="0EE3D983" w14:textId="77777777" w:rsidTr="00CD7ABA">
        <w:trPr>
          <w:trHeight w:val="285"/>
          <w:jc w:val="center"/>
        </w:trPr>
        <w:tc>
          <w:tcPr>
            <w:tcW w:w="1560" w:type="dxa"/>
            <w:shd w:val="clear" w:color="auto" w:fill="auto"/>
            <w:noWrap/>
            <w:hideMark/>
          </w:tcPr>
          <w:p w14:paraId="1DA12F5F" w14:textId="77777777" w:rsidR="006A0CB6" w:rsidRPr="007849B1" w:rsidRDefault="006A0CB6" w:rsidP="00CD7ABA">
            <w:pPr>
              <w:pStyle w:val="TAH"/>
              <w:rPr>
                <w:rFonts w:eastAsia="SimSun"/>
                <w:lang w:eastAsia="ja-JP"/>
              </w:rPr>
            </w:pPr>
            <w:r w:rsidRPr="007849B1">
              <w:rPr>
                <w:rFonts w:eastAsia="SimSun" w:hint="eastAsia"/>
                <w:lang w:eastAsia="ja-JP"/>
              </w:rPr>
              <w:t>ACLR [dB]</w:t>
            </w:r>
          </w:p>
        </w:tc>
        <w:tc>
          <w:tcPr>
            <w:tcW w:w="820" w:type="dxa"/>
            <w:shd w:val="clear" w:color="auto" w:fill="auto"/>
            <w:noWrap/>
            <w:hideMark/>
          </w:tcPr>
          <w:p w14:paraId="4BA311D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 </w:t>
            </w:r>
          </w:p>
        </w:tc>
        <w:tc>
          <w:tcPr>
            <w:tcW w:w="820" w:type="dxa"/>
            <w:shd w:val="clear" w:color="auto" w:fill="auto"/>
            <w:noWrap/>
            <w:hideMark/>
          </w:tcPr>
          <w:p w14:paraId="49EF9BF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10 </w:t>
            </w:r>
          </w:p>
        </w:tc>
        <w:tc>
          <w:tcPr>
            <w:tcW w:w="820" w:type="dxa"/>
            <w:shd w:val="clear" w:color="auto" w:fill="auto"/>
            <w:noWrap/>
            <w:hideMark/>
          </w:tcPr>
          <w:p w14:paraId="083F94E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15 </w:t>
            </w:r>
          </w:p>
        </w:tc>
        <w:tc>
          <w:tcPr>
            <w:tcW w:w="820" w:type="dxa"/>
            <w:shd w:val="clear" w:color="auto" w:fill="auto"/>
            <w:noWrap/>
            <w:hideMark/>
          </w:tcPr>
          <w:p w14:paraId="0A3EFAB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20 </w:t>
            </w:r>
          </w:p>
        </w:tc>
        <w:tc>
          <w:tcPr>
            <w:tcW w:w="820" w:type="dxa"/>
            <w:shd w:val="clear" w:color="auto" w:fill="auto"/>
            <w:noWrap/>
            <w:hideMark/>
          </w:tcPr>
          <w:p w14:paraId="2D241D5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25 </w:t>
            </w:r>
          </w:p>
        </w:tc>
        <w:tc>
          <w:tcPr>
            <w:tcW w:w="820" w:type="dxa"/>
            <w:shd w:val="clear" w:color="auto" w:fill="auto"/>
            <w:noWrap/>
            <w:hideMark/>
          </w:tcPr>
          <w:p w14:paraId="5D8544B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30 </w:t>
            </w:r>
          </w:p>
        </w:tc>
        <w:tc>
          <w:tcPr>
            <w:tcW w:w="820" w:type="dxa"/>
            <w:shd w:val="clear" w:color="auto" w:fill="auto"/>
            <w:noWrap/>
            <w:hideMark/>
          </w:tcPr>
          <w:p w14:paraId="5CA9818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35 </w:t>
            </w:r>
          </w:p>
        </w:tc>
        <w:tc>
          <w:tcPr>
            <w:tcW w:w="820" w:type="dxa"/>
            <w:shd w:val="clear" w:color="auto" w:fill="auto"/>
            <w:noWrap/>
            <w:hideMark/>
          </w:tcPr>
          <w:p w14:paraId="6DDB3DE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40 </w:t>
            </w:r>
          </w:p>
        </w:tc>
      </w:tr>
      <w:tr w:rsidR="006A0CB6" w:rsidRPr="007849B1" w14:paraId="0183543A" w14:textId="77777777" w:rsidTr="00CD7ABA">
        <w:trPr>
          <w:trHeight w:val="285"/>
          <w:jc w:val="center"/>
        </w:trPr>
        <w:tc>
          <w:tcPr>
            <w:tcW w:w="1560" w:type="dxa"/>
            <w:shd w:val="clear" w:color="auto" w:fill="auto"/>
            <w:noWrap/>
            <w:hideMark/>
          </w:tcPr>
          <w:p w14:paraId="561C286B" w14:textId="77777777" w:rsidR="006A0CB6" w:rsidRPr="007849B1" w:rsidRDefault="006A0CB6" w:rsidP="00CD7ABA">
            <w:pPr>
              <w:pStyle w:val="TAH"/>
              <w:rPr>
                <w:rFonts w:eastAsia="SimSun"/>
                <w:lang w:eastAsia="ja-JP"/>
              </w:rPr>
            </w:pPr>
            <w:r w:rsidRPr="007849B1">
              <w:rPr>
                <w:rFonts w:eastAsia="SimSun" w:hint="eastAsia"/>
                <w:lang w:eastAsia="ja-JP"/>
              </w:rPr>
              <w:t>Nokia, ALU</w:t>
            </w:r>
          </w:p>
        </w:tc>
        <w:tc>
          <w:tcPr>
            <w:tcW w:w="820" w:type="dxa"/>
            <w:shd w:val="clear" w:color="auto" w:fill="auto"/>
            <w:noWrap/>
            <w:hideMark/>
          </w:tcPr>
          <w:p w14:paraId="114762B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7AA207A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350B717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130CFB9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741D628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265A444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6FFAA3F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7D71602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r>
      <w:tr w:rsidR="006A0CB6" w:rsidRPr="007849B1" w14:paraId="113F5FFC" w14:textId="77777777" w:rsidTr="00CD7ABA">
        <w:trPr>
          <w:trHeight w:val="285"/>
          <w:jc w:val="center"/>
        </w:trPr>
        <w:tc>
          <w:tcPr>
            <w:tcW w:w="1560" w:type="dxa"/>
            <w:shd w:val="clear" w:color="auto" w:fill="auto"/>
            <w:noWrap/>
            <w:hideMark/>
          </w:tcPr>
          <w:p w14:paraId="2642D943" w14:textId="77777777" w:rsidR="006A0CB6" w:rsidRPr="007849B1" w:rsidRDefault="006A0CB6" w:rsidP="00CD7ABA">
            <w:pPr>
              <w:pStyle w:val="TAH"/>
              <w:rPr>
                <w:rFonts w:eastAsia="SimSun"/>
                <w:lang w:eastAsia="ja-JP"/>
              </w:rPr>
            </w:pPr>
            <w:r w:rsidRPr="007849B1">
              <w:rPr>
                <w:rFonts w:eastAsia="SimSun" w:hint="eastAsia"/>
                <w:lang w:eastAsia="ja-JP"/>
              </w:rPr>
              <w:t>Ericsson</w:t>
            </w:r>
          </w:p>
        </w:tc>
        <w:tc>
          <w:tcPr>
            <w:tcW w:w="820" w:type="dxa"/>
            <w:shd w:val="clear" w:color="auto" w:fill="auto"/>
            <w:noWrap/>
            <w:hideMark/>
          </w:tcPr>
          <w:p w14:paraId="6D95AEE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2264289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7776793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1715ABB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356A73A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4FE3F9D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77F509C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0E84A1C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03A00A8F" w14:textId="77777777" w:rsidTr="00CD7ABA">
        <w:trPr>
          <w:trHeight w:val="270"/>
          <w:jc w:val="center"/>
        </w:trPr>
        <w:tc>
          <w:tcPr>
            <w:tcW w:w="1560" w:type="dxa"/>
            <w:shd w:val="clear" w:color="auto" w:fill="auto"/>
            <w:noWrap/>
            <w:hideMark/>
          </w:tcPr>
          <w:p w14:paraId="4751F05B" w14:textId="77777777" w:rsidR="006A0CB6" w:rsidRPr="007849B1" w:rsidRDefault="006A0CB6" w:rsidP="00CD7ABA">
            <w:pPr>
              <w:pStyle w:val="TAH"/>
              <w:rPr>
                <w:rFonts w:eastAsia="SimSun"/>
                <w:lang w:eastAsia="ja-JP"/>
              </w:rPr>
            </w:pPr>
            <w:r w:rsidRPr="007849B1">
              <w:rPr>
                <w:rFonts w:eastAsia="SimSun" w:hint="eastAsia"/>
                <w:lang w:eastAsia="ja-JP"/>
              </w:rPr>
              <w:t>NEC</w:t>
            </w:r>
          </w:p>
        </w:tc>
        <w:tc>
          <w:tcPr>
            <w:tcW w:w="820" w:type="dxa"/>
            <w:shd w:val="clear" w:color="auto" w:fill="auto"/>
            <w:noWrap/>
            <w:hideMark/>
          </w:tcPr>
          <w:p w14:paraId="2D7EBA8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71C6EDB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7799638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528D511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126BFD9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53EBC8A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177E20E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5CC16DD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r>
      <w:tr w:rsidR="006A0CB6" w:rsidRPr="007849B1" w14:paraId="4D501222" w14:textId="77777777" w:rsidTr="00CD7ABA">
        <w:trPr>
          <w:trHeight w:val="285"/>
          <w:jc w:val="center"/>
        </w:trPr>
        <w:tc>
          <w:tcPr>
            <w:tcW w:w="1560" w:type="dxa"/>
            <w:shd w:val="clear" w:color="auto" w:fill="auto"/>
            <w:noWrap/>
            <w:hideMark/>
          </w:tcPr>
          <w:p w14:paraId="2DC1B291" w14:textId="77777777" w:rsidR="006A0CB6" w:rsidRPr="007849B1" w:rsidRDefault="006A0CB6" w:rsidP="00CD7ABA">
            <w:pPr>
              <w:pStyle w:val="TAH"/>
              <w:rPr>
                <w:rFonts w:eastAsia="SimSun"/>
                <w:lang w:eastAsia="ja-JP"/>
              </w:rPr>
            </w:pPr>
            <w:r w:rsidRPr="007849B1">
              <w:rPr>
                <w:rFonts w:eastAsia="SimSun" w:hint="eastAsia"/>
                <w:lang w:eastAsia="ja-JP"/>
              </w:rPr>
              <w:t>China Telecom</w:t>
            </w:r>
          </w:p>
        </w:tc>
        <w:tc>
          <w:tcPr>
            <w:tcW w:w="820" w:type="dxa"/>
            <w:shd w:val="clear" w:color="auto" w:fill="auto"/>
            <w:noWrap/>
            <w:hideMark/>
          </w:tcPr>
          <w:p w14:paraId="7AEC3B5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53AE650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6467B71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79E86BA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64771EF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48EBCB3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18DFBC8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5A50155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r>
      <w:tr w:rsidR="006A0CB6" w:rsidRPr="007849B1" w14:paraId="3EF34A49" w14:textId="77777777" w:rsidTr="00CD7ABA">
        <w:trPr>
          <w:trHeight w:val="270"/>
          <w:jc w:val="center"/>
        </w:trPr>
        <w:tc>
          <w:tcPr>
            <w:tcW w:w="1560" w:type="dxa"/>
            <w:shd w:val="clear" w:color="auto" w:fill="auto"/>
            <w:noWrap/>
            <w:hideMark/>
          </w:tcPr>
          <w:p w14:paraId="13D48689" w14:textId="77777777" w:rsidR="006A0CB6" w:rsidRPr="007849B1" w:rsidRDefault="006A0CB6" w:rsidP="00CD7ABA">
            <w:pPr>
              <w:pStyle w:val="TAH"/>
              <w:rPr>
                <w:rFonts w:eastAsia="SimSun"/>
                <w:lang w:eastAsia="ja-JP"/>
              </w:rPr>
            </w:pPr>
            <w:r w:rsidRPr="007849B1">
              <w:rPr>
                <w:rFonts w:eastAsia="SimSun" w:hint="eastAsia"/>
                <w:lang w:eastAsia="ja-JP"/>
              </w:rPr>
              <w:t>Huawei</w:t>
            </w:r>
          </w:p>
        </w:tc>
        <w:tc>
          <w:tcPr>
            <w:tcW w:w="820" w:type="dxa"/>
            <w:shd w:val="clear" w:color="auto" w:fill="auto"/>
            <w:noWrap/>
            <w:hideMark/>
          </w:tcPr>
          <w:p w14:paraId="5B39E3A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56DE514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29E02C8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181982A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25B4FB7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2B1F8E5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74A4B3D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6D93175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r>
      <w:tr w:rsidR="006A0CB6" w:rsidRPr="007849B1" w14:paraId="683142EE" w14:textId="77777777" w:rsidTr="00CD7ABA">
        <w:trPr>
          <w:trHeight w:val="285"/>
          <w:jc w:val="center"/>
        </w:trPr>
        <w:tc>
          <w:tcPr>
            <w:tcW w:w="1560" w:type="dxa"/>
            <w:shd w:val="clear" w:color="auto" w:fill="auto"/>
            <w:noWrap/>
            <w:hideMark/>
          </w:tcPr>
          <w:p w14:paraId="167598BB" w14:textId="77777777" w:rsidR="006A0CB6" w:rsidRPr="007849B1" w:rsidRDefault="006A0CB6" w:rsidP="00CD7ABA">
            <w:pPr>
              <w:pStyle w:val="TAH"/>
              <w:rPr>
                <w:rFonts w:eastAsia="SimSun"/>
                <w:lang w:eastAsia="ja-JP"/>
              </w:rPr>
            </w:pPr>
            <w:r w:rsidRPr="007849B1">
              <w:rPr>
                <w:rFonts w:eastAsia="SimSun" w:hint="eastAsia"/>
                <w:lang w:eastAsia="ja-JP"/>
              </w:rPr>
              <w:t>ZTE</w:t>
            </w:r>
          </w:p>
        </w:tc>
        <w:tc>
          <w:tcPr>
            <w:tcW w:w="820" w:type="dxa"/>
            <w:shd w:val="clear" w:color="auto" w:fill="auto"/>
            <w:noWrap/>
            <w:hideMark/>
          </w:tcPr>
          <w:p w14:paraId="3870F8F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610C6DC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34DB644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5FA29F2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7CBF9CB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5DEAF4C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19BCBB2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78657B1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79412D0D" w14:textId="77777777" w:rsidTr="00CD7ABA">
        <w:trPr>
          <w:trHeight w:val="270"/>
          <w:jc w:val="center"/>
        </w:trPr>
        <w:tc>
          <w:tcPr>
            <w:tcW w:w="1560" w:type="dxa"/>
            <w:shd w:val="clear" w:color="auto" w:fill="auto"/>
            <w:noWrap/>
            <w:hideMark/>
          </w:tcPr>
          <w:p w14:paraId="44E1893D" w14:textId="77777777" w:rsidR="006A0CB6" w:rsidRPr="007849B1" w:rsidRDefault="006A0CB6" w:rsidP="00CD7ABA">
            <w:pPr>
              <w:pStyle w:val="TAH"/>
              <w:rPr>
                <w:rFonts w:eastAsia="SimSun"/>
                <w:lang w:eastAsia="ja-JP"/>
              </w:rPr>
            </w:pPr>
            <w:r w:rsidRPr="007849B1">
              <w:rPr>
                <w:rFonts w:eastAsia="SimSun" w:hint="eastAsia"/>
                <w:lang w:eastAsia="ja-JP"/>
              </w:rPr>
              <w:t>Samsung</w:t>
            </w:r>
          </w:p>
        </w:tc>
        <w:tc>
          <w:tcPr>
            <w:tcW w:w="820" w:type="dxa"/>
            <w:shd w:val="clear" w:color="auto" w:fill="auto"/>
            <w:noWrap/>
            <w:hideMark/>
          </w:tcPr>
          <w:p w14:paraId="1B5ACEC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05BAF45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703D98B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06183A7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6A8696B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4850643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4F20556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2678898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r>
      <w:tr w:rsidR="006A0CB6" w:rsidRPr="007849B1" w14:paraId="0BE21B5A" w14:textId="77777777" w:rsidTr="00CD7ABA">
        <w:trPr>
          <w:trHeight w:val="285"/>
          <w:jc w:val="center"/>
        </w:trPr>
        <w:tc>
          <w:tcPr>
            <w:tcW w:w="1560" w:type="dxa"/>
            <w:shd w:val="clear" w:color="auto" w:fill="auto"/>
            <w:noWrap/>
            <w:hideMark/>
          </w:tcPr>
          <w:p w14:paraId="546A3539" w14:textId="77777777" w:rsidR="006A0CB6" w:rsidRPr="007849B1" w:rsidRDefault="006A0CB6" w:rsidP="00CD7ABA">
            <w:pPr>
              <w:pStyle w:val="TAH"/>
              <w:rPr>
                <w:rFonts w:eastAsia="SimSun"/>
                <w:lang w:eastAsia="ja-JP"/>
              </w:rPr>
            </w:pPr>
            <w:r w:rsidRPr="007849B1">
              <w:rPr>
                <w:rFonts w:eastAsia="SimSun" w:hint="eastAsia"/>
                <w:lang w:eastAsia="ja-JP"/>
              </w:rPr>
              <w:t>CATT</w:t>
            </w:r>
          </w:p>
        </w:tc>
        <w:tc>
          <w:tcPr>
            <w:tcW w:w="820" w:type="dxa"/>
            <w:shd w:val="clear" w:color="auto" w:fill="auto"/>
            <w:noWrap/>
            <w:hideMark/>
          </w:tcPr>
          <w:p w14:paraId="09889BF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58D3CE1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5095F1C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2369BD6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2A931AC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6876939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2808DF2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77657FB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684D9062" w14:textId="77777777" w:rsidTr="00CD7ABA">
        <w:trPr>
          <w:trHeight w:val="270"/>
          <w:jc w:val="center"/>
        </w:trPr>
        <w:tc>
          <w:tcPr>
            <w:tcW w:w="1560" w:type="dxa"/>
            <w:shd w:val="clear" w:color="auto" w:fill="auto"/>
            <w:noWrap/>
            <w:hideMark/>
          </w:tcPr>
          <w:p w14:paraId="7C400D41" w14:textId="77777777" w:rsidR="006A0CB6" w:rsidRPr="007849B1" w:rsidRDefault="006A0CB6" w:rsidP="00CD7ABA">
            <w:pPr>
              <w:pStyle w:val="TAH"/>
              <w:rPr>
                <w:rFonts w:eastAsia="SimSun"/>
                <w:lang w:eastAsia="ja-JP"/>
              </w:rPr>
            </w:pPr>
            <w:r w:rsidRPr="007849B1">
              <w:rPr>
                <w:rFonts w:eastAsia="SimSun" w:hint="eastAsia"/>
                <w:lang w:eastAsia="ja-JP"/>
              </w:rPr>
              <w:t>Qualcomm</w:t>
            </w:r>
          </w:p>
        </w:tc>
        <w:tc>
          <w:tcPr>
            <w:tcW w:w="820" w:type="dxa"/>
            <w:shd w:val="clear" w:color="auto" w:fill="auto"/>
            <w:noWrap/>
            <w:hideMark/>
          </w:tcPr>
          <w:p w14:paraId="4049745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5D01260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101C3D5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266952C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3199438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5FC17F5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1D3E336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7645A16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r>
      <w:tr w:rsidR="006A0CB6" w:rsidRPr="007849B1" w14:paraId="5D95B5E8" w14:textId="77777777" w:rsidTr="00CD7ABA">
        <w:trPr>
          <w:trHeight w:val="285"/>
          <w:jc w:val="center"/>
        </w:trPr>
        <w:tc>
          <w:tcPr>
            <w:tcW w:w="1560" w:type="dxa"/>
            <w:shd w:val="clear" w:color="auto" w:fill="auto"/>
            <w:noWrap/>
            <w:hideMark/>
          </w:tcPr>
          <w:p w14:paraId="02A8E0A3" w14:textId="77777777" w:rsidR="006A0CB6" w:rsidRPr="007849B1" w:rsidRDefault="006A0CB6" w:rsidP="00CD7ABA">
            <w:pPr>
              <w:pStyle w:val="TAH"/>
              <w:rPr>
                <w:rFonts w:eastAsia="SimSun"/>
                <w:lang w:eastAsia="ja-JP"/>
              </w:rPr>
            </w:pPr>
            <w:r w:rsidRPr="007849B1">
              <w:rPr>
                <w:rFonts w:eastAsia="SimSun" w:hint="eastAsia"/>
                <w:lang w:eastAsia="ja-JP"/>
              </w:rPr>
              <w:t>Intel</w:t>
            </w:r>
          </w:p>
        </w:tc>
        <w:tc>
          <w:tcPr>
            <w:tcW w:w="820" w:type="dxa"/>
            <w:shd w:val="clear" w:color="auto" w:fill="auto"/>
            <w:noWrap/>
            <w:hideMark/>
          </w:tcPr>
          <w:p w14:paraId="23BE894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5FA6691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0E1AED4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3A0D86A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33F4521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3EFD515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1727019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4E74455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r>
      <w:tr w:rsidR="006A0CB6" w:rsidRPr="007849B1" w14:paraId="24577974" w14:textId="77777777" w:rsidTr="00CD7ABA">
        <w:trPr>
          <w:trHeight w:val="285"/>
          <w:jc w:val="center"/>
        </w:trPr>
        <w:tc>
          <w:tcPr>
            <w:tcW w:w="1560" w:type="dxa"/>
            <w:shd w:val="clear" w:color="auto" w:fill="auto"/>
            <w:noWrap/>
            <w:hideMark/>
          </w:tcPr>
          <w:p w14:paraId="53707D2A" w14:textId="77777777" w:rsidR="006A0CB6" w:rsidRPr="007849B1" w:rsidRDefault="006A0CB6" w:rsidP="00CD7ABA">
            <w:pPr>
              <w:pStyle w:val="TAH"/>
              <w:rPr>
                <w:rFonts w:eastAsia="SimSun"/>
                <w:lang w:eastAsia="ja-JP"/>
              </w:rPr>
            </w:pPr>
            <w:r w:rsidRPr="007849B1">
              <w:rPr>
                <w:rFonts w:eastAsia="SimSun" w:hint="eastAsia"/>
                <w:lang w:eastAsia="ja-JP"/>
              </w:rPr>
              <w:t>LG</w:t>
            </w:r>
          </w:p>
        </w:tc>
        <w:tc>
          <w:tcPr>
            <w:tcW w:w="820" w:type="dxa"/>
            <w:shd w:val="clear" w:color="auto" w:fill="auto"/>
            <w:noWrap/>
            <w:hideMark/>
          </w:tcPr>
          <w:p w14:paraId="1D7EA61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28.50 </w:t>
            </w:r>
          </w:p>
        </w:tc>
        <w:tc>
          <w:tcPr>
            <w:tcW w:w="820" w:type="dxa"/>
            <w:shd w:val="clear" w:color="auto" w:fill="auto"/>
            <w:noWrap/>
            <w:hideMark/>
          </w:tcPr>
          <w:p w14:paraId="1EB5FD5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16.64 </w:t>
            </w:r>
          </w:p>
        </w:tc>
        <w:tc>
          <w:tcPr>
            <w:tcW w:w="820" w:type="dxa"/>
            <w:shd w:val="clear" w:color="auto" w:fill="auto"/>
            <w:noWrap/>
            <w:hideMark/>
          </w:tcPr>
          <w:p w14:paraId="46C5F08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7.51 </w:t>
            </w:r>
          </w:p>
        </w:tc>
        <w:tc>
          <w:tcPr>
            <w:tcW w:w="820" w:type="dxa"/>
            <w:shd w:val="clear" w:color="auto" w:fill="auto"/>
            <w:noWrap/>
            <w:hideMark/>
          </w:tcPr>
          <w:p w14:paraId="32A8CAF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3.21 </w:t>
            </w:r>
          </w:p>
        </w:tc>
        <w:tc>
          <w:tcPr>
            <w:tcW w:w="820" w:type="dxa"/>
            <w:shd w:val="clear" w:color="auto" w:fill="auto"/>
            <w:noWrap/>
            <w:hideMark/>
          </w:tcPr>
          <w:p w14:paraId="107F963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1.41 </w:t>
            </w:r>
          </w:p>
        </w:tc>
        <w:tc>
          <w:tcPr>
            <w:tcW w:w="820" w:type="dxa"/>
            <w:shd w:val="clear" w:color="auto" w:fill="auto"/>
            <w:noWrap/>
            <w:hideMark/>
          </w:tcPr>
          <w:p w14:paraId="09B1803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0.45 </w:t>
            </w:r>
          </w:p>
        </w:tc>
        <w:tc>
          <w:tcPr>
            <w:tcW w:w="820" w:type="dxa"/>
            <w:shd w:val="clear" w:color="auto" w:fill="auto"/>
            <w:noWrap/>
            <w:hideMark/>
          </w:tcPr>
          <w:p w14:paraId="79906A1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0.21 </w:t>
            </w:r>
          </w:p>
        </w:tc>
        <w:tc>
          <w:tcPr>
            <w:tcW w:w="820" w:type="dxa"/>
            <w:shd w:val="clear" w:color="auto" w:fill="auto"/>
            <w:noWrap/>
            <w:hideMark/>
          </w:tcPr>
          <w:p w14:paraId="3443B3D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0.17 </w:t>
            </w:r>
          </w:p>
        </w:tc>
      </w:tr>
    </w:tbl>
    <w:p w14:paraId="4ADB2704" w14:textId="77777777" w:rsidR="006A0CB6" w:rsidRPr="007849B1" w:rsidRDefault="006A0CB6" w:rsidP="006A0CB6">
      <w:pPr>
        <w:pStyle w:val="Guidance"/>
        <w:rPr>
          <w:i w:val="0"/>
          <w:iCs/>
          <w:color w:val="auto"/>
          <w:lang w:eastAsia="ja-JP"/>
        </w:rPr>
      </w:pPr>
    </w:p>
    <w:p w14:paraId="5474900E" w14:textId="6DCECD83" w:rsidR="006A0CB6" w:rsidRPr="007849B1" w:rsidRDefault="00E45245" w:rsidP="007F7203">
      <w:pPr>
        <w:pStyle w:val="TH"/>
        <w:rPr>
          <w:lang w:eastAsia="ja-JP"/>
        </w:rPr>
      </w:pPr>
      <w:r w:rsidRPr="007849B1">
        <w:rPr>
          <w:rFonts w:hint="eastAsia"/>
          <w:noProof/>
        </w:rPr>
        <w:drawing>
          <wp:inline distT="0" distB="0" distL="0" distR="0" wp14:anchorId="436BA2F8" wp14:editId="7B89BAC3">
            <wp:extent cx="6115050" cy="3543300"/>
            <wp:effectExtent l="0" t="0" r="0" b="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6115050" cy="3543300"/>
                    </a:xfrm>
                    <a:prstGeom prst="rect">
                      <a:avLst/>
                    </a:prstGeom>
                    <a:noFill/>
                    <a:ln>
                      <a:noFill/>
                    </a:ln>
                  </pic:spPr>
                </pic:pic>
              </a:graphicData>
            </a:graphic>
          </wp:inline>
        </w:drawing>
      </w:r>
    </w:p>
    <w:p w14:paraId="16C74D7E" w14:textId="77777777" w:rsidR="006A0CB6" w:rsidRPr="007849B1" w:rsidRDefault="006A0CB6" w:rsidP="007F7203">
      <w:pPr>
        <w:pStyle w:val="TF"/>
        <w:rPr>
          <w:lang w:eastAsia="ja-JP"/>
        </w:rPr>
      </w:pPr>
      <w:r w:rsidRPr="007849B1">
        <w:rPr>
          <w:rFonts w:hint="eastAsia"/>
          <w:lang w:eastAsia="ja-JP"/>
        </w:rPr>
        <w:t xml:space="preserve">Figure </w:t>
      </w:r>
      <w:r w:rsidRPr="007849B1">
        <w:rPr>
          <w:rFonts w:hint="eastAsia"/>
        </w:rPr>
        <w:t>5.4.</w:t>
      </w:r>
      <w:r w:rsidRPr="007849B1">
        <w:rPr>
          <w:rFonts w:hint="eastAsia"/>
          <w:lang w:eastAsia="ja-JP"/>
        </w:rPr>
        <w:t>5.2</w:t>
      </w:r>
      <w:r w:rsidRPr="007849B1">
        <w:rPr>
          <w:rFonts w:hint="eastAsia"/>
        </w:rPr>
        <w:t>-</w:t>
      </w:r>
      <w:r w:rsidRPr="007849B1">
        <w:rPr>
          <w:rFonts w:hint="eastAsia"/>
          <w:lang w:eastAsia="ja-JP"/>
        </w:rPr>
        <w:t>2</w:t>
      </w:r>
      <w:r w:rsidRPr="007849B1">
        <w:rPr>
          <w:rFonts w:hint="eastAsia"/>
        </w:rPr>
        <w:t xml:space="preserve">: </w:t>
      </w:r>
      <w:r w:rsidRPr="007849B1">
        <w:t xml:space="preserve">Simulation results for </w:t>
      </w:r>
      <w:r w:rsidRPr="007849B1">
        <w:rPr>
          <w:rFonts w:hint="eastAsia"/>
          <w:lang w:eastAsia="ja-JP"/>
        </w:rPr>
        <w:t xml:space="preserve">5%-tile </w:t>
      </w:r>
      <w:r w:rsidRPr="007849B1">
        <w:t>throughput loss</w:t>
      </w:r>
    </w:p>
    <w:p w14:paraId="76F49D88" w14:textId="77777777" w:rsidR="006A0CB6" w:rsidRPr="007849B1" w:rsidRDefault="006A0CB6" w:rsidP="00227610">
      <w:pPr>
        <w:pStyle w:val="Heading3"/>
        <w:rPr>
          <w:lang w:eastAsia="ja-JP"/>
        </w:rPr>
      </w:pPr>
      <w:bookmarkStart w:id="116" w:name="_Toc494384438"/>
      <w:bookmarkStart w:id="117" w:name="_Toc98750648"/>
      <w:r w:rsidRPr="007849B1">
        <w:rPr>
          <w:rFonts w:hint="eastAsia"/>
          <w:lang w:eastAsia="ja-JP"/>
        </w:rPr>
        <w:t>5.4.6</w:t>
      </w:r>
      <w:r w:rsidRPr="007849B1">
        <w:rPr>
          <w:rFonts w:hint="eastAsia"/>
          <w:lang w:eastAsia="ja-JP"/>
        </w:rPr>
        <w:tab/>
      </w:r>
      <w:r w:rsidRPr="007849B1">
        <w:rPr>
          <w:lang w:eastAsia="ja-JP"/>
        </w:rPr>
        <w:tab/>
      </w:r>
      <w:r w:rsidRPr="007849B1">
        <w:rPr>
          <w:rFonts w:hint="eastAsia"/>
          <w:lang w:eastAsia="ja-JP"/>
        </w:rPr>
        <w:t>Scenario 6: 30GHz UL dense urban scenario</w:t>
      </w:r>
      <w:bookmarkEnd w:id="116"/>
      <w:bookmarkEnd w:id="117"/>
    </w:p>
    <w:p w14:paraId="214C648B" w14:textId="77777777" w:rsidR="006A0CB6" w:rsidRPr="007849B1" w:rsidRDefault="006A0CB6" w:rsidP="006A0CB6">
      <w:pPr>
        <w:rPr>
          <w:lang w:eastAsia="ja-JP"/>
        </w:rPr>
      </w:pPr>
      <w:r w:rsidRPr="007849B1">
        <w:rPr>
          <w:lang w:eastAsia="ja-JP"/>
        </w:rPr>
        <w:t>Simulation results for</w:t>
      </w:r>
      <w:r w:rsidRPr="007849B1">
        <w:rPr>
          <w:rFonts w:hint="eastAsia"/>
          <w:lang w:eastAsia="ja-JP"/>
        </w:rPr>
        <w:t xml:space="preserve"> the</w:t>
      </w:r>
      <w:r w:rsidRPr="007849B1">
        <w:rPr>
          <w:lang w:eastAsia="ja-JP"/>
        </w:rPr>
        <w:t xml:space="preserve"> average throughput loss are presented in table </w:t>
      </w:r>
      <w:r w:rsidRPr="007849B1">
        <w:rPr>
          <w:rFonts w:hint="eastAsia"/>
          <w:lang w:eastAsia="ja-JP"/>
        </w:rPr>
        <w:t xml:space="preserve">5.4.6-1, table 5.4.6-2 and </w:t>
      </w:r>
      <w:r w:rsidRPr="007849B1">
        <w:rPr>
          <w:lang w:eastAsia="ja-JP"/>
        </w:rPr>
        <w:t xml:space="preserve">figure </w:t>
      </w:r>
      <w:r w:rsidRPr="007849B1">
        <w:rPr>
          <w:rFonts w:hint="eastAsia"/>
          <w:lang w:eastAsia="ja-JP"/>
        </w:rPr>
        <w:t>5.4.6-1</w:t>
      </w:r>
      <w:r w:rsidRPr="007849B1">
        <w:rPr>
          <w:lang w:eastAsia="ja-JP"/>
        </w:rPr>
        <w:t xml:space="preserve">. Simulation results for </w:t>
      </w:r>
      <w:r w:rsidRPr="007849B1">
        <w:rPr>
          <w:rFonts w:hint="eastAsia"/>
          <w:lang w:eastAsia="ja-JP"/>
        </w:rPr>
        <w:t xml:space="preserve">the </w:t>
      </w:r>
      <w:r w:rsidRPr="007849B1">
        <w:rPr>
          <w:lang w:eastAsia="ja-JP"/>
        </w:rPr>
        <w:t>5%</w:t>
      </w:r>
      <w:r w:rsidRPr="007849B1">
        <w:rPr>
          <w:rFonts w:hint="eastAsia"/>
          <w:lang w:eastAsia="ja-JP"/>
        </w:rPr>
        <w:t xml:space="preserve">-tile </w:t>
      </w:r>
      <w:r w:rsidRPr="007849B1">
        <w:rPr>
          <w:lang w:eastAsia="ja-JP"/>
        </w:rPr>
        <w:t xml:space="preserve">throughput loss are presented in table </w:t>
      </w:r>
      <w:r w:rsidRPr="007849B1">
        <w:rPr>
          <w:rFonts w:hint="eastAsia"/>
          <w:lang w:eastAsia="ja-JP"/>
        </w:rPr>
        <w:t xml:space="preserve">5.4.6-3, table 5.4.6-4 and </w:t>
      </w:r>
      <w:r w:rsidRPr="007849B1">
        <w:rPr>
          <w:lang w:eastAsia="ja-JP"/>
        </w:rPr>
        <w:t xml:space="preserve">figure </w:t>
      </w:r>
      <w:r w:rsidRPr="007849B1">
        <w:rPr>
          <w:rFonts w:hint="eastAsia"/>
          <w:lang w:eastAsia="ja-JP"/>
        </w:rPr>
        <w:t>5.4.6-2</w:t>
      </w:r>
      <w:r w:rsidRPr="007849B1">
        <w:rPr>
          <w:lang w:eastAsia="ja-JP"/>
        </w:rPr>
        <w:t>.</w:t>
      </w:r>
    </w:p>
    <w:p w14:paraId="0AB9DEF9" w14:textId="77777777" w:rsidR="006A0CB6" w:rsidRPr="007849B1" w:rsidRDefault="006A0CB6" w:rsidP="00943F80">
      <w:pPr>
        <w:pStyle w:val="TH"/>
        <w:rPr>
          <w:lang w:eastAsia="ja-JP"/>
        </w:rPr>
      </w:pPr>
      <w:r w:rsidRPr="007849B1">
        <w:rPr>
          <w:rFonts w:hint="eastAsia"/>
        </w:rPr>
        <w:t>Table 5.4.</w:t>
      </w:r>
      <w:r w:rsidRPr="007849B1">
        <w:rPr>
          <w:rFonts w:hint="eastAsia"/>
          <w:lang w:eastAsia="ja-JP"/>
        </w:rPr>
        <w:t>6</w:t>
      </w:r>
      <w:r w:rsidRPr="007849B1">
        <w:rPr>
          <w:rFonts w:hint="eastAsia"/>
        </w:rPr>
        <w:t xml:space="preserve">-1: </w:t>
      </w:r>
      <w:r w:rsidRPr="007849B1">
        <w:t>Simulation results for average throughput loss</w:t>
      </w:r>
      <w:r w:rsidRPr="007849B1">
        <w:rPr>
          <w:rFonts w:hint="eastAsia"/>
        </w:rPr>
        <w:t xml:space="preserve"> (NF = 9)</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60"/>
        <w:gridCol w:w="820"/>
        <w:gridCol w:w="820"/>
        <w:gridCol w:w="820"/>
        <w:gridCol w:w="820"/>
        <w:gridCol w:w="820"/>
        <w:gridCol w:w="820"/>
        <w:gridCol w:w="820"/>
        <w:gridCol w:w="820"/>
      </w:tblGrid>
      <w:tr w:rsidR="006A0CB6" w:rsidRPr="007849B1" w14:paraId="6989C75C" w14:textId="77777777" w:rsidTr="00CD7ABA">
        <w:trPr>
          <w:trHeight w:val="300"/>
          <w:jc w:val="center"/>
        </w:trPr>
        <w:tc>
          <w:tcPr>
            <w:tcW w:w="1560" w:type="dxa"/>
            <w:shd w:val="clear" w:color="auto" w:fill="auto"/>
            <w:noWrap/>
            <w:hideMark/>
          </w:tcPr>
          <w:p w14:paraId="17ABABF5" w14:textId="77777777" w:rsidR="006A0CB6" w:rsidRPr="007849B1" w:rsidRDefault="006A0CB6" w:rsidP="00CD7ABA">
            <w:pPr>
              <w:pStyle w:val="TAH"/>
              <w:rPr>
                <w:rFonts w:eastAsia="SimSun"/>
                <w:lang w:eastAsia="ja-JP"/>
              </w:rPr>
            </w:pPr>
            <w:r w:rsidRPr="007849B1">
              <w:rPr>
                <w:rFonts w:eastAsia="SimSun" w:hint="eastAsia"/>
                <w:lang w:eastAsia="ja-JP"/>
              </w:rPr>
              <w:t>ACLR [dB]</w:t>
            </w:r>
          </w:p>
        </w:tc>
        <w:tc>
          <w:tcPr>
            <w:tcW w:w="820" w:type="dxa"/>
            <w:shd w:val="clear" w:color="auto" w:fill="auto"/>
            <w:noWrap/>
            <w:hideMark/>
          </w:tcPr>
          <w:p w14:paraId="2FF0A40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5</w:t>
            </w:r>
          </w:p>
        </w:tc>
        <w:tc>
          <w:tcPr>
            <w:tcW w:w="820" w:type="dxa"/>
            <w:shd w:val="clear" w:color="auto" w:fill="auto"/>
            <w:noWrap/>
            <w:hideMark/>
          </w:tcPr>
          <w:p w14:paraId="3DD0979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10</w:t>
            </w:r>
          </w:p>
        </w:tc>
        <w:tc>
          <w:tcPr>
            <w:tcW w:w="820" w:type="dxa"/>
            <w:shd w:val="clear" w:color="auto" w:fill="auto"/>
            <w:noWrap/>
            <w:hideMark/>
          </w:tcPr>
          <w:p w14:paraId="0653BAB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15</w:t>
            </w:r>
          </w:p>
        </w:tc>
        <w:tc>
          <w:tcPr>
            <w:tcW w:w="820" w:type="dxa"/>
            <w:shd w:val="clear" w:color="auto" w:fill="auto"/>
            <w:noWrap/>
            <w:hideMark/>
          </w:tcPr>
          <w:p w14:paraId="552FEAC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20</w:t>
            </w:r>
          </w:p>
        </w:tc>
        <w:tc>
          <w:tcPr>
            <w:tcW w:w="820" w:type="dxa"/>
            <w:shd w:val="clear" w:color="auto" w:fill="auto"/>
            <w:noWrap/>
            <w:hideMark/>
          </w:tcPr>
          <w:p w14:paraId="2A4ED9B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25</w:t>
            </w:r>
          </w:p>
        </w:tc>
        <w:tc>
          <w:tcPr>
            <w:tcW w:w="820" w:type="dxa"/>
            <w:shd w:val="clear" w:color="auto" w:fill="auto"/>
            <w:noWrap/>
            <w:hideMark/>
          </w:tcPr>
          <w:p w14:paraId="2E0414C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30</w:t>
            </w:r>
          </w:p>
        </w:tc>
        <w:tc>
          <w:tcPr>
            <w:tcW w:w="820" w:type="dxa"/>
            <w:shd w:val="clear" w:color="auto" w:fill="auto"/>
            <w:noWrap/>
            <w:hideMark/>
          </w:tcPr>
          <w:p w14:paraId="6D9D1BE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35</w:t>
            </w:r>
          </w:p>
        </w:tc>
        <w:tc>
          <w:tcPr>
            <w:tcW w:w="820" w:type="dxa"/>
            <w:shd w:val="clear" w:color="auto" w:fill="auto"/>
            <w:noWrap/>
            <w:hideMark/>
          </w:tcPr>
          <w:p w14:paraId="3F45884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40</w:t>
            </w:r>
          </w:p>
        </w:tc>
      </w:tr>
      <w:tr w:rsidR="006A0CB6" w:rsidRPr="007849B1" w14:paraId="5452C9CD" w14:textId="77777777" w:rsidTr="00CD7ABA">
        <w:trPr>
          <w:trHeight w:val="285"/>
          <w:jc w:val="center"/>
        </w:trPr>
        <w:tc>
          <w:tcPr>
            <w:tcW w:w="1560" w:type="dxa"/>
            <w:shd w:val="clear" w:color="auto" w:fill="auto"/>
            <w:noWrap/>
            <w:hideMark/>
          </w:tcPr>
          <w:p w14:paraId="65B1FDC5" w14:textId="77777777" w:rsidR="006A0CB6" w:rsidRPr="007849B1" w:rsidRDefault="006A0CB6" w:rsidP="00CD7ABA">
            <w:pPr>
              <w:pStyle w:val="TAH"/>
              <w:rPr>
                <w:rFonts w:eastAsia="SimSun"/>
                <w:lang w:eastAsia="ja-JP"/>
              </w:rPr>
            </w:pPr>
            <w:r w:rsidRPr="007849B1">
              <w:rPr>
                <w:rFonts w:eastAsia="SimSun" w:hint="eastAsia"/>
                <w:lang w:eastAsia="ja-JP"/>
              </w:rPr>
              <w:t>Nokia, ALU</w:t>
            </w:r>
          </w:p>
        </w:tc>
        <w:tc>
          <w:tcPr>
            <w:tcW w:w="820" w:type="dxa"/>
            <w:shd w:val="clear" w:color="auto" w:fill="auto"/>
            <w:noWrap/>
            <w:hideMark/>
          </w:tcPr>
          <w:p w14:paraId="7861573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1.85 </w:t>
            </w:r>
          </w:p>
        </w:tc>
        <w:tc>
          <w:tcPr>
            <w:tcW w:w="820" w:type="dxa"/>
            <w:shd w:val="clear" w:color="auto" w:fill="auto"/>
            <w:noWrap/>
            <w:hideMark/>
          </w:tcPr>
          <w:p w14:paraId="495CB5D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0.86 </w:t>
            </w:r>
          </w:p>
        </w:tc>
        <w:tc>
          <w:tcPr>
            <w:tcW w:w="820" w:type="dxa"/>
            <w:shd w:val="clear" w:color="auto" w:fill="auto"/>
            <w:noWrap/>
            <w:hideMark/>
          </w:tcPr>
          <w:p w14:paraId="04B914E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0.37 </w:t>
            </w:r>
          </w:p>
        </w:tc>
        <w:tc>
          <w:tcPr>
            <w:tcW w:w="820" w:type="dxa"/>
            <w:shd w:val="clear" w:color="auto" w:fill="auto"/>
            <w:noWrap/>
            <w:hideMark/>
          </w:tcPr>
          <w:p w14:paraId="4B62EDC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0.15 </w:t>
            </w:r>
          </w:p>
        </w:tc>
        <w:tc>
          <w:tcPr>
            <w:tcW w:w="820" w:type="dxa"/>
            <w:shd w:val="clear" w:color="auto" w:fill="auto"/>
            <w:noWrap/>
            <w:hideMark/>
          </w:tcPr>
          <w:p w14:paraId="2D48D6A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0.06 </w:t>
            </w:r>
          </w:p>
        </w:tc>
        <w:tc>
          <w:tcPr>
            <w:tcW w:w="820" w:type="dxa"/>
            <w:shd w:val="clear" w:color="auto" w:fill="auto"/>
            <w:noWrap/>
            <w:hideMark/>
          </w:tcPr>
          <w:p w14:paraId="5E601CC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0.02 </w:t>
            </w:r>
          </w:p>
        </w:tc>
        <w:tc>
          <w:tcPr>
            <w:tcW w:w="820" w:type="dxa"/>
            <w:shd w:val="clear" w:color="auto" w:fill="auto"/>
            <w:noWrap/>
            <w:hideMark/>
          </w:tcPr>
          <w:p w14:paraId="283C38F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c>
          <w:tcPr>
            <w:tcW w:w="820" w:type="dxa"/>
            <w:shd w:val="clear" w:color="auto" w:fill="auto"/>
            <w:noWrap/>
            <w:hideMark/>
          </w:tcPr>
          <w:p w14:paraId="2962F4B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70B457CE" w14:textId="77777777" w:rsidTr="00CD7ABA">
        <w:trPr>
          <w:trHeight w:val="270"/>
          <w:jc w:val="center"/>
        </w:trPr>
        <w:tc>
          <w:tcPr>
            <w:tcW w:w="1560" w:type="dxa"/>
            <w:shd w:val="clear" w:color="auto" w:fill="auto"/>
            <w:noWrap/>
            <w:hideMark/>
          </w:tcPr>
          <w:p w14:paraId="07149598" w14:textId="77777777" w:rsidR="006A0CB6" w:rsidRPr="007849B1" w:rsidRDefault="006A0CB6" w:rsidP="00CD7ABA">
            <w:pPr>
              <w:pStyle w:val="TAH"/>
              <w:rPr>
                <w:rFonts w:eastAsia="SimSun"/>
                <w:lang w:eastAsia="ja-JP"/>
              </w:rPr>
            </w:pPr>
            <w:r w:rsidRPr="007849B1">
              <w:rPr>
                <w:rFonts w:eastAsia="SimSun" w:hint="eastAsia"/>
                <w:lang w:eastAsia="ja-JP"/>
              </w:rPr>
              <w:t>Ericsson *</w:t>
            </w:r>
          </w:p>
        </w:tc>
        <w:tc>
          <w:tcPr>
            <w:tcW w:w="820" w:type="dxa"/>
            <w:shd w:val="clear" w:color="auto" w:fill="auto"/>
            <w:noWrap/>
            <w:hideMark/>
          </w:tcPr>
          <w:p w14:paraId="3BBB8CB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8.58 </w:t>
            </w:r>
          </w:p>
        </w:tc>
        <w:tc>
          <w:tcPr>
            <w:tcW w:w="820" w:type="dxa"/>
            <w:shd w:val="clear" w:color="auto" w:fill="auto"/>
            <w:noWrap/>
            <w:hideMark/>
          </w:tcPr>
          <w:p w14:paraId="2511E73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4.59 </w:t>
            </w:r>
          </w:p>
        </w:tc>
        <w:tc>
          <w:tcPr>
            <w:tcW w:w="820" w:type="dxa"/>
            <w:shd w:val="clear" w:color="auto" w:fill="auto"/>
            <w:noWrap/>
            <w:hideMark/>
          </w:tcPr>
          <w:p w14:paraId="3ADF7B8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2.25 </w:t>
            </w:r>
          </w:p>
        </w:tc>
        <w:tc>
          <w:tcPr>
            <w:tcW w:w="820" w:type="dxa"/>
            <w:shd w:val="clear" w:color="auto" w:fill="auto"/>
            <w:noWrap/>
            <w:hideMark/>
          </w:tcPr>
          <w:p w14:paraId="2A91AD8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0.97 </w:t>
            </w:r>
          </w:p>
        </w:tc>
        <w:tc>
          <w:tcPr>
            <w:tcW w:w="820" w:type="dxa"/>
            <w:shd w:val="clear" w:color="auto" w:fill="auto"/>
            <w:noWrap/>
            <w:hideMark/>
          </w:tcPr>
          <w:p w14:paraId="31BAC73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0.40 </w:t>
            </w:r>
          </w:p>
        </w:tc>
        <w:tc>
          <w:tcPr>
            <w:tcW w:w="820" w:type="dxa"/>
            <w:shd w:val="clear" w:color="auto" w:fill="auto"/>
            <w:noWrap/>
            <w:hideMark/>
          </w:tcPr>
          <w:p w14:paraId="65798B8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0.14 </w:t>
            </w:r>
          </w:p>
        </w:tc>
        <w:tc>
          <w:tcPr>
            <w:tcW w:w="820" w:type="dxa"/>
            <w:shd w:val="clear" w:color="auto" w:fill="auto"/>
            <w:noWrap/>
            <w:hideMark/>
          </w:tcPr>
          <w:p w14:paraId="02E9BDB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0.05 </w:t>
            </w:r>
          </w:p>
        </w:tc>
        <w:tc>
          <w:tcPr>
            <w:tcW w:w="820" w:type="dxa"/>
            <w:shd w:val="clear" w:color="auto" w:fill="auto"/>
            <w:noWrap/>
            <w:hideMark/>
          </w:tcPr>
          <w:p w14:paraId="5C20C86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0.02 </w:t>
            </w:r>
          </w:p>
        </w:tc>
      </w:tr>
      <w:tr w:rsidR="006A0CB6" w:rsidRPr="007849B1" w14:paraId="4336F43A" w14:textId="77777777" w:rsidTr="00CD7ABA">
        <w:trPr>
          <w:trHeight w:val="285"/>
          <w:jc w:val="center"/>
        </w:trPr>
        <w:tc>
          <w:tcPr>
            <w:tcW w:w="1560" w:type="dxa"/>
            <w:shd w:val="clear" w:color="auto" w:fill="auto"/>
            <w:noWrap/>
            <w:hideMark/>
          </w:tcPr>
          <w:p w14:paraId="51996283" w14:textId="77777777" w:rsidR="006A0CB6" w:rsidRPr="007849B1" w:rsidRDefault="006A0CB6" w:rsidP="00CD7ABA">
            <w:pPr>
              <w:pStyle w:val="TAH"/>
              <w:rPr>
                <w:rFonts w:eastAsia="SimSun"/>
                <w:lang w:eastAsia="ja-JP"/>
              </w:rPr>
            </w:pPr>
            <w:r w:rsidRPr="007849B1">
              <w:rPr>
                <w:rFonts w:eastAsia="SimSun" w:hint="eastAsia"/>
                <w:lang w:eastAsia="ja-JP"/>
              </w:rPr>
              <w:t>NEC</w:t>
            </w:r>
          </w:p>
        </w:tc>
        <w:tc>
          <w:tcPr>
            <w:tcW w:w="820" w:type="dxa"/>
            <w:shd w:val="clear" w:color="auto" w:fill="auto"/>
            <w:noWrap/>
            <w:hideMark/>
          </w:tcPr>
          <w:p w14:paraId="04650BF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3.56 </w:t>
            </w:r>
          </w:p>
        </w:tc>
        <w:tc>
          <w:tcPr>
            <w:tcW w:w="820" w:type="dxa"/>
            <w:shd w:val="clear" w:color="auto" w:fill="auto"/>
            <w:noWrap/>
            <w:hideMark/>
          </w:tcPr>
          <w:p w14:paraId="3389BEE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1.79 </w:t>
            </w:r>
          </w:p>
        </w:tc>
        <w:tc>
          <w:tcPr>
            <w:tcW w:w="820" w:type="dxa"/>
            <w:shd w:val="clear" w:color="auto" w:fill="auto"/>
            <w:noWrap/>
            <w:hideMark/>
          </w:tcPr>
          <w:p w14:paraId="466E780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0.85 </w:t>
            </w:r>
          </w:p>
        </w:tc>
        <w:tc>
          <w:tcPr>
            <w:tcW w:w="820" w:type="dxa"/>
            <w:shd w:val="clear" w:color="auto" w:fill="auto"/>
            <w:noWrap/>
            <w:hideMark/>
          </w:tcPr>
          <w:p w14:paraId="16FF1D3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0.38 </w:t>
            </w:r>
          </w:p>
        </w:tc>
        <w:tc>
          <w:tcPr>
            <w:tcW w:w="820" w:type="dxa"/>
            <w:shd w:val="clear" w:color="auto" w:fill="auto"/>
            <w:noWrap/>
            <w:hideMark/>
          </w:tcPr>
          <w:p w14:paraId="54100F0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0.16 </w:t>
            </w:r>
          </w:p>
        </w:tc>
        <w:tc>
          <w:tcPr>
            <w:tcW w:w="820" w:type="dxa"/>
            <w:shd w:val="clear" w:color="auto" w:fill="auto"/>
            <w:noWrap/>
            <w:hideMark/>
          </w:tcPr>
          <w:p w14:paraId="071CA5A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0.06 </w:t>
            </w:r>
          </w:p>
        </w:tc>
        <w:tc>
          <w:tcPr>
            <w:tcW w:w="820" w:type="dxa"/>
            <w:shd w:val="clear" w:color="auto" w:fill="auto"/>
            <w:noWrap/>
            <w:hideMark/>
          </w:tcPr>
          <w:p w14:paraId="710AEC8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0.02 </w:t>
            </w:r>
          </w:p>
        </w:tc>
        <w:tc>
          <w:tcPr>
            <w:tcW w:w="820" w:type="dxa"/>
            <w:shd w:val="clear" w:color="auto" w:fill="auto"/>
            <w:noWrap/>
            <w:hideMark/>
          </w:tcPr>
          <w:p w14:paraId="4B20C51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r>
      <w:tr w:rsidR="006A0CB6" w:rsidRPr="007849B1" w14:paraId="61571D16" w14:textId="77777777" w:rsidTr="00CD7ABA">
        <w:trPr>
          <w:trHeight w:val="270"/>
          <w:jc w:val="center"/>
        </w:trPr>
        <w:tc>
          <w:tcPr>
            <w:tcW w:w="1560" w:type="dxa"/>
            <w:shd w:val="clear" w:color="auto" w:fill="auto"/>
            <w:noWrap/>
            <w:hideMark/>
          </w:tcPr>
          <w:p w14:paraId="2E44373A" w14:textId="77777777" w:rsidR="006A0CB6" w:rsidRPr="007849B1" w:rsidRDefault="006A0CB6" w:rsidP="00CD7ABA">
            <w:pPr>
              <w:pStyle w:val="TAH"/>
              <w:rPr>
                <w:rFonts w:eastAsia="SimSun"/>
                <w:lang w:eastAsia="ja-JP"/>
              </w:rPr>
            </w:pPr>
            <w:r w:rsidRPr="007849B1">
              <w:rPr>
                <w:rFonts w:eastAsia="SimSun" w:hint="eastAsia"/>
                <w:lang w:eastAsia="ja-JP"/>
              </w:rPr>
              <w:t>China Telecom</w:t>
            </w:r>
          </w:p>
        </w:tc>
        <w:tc>
          <w:tcPr>
            <w:tcW w:w="820" w:type="dxa"/>
            <w:shd w:val="clear" w:color="auto" w:fill="auto"/>
            <w:noWrap/>
            <w:hideMark/>
          </w:tcPr>
          <w:p w14:paraId="0A0783F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5D5E50A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0649F4A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5E3BBBE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34A3815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7FA53E2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014DE7F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24C9809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0681379E" w14:textId="77777777" w:rsidTr="00CD7ABA">
        <w:trPr>
          <w:trHeight w:val="285"/>
          <w:jc w:val="center"/>
        </w:trPr>
        <w:tc>
          <w:tcPr>
            <w:tcW w:w="1560" w:type="dxa"/>
            <w:shd w:val="clear" w:color="auto" w:fill="auto"/>
            <w:noWrap/>
            <w:hideMark/>
          </w:tcPr>
          <w:p w14:paraId="6603C07A" w14:textId="77777777" w:rsidR="006A0CB6" w:rsidRPr="007849B1" w:rsidRDefault="006A0CB6" w:rsidP="00CD7ABA">
            <w:pPr>
              <w:pStyle w:val="TAH"/>
              <w:rPr>
                <w:rFonts w:eastAsia="SimSun"/>
                <w:lang w:eastAsia="ja-JP"/>
              </w:rPr>
            </w:pPr>
            <w:r w:rsidRPr="007849B1">
              <w:rPr>
                <w:rFonts w:eastAsia="SimSun" w:hint="eastAsia"/>
                <w:lang w:eastAsia="ja-JP"/>
              </w:rPr>
              <w:t>Huawei</w:t>
            </w:r>
          </w:p>
        </w:tc>
        <w:tc>
          <w:tcPr>
            <w:tcW w:w="820" w:type="dxa"/>
            <w:shd w:val="clear" w:color="auto" w:fill="auto"/>
            <w:noWrap/>
            <w:hideMark/>
          </w:tcPr>
          <w:p w14:paraId="38FBE4A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2.52 </w:t>
            </w:r>
          </w:p>
        </w:tc>
        <w:tc>
          <w:tcPr>
            <w:tcW w:w="820" w:type="dxa"/>
            <w:shd w:val="clear" w:color="auto" w:fill="auto"/>
            <w:noWrap/>
            <w:hideMark/>
          </w:tcPr>
          <w:p w14:paraId="327EEC4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1.25 </w:t>
            </w:r>
          </w:p>
        </w:tc>
        <w:tc>
          <w:tcPr>
            <w:tcW w:w="820" w:type="dxa"/>
            <w:shd w:val="clear" w:color="auto" w:fill="auto"/>
            <w:noWrap/>
            <w:hideMark/>
          </w:tcPr>
          <w:p w14:paraId="4A3C0A7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0.58 </w:t>
            </w:r>
          </w:p>
        </w:tc>
        <w:tc>
          <w:tcPr>
            <w:tcW w:w="820" w:type="dxa"/>
            <w:shd w:val="clear" w:color="auto" w:fill="auto"/>
            <w:noWrap/>
            <w:hideMark/>
          </w:tcPr>
          <w:p w14:paraId="7C6A051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0.26 </w:t>
            </w:r>
          </w:p>
        </w:tc>
        <w:tc>
          <w:tcPr>
            <w:tcW w:w="820" w:type="dxa"/>
            <w:shd w:val="clear" w:color="auto" w:fill="auto"/>
            <w:noWrap/>
            <w:hideMark/>
          </w:tcPr>
          <w:p w14:paraId="0A52345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0.11 </w:t>
            </w:r>
          </w:p>
        </w:tc>
        <w:tc>
          <w:tcPr>
            <w:tcW w:w="820" w:type="dxa"/>
            <w:shd w:val="clear" w:color="auto" w:fill="auto"/>
            <w:noWrap/>
            <w:hideMark/>
          </w:tcPr>
          <w:p w14:paraId="0EAF10E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0.04 </w:t>
            </w:r>
          </w:p>
        </w:tc>
        <w:tc>
          <w:tcPr>
            <w:tcW w:w="820" w:type="dxa"/>
            <w:shd w:val="clear" w:color="auto" w:fill="auto"/>
            <w:noWrap/>
            <w:hideMark/>
          </w:tcPr>
          <w:p w14:paraId="6D27335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0.02 </w:t>
            </w:r>
          </w:p>
        </w:tc>
        <w:tc>
          <w:tcPr>
            <w:tcW w:w="820" w:type="dxa"/>
            <w:shd w:val="clear" w:color="auto" w:fill="auto"/>
            <w:noWrap/>
            <w:hideMark/>
          </w:tcPr>
          <w:p w14:paraId="13E9AC3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r>
      <w:tr w:rsidR="006A0CB6" w:rsidRPr="007849B1" w14:paraId="32D64965" w14:textId="77777777" w:rsidTr="00CD7ABA">
        <w:trPr>
          <w:trHeight w:val="270"/>
          <w:jc w:val="center"/>
        </w:trPr>
        <w:tc>
          <w:tcPr>
            <w:tcW w:w="1560" w:type="dxa"/>
            <w:shd w:val="clear" w:color="auto" w:fill="auto"/>
            <w:noWrap/>
            <w:hideMark/>
          </w:tcPr>
          <w:p w14:paraId="263F5642" w14:textId="77777777" w:rsidR="006A0CB6" w:rsidRPr="007849B1" w:rsidRDefault="006A0CB6" w:rsidP="00CD7ABA">
            <w:pPr>
              <w:pStyle w:val="TAH"/>
              <w:rPr>
                <w:rFonts w:eastAsia="SimSun"/>
                <w:lang w:eastAsia="ja-JP"/>
              </w:rPr>
            </w:pPr>
            <w:r w:rsidRPr="007849B1">
              <w:rPr>
                <w:rFonts w:eastAsia="SimSun" w:hint="eastAsia"/>
                <w:lang w:eastAsia="ja-JP"/>
              </w:rPr>
              <w:t>ZTE</w:t>
            </w:r>
          </w:p>
        </w:tc>
        <w:tc>
          <w:tcPr>
            <w:tcW w:w="820" w:type="dxa"/>
            <w:shd w:val="clear" w:color="auto" w:fill="auto"/>
            <w:noWrap/>
            <w:hideMark/>
          </w:tcPr>
          <w:p w14:paraId="66DCDBB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5.16 </w:t>
            </w:r>
          </w:p>
        </w:tc>
        <w:tc>
          <w:tcPr>
            <w:tcW w:w="820" w:type="dxa"/>
            <w:shd w:val="clear" w:color="auto" w:fill="auto"/>
            <w:noWrap/>
            <w:hideMark/>
          </w:tcPr>
          <w:p w14:paraId="41E709F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2.65 </w:t>
            </w:r>
          </w:p>
        </w:tc>
        <w:tc>
          <w:tcPr>
            <w:tcW w:w="820" w:type="dxa"/>
            <w:shd w:val="clear" w:color="auto" w:fill="auto"/>
            <w:noWrap/>
            <w:hideMark/>
          </w:tcPr>
          <w:p w14:paraId="577587C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1.31 </w:t>
            </w:r>
          </w:p>
        </w:tc>
        <w:tc>
          <w:tcPr>
            <w:tcW w:w="820" w:type="dxa"/>
            <w:shd w:val="clear" w:color="auto" w:fill="auto"/>
            <w:noWrap/>
            <w:hideMark/>
          </w:tcPr>
          <w:p w14:paraId="52E657E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0.63 </w:t>
            </w:r>
          </w:p>
        </w:tc>
        <w:tc>
          <w:tcPr>
            <w:tcW w:w="820" w:type="dxa"/>
            <w:shd w:val="clear" w:color="auto" w:fill="auto"/>
            <w:noWrap/>
            <w:hideMark/>
          </w:tcPr>
          <w:p w14:paraId="69C6E96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0.29 </w:t>
            </w:r>
          </w:p>
        </w:tc>
        <w:tc>
          <w:tcPr>
            <w:tcW w:w="820" w:type="dxa"/>
            <w:shd w:val="clear" w:color="auto" w:fill="auto"/>
            <w:noWrap/>
            <w:hideMark/>
          </w:tcPr>
          <w:p w14:paraId="0EF4B58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0.13 </w:t>
            </w:r>
          </w:p>
        </w:tc>
        <w:tc>
          <w:tcPr>
            <w:tcW w:w="820" w:type="dxa"/>
            <w:shd w:val="clear" w:color="auto" w:fill="auto"/>
            <w:noWrap/>
            <w:hideMark/>
          </w:tcPr>
          <w:p w14:paraId="5CE52D8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0.05 </w:t>
            </w:r>
          </w:p>
        </w:tc>
        <w:tc>
          <w:tcPr>
            <w:tcW w:w="820" w:type="dxa"/>
            <w:shd w:val="clear" w:color="auto" w:fill="auto"/>
            <w:noWrap/>
            <w:hideMark/>
          </w:tcPr>
          <w:p w14:paraId="5F11397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0.02 </w:t>
            </w:r>
          </w:p>
        </w:tc>
      </w:tr>
      <w:tr w:rsidR="006A0CB6" w:rsidRPr="007849B1" w14:paraId="7E8F723E" w14:textId="77777777" w:rsidTr="00CD7ABA">
        <w:trPr>
          <w:trHeight w:val="285"/>
          <w:jc w:val="center"/>
        </w:trPr>
        <w:tc>
          <w:tcPr>
            <w:tcW w:w="1560" w:type="dxa"/>
            <w:shd w:val="clear" w:color="auto" w:fill="auto"/>
            <w:noWrap/>
            <w:hideMark/>
          </w:tcPr>
          <w:p w14:paraId="61CA8640" w14:textId="77777777" w:rsidR="006A0CB6" w:rsidRPr="007849B1" w:rsidRDefault="006A0CB6" w:rsidP="00CD7ABA">
            <w:pPr>
              <w:pStyle w:val="TAH"/>
              <w:rPr>
                <w:rFonts w:eastAsia="SimSun"/>
                <w:lang w:eastAsia="ja-JP"/>
              </w:rPr>
            </w:pPr>
            <w:r w:rsidRPr="007849B1">
              <w:rPr>
                <w:rFonts w:eastAsia="SimSun" w:hint="eastAsia"/>
                <w:lang w:eastAsia="ja-JP"/>
              </w:rPr>
              <w:t>Samsung</w:t>
            </w:r>
          </w:p>
        </w:tc>
        <w:tc>
          <w:tcPr>
            <w:tcW w:w="820" w:type="dxa"/>
            <w:shd w:val="clear" w:color="auto" w:fill="auto"/>
            <w:noWrap/>
            <w:hideMark/>
          </w:tcPr>
          <w:p w14:paraId="318D27E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1.67 </w:t>
            </w:r>
          </w:p>
        </w:tc>
        <w:tc>
          <w:tcPr>
            <w:tcW w:w="820" w:type="dxa"/>
            <w:shd w:val="clear" w:color="auto" w:fill="auto"/>
            <w:noWrap/>
            <w:hideMark/>
          </w:tcPr>
          <w:p w14:paraId="0F41B7C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0.84 </w:t>
            </w:r>
          </w:p>
        </w:tc>
        <w:tc>
          <w:tcPr>
            <w:tcW w:w="820" w:type="dxa"/>
            <w:shd w:val="clear" w:color="auto" w:fill="auto"/>
            <w:noWrap/>
            <w:hideMark/>
          </w:tcPr>
          <w:p w14:paraId="6733C00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0.41 </w:t>
            </w:r>
          </w:p>
        </w:tc>
        <w:tc>
          <w:tcPr>
            <w:tcW w:w="820" w:type="dxa"/>
            <w:shd w:val="clear" w:color="auto" w:fill="auto"/>
            <w:noWrap/>
            <w:hideMark/>
          </w:tcPr>
          <w:p w14:paraId="475AC6F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0.19 </w:t>
            </w:r>
          </w:p>
        </w:tc>
        <w:tc>
          <w:tcPr>
            <w:tcW w:w="820" w:type="dxa"/>
            <w:shd w:val="clear" w:color="auto" w:fill="auto"/>
            <w:noWrap/>
            <w:hideMark/>
          </w:tcPr>
          <w:p w14:paraId="0090370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0.08 </w:t>
            </w:r>
          </w:p>
        </w:tc>
        <w:tc>
          <w:tcPr>
            <w:tcW w:w="820" w:type="dxa"/>
            <w:shd w:val="clear" w:color="auto" w:fill="auto"/>
            <w:noWrap/>
            <w:hideMark/>
          </w:tcPr>
          <w:p w14:paraId="379B784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0.03 </w:t>
            </w:r>
          </w:p>
        </w:tc>
        <w:tc>
          <w:tcPr>
            <w:tcW w:w="820" w:type="dxa"/>
            <w:shd w:val="clear" w:color="auto" w:fill="auto"/>
            <w:noWrap/>
            <w:hideMark/>
          </w:tcPr>
          <w:p w14:paraId="626153B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c>
          <w:tcPr>
            <w:tcW w:w="820" w:type="dxa"/>
            <w:shd w:val="clear" w:color="auto" w:fill="auto"/>
            <w:noWrap/>
            <w:hideMark/>
          </w:tcPr>
          <w:p w14:paraId="4AD593A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531F1E71" w14:textId="77777777" w:rsidTr="00CD7ABA">
        <w:trPr>
          <w:trHeight w:val="270"/>
          <w:jc w:val="center"/>
        </w:trPr>
        <w:tc>
          <w:tcPr>
            <w:tcW w:w="1560" w:type="dxa"/>
            <w:shd w:val="clear" w:color="auto" w:fill="auto"/>
            <w:noWrap/>
            <w:hideMark/>
          </w:tcPr>
          <w:p w14:paraId="601EB446" w14:textId="77777777" w:rsidR="006A0CB6" w:rsidRPr="007849B1" w:rsidRDefault="006A0CB6" w:rsidP="00CD7ABA">
            <w:pPr>
              <w:pStyle w:val="TAH"/>
              <w:rPr>
                <w:rFonts w:eastAsia="SimSun"/>
                <w:lang w:eastAsia="ja-JP"/>
              </w:rPr>
            </w:pPr>
            <w:r w:rsidRPr="007849B1">
              <w:rPr>
                <w:rFonts w:eastAsia="SimSun" w:hint="eastAsia"/>
                <w:lang w:eastAsia="ja-JP"/>
              </w:rPr>
              <w:t>CATT</w:t>
            </w:r>
          </w:p>
        </w:tc>
        <w:tc>
          <w:tcPr>
            <w:tcW w:w="820" w:type="dxa"/>
            <w:shd w:val="clear" w:color="auto" w:fill="auto"/>
            <w:noWrap/>
            <w:hideMark/>
          </w:tcPr>
          <w:p w14:paraId="14F6D61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4.28 </w:t>
            </w:r>
          </w:p>
        </w:tc>
        <w:tc>
          <w:tcPr>
            <w:tcW w:w="820" w:type="dxa"/>
            <w:shd w:val="clear" w:color="auto" w:fill="auto"/>
            <w:noWrap/>
            <w:hideMark/>
          </w:tcPr>
          <w:p w14:paraId="5C80297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2.25 </w:t>
            </w:r>
          </w:p>
        </w:tc>
        <w:tc>
          <w:tcPr>
            <w:tcW w:w="820" w:type="dxa"/>
            <w:shd w:val="clear" w:color="auto" w:fill="auto"/>
            <w:noWrap/>
            <w:hideMark/>
          </w:tcPr>
          <w:p w14:paraId="3BC29BE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1.11 </w:t>
            </w:r>
          </w:p>
        </w:tc>
        <w:tc>
          <w:tcPr>
            <w:tcW w:w="820" w:type="dxa"/>
            <w:shd w:val="clear" w:color="auto" w:fill="auto"/>
            <w:noWrap/>
            <w:hideMark/>
          </w:tcPr>
          <w:p w14:paraId="33E3F48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0.51 </w:t>
            </w:r>
          </w:p>
        </w:tc>
        <w:tc>
          <w:tcPr>
            <w:tcW w:w="820" w:type="dxa"/>
            <w:shd w:val="clear" w:color="auto" w:fill="auto"/>
            <w:noWrap/>
            <w:hideMark/>
          </w:tcPr>
          <w:p w14:paraId="4B29232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0.22 </w:t>
            </w:r>
          </w:p>
        </w:tc>
        <w:tc>
          <w:tcPr>
            <w:tcW w:w="820" w:type="dxa"/>
            <w:shd w:val="clear" w:color="auto" w:fill="auto"/>
            <w:noWrap/>
            <w:hideMark/>
          </w:tcPr>
          <w:p w14:paraId="0435906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0.08 </w:t>
            </w:r>
          </w:p>
        </w:tc>
        <w:tc>
          <w:tcPr>
            <w:tcW w:w="820" w:type="dxa"/>
            <w:shd w:val="clear" w:color="auto" w:fill="auto"/>
            <w:noWrap/>
            <w:hideMark/>
          </w:tcPr>
          <w:p w14:paraId="15F1194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0.03 </w:t>
            </w:r>
          </w:p>
        </w:tc>
        <w:tc>
          <w:tcPr>
            <w:tcW w:w="820" w:type="dxa"/>
            <w:shd w:val="clear" w:color="auto" w:fill="auto"/>
            <w:noWrap/>
            <w:hideMark/>
          </w:tcPr>
          <w:p w14:paraId="5D63A78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r>
      <w:tr w:rsidR="006A0CB6" w:rsidRPr="007849B1" w14:paraId="6E3EFA44" w14:textId="77777777" w:rsidTr="00CD7ABA">
        <w:trPr>
          <w:trHeight w:val="285"/>
          <w:jc w:val="center"/>
        </w:trPr>
        <w:tc>
          <w:tcPr>
            <w:tcW w:w="1560" w:type="dxa"/>
            <w:shd w:val="clear" w:color="auto" w:fill="auto"/>
            <w:noWrap/>
            <w:hideMark/>
          </w:tcPr>
          <w:p w14:paraId="6BDFAF90" w14:textId="77777777" w:rsidR="006A0CB6" w:rsidRPr="007849B1" w:rsidRDefault="006A0CB6" w:rsidP="00CD7ABA">
            <w:pPr>
              <w:pStyle w:val="TAH"/>
              <w:rPr>
                <w:rFonts w:eastAsia="SimSun"/>
                <w:lang w:eastAsia="ja-JP"/>
              </w:rPr>
            </w:pPr>
            <w:r w:rsidRPr="007849B1">
              <w:rPr>
                <w:rFonts w:eastAsia="SimSun" w:hint="eastAsia"/>
                <w:lang w:eastAsia="ja-JP"/>
              </w:rPr>
              <w:t>Qualcomm</w:t>
            </w:r>
          </w:p>
        </w:tc>
        <w:tc>
          <w:tcPr>
            <w:tcW w:w="820" w:type="dxa"/>
            <w:shd w:val="clear" w:color="auto" w:fill="auto"/>
            <w:noWrap/>
            <w:hideMark/>
          </w:tcPr>
          <w:p w14:paraId="7F5F115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2.31 </w:t>
            </w:r>
          </w:p>
        </w:tc>
        <w:tc>
          <w:tcPr>
            <w:tcW w:w="820" w:type="dxa"/>
            <w:shd w:val="clear" w:color="auto" w:fill="auto"/>
            <w:noWrap/>
            <w:hideMark/>
          </w:tcPr>
          <w:p w14:paraId="7D28EAF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1.12 </w:t>
            </w:r>
          </w:p>
        </w:tc>
        <w:tc>
          <w:tcPr>
            <w:tcW w:w="820" w:type="dxa"/>
            <w:shd w:val="clear" w:color="auto" w:fill="auto"/>
            <w:noWrap/>
            <w:hideMark/>
          </w:tcPr>
          <w:p w14:paraId="25CB77D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0.52 </w:t>
            </w:r>
          </w:p>
        </w:tc>
        <w:tc>
          <w:tcPr>
            <w:tcW w:w="820" w:type="dxa"/>
            <w:shd w:val="clear" w:color="auto" w:fill="auto"/>
            <w:noWrap/>
            <w:hideMark/>
          </w:tcPr>
          <w:p w14:paraId="09C0AF0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0.23 </w:t>
            </w:r>
          </w:p>
        </w:tc>
        <w:tc>
          <w:tcPr>
            <w:tcW w:w="820" w:type="dxa"/>
            <w:shd w:val="clear" w:color="auto" w:fill="auto"/>
            <w:noWrap/>
            <w:hideMark/>
          </w:tcPr>
          <w:p w14:paraId="4006423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0.09 </w:t>
            </w:r>
          </w:p>
        </w:tc>
        <w:tc>
          <w:tcPr>
            <w:tcW w:w="820" w:type="dxa"/>
            <w:shd w:val="clear" w:color="auto" w:fill="auto"/>
            <w:noWrap/>
            <w:hideMark/>
          </w:tcPr>
          <w:p w14:paraId="4B26AF5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0.04 </w:t>
            </w:r>
          </w:p>
        </w:tc>
        <w:tc>
          <w:tcPr>
            <w:tcW w:w="820" w:type="dxa"/>
            <w:shd w:val="clear" w:color="auto" w:fill="auto"/>
            <w:noWrap/>
            <w:hideMark/>
          </w:tcPr>
          <w:p w14:paraId="262260E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c>
          <w:tcPr>
            <w:tcW w:w="820" w:type="dxa"/>
            <w:shd w:val="clear" w:color="auto" w:fill="auto"/>
            <w:noWrap/>
            <w:hideMark/>
          </w:tcPr>
          <w:p w14:paraId="0FEC106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2D72DFF0" w14:textId="77777777" w:rsidTr="00CD7ABA">
        <w:trPr>
          <w:trHeight w:val="270"/>
          <w:jc w:val="center"/>
        </w:trPr>
        <w:tc>
          <w:tcPr>
            <w:tcW w:w="1560" w:type="dxa"/>
            <w:shd w:val="clear" w:color="auto" w:fill="auto"/>
            <w:noWrap/>
            <w:hideMark/>
          </w:tcPr>
          <w:p w14:paraId="0113E649" w14:textId="77777777" w:rsidR="006A0CB6" w:rsidRPr="007849B1" w:rsidRDefault="006A0CB6" w:rsidP="00CD7ABA">
            <w:pPr>
              <w:pStyle w:val="TAH"/>
              <w:rPr>
                <w:rFonts w:eastAsia="SimSun"/>
                <w:lang w:eastAsia="ja-JP"/>
              </w:rPr>
            </w:pPr>
            <w:r w:rsidRPr="007849B1">
              <w:rPr>
                <w:rFonts w:eastAsia="SimSun" w:hint="eastAsia"/>
                <w:lang w:eastAsia="ja-JP"/>
              </w:rPr>
              <w:t>Intel</w:t>
            </w:r>
          </w:p>
        </w:tc>
        <w:tc>
          <w:tcPr>
            <w:tcW w:w="820" w:type="dxa"/>
            <w:shd w:val="clear" w:color="auto" w:fill="auto"/>
            <w:noWrap/>
            <w:hideMark/>
          </w:tcPr>
          <w:p w14:paraId="7376416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1.67 </w:t>
            </w:r>
          </w:p>
        </w:tc>
        <w:tc>
          <w:tcPr>
            <w:tcW w:w="820" w:type="dxa"/>
            <w:shd w:val="clear" w:color="auto" w:fill="auto"/>
            <w:noWrap/>
            <w:hideMark/>
          </w:tcPr>
          <w:p w14:paraId="1AB8FAA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0.64 </w:t>
            </w:r>
          </w:p>
        </w:tc>
        <w:tc>
          <w:tcPr>
            <w:tcW w:w="820" w:type="dxa"/>
            <w:shd w:val="clear" w:color="auto" w:fill="auto"/>
            <w:noWrap/>
            <w:hideMark/>
          </w:tcPr>
          <w:p w14:paraId="4575521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0.49 </w:t>
            </w:r>
          </w:p>
        </w:tc>
        <w:tc>
          <w:tcPr>
            <w:tcW w:w="820" w:type="dxa"/>
            <w:shd w:val="clear" w:color="auto" w:fill="auto"/>
            <w:noWrap/>
            <w:hideMark/>
          </w:tcPr>
          <w:p w14:paraId="40DBA36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0.17 </w:t>
            </w:r>
          </w:p>
        </w:tc>
        <w:tc>
          <w:tcPr>
            <w:tcW w:w="820" w:type="dxa"/>
            <w:shd w:val="clear" w:color="auto" w:fill="auto"/>
            <w:noWrap/>
            <w:hideMark/>
          </w:tcPr>
          <w:p w14:paraId="4519BA0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0.06 </w:t>
            </w:r>
          </w:p>
        </w:tc>
        <w:tc>
          <w:tcPr>
            <w:tcW w:w="820" w:type="dxa"/>
            <w:shd w:val="clear" w:color="auto" w:fill="auto"/>
            <w:noWrap/>
            <w:hideMark/>
          </w:tcPr>
          <w:p w14:paraId="0703980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0.03 </w:t>
            </w:r>
          </w:p>
        </w:tc>
        <w:tc>
          <w:tcPr>
            <w:tcW w:w="820" w:type="dxa"/>
            <w:shd w:val="clear" w:color="auto" w:fill="auto"/>
            <w:noWrap/>
            <w:hideMark/>
          </w:tcPr>
          <w:p w14:paraId="2FEC48C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c>
          <w:tcPr>
            <w:tcW w:w="820" w:type="dxa"/>
            <w:shd w:val="clear" w:color="auto" w:fill="auto"/>
            <w:noWrap/>
            <w:hideMark/>
          </w:tcPr>
          <w:p w14:paraId="16B15E1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3DD83B8F" w14:textId="77777777" w:rsidTr="00CD7ABA">
        <w:trPr>
          <w:trHeight w:val="285"/>
          <w:jc w:val="center"/>
        </w:trPr>
        <w:tc>
          <w:tcPr>
            <w:tcW w:w="1560" w:type="dxa"/>
            <w:shd w:val="clear" w:color="auto" w:fill="auto"/>
            <w:noWrap/>
            <w:hideMark/>
          </w:tcPr>
          <w:p w14:paraId="2B05B648" w14:textId="77777777" w:rsidR="006A0CB6" w:rsidRPr="007849B1" w:rsidRDefault="006A0CB6" w:rsidP="00CD7ABA">
            <w:pPr>
              <w:pStyle w:val="TAH"/>
              <w:rPr>
                <w:rFonts w:eastAsia="SimSun"/>
                <w:lang w:eastAsia="ja-JP"/>
              </w:rPr>
            </w:pPr>
            <w:r w:rsidRPr="007849B1">
              <w:rPr>
                <w:rFonts w:eastAsia="SimSun" w:hint="eastAsia"/>
                <w:lang w:eastAsia="ja-JP"/>
              </w:rPr>
              <w:t>LG</w:t>
            </w:r>
          </w:p>
        </w:tc>
        <w:tc>
          <w:tcPr>
            <w:tcW w:w="820" w:type="dxa"/>
            <w:shd w:val="clear" w:color="auto" w:fill="auto"/>
            <w:noWrap/>
            <w:hideMark/>
          </w:tcPr>
          <w:p w14:paraId="152EB58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10.89 </w:t>
            </w:r>
          </w:p>
        </w:tc>
        <w:tc>
          <w:tcPr>
            <w:tcW w:w="820" w:type="dxa"/>
            <w:shd w:val="clear" w:color="auto" w:fill="auto"/>
            <w:noWrap/>
            <w:hideMark/>
          </w:tcPr>
          <w:p w14:paraId="3BF7FAC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6.21 </w:t>
            </w:r>
          </w:p>
        </w:tc>
        <w:tc>
          <w:tcPr>
            <w:tcW w:w="820" w:type="dxa"/>
            <w:shd w:val="clear" w:color="auto" w:fill="auto"/>
            <w:noWrap/>
            <w:hideMark/>
          </w:tcPr>
          <w:p w14:paraId="335C773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3.43 </w:t>
            </w:r>
          </w:p>
        </w:tc>
        <w:tc>
          <w:tcPr>
            <w:tcW w:w="820" w:type="dxa"/>
            <w:shd w:val="clear" w:color="auto" w:fill="auto"/>
            <w:noWrap/>
            <w:hideMark/>
          </w:tcPr>
          <w:p w14:paraId="7D573BE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1.77 </w:t>
            </w:r>
          </w:p>
        </w:tc>
        <w:tc>
          <w:tcPr>
            <w:tcW w:w="820" w:type="dxa"/>
            <w:shd w:val="clear" w:color="auto" w:fill="auto"/>
            <w:noWrap/>
            <w:hideMark/>
          </w:tcPr>
          <w:p w14:paraId="16A2A1A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0.87 </w:t>
            </w:r>
          </w:p>
        </w:tc>
        <w:tc>
          <w:tcPr>
            <w:tcW w:w="820" w:type="dxa"/>
            <w:shd w:val="clear" w:color="auto" w:fill="auto"/>
            <w:noWrap/>
            <w:hideMark/>
          </w:tcPr>
          <w:p w14:paraId="781F6FA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0.40 </w:t>
            </w:r>
          </w:p>
        </w:tc>
        <w:tc>
          <w:tcPr>
            <w:tcW w:w="820" w:type="dxa"/>
            <w:shd w:val="clear" w:color="auto" w:fill="auto"/>
            <w:noWrap/>
            <w:hideMark/>
          </w:tcPr>
          <w:p w14:paraId="690C706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0.20 </w:t>
            </w:r>
          </w:p>
        </w:tc>
        <w:tc>
          <w:tcPr>
            <w:tcW w:w="820" w:type="dxa"/>
            <w:shd w:val="clear" w:color="auto" w:fill="auto"/>
            <w:noWrap/>
            <w:hideMark/>
          </w:tcPr>
          <w:p w14:paraId="1D4010F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0.08 </w:t>
            </w:r>
          </w:p>
        </w:tc>
      </w:tr>
      <w:tr w:rsidR="006A0CB6" w:rsidRPr="007849B1" w14:paraId="44787550" w14:textId="77777777" w:rsidTr="00CD7ABA">
        <w:trPr>
          <w:trHeight w:val="285"/>
          <w:jc w:val="center"/>
        </w:trPr>
        <w:tc>
          <w:tcPr>
            <w:tcW w:w="8120" w:type="dxa"/>
            <w:gridSpan w:val="9"/>
            <w:shd w:val="clear" w:color="auto" w:fill="auto"/>
            <w:noWrap/>
            <w:hideMark/>
          </w:tcPr>
          <w:p w14:paraId="2B71B6A4" w14:textId="77777777" w:rsidR="006A0CB6" w:rsidRPr="007849B1" w:rsidRDefault="006A0CB6" w:rsidP="00CD7ABA">
            <w:pPr>
              <w:spacing w:after="0"/>
              <w:rPr>
                <w:rFonts w:ascii="Arial" w:eastAsia="MS PGothic" w:hAnsi="Arial" w:cs="Arial"/>
                <w:sz w:val="18"/>
                <w:szCs w:val="18"/>
                <w:lang w:val="en-US" w:eastAsia="ja-JP"/>
              </w:rPr>
            </w:pPr>
            <w:r w:rsidRPr="007849B1">
              <w:rPr>
                <w:rFonts w:ascii="Arial" w:eastAsia="MS PGothic" w:hAnsi="Arial" w:cs="Arial"/>
                <w:sz w:val="18"/>
                <w:szCs w:val="18"/>
                <w:lang w:val="en-US" w:eastAsia="ja-JP"/>
              </w:rPr>
              <w:t>* NF = 10 is assumed</w:t>
            </w:r>
          </w:p>
        </w:tc>
      </w:tr>
    </w:tbl>
    <w:p w14:paraId="5C395FB1" w14:textId="77777777" w:rsidR="006A0CB6" w:rsidRPr="007849B1" w:rsidRDefault="006A0CB6" w:rsidP="006A0CB6">
      <w:pPr>
        <w:pStyle w:val="Body3GPP"/>
      </w:pPr>
    </w:p>
    <w:p w14:paraId="2018FD24" w14:textId="77777777" w:rsidR="006A0CB6" w:rsidRPr="007849B1" w:rsidRDefault="006A0CB6" w:rsidP="00943F80">
      <w:pPr>
        <w:pStyle w:val="TH"/>
        <w:rPr>
          <w:lang w:eastAsia="ja-JP"/>
        </w:rPr>
      </w:pPr>
      <w:r w:rsidRPr="007849B1">
        <w:rPr>
          <w:rFonts w:hint="eastAsia"/>
        </w:rPr>
        <w:t>Table 5.4.</w:t>
      </w:r>
      <w:r w:rsidRPr="007849B1">
        <w:rPr>
          <w:rFonts w:hint="eastAsia"/>
          <w:lang w:eastAsia="ja-JP"/>
        </w:rPr>
        <w:t>6</w:t>
      </w:r>
      <w:r w:rsidRPr="007849B1">
        <w:rPr>
          <w:rFonts w:hint="eastAsia"/>
        </w:rPr>
        <w:t>-</w:t>
      </w:r>
      <w:r w:rsidRPr="007849B1">
        <w:rPr>
          <w:rFonts w:hint="eastAsia"/>
          <w:lang w:eastAsia="ja-JP"/>
        </w:rPr>
        <w:t>2</w:t>
      </w:r>
      <w:r w:rsidRPr="007849B1">
        <w:rPr>
          <w:rFonts w:hint="eastAsia"/>
        </w:rPr>
        <w:t xml:space="preserve">: </w:t>
      </w:r>
      <w:r w:rsidRPr="007849B1">
        <w:t>Simulation results for average throughput loss</w:t>
      </w:r>
      <w:r w:rsidRPr="007849B1">
        <w:rPr>
          <w:rFonts w:hint="eastAsia"/>
        </w:rPr>
        <w:t xml:space="preserve"> (NF = </w:t>
      </w:r>
      <w:r w:rsidRPr="007849B1">
        <w:rPr>
          <w:rFonts w:hint="eastAsia"/>
          <w:lang w:eastAsia="ja-JP"/>
        </w:rPr>
        <w:t>11</w:t>
      </w:r>
      <w:r w:rsidRPr="007849B1">
        <w:rPr>
          <w:rFonts w:hint="eastAsia"/>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0"/>
        <w:gridCol w:w="820"/>
        <w:gridCol w:w="820"/>
        <w:gridCol w:w="820"/>
        <w:gridCol w:w="820"/>
        <w:gridCol w:w="820"/>
        <w:gridCol w:w="820"/>
        <w:gridCol w:w="820"/>
        <w:gridCol w:w="820"/>
      </w:tblGrid>
      <w:tr w:rsidR="006A0CB6" w:rsidRPr="007849B1" w14:paraId="626D45CE" w14:textId="77777777" w:rsidTr="00CD7ABA">
        <w:trPr>
          <w:trHeight w:val="300"/>
          <w:jc w:val="center"/>
        </w:trPr>
        <w:tc>
          <w:tcPr>
            <w:tcW w:w="1600" w:type="dxa"/>
            <w:shd w:val="clear" w:color="auto" w:fill="auto"/>
            <w:noWrap/>
            <w:hideMark/>
          </w:tcPr>
          <w:p w14:paraId="79B420DF" w14:textId="77777777" w:rsidR="006A0CB6" w:rsidRPr="007849B1" w:rsidRDefault="006A0CB6" w:rsidP="00CD7ABA">
            <w:pPr>
              <w:pStyle w:val="TAH"/>
              <w:rPr>
                <w:rFonts w:eastAsia="SimSun"/>
                <w:lang w:eastAsia="ja-JP"/>
              </w:rPr>
            </w:pPr>
            <w:r w:rsidRPr="007849B1">
              <w:rPr>
                <w:rFonts w:eastAsia="SimSun" w:hint="eastAsia"/>
                <w:lang w:eastAsia="ja-JP"/>
              </w:rPr>
              <w:t>ACLR [dB]</w:t>
            </w:r>
          </w:p>
        </w:tc>
        <w:tc>
          <w:tcPr>
            <w:tcW w:w="820" w:type="dxa"/>
            <w:shd w:val="clear" w:color="auto" w:fill="auto"/>
            <w:noWrap/>
            <w:hideMark/>
          </w:tcPr>
          <w:p w14:paraId="0E5E003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5</w:t>
            </w:r>
          </w:p>
        </w:tc>
        <w:tc>
          <w:tcPr>
            <w:tcW w:w="820" w:type="dxa"/>
            <w:shd w:val="clear" w:color="auto" w:fill="auto"/>
            <w:noWrap/>
            <w:hideMark/>
          </w:tcPr>
          <w:p w14:paraId="473A81A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10</w:t>
            </w:r>
          </w:p>
        </w:tc>
        <w:tc>
          <w:tcPr>
            <w:tcW w:w="820" w:type="dxa"/>
            <w:shd w:val="clear" w:color="auto" w:fill="auto"/>
            <w:noWrap/>
            <w:hideMark/>
          </w:tcPr>
          <w:p w14:paraId="2A8D282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15</w:t>
            </w:r>
          </w:p>
        </w:tc>
        <w:tc>
          <w:tcPr>
            <w:tcW w:w="820" w:type="dxa"/>
            <w:shd w:val="clear" w:color="auto" w:fill="auto"/>
            <w:noWrap/>
            <w:hideMark/>
          </w:tcPr>
          <w:p w14:paraId="04495DD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20</w:t>
            </w:r>
          </w:p>
        </w:tc>
        <w:tc>
          <w:tcPr>
            <w:tcW w:w="820" w:type="dxa"/>
            <w:shd w:val="clear" w:color="auto" w:fill="auto"/>
            <w:noWrap/>
            <w:hideMark/>
          </w:tcPr>
          <w:p w14:paraId="0DA2EC5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25</w:t>
            </w:r>
          </w:p>
        </w:tc>
        <w:tc>
          <w:tcPr>
            <w:tcW w:w="820" w:type="dxa"/>
            <w:shd w:val="clear" w:color="auto" w:fill="auto"/>
            <w:noWrap/>
            <w:hideMark/>
          </w:tcPr>
          <w:p w14:paraId="3E524FA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30</w:t>
            </w:r>
          </w:p>
        </w:tc>
        <w:tc>
          <w:tcPr>
            <w:tcW w:w="820" w:type="dxa"/>
            <w:shd w:val="clear" w:color="auto" w:fill="auto"/>
            <w:noWrap/>
            <w:hideMark/>
          </w:tcPr>
          <w:p w14:paraId="76C779E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35</w:t>
            </w:r>
          </w:p>
        </w:tc>
        <w:tc>
          <w:tcPr>
            <w:tcW w:w="820" w:type="dxa"/>
            <w:shd w:val="clear" w:color="auto" w:fill="auto"/>
            <w:noWrap/>
            <w:hideMark/>
          </w:tcPr>
          <w:p w14:paraId="5D9CC63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40</w:t>
            </w:r>
          </w:p>
        </w:tc>
      </w:tr>
      <w:tr w:rsidR="006A0CB6" w:rsidRPr="007849B1" w14:paraId="06056F87" w14:textId="77777777" w:rsidTr="00CD7ABA">
        <w:trPr>
          <w:trHeight w:val="285"/>
          <w:jc w:val="center"/>
        </w:trPr>
        <w:tc>
          <w:tcPr>
            <w:tcW w:w="1600" w:type="dxa"/>
            <w:shd w:val="clear" w:color="auto" w:fill="auto"/>
            <w:noWrap/>
            <w:hideMark/>
          </w:tcPr>
          <w:p w14:paraId="151BEC85" w14:textId="77777777" w:rsidR="006A0CB6" w:rsidRPr="007849B1" w:rsidRDefault="006A0CB6" w:rsidP="00CD7ABA">
            <w:pPr>
              <w:pStyle w:val="TAH"/>
              <w:rPr>
                <w:rFonts w:eastAsia="SimSun"/>
                <w:lang w:eastAsia="ja-JP"/>
              </w:rPr>
            </w:pPr>
            <w:r w:rsidRPr="007849B1">
              <w:rPr>
                <w:rFonts w:eastAsia="SimSun" w:hint="eastAsia"/>
                <w:lang w:eastAsia="ja-JP"/>
              </w:rPr>
              <w:t>Nokia, ALU</w:t>
            </w:r>
          </w:p>
        </w:tc>
        <w:tc>
          <w:tcPr>
            <w:tcW w:w="820" w:type="dxa"/>
            <w:shd w:val="clear" w:color="auto" w:fill="auto"/>
            <w:noWrap/>
            <w:hideMark/>
          </w:tcPr>
          <w:p w14:paraId="6B4D676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1.50 </w:t>
            </w:r>
          </w:p>
        </w:tc>
        <w:tc>
          <w:tcPr>
            <w:tcW w:w="820" w:type="dxa"/>
            <w:shd w:val="clear" w:color="auto" w:fill="auto"/>
            <w:noWrap/>
            <w:hideMark/>
          </w:tcPr>
          <w:p w14:paraId="1383F5D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0.68 </w:t>
            </w:r>
          </w:p>
        </w:tc>
        <w:tc>
          <w:tcPr>
            <w:tcW w:w="820" w:type="dxa"/>
            <w:shd w:val="clear" w:color="auto" w:fill="auto"/>
            <w:noWrap/>
            <w:hideMark/>
          </w:tcPr>
          <w:p w14:paraId="487C026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0.29 </w:t>
            </w:r>
          </w:p>
        </w:tc>
        <w:tc>
          <w:tcPr>
            <w:tcW w:w="820" w:type="dxa"/>
            <w:shd w:val="clear" w:color="auto" w:fill="auto"/>
            <w:noWrap/>
            <w:hideMark/>
          </w:tcPr>
          <w:p w14:paraId="5875824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0.11 </w:t>
            </w:r>
          </w:p>
        </w:tc>
        <w:tc>
          <w:tcPr>
            <w:tcW w:w="820" w:type="dxa"/>
            <w:shd w:val="clear" w:color="auto" w:fill="auto"/>
            <w:noWrap/>
            <w:hideMark/>
          </w:tcPr>
          <w:p w14:paraId="2F13117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0.04 </w:t>
            </w:r>
          </w:p>
        </w:tc>
        <w:tc>
          <w:tcPr>
            <w:tcW w:w="820" w:type="dxa"/>
            <w:shd w:val="clear" w:color="auto" w:fill="auto"/>
            <w:noWrap/>
            <w:hideMark/>
          </w:tcPr>
          <w:p w14:paraId="0990F25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c>
          <w:tcPr>
            <w:tcW w:w="820" w:type="dxa"/>
            <w:shd w:val="clear" w:color="auto" w:fill="auto"/>
            <w:noWrap/>
            <w:hideMark/>
          </w:tcPr>
          <w:p w14:paraId="18AEE39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shd w:val="clear" w:color="auto" w:fill="auto"/>
            <w:noWrap/>
            <w:hideMark/>
          </w:tcPr>
          <w:p w14:paraId="085D800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7BB1B9C7" w14:textId="77777777" w:rsidTr="00CD7ABA">
        <w:trPr>
          <w:trHeight w:val="270"/>
          <w:jc w:val="center"/>
        </w:trPr>
        <w:tc>
          <w:tcPr>
            <w:tcW w:w="1600" w:type="dxa"/>
            <w:shd w:val="clear" w:color="auto" w:fill="auto"/>
            <w:noWrap/>
            <w:hideMark/>
          </w:tcPr>
          <w:p w14:paraId="19943F80" w14:textId="77777777" w:rsidR="006A0CB6" w:rsidRPr="007849B1" w:rsidRDefault="006A0CB6" w:rsidP="00CD7ABA">
            <w:pPr>
              <w:pStyle w:val="TAH"/>
              <w:rPr>
                <w:rFonts w:eastAsia="SimSun"/>
                <w:lang w:eastAsia="ja-JP"/>
              </w:rPr>
            </w:pPr>
            <w:r w:rsidRPr="007849B1">
              <w:rPr>
                <w:rFonts w:eastAsia="SimSun" w:hint="eastAsia"/>
                <w:lang w:eastAsia="ja-JP"/>
              </w:rPr>
              <w:t>Ericsson</w:t>
            </w:r>
          </w:p>
        </w:tc>
        <w:tc>
          <w:tcPr>
            <w:tcW w:w="820" w:type="dxa"/>
            <w:shd w:val="clear" w:color="auto" w:fill="auto"/>
            <w:noWrap/>
            <w:hideMark/>
          </w:tcPr>
          <w:p w14:paraId="6754C07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3969044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0CD4F5B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60E3985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16573AA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2B723A1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582A5B6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6C00F48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7CE730CC" w14:textId="77777777" w:rsidTr="00CD7ABA">
        <w:trPr>
          <w:trHeight w:val="285"/>
          <w:jc w:val="center"/>
        </w:trPr>
        <w:tc>
          <w:tcPr>
            <w:tcW w:w="1600" w:type="dxa"/>
            <w:shd w:val="clear" w:color="auto" w:fill="auto"/>
            <w:noWrap/>
            <w:hideMark/>
          </w:tcPr>
          <w:p w14:paraId="6C31064B" w14:textId="77777777" w:rsidR="006A0CB6" w:rsidRPr="007849B1" w:rsidRDefault="006A0CB6" w:rsidP="00CD7ABA">
            <w:pPr>
              <w:pStyle w:val="TAH"/>
              <w:rPr>
                <w:rFonts w:eastAsia="SimSun"/>
                <w:lang w:eastAsia="ja-JP"/>
              </w:rPr>
            </w:pPr>
            <w:r w:rsidRPr="007849B1">
              <w:rPr>
                <w:rFonts w:eastAsia="SimSun" w:hint="eastAsia"/>
                <w:lang w:eastAsia="ja-JP"/>
              </w:rPr>
              <w:t>NEC</w:t>
            </w:r>
          </w:p>
        </w:tc>
        <w:tc>
          <w:tcPr>
            <w:tcW w:w="820" w:type="dxa"/>
            <w:shd w:val="clear" w:color="auto" w:fill="auto"/>
            <w:noWrap/>
            <w:hideMark/>
          </w:tcPr>
          <w:p w14:paraId="2FCB66F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2.67 </w:t>
            </w:r>
          </w:p>
        </w:tc>
        <w:tc>
          <w:tcPr>
            <w:tcW w:w="820" w:type="dxa"/>
            <w:shd w:val="clear" w:color="auto" w:fill="auto"/>
            <w:noWrap/>
            <w:hideMark/>
          </w:tcPr>
          <w:p w14:paraId="2939744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1.25 </w:t>
            </w:r>
          </w:p>
        </w:tc>
        <w:tc>
          <w:tcPr>
            <w:tcW w:w="820" w:type="dxa"/>
            <w:shd w:val="clear" w:color="auto" w:fill="auto"/>
            <w:noWrap/>
            <w:hideMark/>
          </w:tcPr>
          <w:p w14:paraId="1C2EDF9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0.54 </w:t>
            </w:r>
          </w:p>
        </w:tc>
        <w:tc>
          <w:tcPr>
            <w:tcW w:w="820" w:type="dxa"/>
            <w:shd w:val="clear" w:color="auto" w:fill="auto"/>
            <w:noWrap/>
            <w:hideMark/>
          </w:tcPr>
          <w:p w14:paraId="4D44CA9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0.21 </w:t>
            </w:r>
          </w:p>
        </w:tc>
        <w:tc>
          <w:tcPr>
            <w:tcW w:w="820" w:type="dxa"/>
            <w:shd w:val="clear" w:color="auto" w:fill="auto"/>
            <w:noWrap/>
            <w:hideMark/>
          </w:tcPr>
          <w:p w14:paraId="631C22A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0.08 </w:t>
            </w:r>
          </w:p>
        </w:tc>
        <w:tc>
          <w:tcPr>
            <w:tcW w:w="820" w:type="dxa"/>
            <w:shd w:val="clear" w:color="auto" w:fill="auto"/>
            <w:noWrap/>
            <w:hideMark/>
          </w:tcPr>
          <w:p w14:paraId="496A0B7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0.03 </w:t>
            </w:r>
          </w:p>
        </w:tc>
        <w:tc>
          <w:tcPr>
            <w:tcW w:w="820" w:type="dxa"/>
            <w:shd w:val="clear" w:color="auto" w:fill="auto"/>
            <w:noWrap/>
            <w:hideMark/>
          </w:tcPr>
          <w:p w14:paraId="0446301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c>
          <w:tcPr>
            <w:tcW w:w="820" w:type="dxa"/>
            <w:shd w:val="clear" w:color="auto" w:fill="auto"/>
            <w:noWrap/>
            <w:hideMark/>
          </w:tcPr>
          <w:p w14:paraId="13B0B39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6AB91C58" w14:textId="77777777" w:rsidTr="00CD7ABA">
        <w:trPr>
          <w:trHeight w:val="270"/>
          <w:jc w:val="center"/>
        </w:trPr>
        <w:tc>
          <w:tcPr>
            <w:tcW w:w="1600" w:type="dxa"/>
            <w:shd w:val="clear" w:color="auto" w:fill="auto"/>
            <w:noWrap/>
            <w:hideMark/>
          </w:tcPr>
          <w:p w14:paraId="4C480D1A" w14:textId="77777777" w:rsidR="006A0CB6" w:rsidRPr="007849B1" w:rsidRDefault="006A0CB6" w:rsidP="00CD7ABA">
            <w:pPr>
              <w:pStyle w:val="TAH"/>
              <w:rPr>
                <w:rFonts w:eastAsia="SimSun"/>
                <w:lang w:eastAsia="ja-JP"/>
              </w:rPr>
            </w:pPr>
            <w:r w:rsidRPr="007849B1">
              <w:rPr>
                <w:rFonts w:eastAsia="SimSun" w:hint="eastAsia"/>
                <w:lang w:eastAsia="ja-JP"/>
              </w:rPr>
              <w:t>China Telecom</w:t>
            </w:r>
          </w:p>
        </w:tc>
        <w:tc>
          <w:tcPr>
            <w:tcW w:w="820" w:type="dxa"/>
            <w:shd w:val="clear" w:color="auto" w:fill="auto"/>
            <w:noWrap/>
            <w:hideMark/>
          </w:tcPr>
          <w:p w14:paraId="032B763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3561DDD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06874E4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0FD1EE5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03B1CB4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56CF97A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74F9414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194AEED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106F7E6E" w14:textId="77777777" w:rsidTr="00CD7ABA">
        <w:trPr>
          <w:trHeight w:val="285"/>
          <w:jc w:val="center"/>
        </w:trPr>
        <w:tc>
          <w:tcPr>
            <w:tcW w:w="1600" w:type="dxa"/>
            <w:shd w:val="clear" w:color="auto" w:fill="auto"/>
            <w:noWrap/>
            <w:hideMark/>
          </w:tcPr>
          <w:p w14:paraId="5A815A4C" w14:textId="77777777" w:rsidR="006A0CB6" w:rsidRPr="007849B1" w:rsidRDefault="006A0CB6" w:rsidP="00CD7ABA">
            <w:pPr>
              <w:pStyle w:val="TAH"/>
              <w:rPr>
                <w:rFonts w:eastAsia="SimSun"/>
                <w:lang w:eastAsia="ja-JP"/>
              </w:rPr>
            </w:pPr>
            <w:r w:rsidRPr="007849B1">
              <w:rPr>
                <w:rFonts w:eastAsia="SimSun" w:hint="eastAsia"/>
                <w:lang w:eastAsia="ja-JP"/>
              </w:rPr>
              <w:t>Huawei</w:t>
            </w:r>
          </w:p>
        </w:tc>
        <w:tc>
          <w:tcPr>
            <w:tcW w:w="820" w:type="dxa"/>
            <w:shd w:val="clear" w:color="auto" w:fill="auto"/>
            <w:noWrap/>
            <w:hideMark/>
          </w:tcPr>
          <w:p w14:paraId="2F71F8E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2.09 </w:t>
            </w:r>
          </w:p>
        </w:tc>
        <w:tc>
          <w:tcPr>
            <w:tcW w:w="820" w:type="dxa"/>
            <w:shd w:val="clear" w:color="auto" w:fill="auto"/>
            <w:noWrap/>
            <w:hideMark/>
          </w:tcPr>
          <w:p w14:paraId="4266102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1.02 </w:t>
            </w:r>
          </w:p>
        </w:tc>
        <w:tc>
          <w:tcPr>
            <w:tcW w:w="820" w:type="dxa"/>
            <w:shd w:val="clear" w:color="auto" w:fill="auto"/>
            <w:noWrap/>
            <w:hideMark/>
          </w:tcPr>
          <w:p w14:paraId="6086936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0.46 </w:t>
            </w:r>
          </w:p>
        </w:tc>
        <w:tc>
          <w:tcPr>
            <w:tcW w:w="820" w:type="dxa"/>
            <w:shd w:val="clear" w:color="auto" w:fill="auto"/>
            <w:noWrap/>
            <w:hideMark/>
          </w:tcPr>
          <w:p w14:paraId="25D13A6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0.20 </w:t>
            </w:r>
          </w:p>
        </w:tc>
        <w:tc>
          <w:tcPr>
            <w:tcW w:w="820" w:type="dxa"/>
            <w:shd w:val="clear" w:color="auto" w:fill="auto"/>
            <w:noWrap/>
            <w:hideMark/>
          </w:tcPr>
          <w:p w14:paraId="66BA111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0.08 </w:t>
            </w:r>
          </w:p>
        </w:tc>
        <w:tc>
          <w:tcPr>
            <w:tcW w:w="820" w:type="dxa"/>
            <w:shd w:val="clear" w:color="auto" w:fill="auto"/>
            <w:noWrap/>
            <w:hideMark/>
          </w:tcPr>
          <w:p w14:paraId="0B2E04A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0.03 </w:t>
            </w:r>
          </w:p>
        </w:tc>
        <w:tc>
          <w:tcPr>
            <w:tcW w:w="820" w:type="dxa"/>
            <w:shd w:val="clear" w:color="auto" w:fill="auto"/>
            <w:noWrap/>
            <w:hideMark/>
          </w:tcPr>
          <w:p w14:paraId="7F766DE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c>
          <w:tcPr>
            <w:tcW w:w="820" w:type="dxa"/>
            <w:shd w:val="clear" w:color="auto" w:fill="auto"/>
            <w:noWrap/>
            <w:hideMark/>
          </w:tcPr>
          <w:p w14:paraId="7D646B2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0846CA18" w14:textId="77777777" w:rsidTr="00CD7ABA">
        <w:trPr>
          <w:trHeight w:val="270"/>
          <w:jc w:val="center"/>
        </w:trPr>
        <w:tc>
          <w:tcPr>
            <w:tcW w:w="1600" w:type="dxa"/>
            <w:shd w:val="clear" w:color="auto" w:fill="auto"/>
            <w:noWrap/>
            <w:hideMark/>
          </w:tcPr>
          <w:p w14:paraId="2051EB8C" w14:textId="77777777" w:rsidR="006A0CB6" w:rsidRPr="007849B1" w:rsidRDefault="006A0CB6" w:rsidP="00CD7ABA">
            <w:pPr>
              <w:pStyle w:val="TAH"/>
              <w:rPr>
                <w:rFonts w:eastAsia="SimSun"/>
                <w:lang w:eastAsia="ja-JP"/>
              </w:rPr>
            </w:pPr>
            <w:r w:rsidRPr="007849B1">
              <w:rPr>
                <w:rFonts w:eastAsia="SimSun" w:hint="eastAsia"/>
                <w:lang w:eastAsia="ja-JP"/>
              </w:rPr>
              <w:t>ZTE</w:t>
            </w:r>
          </w:p>
        </w:tc>
        <w:tc>
          <w:tcPr>
            <w:tcW w:w="820" w:type="dxa"/>
            <w:shd w:val="clear" w:color="auto" w:fill="auto"/>
            <w:noWrap/>
            <w:hideMark/>
          </w:tcPr>
          <w:p w14:paraId="01C62C6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5.23 </w:t>
            </w:r>
          </w:p>
        </w:tc>
        <w:tc>
          <w:tcPr>
            <w:tcW w:w="820" w:type="dxa"/>
            <w:shd w:val="clear" w:color="auto" w:fill="auto"/>
            <w:noWrap/>
            <w:hideMark/>
          </w:tcPr>
          <w:p w14:paraId="2AA3583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2.87 </w:t>
            </w:r>
          </w:p>
        </w:tc>
        <w:tc>
          <w:tcPr>
            <w:tcW w:w="820" w:type="dxa"/>
            <w:shd w:val="clear" w:color="auto" w:fill="auto"/>
            <w:noWrap/>
            <w:hideMark/>
          </w:tcPr>
          <w:p w14:paraId="577D2C0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1.47 </w:t>
            </w:r>
          </w:p>
        </w:tc>
        <w:tc>
          <w:tcPr>
            <w:tcW w:w="820" w:type="dxa"/>
            <w:shd w:val="clear" w:color="auto" w:fill="auto"/>
            <w:noWrap/>
            <w:hideMark/>
          </w:tcPr>
          <w:p w14:paraId="780EC96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0.67 </w:t>
            </w:r>
          </w:p>
        </w:tc>
        <w:tc>
          <w:tcPr>
            <w:tcW w:w="820" w:type="dxa"/>
            <w:shd w:val="clear" w:color="auto" w:fill="auto"/>
            <w:noWrap/>
            <w:hideMark/>
          </w:tcPr>
          <w:p w14:paraId="6A52665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0.27 </w:t>
            </w:r>
          </w:p>
        </w:tc>
        <w:tc>
          <w:tcPr>
            <w:tcW w:w="820" w:type="dxa"/>
            <w:shd w:val="clear" w:color="auto" w:fill="auto"/>
            <w:noWrap/>
            <w:hideMark/>
          </w:tcPr>
          <w:p w14:paraId="762CE84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0.09 </w:t>
            </w:r>
          </w:p>
        </w:tc>
        <w:tc>
          <w:tcPr>
            <w:tcW w:w="820" w:type="dxa"/>
            <w:shd w:val="clear" w:color="auto" w:fill="auto"/>
            <w:noWrap/>
            <w:hideMark/>
          </w:tcPr>
          <w:p w14:paraId="33D8C3D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0.03 </w:t>
            </w:r>
          </w:p>
        </w:tc>
        <w:tc>
          <w:tcPr>
            <w:tcW w:w="820" w:type="dxa"/>
            <w:shd w:val="clear" w:color="auto" w:fill="auto"/>
            <w:noWrap/>
            <w:hideMark/>
          </w:tcPr>
          <w:p w14:paraId="1DDED2B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r>
      <w:tr w:rsidR="006A0CB6" w:rsidRPr="007849B1" w14:paraId="1AE76235" w14:textId="77777777" w:rsidTr="00CD7ABA">
        <w:trPr>
          <w:trHeight w:val="285"/>
          <w:jc w:val="center"/>
        </w:trPr>
        <w:tc>
          <w:tcPr>
            <w:tcW w:w="1600" w:type="dxa"/>
            <w:shd w:val="clear" w:color="auto" w:fill="auto"/>
            <w:noWrap/>
            <w:hideMark/>
          </w:tcPr>
          <w:p w14:paraId="1EC3A7C1" w14:textId="77777777" w:rsidR="006A0CB6" w:rsidRPr="007849B1" w:rsidRDefault="006A0CB6" w:rsidP="00CD7ABA">
            <w:pPr>
              <w:pStyle w:val="TAH"/>
              <w:rPr>
                <w:rFonts w:eastAsia="SimSun"/>
                <w:lang w:eastAsia="ja-JP"/>
              </w:rPr>
            </w:pPr>
            <w:r w:rsidRPr="007849B1">
              <w:rPr>
                <w:rFonts w:eastAsia="SimSun" w:hint="eastAsia"/>
                <w:lang w:eastAsia="ja-JP"/>
              </w:rPr>
              <w:t>Samsung</w:t>
            </w:r>
          </w:p>
        </w:tc>
        <w:tc>
          <w:tcPr>
            <w:tcW w:w="820" w:type="dxa"/>
            <w:shd w:val="clear" w:color="auto" w:fill="auto"/>
            <w:noWrap/>
            <w:hideMark/>
          </w:tcPr>
          <w:p w14:paraId="530750F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1.57 </w:t>
            </w:r>
          </w:p>
        </w:tc>
        <w:tc>
          <w:tcPr>
            <w:tcW w:w="820" w:type="dxa"/>
            <w:shd w:val="clear" w:color="auto" w:fill="auto"/>
            <w:noWrap/>
            <w:hideMark/>
          </w:tcPr>
          <w:p w14:paraId="5AB9A98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0.79 </w:t>
            </w:r>
          </w:p>
        </w:tc>
        <w:tc>
          <w:tcPr>
            <w:tcW w:w="820" w:type="dxa"/>
            <w:shd w:val="clear" w:color="auto" w:fill="auto"/>
            <w:noWrap/>
            <w:hideMark/>
          </w:tcPr>
          <w:p w14:paraId="1FA9C12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0.38 </w:t>
            </w:r>
          </w:p>
        </w:tc>
        <w:tc>
          <w:tcPr>
            <w:tcW w:w="820" w:type="dxa"/>
            <w:shd w:val="clear" w:color="auto" w:fill="auto"/>
            <w:noWrap/>
            <w:hideMark/>
          </w:tcPr>
          <w:p w14:paraId="4E6349C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0.18 </w:t>
            </w:r>
          </w:p>
        </w:tc>
        <w:tc>
          <w:tcPr>
            <w:tcW w:w="820" w:type="dxa"/>
            <w:shd w:val="clear" w:color="auto" w:fill="auto"/>
            <w:noWrap/>
            <w:hideMark/>
          </w:tcPr>
          <w:p w14:paraId="5212775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0.08 </w:t>
            </w:r>
          </w:p>
        </w:tc>
        <w:tc>
          <w:tcPr>
            <w:tcW w:w="820" w:type="dxa"/>
            <w:shd w:val="clear" w:color="auto" w:fill="auto"/>
            <w:noWrap/>
            <w:hideMark/>
          </w:tcPr>
          <w:p w14:paraId="29791DD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0.03 </w:t>
            </w:r>
          </w:p>
        </w:tc>
        <w:tc>
          <w:tcPr>
            <w:tcW w:w="820" w:type="dxa"/>
            <w:shd w:val="clear" w:color="auto" w:fill="auto"/>
            <w:noWrap/>
            <w:hideMark/>
          </w:tcPr>
          <w:p w14:paraId="267ACE1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c>
          <w:tcPr>
            <w:tcW w:w="820" w:type="dxa"/>
            <w:shd w:val="clear" w:color="auto" w:fill="auto"/>
            <w:noWrap/>
            <w:hideMark/>
          </w:tcPr>
          <w:p w14:paraId="50424F4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1CA2275D" w14:textId="77777777" w:rsidTr="00CD7ABA">
        <w:trPr>
          <w:trHeight w:val="270"/>
          <w:jc w:val="center"/>
        </w:trPr>
        <w:tc>
          <w:tcPr>
            <w:tcW w:w="1600" w:type="dxa"/>
            <w:shd w:val="clear" w:color="auto" w:fill="auto"/>
            <w:noWrap/>
            <w:hideMark/>
          </w:tcPr>
          <w:p w14:paraId="39AF4CD1" w14:textId="77777777" w:rsidR="006A0CB6" w:rsidRPr="007849B1" w:rsidRDefault="006A0CB6" w:rsidP="00CD7ABA">
            <w:pPr>
              <w:pStyle w:val="TAH"/>
              <w:rPr>
                <w:rFonts w:eastAsia="SimSun"/>
                <w:lang w:eastAsia="ja-JP"/>
              </w:rPr>
            </w:pPr>
            <w:r w:rsidRPr="007849B1">
              <w:rPr>
                <w:rFonts w:eastAsia="SimSun" w:hint="eastAsia"/>
                <w:lang w:eastAsia="ja-JP"/>
              </w:rPr>
              <w:t>CATT</w:t>
            </w:r>
          </w:p>
        </w:tc>
        <w:tc>
          <w:tcPr>
            <w:tcW w:w="820" w:type="dxa"/>
            <w:shd w:val="clear" w:color="auto" w:fill="auto"/>
            <w:noWrap/>
            <w:hideMark/>
          </w:tcPr>
          <w:p w14:paraId="1522C54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3.65 </w:t>
            </w:r>
          </w:p>
        </w:tc>
        <w:tc>
          <w:tcPr>
            <w:tcW w:w="820" w:type="dxa"/>
            <w:shd w:val="clear" w:color="auto" w:fill="auto"/>
            <w:noWrap/>
            <w:hideMark/>
          </w:tcPr>
          <w:p w14:paraId="71F7A02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1.88 </w:t>
            </w:r>
          </w:p>
        </w:tc>
        <w:tc>
          <w:tcPr>
            <w:tcW w:w="820" w:type="dxa"/>
            <w:shd w:val="clear" w:color="auto" w:fill="auto"/>
            <w:noWrap/>
            <w:hideMark/>
          </w:tcPr>
          <w:p w14:paraId="43C7735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0.91 </w:t>
            </w:r>
          </w:p>
        </w:tc>
        <w:tc>
          <w:tcPr>
            <w:tcW w:w="820" w:type="dxa"/>
            <w:shd w:val="clear" w:color="auto" w:fill="auto"/>
            <w:noWrap/>
            <w:hideMark/>
          </w:tcPr>
          <w:p w14:paraId="55A1EBB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0.41 </w:t>
            </w:r>
          </w:p>
        </w:tc>
        <w:tc>
          <w:tcPr>
            <w:tcW w:w="820" w:type="dxa"/>
            <w:shd w:val="clear" w:color="auto" w:fill="auto"/>
            <w:noWrap/>
            <w:hideMark/>
          </w:tcPr>
          <w:p w14:paraId="3FDD7E8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0.17 </w:t>
            </w:r>
          </w:p>
        </w:tc>
        <w:tc>
          <w:tcPr>
            <w:tcW w:w="820" w:type="dxa"/>
            <w:shd w:val="clear" w:color="auto" w:fill="auto"/>
            <w:noWrap/>
            <w:hideMark/>
          </w:tcPr>
          <w:p w14:paraId="2F4C358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0.06 </w:t>
            </w:r>
          </w:p>
        </w:tc>
        <w:tc>
          <w:tcPr>
            <w:tcW w:w="820" w:type="dxa"/>
            <w:shd w:val="clear" w:color="auto" w:fill="auto"/>
            <w:noWrap/>
            <w:hideMark/>
          </w:tcPr>
          <w:p w14:paraId="19AF054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0.02 </w:t>
            </w:r>
          </w:p>
        </w:tc>
        <w:tc>
          <w:tcPr>
            <w:tcW w:w="820" w:type="dxa"/>
            <w:shd w:val="clear" w:color="auto" w:fill="auto"/>
            <w:noWrap/>
            <w:hideMark/>
          </w:tcPr>
          <w:p w14:paraId="6A6AC20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r>
      <w:tr w:rsidR="006A0CB6" w:rsidRPr="007849B1" w14:paraId="0E12C940" w14:textId="77777777" w:rsidTr="00CD7ABA">
        <w:trPr>
          <w:trHeight w:val="285"/>
          <w:jc w:val="center"/>
        </w:trPr>
        <w:tc>
          <w:tcPr>
            <w:tcW w:w="1600" w:type="dxa"/>
            <w:shd w:val="clear" w:color="auto" w:fill="auto"/>
            <w:noWrap/>
            <w:hideMark/>
          </w:tcPr>
          <w:p w14:paraId="13CCE3B2" w14:textId="77777777" w:rsidR="006A0CB6" w:rsidRPr="007849B1" w:rsidRDefault="006A0CB6" w:rsidP="00CD7ABA">
            <w:pPr>
              <w:pStyle w:val="TAH"/>
              <w:rPr>
                <w:rFonts w:eastAsia="SimSun"/>
                <w:lang w:eastAsia="ja-JP"/>
              </w:rPr>
            </w:pPr>
            <w:r w:rsidRPr="007849B1">
              <w:rPr>
                <w:rFonts w:eastAsia="SimSun" w:hint="eastAsia"/>
                <w:lang w:eastAsia="ja-JP"/>
              </w:rPr>
              <w:t>Qualcomm</w:t>
            </w:r>
          </w:p>
        </w:tc>
        <w:tc>
          <w:tcPr>
            <w:tcW w:w="820" w:type="dxa"/>
            <w:shd w:val="clear" w:color="auto" w:fill="auto"/>
            <w:noWrap/>
            <w:hideMark/>
          </w:tcPr>
          <w:p w14:paraId="3647CD0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1.90 </w:t>
            </w:r>
          </w:p>
        </w:tc>
        <w:tc>
          <w:tcPr>
            <w:tcW w:w="820" w:type="dxa"/>
            <w:shd w:val="clear" w:color="auto" w:fill="auto"/>
            <w:noWrap/>
            <w:hideMark/>
          </w:tcPr>
          <w:p w14:paraId="7B91433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0.91 </w:t>
            </w:r>
          </w:p>
        </w:tc>
        <w:tc>
          <w:tcPr>
            <w:tcW w:w="820" w:type="dxa"/>
            <w:shd w:val="clear" w:color="auto" w:fill="auto"/>
            <w:noWrap/>
            <w:hideMark/>
          </w:tcPr>
          <w:p w14:paraId="0ECC34E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0.41 </w:t>
            </w:r>
          </w:p>
        </w:tc>
        <w:tc>
          <w:tcPr>
            <w:tcW w:w="820" w:type="dxa"/>
            <w:shd w:val="clear" w:color="auto" w:fill="auto"/>
            <w:noWrap/>
            <w:hideMark/>
          </w:tcPr>
          <w:p w14:paraId="4B16441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0.18 </w:t>
            </w:r>
          </w:p>
        </w:tc>
        <w:tc>
          <w:tcPr>
            <w:tcW w:w="820" w:type="dxa"/>
            <w:shd w:val="clear" w:color="auto" w:fill="auto"/>
            <w:noWrap/>
            <w:hideMark/>
          </w:tcPr>
          <w:p w14:paraId="303E9C0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0.07 </w:t>
            </w:r>
          </w:p>
        </w:tc>
        <w:tc>
          <w:tcPr>
            <w:tcW w:w="820" w:type="dxa"/>
            <w:shd w:val="clear" w:color="auto" w:fill="auto"/>
            <w:noWrap/>
            <w:hideMark/>
          </w:tcPr>
          <w:p w14:paraId="6CF41CB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0.03 </w:t>
            </w:r>
          </w:p>
        </w:tc>
        <w:tc>
          <w:tcPr>
            <w:tcW w:w="820" w:type="dxa"/>
            <w:shd w:val="clear" w:color="auto" w:fill="auto"/>
            <w:noWrap/>
            <w:hideMark/>
          </w:tcPr>
          <w:p w14:paraId="6BFF965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c>
          <w:tcPr>
            <w:tcW w:w="820" w:type="dxa"/>
            <w:shd w:val="clear" w:color="auto" w:fill="auto"/>
            <w:noWrap/>
            <w:hideMark/>
          </w:tcPr>
          <w:p w14:paraId="47366D7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3CE9DD3B" w14:textId="77777777" w:rsidTr="00CD7ABA">
        <w:trPr>
          <w:trHeight w:val="270"/>
          <w:jc w:val="center"/>
        </w:trPr>
        <w:tc>
          <w:tcPr>
            <w:tcW w:w="1600" w:type="dxa"/>
            <w:shd w:val="clear" w:color="auto" w:fill="auto"/>
            <w:noWrap/>
            <w:hideMark/>
          </w:tcPr>
          <w:p w14:paraId="01BF4D42" w14:textId="77777777" w:rsidR="006A0CB6" w:rsidRPr="007849B1" w:rsidRDefault="006A0CB6" w:rsidP="00CD7ABA">
            <w:pPr>
              <w:pStyle w:val="TAH"/>
              <w:rPr>
                <w:rFonts w:eastAsia="SimSun"/>
                <w:lang w:eastAsia="ja-JP"/>
              </w:rPr>
            </w:pPr>
            <w:r w:rsidRPr="007849B1">
              <w:rPr>
                <w:rFonts w:eastAsia="SimSun" w:hint="eastAsia"/>
                <w:lang w:eastAsia="ja-JP"/>
              </w:rPr>
              <w:t>Intel</w:t>
            </w:r>
          </w:p>
        </w:tc>
        <w:tc>
          <w:tcPr>
            <w:tcW w:w="820" w:type="dxa"/>
            <w:shd w:val="clear" w:color="auto" w:fill="auto"/>
            <w:noWrap/>
            <w:hideMark/>
          </w:tcPr>
          <w:p w14:paraId="2303888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1.36 </w:t>
            </w:r>
          </w:p>
        </w:tc>
        <w:tc>
          <w:tcPr>
            <w:tcW w:w="820" w:type="dxa"/>
            <w:shd w:val="clear" w:color="auto" w:fill="auto"/>
            <w:noWrap/>
            <w:hideMark/>
          </w:tcPr>
          <w:p w14:paraId="5998D18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0.66 </w:t>
            </w:r>
          </w:p>
        </w:tc>
        <w:tc>
          <w:tcPr>
            <w:tcW w:w="820" w:type="dxa"/>
            <w:shd w:val="clear" w:color="auto" w:fill="auto"/>
            <w:noWrap/>
            <w:hideMark/>
          </w:tcPr>
          <w:p w14:paraId="56AADA8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0.33 </w:t>
            </w:r>
          </w:p>
        </w:tc>
        <w:tc>
          <w:tcPr>
            <w:tcW w:w="820" w:type="dxa"/>
            <w:shd w:val="clear" w:color="auto" w:fill="auto"/>
            <w:noWrap/>
            <w:hideMark/>
          </w:tcPr>
          <w:p w14:paraId="738EF0A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0.09 </w:t>
            </w:r>
          </w:p>
        </w:tc>
        <w:tc>
          <w:tcPr>
            <w:tcW w:w="820" w:type="dxa"/>
            <w:shd w:val="clear" w:color="auto" w:fill="auto"/>
            <w:noWrap/>
            <w:hideMark/>
          </w:tcPr>
          <w:p w14:paraId="4DB3B8B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0.04 </w:t>
            </w:r>
          </w:p>
        </w:tc>
        <w:tc>
          <w:tcPr>
            <w:tcW w:w="820" w:type="dxa"/>
            <w:shd w:val="clear" w:color="auto" w:fill="auto"/>
            <w:noWrap/>
            <w:hideMark/>
          </w:tcPr>
          <w:p w14:paraId="02C25A9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c>
          <w:tcPr>
            <w:tcW w:w="820" w:type="dxa"/>
            <w:shd w:val="clear" w:color="auto" w:fill="auto"/>
            <w:noWrap/>
            <w:hideMark/>
          </w:tcPr>
          <w:p w14:paraId="7519197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shd w:val="clear" w:color="auto" w:fill="auto"/>
            <w:noWrap/>
            <w:hideMark/>
          </w:tcPr>
          <w:p w14:paraId="5EF3755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2D6AADCA" w14:textId="77777777" w:rsidTr="00CD7ABA">
        <w:trPr>
          <w:trHeight w:val="285"/>
          <w:jc w:val="center"/>
        </w:trPr>
        <w:tc>
          <w:tcPr>
            <w:tcW w:w="1600" w:type="dxa"/>
            <w:shd w:val="clear" w:color="auto" w:fill="auto"/>
            <w:noWrap/>
            <w:hideMark/>
          </w:tcPr>
          <w:p w14:paraId="72D8EA9C" w14:textId="77777777" w:rsidR="006A0CB6" w:rsidRPr="007849B1" w:rsidRDefault="006A0CB6" w:rsidP="00CD7ABA">
            <w:pPr>
              <w:pStyle w:val="TAH"/>
              <w:rPr>
                <w:rFonts w:eastAsia="SimSun"/>
                <w:lang w:eastAsia="ja-JP"/>
              </w:rPr>
            </w:pPr>
            <w:r w:rsidRPr="007849B1">
              <w:rPr>
                <w:rFonts w:eastAsia="SimSun" w:hint="eastAsia"/>
                <w:lang w:eastAsia="ja-JP"/>
              </w:rPr>
              <w:t>LG</w:t>
            </w:r>
          </w:p>
        </w:tc>
        <w:tc>
          <w:tcPr>
            <w:tcW w:w="820" w:type="dxa"/>
            <w:shd w:val="clear" w:color="auto" w:fill="auto"/>
            <w:noWrap/>
            <w:hideMark/>
          </w:tcPr>
          <w:p w14:paraId="06AD5C2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8.76 </w:t>
            </w:r>
          </w:p>
        </w:tc>
        <w:tc>
          <w:tcPr>
            <w:tcW w:w="820" w:type="dxa"/>
            <w:shd w:val="clear" w:color="auto" w:fill="auto"/>
            <w:noWrap/>
            <w:hideMark/>
          </w:tcPr>
          <w:p w14:paraId="43B448C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4.83 </w:t>
            </w:r>
          </w:p>
        </w:tc>
        <w:tc>
          <w:tcPr>
            <w:tcW w:w="820" w:type="dxa"/>
            <w:shd w:val="clear" w:color="auto" w:fill="auto"/>
            <w:noWrap/>
            <w:hideMark/>
          </w:tcPr>
          <w:p w14:paraId="7658347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2.60 </w:t>
            </w:r>
          </w:p>
        </w:tc>
        <w:tc>
          <w:tcPr>
            <w:tcW w:w="820" w:type="dxa"/>
            <w:shd w:val="clear" w:color="auto" w:fill="auto"/>
            <w:noWrap/>
            <w:hideMark/>
          </w:tcPr>
          <w:p w14:paraId="30E1619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1.34 </w:t>
            </w:r>
          </w:p>
        </w:tc>
        <w:tc>
          <w:tcPr>
            <w:tcW w:w="820" w:type="dxa"/>
            <w:shd w:val="clear" w:color="auto" w:fill="auto"/>
            <w:noWrap/>
            <w:hideMark/>
          </w:tcPr>
          <w:p w14:paraId="516AC0A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0.65 </w:t>
            </w:r>
          </w:p>
        </w:tc>
        <w:tc>
          <w:tcPr>
            <w:tcW w:w="820" w:type="dxa"/>
            <w:shd w:val="clear" w:color="auto" w:fill="auto"/>
            <w:noWrap/>
            <w:hideMark/>
          </w:tcPr>
          <w:p w14:paraId="076D300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0.29 </w:t>
            </w:r>
          </w:p>
        </w:tc>
        <w:tc>
          <w:tcPr>
            <w:tcW w:w="820" w:type="dxa"/>
            <w:shd w:val="clear" w:color="auto" w:fill="auto"/>
            <w:noWrap/>
            <w:hideMark/>
          </w:tcPr>
          <w:p w14:paraId="02D8CF0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0.15 </w:t>
            </w:r>
          </w:p>
        </w:tc>
        <w:tc>
          <w:tcPr>
            <w:tcW w:w="820" w:type="dxa"/>
            <w:shd w:val="clear" w:color="auto" w:fill="auto"/>
            <w:noWrap/>
            <w:hideMark/>
          </w:tcPr>
          <w:p w14:paraId="528AAF0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0.06 </w:t>
            </w:r>
          </w:p>
        </w:tc>
      </w:tr>
    </w:tbl>
    <w:p w14:paraId="7099F8F8" w14:textId="77777777" w:rsidR="006A0CB6" w:rsidRPr="007849B1" w:rsidRDefault="006A0CB6" w:rsidP="006A0CB6">
      <w:pPr>
        <w:pStyle w:val="Body3GPP"/>
        <w:rPr>
          <w:rFonts w:eastAsia="MS Mincho"/>
          <w:lang w:eastAsia="ja-JP"/>
        </w:rPr>
      </w:pPr>
    </w:p>
    <w:p w14:paraId="5DF13316" w14:textId="73E288E3" w:rsidR="006A0CB6" w:rsidRPr="007849B1" w:rsidRDefault="00E45245" w:rsidP="007F7203">
      <w:pPr>
        <w:pStyle w:val="TH"/>
        <w:rPr>
          <w:lang w:eastAsia="ja-JP"/>
        </w:rPr>
      </w:pPr>
      <w:r w:rsidRPr="007849B1">
        <w:rPr>
          <w:rFonts w:hint="eastAsia"/>
          <w:noProof/>
        </w:rPr>
        <w:drawing>
          <wp:inline distT="0" distB="0" distL="0" distR="0" wp14:anchorId="1357CF06" wp14:editId="7361395D">
            <wp:extent cx="6121400" cy="3549650"/>
            <wp:effectExtent l="0" t="0" r="0" b="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6121400" cy="3549650"/>
                    </a:xfrm>
                    <a:prstGeom prst="rect">
                      <a:avLst/>
                    </a:prstGeom>
                    <a:noFill/>
                    <a:ln>
                      <a:noFill/>
                    </a:ln>
                  </pic:spPr>
                </pic:pic>
              </a:graphicData>
            </a:graphic>
          </wp:inline>
        </w:drawing>
      </w:r>
    </w:p>
    <w:p w14:paraId="0941A98A" w14:textId="77777777" w:rsidR="006A0CB6" w:rsidRPr="007849B1" w:rsidRDefault="006A0CB6" w:rsidP="007F7203">
      <w:pPr>
        <w:pStyle w:val="TF"/>
        <w:rPr>
          <w:lang w:eastAsia="ja-JP"/>
        </w:rPr>
      </w:pPr>
      <w:r w:rsidRPr="007849B1">
        <w:rPr>
          <w:rFonts w:hint="eastAsia"/>
          <w:lang w:eastAsia="ja-JP"/>
        </w:rPr>
        <w:t xml:space="preserve">Figure </w:t>
      </w:r>
      <w:r w:rsidRPr="007849B1">
        <w:rPr>
          <w:rFonts w:hint="eastAsia"/>
        </w:rPr>
        <w:t>5.4.</w:t>
      </w:r>
      <w:r w:rsidRPr="007849B1">
        <w:rPr>
          <w:rFonts w:hint="eastAsia"/>
          <w:lang w:eastAsia="ja-JP"/>
        </w:rPr>
        <w:t>6</w:t>
      </w:r>
      <w:r w:rsidRPr="007849B1">
        <w:rPr>
          <w:rFonts w:hint="eastAsia"/>
        </w:rPr>
        <w:t>-</w:t>
      </w:r>
      <w:r w:rsidRPr="007849B1">
        <w:rPr>
          <w:rFonts w:hint="eastAsia"/>
          <w:lang w:eastAsia="ja-JP"/>
        </w:rPr>
        <w:t>1</w:t>
      </w:r>
      <w:r w:rsidRPr="007849B1">
        <w:rPr>
          <w:rFonts w:hint="eastAsia"/>
        </w:rPr>
        <w:t xml:space="preserve">: </w:t>
      </w:r>
      <w:r w:rsidRPr="007849B1">
        <w:t>Simulation results for average throughput loss</w:t>
      </w:r>
    </w:p>
    <w:p w14:paraId="3711BEBE" w14:textId="77777777" w:rsidR="006A0CB6" w:rsidRPr="007849B1" w:rsidRDefault="006A0CB6" w:rsidP="006A0CB6">
      <w:pPr>
        <w:pStyle w:val="Body3GPP"/>
      </w:pPr>
    </w:p>
    <w:p w14:paraId="3ECF4DEC" w14:textId="77777777" w:rsidR="006A0CB6" w:rsidRPr="007849B1" w:rsidRDefault="006A0CB6" w:rsidP="00943F80">
      <w:pPr>
        <w:pStyle w:val="TH"/>
      </w:pPr>
      <w:r w:rsidRPr="007849B1">
        <w:rPr>
          <w:rFonts w:hint="eastAsia"/>
        </w:rPr>
        <w:t>Table 5.4.</w:t>
      </w:r>
      <w:r w:rsidRPr="007849B1">
        <w:rPr>
          <w:rFonts w:hint="eastAsia"/>
          <w:lang w:eastAsia="ja-JP"/>
        </w:rPr>
        <w:t>6</w:t>
      </w:r>
      <w:r w:rsidRPr="007849B1">
        <w:rPr>
          <w:rFonts w:hint="eastAsia"/>
        </w:rPr>
        <w:t>-</w:t>
      </w:r>
      <w:r w:rsidRPr="007849B1">
        <w:rPr>
          <w:rFonts w:hint="eastAsia"/>
          <w:lang w:eastAsia="ja-JP"/>
        </w:rPr>
        <w:t>3</w:t>
      </w:r>
      <w:r w:rsidRPr="007849B1">
        <w:rPr>
          <w:rFonts w:hint="eastAsia"/>
        </w:rPr>
        <w:t xml:space="preserve">: </w:t>
      </w:r>
      <w:r w:rsidRPr="007849B1">
        <w:t xml:space="preserve">Simulation results for </w:t>
      </w:r>
      <w:r w:rsidRPr="007849B1">
        <w:rPr>
          <w:rFonts w:hint="eastAsia"/>
          <w:lang w:eastAsia="ja-JP"/>
        </w:rPr>
        <w:t xml:space="preserve">5%-tile </w:t>
      </w:r>
      <w:r w:rsidRPr="007849B1">
        <w:t>throughput loss</w:t>
      </w:r>
      <w:r w:rsidRPr="007849B1">
        <w:rPr>
          <w:rFonts w:hint="eastAsia"/>
        </w:rPr>
        <w:t xml:space="preserve"> (NF = 9)</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60"/>
        <w:gridCol w:w="820"/>
        <w:gridCol w:w="820"/>
        <w:gridCol w:w="820"/>
        <w:gridCol w:w="820"/>
        <w:gridCol w:w="820"/>
        <w:gridCol w:w="820"/>
        <w:gridCol w:w="820"/>
        <w:gridCol w:w="820"/>
      </w:tblGrid>
      <w:tr w:rsidR="006A0CB6" w:rsidRPr="007849B1" w14:paraId="32368B2A" w14:textId="77777777" w:rsidTr="00CD7ABA">
        <w:trPr>
          <w:trHeight w:val="285"/>
          <w:jc w:val="center"/>
        </w:trPr>
        <w:tc>
          <w:tcPr>
            <w:tcW w:w="1560" w:type="dxa"/>
            <w:shd w:val="clear" w:color="auto" w:fill="auto"/>
            <w:noWrap/>
            <w:hideMark/>
          </w:tcPr>
          <w:p w14:paraId="31ED3AD7" w14:textId="77777777" w:rsidR="006A0CB6" w:rsidRPr="007849B1" w:rsidRDefault="006A0CB6" w:rsidP="00CD7ABA">
            <w:pPr>
              <w:pStyle w:val="TAH"/>
              <w:rPr>
                <w:rFonts w:eastAsia="SimSun"/>
                <w:lang w:eastAsia="ja-JP"/>
              </w:rPr>
            </w:pPr>
            <w:r w:rsidRPr="007849B1">
              <w:rPr>
                <w:rFonts w:eastAsia="SimSun" w:hint="eastAsia"/>
                <w:lang w:eastAsia="ja-JP"/>
              </w:rPr>
              <w:t>ACLR [dB]</w:t>
            </w:r>
          </w:p>
        </w:tc>
        <w:tc>
          <w:tcPr>
            <w:tcW w:w="820" w:type="dxa"/>
            <w:shd w:val="clear" w:color="auto" w:fill="auto"/>
            <w:noWrap/>
            <w:hideMark/>
          </w:tcPr>
          <w:p w14:paraId="74F7175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 </w:t>
            </w:r>
          </w:p>
        </w:tc>
        <w:tc>
          <w:tcPr>
            <w:tcW w:w="820" w:type="dxa"/>
            <w:shd w:val="clear" w:color="auto" w:fill="auto"/>
            <w:noWrap/>
            <w:hideMark/>
          </w:tcPr>
          <w:p w14:paraId="4647E25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10 </w:t>
            </w:r>
          </w:p>
        </w:tc>
        <w:tc>
          <w:tcPr>
            <w:tcW w:w="820" w:type="dxa"/>
            <w:shd w:val="clear" w:color="auto" w:fill="auto"/>
            <w:noWrap/>
            <w:hideMark/>
          </w:tcPr>
          <w:p w14:paraId="4EC1F26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15 </w:t>
            </w:r>
          </w:p>
        </w:tc>
        <w:tc>
          <w:tcPr>
            <w:tcW w:w="820" w:type="dxa"/>
            <w:shd w:val="clear" w:color="auto" w:fill="auto"/>
            <w:noWrap/>
            <w:hideMark/>
          </w:tcPr>
          <w:p w14:paraId="017D1D0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20 </w:t>
            </w:r>
          </w:p>
        </w:tc>
        <w:tc>
          <w:tcPr>
            <w:tcW w:w="820" w:type="dxa"/>
            <w:shd w:val="clear" w:color="auto" w:fill="auto"/>
            <w:noWrap/>
            <w:hideMark/>
          </w:tcPr>
          <w:p w14:paraId="37CE830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25 </w:t>
            </w:r>
          </w:p>
        </w:tc>
        <w:tc>
          <w:tcPr>
            <w:tcW w:w="820" w:type="dxa"/>
            <w:shd w:val="clear" w:color="auto" w:fill="auto"/>
            <w:noWrap/>
            <w:hideMark/>
          </w:tcPr>
          <w:p w14:paraId="0886AC2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30 </w:t>
            </w:r>
          </w:p>
        </w:tc>
        <w:tc>
          <w:tcPr>
            <w:tcW w:w="820" w:type="dxa"/>
            <w:shd w:val="clear" w:color="auto" w:fill="auto"/>
            <w:noWrap/>
            <w:hideMark/>
          </w:tcPr>
          <w:p w14:paraId="3187CB2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35 </w:t>
            </w:r>
          </w:p>
        </w:tc>
        <w:tc>
          <w:tcPr>
            <w:tcW w:w="820" w:type="dxa"/>
            <w:shd w:val="clear" w:color="auto" w:fill="auto"/>
            <w:noWrap/>
            <w:hideMark/>
          </w:tcPr>
          <w:p w14:paraId="4188A53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40 </w:t>
            </w:r>
          </w:p>
        </w:tc>
      </w:tr>
      <w:tr w:rsidR="006A0CB6" w:rsidRPr="007849B1" w14:paraId="302D9990" w14:textId="77777777" w:rsidTr="00CD7ABA">
        <w:trPr>
          <w:trHeight w:val="285"/>
          <w:jc w:val="center"/>
        </w:trPr>
        <w:tc>
          <w:tcPr>
            <w:tcW w:w="1560" w:type="dxa"/>
            <w:shd w:val="clear" w:color="auto" w:fill="auto"/>
            <w:noWrap/>
            <w:hideMark/>
          </w:tcPr>
          <w:p w14:paraId="7185AAD6" w14:textId="77777777" w:rsidR="006A0CB6" w:rsidRPr="007849B1" w:rsidRDefault="006A0CB6" w:rsidP="00CD7ABA">
            <w:pPr>
              <w:pStyle w:val="TAH"/>
              <w:rPr>
                <w:rFonts w:eastAsia="SimSun"/>
                <w:lang w:eastAsia="ja-JP"/>
              </w:rPr>
            </w:pPr>
            <w:r w:rsidRPr="007849B1">
              <w:rPr>
                <w:rFonts w:eastAsia="SimSun" w:hint="eastAsia"/>
                <w:lang w:eastAsia="ja-JP"/>
              </w:rPr>
              <w:t>Nokia, ALU</w:t>
            </w:r>
          </w:p>
        </w:tc>
        <w:tc>
          <w:tcPr>
            <w:tcW w:w="820" w:type="dxa"/>
            <w:shd w:val="clear" w:color="auto" w:fill="auto"/>
            <w:noWrap/>
            <w:hideMark/>
          </w:tcPr>
          <w:p w14:paraId="2FF7D91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8.46 </w:t>
            </w:r>
          </w:p>
        </w:tc>
        <w:tc>
          <w:tcPr>
            <w:tcW w:w="820" w:type="dxa"/>
            <w:shd w:val="clear" w:color="auto" w:fill="auto"/>
            <w:noWrap/>
            <w:hideMark/>
          </w:tcPr>
          <w:p w14:paraId="525113A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4.03 </w:t>
            </w:r>
          </w:p>
        </w:tc>
        <w:tc>
          <w:tcPr>
            <w:tcW w:w="820" w:type="dxa"/>
            <w:shd w:val="clear" w:color="auto" w:fill="auto"/>
            <w:noWrap/>
            <w:hideMark/>
          </w:tcPr>
          <w:p w14:paraId="0B6C2A5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1.83 </w:t>
            </w:r>
          </w:p>
        </w:tc>
        <w:tc>
          <w:tcPr>
            <w:tcW w:w="820" w:type="dxa"/>
            <w:shd w:val="clear" w:color="auto" w:fill="auto"/>
            <w:noWrap/>
            <w:hideMark/>
          </w:tcPr>
          <w:p w14:paraId="4FA10D5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0.92 </w:t>
            </w:r>
          </w:p>
        </w:tc>
        <w:tc>
          <w:tcPr>
            <w:tcW w:w="820" w:type="dxa"/>
            <w:shd w:val="clear" w:color="auto" w:fill="auto"/>
            <w:noWrap/>
            <w:hideMark/>
          </w:tcPr>
          <w:p w14:paraId="7088C1B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0.68 </w:t>
            </w:r>
          </w:p>
        </w:tc>
        <w:tc>
          <w:tcPr>
            <w:tcW w:w="820" w:type="dxa"/>
            <w:shd w:val="clear" w:color="auto" w:fill="auto"/>
            <w:noWrap/>
            <w:hideMark/>
          </w:tcPr>
          <w:p w14:paraId="497CEC9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0.18 </w:t>
            </w:r>
          </w:p>
        </w:tc>
        <w:tc>
          <w:tcPr>
            <w:tcW w:w="820" w:type="dxa"/>
            <w:shd w:val="clear" w:color="auto" w:fill="auto"/>
            <w:noWrap/>
            <w:hideMark/>
          </w:tcPr>
          <w:p w14:paraId="588D259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shd w:val="clear" w:color="auto" w:fill="auto"/>
            <w:noWrap/>
            <w:hideMark/>
          </w:tcPr>
          <w:p w14:paraId="39E8B9D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1CE9D4CB" w14:textId="77777777" w:rsidTr="00CD7ABA">
        <w:trPr>
          <w:trHeight w:val="285"/>
          <w:jc w:val="center"/>
        </w:trPr>
        <w:tc>
          <w:tcPr>
            <w:tcW w:w="1560" w:type="dxa"/>
            <w:shd w:val="clear" w:color="auto" w:fill="auto"/>
            <w:noWrap/>
            <w:hideMark/>
          </w:tcPr>
          <w:p w14:paraId="6068EED8" w14:textId="77777777" w:rsidR="006A0CB6" w:rsidRPr="007849B1" w:rsidRDefault="006A0CB6" w:rsidP="00CD7ABA">
            <w:pPr>
              <w:pStyle w:val="TAH"/>
              <w:rPr>
                <w:rFonts w:eastAsia="SimSun"/>
                <w:lang w:eastAsia="ja-JP"/>
              </w:rPr>
            </w:pPr>
            <w:r w:rsidRPr="007849B1">
              <w:rPr>
                <w:rFonts w:eastAsia="SimSun" w:hint="eastAsia"/>
                <w:lang w:eastAsia="ja-JP"/>
              </w:rPr>
              <w:t>Ericsson *</w:t>
            </w:r>
          </w:p>
        </w:tc>
        <w:tc>
          <w:tcPr>
            <w:tcW w:w="820" w:type="dxa"/>
            <w:shd w:val="clear" w:color="auto" w:fill="auto"/>
            <w:noWrap/>
            <w:hideMark/>
          </w:tcPr>
          <w:p w14:paraId="349FC3E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21.02 </w:t>
            </w:r>
          </w:p>
        </w:tc>
        <w:tc>
          <w:tcPr>
            <w:tcW w:w="820" w:type="dxa"/>
            <w:shd w:val="clear" w:color="auto" w:fill="auto"/>
            <w:noWrap/>
            <w:hideMark/>
          </w:tcPr>
          <w:p w14:paraId="702AB91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15.55 </w:t>
            </w:r>
          </w:p>
        </w:tc>
        <w:tc>
          <w:tcPr>
            <w:tcW w:w="820" w:type="dxa"/>
            <w:shd w:val="clear" w:color="auto" w:fill="auto"/>
            <w:noWrap/>
            <w:hideMark/>
          </w:tcPr>
          <w:p w14:paraId="320CDC6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9.70 </w:t>
            </w:r>
          </w:p>
        </w:tc>
        <w:tc>
          <w:tcPr>
            <w:tcW w:w="820" w:type="dxa"/>
            <w:shd w:val="clear" w:color="auto" w:fill="auto"/>
            <w:noWrap/>
            <w:hideMark/>
          </w:tcPr>
          <w:p w14:paraId="3270959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2.98 </w:t>
            </w:r>
          </w:p>
        </w:tc>
        <w:tc>
          <w:tcPr>
            <w:tcW w:w="820" w:type="dxa"/>
            <w:shd w:val="clear" w:color="auto" w:fill="auto"/>
            <w:noWrap/>
            <w:hideMark/>
          </w:tcPr>
          <w:p w14:paraId="2428905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1.74 </w:t>
            </w:r>
          </w:p>
        </w:tc>
        <w:tc>
          <w:tcPr>
            <w:tcW w:w="820" w:type="dxa"/>
            <w:shd w:val="clear" w:color="auto" w:fill="auto"/>
            <w:noWrap/>
            <w:hideMark/>
          </w:tcPr>
          <w:p w14:paraId="4336071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shd w:val="clear" w:color="auto" w:fill="auto"/>
            <w:noWrap/>
            <w:hideMark/>
          </w:tcPr>
          <w:p w14:paraId="0ABABAA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0.05 </w:t>
            </w:r>
          </w:p>
        </w:tc>
        <w:tc>
          <w:tcPr>
            <w:tcW w:w="820" w:type="dxa"/>
            <w:shd w:val="clear" w:color="auto" w:fill="auto"/>
            <w:noWrap/>
            <w:hideMark/>
          </w:tcPr>
          <w:p w14:paraId="38973C1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0.07 </w:t>
            </w:r>
          </w:p>
        </w:tc>
      </w:tr>
      <w:tr w:rsidR="006A0CB6" w:rsidRPr="007849B1" w14:paraId="64ED74F4" w14:textId="77777777" w:rsidTr="00CD7ABA">
        <w:trPr>
          <w:trHeight w:val="270"/>
          <w:jc w:val="center"/>
        </w:trPr>
        <w:tc>
          <w:tcPr>
            <w:tcW w:w="1560" w:type="dxa"/>
            <w:shd w:val="clear" w:color="auto" w:fill="auto"/>
            <w:noWrap/>
            <w:hideMark/>
          </w:tcPr>
          <w:p w14:paraId="51952252" w14:textId="77777777" w:rsidR="006A0CB6" w:rsidRPr="007849B1" w:rsidRDefault="006A0CB6" w:rsidP="00CD7ABA">
            <w:pPr>
              <w:pStyle w:val="TAH"/>
              <w:rPr>
                <w:rFonts w:eastAsia="SimSun"/>
                <w:lang w:eastAsia="ja-JP"/>
              </w:rPr>
            </w:pPr>
            <w:r w:rsidRPr="007849B1">
              <w:rPr>
                <w:rFonts w:eastAsia="SimSun" w:hint="eastAsia"/>
                <w:lang w:eastAsia="ja-JP"/>
              </w:rPr>
              <w:t>NEC</w:t>
            </w:r>
          </w:p>
        </w:tc>
        <w:tc>
          <w:tcPr>
            <w:tcW w:w="820" w:type="dxa"/>
            <w:shd w:val="clear" w:color="auto" w:fill="auto"/>
            <w:noWrap/>
            <w:hideMark/>
          </w:tcPr>
          <w:p w14:paraId="615294E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20.34 </w:t>
            </w:r>
          </w:p>
        </w:tc>
        <w:tc>
          <w:tcPr>
            <w:tcW w:w="820" w:type="dxa"/>
            <w:shd w:val="clear" w:color="auto" w:fill="auto"/>
            <w:noWrap/>
            <w:hideMark/>
          </w:tcPr>
          <w:p w14:paraId="382852F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10.45 </w:t>
            </w:r>
          </w:p>
        </w:tc>
        <w:tc>
          <w:tcPr>
            <w:tcW w:w="820" w:type="dxa"/>
            <w:shd w:val="clear" w:color="auto" w:fill="auto"/>
            <w:noWrap/>
            <w:hideMark/>
          </w:tcPr>
          <w:p w14:paraId="7E02B14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3.95 </w:t>
            </w:r>
          </w:p>
        </w:tc>
        <w:tc>
          <w:tcPr>
            <w:tcW w:w="820" w:type="dxa"/>
            <w:shd w:val="clear" w:color="auto" w:fill="auto"/>
            <w:noWrap/>
            <w:hideMark/>
          </w:tcPr>
          <w:p w14:paraId="4857E6C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0.38 </w:t>
            </w:r>
          </w:p>
        </w:tc>
        <w:tc>
          <w:tcPr>
            <w:tcW w:w="820" w:type="dxa"/>
            <w:shd w:val="clear" w:color="auto" w:fill="auto"/>
            <w:noWrap/>
            <w:hideMark/>
          </w:tcPr>
          <w:p w14:paraId="6F3E49F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0.05 </w:t>
            </w:r>
          </w:p>
        </w:tc>
        <w:tc>
          <w:tcPr>
            <w:tcW w:w="820" w:type="dxa"/>
            <w:shd w:val="clear" w:color="auto" w:fill="auto"/>
            <w:noWrap/>
            <w:hideMark/>
          </w:tcPr>
          <w:p w14:paraId="43A8A6D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0.03 </w:t>
            </w:r>
          </w:p>
        </w:tc>
        <w:tc>
          <w:tcPr>
            <w:tcW w:w="820" w:type="dxa"/>
            <w:shd w:val="clear" w:color="auto" w:fill="auto"/>
            <w:noWrap/>
            <w:hideMark/>
          </w:tcPr>
          <w:p w14:paraId="3814F70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0.02 </w:t>
            </w:r>
          </w:p>
        </w:tc>
        <w:tc>
          <w:tcPr>
            <w:tcW w:w="820" w:type="dxa"/>
            <w:shd w:val="clear" w:color="auto" w:fill="auto"/>
            <w:noWrap/>
            <w:hideMark/>
          </w:tcPr>
          <w:p w14:paraId="17564DA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0.02 </w:t>
            </w:r>
          </w:p>
        </w:tc>
      </w:tr>
      <w:tr w:rsidR="006A0CB6" w:rsidRPr="007849B1" w14:paraId="11D4D13A" w14:textId="77777777" w:rsidTr="00CD7ABA">
        <w:trPr>
          <w:trHeight w:val="285"/>
          <w:jc w:val="center"/>
        </w:trPr>
        <w:tc>
          <w:tcPr>
            <w:tcW w:w="1560" w:type="dxa"/>
            <w:shd w:val="clear" w:color="auto" w:fill="auto"/>
            <w:noWrap/>
            <w:hideMark/>
          </w:tcPr>
          <w:p w14:paraId="04AC8F75" w14:textId="77777777" w:rsidR="006A0CB6" w:rsidRPr="007849B1" w:rsidRDefault="006A0CB6" w:rsidP="00CD7ABA">
            <w:pPr>
              <w:pStyle w:val="TAH"/>
              <w:rPr>
                <w:rFonts w:eastAsia="SimSun"/>
                <w:lang w:eastAsia="ja-JP"/>
              </w:rPr>
            </w:pPr>
            <w:r w:rsidRPr="007849B1">
              <w:rPr>
                <w:rFonts w:eastAsia="SimSun" w:hint="eastAsia"/>
                <w:lang w:eastAsia="ja-JP"/>
              </w:rPr>
              <w:t>China Telecom</w:t>
            </w:r>
          </w:p>
        </w:tc>
        <w:tc>
          <w:tcPr>
            <w:tcW w:w="820" w:type="dxa"/>
            <w:shd w:val="clear" w:color="auto" w:fill="auto"/>
            <w:noWrap/>
            <w:hideMark/>
          </w:tcPr>
          <w:p w14:paraId="6B0834A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34D99B0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1B1D2EC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4998CDA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06166A7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24FE44A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499D493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320F58F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3385BA5F" w14:textId="77777777" w:rsidTr="00CD7ABA">
        <w:trPr>
          <w:trHeight w:val="270"/>
          <w:jc w:val="center"/>
        </w:trPr>
        <w:tc>
          <w:tcPr>
            <w:tcW w:w="1560" w:type="dxa"/>
            <w:shd w:val="clear" w:color="auto" w:fill="auto"/>
            <w:noWrap/>
            <w:hideMark/>
          </w:tcPr>
          <w:p w14:paraId="2C6B5B37" w14:textId="77777777" w:rsidR="006A0CB6" w:rsidRPr="007849B1" w:rsidRDefault="006A0CB6" w:rsidP="00CD7ABA">
            <w:pPr>
              <w:pStyle w:val="TAH"/>
              <w:rPr>
                <w:rFonts w:eastAsia="SimSun"/>
                <w:lang w:eastAsia="ja-JP"/>
              </w:rPr>
            </w:pPr>
            <w:r w:rsidRPr="007849B1">
              <w:rPr>
                <w:rFonts w:eastAsia="SimSun" w:hint="eastAsia"/>
                <w:lang w:eastAsia="ja-JP"/>
              </w:rPr>
              <w:t>Huawei</w:t>
            </w:r>
          </w:p>
        </w:tc>
        <w:tc>
          <w:tcPr>
            <w:tcW w:w="820" w:type="dxa"/>
            <w:shd w:val="clear" w:color="auto" w:fill="auto"/>
            <w:noWrap/>
            <w:hideMark/>
          </w:tcPr>
          <w:p w14:paraId="2D9708D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10.53 </w:t>
            </w:r>
          </w:p>
        </w:tc>
        <w:tc>
          <w:tcPr>
            <w:tcW w:w="820" w:type="dxa"/>
            <w:shd w:val="clear" w:color="auto" w:fill="auto"/>
            <w:noWrap/>
            <w:hideMark/>
          </w:tcPr>
          <w:p w14:paraId="163B4BB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4.71 </w:t>
            </w:r>
          </w:p>
        </w:tc>
        <w:tc>
          <w:tcPr>
            <w:tcW w:w="820" w:type="dxa"/>
            <w:shd w:val="clear" w:color="auto" w:fill="auto"/>
            <w:noWrap/>
            <w:hideMark/>
          </w:tcPr>
          <w:p w14:paraId="7BD39D7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2.47 </w:t>
            </w:r>
          </w:p>
        </w:tc>
        <w:tc>
          <w:tcPr>
            <w:tcW w:w="820" w:type="dxa"/>
            <w:shd w:val="clear" w:color="auto" w:fill="auto"/>
            <w:noWrap/>
            <w:hideMark/>
          </w:tcPr>
          <w:p w14:paraId="004DBC9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0.10 </w:t>
            </w:r>
          </w:p>
        </w:tc>
        <w:tc>
          <w:tcPr>
            <w:tcW w:w="820" w:type="dxa"/>
            <w:shd w:val="clear" w:color="auto" w:fill="auto"/>
            <w:noWrap/>
            <w:hideMark/>
          </w:tcPr>
          <w:p w14:paraId="4148FA8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0.03 </w:t>
            </w:r>
          </w:p>
        </w:tc>
        <w:tc>
          <w:tcPr>
            <w:tcW w:w="820" w:type="dxa"/>
            <w:shd w:val="clear" w:color="auto" w:fill="auto"/>
            <w:noWrap/>
            <w:hideMark/>
          </w:tcPr>
          <w:p w14:paraId="27C092D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c>
          <w:tcPr>
            <w:tcW w:w="820" w:type="dxa"/>
            <w:shd w:val="clear" w:color="auto" w:fill="auto"/>
            <w:noWrap/>
            <w:hideMark/>
          </w:tcPr>
          <w:p w14:paraId="21CE435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shd w:val="clear" w:color="auto" w:fill="auto"/>
            <w:noWrap/>
            <w:hideMark/>
          </w:tcPr>
          <w:p w14:paraId="00FAE09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35A91E20" w14:textId="77777777" w:rsidTr="00CD7ABA">
        <w:trPr>
          <w:trHeight w:val="285"/>
          <w:jc w:val="center"/>
        </w:trPr>
        <w:tc>
          <w:tcPr>
            <w:tcW w:w="1560" w:type="dxa"/>
            <w:shd w:val="clear" w:color="auto" w:fill="auto"/>
            <w:noWrap/>
            <w:hideMark/>
          </w:tcPr>
          <w:p w14:paraId="2C4BA1FC" w14:textId="77777777" w:rsidR="006A0CB6" w:rsidRPr="007849B1" w:rsidRDefault="006A0CB6" w:rsidP="00CD7ABA">
            <w:pPr>
              <w:pStyle w:val="TAH"/>
              <w:rPr>
                <w:rFonts w:eastAsia="SimSun"/>
                <w:lang w:eastAsia="ja-JP"/>
              </w:rPr>
            </w:pPr>
            <w:r w:rsidRPr="007849B1">
              <w:rPr>
                <w:rFonts w:eastAsia="SimSun" w:hint="eastAsia"/>
                <w:lang w:eastAsia="ja-JP"/>
              </w:rPr>
              <w:t>ZTE</w:t>
            </w:r>
          </w:p>
        </w:tc>
        <w:tc>
          <w:tcPr>
            <w:tcW w:w="820" w:type="dxa"/>
            <w:shd w:val="clear" w:color="auto" w:fill="auto"/>
            <w:noWrap/>
            <w:hideMark/>
          </w:tcPr>
          <w:p w14:paraId="6C920CD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25.67 </w:t>
            </w:r>
          </w:p>
        </w:tc>
        <w:tc>
          <w:tcPr>
            <w:tcW w:w="820" w:type="dxa"/>
            <w:shd w:val="clear" w:color="auto" w:fill="auto"/>
            <w:noWrap/>
            <w:hideMark/>
          </w:tcPr>
          <w:p w14:paraId="3A0440F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7.81 </w:t>
            </w:r>
          </w:p>
        </w:tc>
        <w:tc>
          <w:tcPr>
            <w:tcW w:w="820" w:type="dxa"/>
            <w:shd w:val="clear" w:color="auto" w:fill="auto"/>
            <w:noWrap/>
            <w:hideMark/>
          </w:tcPr>
          <w:p w14:paraId="503DB26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5.24 </w:t>
            </w:r>
          </w:p>
        </w:tc>
        <w:tc>
          <w:tcPr>
            <w:tcW w:w="820" w:type="dxa"/>
            <w:shd w:val="clear" w:color="auto" w:fill="auto"/>
            <w:noWrap/>
            <w:hideMark/>
          </w:tcPr>
          <w:p w14:paraId="69F0FAD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4.15 </w:t>
            </w:r>
          </w:p>
        </w:tc>
        <w:tc>
          <w:tcPr>
            <w:tcW w:w="820" w:type="dxa"/>
            <w:shd w:val="clear" w:color="auto" w:fill="auto"/>
            <w:noWrap/>
            <w:hideMark/>
          </w:tcPr>
          <w:p w14:paraId="5CD5095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0.71 </w:t>
            </w:r>
          </w:p>
        </w:tc>
        <w:tc>
          <w:tcPr>
            <w:tcW w:w="820" w:type="dxa"/>
            <w:shd w:val="clear" w:color="auto" w:fill="auto"/>
            <w:noWrap/>
            <w:hideMark/>
          </w:tcPr>
          <w:p w14:paraId="73D5122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0.49 </w:t>
            </w:r>
          </w:p>
        </w:tc>
        <w:tc>
          <w:tcPr>
            <w:tcW w:w="820" w:type="dxa"/>
            <w:shd w:val="clear" w:color="auto" w:fill="auto"/>
            <w:noWrap/>
            <w:hideMark/>
          </w:tcPr>
          <w:p w14:paraId="5025FBB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0.33 </w:t>
            </w:r>
          </w:p>
        </w:tc>
        <w:tc>
          <w:tcPr>
            <w:tcW w:w="820" w:type="dxa"/>
            <w:shd w:val="clear" w:color="auto" w:fill="auto"/>
            <w:noWrap/>
            <w:hideMark/>
          </w:tcPr>
          <w:p w14:paraId="5C36996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0.10 </w:t>
            </w:r>
          </w:p>
        </w:tc>
      </w:tr>
      <w:tr w:rsidR="006A0CB6" w:rsidRPr="007849B1" w14:paraId="0D50293A" w14:textId="77777777" w:rsidTr="00CD7ABA">
        <w:trPr>
          <w:trHeight w:val="270"/>
          <w:jc w:val="center"/>
        </w:trPr>
        <w:tc>
          <w:tcPr>
            <w:tcW w:w="1560" w:type="dxa"/>
            <w:shd w:val="clear" w:color="auto" w:fill="auto"/>
            <w:noWrap/>
            <w:hideMark/>
          </w:tcPr>
          <w:p w14:paraId="33F5938F" w14:textId="77777777" w:rsidR="006A0CB6" w:rsidRPr="007849B1" w:rsidRDefault="006A0CB6" w:rsidP="00CD7ABA">
            <w:pPr>
              <w:pStyle w:val="TAH"/>
              <w:rPr>
                <w:rFonts w:eastAsia="SimSun"/>
                <w:lang w:eastAsia="ja-JP"/>
              </w:rPr>
            </w:pPr>
            <w:r w:rsidRPr="007849B1">
              <w:rPr>
                <w:rFonts w:eastAsia="SimSun" w:hint="eastAsia"/>
                <w:lang w:eastAsia="ja-JP"/>
              </w:rPr>
              <w:t>Samsung</w:t>
            </w:r>
          </w:p>
        </w:tc>
        <w:tc>
          <w:tcPr>
            <w:tcW w:w="820" w:type="dxa"/>
            <w:shd w:val="clear" w:color="auto" w:fill="auto"/>
            <w:noWrap/>
            <w:hideMark/>
          </w:tcPr>
          <w:p w14:paraId="6F2A97E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5013948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1A34C2E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7525C79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456619F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78FEB7D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5EDF021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2C60816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r>
      <w:tr w:rsidR="006A0CB6" w:rsidRPr="007849B1" w14:paraId="2313842B" w14:textId="77777777" w:rsidTr="00CD7ABA">
        <w:trPr>
          <w:trHeight w:val="285"/>
          <w:jc w:val="center"/>
        </w:trPr>
        <w:tc>
          <w:tcPr>
            <w:tcW w:w="1560" w:type="dxa"/>
            <w:shd w:val="clear" w:color="auto" w:fill="auto"/>
            <w:noWrap/>
            <w:hideMark/>
          </w:tcPr>
          <w:p w14:paraId="574A5861" w14:textId="77777777" w:rsidR="006A0CB6" w:rsidRPr="007849B1" w:rsidRDefault="006A0CB6" w:rsidP="00CD7ABA">
            <w:pPr>
              <w:pStyle w:val="TAH"/>
              <w:rPr>
                <w:rFonts w:eastAsia="SimSun"/>
                <w:lang w:eastAsia="ja-JP"/>
              </w:rPr>
            </w:pPr>
            <w:r w:rsidRPr="007849B1">
              <w:rPr>
                <w:rFonts w:eastAsia="SimSun" w:hint="eastAsia"/>
                <w:lang w:eastAsia="ja-JP"/>
              </w:rPr>
              <w:t>CATT</w:t>
            </w:r>
          </w:p>
        </w:tc>
        <w:tc>
          <w:tcPr>
            <w:tcW w:w="820" w:type="dxa"/>
            <w:shd w:val="clear" w:color="auto" w:fill="auto"/>
            <w:noWrap/>
            <w:hideMark/>
          </w:tcPr>
          <w:p w14:paraId="5A2D77E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22.59 </w:t>
            </w:r>
          </w:p>
        </w:tc>
        <w:tc>
          <w:tcPr>
            <w:tcW w:w="820" w:type="dxa"/>
            <w:shd w:val="clear" w:color="auto" w:fill="auto"/>
            <w:noWrap/>
            <w:hideMark/>
          </w:tcPr>
          <w:p w14:paraId="1D5E8E2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14.57 </w:t>
            </w:r>
          </w:p>
        </w:tc>
        <w:tc>
          <w:tcPr>
            <w:tcW w:w="820" w:type="dxa"/>
            <w:shd w:val="clear" w:color="auto" w:fill="auto"/>
            <w:noWrap/>
            <w:hideMark/>
          </w:tcPr>
          <w:p w14:paraId="4F80137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6.24 </w:t>
            </w:r>
          </w:p>
        </w:tc>
        <w:tc>
          <w:tcPr>
            <w:tcW w:w="820" w:type="dxa"/>
            <w:shd w:val="clear" w:color="auto" w:fill="auto"/>
            <w:noWrap/>
            <w:hideMark/>
          </w:tcPr>
          <w:p w14:paraId="7F78410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0.96 </w:t>
            </w:r>
          </w:p>
        </w:tc>
        <w:tc>
          <w:tcPr>
            <w:tcW w:w="820" w:type="dxa"/>
            <w:shd w:val="clear" w:color="auto" w:fill="auto"/>
            <w:noWrap/>
            <w:hideMark/>
          </w:tcPr>
          <w:p w14:paraId="43649B1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0.30 </w:t>
            </w:r>
          </w:p>
        </w:tc>
        <w:tc>
          <w:tcPr>
            <w:tcW w:w="820" w:type="dxa"/>
            <w:shd w:val="clear" w:color="auto" w:fill="auto"/>
            <w:noWrap/>
            <w:hideMark/>
          </w:tcPr>
          <w:p w14:paraId="059E958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0.09 </w:t>
            </w:r>
          </w:p>
        </w:tc>
        <w:tc>
          <w:tcPr>
            <w:tcW w:w="820" w:type="dxa"/>
            <w:shd w:val="clear" w:color="auto" w:fill="auto"/>
            <w:noWrap/>
            <w:hideMark/>
          </w:tcPr>
          <w:p w14:paraId="2FDA28A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0.03 </w:t>
            </w:r>
          </w:p>
        </w:tc>
        <w:tc>
          <w:tcPr>
            <w:tcW w:w="820" w:type="dxa"/>
            <w:shd w:val="clear" w:color="auto" w:fill="auto"/>
            <w:noWrap/>
            <w:hideMark/>
          </w:tcPr>
          <w:p w14:paraId="5F56E17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r>
      <w:tr w:rsidR="006A0CB6" w:rsidRPr="007849B1" w14:paraId="3D7FA249" w14:textId="77777777" w:rsidTr="00CD7ABA">
        <w:trPr>
          <w:trHeight w:val="270"/>
          <w:jc w:val="center"/>
        </w:trPr>
        <w:tc>
          <w:tcPr>
            <w:tcW w:w="1560" w:type="dxa"/>
            <w:shd w:val="clear" w:color="auto" w:fill="auto"/>
            <w:noWrap/>
            <w:hideMark/>
          </w:tcPr>
          <w:p w14:paraId="3EC2307A" w14:textId="77777777" w:rsidR="006A0CB6" w:rsidRPr="007849B1" w:rsidRDefault="006A0CB6" w:rsidP="00CD7ABA">
            <w:pPr>
              <w:pStyle w:val="TAH"/>
              <w:rPr>
                <w:rFonts w:eastAsia="SimSun"/>
                <w:lang w:eastAsia="ja-JP"/>
              </w:rPr>
            </w:pPr>
            <w:r w:rsidRPr="007849B1">
              <w:rPr>
                <w:rFonts w:eastAsia="SimSun" w:hint="eastAsia"/>
                <w:lang w:eastAsia="ja-JP"/>
              </w:rPr>
              <w:t>Qualcomm</w:t>
            </w:r>
          </w:p>
        </w:tc>
        <w:tc>
          <w:tcPr>
            <w:tcW w:w="820" w:type="dxa"/>
            <w:shd w:val="clear" w:color="auto" w:fill="auto"/>
            <w:noWrap/>
            <w:hideMark/>
          </w:tcPr>
          <w:p w14:paraId="3ACA7D6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11.16 </w:t>
            </w:r>
          </w:p>
        </w:tc>
        <w:tc>
          <w:tcPr>
            <w:tcW w:w="820" w:type="dxa"/>
            <w:shd w:val="clear" w:color="auto" w:fill="auto"/>
            <w:noWrap/>
            <w:hideMark/>
          </w:tcPr>
          <w:p w14:paraId="0539C46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4.88 </w:t>
            </w:r>
          </w:p>
        </w:tc>
        <w:tc>
          <w:tcPr>
            <w:tcW w:w="820" w:type="dxa"/>
            <w:shd w:val="clear" w:color="auto" w:fill="auto"/>
            <w:noWrap/>
            <w:hideMark/>
          </w:tcPr>
          <w:p w14:paraId="1430005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1.88 </w:t>
            </w:r>
          </w:p>
        </w:tc>
        <w:tc>
          <w:tcPr>
            <w:tcW w:w="820" w:type="dxa"/>
            <w:shd w:val="clear" w:color="auto" w:fill="auto"/>
            <w:noWrap/>
            <w:hideMark/>
          </w:tcPr>
          <w:p w14:paraId="108A563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0.65 </w:t>
            </w:r>
          </w:p>
        </w:tc>
        <w:tc>
          <w:tcPr>
            <w:tcW w:w="820" w:type="dxa"/>
            <w:shd w:val="clear" w:color="auto" w:fill="auto"/>
            <w:noWrap/>
            <w:hideMark/>
          </w:tcPr>
          <w:p w14:paraId="261B17F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0.17 </w:t>
            </w:r>
          </w:p>
        </w:tc>
        <w:tc>
          <w:tcPr>
            <w:tcW w:w="820" w:type="dxa"/>
            <w:shd w:val="clear" w:color="auto" w:fill="auto"/>
            <w:noWrap/>
            <w:hideMark/>
          </w:tcPr>
          <w:p w14:paraId="7872FBE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0.10 </w:t>
            </w:r>
          </w:p>
        </w:tc>
        <w:tc>
          <w:tcPr>
            <w:tcW w:w="820" w:type="dxa"/>
            <w:shd w:val="clear" w:color="auto" w:fill="auto"/>
            <w:noWrap/>
            <w:hideMark/>
          </w:tcPr>
          <w:p w14:paraId="6E35B37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0.03 </w:t>
            </w:r>
          </w:p>
        </w:tc>
        <w:tc>
          <w:tcPr>
            <w:tcW w:w="820" w:type="dxa"/>
            <w:shd w:val="clear" w:color="auto" w:fill="auto"/>
            <w:noWrap/>
            <w:hideMark/>
          </w:tcPr>
          <w:p w14:paraId="1D32B61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4C36B1E6" w14:textId="77777777" w:rsidTr="00CD7ABA">
        <w:trPr>
          <w:trHeight w:val="285"/>
          <w:jc w:val="center"/>
        </w:trPr>
        <w:tc>
          <w:tcPr>
            <w:tcW w:w="1560" w:type="dxa"/>
            <w:shd w:val="clear" w:color="auto" w:fill="auto"/>
            <w:noWrap/>
            <w:hideMark/>
          </w:tcPr>
          <w:p w14:paraId="6481AAE0" w14:textId="77777777" w:rsidR="006A0CB6" w:rsidRPr="007849B1" w:rsidRDefault="006A0CB6" w:rsidP="00CD7ABA">
            <w:pPr>
              <w:pStyle w:val="TAH"/>
              <w:rPr>
                <w:rFonts w:eastAsia="SimSun"/>
                <w:lang w:eastAsia="ja-JP"/>
              </w:rPr>
            </w:pPr>
            <w:r w:rsidRPr="007849B1">
              <w:rPr>
                <w:rFonts w:eastAsia="SimSun" w:hint="eastAsia"/>
                <w:lang w:eastAsia="ja-JP"/>
              </w:rPr>
              <w:t>Intel</w:t>
            </w:r>
          </w:p>
        </w:tc>
        <w:tc>
          <w:tcPr>
            <w:tcW w:w="820" w:type="dxa"/>
            <w:shd w:val="clear" w:color="auto" w:fill="auto"/>
            <w:noWrap/>
            <w:hideMark/>
          </w:tcPr>
          <w:p w14:paraId="5D8543D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4.78 </w:t>
            </w:r>
          </w:p>
        </w:tc>
        <w:tc>
          <w:tcPr>
            <w:tcW w:w="820" w:type="dxa"/>
            <w:shd w:val="clear" w:color="auto" w:fill="auto"/>
            <w:noWrap/>
            <w:hideMark/>
          </w:tcPr>
          <w:p w14:paraId="5C88819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3.46 </w:t>
            </w:r>
          </w:p>
        </w:tc>
        <w:tc>
          <w:tcPr>
            <w:tcW w:w="820" w:type="dxa"/>
            <w:shd w:val="clear" w:color="auto" w:fill="auto"/>
            <w:noWrap/>
            <w:hideMark/>
          </w:tcPr>
          <w:p w14:paraId="7BE0930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3.70 </w:t>
            </w:r>
          </w:p>
        </w:tc>
        <w:tc>
          <w:tcPr>
            <w:tcW w:w="820" w:type="dxa"/>
            <w:shd w:val="clear" w:color="auto" w:fill="auto"/>
            <w:noWrap/>
            <w:hideMark/>
          </w:tcPr>
          <w:p w14:paraId="7175B2E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0.36 </w:t>
            </w:r>
          </w:p>
        </w:tc>
        <w:tc>
          <w:tcPr>
            <w:tcW w:w="820" w:type="dxa"/>
            <w:shd w:val="clear" w:color="auto" w:fill="auto"/>
            <w:noWrap/>
            <w:hideMark/>
          </w:tcPr>
          <w:p w14:paraId="4B5D6B3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0.06 </w:t>
            </w:r>
          </w:p>
        </w:tc>
        <w:tc>
          <w:tcPr>
            <w:tcW w:w="820" w:type="dxa"/>
            <w:shd w:val="clear" w:color="auto" w:fill="auto"/>
            <w:noWrap/>
            <w:hideMark/>
          </w:tcPr>
          <w:p w14:paraId="59E5E27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shd w:val="clear" w:color="auto" w:fill="auto"/>
            <w:noWrap/>
            <w:hideMark/>
          </w:tcPr>
          <w:p w14:paraId="632E84E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shd w:val="clear" w:color="auto" w:fill="auto"/>
            <w:noWrap/>
            <w:hideMark/>
          </w:tcPr>
          <w:p w14:paraId="0AADE4F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3C131FBB" w14:textId="77777777" w:rsidTr="00CD7ABA">
        <w:trPr>
          <w:trHeight w:val="285"/>
          <w:jc w:val="center"/>
        </w:trPr>
        <w:tc>
          <w:tcPr>
            <w:tcW w:w="1560" w:type="dxa"/>
            <w:shd w:val="clear" w:color="auto" w:fill="auto"/>
            <w:noWrap/>
            <w:hideMark/>
          </w:tcPr>
          <w:p w14:paraId="6953A549" w14:textId="77777777" w:rsidR="006A0CB6" w:rsidRPr="007849B1" w:rsidRDefault="006A0CB6" w:rsidP="00CD7ABA">
            <w:pPr>
              <w:pStyle w:val="TAH"/>
              <w:rPr>
                <w:rFonts w:eastAsia="SimSun"/>
                <w:lang w:eastAsia="ja-JP"/>
              </w:rPr>
            </w:pPr>
            <w:r w:rsidRPr="007849B1">
              <w:rPr>
                <w:rFonts w:eastAsia="SimSun" w:hint="eastAsia"/>
                <w:lang w:eastAsia="ja-JP"/>
              </w:rPr>
              <w:t>LG</w:t>
            </w:r>
          </w:p>
        </w:tc>
        <w:tc>
          <w:tcPr>
            <w:tcW w:w="820" w:type="dxa"/>
            <w:shd w:val="clear" w:color="auto" w:fill="auto"/>
            <w:noWrap/>
            <w:hideMark/>
          </w:tcPr>
          <w:p w14:paraId="48F8CE7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24.37 </w:t>
            </w:r>
          </w:p>
        </w:tc>
        <w:tc>
          <w:tcPr>
            <w:tcW w:w="820" w:type="dxa"/>
            <w:shd w:val="clear" w:color="auto" w:fill="auto"/>
            <w:noWrap/>
            <w:hideMark/>
          </w:tcPr>
          <w:p w14:paraId="0C15891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13.42 </w:t>
            </w:r>
          </w:p>
        </w:tc>
        <w:tc>
          <w:tcPr>
            <w:tcW w:w="820" w:type="dxa"/>
            <w:shd w:val="clear" w:color="auto" w:fill="auto"/>
            <w:noWrap/>
            <w:hideMark/>
          </w:tcPr>
          <w:p w14:paraId="313A0E3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7.04 </w:t>
            </w:r>
          </w:p>
        </w:tc>
        <w:tc>
          <w:tcPr>
            <w:tcW w:w="820" w:type="dxa"/>
            <w:shd w:val="clear" w:color="auto" w:fill="auto"/>
            <w:noWrap/>
            <w:hideMark/>
          </w:tcPr>
          <w:p w14:paraId="1B40A81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3.06 </w:t>
            </w:r>
          </w:p>
        </w:tc>
        <w:tc>
          <w:tcPr>
            <w:tcW w:w="820" w:type="dxa"/>
            <w:shd w:val="clear" w:color="auto" w:fill="auto"/>
            <w:noWrap/>
            <w:hideMark/>
          </w:tcPr>
          <w:p w14:paraId="1A7DCFE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1.43 </w:t>
            </w:r>
          </w:p>
        </w:tc>
        <w:tc>
          <w:tcPr>
            <w:tcW w:w="820" w:type="dxa"/>
            <w:shd w:val="clear" w:color="auto" w:fill="auto"/>
            <w:noWrap/>
            <w:hideMark/>
          </w:tcPr>
          <w:p w14:paraId="679D9E5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0.59 </w:t>
            </w:r>
          </w:p>
        </w:tc>
        <w:tc>
          <w:tcPr>
            <w:tcW w:w="820" w:type="dxa"/>
            <w:shd w:val="clear" w:color="auto" w:fill="auto"/>
            <w:noWrap/>
            <w:hideMark/>
          </w:tcPr>
          <w:p w14:paraId="24CF7B9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0.18 </w:t>
            </w:r>
          </w:p>
        </w:tc>
        <w:tc>
          <w:tcPr>
            <w:tcW w:w="820" w:type="dxa"/>
            <w:shd w:val="clear" w:color="auto" w:fill="auto"/>
            <w:noWrap/>
            <w:hideMark/>
          </w:tcPr>
          <w:p w14:paraId="46C62F5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0.03 </w:t>
            </w:r>
          </w:p>
        </w:tc>
      </w:tr>
      <w:tr w:rsidR="006A0CB6" w:rsidRPr="007849B1" w14:paraId="73462022" w14:textId="77777777" w:rsidTr="00CD7ABA">
        <w:trPr>
          <w:trHeight w:val="285"/>
          <w:jc w:val="center"/>
        </w:trPr>
        <w:tc>
          <w:tcPr>
            <w:tcW w:w="8120" w:type="dxa"/>
            <w:gridSpan w:val="9"/>
            <w:shd w:val="clear" w:color="auto" w:fill="auto"/>
            <w:noWrap/>
            <w:hideMark/>
          </w:tcPr>
          <w:p w14:paraId="44B51DD4" w14:textId="77777777" w:rsidR="006A0CB6" w:rsidRPr="007849B1" w:rsidRDefault="006A0CB6" w:rsidP="00CD7ABA">
            <w:pPr>
              <w:spacing w:after="0"/>
              <w:rPr>
                <w:rFonts w:ascii="Arial" w:eastAsia="MS PGothic" w:hAnsi="Arial" w:cs="Arial"/>
                <w:sz w:val="18"/>
                <w:szCs w:val="18"/>
                <w:lang w:val="en-US" w:eastAsia="ja-JP"/>
              </w:rPr>
            </w:pPr>
            <w:r w:rsidRPr="007849B1">
              <w:rPr>
                <w:rFonts w:ascii="Arial" w:eastAsia="MS PGothic" w:hAnsi="Arial" w:cs="Arial"/>
                <w:sz w:val="18"/>
                <w:szCs w:val="18"/>
                <w:lang w:val="en-US" w:eastAsia="ja-JP"/>
              </w:rPr>
              <w:t>* NF = 10 is assumed</w:t>
            </w:r>
          </w:p>
        </w:tc>
      </w:tr>
    </w:tbl>
    <w:p w14:paraId="644BBB8D" w14:textId="77777777" w:rsidR="006A0CB6" w:rsidRPr="007849B1" w:rsidRDefault="006A0CB6" w:rsidP="006A0CB6">
      <w:pPr>
        <w:rPr>
          <w:lang w:eastAsia="ja-JP"/>
        </w:rPr>
      </w:pPr>
    </w:p>
    <w:p w14:paraId="4866EC29" w14:textId="77777777" w:rsidR="006A0CB6" w:rsidRPr="007849B1" w:rsidRDefault="006A0CB6" w:rsidP="00943F80">
      <w:pPr>
        <w:pStyle w:val="TH"/>
        <w:rPr>
          <w:lang w:eastAsia="ja-JP"/>
        </w:rPr>
      </w:pPr>
      <w:r w:rsidRPr="007849B1">
        <w:rPr>
          <w:rFonts w:hint="eastAsia"/>
        </w:rPr>
        <w:t>Table 5.4.</w:t>
      </w:r>
      <w:r w:rsidRPr="007849B1">
        <w:rPr>
          <w:rFonts w:hint="eastAsia"/>
          <w:lang w:eastAsia="ja-JP"/>
        </w:rPr>
        <w:t>6</w:t>
      </w:r>
      <w:r w:rsidRPr="007849B1">
        <w:rPr>
          <w:rFonts w:hint="eastAsia"/>
        </w:rPr>
        <w:t>-</w:t>
      </w:r>
      <w:r w:rsidRPr="007849B1">
        <w:rPr>
          <w:rFonts w:hint="eastAsia"/>
          <w:lang w:eastAsia="ja-JP"/>
        </w:rPr>
        <w:t>4</w:t>
      </w:r>
      <w:r w:rsidRPr="007849B1">
        <w:rPr>
          <w:rFonts w:hint="eastAsia"/>
        </w:rPr>
        <w:t xml:space="preserve">: </w:t>
      </w:r>
      <w:r w:rsidRPr="007849B1">
        <w:t xml:space="preserve">Simulation results for </w:t>
      </w:r>
      <w:r w:rsidRPr="007849B1">
        <w:rPr>
          <w:rFonts w:hint="eastAsia"/>
          <w:lang w:eastAsia="ja-JP"/>
        </w:rPr>
        <w:t xml:space="preserve">5%-tile </w:t>
      </w:r>
      <w:r w:rsidRPr="007849B1">
        <w:t>throughput loss</w:t>
      </w:r>
      <w:r w:rsidRPr="007849B1">
        <w:rPr>
          <w:rFonts w:hint="eastAsia"/>
        </w:rPr>
        <w:t xml:space="preserve"> (NF = </w:t>
      </w:r>
      <w:r w:rsidRPr="007849B1">
        <w:rPr>
          <w:rFonts w:hint="eastAsia"/>
          <w:lang w:eastAsia="ja-JP"/>
        </w:rPr>
        <w:t>11</w:t>
      </w:r>
      <w:r w:rsidRPr="007849B1">
        <w:rPr>
          <w:rFonts w:hint="eastAsia"/>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0"/>
        <w:gridCol w:w="820"/>
        <w:gridCol w:w="820"/>
        <w:gridCol w:w="820"/>
        <w:gridCol w:w="820"/>
        <w:gridCol w:w="820"/>
        <w:gridCol w:w="820"/>
        <w:gridCol w:w="820"/>
        <w:gridCol w:w="820"/>
      </w:tblGrid>
      <w:tr w:rsidR="006A0CB6" w:rsidRPr="007849B1" w14:paraId="72243791" w14:textId="77777777" w:rsidTr="00CD7ABA">
        <w:trPr>
          <w:trHeight w:val="285"/>
          <w:jc w:val="center"/>
        </w:trPr>
        <w:tc>
          <w:tcPr>
            <w:tcW w:w="1600" w:type="dxa"/>
            <w:shd w:val="clear" w:color="auto" w:fill="auto"/>
            <w:noWrap/>
            <w:hideMark/>
          </w:tcPr>
          <w:p w14:paraId="2F7EB5DD" w14:textId="77777777" w:rsidR="006A0CB6" w:rsidRPr="007849B1" w:rsidRDefault="006A0CB6" w:rsidP="00CD7ABA">
            <w:pPr>
              <w:pStyle w:val="TAH"/>
              <w:rPr>
                <w:rFonts w:eastAsia="SimSun"/>
                <w:lang w:eastAsia="ja-JP"/>
              </w:rPr>
            </w:pPr>
            <w:r w:rsidRPr="007849B1">
              <w:rPr>
                <w:rFonts w:eastAsia="SimSun" w:hint="eastAsia"/>
                <w:lang w:eastAsia="ja-JP"/>
              </w:rPr>
              <w:t>ACLR [dB]</w:t>
            </w:r>
          </w:p>
        </w:tc>
        <w:tc>
          <w:tcPr>
            <w:tcW w:w="820" w:type="dxa"/>
            <w:shd w:val="clear" w:color="auto" w:fill="auto"/>
            <w:noWrap/>
            <w:hideMark/>
          </w:tcPr>
          <w:p w14:paraId="2B13B86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 </w:t>
            </w:r>
          </w:p>
        </w:tc>
        <w:tc>
          <w:tcPr>
            <w:tcW w:w="820" w:type="dxa"/>
            <w:shd w:val="clear" w:color="auto" w:fill="auto"/>
            <w:noWrap/>
            <w:hideMark/>
          </w:tcPr>
          <w:p w14:paraId="2E95139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10 </w:t>
            </w:r>
          </w:p>
        </w:tc>
        <w:tc>
          <w:tcPr>
            <w:tcW w:w="820" w:type="dxa"/>
            <w:shd w:val="clear" w:color="auto" w:fill="auto"/>
            <w:noWrap/>
            <w:hideMark/>
          </w:tcPr>
          <w:p w14:paraId="281D641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15 </w:t>
            </w:r>
          </w:p>
        </w:tc>
        <w:tc>
          <w:tcPr>
            <w:tcW w:w="820" w:type="dxa"/>
            <w:shd w:val="clear" w:color="auto" w:fill="auto"/>
            <w:noWrap/>
            <w:hideMark/>
          </w:tcPr>
          <w:p w14:paraId="0A95B73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20 </w:t>
            </w:r>
          </w:p>
        </w:tc>
        <w:tc>
          <w:tcPr>
            <w:tcW w:w="820" w:type="dxa"/>
            <w:shd w:val="clear" w:color="auto" w:fill="auto"/>
            <w:noWrap/>
            <w:hideMark/>
          </w:tcPr>
          <w:p w14:paraId="2CA1E82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25 </w:t>
            </w:r>
          </w:p>
        </w:tc>
        <w:tc>
          <w:tcPr>
            <w:tcW w:w="820" w:type="dxa"/>
            <w:shd w:val="clear" w:color="auto" w:fill="auto"/>
            <w:noWrap/>
            <w:hideMark/>
          </w:tcPr>
          <w:p w14:paraId="5A533A9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30 </w:t>
            </w:r>
          </w:p>
        </w:tc>
        <w:tc>
          <w:tcPr>
            <w:tcW w:w="820" w:type="dxa"/>
            <w:shd w:val="clear" w:color="auto" w:fill="auto"/>
            <w:noWrap/>
            <w:hideMark/>
          </w:tcPr>
          <w:p w14:paraId="45FA9AD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35 </w:t>
            </w:r>
          </w:p>
        </w:tc>
        <w:tc>
          <w:tcPr>
            <w:tcW w:w="820" w:type="dxa"/>
            <w:shd w:val="clear" w:color="auto" w:fill="auto"/>
            <w:noWrap/>
            <w:hideMark/>
          </w:tcPr>
          <w:p w14:paraId="3A127BC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40 </w:t>
            </w:r>
          </w:p>
        </w:tc>
      </w:tr>
      <w:tr w:rsidR="006A0CB6" w:rsidRPr="007849B1" w14:paraId="6043E8AA" w14:textId="77777777" w:rsidTr="00CD7ABA">
        <w:trPr>
          <w:trHeight w:val="285"/>
          <w:jc w:val="center"/>
        </w:trPr>
        <w:tc>
          <w:tcPr>
            <w:tcW w:w="1600" w:type="dxa"/>
            <w:shd w:val="clear" w:color="auto" w:fill="auto"/>
            <w:noWrap/>
            <w:hideMark/>
          </w:tcPr>
          <w:p w14:paraId="7274BC8B" w14:textId="77777777" w:rsidR="006A0CB6" w:rsidRPr="007849B1" w:rsidRDefault="006A0CB6" w:rsidP="00CD7ABA">
            <w:pPr>
              <w:pStyle w:val="TAH"/>
              <w:rPr>
                <w:rFonts w:eastAsia="SimSun"/>
                <w:lang w:eastAsia="ja-JP"/>
              </w:rPr>
            </w:pPr>
            <w:r w:rsidRPr="007849B1">
              <w:rPr>
                <w:rFonts w:eastAsia="SimSun" w:hint="eastAsia"/>
                <w:lang w:eastAsia="ja-JP"/>
              </w:rPr>
              <w:t>Nokia, ALU</w:t>
            </w:r>
          </w:p>
        </w:tc>
        <w:tc>
          <w:tcPr>
            <w:tcW w:w="820" w:type="dxa"/>
            <w:shd w:val="clear" w:color="auto" w:fill="auto"/>
            <w:noWrap/>
            <w:hideMark/>
          </w:tcPr>
          <w:p w14:paraId="03721EE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4C1847E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5A8A52E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079B9C2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77C1252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47BC405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1BFCE90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508382F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r>
      <w:tr w:rsidR="006A0CB6" w:rsidRPr="007849B1" w14:paraId="723A662E" w14:textId="77777777" w:rsidTr="00CD7ABA">
        <w:trPr>
          <w:trHeight w:val="285"/>
          <w:jc w:val="center"/>
        </w:trPr>
        <w:tc>
          <w:tcPr>
            <w:tcW w:w="1600" w:type="dxa"/>
            <w:shd w:val="clear" w:color="auto" w:fill="auto"/>
            <w:noWrap/>
            <w:hideMark/>
          </w:tcPr>
          <w:p w14:paraId="28419EAC" w14:textId="77777777" w:rsidR="006A0CB6" w:rsidRPr="007849B1" w:rsidRDefault="006A0CB6" w:rsidP="00CD7ABA">
            <w:pPr>
              <w:pStyle w:val="TAH"/>
              <w:rPr>
                <w:rFonts w:eastAsia="SimSun"/>
                <w:lang w:eastAsia="ja-JP"/>
              </w:rPr>
            </w:pPr>
            <w:r w:rsidRPr="007849B1">
              <w:rPr>
                <w:rFonts w:eastAsia="SimSun" w:hint="eastAsia"/>
                <w:lang w:eastAsia="ja-JP"/>
              </w:rPr>
              <w:t>Ericsson</w:t>
            </w:r>
          </w:p>
        </w:tc>
        <w:tc>
          <w:tcPr>
            <w:tcW w:w="820" w:type="dxa"/>
            <w:shd w:val="clear" w:color="auto" w:fill="auto"/>
            <w:noWrap/>
            <w:hideMark/>
          </w:tcPr>
          <w:p w14:paraId="7870E8F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1EA5A28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5358A60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0AE7237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6048E89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680FF0E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469A888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31750B2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43807B82" w14:textId="77777777" w:rsidTr="00CD7ABA">
        <w:trPr>
          <w:trHeight w:val="270"/>
          <w:jc w:val="center"/>
        </w:trPr>
        <w:tc>
          <w:tcPr>
            <w:tcW w:w="1600" w:type="dxa"/>
            <w:shd w:val="clear" w:color="auto" w:fill="auto"/>
            <w:noWrap/>
            <w:hideMark/>
          </w:tcPr>
          <w:p w14:paraId="456EF2B0" w14:textId="77777777" w:rsidR="006A0CB6" w:rsidRPr="007849B1" w:rsidRDefault="006A0CB6" w:rsidP="00CD7ABA">
            <w:pPr>
              <w:pStyle w:val="TAH"/>
              <w:rPr>
                <w:rFonts w:eastAsia="SimSun"/>
                <w:lang w:eastAsia="ja-JP"/>
              </w:rPr>
            </w:pPr>
            <w:r w:rsidRPr="007849B1">
              <w:rPr>
                <w:rFonts w:eastAsia="SimSun" w:hint="eastAsia"/>
                <w:lang w:eastAsia="ja-JP"/>
              </w:rPr>
              <w:t>NEC</w:t>
            </w:r>
          </w:p>
        </w:tc>
        <w:tc>
          <w:tcPr>
            <w:tcW w:w="820" w:type="dxa"/>
            <w:shd w:val="clear" w:color="auto" w:fill="auto"/>
            <w:noWrap/>
            <w:hideMark/>
          </w:tcPr>
          <w:p w14:paraId="4C612D1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25.56 </w:t>
            </w:r>
          </w:p>
        </w:tc>
        <w:tc>
          <w:tcPr>
            <w:tcW w:w="820" w:type="dxa"/>
            <w:shd w:val="clear" w:color="auto" w:fill="auto"/>
            <w:noWrap/>
            <w:hideMark/>
          </w:tcPr>
          <w:p w14:paraId="470ACAE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10.67 </w:t>
            </w:r>
          </w:p>
        </w:tc>
        <w:tc>
          <w:tcPr>
            <w:tcW w:w="820" w:type="dxa"/>
            <w:shd w:val="clear" w:color="auto" w:fill="auto"/>
            <w:noWrap/>
            <w:hideMark/>
          </w:tcPr>
          <w:p w14:paraId="0417D99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3.84 </w:t>
            </w:r>
          </w:p>
        </w:tc>
        <w:tc>
          <w:tcPr>
            <w:tcW w:w="820" w:type="dxa"/>
            <w:shd w:val="clear" w:color="auto" w:fill="auto"/>
            <w:noWrap/>
            <w:hideMark/>
          </w:tcPr>
          <w:p w14:paraId="22023FA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2.96 </w:t>
            </w:r>
          </w:p>
        </w:tc>
        <w:tc>
          <w:tcPr>
            <w:tcW w:w="820" w:type="dxa"/>
            <w:shd w:val="clear" w:color="auto" w:fill="auto"/>
            <w:noWrap/>
            <w:hideMark/>
          </w:tcPr>
          <w:p w14:paraId="4B4FE6E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1.52 </w:t>
            </w:r>
          </w:p>
        </w:tc>
        <w:tc>
          <w:tcPr>
            <w:tcW w:w="820" w:type="dxa"/>
            <w:shd w:val="clear" w:color="auto" w:fill="auto"/>
            <w:noWrap/>
            <w:hideMark/>
          </w:tcPr>
          <w:p w14:paraId="535AA0A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0.98 </w:t>
            </w:r>
          </w:p>
        </w:tc>
        <w:tc>
          <w:tcPr>
            <w:tcW w:w="820" w:type="dxa"/>
            <w:shd w:val="clear" w:color="auto" w:fill="auto"/>
            <w:noWrap/>
            <w:hideMark/>
          </w:tcPr>
          <w:p w14:paraId="56D149D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shd w:val="clear" w:color="auto" w:fill="auto"/>
            <w:noWrap/>
            <w:hideMark/>
          </w:tcPr>
          <w:p w14:paraId="360A483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591A8D0C" w14:textId="77777777" w:rsidTr="00CD7ABA">
        <w:trPr>
          <w:trHeight w:val="285"/>
          <w:jc w:val="center"/>
        </w:trPr>
        <w:tc>
          <w:tcPr>
            <w:tcW w:w="1600" w:type="dxa"/>
            <w:shd w:val="clear" w:color="auto" w:fill="auto"/>
            <w:noWrap/>
            <w:hideMark/>
          </w:tcPr>
          <w:p w14:paraId="330EFFCC" w14:textId="77777777" w:rsidR="006A0CB6" w:rsidRPr="007849B1" w:rsidRDefault="006A0CB6" w:rsidP="00CD7ABA">
            <w:pPr>
              <w:pStyle w:val="TAH"/>
              <w:rPr>
                <w:rFonts w:eastAsia="SimSun"/>
                <w:lang w:eastAsia="ja-JP"/>
              </w:rPr>
            </w:pPr>
            <w:r w:rsidRPr="007849B1">
              <w:rPr>
                <w:rFonts w:eastAsia="SimSun" w:hint="eastAsia"/>
                <w:lang w:eastAsia="ja-JP"/>
              </w:rPr>
              <w:t>China Telecom</w:t>
            </w:r>
          </w:p>
        </w:tc>
        <w:tc>
          <w:tcPr>
            <w:tcW w:w="820" w:type="dxa"/>
            <w:shd w:val="clear" w:color="auto" w:fill="auto"/>
            <w:noWrap/>
            <w:hideMark/>
          </w:tcPr>
          <w:p w14:paraId="6177F93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52A0B77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7AAABC5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0309838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1F084F3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1CD434D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13FC2BF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4C2F995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26B14407" w14:textId="77777777" w:rsidTr="00CD7ABA">
        <w:trPr>
          <w:trHeight w:val="270"/>
          <w:jc w:val="center"/>
        </w:trPr>
        <w:tc>
          <w:tcPr>
            <w:tcW w:w="1600" w:type="dxa"/>
            <w:shd w:val="clear" w:color="auto" w:fill="auto"/>
            <w:noWrap/>
            <w:hideMark/>
          </w:tcPr>
          <w:p w14:paraId="6AA1FB85" w14:textId="77777777" w:rsidR="006A0CB6" w:rsidRPr="007849B1" w:rsidRDefault="006A0CB6" w:rsidP="00CD7ABA">
            <w:pPr>
              <w:pStyle w:val="TAH"/>
              <w:rPr>
                <w:rFonts w:eastAsia="SimSun"/>
                <w:lang w:eastAsia="ja-JP"/>
              </w:rPr>
            </w:pPr>
            <w:r w:rsidRPr="007849B1">
              <w:rPr>
                <w:rFonts w:eastAsia="SimSun" w:hint="eastAsia"/>
                <w:lang w:eastAsia="ja-JP"/>
              </w:rPr>
              <w:t>Huawei</w:t>
            </w:r>
          </w:p>
        </w:tc>
        <w:tc>
          <w:tcPr>
            <w:tcW w:w="820" w:type="dxa"/>
            <w:shd w:val="clear" w:color="auto" w:fill="auto"/>
            <w:noWrap/>
            <w:hideMark/>
          </w:tcPr>
          <w:p w14:paraId="633B085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7.55 </w:t>
            </w:r>
          </w:p>
        </w:tc>
        <w:tc>
          <w:tcPr>
            <w:tcW w:w="820" w:type="dxa"/>
            <w:shd w:val="clear" w:color="auto" w:fill="auto"/>
            <w:noWrap/>
            <w:hideMark/>
          </w:tcPr>
          <w:p w14:paraId="6ABACD9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4.17 </w:t>
            </w:r>
          </w:p>
        </w:tc>
        <w:tc>
          <w:tcPr>
            <w:tcW w:w="820" w:type="dxa"/>
            <w:shd w:val="clear" w:color="auto" w:fill="auto"/>
            <w:noWrap/>
            <w:hideMark/>
          </w:tcPr>
          <w:p w14:paraId="1B6DDC3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0.95 </w:t>
            </w:r>
          </w:p>
        </w:tc>
        <w:tc>
          <w:tcPr>
            <w:tcW w:w="820" w:type="dxa"/>
            <w:shd w:val="clear" w:color="auto" w:fill="auto"/>
            <w:noWrap/>
            <w:hideMark/>
          </w:tcPr>
          <w:p w14:paraId="60A70DD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0.05 </w:t>
            </w:r>
          </w:p>
        </w:tc>
        <w:tc>
          <w:tcPr>
            <w:tcW w:w="820" w:type="dxa"/>
            <w:shd w:val="clear" w:color="auto" w:fill="auto"/>
            <w:noWrap/>
            <w:hideMark/>
          </w:tcPr>
          <w:p w14:paraId="03C9D5D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c>
          <w:tcPr>
            <w:tcW w:w="820" w:type="dxa"/>
            <w:shd w:val="clear" w:color="auto" w:fill="auto"/>
            <w:noWrap/>
            <w:hideMark/>
          </w:tcPr>
          <w:p w14:paraId="711DFE9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shd w:val="clear" w:color="auto" w:fill="auto"/>
            <w:noWrap/>
            <w:hideMark/>
          </w:tcPr>
          <w:p w14:paraId="26BD8E8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shd w:val="clear" w:color="auto" w:fill="auto"/>
            <w:noWrap/>
            <w:hideMark/>
          </w:tcPr>
          <w:p w14:paraId="51117B3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5633294B" w14:textId="77777777" w:rsidTr="00CD7ABA">
        <w:trPr>
          <w:trHeight w:val="285"/>
          <w:jc w:val="center"/>
        </w:trPr>
        <w:tc>
          <w:tcPr>
            <w:tcW w:w="1600" w:type="dxa"/>
            <w:shd w:val="clear" w:color="auto" w:fill="auto"/>
            <w:noWrap/>
            <w:hideMark/>
          </w:tcPr>
          <w:p w14:paraId="798B7FDB" w14:textId="77777777" w:rsidR="006A0CB6" w:rsidRPr="007849B1" w:rsidRDefault="006A0CB6" w:rsidP="00CD7ABA">
            <w:pPr>
              <w:pStyle w:val="TAH"/>
              <w:rPr>
                <w:rFonts w:eastAsia="SimSun"/>
                <w:lang w:eastAsia="ja-JP"/>
              </w:rPr>
            </w:pPr>
            <w:r w:rsidRPr="007849B1">
              <w:rPr>
                <w:rFonts w:eastAsia="SimSun" w:hint="eastAsia"/>
                <w:lang w:eastAsia="ja-JP"/>
              </w:rPr>
              <w:t>ZTE</w:t>
            </w:r>
          </w:p>
        </w:tc>
        <w:tc>
          <w:tcPr>
            <w:tcW w:w="820" w:type="dxa"/>
            <w:shd w:val="clear" w:color="auto" w:fill="auto"/>
            <w:noWrap/>
            <w:hideMark/>
          </w:tcPr>
          <w:p w14:paraId="77B4E10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27.07 </w:t>
            </w:r>
          </w:p>
        </w:tc>
        <w:tc>
          <w:tcPr>
            <w:tcW w:w="820" w:type="dxa"/>
            <w:shd w:val="clear" w:color="auto" w:fill="auto"/>
            <w:noWrap/>
            <w:hideMark/>
          </w:tcPr>
          <w:p w14:paraId="712AB08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11.08 </w:t>
            </w:r>
          </w:p>
        </w:tc>
        <w:tc>
          <w:tcPr>
            <w:tcW w:w="820" w:type="dxa"/>
            <w:shd w:val="clear" w:color="auto" w:fill="auto"/>
            <w:noWrap/>
            <w:hideMark/>
          </w:tcPr>
          <w:p w14:paraId="0DC2E7D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6.58 </w:t>
            </w:r>
          </w:p>
        </w:tc>
        <w:tc>
          <w:tcPr>
            <w:tcW w:w="820" w:type="dxa"/>
            <w:shd w:val="clear" w:color="auto" w:fill="auto"/>
            <w:noWrap/>
            <w:hideMark/>
          </w:tcPr>
          <w:p w14:paraId="0943D60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4.02 </w:t>
            </w:r>
          </w:p>
        </w:tc>
        <w:tc>
          <w:tcPr>
            <w:tcW w:w="820" w:type="dxa"/>
            <w:shd w:val="clear" w:color="auto" w:fill="auto"/>
            <w:noWrap/>
            <w:hideMark/>
          </w:tcPr>
          <w:p w14:paraId="0A769E9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1.53 </w:t>
            </w:r>
          </w:p>
        </w:tc>
        <w:tc>
          <w:tcPr>
            <w:tcW w:w="820" w:type="dxa"/>
            <w:shd w:val="clear" w:color="auto" w:fill="auto"/>
            <w:noWrap/>
            <w:hideMark/>
          </w:tcPr>
          <w:p w14:paraId="03AFBF3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1.53 </w:t>
            </w:r>
          </w:p>
        </w:tc>
        <w:tc>
          <w:tcPr>
            <w:tcW w:w="820" w:type="dxa"/>
            <w:shd w:val="clear" w:color="auto" w:fill="auto"/>
            <w:noWrap/>
            <w:hideMark/>
          </w:tcPr>
          <w:p w14:paraId="08481E3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1.53 </w:t>
            </w:r>
          </w:p>
        </w:tc>
        <w:tc>
          <w:tcPr>
            <w:tcW w:w="820" w:type="dxa"/>
            <w:shd w:val="clear" w:color="auto" w:fill="auto"/>
            <w:noWrap/>
            <w:hideMark/>
          </w:tcPr>
          <w:p w14:paraId="51BCE1E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6637E277" w14:textId="77777777" w:rsidTr="00CD7ABA">
        <w:trPr>
          <w:trHeight w:val="270"/>
          <w:jc w:val="center"/>
        </w:trPr>
        <w:tc>
          <w:tcPr>
            <w:tcW w:w="1600" w:type="dxa"/>
            <w:shd w:val="clear" w:color="auto" w:fill="auto"/>
            <w:noWrap/>
            <w:hideMark/>
          </w:tcPr>
          <w:p w14:paraId="03C3FBF0" w14:textId="77777777" w:rsidR="006A0CB6" w:rsidRPr="007849B1" w:rsidRDefault="006A0CB6" w:rsidP="00CD7ABA">
            <w:pPr>
              <w:pStyle w:val="TAH"/>
              <w:rPr>
                <w:rFonts w:eastAsia="SimSun"/>
                <w:lang w:eastAsia="ja-JP"/>
              </w:rPr>
            </w:pPr>
            <w:r w:rsidRPr="007849B1">
              <w:rPr>
                <w:rFonts w:eastAsia="SimSun" w:hint="eastAsia"/>
                <w:lang w:eastAsia="ja-JP"/>
              </w:rPr>
              <w:t>Samsung</w:t>
            </w:r>
          </w:p>
        </w:tc>
        <w:tc>
          <w:tcPr>
            <w:tcW w:w="820" w:type="dxa"/>
            <w:shd w:val="clear" w:color="auto" w:fill="auto"/>
            <w:noWrap/>
            <w:hideMark/>
          </w:tcPr>
          <w:p w14:paraId="10A4E9E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21AEE45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4D7BB7A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1E4047E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2313F79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500D061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1EAF4B5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45EB12A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r>
      <w:tr w:rsidR="006A0CB6" w:rsidRPr="007849B1" w14:paraId="36C702FE" w14:textId="77777777" w:rsidTr="00CD7ABA">
        <w:trPr>
          <w:trHeight w:val="285"/>
          <w:jc w:val="center"/>
        </w:trPr>
        <w:tc>
          <w:tcPr>
            <w:tcW w:w="1600" w:type="dxa"/>
            <w:shd w:val="clear" w:color="auto" w:fill="auto"/>
            <w:noWrap/>
            <w:hideMark/>
          </w:tcPr>
          <w:p w14:paraId="08F7DFDA" w14:textId="77777777" w:rsidR="006A0CB6" w:rsidRPr="007849B1" w:rsidRDefault="006A0CB6" w:rsidP="00CD7ABA">
            <w:pPr>
              <w:pStyle w:val="TAH"/>
              <w:rPr>
                <w:rFonts w:eastAsia="SimSun"/>
                <w:lang w:eastAsia="ja-JP"/>
              </w:rPr>
            </w:pPr>
            <w:r w:rsidRPr="007849B1">
              <w:rPr>
                <w:rFonts w:eastAsia="SimSun" w:hint="eastAsia"/>
                <w:lang w:eastAsia="ja-JP"/>
              </w:rPr>
              <w:t>CATT</w:t>
            </w:r>
          </w:p>
        </w:tc>
        <w:tc>
          <w:tcPr>
            <w:tcW w:w="820" w:type="dxa"/>
            <w:shd w:val="clear" w:color="auto" w:fill="auto"/>
            <w:noWrap/>
            <w:hideMark/>
          </w:tcPr>
          <w:p w14:paraId="285361E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18.52 </w:t>
            </w:r>
          </w:p>
        </w:tc>
        <w:tc>
          <w:tcPr>
            <w:tcW w:w="820" w:type="dxa"/>
            <w:shd w:val="clear" w:color="auto" w:fill="auto"/>
            <w:noWrap/>
            <w:hideMark/>
          </w:tcPr>
          <w:p w14:paraId="21DF74C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9.97 </w:t>
            </w:r>
          </w:p>
        </w:tc>
        <w:tc>
          <w:tcPr>
            <w:tcW w:w="820" w:type="dxa"/>
            <w:shd w:val="clear" w:color="auto" w:fill="auto"/>
            <w:noWrap/>
            <w:hideMark/>
          </w:tcPr>
          <w:p w14:paraId="148F769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4.12 </w:t>
            </w:r>
          </w:p>
        </w:tc>
        <w:tc>
          <w:tcPr>
            <w:tcW w:w="820" w:type="dxa"/>
            <w:shd w:val="clear" w:color="auto" w:fill="auto"/>
            <w:noWrap/>
            <w:hideMark/>
          </w:tcPr>
          <w:p w14:paraId="5EC5749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0.23 </w:t>
            </w:r>
          </w:p>
        </w:tc>
        <w:tc>
          <w:tcPr>
            <w:tcW w:w="820" w:type="dxa"/>
            <w:shd w:val="clear" w:color="auto" w:fill="auto"/>
            <w:noWrap/>
            <w:hideMark/>
          </w:tcPr>
          <w:p w14:paraId="5815C63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0.05 </w:t>
            </w:r>
          </w:p>
        </w:tc>
        <w:tc>
          <w:tcPr>
            <w:tcW w:w="820" w:type="dxa"/>
            <w:shd w:val="clear" w:color="auto" w:fill="auto"/>
            <w:noWrap/>
            <w:hideMark/>
          </w:tcPr>
          <w:p w14:paraId="566279F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c>
          <w:tcPr>
            <w:tcW w:w="820" w:type="dxa"/>
            <w:shd w:val="clear" w:color="auto" w:fill="auto"/>
            <w:noWrap/>
            <w:hideMark/>
          </w:tcPr>
          <w:p w14:paraId="1AED928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shd w:val="clear" w:color="auto" w:fill="auto"/>
            <w:noWrap/>
            <w:hideMark/>
          </w:tcPr>
          <w:p w14:paraId="271A4B4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7D63624B" w14:textId="77777777" w:rsidTr="00CD7ABA">
        <w:trPr>
          <w:trHeight w:val="270"/>
          <w:jc w:val="center"/>
        </w:trPr>
        <w:tc>
          <w:tcPr>
            <w:tcW w:w="1600" w:type="dxa"/>
            <w:shd w:val="clear" w:color="auto" w:fill="auto"/>
            <w:noWrap/>
            <w:hideMark/>
          </w:tcPr>
          <w:p w14:paraId="0BCA8B17" w14:textId="77777777" w:rsidR="006A0CB6" w:rsidRPr="007849B1" w:rsidRDefault="006A0CB6" w:rsidP="00CD7ABA">
            <w:pPr>
              <w:pStyle w:val="TAH"/>
              <w:rPr>
                <w:rFonts w:eastAsia="SimSun"/>
                <w:lang w:eastAsia="ja-JP"/>
              </w:rPr>
            </w:pPr>
            <w:r w:rsidRPr="007849B1">
              <w:rPr>
                <w:rFonts w:eastAsia="SimSun" w:hint="eastAsia"/>
                <w:lang w:eastAsia="ja-JP"/>
              </w:rPr>
              <w:t>Qualcomm</w:t>
            </w:r>
          </w:p>
        </w:tc>
        <w:tc>
          <w:tcPr>
            <w:tcW w:w="820" w:type="dxa"/>
            <w:shd w:val="clear" w:color="auto" w:fill="auto"/>
            <w:noWrap/>
            <w:hideMark/>
          </w:tcPr>
          <w:p w14:paraId="7446A96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8.84 </w:t>
            </w:r>
          </w:p>
        </w:tc>
        <w:tc>
          <w:tcPr>
            <w:tcW w:w="820" w:type="dxa"/>
            <w:shd w:val="clear" w:color="auto" w:fill="auto"/>
            <w:noWrap/>
            <w:hideMark/>
          </w:tcPr>
          <w:p w14:paraId="55DDA92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3.55 </w:t>
            </w:r>
          </w:p>
        </w:tc>
        <w:tc>
          <w:tcPr>
            <w:tcW w:w="820" w:type="dxa"/>
            <w:shd w:val="clear" w:color="auto" w:fill="auto"/>
            <w:noWrap/>
            <w:hideMark/>
          </w:tcPr>
          <w:p w14:paraId="33AF748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1.63 </w:t>
            </w:r>
          </w:p>
        </w:tc>
        <w:tc>
          <w:tcPr>
            <w:tcW w:w="820" w:type="dxa"/>
            <w:shd w:val="clear" w:color="auto" w:fill="auto"/>
            <w:noWrap/>
            <w:hideMark/>
          </w:tcPr>
          <w:p w14:paraId="6D15D7F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0.73 </w:t>
            </w:r>
          </w:p>
        </w:tc>
        <w:tc>
          <w:tcPr>
            <w:tcW w:w="820" w:type="dxa"/>
            <w:shd w:val="clear" w:color="auto" w:fill="auto"/>
            <w:noWrap/>
            <w:hideMark/>
          </w:tcPr>
          <w:p w14:paraId="7A0C4EF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0.23 </w:t>
            </w:r>
          </w:p>
        </w:tc>
        <w:tc>
          <w:tcPr>
            <w:tcW w:w="820" w:type="dxa"/>
            <w:shd w:val="clear" w:color="auto" w:fill="auto"/>
            <w:noWrap/>
            <w:hideMark/>
          </w:tcPr>
          <w:p w14:paraId="453F3BC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0.05 </w:t>
            </w:r>
          </w:p>
        </w:tc>
        <w:tc>
          <w:tcPr>
            <w:tcW w:w="820" w:type="dxa"/>
            <w:shd w:val="clear" w:color="auto" w:fill="auto"/>
            <w:noWrap/>
            <w:hideMark/>
          </w:tcPr>
          <w:p w14:paraId="25E4B1C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0.02 </w:t>
            </w:r>
          </w:p>
        </w:tc>
        <w:tc>
          <w:tcPr>
            <w:tcW w:w="820" w:type="dxa"/>
            <w:shd w:val="clear" w:color="auto" w:fill="auto"/>
            <w:noWrap/>
            <w:hideMark/>
          </w:tcPr>
          <w:p w14:paraId="51852ED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5F01D7DB" w14:textId="77777777" w:rsidTr="00CD7ABA">
        <w:trPr>
          <w:trHeight w:val="285"/>
          <w:jc w:val="center"/>
        </w:trPr>
        <w:tc>
          <w:tcPr>
            <w:tcW w:w="1600" w:type="dxa"/>
            <w:shd w:val="clear" w:color="auto" w:fill="auto"/>
            <w:noWrap/>
            <w:hideMark/>
          </w:tcPr>
          <w:p w14:paraId="68BED62C" w14:textId="77777777" w:rsidR="006A0CB6" w:rsidRPr="007849B1" w:rsidRDefault="006A0CB6" w:rsidP="00CD7ABA">
            <w:pPr>
              <w:pStyle w:val="TAH"/>
              <w:rPr>
                <w:rFonts w:eastAsia="SimSun"/>
                <w:lang w:eastAsia="ja-JP"/>
              </w:rPr>
            </w:pPr>
            <w:r w:rsidRPr="007849B1">
              <w:rPr>
                <w:rFonts w:eastAsia="SimSun" w:hint="eastAsia"/>
                <w:lang w:eastAsia="ja-JP"/>
              </w:rPr>
              <w:t>Intel</w:t>
            </w:r>
          </w:p>
        </w:tc>
        <w:tc>
          <w:tcPr>
            <w:tcW w:w="820" w:type="dxa"/>
            <w:shd w:val="clear" w:color="auto" w:fill="auto"/>
            <w:noWrap/>
            <w:hideMark/>
          </w:tcPr>
          <w:p w14:paraId="7C2B4AC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23E154C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167DC95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72A18B7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3A6FEF9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7346E62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01F7EA1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1EDB52B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r>
      <w:tr w:rsidR="006A0CB6" w:rsidRPr="007849B1" w14:paraId="6CF9E7C6" w14:textId="77777777" w:rsidTr="00CD7ABA">
        <w:trPr>
          <w:trHeight w:val="285"/>
          <w:jc w:val="center"/>
        </w:trPr>
        <w:tc>
          <w:tcPr>
            <w:tcW w:w="1600" w:type="dxa"/>
            <w:shd w:val="clear" w:color="auto" w:fill="auto"/>
            <w:noWrap/>
            <w:hideMark/>
          </w:tcPr>
          <w:p w14:paraId="64C2CA11" w14:textId="77777777" w:rsidR="006A0CB6" w:rsidRPr="007849B1" w:rsidRDefault="006A0CB6" w:rsidP="00CD7ABA">
            <w:pPr>
              <w:pStyle w:val="TAH"/>
              <w:rPr>
                <w:rFonts w:eastAsia="SimSun"/>
                <w:lang w:eastAsia="ja-JP"/>
              </w:rPr>
            </w:pPr>
            <w:r w:rsidRPr="007849B1">
              <w:rPr>
                <w:rFonts w:eastAsia="SimSun" w:hint="eastAsia"/>
                <w:lang w:eastAsia="ja-JP"/>
              </w:rPr>
              <w:t>LG</w:t>
            </w:r>
          </w:p>
        </w:tc>
        <w:tc>
          <w:tcPr>
            <w:tcW w:w="820" w:type="dxa"/>
            <w:shd w:val="clear" w:color="auto" w:fill="auto"/>
            <w:noWrap/>
            <w:hideMark/>
          </w:tcPr>
          <w:p w14:paraId="1FCEE26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20.53 </w:t>
            </w:r>
          </w:p>
        </w:tc>
        <w:tc>
          <w:tcPr>
            <w:tcW w:w="820" w:type="dxa"/>
            <w:shd w:val="clear" w:color="auto" w:fill="auto"/>
            <w:noWrap/>
            <w:hideMark/>
          </w:tcPr>
          <w:p w14:paraId="5ECFE59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10.64 </w:t>
            </w:r>
          </w:p>
        </w:tc>
        <w:tc>
          <w:tcPr>
            <w:tcW w:w="820" w:type="dxa"/>
            <w:shd w:val="clear" w:color="auto" w:fill="auto"/>
            <w:noWrap/>
            <w:hideMark/>
          </w:tcPr>
          <w:p w14:paraId="68A8258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5.17 </w:t>
            </w:r>
          </w:p>
        </w:tc>
        <w:tc>
          <w:tcPr>
            <w:tcW w:w="820" w:type="dxa"/>
            <w:shd w:val="clear" w:color="auto" w:fill="auto"/>
            <w:noWrap/>
            <w:hideMark/>
          </w:tcPr>
          <w:p w14:paraId="15B48B0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2.34 </w:t>
            </w:r>
          </w:p>
        </w:tc>
        <w:tc>
          <w:tcPr>
            <w:tcW w:w="820" w:type="dxa"/>
            <w:shd w:val="clear" w:color="auto" w:fill="auto"/>
            <w:noWrap/>
            <w:hideMark/>
          </w:tcPr>
          <w:p w14:paraId="4A4757D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1.17 </w:t>
            </w:r>
          </w:p>
        </w:tc>
        <w:tc>
          <w:tcPr>
            <w:tcW w:w="820" w:type="dxa"/>
            <w:shd w:val="clear" w:color="auto" w:fill="auto"/>
            <w:noWrap/>
            <w:hideMark/>
          </w:tcPr>
          <w:p w14:paraId="2E020FC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0.43 </w:t>
            </w:r>
          </w:p>
        </w:tc>
        <w:tc>
          <w:tcPr>
            <w:tcW w:w="820" w:type="dxa"/>
            <w:shd w:val="clear" w:color="auto" w:fill="auto"/>
            <w:noWrap/>
            <w:hideMark/>
          </w:tcPr>
          <w:p w14:paraId="2024070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0.20 </w:t>
            </w:r>
          </w:p>
        </w:tc>
        <w:tc>
          <w:tcPr>
            <w:tcW w:w="820" w:type="dxa"/>
            <w:shd w:val="clear" w:color="auto" w:fill="auto"/>
            <w:noWrap/>
            <w:hideMark/>
          </w:tcPr>
          <w:p w14:paraId="212D96A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bl>
    <w:p w14:paraId="4A3D85F9" w14:textId="77777777" w:rsidR="006A0CB6" w:rsidRPr="007849B1" w:rsidRDefault="006A0CB6" w:rsidP="007F7203">
      <w:pPr>
        <w:rPr>
          <w:lang w:eastAsia="ja-JP"/>
        </w:rPr>
      </w:pPr>
    </w:p>
    <w:p w14:paraId="354982CA" w14:textId="5F59CA99" w:rsidR="006A0CB6" w:rsidRPr="007849B1" w:rsidRDefault="00E45245" w:rsidP="007F7203">
      <w:pPr>
        <w:pStyle w:val="TH"/>
        <w:rPr>
          <w:lang w:eastAsia="ja-JP"/>
        </w:rPr>
      </w:pPr>
      <w:r w:rsidRPr="007849B1">
        <w:rPr>
          <w:rFonts w:hint="eastAsia"/>
          <w:noProof/>
        </w:rPr>
        <w:drawing>
          <wp:inline distT="0" distB="0" distL="0" distR="0" wp14:anchorId="2AADE53C" wp14:editId="347749DF">
            <wp:extent cx="6115050" cy="3549650"/>
            <wp:effectExtent l="0" t="0" r="0" b="0"/>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6115050" cy="3549650"/>
                    </a:xfrm>
                    <a:prstGeom prst="rect">
                      <a:avLst/>
                    </a:prstGeom>
                    <a:noFill/>
                    <a:ln>
                      <a:noFill/>
                    </a:ln>
                  </pic:spPr>
                </pic:pic>
              </a:graphicData>
            </a:graphic>
          </wp:inline>
        </w:drawing>
      </w:r>
    </w:p>
    <w:p w14:paraId="602B5759" w14:textId="77777777" w:rsidR="006A0CB6" w:rsidRPr="007849B1" w:rsidRDefault="006A0CB6" w:rsidP="007F7203">
      <w:pPr>
        <w:pStyle w:val="TF"/>
        <w:rPr>
          <w:lang w:eastAsia="ja-JP"/>
        </w:rPr>
      </w:pPr>
      <w:r w:rsidRPr="007849B1">
        <w:rPr>
          <w:rFonts w:hint="eastAsia"/>
          <w:lang w:eastAsia="ja-JP"/>
        </w:rPr>
        <w:t xml:space="preserve">Figure </w:t>
      </w:r>
      <w:r w:rsidRPr="007849B1">
        <w:rPr>
          <w:rFonts w:hint="eastAsia"/>
        </w:rPr>
        <w:t>5.4.</w:t>
      </w:r>
      <w:r w:rsidRPr="007849B1">
        <w:rPr>
          <w:rFonts w:hint="eastAsia"/>
          <w:lang w:eastAsia="ja-JP"/>
        </w:rPr>
        <w:t>6</w:t>
      </w:r>
      <w:r w:rsidRPr="007849B1">
        <w:rPr>
          <w:rFonts w:hint="eastAsia"/>
        </w:rPr>
        <w:t>-</w:t>
      </w:r>
      <w:r w:rsidRPr="007849B1">
        <w:rPr>
          <w:rFonts w:hint="eastAsia"/>
          <w:lang w:eastAsia="ja-JP"/>
        </w:rPr>
        <w:t>2</w:t>
      </w:r>
      <w:r w:rsidRPr="007849B1">
        <w:rPr>
          <w:rFonts w:hint="eastAsia"/>
        </w:rPr>
        <w:t xml:space="preserve">: </w:t>
      </w:r>
      <w:r w:rsidRPr="007849B1">
        <w:t xml:space="preserve">Simulation results for </w:t>
      </w:r>
      <w:r w:rsidRPr="007849B1">
        <w:rPr>
          <w:rFonts w:hint="eastAsia"/>
          <w:lang w:eastAsia="ja-JP"/>
        </w:rPr>
        <w:t xml:space="preserve">5%-tile </w:t>
      </w:r>
      <w:r w:rsidRPr="007849B1">
        <w:t>throughput loss</w:t>
      </w:r>
    </w:p>
    <w:p w14:paraId="79C2D49C" w14:textId="77777777" w:rsidR="006A0CB6" w:rsidRPr="007849B1" w:rsidRDefault="006A0CB6" w:rsidP="006A0CB6">
      <w:pPr>
        <w:rPr>
          <w:lang w:eastAsia="ja-JP"/>
        </w:rPr>
      </w:pPr>
    </w:p>
    <w:p w14:paraId="4263585D" w14:textId="77777777" w:rsidR="006A0CB6" w:rsidRPr="007849B1" w:rsidRDefault="006A0CB6" w:rsidP="00227610">
      <w:pPr>
        <w:pStyle w:val="Heading3"/>
        <w:rPr>
          <w:lang w:eastAsia="ja-JP"/>
        </w:rPr>
      </w:pPr>
      <w:bookmarkStart w:id="118" w:name="_Toc494384439"/>
      <w:bookmarkStart w:id="119" w:name="_Toc98750649"/>
      <w:r w:rsidRPr="007849B1">
        <w:rPr>
          <w:rFonts w:hint="eastAsia"/>
          <w:lang w:eastAsia="ja-JP"/>
        </w:rPr>
        <w:t>5.4.7</w:t>
      </w:r>
      <w:r w:rsidRPr="007849B1">
        <w:rPr>
          <w:rFonts w:hint="eastAsia"/>
          <w:lang w:eastAsia="ja-JP"/>
        </w:rPr>
        <w:tab/>
      </w:r>
      <w:r w:rsidRPr="007849B1">
        <w:rPr>
          <w:lang w:eastAsia="ja-JP"/>
        </w:rPr>
        <w:tab/>
      </w:r>
      <w:r w:rsidRPr="007849B1">
        <w:rPr>
          <w:rFonts w:hint="eastAsia"/>
          <w:lang w:eastAsia="ja-JP"/>
        </w:rPr>
        <w:t>Scenario 7: 70GHz DL indoor scenario</w:t>
      </w:r>
      <w:bookmarkEnd w:id="118"/>
      <w:bookmarkEnd w:id="119"/>
    </w:p>
    <w:p w14:paraId="7841ACA4" w14:textId="77777777" w:rsidR="006A0CB6" w:rsidRPr="007849B1" w:rsidRDefault="006A0CB6" w:rsidP="006A0CB6">
      <w:pPr>
        <w:rPr>
          <w:lang w:eastAsia="ja-JP"/>
        </w:rPr>
      </w:pPr>
      <w:r w:rsidRPr="007849B1">
        <w:rPr>
          <w:lang w:eastAsia="ja-JP"/>
        </w:rPr>
        <w:t>Simulation results for</w:t>
      </w:r>
      <w:r w:rsidRPr="007849B1">
        <w:rPr>
          <w:rFonts w:hint="eastAsia"/>
          <w:lang w:eastAsia="ja-JP"/>
        </w:rPr>
        <w:t xml:space="preserve"> the </w:t>
      </w:r>
      <w:r w:rsidRPr="007849B1">
        <w:rPr>
          <w:lang w:eastAsia="ja-JP"/>
        </w:rPr>
        <w:t xml:space="preserve">average throughput loss are presented in table </w:t>
      </w:r>
      <w:r w:rsidRPr="007849B1">
        <w:rPr>
          <w:rFonts w:hint="eastAsia"/>
          <w:lang w:eastAsia="ja-JP"/>
        </w:rPr>
        <w:t xml:space="preserve">5.4.7-1, table 5.4.7-2 and </w:t>
      </w:r>
      <w:r w:rsidRPr="007849B1">
        <w:rPr>
          <w:lang w:eastAsia="ja-JP"/>
        </w:rPr>
        <w:t xml:space="preserve">figure </w:t>
      </w:r>
      <w:r w:rsidRPr="007849B1">
        <w:rPr>
          <w:rFonts w:hint="eastAsia"/>
          <w:lang w:eastAsia="ja-JP"/>
        </w:rPr>
        <w:t>5.4.7-1</w:t>
      </w:r>
      <w:r w:rsidRPr="007849B1">
        <w:rPr>
          <w:lang w:eastAsia="ja-JP"/>
        </w:rPr>
        <w:t xml:space="preserve">. Simulation results for </w:t>
      </w:r>
      <w:r w:rsidRPr="007849B1">
        <w:rPr>
          <w:rFonts w:hint="eastAsia"/>
          <w:lang w:eastAsia="ja-JP"/>
        </w:rPr>
        <w:t xml:space="preserve">the </w:t>
      </w:r>
      <w:r w:rsidRPr="007849B1">
        <w:rPr>
          <w:lang w:eastAsia="ja-JP"/>
        </w:rPr>
        <w:t>5%</w:t>
      </w:r>
      <w:r w:rsidRPr="007849B1">
        <w:rPr>
          <w:rFonts w:hint="eastAsia"/>
          <w:lang w:eastAsia="ja-JP"/>
        </w:rPr>
        <w:t xml:space="preserve">-tile </w:t>
      </w:r>
      <w:r w:rsidRPr="007849B1">
        <w:rPr>
          <w:lang w:eastAsia="ja-JP"/>
        </w:rPr>
        <w:t xml:space="preserve">throughput loss are presented in table </w:t>
      </w:r>
      <w:r w:rsidRPr="007849B1">
        <w:rPr>
          <w:rFonts w:hint="eastAsia"/>
          <w:lang w:eastAsia="ja-JP"/>
        </w:rPr>
        <w:t xml:space="preserve">5.4.7-3, table 5.4.7-4 and </w:t>
      </w:r>
      <w:r w:rsidRPr="007849B1">
        <w:rPr>
          <w:lang w:eastAsia="ja-JP"/>
        </w:rPr>
        <w:t xml:space="preserve">figure </w:t>
      </w:r>
      <w:r w:rsidRPr="007849B1">
        <w:rPr>
          <w:rFonts w:hint="eastAsia"/>
          <w:lang w:eastAsia="ja-JP"/>
        </w:rPr>
        <w:t>5.4.7-2</w:t>
      </w:r>
      <w:r w:rsidRPr="007849B1">
        <w:rPr>
          <w:lang w:eastAsia="ja-JP"/>
        </w:rPr>
        <w:t>.</w:t>
      </w:r>
    </w:p>
    <w:p w14:paraId="0A890D03" w14:textId="77777777" w:rsidR="006A0CB6" w:rsidRPr="007849B1" w:rsidRDefault="006A0CB6" w:rsidP="00943F80">
      <w:pPr>
        <w:pStyle w:val="TH"/>
        <w:rPr>
          <w:lang w:eastAsia="ja-JP"/>
        </w:rPr>
      </w:pPr>
      <w:r w:rsidRPr="007849B1">
        <w:rPr>
          <w:rFonts w:hint="eastAsia"/>
        </w:rPr>
        <w:t>Table 5.4.</w:t>
      </w:r>
      <w:r w:rsidRPr="007849B1">
        <w:rPr>
          <w:rFonts w:hint="eastAsia"/>
          <w:lang w:eastAsia="ja-JP"/>
        </w:rPr>
        <w:t>7</w:t>
      </w:r>
      <w:r w:rsidRPr="007849B1">
        <w:rPr>
          <w:rFonts w:hint="eastAsia"/>
        </w:rPr>
        <w:t xml:space="preserve">-1: </w:t>
      </w:r>
      <w:r w:rsidRPr="007849B1">
        <w:t>Simulation results for average throughput loss</w:t>
      </w:r>
      <w:r w:rsidRPr="007849B1">
        <w:rPr>
          <w:rFonts w:hint="eastAsia"/>
        </w:rPr>
        <w:t xml:space="preserve"> (NF = </w:t>
      </w:r>
      <w:r w:rsidRPr="007849B1">
        <w:rPr>
          <w:rFonts w:hint="eastAsia"/>
          <w:lang w:eastAsia="ja-JP"/>
        </w:rPr>
        <w:t>13</w:t>
      </w:r>
      <w:r w:rsidRPr="007849B1">
        <w:rPr>
          <w:rFonts w:hint="eastAsia"/>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1"/>
        <w:gridCol w:w="820"/>
        <w:gridCol w:w="820"/>
        <w:gridCol w:w="820"/>
        <w:gridCol w:w="820"/>
        <w:gridCol w:w="820"/>
        <w:gridCol w:w="820"/>
        <w:gridCol w:w="820"/>
        <w:gridCol w:w="820"/>
      </w:tblGrid>
      <w:tr w:rsidR="006A0CB6" w:rsidRPr="007849B1" w14:paraId="3CE157AB" w14:textId="77777777" w:rsidTr="00CD7ABA">
        <w:trPr>
          <w:trHeight w:val="300"/>
          <w:jc w:val="center"/>
        </w:trPr>
        <w:tc>
          <w:tcPr>
            <w:tcW w:w="1541" w:type="dxa"/>
            <w:shd w:val="clear" w:color="auto" w:fill="auto"/>
            <w:noWrap/>
            <w:hideMark/>
          </w:tcPr>
          <w:p w14:paraId="46C4E243" w14:textId="77777777" w:rsidR="006A0CB6" w:rsidRPr="007849B1" w:rsidRDefault="006A0CB6" w:rsidP="00CD7ABA">
            <w:pPr>
              <w:pStyle w:val="TAH"/>
              <w:rPr>
                <w:rFonts w:eastAsia="SimSun"/>
                <w:lang w:eastAsia="ja-JP"/>
              </w:rPr>
            </w:pPr>
            <w:r w:rsidRPr="007849B1">
              <w:rPr>
                <w:rFonts w:eastAsia="SimSun" w:hint="eastAsia"/>
                <w:lang w:eastAsia="ja-JP"/>
              </w:rPr>
              <w:t>ACLR [dB]</w:t>
            </w:r>
          </w:p>
        </w:tc>
        <w:tc>
          <w:tcPr>
            <w:tcW w:w="820" w:type="dxa"/>
            <w:shd w:val="clear" w:color="auto" w:fill="auto"/>
            <w:noWrap/>
            <w:hideMark/>
          </w:tcPr>
          <w:p w14:paraId="0A290AB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5</w:t>
            </w:r>
          </w:p>
        </w:tc>
        <w:tc>
          <w:tcPr>
            <w:tcW w:w="820" w:type="dxa"/>
            <w:shd w:val="clear" w:color="auto" w:fill="auto"/>
            <w:noWrap/>
            <w:hideMark/>
          </w:tcPr>
          <w:p w14:paraId="638C06C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10</w:t>
            </w:r>
          </w:p>
        </w:tc>
        <w:tc>
          <w:tcPr>
            <w:tcW w:w="820" w:type="dxa"/>
            <w:shd w:val="clear" w:color="auto" w:fill="auto"/>
            <w:noWrap/>
            <w:hideMark/>
          </w:tcPr>
          <w:p w14:paraId="0DED28B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15</w:t>
            </w:r>
          </w:p>
        </w:tc>
        <w:tc>
          <w:tcPr>
            <w:tcW w:w="820" w:type="dxa"/>
            <w:shd w:val="clear" w:color="auto" w:fill="auto"/>
            <w:noWrap/>
            <w:hideMark/>
          </w:tcPr>
          <w:p w14:paraId="5E40745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20</w:t>
            </w:r>
          </w:p>
        </w:tc>
        <w:tc>
          <w:tcPr>
            <w:tcW w:w="820" w:type="dxa"/>
            <w:shd w:val="clear" w:color="auto" w:fill="auto"/>
            <w:noWrap/>
            <w:hideMark/>
          </w:tcPr>
          <w:p w14:paraId="69BCD2D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25</w:t>
            </w:r>
          </w:p>
        </w:tc>
        <w:tc>
          <w:tcPr>
            <w:tcW w:w="820" w:type="dxa"/>
            <w:shd w:val="clear" w:color="auto" w:fill="auto"/>
            <w:noWrap/>
            <w:hideMark/>
          </w:tcPr>
          <w:p w14:paraId="0BF2B2F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30</w:t>
            </w:r>
          </w:p>
        </w:tc>
        <w:tc>
          <w:tcPr>
            <w:tcW w:w="820" w:type="dxa"/>
            <w:shd w:val="clear" w:color="auto" w:fill="auto"/>
            <w:noWrap/>
            <w:hideMark/>
          </w:tcPr>
          <w:p w14:paraId="78C8948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35</w:t>
            </w:r>
          </w:p>
        </w:tc>
        <w:tc>
          <w:tcPr>
            <w:tcW w:w="820" w:type="dxa"/>
            <w:shd w:val="clear" w:color="auto" w:fill="auto"/>
            <w:noWrap/>
            <w:hideMark/>
          </w:tcPr>
          <w:p w14:paraId="41F7075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40</w:t>
            </w:r>
          </w:p>
        </w:tc>
      </w:tr>
      <w:tr w:rsidR="006A0CB6" w:rsidRPr="007849B1" w14:paraId="55A61BBA" w14:textId="77777777" w:rsidTr="00CD7ABA">
        <w:trPr>
          <w:trHeight w:val="285"/>
          <w:jc w:val="center"/>
        </w:trPr>
        <w:tc>
          <w:tcPr>
            <w:tcW w:w="1541" w:type="dxa"/>
            <w:shd w:val="clear" w:color="auto" w:fill="auto"/>
            <w:noWrap/>
            <w:hideMark/>
          </w:tcPr>
          <w:p w14:paraId="2BED0467" w14:textId="77777777" w:rsidR="006A0CB6" w:rsidRPr="007849B1" w:rsidRDefault="006A0CB6" w:rsidP="00CD7ABA">
            <w:pPr>
              <w:pStyle w:val="TAH"/>
              <w:rPr>
                <w:rFonts w:eastAsia="SimSun"/>
                <w:lang w:eastAsia="ja-JP"/>
              </w:rPr>
            </w:pPr>
            <w:r w:rsidRPr="007849B1">
              <w:rPr>
                <w:rFonts w:eastAsia="SimSun" w:hint="eastAsia"/>
                <w:lang w:eastAsia="ja-JP"/>
              </w:rPr>
              <w:t>Nokia, ALU</w:t>
            </w:r>
          </w:p>
        </w:tc>
        <w:tc>
          <w:tcPr>
            <w:tcW w:w="820" w:type="dxa"/>
            <w:shd w:val="clear" w:color="auto" w:fill="auto"/>
            <w:noWrap/>
            <w:hideMark/>
          </w:tcPr>
          <w:p w14:paraId="3ECEAF9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8.51 </w:t>
            </w:r>
          </w:p>
        </w:tc>
        <w:tc>
          <w:tcPr>
            <w:tcW w:w="820" w:type="dxa"/>
            <w:shd w:val="clear" w:color="auto" w:fill="auto"/>
            <w:noWrap/>
            <w:hideMark/>
          </w:tcPr>
          <w:p w14:paraId="1A34363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4.79 </w:t>
            </w:r>
          </w:p>
        </w:tc>
        <w:tc>
          <w:tcPr>
            <w:tcW w:w="820" w:type="dxa"/>
            <w:shd w:val="clear" w:color="auto" w:fill="auto"/>
            <w:noWrap/>
            <w:hideMark/>
          </w:tcPr>
          <w:p w14:paraId="600F979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2.49 </w:t>
            </w:r>
          </w:p>
        </w:tc>
        <w:tc>
          <w:tcPr>
            <w:tcW w:w="820" w:type="dxa"/>
            <w:shd w:val="clear" w:color="auto" w:fill="auto"/>
            <w:noWrap/>
            <w:hideMark/>
          </w:tcPr>
          <w:p w14:paraId="513778F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1.19 </w:t>
            </w:r>
          </w:p>
        </w:tc>
        <w:tc>
          <w:tcPr>
            <w:tcW w:w="820" w:type="dxa"/>
            <w:shd w:val="clear" w:color="auto" w:fill="auto"/>
            <w:noWrap/>
            <w:hideMark/>
          </w:tcPr>
          <w:p w14:paraId="5829426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0.50 </w:t>
            </w:r>
          </w:p>
        </w:tc>
        <w:tc>
          <w:tcPr>
            <w:tcW w:w="820" w:type="dxa"/>
            <w:shd w:val="clear" w:color="auto" w:fill="auto"/>
            <w:noWrap/>
            <w:hideMark/>
          </w:tcPr>
          <w:p w14:paraId="41E6122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0.17 </w:t>
            </w:r>
          </w:p>
        </w:tc>
        <w:tc>
          <w:tcPr>
            <w:tcW w:w="820" w:type="dxa"/>
            <w:shd w:val="clear" w:color="auto" w:fill="auto"/>
            <w:noWrap/>
            <w:hideMark/>
          </w:tcPr>
          <w:p w14:paraId="3252879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0.04 </w:t>
            </w:r>
          </w:p>
        </w:tc>
        <w:tc>
          <w:tcPr>
            <w:tcW w:w="820" w:type="dxa"/>
            <w:shd w:val="clear" w:color="auto" w:fill="auto"/>
            <w:noWrap/>
            <w:hideMark/>
          </w:tcPr>
          <w:p w14:paraId="232821D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r>
      <w:tr w:rsidR="006A0CB6" w:rsidRPr="007849B1" w14:paraId="6541E05C" w14:textId="77777777" w:rsidTr="00CD7ABA">
        <w:trPr>
          <w:trHeight w:val="270"/>
          <w:jc w:val="center"/>
        </w:trPr>
        <w:tc>
          <w:tcPr>
            <w:tcW w:w="1541" w:type="dxa"/>
            <w:shd w:val="clear" w:color="auto" w:fill="auto"/>
            <w:noWrap/>
            <w:hideMark/>
          </w:tcPr>
          <w:p w14:paraId="60828F60" w14:textId="77777777" w:rsidR="006A0CB6" w:rsidRPr="007849B1" w:rsidRDefault="006A0CB6" w:rsidP="00CD7ABA">
            <w:pPr>
              <w:pStyle w:val="TAH"/>
              <w:rPr>
                <w:rFonts w:eastAsia="SimSun"/>
                <w:lang w:eastAsia="ja-JP"/>
              </w:rPr>
            </w:pPr>
            <w:r w:rsidRPr="007849B1">
              <w:rPr>
                <w:rFonts w:eastAsia="SimSun" w:hint="eastAsia"/>
                <w:lang w:eastAsia="ja-JP"/>
              </w:rPr>
              <w:t>Ericsson *</w:t>
            </w:r>
          </w:p>
        </w:tc>
        <w:tc>
          <w:tcPr>
            <w:tcW w:w="820" w:type="dxa"/>
            <w:shd w:val="clear" w:color="auto" w:fill="auto"/>
            <w:noWrap/>
            <w:hideMark/>
          </w:tcPr>
          <w:p w14:paraId="0BC349C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16.20 </w:t>
            </w:r>
          </w:p>
        </w:tc>
        <w:tc>
          <w:tcPr>
            <w:tcW w:w="820" w:type="dxa"/>
            <w:shd w:val="clear" w:color="auto" w:fill="auto"/>
            <w:noWrap/>
            <w:hideMark/>
          </w:tcPr>
          <w:p w14:paraId="5DF2A42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8.58 </w:t>
            </w:r>
          </w:p>
        </w:tc>
        <w:tc>
          <w:tcPr>
            <w:tcW w:w="820" w:type="dxa"/>
            <w:shd w:val="clear" w:color="auto" w:fill="auto"/>
            <w:noWrap/>
            <w:hideMark/>
          </w:tcPr>
          <w:p w14:paraId="4090108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4.09 </w:t>
            </w:r>
          </w:p>
        </w:tc>
        <w:tc>
          <w:tcPr>
            <w:tcW w:w="820" w:type="dxa"/>
            <w:shd w:val="clear" w:color="auto" w:fill="auto"/>
            <w:noWrap/>
            <w:hideMark/>
          </w:tcPr>
          <w:p w14:paraId="71D628B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1.71 </w:t>
            </w:r>
          </w:p>
        </w:tc>
        <w:tc>
          <w:tcPr>
            <w:tcW w:w="820" w:type="dxa"/>
            <w:shd w:val="clear" w:color="auto" w:fill="auto"/>
            <w:noWrap/>
            <w:hideMark/>
          </w:tcPr>
          <w:p w14:paraId="3FE5A88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0.66 </w:t>
            </w:r>
          </w:p>
        </w:tc>
        <w:tc>
          <w:tcPr>
            <w:tcW w:w="820" w:type="dxa"/>
            <w:shd w:val="clear" w:color="auto" w:fill="auto"/>
            <w:noWrap/>
            <w:hideMark/>
          </w:tcPr>
          <w:p w14:paraId="687E78F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0.23 </w:t>
            </w:r>
          </w:p>
        </w:tc>
        <w:tc>
          <w:tcPr>
            <w:tcW w:w="820" w:type="dxa"/>
            <w:shd w:val="clear" w:color="auto" w:fill="auto"/>
            <w:noWrap/>
            <w:hideMark/>
          </w:tcPr>
          <w:p w14:paraId="56F276B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0.08 </w:t>
            </w:r>
          </w:p>
        </w:tc>
        <w:tc>
          <w:tcPr>
            <w:tcW w:w="820" w:type="dxa"/>
            <w:shd w:val="clear" w:color="auto" w:fill="auto"/>
            <w:noWrap/>
            <w:hideMark/>
          </w:tcPr>
          <w:p w14:paraId="2EC20B8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0.02 </w:t>
            </w:r>
          </w:p>
        </w:tc>
      </w:tr>
      <w:tr w:rsidR="006A0CB6" w:rsidRPr="007849B1" w14:paraId="570A342F" w14:textId="77777777" w:rsidTr="00CD7ABA">
        <w:trPr>
          <w:trHeight w:val="285"/>
          <w:jc w:val="center"/>
        </w:trPr>
        <w:tc>
          <w:tcPr>
            <w:tcW w:w="1541" w:type="dxa"/>
            <w:shd w:val="clear" w:color="auto" w:fill="auto"/>
            <w:noWrap/>
            <w:hideMark/>
          </w:tcPr>
          <w:p w14:paraId="2B4915D8" w14:textId="77777777" w:rsidR="006A0CB6" w:rsidRPr="007849B1" w:rsidRDefault="006A0CB6" w:rsidP="00CD7ABA">
            <w:pPr>
              <w:pStyle w:val="TAH"/>
              <w:rPr>
                <w:rFonts w:eastAsia="SimSun"/>
                <w:lang w:eastAsia="ja-JP"/>
              </w:rPr>
            </w:pPr>
            <w:r w:rsidRPr="007849B1">
              <w:rPr>
                <w:rFonts w:eastAsia="SimSun" w:hint="eastAsia"/>
                <w:lang w:eastAsia="ja-JP"/>
              </w:rPr>
              <w:t>NEC</w:t>
            </w:r>
          </w:p>
        </w:tc>
        <w:tc>
          <w:tcPr>
            <w:tcW w:w="820" w:type="dxa"/>
            <w:shd w:val="clear" w:color="auto" w:fill="auto"/>
            <w:noWrap/>
            <w:hideMark/>
          </w:tcPr>
          <w:p w14:paraId="2DD7D2F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9.54 </w:t>
            </w:r>
          </w:p>
        </w:tc>
        <w:tc>
          <w:tcPr>
            <w:tcW w:w="820" w:type="dxa"/>
            <w:shd w:val="clear" w:color="auto" w:fill="auto"/>
            <w:noWrap/>
            <w:hideMark/>
          </w:tcPr>
          <w:p w14:paraId="4BC4285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5.43 </w:t>
            </w:r>
          </w:p>
        </w:tc>
        <w:tc>
          <w:tcPr>
            <w:tcW w:w="820" w:type="dxa"/>
            <w:shd w:val="clear" w:color="auto" w:fill="auto"/>
            <w:noWrap/>
            <w:hideMark/>
          </w:tcPr>
          <w:p w14:paraId="3F4D563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2.88 </w:t>
            </w:r>
          </w:p>
        </w:tc>
        <w:tc>
          <w:tcPr>
            <w:tcW w:w="820" w:type="dxa"/>
            <w:shd w:val="clear" w:color="auto" w:fill="auto"/>
            <w:noWrap/>
            <w:hideMark/>
          </w:tcPr>
          <w:p w14:paraId="14F090E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1.40 </w:t>
            </w:r>
          </w:p>
        </w:tc>
        <w:tc>
          <w:tcPr>
            <w:tcW w:w="820" w:type="dxa"/>
            <w:shd w:val="clear" w:color="auto" w:fill="auto"/>
            <w:noWrap/>
            <w:hideMark/>
          </w:tcPr>
          <w:p w14:paraId="6BF3FED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0.54 </w:t>
            </w:r>
          </w:p>
        </w:tc>
        <w:tc>
          <w:tcPr>
            <w:tcW w:w="820" w:type="dxa"/>
            <w:shd w:val="clear" w:color="auto" w:fill="auto"/>
            <w:noWrap/>
            <w:hideMark/>
          </w:tcPr>
          <w:p w14:paraId="0A83F01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0.12 </w:t>
            </w:r>
          </w:p>
        </w:tc>
        <w:tc>
          <w:tcPr>
            <w:tcW w:w="820" w:type="dxa"/>
            <w:shd w:val="clear" w:color="auto" w:fill="auto"/>
            <w:noWrap/>
            <w:hideMark/>
          </w:tcPr>
          <w:p w14:paraId="029EA3E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0.04 </w:t>
            </w:r>
          </w:p>
        </w:tc>
        <w:tc>
          <w:tcPr>
            <w:tcW w:w="820" w:type="dxa"/>
            <w:shd w:val="clear" w:color="auto" w:fill="auto"/>
            <w:noWrap/>
            <w:hideMark/>
          </w:tcPr>
          <w:p w14:paraId="1B02D74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r>
      <w:tr w:rsidR="006A0CB6" w:rsidRPr="007849B1" w14:paraId="1605D034" w14:textId="77777777" w:rsidTr="00CD7ABA">
        <w:trPr>
          <w:trHeight w:val="270"/>
          <w:jc w:val="center"/>
        </w:trPr>
        <w:tc>
          <w:tcPr>
            <w:tcW w:w="1541" w:type="dxa"/>
            <w:shd w:val="clear" w:color="auto" w:fill="auto"/>
            <w:noWrap/>
            <w:hideMark/>
          </w:tcPr>
          <w:p w14:paraId="3D80DB0C" w14:textId="77777777" w:rsidR="006A0CB6" w:rsidRPr="007849B1" w:rsidRDefault="006A0CB6" w:rsidP="00CD7ABA">
            <w:pPr>
              <w:pStyle w:val="TAH"/>
              <w:rPr>
                <w:rFonts w:eastAsia="SimSun"/>
                <w:lang w:eastAsia="ja-JP"/>
              </w:rPr>
            </w:pPr>
            <w:r w:rsidRPr="007849B1">
              <w:rPr>
                <w:rFonts w:eastAsia="SimSun" w:hint="eastAsia"/>
                <w:lang w:eastAsia="ja-JP"/>
              </w:rPr>
              <w:t>China Telecom</w:t>
            </w:r>
          </w:p>
        </w:tc>
        <w:tc>
          <w:tcPr>
            <w:tcW w:w="820" w:type="dxa"/>
            <w:shd w:val="clear" w:color="auto" w:fill="auto"/>
            <w:noWrap/>
            <w:hideMark/>
          </w:tcPr>
          <w:p w14:paraId="13602B6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6B6D282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55A9C93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6D9A132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4ADECCB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6061406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0DF0B62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66884D2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100B278A" w14:textId="77777777" w:rsidTr="00CD7ABA">
        <w:trPr>
          <w:trHeight w:val="285"/>
          <w:jc w:val="center"/>
        </w:trPr>
        <w:tc>
          <w:tcPr>
            <w:tcW w:w="1541" w:type="dxa"/>
            <w:shd w:val="clear" w:color="auto" w:fill="auto"/>
            <w:noWrap/>
            <w:hideMark/>
          </w:tcPr>
          <w:p w14:paraId="78112358" w14:textId="77777777" w:rsidR="006A0CB6" w:rsidRPr="007849B1" w:rsidRDefault="006A0CB6" w:rsidP="00CD7ABA">
            <w:pPr>
              <w:pStyle w:val="TAH"/>
              <w:rPr>
                <w:rFonts w:eastAsia="SimSun"/>
                <w:lang w:eastAsia="ja-JP"/>
              </w:rPr>
            </w:pPr>
            <w:r w:rsidRPr="007849B1">
              <w:rPr>
                <w:rFonts w:eastAsia="SimSun" w:hint="eastAsia"/>
                <w:lang w:eastAsia="ja-JP"/>
              </w:rPr>
              <w:t>Huawei</w:t>
            </w:r>
          </w:p>
        </w:tc>
        <w:tc>
          <w:tcPr>
            <w:tcW w:w="820" w:type="dxa"/>
            <w:shd w:val="clear" w:color="auto" w:fill="auto"/>
            <w:noWrap/>
            <w:hideMark/>
          </w:tcPr>
          <w:p w14:paraId="4485D99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17.45 </w:t>
            </w:r>
          </w:p>
        </w:tc>
        <w:tc>
          <w:tcPr>
            <w:tcW w:w="820" w:type="dxa"/>
            <w:shd w:val="clear" w:color="auto" w:fill="auto"/>
            <w:noWrap/>
            <w:hideMark/>
          </w:tcPr>
          <w:p w14:paraId="5DFA0C3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10.20 </w:t>
            </w:r>
          </w:p>
        </w:tc>
        <w:tc>
          <w:tcPr>
            <w:tcW w:w="820" w:type="dxa"/>
            <w:shd w:val="clear" w:color="auto" w:fill="auto"/>
            <w:noWrap/>
            <w:hideMark/>
          </w:tcPr>
          <w:p w14:paraId="5CB36BF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5.45 </w:t>
            </w:r>
          </w:p>
        </w:tc>
        <w:tc>
          <w:tcPr>
            <w:tcW w:w="820" w:type="dxa"/>
            <w:shd w:val="clear" w:color="auto" w:fill="auto"/>
            <w:noWrap/>
            <w:hideMark/>
          </w:tcPr>
          <w:p w14:paraId="6A413E8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2.67 </w:t>
            </w:r>
          </w:p>
        </w:tc>
        <w:tc>
          <w:tcPr>
            <w:tcW w:w="820" w:type="dxa"/>
            <w:shd w:val="clear" w:color="auto" w:fill="auto"/>
            <w:noWrap/>
            <w:hideMark/>
          </w:tcPr>
          <w:p w14:paraId="6409183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1.05 </w:t>
            </w:r>
          </w:p>
        </w:tc>
        <w:tc>
          <w:tcPr>
            <w:tcW w:w="820" w:type="dxa"/>
            <w:shd w:val="clear" w:color="auto" w:fill="auto"/>
            <w:noWrap/>
            <w:hideMark/>
          </w:tcPr>
          <w:p w14:paraId="4BF3A96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0.26 </w:t>
            </w:r>
          </w:p>
        </w:tc>
        <w:tc>
          <w:tcPr>
            <w:tcW w:w="820" w:type="dxa"/>
            <w:shd w:val="clear" w:color="auto" w:fill="auto"/>
            <w:noWrap/>
            <w:hideMark/>
          </w:tcPr>
          <w:p w14:paraId="5DB7056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0.07 </w:t>
            </w:r>
          </w:p>
        </w:tc>
        <w:tc>
          <w:tcPr>
            <w:tcW w:w="820" w:type="dxa"/>
            <w:shd w:val="clear" w:color="auto" w:fill="auto"/>
            <w:noWrap/>
            <w:hideMark/>
          </w:tcPr>
          <w:p w14:paraId="5156F53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0.02 </w:t>
            </w:r>
          </w:p>
        </w:tc>
      </w:tr>
      <w:tr w:rsidR="006A0CB6" w:rsidRPr="007849B1" w14:paraId="20B5FA3D" w14:textId="77777777" w:rsidTr="00CD7ABA">
        <w:trPr>
          <w:trHeight w:val="270"/>
          <w:jc w:val="center"/>
        </w:trPr>
        <w:tc>
          <w:tcPr>
            <w:tcW w:w="1541" w:type="dxa"/>
            <w:shd w:val="clear" w:color="auto" w:fill="auto"/>
            <w:noWrap/>
            <w:hideMark/>
          </w:tcPr>
          <w:p w14:paraId="16F88EB6" w14:textId="77777777" w:rsidR="006A0CB6" w:rsidRPr="007849B1" w:rsidRDefault="006A0CB6" w:rsidP="00CD7ABA">
            <w:pPr>
              <w:pStyle w:val="TAH"/>
              <w:rPr>
                <w:rFonts w:eastAsia="SimSun"/>
                <w:lang w:eastAsia="ja-JP"/>
              </w:rPr>
            </w:pPr>
            <w:r w:rsidRPr="007849B1">
              <w:rPr>
                <w:rFonts w:eastAsia="SimSun" w:hint="eastAsia"/>
                <w:lang w:eastAsia="ja-JP"/>
              </w:rPr>
              <w:t>ZTE</w:t>
            </w:r>
          </w:p>
        </w:tc>
        <w:tc>
          <w:tcPr>
            <w:tcW w:w="820" w:type="dxa"/>
            <w:shd w:val="clear" w:color="auto" w:fill="auto"/>
            <w:noWrap/>
            <w:hideMark/>
          </w:tcPr>
          <w:p w14:paraId="58878AB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7.83 </w:t>
            </w:r>
          </w:p>
        </w:tc>
        <w:tc>
          <w:tcPr>
            <w:tcW w:w="820" w:type="dxa"/>
            <w:shd w:val="clear" w:color="auto" w:fill="auto"/>
            <w:noWrap/>
            <w:hideMark/>
          </w:tcPr>
          <w:p w14:paraId="62E1B44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4.50 </w:t>
            </w:r>
          </w:p>
        </w:tc>
        <w:tc>
          <w:tcPr>
            <w:tcW w:w="820" w:type="dxa"/>
            <w:shd w:val="clear" w:color="auto" w:fill="auto"/>
            <w:noWrap/>
            <w:hideMark/>
          </w:tcPr>
          <w:p w14:paraId="07CEA05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2.39 </w:t>
            </w:r>
          </w:p>
        </w:tc>
        <w:tc>
          <w:tcPr>
            <w:tcW w:w="820" w:type="dxa"/>
            <w:shd w:val="clear" w:color="auto" w:fill="auto"/>
            <w:noWrap/>
            <w:hideMark/>
          </w:tcPr>
          <w:p w14:paraId="1CE96C6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1.14 </w:t>
            </w:r>
          </w:p>
        </w:tc>
        <w:tc>
          <w:tcPr>
            <w:tcW w:w="820" w:type="dxa"/>
            <w:shd w:val="clear" w:color="auto" w:fill="auto"/>
            <w:noWrap/>
            <w:hideMark/>
          </w:tcPr>
          <w:p w14:paraId="41F002C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0.47 </w:t>
            </w:r>
          </w:p>
        </w:tc>
        <w:tc>
          <w:tcPr>
            <w:tcW w:w="820" w:type="dxa"/>
            <w:shd w:val="clear" w:color="auto" w:fill="auto"/>
            <w:noWrap/>
            <w:hideMark/>
          </w:tcPr>
          <w:p w14:paraId="2FA887C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0.15 </w:t>
            </w:r>
          </w:p>
        </w:tc>
        <w:tc>
          <w:tcPr>
            <w:tcW w:w="820" w:type="dxa"/>
            <w:shd w:val="clear" w:color="auto" w:fill="auto"/>
            <w:noWrap/>
            <w:hideMark/>
          </w:tcPr>
          <w:p w14:paraId="6F6EC40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0.03 </w:t>
            </w:r>
          </w:p>
        </w:tc>
        <w:tc>
          <w:tcPr>
            <w:tcW w:w="820" w:type="dxa"/>
            <w:shd w:val="clear" w:color="auto" w:fill="auto"/>
            <w:noWrap/>
            <w:hideMark/>
          </w:tcPr>
          <w:p w14:paraId="0763F4E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r>
      <w:tr w:rsidR="006A0CB6" w:rsidRPr="007849B1" w14:paraId="715D9746" w14:textId="77777777" w:rsidTr="00CD7ABA">
        <w:trPr>
          <w:trHeight w:val="285"/>
          <w:jc w:val="center"/>
        </w:trPr>
        <w:tc>
          <w:tcPr>
            <w:tcW w:w="1541" w:type="dxa"/>
            <w:shd w:val="clear" w:color="auto" w:fill="auto"/>
            <w:noWrap/>
            <w:hideMark/>
          </w:tcPr>
          <w:p w14:paraId="004DA6DE" w14:textId="77777777" w:rsidR="006A0CB6" w:rsidRPr="007849B1" w:rsidRDefault="006A0CB6" w:rsidP="00CD7ABA">
            <w:pPr>
              <w:pStyle w:val="TAH"/>
              <w:rPr>
                <w:rFonts w:eastAsia="SimSun"/>
                <w:lang w:eastAsia="ja-JP"/>
              </w:rPr>
            </w:pPr>
            <w:r w:rsidRPr="007849B1">
              <w:rPr>
                <w:rFonts w:eastAsia="SimSun" w:hint="eastAsia"/>
                <w:lang w:eastAsia="ja-JP"/>
              </w:rPr>
              <w:t>Samsung</w:t>
            </w:r>
          </w:p>
        </w:tc>
        <w:tc>
          <w:tcPr>
            <w:tcW w:w="820" w:type="dxa"/>
            <w:shd w:val="clear" w:color="auto" w:fill="auto"/>
            <w:noWrap/>
            <w:hideMark/>
          </w:tcPr>
          <w:p w14:paraId="3E0748A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8.26 </w:t>
            </w:r>
          </w:p>
        </w:tc>
        <w:tc>
          <w:tcPr>
            <w:tcW w:w="820" w:type="dxa"/>
            <w:shd w:val="clear" w:color="auto" w:fill="auto"/>
            <w:noWrap/>
            <w:hideMark/>
          </w:tcPr>
          <w:p w14:paraId="387BC6E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4.57 </w:t>
            </w:r>
          </w:p>
        </w:tc>
        <w:tc>
          <w:tcPr>
            <w:tcW w:w="820" w:type="dxa"/>
            <w:shd w:val="clear" w:color="auto" w:fill="auto"/>
            <w:noWrap/>
            <w:hideMark/>
          </w:tcPr>
          <w:p w14:paraId="7F8A5AA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2.33 </w:t>
            </w:r>
          </w:p>
        </w:tc>
        <w:tc>
          <w:tcPr>
            <w:tcW w:w="820" w:type="dxa"/>
            <w:shd w:val="clear" w:color="auto" w:fill="auto"/>
            <w:noWrap/>
            <w:hideMark/>
          </w:tcPr>
          <w:p w14:paraId="79C5284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1.07 </w:t>
            </w:r>
          </w:p>
        </w:tc>
        <w:tc>
          <w:tcPr>
            <w:tcW w:w="820" w:type="dxa"/>
            <w:shd w:val="clear" w:color="auto" w:fill="auto"/>
            <w:noWrap/>
            <w:hideMark/>
          </w:tcPr>
          <w:p w14:paraId="1BA7748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0.41 </w:t>
            </w:r>
          </w:p>
        </w:tc>
        <w:tc>
          <w:tcPr>
            <w:tcW w:w="820" w:type="dxa"/>
            <w:shd w:val="clear" w:color="auto" w:fill="auto"/>
            <w:noWrap/>
            <w:hideMark/>
          </w:tcPr>
          <w:p w14:paraId="022E2A3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0.12 </w:t>
            </w:r>
          </w:p>
        </w:tc>
        <w:tc>
          <w:tcPr>
            <w:tcW w:w="820" w:type="dxa"/>
            <w:shd w:val="clear" w:color="auto" w:fill="auto"/>
            <w:noWrap/>
            <w:hideMark/>
          </w:tcPr>
          <w:p w14:paraId="4015A11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0.03 </w:t>
            </w:r>
          </w:p>
        </w:tc>
        <w:tc>
          <w:tcPr>
            <w:tcW w:w="820" w:type="dxa"/>
            <w:shd w:val="clear" w:color="auto" w:fill="auto"/>
            <w:noWrap/>
            <w:hideMark/>
          </w:tcPr>
          <w:p w14:paraId="18D2FDC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r>
      <w:tr w:rsidR="006A0CB6" w:rsidRPr="007849B1" w14:paraId="63599691" w14:textId="77777777" w:rsidTr="00CD7ABA">
        <w:trPr>
          <w:trHeight w:val="270"/>
          <w:jc w:val="center"/>
        </w:trPr>
        <w:tc>
          <w:tcPr>
            <w:tcW w:w="1541" w:type="dxa"/>
            <w:shd w:val="clear" w:color="auto" w:fill="auto"/>
            <w:noWrap/>
            <w:hideMark/>
          </w:tcPr>
          <w:p w14:paraId="2E81412E" w14:textId="77777777" w:rsidR="006A0CB6" w:rsidRPr="007849B1" w:rsidRDefault="006A0CB6" w:rsidP="00CD7ABA">
            <w:pPr>
              <w:pStyle w:val="TAH"/>
              <w:rPr>
                <w:rFonts w:eastAsia="SimSun"/>
                <w:lang w:eastAsia="ja-JP"/>
              </w:rPr>
            </w:pPr>
            <w:r w:rsidRPr="007849B1">
              <w:rPr>
                <w:rFonts w:eastAsia="SimSun" w:hint="eastAsia"/>
                <w:lang w:eastAsia="ja-JP"/>
              </w:rPr>
              <w:t>CATT</w:t>
            </w:r>
          </w:p>
        </w:tc>
        <w:tc>
          <w:tcPr>
            <w:tcW w:w="820" w:type="dxa"/>
            <w:shd w:val="clear" w:color="auto" w:fill="auto"/>
            <w:noWrap/>
            <w:hideMark/>
          </w:tcPr>
          <w:p w14:paraId="2FAE592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8.50 </w:t>
            </w:r>
          </w:p>
        </w:tc>
        <w:tc>
          <w:tcPr>
            <w:tcW w:w="820" w:type="dxa"/>
            <w:shd w:val="clear" w:color="auto" w:fill="auto"/>
            <w:noWrap/>
            <w:hideMark/>
          </w:tcPr>
          <w:p w14:paraId="4E9F060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4.70 </w:t>
            </w:r>
          </w:p>
        </w:tc>
        <w:tc>
          <w:tcPr>
            <w:tcW w:w="820" w:type="dxa"/>
            <w:shd w:val="clear" w:color="auto" w:fill="auto"/>
            <w:noWrap/>
            <w:hideMark/>
          </w:tcPr>
          <w:p w14:paraId="45B74B1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2.33 </w:t>
            </w:r>
          </w:p>
        </w:tc>
        <w:tc>
          <w:tcPr>
            <w:tcW w:w="820" w:type="dxa"/>
            <w:shd w:val="clear" w:color="auto" w:fill="auto"/>
            <w:noWrap/>
            <w:hideMark/>
          </w:tcPr>
          <w:p w14:paraId="23C826D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1.00 </w:t>
            </w:r>
          </w:p>
        </w:tc>
        <w:tc>
          <w:tcPr>
            <w:tcW w:w="820" w:type="dxa"/>
            <w:shd w:val="clear" w:color="auto" w:fill="auto"/>
            <w:noWrap/>
            <w:hideMark/>
          </w:tcPr>
          <w:p w14:paraId="5087DC0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0.36 </w:t>
            </w:r>
          </w:p>
        </w:tc>
        <w:tc>
          <w:tcPr>
            <w:tcW w:w="820" w:type="dxa"/>
            <w:shd w:val="clear" w:color="auto" w:fill="auto"/>
            <w:noWrap/>
            <w:hideMark/>
          </w:tcPr>
          <w:p w14:paraId="070FE58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0.08 </w:t>
            </w:r>
          </w:p>
        </w:tc>
        <w:tc>
          <w:tcPr>
            <w:tcW w:w="820" w:type="dxa"/>
            <w:shd w:val="clear" w:color="auto" w:fill="auto"/>
            <w:noWrap/>
            <w:hideMark/>
          </w:tcPr>
          <w:p w14:paraId="07E5841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0.02 </w:t>
            </w:r>
          </w:p>
        </w:tc>
        <w:tc>
          <w:tcPr>
            <w:tcW w:w="820" w:type="dxa"/>
            <w:shd w:val="clear" w:color="auto" w:fill="auto"/>
            <w:noWrap/>
            <w:hideMark/>
          </w:tcPr>
          <w:p w14:paraId="0B08957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r>
      <w:tr w:rsidR="006A0CB6" w:rsidRPr="007849B1" w14:paraId="585F2BBE" w14:textId="77777777" w:rsidTr="00CD7ABA">
        <w:trPr>
          <w:trHeight w:val="285"/>
          <w:jc w:val="center"/>
        </w:trPr>
        <w:tc>
          <w:tcPr>
            <w:tcW w:w="1541" w:type="dxa"/>
            <w:shd w:val="clear" w:color="auto" w:fill="auto"/>
            <w:noWrap/>
            <w:hideMark/>
          </w:tcPr>
          <w:p w14:paraId="7EF2314F" w14:textId="77777777" w:rsidR="006A0CB6" w:rsidRPr="007849B1" w:rsidRDefault="006A0CB6" w:rsidP="00CD7ABA">
            <w:pPr>
              <w:pStyle w:val="TAH"/>
              <w:rPr>
                <w:rFonts w:eastAsia="SimSun"/>
                <w:lang w:eastAsia="ja-JP"/>
              </w:rPr>
            </w:pPr>
            <w:r w:rsidRPr="007849B1">
              <w:rPr>
                <w:rFonts w:eastAsia="SimSun" w:hint="eastAsia"/>
                <w:lang w:eastAsia="ja-JP"/>
              </w:rPr>
              <w:t>Qualcomm</w:t>
            </w:r>
          </w:p>
        </w:tc>
        <w:tc>
          <w:tcPr>
            <w:tcW w:w="820" w:type="dxa"/>
            <w:shd w:val="clear" w:color="auto" w:fill="auto"/>
            <w:noWrap/>
            <w:hideMark/>
          </w:tcPr>
          <w:p w14:paraId="2C5A8E7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18.01 </w:t>
            </w:r>
          </w:p>
        </w:tc>
        <w:tc>
          <w:tcPr>
            <w:tcW w:w="820" w:type="dxa"/>
            <w:shd w:val="clear" w:color="auto" w:fill="auto"/>
            <w:noWrap/>
            <w:hideMark/>
          </w:tcPr>
          <w:p w14:paraId="29188BA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10.72 </w:t>
            </w:r>
          </w:p>
        </w:tc>
        <w:tc>
          <w:tcPr>
            <w:tcW w:w="820" w:type="dxa"/>
            <w:shd w:val="clear" w:color="auto" w:fill="auto"/>
            <w:noWrap/>
            <w:hideMark/>
          </w:tcPr>
          <w:p w14:paraId="2DB25B6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5.82 </w:t>
            </w:r>
          </w:p>
        </w:tc>
        <w:tc>
          <w:tcPr>
            <w:tcW w:w="820" w:type="dxa"/>
            <w:shd w:val="clear" w:color="auto" w:fill="auto"/>
            <w:noWrap/>
            <w:hideMark/>
          </w:tcPr>
          <w:p w14:paraId="2E68B70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2.87 </w:t>
            </w:r>
          </w:p>
        </w:tc>
        <w:tc>
          <w:tcPr>
            <w:tcW w:w="820" w:type="dxa"/>
            <w:shd w:val="clear" w:color="auto" w:fill="auto"/>
            <w:noWrap/>
            <w:hideMark/>
          </w:tcPr>
          <w:p w14:paraId="0241C3F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1.15 </w:t>
            </w:r>
          </w:p>
        </w:tc>
        <w:tc>
          <w:tcPr>
            <w:tcW w:w="820" w:type="dxa"/>
            <w:shd w:val="clear" w:color="auto" w:fill="auto"/>
            <w:noWrap/>
            <w:hideMark/>
          </w:tcPr>
          <w:p w14:paraId="30076DF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0.29 </w:t>
            </w:r>
          </w:p>
        </w:tc>
        <w:tc>
          <w:tcPr>
            <w:tcW w:w="820" w:type="dxa"/>
            <w:shd w:val="clear" w:color="auto" w:fill="auto"/>
            <w:noWrap/>
            <w:hideMark/>
          </w:tcPr>
          <w:p w14:paraId="2813508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0.08 </w:t>
            </w:r>
          </w:p>
        </w:tc>
        <w:tc>
          <w:tcPr>
            <w:tcW w:w="820" w:type="dxa"/>
            <w:shd w:val="clear" w:color="auto" w:fill="auto"/>
            <w:noWrap/>
            <w:hideMark/>
          </w:tcPr>
          <w:p w14:paraId="08058F8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0.02 </w:t>
            </w:r>
          </w:p>
        </w:tc>
      </w:tr>
      <w:tr w:rsidR="006A0CB6" w:rsidRPr="007849B1" w14:paraId="78F64423" w14:textId="77777777" w:rsidTr="00CD7ABA">
        <w:trPr>
          <w:trHeight w:val="270"/>
          <w:jc w:val="center"/>
        </w:trPr>
        <w:tc>
          <w:tcPr>
            <w:tcW w:w="1541" w:type="dxa"/>
            <w:shd w:val="clear" w:color="auto" w:fill="auto"/>
            <w:noWrap/>
            <w:hideMark/>
          </w:tcPr>
          <w:p w14:paraId="561DF6BB" w14:textId="77777777" w:rsidR="006A0CB6" w:rsidRPr="007849B1" w:rsidRDefault="006A0CB6" w:rsidP="00CD7ABA">
            <w:pPr>
              <w:pStyle w:val="TAH"/>
              <w:rPr>
                <w:rFonts w:eastAsia="SimSun"/>
                <w:lang w:eastAsia="ja-JP"/>
              </w:rPr>
            </w:pPr>
            <w:r w:rsidRPr="007849B1">
              <w:rPr>
                <w:rFonts w:eastAsia="SimSun" w:hint="eastAsia"/>
                <w:lang w:eastAsia="ja-JP"/>
              </w:rPr>
              <w:t>Intel</w:t>
            </w:r>
          </w:p>
        </w:tc>
        <w:tc>
          <w:tcPr>
            <w:tcW w:w="820" w:type="dxa"/>
            <w:shd w:val="clear" w:color="auto" w:fill="auto"/>
            <w:noWrap/>
            <w:hideMark/>
          </w:tcPr>
          <w:p w14:paraId="568F548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8.02 </w:t>
            </w:r>
          </w:p>
        </w:tc>
        <w:tc>
          <w:tcPr>
            <w:tcW w:w="820" w:type="dxa"/>
            <w:shd w:val="clear" w:color="auto" w:fill="auto"/>
            <w:noWrap/>
            <w:hideMark/>
          </w:tcPr>
          <w:p w14:paraId="53AB7F4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4.59 </w:t>
            </w:r>
          </w:p>
        </w:tc>
        <w:tc>
          <w:tcPr>
            <w:tcW w:w="820" w:type="dxa"/>
            <w:shd w:val="clear" w:color="auto" w:fill="auto"/>
            <w:noWrap/>
            <w:hideMark/>
          </w:tcPr>
          <w:p w14:paraId="753EFA1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2.18 </w:t>
            </w:r>
          </w:p>
        </w:tc>
        <w:tc>
          <w:tcPr>
            <w:tcW w:w="820" w:type="dxa"/>
            <w:shd w:val="clear" w:color="auto" w:fill="auto"/>
            <w:noWrap/>
            <w:hideMark/>
          </w:tcPr>
          <w:p w14:paraId="0C0D5E1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1.11 </w:t>
            </w:r>
          </w:p>
        </w:tc>
        <w:tc>
          <w:tcPr>
            <w:tcW w:w="820" w:type="dxa"/>
            <w:shd w:val="clear" w:color="auto" w:fill="auto"/>
            <w:noWrap/>
            <w:hideMark/>
          </w:tcPr>
          <w:p w14:paraId="77E0278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0.40 </w:t>
            </w:r>
          </w:p>
        </w:tc>
        <w:tc>
          <w:tcPr>
            <w:tcW w:w="820" w:type="dxa"/>
            <w:shd w:val="clear" w:color="auto" w:fill="auto"/>
            <w:noWrap/>
            <w:hideMark/>
          </w:tcPr>
          <w:p w14:paraId="6D5900D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0.12 </w:t>
            </w:r>
          </w:p>
        </w:tc>
        <w:tc>
          <w:tcPr>
            <w:tcW w:w="820" w:type="dxa"/>
            <w:shd w:val="clear" w:color="auto" w:fill="auto"/>
            <w:noWrap/>
            <w:hideMark/>
          </w:tcPr>
          <w:p w14:paraId="0A831FB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0.03 </w:t>
            </w:r>
          </w:p>
        </w:tc>
        <w:tc>
          <w:tcPr>
            <w:tcW w:w="820" w:type="dxa"/>
            <w:shd w:val="clear" w:color="auto" w:fill="auto"/>
            <w:noWrap/>
            <w:hideMark/>
          </w:tcPr>
          <w:p w14:paraId="6363711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r>
      <w:tr w:rsidR="006A0CB6" w:rsidRPr="007849B1" w14:paraId="1508896B" w14:textId="77777777" w:rsidTr="00CD7ABA">
        <w:trPr>
          <w:trHeight w:val="285"/>
          <w:jc w:val="center"/>
        </w:trPr>
        <w:tc>
          <w:tcPr>
            <w:tcW w:w="1541" w:type="dxa"/>
            <w:shd w:val="clear" w:color="auto" w:fill="auto"/>
            <w:noWrap/>
            <w:hideMark/>
          </w:tcPr>
          <w:p w14:paraId="1AA0E92E" w14:textId="77777777" w:rsidR="006A0CB6" w:rsidRPr="007849B1" w:rsidRDefault="006A0CB6" w:rsidP="00CD7ABA">
            <w:pPr>
              <w:pStyle w:val="TAH"/>
              <w:rPr>
                <w:rFonts w:eastAsia="SimSun"/>
                <w:lang w:eastAsia="ja-JP"/>
              </w:rPr>
            </w:pPr>
            <w:r w:rsidRPr="007849B1">
              <w:rPr>
                <w:rFonts w:eastAsia="SimSun" w:hint="eastAsia"/>
                <w:lang w:eastAsia="ja-JP"/>
              </w:rPr>
              <w:t>LG</w:t>
            </w:r>
          </w:p>
        </w:tc>
        <w:tc>
          <w:tcPr>
            <w:tcW w:w="820" w:type="dxa"/>
            <w:shd w:val="clear" w:color="auto" w:fill="auto"/>
            <w:noWrap/>
            <w:hideMark/>
          </w:tcPr>
          <w:p w14:paraId="2A1E43E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38.31 </w:t>
            </w:r>
          </w:p>
        </w:tc>
        <w:tc>
          <w:tcPr>
            <w:tcW w:w="820" w:type="dxa"/>
            <w:shd w:val="clear" w:color="auto" w:fill="auto"/>
            <w:noWrap/>
            <w:hideMark/>
          </w:tcPr>
          <w:p w14:paraId="6620E07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22.99 </w:t>
            </w:r>
          </w:p>
        </w:tc>
        <w:tc>
          <w:tcPr>
            <w:tcW w:w="820" w:type="dxa"/>
            <w:shd w:val="clear" w:color="auto" w:fill="auto"/>
            <w:noWrap/>
            <w:hideMark/>
          </w:tcPr>
          <w:p w14:paraId="165041B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11.38 </w:t>
            </w:r>
          </w:p>
        </w:tc>
        <w:tc>
          <w:tcPr>
            <w:tcW w:w="820" w:type="dxa"/>
            <w:shd w:val="clear" w:color="auto" w:fill="auto"/>
            <w:noWrap/>
            <w:hideMark/>
          </w:tcPr>
          <w:p w14:paraId="1FF61FC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4.38 </w:t>
            </w:r>
          </w:p>
        </w:tc>
        <w:tc>
          <w:tcPr>
            <w:tcW w:w="820" w:type="dxa"/>
            <w:shd w:val="clear" w:color="auto" w:fill="auto"/>
            <w:noWrap/>
            <w:hideMark/>
          </w:tcPr>
          <w:p w14:paraId="402E4A1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1.32 </w:t>
            </w:r>
          </w:p>
        </w:tc>
        <w:tc>
          <w:tcPr>
            <w:tcW w:w="820" w:type="dxa"/>
            <w:shd w:val="clear" w:color="auto" w:fill="auto"/>
            <w:noWrap/>
            <w:hideMark/>
          </w:tcPr>
          <w:p w14:paraId="4ADD600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0.39 </w:t>
            </w:r>
          </w:p>
        </w:tc>
        <w:tc>
          <w:tcPr>
            <w:tcW w:w="820" w:type="dxa"/>
            <w:shd w:val="clear" w:color="auto" w:fill="auto"/>
            <w:noWrap/>
            <w:hideMark/>
          </w:tcPr>
          <w:p w14:paraId="29B98FD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0.12 </w:t>
            </w:r>
          </w:p>
        </w:tc>
        <w:tc>
          <w:tcPr>
            <w:tcW w:w="820" w:type="dxa"/>
            <w:shd w:val="clear" w:color="auto" w:fill="auto"/>
            <w:noWrap/>
            <w:hideMark/>
          </w:tcPr>
          <w:p w14:paraId="4ECFCD6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0.04 </w:t>
            </w:r>
          </w:p>
        </w:tc>
      </w:tr>
      <w:tr w:rsidR="006A0CB6" w:rsidRPr="007849B1" w14:paraId="43AC3E14" w14:textId="77777777" w:rsidTr="00CD7ABA">
        <w:trPr>
          <w:trHeight w:val="285"/>
          <w:jc w:val="center"/>
        </w:trPr>
        <w:tc>
          <w:tcPr>
            <w:tcW w:w="8101" w:type="dxa"/>
            <w:gridSpan w:val="9"/>
            <w:shd w:val="clear" w:color="auto" w:fill="auto"/>
            <w:noWrap/>
            <w:hideMark/>
          </w:tcPr>
          <w:p w14:paraId="038C97E7" w14:textId="77777777" w:rsidR="006A0CB6" w:rsidRPr="007849B1" w:rsidRDefault="006A0CB6" w:rsidP="00CD7ABA">
            <w:pPr>
              <w:spacing w:after="0"/>
              <w:rPr>
                <w:rFonts w:ascii="Arial" w:eastAsia="MS PGothic" w:hAnsi="Arial" w:cs="Arial"/>
                <w:sz w:val="18"/>
                <w:szCs w:val="18"/>
                <w:lang w:val="en-US" w:eastAsia="ja-JP"/>
              </w:rPr>
            </w:pPr>
            <w:r w:rsidRPr="007849B1">
              <w:rPr>
                <w:rFonts w:ascii="Arial" w:eastAsia="MS PGothic" w:hAnsi="Arial" w:cs="Arial"/>
                <w:sz w:val="18"/>
                <w:szCs w:val="18"/>
                <w:lang w:val="en-US" w:eastAsia="ja-JP"/>
              </w:rPr>
              <w:t>* NF = 14 is assumed</w:t>
            </w:r>
          </w:p>
        </w:tc>
      </w:tr>
    </w:tbl>
    <w:p w14:paraId="41D651D8" w14:textId="77777777" w:rsidR="006A0CB6" w:rsidRPr="007849B1" w:rsidRDefault="006A0CB6" w:rsidP="007F7203"/>
    <w:p w14:paraId="560E975F" w14:textId="77777777" w:rsidR="006A0CB6" w:rsidRPr="007849B1" w:rsidRDefault="006A0CB6" w:rsidP="00943F80">
      <w:pPr>
        <w:pStyle w:val="TH"/>
        <w:rPr>
          <w:lang w:eastAsia="ja-JP"/>
        </w:rPr>
      </w:pPr>
      <w:r w:rsidRPr="007849B1">
        <w:rPr>
          <w:rFonts w:hint="eastAsia"/>
        </w:rPr>
        <w:t>Table 5.4.</w:t>
      </w:r>
      <w:r w:rsidRPr="007849B1">
        <w:rPr>
          <w:rFonts w:hint="eastAsia"/>
          <w:lang w:eastAsia="ja-JP"/>
        </w:rPr>
        <w:t>7</w:t>
      </w:r>
      <w:r w:rsidRPr="007849B1">
        <w:rPr>
          <w:rFonts w:hint="eastAsia"/>
        </w:rPr>
        <w:t>-</w:t>
      </w:r>
      <w:r w:rsidRPr="007849B1">
        <w:rPr>
          <w:rFonts w:hint="eastAsia"/>
          <w:lang w:eastAsia="ja-JP"/>
        </w:rPr>
        <w:t>2</w:t>
      </w:r>
      <w:r w:rsidRPr="007849B1">
        <w:rPr>
          <w:rFonts w:hint="eastAsia"/>
        </w:rPr>
        <w:t xml:space="preserve">: </w:t>
      </w:r>
      <w:r w:rsidRPr="007849B1">
        <w:t>Simulation results for average throughput loss</w:t>
      </w:r>
      <w:r w:rsidRPr="007849B1">
        <w:rPr>
          <w:rFonts w:hint="eastAsia"/>
        </w:rPr>
        <w:t xml:space="preserve"> (NF = </w:t>
      </w:r>
      <w:r w:rsidRPr="007849B1">
        <w:rPr>
          <w:rFonts w:hint="eastAsia"/>
          <w:lang w:eastAsia="ja-JP"/>
        </w:rPr>
        <w:t>15</w:t>
      </w:r>
      <w:r w:rsidRPr="007849B1">
        <w:rPr>
          <w:rFonts w:hint="eastAsia"/>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1"/>
        <w:gridCol w:w="820"/>
        <w:gridCol w:w="820"/>
        <w:gridCol w:w="820"/>
        <w:gridCol w:w="820"/>
        <w:gridCol w:w="820"/>
        <w:gridCol w:w="820"/>
        <w:gridCol w:w="820"/>
        <w:gridCol w:w="820"/>
      </w:tblGrid>
      <w:tr w:rsidR="006A0CB6" w:rsidRPr="007849B1" w14:paraId="2A51EA68" w14:textId="77777777" w:rsidTr="00CD7ABA">
        <w:trPr>
          <w:trHeight w:val="300"/>
          <w:jc w:val="center"/>
        </w:trPr>
        <w:tc>
          <w:tcPr>
            <w:tcW w:w="1541" w:type="dxa"/>
            <w:shd w:val="clear" w:color="auto" w:fill="auto"/>
            <w:noWrap/>
            <w:hideMark/>
          </w:tcPr>
          <w:p w14:paraId="08D1F16E" w14:textId="77777777" w:rsidR="006A0CB6" w:rsidRPr="007849B1" w:rsidRDefault="006A0CB6" w:rsidP="00CD7ABA">
            <w:pPr>
              <w:pStyle w:val="TAH"/>
              <w:rPr>
                <w:rFonts w:eastAsia="SimSun"/>
                <w:lang w:eastAsia="ja-JP"/>
              </w:rPr>
            </w:pPr>
            <w:r w:rsidRPr="007849B1">
              <w:rPr>
                <w:rFonts w:eastAsia="SimSun" w:hint="eastAsia"/>
                <w:lang w:eastAsia="ja-JP"/>
              </w:rPr>
              <w:t>ACLR [dB]</w:t>
            </w:r>
          </w:p>
        </w:tc>
        <w:tc>
          <w:tcPr>
            <w:tcW w:w="820" w:type="dxa"/>
            <w:shd w:val="clear" w:color="auto" w:fill="auto"/>
            <w:noWrap/>
            <w:hideMark/>
          </w:tcPr>
          <w:p w14:paraId="7927BB3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5</w:t>
            </w:r>
          </w:p>
        </w:tc>
        <w:tc>
          <w:tcPr>
            <w:tcW w:w="820" w:type="dxa"/>
            <w:shd w:val="clear" w:color="auto" w:fill="auto"/>
            <w:noWrap/>
            <w:hideMark/>
          </w:tcPr>
          <w:p w14:paraId="0446E86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10</w:t>
            </w:r>
          </w:p>
        </w:tc>
        <w:tc>
          <w:tcPr>
            <w:tcW w:w="820" w:type="dxa"/>
            <w:shd w:val="clear" w:color="auto" w:fill="auto"/>
            <w:noWrap/>
            <w:hideMark/>
          </w:tcPr>
          <w:p w14:paraId="2F4F92B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15</w:t>
            </w:r>
          </w:p>
        </w:tc>
        <w:tc>
          <w:tcPr>
            <w:tcW w:w="820" w:type="dxa"/>
            <w:shd w:val="clear" w:color="auto" w:fill="auto"/>
            <w:noWrap/>
            <w:hideMark/>
          </w:tcPr>
          <w:p w14:paraId="1ABC264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20</w:t>
            </w:r>
          </w:p>
        </w:tc>
        <w:tc>
          <w:tcPr>
            <w:tcW w:w="820" w:type="dxa"/>
            <w:shd w:val="clear" w:color="auto" w:fill="auto"/>
            <w:noWrap/>
            <w:hideMark/>
          </w:tcPr>
          <w:p w14:paraId="3F15940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25</w:t>
            </w:r>
          </w:p>
        </w:tc>
        <w:tc>
          <w:tcPr>
            <w:tcW w:w="820" w:type="dxa"/>
            <w:shd w:val="clear" w:color="auto" w:fill="auto"/>
            <w:noWrap/>
            <w:hideMark/>
          </w:tcPr>
          <w:p w14:paraId="39DC1A9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30</w:t>
            </w:r>
          </w:p>
        </w:tc>
        <w:tc>
          <w:tcPr>
            <w:tcW w:w="820" w:type="dxa"/>
            <w:shd w:val="clear" w:color="auto" w:fill="auto"/>
            <w:noWrap/>
            <w:hideMark/>
          </w:tcPr>
          <w:p w14:paraId="4BF51B7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35</w:t>
            </w:r>
          </w:p>
        </w:tc>
        <w:tc>
          <w:tcPr>
            <w:tcW w:w="820" w:type="dxa"/>
            <w:shd w:val="clear" w:color="auto" w:fill="auto"/>
            <w:noWrap/>
            <w:hideMark/>
          </w:tcPr>
          <w:p w14:paraId="152AE9A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40</w:t>
            </w:r>
          </w:p>
        </w:tc>
      </w:tr>
      <w:tr w:rsidR="006A0CB6" w:rsidRPr="007849B1" w14:paraId="2EF3DAB8" w14:textId="77777777" w:rsidTr="00CD7ABA">
        <w:trPr>
          <w:trHeight w:val="285"/>
          <w:jc w:val="center"/>
        </w:trPr>
        <w:tc>
          <w:tcPr>
            <w:tcW w:w="1541" w:type="dxa"/>
            <w:shd w:val="clear" w:color="auto" w:fill="auto"/>
            <w:noWrap/>
            <w:hideMark/>
          </w:tcPr>
          <w:p w14:paraId="239A699B" w14:textId="77777777" w:rsidR="006A0CB6" w:rsidRPr="007849B1" w:rsidRDefault="006A0CB6" w:rsidP="00CD7ABA">
            <w:pPr>
              <w:pStyle w:val="TAH"/>
              <w:rPr>
                <w:rFonts w:eastAsia="SimSun"/>
                <w:lang w:eastAsia="ja-JP"/>
              </w:rPr>
            </w:pPr>
            <w:r w:rsidRPr="007849B1">
              <w:rPr>
                <w:rFonts w:eastAsia="SimSun" w:hint="eastAsia"/>
                <w:lang w:eastAsia="ja-JP"/>
              </w:rPr>
              <w:t>Nokia, ALU</w:t>
            </w:r>
          </w:p>
        </w:tc>
        <w:tc>
          <w:tcPr>
            <w:tcW w:w="820" w:type="dxa"/>
            <w:shd w:val="clear" w:color="auto" w:fill="auto"/>
            <w:noWrap/>
            <w:hideMark/>
          </w:tcPr>
          <w:p w14:paraId="75D2204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8.52 </w:t>
            </w:r>
          </w:p>
        </w:tc>
        <w:tc>
          <w:tcPr>
            <w:tcW w:w="820" w:type="dxa"/>
            <w:shd w:val="clear" w:color="auto" w:fill="auto"/>
            <w:noWrap/>
            <w:hideMark/>
          </w:tcPr>
          <w:p w14:paraId="192CE36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4.80 </w:t>
            </w:r>
          </w:p>
        </w:tc>
        <w:tc>
          <w:tcPr>
            <w:tcW w:w="820" w:type="dxa"/>
            <w:shd w:val="clear" w:color="auto" w:fill="auto"/>
            <w:noWrap/>
            <w:hideMark/>
          </w:tcPr>
          <w:p w14:paraId="6A1D262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2.50 </w:t>
            </w:r>
          </w:p>
        </w:tc>
        <w:tc>
          <w:tcPr>
            <w:tcW w:w="820" w:type="dxa"/>
            <w:shd w:val="clear" w:color="auto" w:fill="auto"/>
            <w:noWrap/>
            <w:hideMark/>
          </w:tcPr>
          <w:p w14:paraId="7B4DC5C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1.20 </w:t>
            </w:r>
          </w:p>
        </w:tc>
        <w:tc>
          <w:tcPr>
            <w:tcW w:w="820" w:type="dxa"/>
            <w:shd w:val="clear" w:color="auto" w:fill="auto"/>
            <w:noWrap/>
            <w:hideMark/>
          </w:tcPr>
          <w:p w14:paraId="71A8C5F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0.51 </w:t>
            </w:r>
          </w:p>
        </w:tc>
        <w:tc>
          <w:tcPr>
            <w:tcW w:w="820" w:type="dxa"/>
            <w:shd w:val="clear" w:color="auto" w:fill="auto"/>
            <w:noWrap/>
            <w:hideMark/>
          </w:tcPr>
          <w:p w14:paraId="72C0A0B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0.18 </w:t>
            </w:r>
          </w:p>
        </w:tc>
        <w:tc>
          <w:tcPr>
            <w:tcW w:w="820" w:type="dxa"/>
            <w:shd w:val="clear" w:color="auto" w:fill="auto"/>
            <w:noWrap/>
            <w:hideMark/>
          </w:tcPr>
          <w:p w14:paraId="62E2D85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0.05 </w:t>
            </w:r>
          </w:p>
        </w:tc>
        <w:tc>
          <w:tcPr>
            <w:tcW w:w="820" w:type="dxa"/>
            <w:shd w:val="clear" w:color="auto" w:fill="auto"/>
            <w:noWrap/>
            <w:hideMark/>
          </w:tcPr>
          <w:p w14:paraId="339324B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r>
      <w:tr w:rsidR="006A0CB6" w:rsidRPr="007849B1" w14:paraId="0272568E" w14:textId="77777777" w:rsidTr="00CD7ABA">
        <w:trPr>
          <w:trHeight w:val="270"/>
          <w:jc w:val="center"/>
        </w:trPr>
        <w:tc>
          <w:tcPr>
            <w:tcW w:w="1541" w:type="dxa"/>
            <w:shd w:val="clear" w:color="auto" w:fill="auto"/>
            <w:noWrap/>
            <w:hideMark/>
          </w:tcPr>
          <w:p w14:paraId="5C1A89B4" w14:textId="77777777" w:rsidR="006A0CB6" w:rsidRPr="007849B1" w:rsidRDefault="006A0CB6" w:rsidP="00CD7ABA">
            <w:pPr>
              <w:pStyle w:val="TAH"/>
              <w:rPr>
                <w:rFonts w:eastAsia="SimSun"/>
                <w:lang w:eastAsia="ja-JP"/>
              </w:rPr>
            </w:pPr>
            <w:r w:rsidRPr="007849B1">
              <w:rPr>
                <w:rFonts w:eastAsia="SimSun" w:hint="eastAsia"/>
                <w:lang w:eastAsia="ja-JP"/>
              </w:rPr>
              <w:t>Ericsson</w:t>
            </w:r>
          </w:p>
        </w:tc>
        <w:tc>
          <w:tcPr>
            <w:tcW w:w="820" w:type="dxa"/>
            <w:shd w:val="clear" w:color="auto" w:fill="auto"/>
            <w:noWrap/>
            <w:hideMark/>
          </w:tcPr>
          <w:p w14:paraId="0121957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006F85E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5170543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5D5CC0B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4A5B586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2D5B01F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17665FE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4D7AFE1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6542D508" w14:textId="77777777" w:rsidTr="00CD7ABA">
        <w:trPr>
          <w:trHeight w:val="285"/>
          <w:jc w:val="center"/>
        </w:trPr>
        <w:tc>
          <w:tcPr>
            <w:tcW w:w="1541" w:type="dxa"/>
            <w:shd w:val="clear" w:color="auto" w:fill="auto"/>
            <w:noWrap/>
            <w:hideMark/>
          </w:tcPr>
          <w:p w14:paraId="776F40C7" w14:textId="77777777" w:rsidR="006A0CB6" w:rsidRPr="007849B1" w:rsidRDefault="006A0CB6" w:rsidP="00CD7ABA">
            <w:pPr>
              <w:pStyle w:val="TAH"/>
              <w:rPr>
                <w:rFonts w:eastAsia="SimSun"/>
                <w:lang w:eastAsia="ja-JP"/>
              </w:rPr>
            </w:pPr>
            <w:r w:rsidRPr="007849B1">
              <w:rPr>
                <w:rFonts w:eastAsia="SimSun" w:hint="eastAsia"/>
                <w:lang w:eastAsia="ja-JP"/>
              </w:rPr>
              <w:t>NEC</w:t>
            </w:r>
          </w:p>
        </w:tc>
        <w:tc>
          <w:tcPr>
            <w:tcW w:w="820" w:type="dxa"/>
            <w:shd w:val="clear" w:color="auto" w:fill="auto"/>
            <w:noWrap/>
            <w:hideMark/>
          </w:tcPr>
          <w:p w14:paraId="0214FF2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8.88 </w:t>
            </w:r>
          </w:p>
        </w:tc>
        <w:tc>
          <w:tcPr>
            <w:tcW w:w="820" w:type="dxa"/>
            <w:shd w:val="clear" w:color="auto" w:fill="auto"/>
            <w:noWrap/>
            <w:hideMark/>
          </w:tcPr>
          <w:p w14:paraId="7A8DDC2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5.17 </w:t>
            </w:r>
          </w:p>
        </w:tc>
        <w:tc>
          <w:tcPr>
            <w:tcW w:w="820" w:type="dxa"/>
            <w:shd w:val="clear" w:color="auto" w:fill="auto"/>
            <w:noWrap/>
            <w:hideMark/>
          </w:tcPr>
          <w:p w14:paraId="2F44961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2.72 </w:t>
            </w:r>
          </w:p>
        </w:tc>
        <w:tc>
          <w:tcPr>
            <w:tcW w:w="820" w:type="dxa"/>
            <w:shd w:val="clear" w:color="auto" w:fill="auto"/>
            <w:noWrap/>
            <w:hideMark/>
          </w:tcPr>
          <w:p w14:paraId="753F0F4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1.39 </w:t>
            </w:r>
          </w:p>
        </w:tc>
        <w:tc>
          <w:tcPr>
            <w:tcW w:w="820" w:type="dxa"/>
            <w:shd w:val="clear" w:color="auto" w:fill="auto"/>
            <w:noWrap/>
            <w:hideMark/>
          </w:tcPr>
          <w:p w14:paraId="0F39FA9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0.52 </w:t>
            </w:r>
          </w:p>
        </w:tc>
        <w:tc>
          <w:tcPr>
            <w:tcW w:w="820" w:type="dxa"/>
            <w:shd w:val="clear" w:color="auto" w:fill="auto"/>
            <w:noWrap/>
            <w:hideMark/>
          </w:tcPr>
          <w:p w14:paraId="3E4F975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0.11 </w:t>
            </w:r>
          </w:p>
        </w:tc>
        <w:tc>
          <w:tcPr>
            <w:tcW w:w="820" w:type="dxa"/>
            <w:shd w:val="clear" w:color="auto" w:fill="auto"/>
            <w:noWrap/>
            <w:hideMark/>
          </w:tcPr>
          <w:p w14:paraId="0E6D198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0.03 </w:t>
            </w:r>
          </w:p>
        </w:tc>
        <w:tc>
          <w:tcPr>
            <w:tcW w:w="820" w:type="dxa"/>
            <w:shd w:val="clear" w:color="auto" w:fill="auto"/>
            <w:noWrap/>
            <w:hideMark/>
          </w:tcPr>
          <w:p w14:paraId="0A7929B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r>
      <w:tr w:rsidR="006A0CB6" w:rsidRPr="007849B1" w14:paraId="5FE46474" w14:textId="77777777" w:rsidTr="00CD7ABA">
        <w:trPr>
          <w:trHeight w:val="270"/>
          <w:jc w:val="center"/>
        </w:trPr>
        <w:tc>
          <w:tcPr>
            <w:tcW w:w="1541" w:type="dxa"/>
            <w:shd w:val="clear" w:color="auto" w:fill="auto"/>
            <w:noWrap/>
            <w:hideMark/>
          </w:tcPr>
          <w:p w14:paraId="4FF3758A" w14:textId="77777777" w:rsidR="006A0CB6" w:rsidRPr="007849B1" w:rsidRDefault="006A0CB6" w:rsidP="00CD7ABA">
            <w:pPr>
              <w:pStyle w:val="TAH"/>
              <w:rPr>
                <w:rFonts w:eastAsia="SimSun"/>
                <w:lang w:eastAsia="ja-JP"/>
              </w:rPr>
            </w:pPr>
            <w:r w:rsidRPr="007849B1">
              <w:rPr>
                <w:rFonts w:eastAsia="SimSun" w:hint="eastAsia"/>
                <w:lang w:eastAsia="ja-JP"/>
              </w:rPr>
              <w:t>China Telecom</w:t>
            </w:r>
          </w:p>
        </w:tc>
        <w:tc>
          <w:tcPr>
            <w:tcW w:w="820" w:type="dxa"/>
            <w:shd w:val="clear" w:color="auto" w:fill="auto"/>
            <w:noWrap/>
            <w:hideMark/>
          </w:tcPr>
          <w:p w14:paraId="49F0FC9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3D17BF7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53192D6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07F03F0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26AE011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7C6CFFF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7CA45F1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48E04C8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28EFBB6B" w14:textId="77777777" w:rsidTr="00CD7ABA">
        <w:trPr>
          <w:trHeight w:val="285"/>
          <w:jc w:val="center"/>
        </w:trPr>
        <w:tc>
          <w:tcPr>
            <w:tcW w:w="1541" w:type="dxa"/>
            <w:shd w:val="clear" w:color="auto" w:fill="auto"/>
            <w:noWrap/>
            <w:hideMark/>
          </w:tcPr>
          <w:p w14:paraId="57EEA3AF" w14:textId="77777777" w:rsidR="006A0CB6" w:rsidRPr="007849B1" w:rsidRDefault="006A0CB6" w:rsidP="00CD7ABA">
            <w:pPr>
              <w:pStyle w:val="TAH"/>
              <w:rPr>
                <w:rFonts w:eastAsia="SimSun"/>
                <w:lang w:eastAsia="ja-JP"/>
              </w:rPr>
            </w:pPr>
            <w:r w:rsidRPr="007849B1">
              <w:rPr>
                <w:rFonts w:eastAsia="SimSun" w:hint="eastAsia"/>
                <w:lang w:eastAsia="ja-JP"/>
              </w:rPr>
              <w:t>Huawei</w:t>
            </w:r>
          </w:p>
        </w:tc>
        <w:tc>
          <w:tcPr>
            <w:tcW w:w="820" w:type="dxa"/>
            <w:shd w:val="clear" w:color="auto" w:fill="auto"/>
            <w:noWrap/>
            <w:hideMark/>
          </w:tcPr>
          <w:p w14:paraId="790A5FD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17.50 </w:t>
            </w:r>
          </w:p>
        </w:tc>
        <w:tc>
          <w:tcPr>
            <w:tcW w:w="820" w:type="dxa"/>
            <w:shd w:val="clear" w:color="auto" w:fill="auto"/>
            <w:noWrap/>
            <w:hideMark/>
          </w:tcPr>
          <w:p w14:paraId="1E0BB13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10.17 </w:t>
            </w:r>
          </w:p>
        </w:tc>
        <w:tc>
          <w:tcPr>
            <w:tcW w:w="820" w:type="dxa"/>
            <w:shd w:val="clear" w:color="auto" w:fill="auto"/>
            <w:noWrap/>
            <w:hideMark/>
          </w:tcPr>
          <w:p w14:paraId="419988D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5.40 </w:t>
            </w:r>
          </w:p>
        </w:tc>
        <w:tc>
          <w:tcPr>
            <w:tcW w:w="820" w:type="dxa"/>
            <w:shd w:val="clear" w:color="auto" w:fill="auto"/>
            <w:noWrap/>
            <w:hideMark/>
          </w:tcPr>
          <w:p w14:paraId="3A2319A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2.61 </w:t>
            </w:r>
          </w:p>
        </w:tc>
        <w:tc>
          <w:tcPr>
            <w:tcW w:w="820" w:type="dxa"/>
            <w:shd w:val="clear" w:color="auto" w:fill="auto"/>
            <w:noWrap/>
            <w:hideMark/>
          </w:tcPr>
          <w:p w14:paraId="6F9C50C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0.98 </w:t>
            </w:r>
          </w:p>
        </w:tc>
        <w:tc>
          <w:tcPr>
            <w:tcW w:w="820" w:type="dxa"/>
            <w:shd w:val="clear" w:color="auto" w:fill="auto"/>
            <w:noWrap/>
            <w:hideMark/>
          </w:tcPr>
          <w:p w14:paraId="5AD3706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0.20 </w:t>
            </w:r>
          </w:p>
        </w:tc>
        <w:tc>
          <w:tcPr>
            <w:tcW w:w="820" w:type="dxa"/>
            <w:shd w:val="clear" w:color="auto" w:fill="auto"/>
            <w:noWrap/>
            <w:hideMark/>
          </w:tcPr>
          <w:p w14:paraId="7C8B18C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0.06 </w:t>
            </w:r>
          </w:p>
        </w:tc>
        <w:tc>
          <w:tcPr>
            <w:tcW w:w="820" w:type="dxa"/>
            <w:shd w:val="clear" w:color="auto" w:fill="auto"/>
            <w:noWrap/>
            <w:hideMark/>
          </w:tcPr>
          <w:p w14:paraId="7F422E1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0.02 </w:t>
            </w:r>
          </w:p>
        </w:tc>
      </w:tr>
      <w:tr w:rsidR="006A0CB6" w:rsidRPr="007849B1" w14:paraId="3D1FEB01" w14:textId="77777777" w:rsidTr="00CD7ABA">
        <w:trPr>
          <w:trHeight w:val="270"/>
          <w:jc w:val="center"/>
        </w:trPr>
        <w:tc>
          <w:tcPr>
            <w:tcW w:w="1541" w:type="dxa"/>
            <w:shd w:val="clear" w:color="auto" w:fill="auto"/>
            <w:noWrap/>
            <w:hideMark/>
          </w:tcPr>
          <w:p w14:paraId="0FF5CA38" w14:textId="77777777" w:rsidR="006A0CB6" w:rsidRPr="007849B1" w:rsidRDefault="006A0CB6" w:rsidP="00CD7ABA">
            <w:pPr>
              <w:pStyle w:val="TAH"/>
              <w:rPr>
                <w:rFonts w:eastAsia="SimSun"/>
                <w:lang w:eastAsia="ja-JP"/>
              </w:rPr>
            </w:pPr>
            <w:r w:rsidRPr="007849B1">
              <w:rPr>
                <w:rFonts w:eastAsia="SimSun" w:hint="eastAsia"/>
                <w:lang w:eastAsia="ja-JP"/>
              </w:rPr>
              <w:t>ZTE</w:t>
            </w:r>
          </w:p>
        </w:tc>
        <w:tc>
          <w:tcPr>
            <w:tcW w:w="820" w:type="dxa"/>
            <w:shd w:val="clear" w:color="auto" w:fill="auto"/>
            <w:noWrap/>
            <w:hideMark/>
          </w:tcPr>
          <w:p w14:paraId="635B91B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7.68 </w:t>
            </w:r>
          </w:p>
        </w:tc>
        <w:tc>
          <w:tcPr>
            <w:tcW w:w="820" w:type="dxa"/>
            <w:shd w:val="clear" w:color="auto" w:fill="auto"/>
            <w:noWrap/>
            <w:hideMark/>
          </w:tcPr>
          <w:p w14:paraId="4AF235B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4.41 </w:t>
            </w:r>
          </w:p>
        </w:tc>
        <w:tc>
          <w:tcPr>
            <w:tcW w:w="820" w:type="dxa"/>
            <w:shd w:val="clear" w:color="auto" w:fill="auto"/>
            <w:noWrap/>
            <w:hideMark/>
          </w:tcPr>
          <w:p w14:paraId="49032FE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2.36 </w:t>
            </w:r>
          </w:p>
        </w:tc>
        <w:tc>
          <w:tcPr>
            <w:tcW w:w="820" w:type="dxa"/>
            <w:shd w:val="clear" w:color="auto" w:fill="auto"/>
            <w:noWrap/>
            <w:hideMark/>
          </w:tcPr>
          <w:p w14:paraId="1A509D6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1.14 </w:t>
            </w:r>
          </w:p>
        </w:tc>
        <w:tc>
          <w:tcPr>
            <w:tcW w:w="820" w:type="dxa"/>
            <w:shd w:val="clear" w:color="auto" w:fill="auto"/>
            <w:noWrap/>
            <w:hideMark/>
          </w:tcPr>
          <w:p w14:paraId="21B29FD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0.46 </w:t>
            </w:r>
          </w:p>
        </w:tc>
        <w:tc>
          <w:tcPr>
            <w:tcW w:w="820" w:type="dxa"/>
            <w:shd w:val="clear" w:color="auto" w:fill="auto"/>
            <w:noWrap/>
            <w:hideMark/>
          </w:tcPr>
          <w:p w14:paraId="5CAB539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0.14 </w:t>
            </w:r>
          </w:p>
        </w:tc>
        <w:tc>
          <w:tcPr>
            <w:tcW w:w="820" w:type="dxa"/>
            <w:shd w:val="clear" w:color="auto" w:fill="auto"/>
            <w:noWrap/>
            <w:hideMark/>
          </w:tcPr>
          <w:p w14:paraId="33B1FF0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0.03 </w:t>
            </w:r>
          </w:p>
        </w:tc>
        <w:tc>
          <w:tcPr>
            <w:tcW w:w="820" w:type="dxa"/>
            <w:shd w:val="clear" w:color="auto" w:fill="auto"/>
            <w:noWrap/>
            <w:hideMark/>
          </w:tcPr>
          <w:p w14:paraId="4E91741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r>
      <w:tr w:rsidR="006A0CB6" w:rsidRPr="007849B1" w14:paraId="221775C8" w14:textId="77777777" w:rsidTr="00CD7ABA">
        <w:trPr>
          <w:trHeight w:val="285"/>
          <w:jc w:val="center"/>
        </w:trPr>
        <w:tc>
          <w:tcPr>
            <w:tcW w:w="1541" w:type="dxa"/>
            <w:shd w:val="clear" w:color="auto" w:fill="auto"/>
            <w:noWrap/>
            <w:hideMark/>
          </w:tcPr>
          <w:p w14:paraId="0C874BE0" w14:textId="77777777" w:rsidR="006A0CB6" w:rsidRPr="007849B1" w:rsidRDefault="006A0CB6" w:rsidP="00CD7ABA">
            <w:pPr>
              <w:pStyle w:val="TAH"/>
              <w:rPr>
                <w:rFonts w:eastAsia="SimSun"/>
                <w:lang w:eastAsia="ja-JP"/>
              </w:rPr>
            </w:pPr>
            <w:r w:rsidRPr="007849B1">
              <w:rPr>
                <w:rFonts w:eastAsia="SimSun" w:hint="eastAsia"/>
                <w:lang w:eastAsia="ja-JP"/>
              </w:rPr>
              <w:t>Samsung</w:t>
            </w:r>
          </w:p>
        </w:tc>
        <w:tc>
          <w:tcPr>
            <w:tcW w:w="820" w:type="dxa"/>
            <w:shd w:val="clear" w:color="auto" w:fill="auto"/>
            <w:noWrap/>
            <w:hideMark/>
          </w:tcPr>
          <w:p w14:paraId="3D7680E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8.26 </w:t>
            </w:r>
          </w:p>
        </w:tc>
        <w:tc>
          <w:tcPr>
            <w:tcW w:w="820" w:type="dxa"/>
            <w:shd w:val="clear" w:color="auto" w:fill="auto"/>
            <w:noWrap/>
            <w:hideMark/>
          </w:tcPr>
          <w:p w14:paraId="063CF8E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4.58 </w:t>
            </w:r>
          </w:p>
        </w:tc>
        <w:tc>
          <w:tcPr>
            <w:tcW w:w="820" w:type="dxa"/>
            <w:shd w:val="clear" w:color="auto" w:fill="auto"/>
            <w:noWrap/>
            <w:hideMark/>
          </w:tcPr>
          <w:p w14:paraId="6C25E34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2.34 </w:t>
            </w:r>
          </w:p>
        </w:tc>
        <w:tc>
          <w:tcPr>
            <w:tcW w:w="820" w:type="dxa"/>
            <w:shd w:val="clear" w:color="auto" w:fill="auto"/>
            <w:noWrap/>
            <w:hideMark/>
          </w:tcPr>
          <w:p w14:paraId="048DE6F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1.08 </w:t>
            </w:r>
          </w:p>
        </w:tc>
        <w:tc>
          <w:tcPr>
            <w:tcW w:w="820" w:type="dxa"/>
            <w:shd w:val="clear" w:color="auto" w:fill="auto"/>
            <w:noWrap/>
            <w:hideMark/>
          </w:tcPr>
          <w:p w14:paraId="52E1DA5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0.42 </w:t>
            </w:r>
          </w:p>
        </w:tc>
        <w:tc>
          <w:tcPr>
            <w:tcW w:w="820" w:type="dxa"/>
            <w:shd w:val="clear" w:color="auto" w:fill="auto"/>
            <w:noWrap/>
            <w:hideMark/>
          </w:tcPr>
          <w:p w14:paraId="3D82CC5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0.12 </w:t>
            </w:r>
          </w:p>
        </w:tc>
        <w:tc>
          <w:tcPr>
            <w:tcW w:w="820" w:type="dxa"/>
            <w:shd w:val="clear" w:color="auto" w:fill="auto"/>
            <w:noWrap/>
            <w:hideMark/>
          </w:tcPr>
          <w:p w14:paraId="5DE62C6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0.03 </w:t>
            </w:r>
          </w:p>
        </w:tc>
        <w:tc>
          <w:tcPr>
            <w:tcW w:w="820" w:type="dxa"/>
            <w:shd w:val="clear" w:color="auto" w:fill="auto"/>
            <w:noWrap/>
            <w:hideMark/>
          </w:tcPr>
          <w:p w14:paraId="62423C7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r>
      <w:tr w:rsidR="006A0CB6" w:rsidRPr="007849B1" w14:paraId="585B6481" w14:textId="77777777" w:rsidTr="00CD7ABA">
        <w:trPr>
          <w:trHeight w:val="270"/>
          <w:jc w:val="center"/>
        </w:trPr>
        <w:tc>
          <w:tcPr>
            <w:tcW w:w="1541" w:type="dxa"/>
            <w:shd w:val="clear" w:color="auto" w:fill="auto"/>
            <w:noWrap/>
            <w:hideMark/>
          </w:tcPr>
          <w:p w14:paraId="790E427C" w14:textId="77777777" w:rsidR="006A0CB6" w:rsidRPr="007849B1" w:rsidRDefault="006A0CB6" w:rsidP="00CD7ABA">
            <w:pPr>
              <w:pStyle w:val="TAH"/>
              <w:rPr>
                <w:rFonts w:eastAsia="SimSun"/>
                <w:lang w:eastAsia="ja-JP"/>
              </w:rPr>
            </w:pPr>
            <w:r w:rsidRPr="007849B1">
              <w:rPr>
                <w:rFonts w:eastAsia="SimSun" w:hint="eastAsia"/>
                <w:lang w:eastAsia="ja-JP"/>
              </w:rPr>
              <w:t>CATT</w:t>
            </w:r>
          </w:p>
        </w:tc>
        <w:tc>
          <w:tcPr>
            <w:tcW w:w="820" w:type="dxa"/>
            <w:shd w:val="clear" w:color="auto" w:fill="auto"/>
            <w:noWrap/>
            <w:hideMark/>
          </w:tcPr>
          <w:p w14:paraId="33197E2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8.52 </w:t>
            </w:r>
          </w:p>
        </w:tc>
        <w:tc>
          <w:tcPr>
            <w:tcW w:w="820" w:type="dxa"/>
            <w:shd w:val="clear" w:color="auto" w:fill="auto"/>
            <w:noWrap/>
            <w:hideMark/>
          </w:tcPr>
          <w:p w14:paraId="7409F97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4.73 </w:t>
            </w:r>
          </w:p>
        </w:tc>
        <w:tc>
          <w:tcPr>
            <w:tcW w:w="820" w:type="dxa"/>
            <w:shd w:val="clear" w:color="auto" w:fill="auto"/>
            <w:noWrap/>
            <w:hideMark/>
          </w:tcPr>
          <w:p w14:paraId="3DB4D6E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2.34 </w:t>
            </w:r>
          </w:p>
        </w:tc>
        <w:tc>
          <w:tcPr>
            <w:tcW w:w="820" w:type="dxa"/>
            <w:shd w:val="clear" w:color="auto" w:fill="auto"/>
            <w:noWrap/>
            <w:hideMark/>
          </w:tcPr>
          <w:p w14:paraId="5DA603A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1.02 </w:t>
            </w:r>
          </w:p>
        </w:tc>
        <w:tc>
          <w:tcPr>
            <w:tcW w:w="820" w:type="dxa"/>
            <w:shd w:val="clear" w:color="auto" w:fill="auto"/>
            <w:noWrap/>
            <w:hideMark/>
          </w:tcPr>
          <w:p w14:paraId="44E741C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0.37 </w:t>
            </w:r>
          </w:p>
        </w:tc>
        <w:tc>
          <w:tcPr>
            <w:tcW w:w="820" w:type="dxa"/>
            <w:shd w:val="clear" w:color="auto" w:fill="auto"/>
            <w:noWrap/>
            <w:hideMark/>
          </w:tcPr>
          <w:p w14:paraId="76D2A7B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0.09 </w:t>
            </w:r>
          </w:p>
        </w:tc>
        <w:tc>
          <w:tcPr>
            <w:tcW w:w="820" w:type="dxa"/>
            <w:shd w:val="clear" w:color="auto" w:fill="auto"/>
            <w:noWrap/>
            <w:hideMark/>
          </w:tcPr>
          <w:p w14:paraId="0A79C59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0.02 </w:t>
            </w:r>
          </w:p>
        </w:tc>
        <w:tc>
          <w:tcPr>
            <w:tcW w:w="820" w:type="dxa"/>
            <w:shd w:val="clear" w:color="auto" w:fill="auto"/>
            <w:noWrap/>
            <w:hideMark/>
          </w:tcPr>
          <w:p w14:paraId="7C9E1A1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r>
      <w:tr w:rsidR="006A0CB6" w:rsidRPr="007849B1" w14:paraId="581E46F2" w14:textId="77777777" w:rsidTr="00CD7ABA">
        <w:trPr>
          <w:trHeight w:val="285"/>
          <w:jc w:val="center"/>
        </w:trPr>
        <w:tc>
          <w:tcPr>
            <w:tcW w:w="1541" w:type="dxa"/>
            <w:shd w:val="clear" w:color="auto" w:fill="auto"/>
            <w:noWrap/>
            <w:hideMark/>
          </w:tcPr>
          <w:p w14:paraId="452B90CA" w14:textId="77777777" w:rsidR="006A0CB6" w:rsidRPr="007849B1" w:rsidRDefault="006A0CB6" w:rsidP="00CD7ABA">
            <w:pPr>
              <w:pStyle w:val="TAH"/>
              <w:rPr>
                <w:rFonts w:eastAsia="SimSun"/>
                <w:lang w:eastAsia="ja-JP"/>
              </w:rPr>
            </w:pPr>
            <w:r w:rsidRPr="007849B1">
              <w:rPr>
                <w:rFonts w:eastAsia="SimSun" w:hint="eastAsia"/>
                <w:lang w:eastAsia="ja-JP"/>
              </w:rPr>
              <w:t>Qualcomm</w:t>
            </w:r>
          </w:p>
        </w:tc>
        <w:tc>
          <w:tcPr>
            <w:tcW w:w="820" w:type="dxa"/>
            <w:shd w:val="clear" w:color="auto" w:fill="auto"/>
            <w:noWrap/>
            <w:hideMark/>
          </w:tcPr>
          <w:p w14:paraId="335E6CC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17.89 </w:t>
            </w:r>
          </w:p>
        </w:tc>
        <w:tc>
          <w:tcPr>
            <w:tcW w:w="820" w:type="dxa"/>
            <w:shd w:val="clear" w:color="auto" w:fill="auto"/>
            <w:noWrap/>
            <w:hideMark/>
          </w:tcPr>
          <w:p w14:paraId="487ED3A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10.65 </w:t>
            </w:r>
          </w:p>
        </w:tc>
        <w:tc>
          <w:tcPr>
            <w:tcW w:w="820" w:type="dxa"/>
            <w:shd w:val="clear" w:color="auto" w:fill="auto"/>
            <w:noWrap/>
            <w:hideMark/>
          </w:tcPr>
          <w:p w14:paraId="448A4F3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5.79 </w:t>
            </w:r>
          </w:p>
        </w:tc>
        <w:tc>
          <w:tcPr>
            <w:tcW w:w="820" w:type="dxa"/>
            <w:shd w:val="clear" w:color="auto" w:fill="auto"/>
            <w:noWrap/>
            <w:hideMark/>
          </w:tcPr>
          <w:p w14:paraId="090E990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2.86 </w:t>
            </w:r>
          </w:p>
        </w:tc>
        <w:tc>
          <w:tcPr>
            <w:tcW w:w="820" w:type="dxa"/>
            <w:shd w:val="clear" w:color="auto" w:fill="auto"/>
            <w:noWrap/>
            <w:hideMark/>
          </w:tcPr>
          <w:p w14:paraId="1011480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1.16 </w:t>
            </w:r>
          </w:p>
        </w:tc>
        <w:tc>
          <w:tcPr>
            <w:tcW w:w="820" w:type="dxa"/>
            <w:shd w:val="clear" w:color="auto" w:fill="auto"/>
            <w:noWrap/>
            <w:hideMark/>
          </w:tcPr>
          <w:p w14:paraId="020628D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0.31 </w:t>
            </w:r>
          </w:p>
        </w:tc>
        <w:tc>
          <w:tcPr>
            <w:tcW w:w="820" w:type="dxa"/>
            <w:shd w:val="clear" w:color="auto" w:fill="auto"/>
            <w:noWrap/>
            <w:hideMark/>
          </w:tcPr>
          <w:p w14:paraId="415A6FB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0.08 </w:t>
            </w:r>
          </w:p>
        </w:tc>
        <w:tc>
          <w:tcPr>
            <w:tcW w:w="820" w:type="dxa"/>
            <w:shd w:val="clear" w:color="auto" w:fill="auto"/>
            <w:noWrap/>
            <w:hideMark/>
          </w:tcPr>
          <w:p w14:paraId="457C999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0.02 </w:t>
            </w:r>
          </w:p>
        </w:tc>
      </w:tr>
      <w:tr w:rsidR="006A0CB6" w:rsidRPr="007849B1" w14:paraId="40A3448F" w14:textId="77777777" w:rsidTr="00CD7ABA">
        <w:trPr>
          <w:trHeight w:val="270"/>
          <w:jc w:val="center"/>
        </w:trPr>
        <w:tc>
          <w:tcPr>
            <w:tcW w:w="1541" w:type="dxa"/>
            <w:shd w:val="clear" w:color="auto" w:fill="auto"/>
            <w:noWrap/>
            <w:hideMark/>
          </w:tcPr>
          <w:p w14:paraId="1C94981E" w14:textId="77777777" w:rsidR="006A0CB6" w:rsidRPr="007849B1" w:rsidRDefault="006A0CB6" w:rsidP="00CD7ABA">
            <w:pPr>
              <w:pStyle w:val="TAH"/>
              <w:rPr>
                <w:rFonts w:eastAsia="SimSun"/>
                <w:lang w:eastAsia="ja-JP"/>
              </w:rPr>
            </w:pPr>
            <w:r w:rsidRPr="007849B1">
              <w:rPr>
                <w:rFonts w:eastAsia="SimSun" w:hint="eastAsia"/>
                <w:lang w:eastAsia="ja-JP"/>
              </w:rPr>
              <w:t>Intel</w:t>
            </w:r>
          </w:p>
        </w:tc>
        <w:tc>
          <w:tcPr>
            <w:tcW w:w="820" w:type="dxa"/>
            <w:shd w:val="clear" w:color="auto" w:fill="auto"/>
            <w:noWrap/>
            <w:hideMark/>
          </w:tcPr>
          <w:p w14:paraId="0B9C877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8.22 </w:t>
            </w:r>
          </w:p>
        </w:tc>
        <w:tc>
          <w:tcPr>
            <w:tcW w:w="820" w:type="dxa"/>
            <w:shd w:val="clear" w:color="auto" w:fill="auto"/>
            <w:noWrap/>
            <w:hideMark/>
          </w:tcPr>
          <w:p w14:paraId="0F05045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4.58 </w:t>
            </w:r>
          </w:p>
        </w:tc>
        <w:tc>
          <w:tcPr>
            <w:tcW w:w="820" w:type="dxa"/>
            <w:shd w:val="clear" w:color="auto" w:fill="auto"/>
            <w:noWrap/>
            <w:hideMark/>
          </w:tcPr>
          <w:p w14:paraId="4E856FD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2.34 </w:t>
            </w:r>
          </w:p>
        </w:tc>
        <w:tc>
          <w:tcPr>
            <w:tcW w:w="820" w:type="dxa"/>
            <w:shd w:val="clear" w:color="auto" w:fill="auto"/>
            <w:noWrap/>
            <w:hideMark/>
          </w:tcPr>
          <w:p w14:paraId="701FDE2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1.14 </w:t>
            </w:r>
          </w:p>
        </w:tc>
        <w:tc>
          <w:tcPr>
            <w:tcW w:w="820" w:type="dxa"/>
            <w:shd w:val="clear" w:color="auto" w:fill="auto"/>
            <w:noWrap/>
            <w:hideMark/>
          </w:tcPr>
          <w:p w14:paraId="119A323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0.39 </w:t>
            </w:r>
          </w:p>
        </w:tc>
        <w:tc>
          <w:tcPr>
            <w:tcW w:w="820" w:type="dxa"/>
            <w:shd w:val="clear" w:color="auto" w:fill="auto"/>
            <w:noWrap/>
            <w:hideMark/>
          </w:tcPr>
          <w:p w14:paraId="638657A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0.12 </w:t>
            </w:r>
          </w:p>
        </w:tc>
        <w:tc>
          <w:tcPr>
            <w:tcW w:w="820" w:type="dxa"/>
            <w:shd w:val="clear" w:color="auto" w:fill="auto"/>
            <w:noWrap/>
            <w:hideMark/>
          </w:tcPr>
          <w:p w14:paraId="33DD876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0.03 </w:t>
            </w:r>
          </w:p>
        </w:tc>
        <w:tc>
          <w:tcPr>
            <w:tcW w:w="820" w:type="dxa"/>
            <w:shd w:val="clear" w:color="auto" w:fill="auto"/>
            <w:noWrap/>
            <w:hideMark/>
          </w:tcPr>
          <w:p w14:paraId="54A1075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r>
      <w:tr w:rsidR="006A0CB6" w:rsidRPr="007849B1" w14:paraId="7A12733C" w14:textId="77777777" w:rsidTr="00CD7ABA">
        <w:trPr>
          <w:trHeight w:val="285"/>
          <w:jc w:val="center"/>
        </w:trPr>
        <w:tc>
          <w:tcPr>
            <w:tcW w:w="1541" w:type="dxa"/>
            <w:shd w:val="clear" w:color="auto" w:fill="auto"/>
            <w:noWrap/>
            <w:hideMark/>
          </w:tcPr>
          <w:p w14:paraId="528A0561" w14:textId="77777777" w:rsidR="006A0CB6" w:rsidRPr="007849B1" w:rsidRDefault="006A0CB6" w:rsidP="00CD7ABA">
            <w:pPr>
              <w:pStyle w:val="TAH"/>
              <w:rPr>
                <w:rFonts w:eastAsia="SimSun"/>
                <w:lang w:eastAsia="ja-JP"/>
              </w:rPr>
            </w:pPr>
            <w:r w:rsidRPr="007849B1">
              <w:rPr>
                <w:rFonts w:eastAsia="SimSun" w:hint="eastAsia"/>
                <w:lang w:eastAsia="ja-JP"/>
              </w:rPr>
              <w:t>LG</w:t>
            </w:r>
          </w:p>
        </w:tc>
        <w:tc>
          <w:tcPr>
            <w:tcW w:w="820" w:type="dxa"/>
            <w:shd w:val="clear" w:color="auto" w:fill="auto"/>
            <w:noWrap/>
            <w:hideMark/>
          </w:tcPr>
          <w:p w14:paraId="13FD358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38.31 </w:t>
            </w:r>
          </w:p>
        </w:tc>
        <w:tc>
          <w:tcPr>
            <w:tcW w:w="820" w:type="dxa"/>
            <w:shd w:val="clear" w:color="auto" w:fill="auto"/>
            <w:noWrap/>
            <w:hideMark/>
          </w:tcPr>
          <w:p w14:paraId="73FA527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22.99 </w:t>
            </w:r>
          </w:p>
        </w:tc>
        <w:tc>
          <w:tcPr>
            <w:tcW w:w="820" w:type="dxa"/>
            <w:shd w:val="clear" w:color="auto" w:fill="auto"/>
            <w:noWrap/>
            <w:hideMark/>
          </w:tcPr>
          <w:p w14:paraId="653B107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11.38 </w:t>
            </w:r>
          </w:p>
        </w:tc>
        <w:tc>
          <w:tcPr>
            <w:tcW w:w="820" w:type="dxa"/>
            <w:shd w:val="clear" w:color="auto" w:fill="auto"/>
            <w:noWrap/>
            <w:hideMark/>
          </w:tcPr>
          <w:p w14:paraId="25F4D3D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4.39 </w:t>
            </w:r>
          </w:p>
        </w:tc>
        <w:tc>
          <w:tcPr>
            <w:tcW w:w="820" w:type="dxa"/>
            <w:shd w:val="clear" w:color="auto" w:fill="auto"/>
            <w:noWrap/>
            <w:hideMark/>
          </w:tcPr>
          <w:p w14:paraId="3C6FDB0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1.33 </w:t>
            </w:r>
          </w:p>
        </w:tc>
        <w:tc>
          <w:tcPr>
            <w:tcW w:w="820" w:type="dxa"/>
            <w:shd w:val="clear" w:color="auto" w:fill="auto"/>
            <w:noWrap/>
            <w:hideMark/>
          </w:tcPr>
          <w:p w14:paraId="2A32D2B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0.39 </w:t>
            </w:r>
          </w:p>
        </w:tc>
        <w:tc>
          <w:tcPr>
            <w:tcW w:w="820" w:type="dxa"/>
            <w:shd w:val="clear" w:color="auto" w:fill="auto"/>
            <w:noWrap/>
            <w:hideMark/>
          </w:tcPr>
          <w:p w14:paraId="7ACBA12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0.12 </w:t>
            </w:r>
          </w:p>
        </w:tc>
        <w:tc>
          <w:tcPr>
            <w:tcW w:w="820" w:type="dxa"/>
            <w:shd w:val="clear" w:color="auto" w:fill="auto"/>
            <w:noWrap/>
            <w:hideMark/>
          </w:tcPr>
          <w:p w14:paraId="70F1749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0.04 </w:t>
            </w:r>
          </w:p>
        </w:tc>
      </w:tr>
    </w:tbl>
    <w:p w14:paraId="30DBAF6C" w14:textId="77777777" w:rsidR="006A0CB6" w:rsidRPr="007849B1" w:rsidRDefault="006A0CB6" w:rsidP="007F7203">
      <w:pPr>
        <w:rPr>
          <w:lang w:eastAsia="ja-JP"/>
        </w:rPr>
      </w:pPr>
    </w:p>
    <w:p w14:paraId="76E587FD" w14:textId="4311412F" w:rsidR="006A0CB6" w:rsidRPr="007849B1" w:rsidRDefault="00E45245" w:rsidP="007F7203">
      <w:pPr>
        <w:pStyle w:val="TH"/>
        <w:rPr>
          <w:lang w:eastAsia="ja-JP"/>
        </w:rPr>
      </w:pPr>
      <w:r w:rsidRPr="007849B1">
        <w:rPr>
          <w:rFonts w:hint="eastAsia"/>
          <w:noProof/>
        </w:rPr>
        <w:drawing>
          <wp:inline distT="0" distB="0" distL="0" distR="0" wp14:anchorId="6C3FF048" wp14:editId="4B48CDF0">
            <wp:extent cx="6115050" cy="3556000"/>
            <wp:effectExtent l="0" t="0" r="0" b="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6115050" cy="3556000"/>
                    </a:xfrm>
                    <a:prstGeom prst="rect">
                      <a:avLst/>
                    </a:prstGeom>
                    <a:noFill/>
                    <a:ln>
                      <a:noFill/>
                    </a:ln>
                  </pic:spPr>
                </pic:pic>
              </a:graphicData>
            </a:graphic>
          </wp:inline>
        </w:drawing>
      </w:r>
    </w:p>
    <w:p w14:paraId="5E9EF93B" w14:textId="77777777" w:rsidR="006A0CB6" w:rsidRPr="007849B1" w:rsidRDefault="006A0CB6" w:rsidP="007F7203">
      <w:pPr>
        <w:pStyle w:val="TF"/>
        <w:rPr>
          <w:lang w:eastAsia="ja-JP"/>
        </w:rPr>
      </w:pPr>
      <w:r w:rsidRPr="007849B1">
        <w:rPr>
          <w:rFonts w:hint="eastAsia"/>
          <w:lang w:eastAsia="ja-JP"/>
        </w:rPr>
        <w:t xml:space="preserve">Figure </w:t>
      </w:r>
      <w:r w:rsidRPr="007849B1">
        <w:rPr>
          <w:rFonts w:hint="eastAsia"/>
        </w:rPr>
        <w:t>5.4.</w:t>
      </w:r>
      <w:r w:rsidRPr="007849B1">
        <w:rPr>
          <w:rFonts w:hint="eastAsia"/>
          <w:lang w:eastAsia="ja-JP"/>
        </w:rPr>
        <w:t>7</w:t>
      </w:r>
      <w:r w:rsidRPr="007849B1">
        <w:rPr>
          <w:rFonts w:hint="eastAsia"/>
        </w:rPr>
        <w:t>-</w:t>
      </w:r>
      <w:r w:rsidRPr="007849B1">
        <w:rPr>
          <w:rFonts w:hint="eastAsia"/>
          <w:lang w:eastAsia="ja-JP"/>
        </w:rPr>
        <w:t>1</w:t>
      </w:r>
      <w:r w:rsidRPr="007849B1">
        <w:rPr>
          <w:rFonts w:hint="eastAsia"/>
        </w:rPr>
        <w:t xml:space="preserve">: </w:t>
      </w:r>
      <w:r w:rsidRPr="007849B1">
        <w:t>Simulation results for average throughput loss</w:t>
      </w:r>
    </w:p>
    <w:p w14:paraId="13CC443F" w14:textId="77777777" w:rsidR="006A0CB6" w:rsidRPr="007849B1" w:rsidRDefault="006A0CB6" w:rsidP="007F7203"/>
    <w:p w14:paraId="1E62E960" w14:textId="77777777" w:rsidR="006A0CB6" w:rsidRPr="007849B1" w:rsidRDefault="006A0CB6" w:rsidP="00943F80">
      <w:pPr>
        <w:pStyle w:val="TH"/>
      </w:pPr>
      <w:r w:rsidRPr="007849B1">
        <w:rPr>
          <w:rFonts w:hint="eastAsia"/>
        </w:rPr>
        <w:t>Table 5.4.</w:t>
      </w:r>
      <w:r w:rsidRPr="007849B1">
        <w:rPr>
          <w:rFonts w:hint="eastAsia"/>
          <w:lang w:eastAsia="ja-JP"/>
        </w:rPr>
        <w:t>7</w:t>
      </w:r>
      <w:r w:rsidRPr="007849B1">
        <w:rPr>
          <w:rFonts w:hint="eastAsia"/>
        </w:rPr>
        <w:t>-</w:t>
      </w:r>
      <w:r w:rsidRPr="007849B1">
        <w:rPr>
          <w:rFonts w:hint="eastAsia"/>
          <w:lang w:eastAsia="ja-JP"/>
        </w:rPr>
        <w:t>3</w:t>
      </w:r>
      <w:r w:rsidRPr="007849B1">
        <w:rPr>
          <w:rFonts w:hint="eastAsia"/>
        </w:rPr>
        <w:t xml:space="preserve">: </w:t>
      </w:r>
      <w:r w:rsidRPr="007849B1">
        <w:t xml:space="preserve">Simulation results for </w:t>
      </w:r>
      <w:r w:rsidRPr="007849B1">
        <w:rPr>
          <w:rFonts w:hint="eastAsia"/>
          <w:lang w:eastAsia="ja-JP"/>
        </w:rPr>
        <w:t xml:space="preserve">5%-tile </w:t>
      </w:r>
      <w:r w:rsidRPr="007849B1">
        <w:t>throughput loss</w:t>
      </w:r>
      <w:r w:rsidRPr="007849B1">
        <w:rPr>
          <w:rFonts w:hint="eastAsia"/>
        </w:rPr>
        <w:t xml:space="preserve"> (NF = </w:t>
      </w:r>
      <w:r w:rsidRPr="007849B1">
        <w:rPr>
          <w:rFonts w:hint="eastAsia"/>
          <w:lang w:eastAsia="ja-JP"/>
        </w:rPr>
        <w:t>13</w:t>
      </w:r>
      <w:r w:rsidRPr="007849B1">
        <w:rPr>
          <w:rFonts w:hint="eastAsia"/>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1"/>
        <w:gridCol w:w="820"/>
        <w:gridCol w:w="820"/>
        <w:gridCol w:w="820"/>
        <w:gridCol w:w="820"/>
        <w:gridCol w:w="820"/>
        <w:gridCol w:w="820"/>
        <w:gridCol w:w="820"/>
        <w:gridCol w:w="820"/>
      </w:tblGrid>
      <w:tr w:rsidR="006A0CB6" w:rsidRPr="007849B1" w14:paraId="5B53FC1D" w14:textId="77777777" w:rsidTr="00CD7ABA">
        <w:trPr>
          <w:trHeight w:val="285"/>
          <w:jc w:val="center"/>
        </w:trPr>
        <w:tc>
          <w:tcPr>
            <w:tcW w:w="1541" w:type="dxa"/>
            <w:shd w:val="clear" w:color="auto" w:fill="auto"/>
            <w:noWrap/>
            <w:hideMark/>
          </w:tcPr>
          <w:p w14:paraId="539FBC19" w14:textId="77777777" w:rsidR="006A0CB6" w:rsidRPr="007849B1" w:rsidRDefault="006A0CB6" w:rsidP="00CD7ABA">
            <w:pPr>
              <w:pStyle w:val="TAH"/>
              <w:rPr>
                <w:rFonts w:eastAsia="SimSun"/>
                <w:lang w:eastAsia="ja-JP"/>
              </w:rPr>
            </w:pPr>
            <w:r w:rsidRPr="007849B1">
              <w:rPr>
                <w:rFonts w:eastAsia="SimSun" w:hint="eastAsia"/>
                <w:lang w:eastAsia="ja-JP"/>
              </w:rPr>
              <w:t>ACLR [dB]</w:t>
            </w:r>
          </w:p>
        </w:tc>
        <w:tc>
          <w:tcPr>
            <w:tcW w:w="820" w:type="dxa"/>
            <w:shd w:val="clear" w:color="auto" w:fill="auto"/>
            <w:noWrap/>
            <w:hideMark/>
          </w:tcPr>
          <w:p w14:paraId="31FFFC1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 </w:t>
            </w:r>
          </w:p>
        </w:tc>
        <w:tc>
          <w:tcPr>
            <w:tcW w:w="820" w:type="dxa"/>
            <w:shd w:val="clear" w:color="auto" w:fill="auto"/>
            <w:noWrap/>
            <w:hideMark/>
          </w:tcPr>
          <w:p w14:paraId="44763B7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10 </w:t>
            </w:r>
          </w:p>
        </w:tc>
        <w:tc>
          <w:tcPr>
            <w:tcW w:w="820" w:type="dxa"/>
            <w:shd w:val="clear" w:color="auto" w:fill="auto"/>
            <w:noWrap/>
            <w:hideMark/>
          </w:tcPr>
          <w:p w14:paraId="06D3566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15 </w:t>
            </w:r>
          </w:p>
        </w:tc>
        <w:tc>
          <w:tcPr>
            <w:tcW w:w="820" w:type="dxa"/>
            <w:shd w:val="clear" w:color="auto" w:fill="auto"/>
            <w:noWrap/>
            <w:hideMark/>
          </w:tcPr>
          <w:p w14:paraId="74A5E2D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20 </w:t>
            </w:r>
          </w:p>
        </w:tc>
        <w:tc>
          <w:tcPr>
            <w:tcW w:w="820" w:type="dxa"/>
            <w:shd w:val="clear" w:color="auto" w:fill="auto"/>
            <w:noWrap/>
            <w:hideMark/>
          </w:tcPr>
          <w:p w14:paraId="1AFD1C6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25 </w:t>
            </w:r>
          </w:p>
        </w:tc>
        <w:tc>
          <w:tcPr>
            <w:tcW w:w="820" w:type="dxa"/>
            <w:shd w:val="clear" w:color="auto" w:fill="auto"/>
            <w:noWrap/>
            <w:hideMark/>
          </w:tcPr>
          <w:p w14:paraId="7B36F59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30 </w:t>
            </w:r>
          </w:p>
        </w:tc>
        <w:tc>
          <w:tcPr>
            <w:tcW w:w="820" w:type="dxa"/>
            <w:shd w:val="clear" w:color="auto" w:fill="auto"/>
            <w:noWrap/>
            <w:hideMark/>
          </w:tcPr>
          <w:p w14:paraId="0678130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35 </w:t>
            </w:r>
          </w:p>
        </w:tc>
        <w:tc>
          <w:tcPr>
            <w:tcW w:w="820" w:type="dxa"/>
            <w:shd w:val="clear" w:color="auto" w:fill="auto"/>
            <w:noWrap/>
            <w:hideMark/>
          </w:tcPr>
          <w:p w14:paraId="477E822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40 </w:t>
            </w:r>
          </w:p>
        </w:tc>
      </w:tr>
      <w:tr w:rsidR="006A0CB6" w:rsidRPr="007849B1" w14:paraId="7664BE0D" w14:textId="77777777" w:rsidTr="00CD7ABA">
        <w:trPr>
          <w:trHeight w:val="285"/>
          <w:jc w:val="center"/>
        </w:trPr>
        <w:tc>
          <w:tcPr>
            <w:tcW w:w="1541" w:type="dxa"/>
            <w:shd w:val="clear" w:color="auto" w:fill="auto"/>
            <w:noWrap/>
            <w:hideMark/>
          </w:tcPr>
          <w:p w14:paraId="3FFBDE98" w14:textId="77777777" w:rsidR="006A0CB6" w:rsidRPr="007849B1" w:rsidRDefault="006A0CB6" w:rsidP="00CD7ABA">
            <w:pPr>
              <w:pStyle w:val="TAH"/>
              <w:rPr>
                <w:rFonts w:eastAsia="SimSun"/>
                <w:lang w:eastAsia="ja-JP"/>
              </w:rPr>
            </w:pPr>
            <w:r w:rsidRPr="007849B1">
              <w:rPr>
                <w:rFonts w:eastAsia="SimSun" w:hint="eastAsia"/>
                <w:lang w:eastAsia="ja-JP"/>
              </w:rPr>
              <w:t>Nokia, ALU</w:t>
            </w:r>
          </w:p>
        </w:tc>
        <w:tc>
          <w:tcPr>
            <w:tcW w:w="820" w:type="dxa"/>
            <w:shd w:val="clear" w:color="auto" w:fill="auto"/>
            <w:noWrap/>
            <w:hideMark/>
          </w:tcPr>
          <w:p w14:paraId="3C9742F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32.55 </w:t>
            </w:r>
          </w:p>
        </w:tc>
        <w:tc>
          <w:tcPr>
            <w:tcW w:w="820" w:type="dxa"/>
            <w:shd w:val="clear" w:color="auto" w:fill="auto"/>
            <w:noWrap/>
            <w:hideMark/>
          </w:tcPr>
          <w:p w14:paraId="11EFC33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19.30 </w:t>
            </w:r>
          </w:p>
        </w:tc>
        <w:tc>
          <w:tcPr>
            <w:tcW w:w="820" w:type="dxa"/>
            <w:shd w:val="clear" w:color="auto" w:fill="auto"/>
            <w:noWrap/>
            <w:hideMark/>
          </w:tcPr>
          <w:p w14:paraId="3621AAA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8.90 </w:t>
            </w:r>
          </w:p>
        </w:tc>
        <w:tc>
          <w:tcPr>
            <w:tcW w:w="820" w:type="dxa"/>
            <w:shd w:val="clear" w:color="auto" w:fill="auto"/>
            <w:noWrap/>
            <w:hideMark/>
          </w:tcPr>
          <w:p w14:paraId="449D1BB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2.13 </w:t>
            </w:r>
          </w:p>
        </w:tc>
        <w:tc>
          <w:tcPr>
            <w:tcW w:w="820" w:type="dxa"/>
            <w:shd w:val="clear" w:color="auto" w:fill="auto"/>
            <w:noWrap/>
            <w:hideMark/>
          </w:tcPr>
          <w:p w14:paraId="5A3E15A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0.81 </w:t>
            </w:r>
          </w:p>
        </w:tc>
        <w:tc>
          <w:tcPr>
            <w:tcW w:w="820" w:type="dxa"/>
            <w:shd w:val="clear" w:color="auto" w:fill="auto"/>
            <w:noWrap/>
            <w:hideMark/>
          </w:tcPr>
          <w:p w14:paraId="1AD1620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0.13 </w:t>
            </w:r>
          </w:p>
        </w:tc>
        <w:tc>
          <w:tcPr>
            <w:tcW w:w="820" w:type="dxa"/>
            <w:shd w:val="clear" w:color="auto" w:fill="auto"/>
            <w:noWrap/>
            <w:hideMark/>
          </w:tcPr>
          <w:p w14:paraId="6DAAE03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shd w:val="clear" w:color="auto" w:fill="auto"/>
            <w:noWrap/>
            <w:hideMark/>
          </w:tcPr>
          <w:p w14:paraId="4F687BD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239F2796" w14:textId="77777777" w:rsidTr="00CD7ABA">
        <w:trPr>
          <w:trHeight w:val="285"/>
          <w:jc w:val="center"/>
        </w:trPr>
        <w:tc>
          <w:tcPr>
            <w:tcW w:w="1541" w:type="dxa"/>
            <w:shd w:val="clear" w:color="auto" w:fill="auto"/>
            <w:noWrap/>
            <w:hideMark/>
          </w:tcPr>
          <w:p w14:paraId="11DBE0BA" w14:textId="77777777" w:rsidR="006A0CB6" w:rsidRPr="007849B1" w:rsidRDefault="006A0CB6" w:rsidP="00CD7ABA">
            <w:pPr>
              <w:pStyle w:val="TAH"/>
              <w:rPr>
                <w:rFonts w:eastAsia="SimSun"/>
                <w:lang w:eastAsia="ja-JP"/>
              </w:rPr>
            </w:pPr>
            <w:r w:rsidRPr="007849B1">
              <w:rPr>
                <w:rFonts w:eastAsia="SimSun" w:hint="eastAsia"/>
                <w:lang w:eastAsia="ja-JP"/>
              </w:rPr>
              <w:t>Ericsson *</w:t>
            </w:r>
          </w:p>
        </w:tc>
        <w:tc>
          <w:tcPr>
            <w:tcW w:w="820" w:type="dxa"/>
            <w:shd w:val="clear" w:color="auto" w:fill="auto"/>
            <w:noWrap/>
            <w:hideMark/>
          </w:tcPr>
          <w:p w14:paraId="3B48F78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22.38 </w:t>
            </w:r>
          </w:p>
        </w:tc>
        <w:tc>
          <w:tcPr>
            <w:tcW w:w="820" w:type="dxa"/>
            <w:shd w:val="clear" w:color="auto" w:fill="auto"/>
            <w:noWrap/>
            <w:hideMark/>
          </w:tcPr>
          <w:p w14:paraId="794D5D4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12.18 </w:t>
            </w:r>
          </w:p>
        </w:tc>
        <w:tc>
          <w:tcPr>
            <w:tcW w:w="820" w:type="dxa"/>
            <w:shd w:val="clear" w:color="auto" w:fill="auto"/>
            <w:noWrap/>
            <w:hideMark/>
          </w:tcPr>
          <w:p w14:paraId="28000EB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5.87 </w:t>
            </w:r>
          </w:p>
        </w:tc>
        <w:tc>
          <w:tcPr>
            <w:tcW w:w="820" w:type="dxa"/>
            <w:shd w:val="clear" w:color="auto" w:fill="auto"/>
            <w:noWrap/>
            <w:hideMark/>
          </w:tcPr>
          <w:p w14:paraId="2542271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2.41 </w:t>
            </w:r>
          </w:p>
        </w:tc>
        <w:tc>
          <w:tcPr>
            <w:tcW w:w="820" w:type="dxa"/>
            <w:shd w:val="clear" w:color="auto" w:fill="auto"/>
            <w:noWrap/>
            <w:hideMark/>
          </w:tcPr>
          <w:p w14:paraId="75E1E98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0.82 </w:t>
            </w:r>
          </w:p>
        </w:tc>
        <w:tc>
          <w:tcPr>
            <w:tcW w:w="820" w:type="dxa"/>
            <w:shd w:val="clear" w:color="auto" w:fill="auto"/>
            <w:noWrap/>
            <w:hideMark/>
          </w:tcPr>
          <w:p w14:paraId="76C7DF6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0.41 </w:t>
            </w:r>
          </w:p>
        </w:tc>
        <w:tc>
          <w:tcPr>
            <w:tcW w:w="820" w:type="dxa"/>
            <w:shd w:val="clear" w:color="auto" w:fill="auto"/>
            <w:noWrap/>
            <w:hideMark/>
          </w:tcPr>
          <w:p w14:paraId="6CD1DDF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0.17 </w:t>
            </w:r>
          </w:p>
        </w:tc>
        <w:tc>
          <w:tcPr>
            <w:tcW w:w="820" w:type="dxa"/>
            <w:shd w:val="clear" w:color="auto" w:fill="auto"/>
            <w:noWrap/>
            <w:hideMark/>
          </w:tcPr>
          <w:p w14:paraId="4A3D101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0.09 </w:t>
            </w:r>
          </w:p>
        </w:tc>
      </w:tr>
      <w:tr w:rsidR="006A0CB6" w:rsidRPr="007849B1" w14:paraId="2CA4ACCC" w14:textId="77777777" w:rsidTr="00CD7ABA">
        <w:trPr>
          <w:trHeight w:val="270"/>
          <w:jc w:val="center"/>
        </w:trPr>
        <w:tc>
          <w:tcPr>
            <w:tcW w:w="1541" w:type="dxa"/>
            <w:shd w:val="clear" w:color="auto" w:fill="auto"/>
            <w:noWrap/>
            <w:hideMark/>
          </w:tcPr>
          <w:p w14:paraId="2BBE682E" w14:textId="77777777" w:rsidR="006A0CB6" w:rsidRPr="007849B1" w:rsidRDefault="006A0CB6" w:rsidP="00CD7ABA">
            <w:pPr>
              <w:pStyle w:val="TAH"/>
              <w:rPr>
                <w:rFonts w:eastAsia="SimSun"/>
                <w:lang w:eastAsia="ja-JP"/>
              </w:rPr>
            </w:pPr>
            <w:r w:rsidRPr="007849B1">
              <w:rPr>
                <w:rFonts w:eastAsia="SimSun" w:hint="eastAsia"/>
                <w:lang w:eastAsia="ja-JP"/>
              </w:rPr>
              <w:t>NEC</w:t>
            </w:r>
          </w:p>
        </w:tc>
        <w:tc>
          <w:tcPr>
            <w:tcW w:w="820" w:type="dxa"/>
            <w:shd w:val="clear" w:color="auto" w:fill="auto"/>
            <w:noWrap/>
            <w:hideMark/>
          </w:tcPr>
          <w:p w14:paraId="42AF798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31.39 </w:t>
            </w:r>
          </w:p>
        </w:tc>
        <w:tc>
          <w:tcPr>
            <w:tcW w:w="820" w:type="dxa"/>
            <w:shd w:val="clear" w:color="auto" w:fill="auto"/>
            <w:noWrap/>
            <w:hideMark/>
          </w:tcPr>
          <w:p w14:paraId="60D5776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12.82 </w:t>
            </w:r>
          </w:p>
        </w:tc>
        <w:tc>
          <w:tcPr>
            <w:tcW w:w="820" w:type="dxa"/>
            <w:shd w:val="clear" w:color="auto" w:fill="auto"/>
            <w:noWrap/>
            <w:hideMark/>
          </w:tcPr>
          <w:p w14:paraId="7852519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6.02 </w:t>
            </w:r>
          </w:p>
        </w:tc>
        <w:tc>
          <w:tcPr>
            <w:tcW w:w="820" w:type="dxa"/>
            <w:shd w:val="clear" w:color="auto" w:fill="auto"/>
            <w:noWrap/>
            <w:hideMark/>
          </w:tcPr>
          <w:p w14:paraId="0911811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0.78 </w:t>
            </w:r>
          </w:p>
        </w:tc>
        <w:tc>
          <w:tcPr>
            <w:tcW w:w="820" w:type="dxa"/>
            <w:shd w:val="clear" w:color="auto" w:fill="auto"/>
            <w:noWrap/>
            <w:hideMark/>
          </w:tcPr>
          <w:p w14:paraId="7F9180C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shd w:val="clear" w:color="auto" w:fill="auto"/>
            <w:noWrap/>
            <w:hideMark/>
          </w:tcPr>
          <w:p w14:paraId="0C05579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shd w:val="clear" w:color="auto" w:fill="auto"/>
            <w:noWrap/>
            <w:hideMark/>
          </w:tcPr>
          <w:p w14:paraId="43FCF51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shd w:val="clear" w:color="auto" w:fill="auto"/>
            <w:noWrap/>
            <w:hideMark/>
          </w:tcPr>
          <w:p w14:paraId="5A52917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3489A078" w14:textId="77777777" w:rsidTr="00CD7ABA">
        <w:trPr>
          <w:trHeight w:val="285"/>
          <w:jc w:val="center"/>
        </w:trPr>
        <w:tc>
          <w:tcPr>
            <w:tcW w:w="1541" w:type="dxa"/>
            <w:shd w:val="clear" w:color="auto" w:fill="auto"/>
            <w:noWrap/>
            <w:hideMark/>
          </w:tcPr>
          <w:p w14:paraId="4485EB05" w14:textId="77777777" w:rsidR="006A0CB6" w:rsidRPr="007849B1" w:rsidRDefault="006A0CB6" w:rsidP="00CD7ABA">
            <w:pPr>
              <w:pStyle w:val="TAH"/>
              <w:rPr>
                <w:rFonts w:eastAsia="SimSun"/>
                <w:lang w:eastAsia="ja-JP"/>
              </w:rPr>
            </w:pPr>
            <w:r w:rsidRPr="007849B1">
              <w:rPr>
                <w:rFonts w:eastAsia="SimSun" w:hint="eastAsia"/>
                <w:lang w:eastAsia="ja-JP"/>
              </w:rPr>
              <w:t>China Telecom</w:t>
            </w:r>
          </w:p>
        </w:tc>
        <w:tc>
          <w:tcPr>
            <w:tcW w:w="820" w:type="dxa"/>
            <w:shd w:val="clear" w:color="auto" w:fill="auto"/>
            <w:noWrap/>
            <w:hideMark/>
          </w:tcPr>
          <w:p w14:paraId="609601A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75CA072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628273A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419BEF4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1637BC0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73344F3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38CF336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7FF3517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7257D705" w14:textId="77777777" w:rsidTr="00CD7ABA">
        <w:trPr>
          <w:trHeight w:val="270"/>
          <w:jc w:val="center"/>
        </w:trPr>
        <w:tc>
          <w:tcPr>
            <w:tcW w:w="1541" w:type="dxa"/>
            <w:shd w:val="clear" w:color="auto" w:fill="auto"/>
            <w:noWrap/>
            <w:hideMark/>
          </w:tcPr>
          <w:p w14:paraId="1EDDEBD8" w14:textId="77777777" w:rsidR="006A0CB6" w:rsidRPr="007849B1" w:rsidRDefault="006A0CB6" w:rsidP="00CD7ABA">
            <w:pPr>
              <w:pStyle w:val="TAH"/>
              <w:rPr>
                <w:rFonts w:eastAsia="SimSun"/>
                <w:lang w:eastAsia="ja-JP"/>
              </w:rPr>
            </w:pPr>
            <w:r w:rsidRPr="007849B1">
              <w:rPr>
                <w:rFonts w:eastAsia="SimSun" w:hint="eastAsia"/>
                <w:lang w:eastAsia="ja-JP"/>
              </w:rPr>
              <w:t>Huawei</w:t>
            </w:r>
          </w:p>
        </w:tc>
        <w:tc>
          <w:tcPr>
            <w:tcW w:w="820" w:type="dxa"/>
            <w:shd w:val="clear" w:color="auto" w:fill="auto"/>
            <w:noWrap/>
            <w:hideMark/>
          </w:tcPr>
          <w:p w14:paraId="42AD858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45.31 </w:t>
            </w:r>
          </w:p>
        </w:tc>
        <w:tc>
          <w:tcPr>
            <w:tcW w:w="820" w:type="dxa"/>
            <w:shd w:val="clear" w:color="auto" w:fill="auto"/>
            <w:noWrap/>
            <w:hideMark/>
          </w:tcPr>
          <w:p w14:paraId="15E9420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19.32 </w:t>
            </w:r>
          </w:p>
        </w:tc>
        <w:tc>
          <w:tcPr>
            <w:tcW w:w="820" w:type="dxa"/>
            <w:shd w:val="clear" w:color="auto" w:fill="auto"/>
            <w:noWrap/>
            <w:hideMark/>
          </w:tcPr>
          <w:p w14:paraId="3096A4D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2.87 </w:t>
            </w:r>
          </w:p>
        </w:tc>
        <w:tc>
          <w:tcPr>
            <w:tcW w:w="820" w:type="dxa"/>
            <w:shd w:val="clear" w:color="auto" w:fill="auto"/>
            <w:noWrap/>
            <w:hideMark/>
          </w:tcPr>
          <w:p w14:paraId="1E3DA81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0.47 </w:t>
            </w:r>
          </w:p>
        </w:tc>
        <w:tc>
          <w:tcPr>
            <w:tcW w:w="820" w:type="dxa"/>
            <w:shd w:val="clear" w:color="auto" w:fill="auto"/>
            <w:noWrap/>
            <w:hideMark/>
          </w:tcPr>
          <w:p w14:paraId="3E663CB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0.05 </w:t>
            </w:r>
          </w:p>
        </w:tc>
        <w:tc>
          <w:tcPr>
            <w:tcW w:w="820" w:type="dxa"/>
            <w:shd w:val="clear" w:color="auto" w:fill="auto"/>
            <w:noWrap/>
            <w:hideMark/>
          </w:tcPr>
          <w:p w14:paraId="73351C5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0.02 </w:t>
            </w:r>
          </w:p>
        </w:tc>
        <w:tc>
          <w:tcPr>
            <w:tcW w:w="820" w:type="dxa"/>
            <w:shd w:val="clear" w:color="auto" w:fill="auto"/>
            <w:noWrap/>
            <w:hideMark/>
          </w:tcPr>
          <w:p w14:paraId="578C1A5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c>
          <w:tcPr>
            <w:tcW w:w="820" w:type="dxa"/>
            <w:shd w:val="clear" w:color="auto" w:fill="auto"/>
            <w:noWrap/>
            <w:hideMark/>
          </w:tcPr>
          <w:p w14:paraId="34DBE11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1AEF4DC1" w14:textId="77777777" w:rsidTr="00CD7ABA">
        <w:trPr>
          <w:trHeight w:val="285"/>
          <w:jc w:val="center"/>
        </w:trPr>
        <w:tc>
          <w:tcPr>
            <w:tcW w:w="1541" w:type="dxa"/>
            <w:shd w:val="clear" w:color="auto" w:fill="auto"/>
            <w:noWrap/>
            <w:hideMark/>
          </w:tcPr>
          <w:p w14:paraId="2EE0D194" w14:textId="77777777" w:rsidR="006A0CB6" w:rsidRPr="007849B1" w:rsidRDefault="006A0CB6" w:rsidP="00CD7ABA">
            <w:pPr>
              <w:pStyle w:val="TAH"/>
              <w:rPr>
                <w:rFonts w:eastAsia="SimSun"/>
                <w:lang w:eastAsia="ja-JP"/>
              </w:rPr>
            </w:pPr>
            <w:r w:rsidRPr="007849B1">
              <w:rPr>
                <w:rFonts w:eastAsia="SimSun" w:hint="eastAsia"/>
                <w:lang w:eastAsia="ja-JP"/>
              </w:rPr>
              <w:t>ZTE</w:t>
            </w:r>
          </w:p>
        </w:tc>
        <w:tc>
          <w:tcPr>
            <w:tcW w:w="820" w:type="dxa"/>
            <w:shd w:val="clear" w:color="auto" w:fill="auto"/>
            <w:noWrap/>
            <w:hideMark/>
          </w:tcPr>
          <w:p w14:paraId="01D4F0D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35.32 </w:t>
            </w:r>
          </w:p>
        </w:tc>
        <w:tc>
          <w:tcPr>
            <w:tcW w:w="820" w:type="dxa"/>
            <w:shd w:val="clear" w:color="auto" w:fill="auto"/>
            <w:noWrap/>
            <w:hideMark/>
          </w:tcPr>
          <w:p w14:paraId="6128F67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21.84 </w:t>
            </w:r>
          </w:p>
        </w:tc>
        <w:tc>
          <w:tcPr>
            <w:tcW w:w="820" w:type="dxa"/>
            <w:shd w:val="clear" w:color="auto" w:fill="auto"/>
            <w:noWrap/>
            <w:hideMark/>
          </w:tcPr>
          <w:p w14:paraId="7B835B0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10.96 </w:t>
            </w:r>
          </w:p>
        </w:tc>
        <w:tc>
          <w:tcPr>
            <w:tcW w:w="820" w:type="dxa"/>
            <w:shd w:val="clear" w:color="auto" w:fill="auto"/>
            <w:noWrap/>
            <w:hideMark/>
          </w:tcPr>
          <w:p w14:paraId="7948877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3.87 </w:t>
            </w:r>
          </w:p>
        </w:tc>
        <w:tc>
          <w:tcPr>
            <w:tcW w:w="820" w:type="dxa"/>
            <w:shd w:val="clear" w:color="auto" w:fill="auto"/>
            <w:noWrap/>
            <w:hideMark/>
          </w:tcPr>
          <w:p w14:paraId="6E82C62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1.16 </w:t>
            </w:r>
          </w:p>
        </w:tc>
        <w:tc>
          <w:tcPr>
            <w:tcW w:w="820" w:type="dxa"/>
            <w:shd w:val="clear" w:color="auto" w:fill="auto"/>
            <w:noWrap/>
            <w:hideMark/>
          </w:tcPr>
          <w:p w14:paraId="29F9078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0.69 </w:t>
            </w:r>
          </w:p>
        </w:tc>
        <w:tc>
          <w:tcPr>
            <w:tcW w:w="820" w:type="dxa"/>
            <w:shd w:val="clear" w:color="auto" w:fill="auto"/>
            <w:noWrap/>
            <w:hideMark/>
          </w:tcPr>
          <w:p w14:paraId="51A3CBB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0.54 </w:t>
            </w:r>
          </w:p>
        </w:tc>
        <w:tc>
          <w:tcPr>
            <w:tcW w:w="820" w:type="dxa"/>
            <w:shd w:val="clear" w:color="auto" w:fill="auto"/>
            <w:noWrap/>
            <w:hideMark/>
          </w:tcPr>
          <w:p w14:paraId="13CC2D3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0.27 </w:t>
            </w:r>
          </w:p>
        </w:tc>
      </w:tr>
      <w:tr w:rsidR="006A0CB6" w:rsidRPr="007849B1" w14:paraId="21C13019" w14:textId="77777777" w:rsidTr="00CD7ABA">
        <w:trPr>
          <w:trHeight w:val="270"/>
          <w:jc w:val="center"/>
        </w:trPr>
        <w:tc>
          <w:tcPr>
            <w:tcW w:w="1541" w:type="dxa"/>
            <w:shd w:val="clear" w:color="auto" w:fill="auto"/>
            <w:noWrap/>
            <w:hideMark/>
          </w:tcPr>
          <w:p w14:paraId="6986B67C" w14:textId="77777777" w:rsidR="006A0CB6" w:rsidRPr="007849B1" w:rsidRDefault="006A0CB6" w:rsidP="00CD7ABA">
            <w:pPr>
              <w:pStyle w:val="TAH"/>
              <w:rPr>
                <w:rFonts w:eastAsia="SimSun"/>
                <w:lang w:eastAsia="ja-JP"/>
              </w:rPr>
            </w:pPr>
            <w:r w:rsidRPr="007849B1">
              <w:rPr>
                <w:rFonts w:eastAsia="SimSun" w:hint="eastAsia"/>
                <w:lang w:eastAsia="ja-JP"/>
              </w:rPr>
              <w:t>Samsung</w:t>
            </w:r>
          </w:p>
        </w:tc>
        <w:tc>
          <w:tcPr>
            <w:tcW w:w="820" w:type="dxa"/>
            <w:shd w:val="clear" w:color="auto" w:fill="auto"/>
            <w:noWrap/>
            <w:hideMark/>
          </w:tcPr>
          <w:p w14:paraId="701396E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28.55 </w:t>
            </w:r>
          </w:p>
        </w:tc>
        <w:tc>
          <w:tcPr>
            <w:tcW w:w="820" w:type="dxa"/>
            <w:shd w:val="clear" w:color="auto" w:fill="auto"/>
            <w:noWrap/>
            <w:hideMark/>
          </w:tcPr>
          <w:p w14:paraId="3A91E0C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14.60 </w:t>
            </w:r>
          </w:p>
        </w:tc>
        <w:tc>
          <w:tcPr>
            <w:tcW w:w="820" w:type="dxa"/>
            <w:shd w:val="clear" w:color="auto" w:fill="auto"/>
            <w:noWrap/>
            <w:hideMark/>
          </w:tcPr>
          <w:p w14:paraId="096A2F7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4.93 </w:t>
            </w:r>
          </w:p>
        </w:tc>
        <w:tc>
          <w:tcPr>
            <w:tcW w:w="820" w:type="dxa"/>
            <w:shd w:val="clear" w:color="auto" w:fill="auto"/>
            <w:noWrap/>
            <w:hideMark/>
          </w:tcPr>
          <w:p w14:paraId="49AB4F3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1.55 </w:t>
            </w:r>
          </w:p>
        </w:tc>
        <w:tc>
          <w:tcPr>
            <w:tcW w:w="820" w:type="dxa"/>
            <w:shd w:val="clear" w:color="auto" w:fill="auto"/>
            <w:noWrap/>
            <w:hideMark/>
          </w:tcPr>
          <w:p w14:paraId="4C0A647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0.21 </w:t>
            </w:r>
          </w:p>
        </w:tc>
        <w:tc>
          <w:tcPr>
            <w:tcW w:w="820" w:type="dxa"/>
            <w:shd w:val="clear" w:color="auto" w:fill="auto"/>
            <w:noWrap/>
            <w:hideMark/>
          </w:tcPr>
          <w:p w14:paraId="45BD1C9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shd w:val="clear" w:color="auto" w:fill="auto"/>
            <w:noWrap/>
            <w:hideMark/>
          </w:tcPr>
          <w:p w14:paraId="02FFCF1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shd w:val="clear" w:color="auto" w:fill="auto"/>
            <w:noWrap/>
            <w:hideMark/>
          </w:tcPr>
          <w:p w14:paraId="2AB94CB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2B5378B0" w14:textId="77777777" w:rsidTr="00CD7ABA">
        <w:trPr>
          <w:trHeight w:val="285"/>
          <w:jc w:val="center"/>
        </w:trPr>
        <w:tc>
          <w:tcPr>
            <w:tcW w:w="1541" w:type="dxa"/>
            <w:shd w:val="clear" w:color="auto" w:fill="auto"/>
            <w:noWrap/>
            <w:hideMark/>
          </w:tcPr>
          <w:p w14:paraId="0B5F063A" w14:textId="77777777" w:rsidR="006A0CB6" w:rsidRPr="007849B1" w:rsidRDefault="006A0CB6" w:rsidP="00CD7ABA">
            <w:pPr>
              <w:pStyle w:val="TAH"/>
              <w:rPr>
                <w:rFonts w:eastAsia="SimSun"/>
                <w:lang w:eastAsia="ja-JP"/>
              </w:rPr>
            </w:pPr>
            <w:r w:rsidRPr="007849B1">
              <w:rPr>
                <w:rFonts w:eastAsia="SimSun" w:hint="eastAsia"/>
                <w:lang w:eastAsia="ja-JP"/>
              </w:rPr>
              <w:t>CATT</w:t>
            </w:r>
          </w:p>
        </w:tc>
        <w:tc>
          <w:tcPr>
            <w:tcW w:w="820" w:type="dxa"/>
            <w:shd w:val="clear" w:color="auto" w:fill="auto"/>
            <w:noWrap/>
            <w:hideMark/>
          </w:tcPr>
          <w:p w14:paraId="577E9C1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27.26 </w:t>
            </w:r>
          </w:p>
        </w:tc>
        <w:tc>
          <w:tcPr>
            <w:tcW w:w="820" w:type="dxa"/>
            <w:shd w:val="clear" w:color="auto" w:fill="auto"/>
            <w:noWrap/>
            <w:hideMark/>
          </w:tcPr>
          <w:p w14:paraId="2F35E61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13.77 </w:t>
            </w:r>
          </w:p>
        </w:tc>
        <w:tc>
          <w:tcPr>
            <w:tcW w:w="820" w:type="dxa"/>
            <w:shd w:val="clear" w:color="auto" w:fill="auto"/>
            <w:noWrap/>
            <w:hideMark/>
          </w:tcPr>
          <w:p w14:paraId="41C980E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3.22 </w:t>
            </w:r>
          </w:p>
        </w:tc>
        <w:tc>
          <w:tcPr>
            <w:tcW w:w="820" w:type="dxa"/>
            <w:shd w:val="clear" w:color="auto" w:fill="auto"/>
            <w:noWrap/>
            <w:hideMark/>
          </w:tcPr>
          <w:p w14:paraId="6A63421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0.14 </w:t>
            </w:r>
          </w:p>
        </w:tc>
        <w:tc>
          <w:tcPr>
            <w:tcW w:w="820" w:type="dxa"/>
            <w:shd w:val="clear" w:color="auto" w:fill="auto"/>
            <w:noWrap/>
            <w:hideMark/>
          </w:tcPr>
          <w:p w14:paraId="7CEB1ED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0.10 </w:t>
            </w:r>
          </w:p>
        </w:tc>
        <w:tc>
          <w:tcPr>
            <w:tcW w:w="820" w:type="dxa"/>
            <w:shd w:val="clear" w:color="auto" w:fill="auto"/>
            <w:noWrap/>
            <w:hideMark/>
          </w:tcPr>
          <w:p w14:paraId="630BA1B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c>
          <w:tcPr>
            <w:tcW w:w="820" w:type="dxa"/>
            <w:shd w:val="clear" w:color="auto" w:fill="auto"/>
            <w:noWrap/>
            <w:hideMark/>
          </w:tcPr>
          <w:p w14:paraId="50486B9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shd w:val="clear" w:color="auto" w:fill="auto"/>
            <w:noWrap/>
            <w:hideMark/>
          </w:tcPr>
          <w:p w14:paraId="0555100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31CCF3EF" w14:textId="77777777" w:rsidTr="00CD7ABA">
        <w:trPr>
          <w:trHeight w:val="270"/>
          <w:jc w:val="center"/>
        </w:trPr>
        <w:tc>
          <w:tcPr>
            <w:tcW w:w="1541" w:type="dxa"/>
            <w:shd w:val="clear" w:color="auto" w:fill="auto"/>
            <w:noWrap/>
            <w:hideMark/>
          </w:tcPr>
          <w:p w14:paraId="3C49C39E" w14:textId="77777777" w:rsidR="006A0CB6" w:rsidRPr="007849B1" w:rsidRDefault="006A0CB6" w:rsidP="00CD7ABA">
            <w:pPr>
              <w:pStyle w:val="TAH"/>
              <w:rPr>
                <w:rFonts w:eastAsia="SimSun"/>
                <w:lang w:eastAsia="ja-JP"/>
              </w:rPr>
            </w:pPr>
            <w:r w:rsidRPr="007849B1">
              <w:rPr>
                <w:rFonts w:eastAsia="SimSun" w:hint="eastAsia"/>
                <w:lang w:eastAsia="ja-JP"/>
              </w:rPr>
              <w:t>Qualcomm</w:t>
            </w:r>
          </w:p>
        </w:tc>
        <w:tc>
          <w:tcPr>
            <w:tcW w:w="820" w:type="dxa"/>
            <w:shd w:val="clear" w:color="auto" w:fill="auto"/>
            <w:noWrap/>
            <w:hideMark/>
          </w:tcPr>
          <w:p w14:paraId="74E2496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41.08 </w:t>
            </w:r>
          </w:p>
        </w:tc>
        <w:tc>
          <w:tcPr>
            <w:tcW w:w="820" w:type="dxa"/>
            <w:shd w:val="clear" w:color="auto" w:fill="auto"/>
            <w:noWrap/>
            <w:hideMark/>
          </w:tcPr>
          <w:p w14:paraId="2826FFC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14.36 </w:t>
            </w:r>
          </w:p>
        </w:tc>
        <w:tc>
          <w:tcPr>
            <w:tcW w:w="820" w:type="dxa"/>
            <w:shd w:val="clear" w:color="auto" w:fill="auto"/>
            <w:noWrap/>
            <w:hideMark/>
          </w:tcPr>
          <w:p w14:paraId="7B2F962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2.32 </w:t>
            </w:r>
          </w:p>
        </w:tc>
        <w:tc>
          <w:tcPr>
            <w:tcW w:w="820" w:type="dxa"/>
            <w:shd w:val="clear" w:color="auto" w:fill="auto"/>
            <w:noWrap/>
            <w:hideMark/>
          </w:tcPr>
          <w:p w14:paraId="6BA0A26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0.54 </w:t>
            </w:r>
          </w:p>
        </w:tc>
        <w:tc>
          <w:tcPr>
            <w:tcW w:w="820" w:type="dxa"/>
            <w:shd w:val="clear" w:color="auto" w:fill="auto"/>
            <w:noWrap/>
            <w:hideMark/>
          </w:tcPr>
          <w:p w14:paraId="0C83E91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0.31 </w:t>
            </w:r>
          </w:p>
        </w:tc>
        <w:tc>
          <w:tcPr>
            <w:tcW w:w="820" w:type="dxa"/>
            <w:shd w:val="clear" w:color="auto" w:fill="auto"/>
            <w:noWrap/>
            <w:hideMark/>
          </w:tcPr>
          <w:p w14:paraId="3B91174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0.15 </w:t>
            </w:r>
          </w:p>
        </w:tc>
        <w:tc>
          <w:tcPr>
            <w:tcW w:w="820" w:type="dxa"/>
            <w:shd w:val="clear" w:color="auto" w:fill="auto"/>
            <w:noWrap/>
            <w:hideMark/>
          </w:tcPr>
          <w:p w14:paraId="4837D4E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0.04 </w:t>
            </w:r>
          </w:p>
        </w:tc>
        <w:tc>
          <w:tcPr>
            <w:tcW w:w="820" w:type="dxa"/>
            <w:shd w:val="clear" w:color="auto" w:fill="auto"/>
            <w:noWrap/>
            <w:hideMark/>
          </w:tcPr>
          <w:p w14:paraId="20EFFD1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r>
      <w:tr w:rsidR="006A0CB6" w:rsidRPr="007849B1" w14:paraId="759207C1" w14:textId="77777777" w:rsidTr="00CD7ABA">
        <w:trPr>
          <w:trHeight w:val="285"/>
          <w:jc w:val="center"/>
        </w:trPr>
        <w:tc>
          <w:tcPr>
            <w:tcW w:w="1541" w:type="dxa"/>
            <w:shd w:val="clear" w:color="auto" w:fill="auto"/>
            <w:noWrap/>
            <w:hideMark/>
          </w:tcPr>
          <w:p w14:paraId="1EB6E17B" w14:textId="77777777" w:rsidR="006A0CB6" w:rsidRPr="007849B1" w:rsidRDefault="006A0CB6" w:rsidP="00CD7ABA">
            <w:pPr>
              <w:pStyle w:val="TAH"/>
              <w:rPr>
                <w:rFonts w:eastAsia="SimSun"/>
                <w:lang w:eastAsia="ja-JP"/>
              </w:rPr>
            </w:pPr>
            <w:r w:rsidRPr="007849B1">
              <w:rPr>
                <w:rFonts w:eastAsia="SimSun" w:hint="eastAsia"/>
                <w:lang w:eastAsia="ja-JP"/>
              </w:rPr>
              <w:t>Intel</w:t>
            </w:r>
          </w:p>
        </w:tc>
        <w:tc>
          <w:tcPr>
            <w:tcW w:w="820" w:type="dxa"/>
            <w:shd w:val="clear" w:color="auto" w:fill="auto"/>
            <w:noWrap/>
            <w:hideMark/>
          </w:tcPr>
          <w:p w14:paraId="68F4F45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30.19 </w:t>
            </w:r>
          </w:p>
        </w:tc>
        <w:tc>
          <w:tcPr>
            <w:tcW w:w="820" w:type="dxa"/>
            <w:shd w:val="clear" w:color="auto" w:fill="auto"/>
            <w:noWrap/>
            <w:hideMark/>
          </w:tcPr>
          <w:p w14:paraId="184F74F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18.01 </w:t>
            </w:r>
          </w:p>
        </w:tc>
        <w:tc>
          <w:tcPr>
            <w:tcW w:w="820" w:type="dxa"/>
            <w:shd w:val="clear" w:color="auto" w:fill="auto"/>
            <w:noWrap/>
            <w:hideMark/>
          </w:tcPr>
          <w:p w14:paraId="3B47182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7.47 </w:t>
            </w:r>
          </w:p>
        </w:tc>
        <w:tc>
          <w:tcPr>
            <w:tcW w:w="820" w:type="dxa"/>
            <w:shd w:val="clear" w:color="auto" w:fill="auto"/>
            <w:noWrap/>
            <w:hideMark/>
          </w:tcPr>
          <w:p w14:paraId="317548C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1.47 </w:t>
            </w:r>
          </w:p>
        </w:tc>
        <w:tc>
          <w:tcPr>
            <w:tcW w:w="820" w:type="dxa"/>
            <w:shd w:val="clear" w:color="auto" w:fill="auto"/>
            <w:noWrap/>
            <w:hideMark/>
          </w:tcPr>
          <w:p w14:paraId="7B76139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0.32 </w:t>
            </w:r>
          </w:p>
        </w:tc>
        <w:tc>
          <w:tcPr>
            <w:tcW w:w="820" w:type="dxa"/>
            <w:shd w:val="clear" w:color="auto" w:fill="auto"/>
            <w:noWrap/>
            <w:hideMark/>
          </w:tcPr>
          <w:p w14:paraId="7BDAA07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0.11 </w:t>
            </w:r>
          </w:p>
        </w:tc>
        <w:tc>
          <w:tcPr>
            <w:tcW w:w="820" w:type="dxa"/>
            <w:shd w:val="clear" w:color="auto" w:fill="auto"/>
            <w:noWrap/>
            <w:hideMark/>
          </w:tcPr>
          <w:p w14:paraId="0D4B8F0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0.03 </w:t>
            </w:r>
          </w:p>
        </w:tc>
        <w:tc>
          <w:tcPr>
            <w:tcW w:w="820" w:type="dxa"/>
            <w:shd w:val="clear" w:color="auto" w:fill="auto"/>
            <w:noWrap/>
            <w:hideMark/>
          </w:tcPr>
          <w:p w14:paraId="26BB2BF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1342C926" w14:textId="77777777" w:rsidTr="00CD7ABA">
        <w:trPr>
          <w:trHeight w:val="285"/>
          <w:jc w:val="center"/>
        </w:trPr>
        <w:tc>
          <w:tcPr>
            <w:tcW w:w="1541" w:type="dxa"/>
            <w:shd w:val="clear" w:color="auto" w:fill="auto"/>
            <w:noWrap/>
            <w:hideMark/>
          </w:tcPr>
          <w:p w14:paraId="7E406854" w14:textId="77777777" w:rsidR="006A0CB6" w:rsidRPr="007849B1" w:rsidRDefault="006A0CB6" w:rsidP="00CD7ABA">
            <w:pPr>
              <w:pStyle w:val="TAH"/>
              <w:rPr>
                <w:rFonts w:eastAsia="SimSun"/>
                <w:lang w:eastAsia="ja-JP"/>
              </w:rPr>
            </w:pPr>
            <w:r w:rsidRPr="007849B1">
              <w:rPr>
                <w:rFonts w:eastAsia="SimSun" w:hint="eastAsia"/>
                <w:lang w:eastAsia="ja-JP"/>
              </w:rPr>
              <w:t>LG</w:t>
            </w:r>
          </w:p>
        </w:tc>
        <w:tc>
          <w:tcPr>
            <w:tcW w:w="820" w:type="dxa"/>
            <w:shd w:val="clear" w:color="auto" w:fill="auto"/>
            <w:noWrap/>
            <w:hideMark/>
          </w:tcPr>
          <w:p w14:paraId="07EF4A0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42.10 </w:t>
            </w:r>
          </w:p>
        </w:tc>
        <w:tc>
          <w:tcPr>
            <w:tcW w:w="820" w:type="dxa"/>
            <w:shd w:val="clear" w:color="auto" w:fill="auto"/>
            <w:noWrap/>
            <w:hideMark/>
          </w:tcPr>
          <w:p w14:paraId="01F82E4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16.53 </w:t>
            </w:r>
          </w:p>
        </w:tc>
        <w:tc>
          <w:tcPr>
            <w:tcW w:w="820" w:type="dxa"/>
            <w:shd w:val="clear" w:color="auto" w:fill="auto"/>
            <w:noWrap/>
            <w:hideMark/>
          </w:tcPr>
          <w:p w14:paraId="2914796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5.16 </w:t>
            </w:r>
          </w:p>
        </w:tc>
        <w:tc>
          <w:tcPr>
            <w:tcW w:w="820" w:type="dxa"/>
            <w:shd w:val="clear" w:color="auto" w:fill="auto"/>
            <w:noWrap/>
            <w:hideMark/>
          </w:tcPr>
          <w:p w14:paraId="1181C72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1.48 </w:t>
            </w:r>
          </w:p>
        </w:tc>
        <w:tc>
          <w:tcPr>
            <w:tcW w:w="820" w:type="dxa"/>
            <w:shd w:val="clear" w:color="auto" w:fill="auto"/>
            <w:noWrap/>
            <w:hideMark/>
          </w:tcPr>
          <w:p w14:paraId="3AC0E04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0.48 </w:t>
            </w:r>
          </w:p>
        </w:tc>
        <w:tc>
          <w:tcPr>
            <w:tcW w:w="820" w:type="dxa"/>
            <w:shd w:val="clear" w:color="auto" w:fill="auto"/>
            <w:noWrap/>
            <w:hideMark/>
          </w:tcPr>
          <w:p w14:paraId="1468F2D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0.16 </w:t>
            </w:r>
          </w:p>
        </w:tc>
        <w:tc>
          <w:tcPr>
            <w:tcW w:w="820" w:type="dxa"/>
            <w:shd w:val="clear" w:color="auto" w:fill="auto"/>
            <w:noWrap/>
            <w:hideMark/>
          </w:tcPr>
          <w:p w14:paraId="1938DCE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0.04 </w:t>
            </w:r>
          </w:p>
        </w:tc>
        <w:tc>
          <w:tcPr>
            <w:tcW w:w="820" w:type="dxa"/>
            <w:shd w:val="clear" w:color="auto" w:fill="auto"/>
            <w:noWrap/>
            <w:hideMark/>
          </w:tcPr>
          <w:p w14:paraId="35803A2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r>
      <w:tr w:rsidR="006A0CB6" w:rsidRPr="007849B1" w14:paraId="145C1282" w14:textId="77777777" w:rsidTr="00CD7ABA">
        <w:trPr>
          <w:trHeight w:val="285"/>
          <w:jc w:val="center"/>
        </w:trPr>
        <w:tc>
          <w:tcPr>
            <w:tcW w:w="8101" w:type="dxa"/>
            <w:gridSpan w:val="9"/>
            <w:shd w:val="clear" w:color="auto" w:fill="auto"/>
            <w:noWrap/>
            <w:hideMark/>
          </w:tcPr>
          <w:p w14:paraId="042B8363" w14:textId="77777777" w:rsidR="006A0CB6" w:rsidRPr="007849B1" w:rsidRDefault="006A0CB6" w:rsidP="00CD7ABA">
            <w:pPr>
              <w:rPr>
                <w:rFonts w:ascii="Arial" w:hAnsi="Arial" w:cs="Arial"/>
                <w:lang w:val="en-US" w:eastAsia="ja-JP"/>
              </w:rPr>
            </w:pPr>
            <w:r w:rsidRPr="007849B1">
              <w:rPr>
                <w:rFonts w:ascii="Arial" w:eastAsia="MS PGothic" w:hAnsi="Arial" w:cs="Arial"/>
                <w:sz w:val="18"/>
                <w:szCs w:val="18"/>
                <w:lang w:val="en-US" w:eastAsia="ja-JP"/>
              </w:rPr>
              <w:t>* NF = 14 is assumed</w:t>
            </w:r>
          </w:p>
        </w:tc>
      </w:tr>
    </w:tbl>
    <w:p w14:paraId="2B3EB8C7" w14:textId="77777777" w:rsidR="006A0CB6" w:rsidRPr="007849B1" w:rsidRDefault="006A0CB6" w:rsidP="006A0CB6">
      <w:pPr>
        <w:rPr>
          <w:lang w:eastAsia="ja-JP"/>
        </w:rPr>
      </w:pPr>
    </w:p>
    <w:p w14:paraId="204382EF" w14:textId="77777777" w:rsidR="006A0CB6" w:rsidRPr="007849B1" w:rsidRDefault="006A0CB6" w:rsidP="00943F80">
      <w:pPr>
        <w:pStyle w:val="TH"/>
        <w:rPr>
          <w:lang w:eastAsia="ja-JP"/>
        </w:rPr>
      </w:pPr>
      <w:r w:rsidRPr="007849B1">
        <w:rPr>
          <w:rFonts w:hint="eastAsia"/>
        </w:rPr>
        <w:t>Table 5.4.</w:t>
      </w:r>
      <w:r w:rsidRPr="007849B1">
        <w:rPr>
          <w:rFonts w:hint="eastAsia"/>
          <w:lang w:eastAsia="ja-JP"/>
        </w:rPr>
        <w:t>7</w:t>
      </w:r>
      <w:r w:rsidRPr="007849B1">
        <w:rPr>
          <w:rFonts w:hint="eastAsia"/>
        </w:rPr>
        <w:t>-</w:t>
      </w:r>
      <w:r w:rsidRPr="007849B1">
        <w:rPr>
          <w:rFonts w:hint="eastAsia"/>
          <w:lang w:eastAsia="ja-JP"/>
        </w:rPr>
        <w:t>4</w:t>
      </w:r>
      <w:r w:rsidRPr="007849B1">
        <w:rPr>
          <w:rFonts w:hint="eastAsia"/>
        </w:rPr>
        <w:t xml:space="preserve">: </w:t>
      </w:r>
      <w:r w:rsidRPr="007849B1">
        <w:t xml:space="preserve">Simulation results for </w:t>
      </w:r>
      <w:r w:rsidRPr="007849B1">
        <w:rPr>
          <w:rFonts w:hint="eastAsia"/>
          <w:lang w:eastAsia="ja-JP"/>
        </w:rPr>
        <w:t xml:space="preserve">5%-tile </w:t>
      </w:r>
      <w:r w:rsidRPr="007849B1">
        <w:t>throughput loss</w:t>
      </w:r>
      <w:r w:rsidRPr="007849B1">
        <w:rPr>
          <w:rFonts w:hint="eastAsia"/>
        </w:rPr>
        <w:t xml:space="preserve"> (NF = </w:t>
      </w:r>
      <w:r w:rsidRPr="007849B1">
        <w:rPr>
          <w:rFonts w:hint="eastAsia"/>
          <w:lang w:eastAsia="ja-JP"/>
        </w:rPr>
        <w:t>15</w:t>
      </w:r>
      <w:r w:rsidRPr="007849B1">
        <w:rPr>
          <w:rFonts w:hint="eastAsia"/>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0"/>
        <w:gridCol w:w="820"/>
        <w:gridCol w:w="820"/>
        <w:gridCol w:w="820"/>
        <w:gridCol w:w="820"/>
        <w:gridCol w:w="820"/>
        <w:gridCol w:w="820"/>
        <w:gridCol w:w="820"/>
        <w:gridCol w:w="820"/>
      </w:tblGrid>
      <w:tr w:rsidR="006A0CB6" w:rsidRPr="007849B1" w14:paraId="773E5055" w14:textId="77777777" w:rsidTr="00CD7ABA">
        <w:trPr>
          <w:trHeight w:val="285"/>
          <w:jc w:val="center"/>
        </w:trPr>
        <w:tc>
          <w:tcPr>
            <w:tcW w:w="1620" w:type="dxa"/>
            <w:shd w:val="clear" w:color="auto" w:fill="auto"/>
            <w:noWrap/>
            <w:hideMark/>
          </w:tcPr>
          <w:p w14:paraId="5902E017" w14:textId="77777777" w:rsidR="006A0CB6" w:rsidRPr="007849B1" w:rsidRDefault="006A0CB6" w:rsidP="00CD7ABA">
            <w:pPr>
              <w:pStyle w:val="TAH"/>
              <w:rPr>
                <w:rFonts w:eastAsia="SimSun"/>
                <w:lang w:eastAsia="ja-JP"/>
              </w:rPr>
            </w:pPr>
            <w:r w:rsidRPr="007849B1">
              <w:rPr>
                <w:rFonts w:eastAsia="SimSun" w:hint="eastAsia"/>
                <w:lang w:eastAsia="ja-JP"/>
              </w:rPr>
              <w:t>ACLR [dB]</w:t>
            </w:r>
          </w:p>
        </w:tc>
        <w:tc>
          <w:tcPr>
            <w:tcW w:w="820" w:type="dxa"/>
            <w:shd w:val="clear" w:color="auto" w:fill="auto"/>
            <w:noWrap/>
            <w:hideMark/>
          </w:tcPr>
          <w:p w14:paraId="5E5BC75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 </w:t>
            </w:r>
          </w:p>
        </w:tc>
        <w:tc>
          <w:tcPr>
            <w:tcW w:w="820" w:type="dxa"/>
            <w:shd w:val="clear" w:color="auto" w:fill="auto"/>
            <w:noWrap/>
            <w:hideMark/>
          </w:tcPr>
          <w:p w14:paraId="01FA5D0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10 </w:t>
            </w:r>
          </w:p>
        </w:tc>
        <w:tc>
          <w:tcPr>
            <w:tcW w:w="820" w:type="dxa"/>
            <w:shd w:val="clear" w:color="auto" w:fill="auto"/>
            <w:noWrap/>
            <w:hideMark/>
          </w:tcPr>
          <w:p w14:paraId="7CCF668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15 </w:t>
            </w:r>
          </w:p>
        </w:tc>
        <w:tc>
          <w:tcPr>
            <w:tcW w:w="820" w:type="dxa"/>
            <w:shd w:val="clear" w:color="auto" w:fill="auto"/>
            <w:noWrap/>
            <w:hideMark/>
          </w:tcPr>
          <w:p w14:paraId="3B9E11F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20 </w:t>
            </w:r>
          </w:p>
        </w:tc>
        <w:tc>
          <w:tcPr>
            <w:tcW w:w="820" w:type="dxa"/>
            <w:shd w:val="clear" w:color="auto" w:fill="auto"/>
            <w:noWrap/>
            <w:hideMark/>
          </w:tcPr>
          <w:p w14:paraId="3A24A42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25 </w:t>
            </w:r>
          </w:p>
        </w:tc>
        <w:tc>
          <w:tcPr>
            <w:tcW w:w="820" w:type="dxa"/>
            <w:shd w:val="clear" w:color="auto" w:fill="auto"/>
            <w:noWrap/>
            <w:hideMark/>
          </w:tcPr>
          <w:p w14:paraId="2ABB0B9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30 </w:t>
            </w:r>
          </w:p>
        </w:tc>
        <w:tc>
          <w:tcPr>
            <w:tcW w:w="820" w:type="dxa"/>
            <w:shd w:val="clear" w:color="auto" w:fill="auto"/>
            <w:noWrap/>
            <w:hideMark/>
          </w:tcPr>
          <w:p w14:paraId="64B8975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35 </w:t>
            </w:r>
          </w:p>
        </w:tc>
        <w:tc>
          <w:tcPr>
            <w:tcW w:w="820" w:type="dxa"/>
            <w:shd w:val="clear" w:color="auto" w:fill="auto"/>
            <w:noWrap/>
            <w:hideMark/>
          </w:tcPr>
          <w:p w14:paraId="1893C02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40 </w:t>
            </w:r>
          </w:p>
        </w:tc>
      </w:tr>
      <w:tr w:rsidR="006A0CB6" w:rsidRPr="007849B1" w14:paraId="277CF133" w14:textId="77777777" w:rsidTr="00CD7ABA">
        <w:trPr>
          <w:trHeight w:val="285"/>
          <w:jc w:val="center"/>
        </w:trPr>
        <w:tc>
          <w:tcPr>
            <w:tcW w:w="1620" w:type="dxa"/>
            <w:shd w:val="clear" w:color="auto" w:fill="auto"/>
            <w:noWrap/>
            <w:hideMark/>
          </w:tcPr>
          <w:p w14:paraId="2C9CBC60" w14:textId="77777777" w:rsidR="006A0CB6" w:rsidRPr="007849B1" w:rsidRDefault="006A0CB6" w:rsidP="00CD7ABA">
            <w:pPr>
              <w:pStyle w:val="TAH"/>
              <w:rPr>
                <w:rFonts w:eastAsia="SimSun"/>
                <w:lang w:eastAsia="ja-JP"/>
              </w:rPr>
            </w:pPr>
            <w:r w:rsidRPr="007849B1">
              <w:rPr>
                <w:rFonts w:eastAsia="SimSun" w:hint="eastAsia"/>
                <w:lang w:eastAsia="ja-JP"/>
              </w:rPr>
              <w:t>Nokia, ALU</w:t>
            </w:r>
          </w:p>
        </w:tc>
        <w:tc>
          <w:tcPr>
            <w:tcW w:w="820" w:type="dxa"/>
            <w:shd w:val="clear" w:color="auto" w:fill="auto"/>
            <w:noWrap/>
            <w:hideMark/>
          </w:tcPr>
          <w:p w14:paraId="13F36D2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32.47 </w:t>
            </w:r>
          </w:p>
        </w:tc>
        <w:tc>
          <w:tcPr>
            <w:tcW w:w="820" w:type="dxa"/>
            <w:shd w:val="clear" w:color="auto" w:fill="auto"/>
            <w:noWrap/>
            <w:hideMark/>
          </w:tcPr>
          <w:p w14:paraId="7CAED5B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19.17 </w:t>
            </w:r>
          </w:p>
        </w:tc>
        <w:tc>
          <w:tcPr>
            <w:tcW w:w="820" w:type="dxa"/>
            <w:shd w:val="clear" w:color="auto" w:fill="auto"/>
            <w:noWrap/>
            <w:hideMark/>
          </w:tcPr>
          <w:p w14:paraId="5A4AC7C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8.95 </w:t>
            </w:r>
          </w:p>
        </w:tc>
        <w:tc>
          <w:tcPr>
            <w:tcW w:w="820" w:type="dxa"/>
            <w:shd w:val="clear" w:color="auto" w:fill="auto"/>
            <w:noWrap/>
            <w:hideMark/>
          </w:tcPr>
          <w:p w14:paraId="01DF94A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2.32 </w:t>
            </w:r>
          </w:p>
        </w:tc>
        <w:tc>
          <w:tcPr>
            <w:tcW w:w="820" w:type="dxa"/>
            <w:shd w:val="clear" w:color="auto" w:fill="auto"/>
            <w:noWrap/>
            <w:hideMark/>
          </w:tcPr>
          <w:p w14:paraId="7955D52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0.82 </w:t>
            </w:r>
          </w:p>
        </w:tc>
        <w:tc>
          <w:tcPr>
            <w:tcW w:w="820" w:type="dxa"/>
            <w:shd w:val="clear" w:color="auto" w:fill="auto"/>
            <w:noWrap/>
            <w:hideMark/>
          </w:tcPr>
          <w:p w14:paraId="6CE026B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0.32 </w:t>
            </w:r>
          </w:p>
        </w:tc>
        <w:tc>
          <w:tcPr>
            <w:tcW w:w="820" w:type="dxa"/>
            <w:shd w:val="clear" w:color="auto" w:fill="auto"/>
            <w:noWrap/>
            <w:hideMark/>
          </w:tcPr>
          <w:p w14:paraId="6E3B407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0.21 </w:t>
            </w:r>
          </w:p>
        </w:tc>
        <w:tc>
          <w:tcPr>
            <w:tcW w:w="820" w:type="dxa"/>
            <w:shd w:val="clear" w:color="auto" w:fill="auto"/>
            <w:noWrap/>
            <w:hideMark/>
          </w:tcPr>
          <w:p w14:paraId="7225997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0.09 </w:t>
            </w:r>
          </w:p>
        </w:tc>
      </w:tr>
      <w:tr w:rsidR="006A0CB6" w:rsidRPr="007849B1" w14:paraId="07568FE8" w14:textId="77777777" w:rsidTr="00CD7ABA">
        <w:trPr>
          <w:trHeight w:val="285"/>
          <w:jc w:val="center"/>
        </w:trPr>
        <w:tc>
          <w:tcPr>
            <w:tcW w:w="1620" w:type="dxa"/>
            <w:shd w:val="clear" w:color="auto" w:fill="auto"/>
            <w:noWrap/>
            <w:hideMark/>
          </w:tcPr>
          <w:p w14:paraId="7F3E0751" w14:textId="77777777" w:rsidR="006A0CB6" w:rsidRPr="007849B1" w:rsidRDefault="006A0CB6" w:rsidP="00CD7ABA">
            <w:pPr>
              <w:pStyle w:val="TAH"/>
              <w:rPr>
                <w:rFonts w:eastAsia="SimSun"/>
                <w:lang w:eastAsia="ja-JP"/>
              </w:rPr>
            </w:pPr>
            <w:r w:rsidRPr="007849B1">
              <w:rPr>
                <w:rFonts w:eastAsia="SimSun" w:hint="eastAsia"/>
                <w:lang w:eastAsia="ja-JP"/>
              </w:rPr>
              <w:t>Ericsson</w:t>
            </w:r>
          </w:p>
        </w:tc>
        <w:tc>
          <w:tcPr>
            <w:tcW w:w="820" w:type="dxa"/>
            <w:shd w:val="clear" w:color="auto" w:fill="auto"/>
            <w:noWrap/>
            <w:hideMark/>
          </w:tcPr>
          <w:p w14:paraId="09ABADC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1A37899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5FA5F97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7D60FA8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0C77661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5B93FC1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573AA44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7FBCC17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5C32BBA8" w14:textId="77777777" w:rsidTr="00CD7ABA">
        <w:trPr>
          <w:trHeight w:val="270"/>
          <w:jc w:val="center"/>
        </w:trPr>
        <w:tc>
          <w:tcPr>
            <w:tcW w:w="1620" w:type="dxa"/>
            <w:shd w:val="clear" w:color="auto" w:fill="auto"/>
            <w:noWrap/>
            <w:hideMark/>
          </w:tcPr>
          <w:p w14:paraId="1EDB6810" w14:textId="77777777" w:rsidR="006A0CB6" w:rsidRPr="007849B1" w:rsidRDefault="006A0CB6" w:rsidP="00CD7ABA">
            <w:pPr>
              <w:pStyle w:val="TAH"/>
              <w:rPr>
                <w:rFonts w:eastAsia="SimSun"/>
                <w:lang w:eastAsia="ja-JP"/>
              </w:rPr>
            </w:pPr>
            <w:r w:rsidRPr="007849B1">
              <w:rPr>
                <w:rFonts w:eastAsia="SimSun" w:hint="eastAsia"/>
                <w:lang w:eastAsia="ja-JP"/>
              </w:rPr>
              <w:t>NEC</w:t>
            </w:r>
          </w:p>
        </w:tc>
        <w:tc>
          <w:tcPr>
            <w:tcW w:w="820" w:type="dxa"/>
            <w:shd w:val="clear" w:color="auto" w:fill="auto"/>
            <w:noWrap/>
            <w:hideMark/>
          </w:tcPr>
          <w:p w14:paraId="6233EAC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24.53 </w:t>
            </w:r>
          </w:p>
        </w:tc>
        <w:tc>
          <w:tcPr>
            <w:tcW w:w="820" w:type="dxa"/>
            <w:shd w:val="clear" w:color="auto" w:fill="auto"/>
            <w:noWrap/>
            <w:hideMark/>
          </w:tcPr>
          <w:p w14:paraId="7CC3B52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14.20 </w:t>
            </w:r>
          </w:p>
        </w:tc>
        <w:tc>
          <w:tcPr>
            <w:tcW w:w="820" w:type="dxa"/>
            <w:shd w:val="clear" w:color="auto" w:fill="auto"/>
            <w:noWrap/>
            <w:hideMark/>
          </w:tcPr>
          <w:p w14:paraId="7B089A1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10.07 </w:t>
            </w:r>
          </w:p>
        </w:tc>
        <w:tc>
          <w:tcPr>
            <w:tcW w:w="820" w:type="dxa"/>
            <w:shd w:val="clear" w:color="auto" w:fill="auto"/>
            <w:noWrap/>
            <w:hideMark/>
          </w:tcPr>
          <w:p w14:paraId="140C3BC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3.61 </w:t>
            </w:r>
          </w:p>
        </w:tc>
        <w:tc>
          <w:tcPr>
            <w:tcW w:w="820" w:type="dxa"/>
            <w:shd w:val="clear" w:color="auto" w:fill="auto"/>
            <w:noWrap/>
            <w:hideMark/>
          </w:tcPr>
          <w:p w14:paraId="345EDA0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0.26 </w:t>
            </w:r>
          </w:p>
        </w:tc>
        <w:tc>
          <w:tcPr>
            <w:tcW w:w="820" w:type="dxa"/>
            <w:shd w:val="clear" w:color="auto" w:fill="auto"/>
            <w:noWrap/>
            <w:hideMark/>
          </w:tcPr>
          <w:p w14:paraId="35DFEF8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shd w:val="clear" w:color="auto" w:fill="auto"/>
            <w:noWrap/>
            <w:hideMark/>
          </w:tcPr>
          <w:p w14:paraId="6AF3E5F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shd w:val="clear" w:color="auto" w:fill="auto"/>
            <w:noWrap/>
            <w:hideMark/>
          </w:tcPr>
          <w:p w14:paraId="29CA97E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23D42302" w14:textId="77777777" w:rsidTr="00CD7ABA">
        <w:trPr>
          <w:trHeight w:val="285"/>
          <w:jc w:val="center"/>
        </w:trPr>
        <w:tc>
          <w:tcPr>
            <w:tcW w:w="1620" w:type="dxa"/>
            <w:shd w:val="clear" w:color="auto" w:fill="auto"/>
            <w:noWrap/>
            <w:hideMark/>
          </w:tcPr>
          <w:p w14:paraId="2155F918" w14:textId="77777777" w:rsidR="006A0CB6" w:rsidRPr="007849B1" w:rsidRDefault="006A0CB6" w:rsidP="00CD7ABA">
            <w:pPr>
              <w:pStyle w:val="TAH"/>
              <w:rPr>
                <w:rFonts w:eastAsia="SimSun"/>
                <w:lang w:eastAsia="ja-JP"/>
              </w:rPr>
            </w:pPr>
            <w:r w:rsidRPr="007849B1">
              <w:rPr>
                <w:rFonts w:eastAsia="SimSun" w:hint="eastAsia"/>
                <w:lang w:eastAsia="ja-JP"/>
              </w:rPr>
              <w:t>China Telecom</w:t>
            </w:r>
          </w:p>
        </w:tc>
        <w:tc>
          <w:tcPr>
            <w:tcW w:w="820" w:type="dxa"/>
            <w:shd w:val="clear" w:color="auto" w:fill="auto"/>
            <w:noWrap/>
            <w:hideMark/>
          </w:tcPr>
          <w:p w14:paraId="7A41D81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4B0D054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4D8FB9A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1DD2EFA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403F956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625481A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5EFF356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7FB026F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70943FFB" w14:textId="77777777" w:rsidTr="00CD7ABA">
        <w:trPr>
          <w:trHeight w:val="270"/>
          <w:jc w:val="center"/>
        </w:trPr>
        <w:tc>
          <w:tcPr>
            <w:tcW w:w="1620" w:type="dxa"/>
            <w:shd w:val="clear" w:color="auto" w:fill="auto"/>
            <w:noWrap/>
            <w:hideMark/>
          </w:tcPr>
          <w:p w14:paraId="1C4FC3A5" w14:textId="77777777" w:rsidR="006A0CB6" w:rsidRPr="007849B1" w:rsidRDefault="006A0CB6" w:rsidP="00CD7ABA">
            <w:pPr>
              <w:pStyle w:val="TAH"/>
              <w:rPr>
                <w:rFonts w:eastAsia="SimSun"/>
                <w:lang w:eastAsia="ja-JP"/>
              </w:rPr>
            </w:pPr>
            <w:r w:rsidRPr="007849B1">
              <w:rPr>
                <w:rFonts w:eastAsia="SimSun" w:hint="eastAsia"/>
                <w:lang w:eastAsia="ja-JP"/>
              </w:rPr>
              <w:t>Huawei</w:t>
            </w:r>
          </w:p>
        </w:tc>
        <w:tc>
          <w:tcPr>
            <w:tcW w:w="820" w:type="dxa"/>
            <w:shd w:val="clear" w:color="auto" w:fill="auto"/>
            <w:noWrap/>
            <w:hideMark/>
          </w:tcPr>
          <w:p w14:paraId="3B11421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45.20 </w:t>
            </w:r>
          </w:p>
        </w:tc>
        <w:tc>
          <w:tcPr>
            <w:tcW w:w="820" w:type="dxa"/>
            <w:shd w:val="clear" w:color="auto" w:fill="auto"/>
            <w:noWrap/>
            <w:hideMark/>
          </w:tcPr>
          <w:p w14:paraId="2021728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19.54 </w:t>
            </w:r>
          </w:p>
        </w:tc>
        <w:tc>
          <w:tcPr>
            <w:tcW w:w="820" w:type="dxa"/>
            <w:shd w:val="clear" w:color="auto" w:fill="auto"/>
            <w:noWrap/>
            <w:hideMark/>
          </w:tcPr>
          <w:p w14:paraId="3E34714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3.28 </w:t>
            </w:r>
          </w:p>
        </w:tc>
        <w:tc>
          <w:tcPr>
            <w:tcW w:w="820" w:type="dxa"/>
            <w:shd w:val="clear" w:color="auto" w:fill="auto"/>
            <w:noWrap/>
            <w:hideMark/>
          </w:tcPr>
          <w:p w14:paraId="7CEA736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0.40 </w:t>
            </w:r>
          </w:p>
        </w:tc>
        <w:tc>
          <w:tcPr>
            <w:tcW w:w="820" w:type="dxa"/>
            <w:shd w:val="clear" w:color="auto" w:fill="auto"/>
            <w:noWrap/>
            <w:hideMark/>
          </w:tcPr>
          <w:p w14:paraId="495A229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0.13 </w:t>
            </w:r>
          </w:p>
        </w:tc>
        <w:tc>
          <w:tcPr>
            <w:tcW w:w="820" w:type="dxa"/>
            <w:shd w:val="clear" w:color="auto" w:fill="auto"/>
            <w:noWrap/>
            <w:hideMark/>
          </w:tcPr>
          <w:p w14:paraId="21EEC5F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c>
          <w:tcPr>
            <w:tcW w:w="820" w:type="dxa"/>
            <w:shd w:val="clear" w:color="auto" w:fill="auto"/>
            <w:noWrap/>
            <w:hideMark/>
          </w:tcPr>
          <w:p w14:paraId="602D61E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shd w:val="clear" w:color="auto" w:fill="auto"/>
            <w:noWrap/>
            <w:hideMark/>
          </w:tcPr>
          <w:p w14:paraId="4811DE9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3DDF2503" w14:textId="77777777" w:rsidTr="00CD7ABA">
        <w:trPr>
          <w:trHeight w:val="285"/>
          <w:jc w:val="center"/>
        </w:trPr>
        <w:tc>
          <w:tcPr>
            <w:tcW w:w="1620" w:type="dxa"/>
            <w:shd w:val="clear" w:color="auto" w:fill="auto"/>
            <w:noWrap/>
            <w:hideMark/>
          </w:tcPr>
          <w:p w14:paraId="02678230" w14:textId="77777777" w:rsidR="006A0CB6" w:rsidRPr="007849B1" w:rsidRDefault="006A0CB6" w:rsidP="00CD7ABA">
            <w:pPr>
              <w:pStyle w:val="TAH"/>
              <w:rPr>
                <w:rFonts w:eastAsia="SimSun"/>
                <w:lang w:eastAsia="ja-JP"/>
              </w:rPr>
            </w:pPr>
            <w:r w:rsidRPr="007849B1">
              <w:rPr>
                <w:rFonts w:eastAsia="SimSun" w:hint="eastAsia"/>
                <w:lang w:eastAsia="ja-JP"/>
              </w:rPr>
              <w:t>ZTE</w:t>
            </w:r>
          </w:p>
        </w:tc>
        <w:tc>
          <w:tcPr>
            <w:tcW w:w="820" w:type="dxa"/>
            <w:shd w:val="clear" w:color="auto" w:fill="auto"/>
            <w:noWrap/>
            <w:hideMark/>
          </w:tcPr>
          <w:p w14:paraId="57FA249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35.48 </w:t>
            </w:r>
          </w:p>
        </w:tc>
        <w:tc>
          <w:tcPr>
            <w:tcW w:w="820" w:type="dxa"/>
            <w:shd w:val="clear" w:color="auto" w:fill="auto"/>
            <w:noWrap/>
            <w:hideMark/>
          </w:tcPr>
          <w:p w14:paraId="325B3ED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21.61 </w:t>
            </w:r>
          </w:p>
        </w:tc>
        <w:tc>
          <w:tcPr>
            <w:tcW w:w="820" w:type="dxa"/>
            <w:shd w:val="clear" w:color="auto" w:fill="auto"/>
            <w:noWrap/>
            <w:hideMark/>
          </w:tcPr>
          <w:p w14:paraId="71871B4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9.45 </w:t>
            </w:r>
          </w:p>
        </w:tc>
        <w:tc>
          <w:tcPr>
            <w:tcW w:w="820" w:type="dxa"/>
            <w:shd w:val="clear" w:color="auto" w:fill="auto"/>
            <w:noWrap/>
            <w:hideMark/>
          </w:tcPr>
          <w:p w14:paraId="672EEDE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2.35 </w:t>
            </w:r>
          </w:p>
        </w:tc>
        <w:tc>
          <w:tcPr>
            <w:tcW w:w="820" w:type="dxa"/>
            <w:shd w:val="clear" w:color="auto" w:fill="auto"/>
            <w:noWrap/>
            <w:hideMark/>
          </w:tcPr>
          <w:p w14:paraId="0E689E4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0.68 </w:t>
            </w:r>
          </w:p>
        </w:tc>
        <w:tc>
          <w:tcPr>
            <w:tcW w:w="820" w:type="dxa"/>
            <w:shd w:val="clear" w:color="auto" w:fill="auto"/>
            <w:noWrap/>
            <w:hideMark/>
          </w:tcPr>
          <w:p w14:paraId="5E8D56A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0.34 </w:t>
            </w:r>
          </w:p>
        </w:tc>
        <w:tc>
          <w:tcPr>
            <w:tcW w:w="820" w:type="dxa"/>
            <w:shd w:val="clear" w:color="auto" w:fill="auto"/>
            <w:noWrap/>
            <w:hideMark/>
          </w:tcPr>
          <w:p w14:paraId="6F41E90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0.11 </w:t>
            </w:r>
          </w:p>
        </w:tc>
        <w:tc>
          <w:tcPr>
            <w:tcW w:w="820" w:type="dxa"/>
            <w:shd w:val="clear" w:color="auto" w:fill="auto"/>
            <w:noWrap/>
            <w:hideMark/>
          </w:tcPr>
          <w:p w14:paraId="4E94CF3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3DDB7198" w14:textId="77777777" w:rsidTr="00CD7ABA">
        <w:trPr>
          <w:trHeight w:val="270"/>
          <w:jc w:val="center"/>
        </w:trPr>
        <w:tc>
          <w:tcPr>
            <w:tcW w:w="1620" w:type="dxa"/>
            <w:shd w:val="clear" w:color="auto" w:fill="auto"/>
            <w:noWrap/>
            <w:hideMark/>
          </w:tcPr>
          <w:p w14:paraId="349BB35D" w14:textId="77777777" w:rsidR="006A0CB6" w:rsidRPr="007849B1" w:rsidRDefault="006A0CB6" w:rsidP="00CD7ABA">
            <w:pPr>
              <w:pStyle w:val="TAH"/>
              <w:rPr>
                <w:rFonts w:eastAsia="SimSun"/>
                <w:lang w:eastAsia="ja-JP"/>
              </w:rPr>
            </w:pPr>
            <w:r w:rsidRPr="007849B1">
              <w:rPr>
                <w:rFonts w:eastAsia="SimSun" w:hint="eastAsia"/>
                <w:lang w:eastAsia="ja-JP"/>
              </w:rPr>
              <w:t>Samsung</w:t>
            </w:r>
          </w:p>
        </w:tc>
        <w:tc>
          <w:tcPr>
            <w:tcW w:w="820" w:type="dxa"/>
            <w:shd w:val="clear" w:color="auto" w:fill="auto"/>
            <w:noWrap/>
            <w:hideMark/>
          </w:tcPr>
          <w:p w14:paraId="543CD75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28.58 </w:t>
            </w:r>
          </w:p>
        </w:tc>
        <w:tc>
          <w:tcPr>
            <w:tcW w:w="820" w:type="dxa"/>
            <w:shd w:val="clear" w:color="auto" w:fill="auto"/>
            <w:noWrap/>
            <w:hideMark/>
          </w:tcPr>
          <w:p w14:paraId="3D1F102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14.59 </w:t>
            </w:r>
          </w:p>
        </w:tc>
        <w:tc>
          <w:tcPr>
            <w:tcW w:w="820" w:type="dxa"/>
            <w:shd w:val="clear" w:color="auto" w:fill="auto"/>
            <w:noWrap/>
            <w:hideMark/>
          </w:tcPr>
          <w:p w14:paraId="6BBBB4A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4.92 </w:t>
            </w:r>
          </w:p>
        </w:tc>
        <w:tc>
          <w:tcPr>
            <w:tcW w:w="820" w:type="dxa"/>
            <w:shd w:val="clear" w:color="auto" w:fill="auto"/>
            <w:noWrap/>
            <w:hideMark/>
          </w:tcPr>
          <w:p w14:paraId="1B0E80F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1.57 </w:t>
            </w:r>
          </w:p>
        </w:tc>
        <w:tc>
          <w:tcPr>
            <w:tcW w:w="820" w:type="dxa"/>
            <w:shd w:val="clear" w:color="auto" w:fill="auto"/>
            <w:noWrap/>
            <w:hideMark/>
          </w:tcPr>
          <w:p w14:paraId="1676B8A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0.21 </w:t>
            </w:r>
          </w:p>
        </w:tc>
        <w:tc>
          <w:tcPr>
            <w:tcW w:w="820" w:type="dxa"/>
            <w:shd w:val="clear" w:color="auto" w:fill="auto"/>
            <w:noWrap/>
            <w:hideMark/>
          </w:tcPr>
          <w:p w14:paraId="6397DE7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shd w:val="clear" w:color="auto" w:fill="auto"/>
            <w:noWrap/>
            <w:hideMark/>
          </w:tcPr>
          <w:p w14:paraId="543DC98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shd w:val="clear" w:color="auto" w:fill="auto"/>
            <w:noWrap/>
            <w:hideMark/>
          </w:tcPr>
          <w:p w14:paraId="616A160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55833AEF" w14:textId="77777777" w:rsidTr="00CD7ABA">
        <w:trPr>
          <w:trHeight w:val="285"/>
          <w:jc w:val="center"/>
        </w:trPr>
        <w:tc>
          <w:tcPr>
            <w:tcW w:w="1620" w:type="dxa"/>
            <w:shd w:val="clear" w:color="auto" w:fill="auto"/>
            <w:noWrap/>
            <w:hideMark/>
          </w:tcPr>
          <w:p w14:paraId="26A19B67" w14:textId="77777777" w:rsidR="006A0CB6" w:rsidRPr="007849B1" w:rsidRDefault="006A0CB6" w:rsidP="00CD7ABA">
            <w:pPr>
              <w:pStyle w:val="TAH"/>
              <w:rPr>
                <w:rFonts w:eastAsia="SimSun"/>
                <w:lang w:eastAsia="ja-JP"/>
              </w:rPr>
            </w:pPr>
            <w:r w:rsidRPr="007849B1">
              <w:rPr>
                <w:rFonts w:eastAsia="SimSun" w:hint="eastAsia"/>
                <w:lang w:eastAsia="ja-JP"/>
              </w:rPr>
              <w:t>CATT</w:t>
            </w:r>
          </w:p>
        </w:tc>
        <w:tc>
          <w:tcPr>
            <w:tcW w:w="820" w:type="dxa"/>
            <w:shd w:val="clear" w:color="auto" w:fill="auto"/>
            <w:noWrap/>
            <w:hideMark/>
          </w:tcPr>
          <w:p w14:paraId="20D3875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27.22 </w:t>
            </w:r>
          </w:p>
        </w:tc>
        <w:tc>
          <w:tcPr>
            <w:tcW w:w="820" w:type="dxa"/>
            <w:shd w:val="clear" w:color="auto" w:fill="auto"/>
            <w:noWrap/>
            <w:hideMark/>
          </w:tcPr>
          <w:p w14:paraId="6DFB4AE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13.77 </w:t>
            </w:r>
          </w:p>
        </w:tc>
        <w:tc>
          <w:tcPr>
            <w:tcW w:w="820" w:type="dxa"/>
            <w:shd w:val="clear" w:color="auto" w:fill="auto"/>
            <w:noWrap/>
            <w:hideMark/>
          </w:tcPr>
          <w:p w14:paraId="5C74576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3.19 </w:t>
            </w:r>
          </w:p>
        </w:tc>
        <w:tc>
          <w:tcPr>
            <w:tcW w:w="820" w:type="dxa"/>
            <w:shd w:val="clear" w:color="auto" w:fill="auto"/>
            <w:noWrap/>
            <w:hideMark/>
          </w:tcPr>
          <w:p w14:paraId="7649F72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0.14 </w:t>
            </w:r>
          </w:p>
        </w:tc>
        <w:tc>
          <w:tcPr>
            <w:tcW w:w="820" w:type="dxa"/>
            <w:shd w:val="clear" w:color="auto" w:fill="auto"/>
            <w:noWrap/>
            <w:hideMark/>
          </w:tcPr>
          <w:p w14:paraId="0E9AE91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0.08 </w:t>
            </w:r>
          </w:p>
        </w:tc>
        <w:tc>
          <w:tcPr>
            <w:tcW w:w="820" w:type="dxa"/>
            <w:shd w:val="clear" w:color="auto" w:fill="auto"/>
            <w:noWrap/>
            <w:hideMark/>
          </w:tcPr>
          <w:p w14:paraId="67EBBB4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c>
          <w:tcPr>
            <w:tcW w:w="820" w:type="dxa"/>
            <w:shd w:val="clear" w:color="auto" w:fill="auto"/>
            <w:noWrap/>
            <w:hideMark/>
          </w:tcPr>
          <w:p w14:paraId="597CF3B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shd w:val="clear" w:color="auto" w:fill="auto"/>
            <w:noWrap/>
            <w:hideMark/>
          </w:tcPr>
          <w:p w14:paraId="299F0B5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3016FB40" w14:textId="77777777" w:rsidTr="00CD7ABA">
        <w:trPr>
          <w:trHeight w:val="270"/>
          <w:jc w:val="center"/>
        </w:trPr>
        <w:tc>
          <w:tcPr>
            <w:tcW w:w="1620" w:type="dxa"/>
            <w:shd w:val="clear" w:color="auto" w:fill="auto"/>
            <w:noWrap/>
            <w:hideMark/>
          </w:tcPr>
          <w:p w14:paraId="2678C85B" w14:textId="77777777" w:rsidR="006A0CB6" w:rsidRPr="007849B1" w:rsidRDefault="006A0CB6" w:rsidP="00CD7ABA">
            <w:pPr>
              <w:pStyle w:val="TAH"/>
              <w:rPr>
                <w:rFonts w:eastAsia="SimSun"/>
                <w:lang w:eastAsia="ja-JP"/>
              </w:rPr>
            </w:pPr>
            <w:r w:rsidRPr="007849B1">
              <w:rPr>
                <w:rFonts w:eastAsia="SimSun" w:hint="eastAsia"/>
                <w:lang w:eastAsia="ja-JP"/>
              </w:rPr>
              <w:t>Qualcomm</w:t>
            </w:r>
          </w:p>
        </w:tc>
        <w:tc>
          <w:tcPr>
            <w:tcW w:w="820" w:type="dxa"/>
            <w:shd w:val="clear" w:color="auto" w:fill="auto"/>
            <w:noWrap/>
            <w:hideMark/>
          </w:tcPr>
          <w:p w14:paraId="02AB034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41.02 </w:t>
            </w:r>
          </w:p>
        </w:tc>
        <w:tc>
          <w:tcPr>
            <w:tcW w:w="820" w:type="dxa"/>
            <w:shd w:val="clear" w:color="auto" w:fill="auto"/>
            <w:noWrap/>
            <w:hideMark/>
          </w:tcPr>
          <w:p w14:paraId="75A8B74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14.33 </w:t>
            </w:r>
          </w:p>
        </w:tc>
        <w:tc>
          <w:tcPr>
            <w:tcW w:w="820" w:type="dxa"/>
            <w:shd w:val="clear" w:color="auto" w:fill="auto"/>
            <w:noWrap/>
            <w:hideMark/>
          </w:tcPr>
          <w:p w14:paraId="648C9A8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2.38 </w:t>
            </w:r>
          </w:p>
        </w:tc>
        <w:tc>
          <w:tcPr>
            <w:tcW w:w="820" w:type="dxa"/>
            <w:shd w:val="clear" w:color="auto" w:fill="auto"/>
            <w:noWrap/>
            <w:hideMark/>
          </w:tcPr>
          <w:p w14:paraId="0112102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0.47 </w:t>
            </w:r>
          </w:p>
        </w:tc>
        <w:tc>
          <w:tcPr>
            <w:tcW w:w="820" w:type="dxa"/>
            <w:shd w:val="clear" w:color="auto" w:fill="auto"/>
            <w:noWrap/>
            <w:hideMark/>
          </w:tcPr>
          <w:p w14:paraId="2D0193F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0.24 </w:t>
            </w:r>
          </w:p>
        </w:tc>
        <w:tc>
          <w:tcPr>
            <w:tcW w:w="820" w:type="dxa"/>
            <w:shd w:val="clear" w:color="auto" w:fill="auto"/>
            <w:noWrap/>
            <w:hideMark/>
          </w:tcPr>
          <w:p w14:paraId="3096134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0.11 </w:t>
            </w:r>
          </w:p>
        </w:tc>
        <w:tc>
          <w:tcPr>
            <w:tcW w:w="820" w:type="dxa"/>
            <w:shd w:val="clear" w:color="auto" w:fill="auto"/>
            <w:noWrap/>
            <w:hideMark/>
          </w:tcPr>
          <w:p w14:paraId="086E075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0.04 </w:t>
            </w:r>
          </w:p>
        </w:tc>
        <w:tc>
          <w:tcPr>
            <w:tcW w:w="820" w:type="dxa"/>
            <w:shd w:val="clear" w:color="auto" w:fill="auto"/>
            <w:noWrap/>
            <w:hideMark/>
          </w:tcPr>
          <w:p w14:paraId="001B3D9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22B32F89" w14:textId="77777777" w:rsidTr="00CD7ABA">
        <w:trPr>
          <w:trHeight w:val="285"/>
          <w:jc w:val="center"/>
        </w:trPr>
        <w:tc>
          <w:tcPr>
            <w:tcW w:w="1620" w:type="dxa"/>
            <w:shd w:val="clear" w:color="auto" w:fill="auto"/>
            <w:noWrap/>
            <w:hideMark/>
          </w:tcPr>
          <w:p w14:paraId="7CB18E37" w14:textId="77777777" w:rsidR="006A0CB6" w:rsidRPr="007849B1" w:rsidRDefault="006A0CB6" w:rsidP="00CD7ABA">
            <w:pPr>
              <w:pStyle w:val="TAH"/>
              <w:rPr>
                <w:rFonts w:eastAsia="SimSun"/>
                <w:lang w:eastAsia="ja-JP"/>
              </w:rPr>
            </w:pPr>
            <w:r w:rsidRPr="007849B1">
              <w:rPr>
                <w:rFonts w:eastAsia="SimSun" w:hint="eastAsia"/>
                <w:lang w:eastAsia="ja-JP"/>
              </w:rPr>
              <w:t>Intel</w:t>
            </w:r>
          </w:p>
        </w:tc>
        <w:tc>
          <w:tcPr>
            <w:tcW w:w="820" w:type="dxa"/>
            <w:shd w:val="clear" w:color="auto" w:fill="auto"/>
            <w:noWrap/>
            <w:hideMark/>
          </w:tcPr>
          <w:p w14:paraId="42A9E14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32.49 </w:t>
            </w:r>
          </w:p>
        </w:tc>
        <w:tc>
          <w:tcPr>
            <w:tcW w:w="820" w:type="dxa"/>
            <w:shd w:val="clear" w:color="auto" w:fill="auto"/>
            <w:noWrap/>
            <w:hideMark/>
          </w:tcPr>
          <w:p w14:paraId="0A337A3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15.96 </w:t>
            </w:r>
          </w:p>
        </w:tc>
        <w:tc>
          <w:tcPr>
            <w:tcW w:w="820" w:type="dxa"/>
            <w:shd w:val="clear" w:color="auto" w:fill="auto"/>
            <w:noWrap/>
            <w:hideMark/>
          </w:tcPr>
          <w:p w14:paraId="73E476A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7.79 </w:t>
            </w:r>
          </w:p>
        </w:tc>
        <w:tc>
          <w:tcPr>
            <w:tcW w:w="820" w:type="dxa"/>
            <w:shd w:val="clear" w:color="auto" w:fill="auto"/>
            <w:noWrap/>
            <w:hideMark/>
          </w:tcPr>
          <w:p w14:paraId="1EA7F8D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2.17 </w:t>
            </w:r>
          </w:p>
        </w:tc>
        <w:tc>
          <w:tcPr>
            <w:tcW w:w="820" w:type="dxa"/>
            <w:shd w:val="clear" w:color="auto" w:fill="auto"/>
            <w:noWrap/>
            <w:hideMark/>
          </w:tcPr>
          <w:p w14:paraId="2D02682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0.08 </w:t>
            </w:r>
          </w:p>
        </w:tc>
        <w:tc>
          <w:tcPr>
            <w:tcW w:w="820" w:type="dxa"/>
            <w:shd w:val="clear" w:color="auto" w:fill="auto"/>
            <w:noWrap/>
            <w:hideMark/>
          </w:tcPr>
          <w:p w14:paraId="5061CF3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shd w:val="clear" w:color="auto" w:fill="auto"/>
            <w:noWrap/>
            <w:hideMark/>
          </w:tcPr>
          <w:p w14:paraId="5358772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shd w:val="clear" w:color="auto" w:fill="auto"/>
            <w:noWrap/>
            <w:hideMark/>
          </w:tcPr>
          <w:p w14:paraId="03DF25A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54318CE8" w14:textId="77777777" w:rsidTr="00CD7ABA">
        <w:trPr>
          <w:trHeight w:val="285"/>
          <w:jc w:val="center"/>
        </w:trPr>
        <w:tc>
          <w:tcPr>
            <w:tcW w:w="1620" w:type="dxa"/>
            <w:shd w:val="clear" w:color="auto" w:fill="auto"/>
            <w:noWrap/>
            <w:hideMark/>
          </w:tcPr>
          <w:p w14:paraId="4F336E64" w14:textId="77777777" w:rsidR="006A0CB6" w:rsidRPr="007849B1" w:rsidRDefault="006A0CB6" w:rsidP="00CD7ABA">
            <w:pPr>
              <w:pStyle w:val="TAH"/>
              <w:rPr>
                <w:rFonts w:eastAsia="SimSun"/>
                <w:lang w:eastAsia="ja-JP"/>
              </w:rPr>
            </w:pPr>
            <w:r w:rsidRPr="007849B1">
              <w:rPr>
                <w:rFonts w:eastAsia="SimSun" w:hint="eastAsia"/>
                <w:lang w:eastAsia="ja-JP"/>
              </w:rPr>
              <w:t>LG</w:t>
            </w:r>
          </w:p>
        </w:tc>
        <w:tc>
          <w:tcPr>
            <w:tcW w:w="820" w:type="dxa"/>
            <w:shd w:val="clear" w:color="auto" w:fill="auto"/>
            <w:noWrap/>
            <w:hideMark/>
          </w:tcPr>
          <w:p w14:paraId="031EC11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42.10 </w:t>
            </w:r>
          </w:p>
        </w:tc>
        <w:tc>
          <w:tcPr>
            <w:tcW w:w="820" w:type="dxa"/>
            <w:shd w:val="clear" w:color="auto" w:fill="auto"/>
            <w:noWrap/>
            <w:hideMark/>
          </w:tcPr>
          <w:p w14:paraId="4DE1F26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16.53 </w:t>
            </w:r>
          </w:p>
        </w:tc>
        <w:tc>
          <w:tcPr>
            <w:tcW w:w="820" w:type="dxa"/>
            <w:shd w:val="clear" w:color="auto" w:fill="auto"/>
            <w:noWrap/>
            <w:hideMark/>
          </w:tcPr>
          <w:p w14:paraId="701E61D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5.16 </w:t>
            </w:r>
          </w:p>
        </w:tc>
        <w:tc>
          <w:tcPr>
            <w:tcW w:w="820" w:type="dxa"/>
            <w:shd w:val="clear" w:color="auto" w:fill="auto"/>
            <w:noWrap/>
            <w:hideMark/>
          </w:tcPr>
          <w:p w14:paraId="589B896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1.48 </w:t>
            </w:r>
          </w:p>
        </w:tc>
        <w:tc>
          <w:tcPr>
            <w:tcW w:w="820" w:type="dxa"/>
            <w:shd w:val="clear" w:color="auto" w:fill="auto"/>
            <w:noWrap/>
            <w:hideMark/>
          </w:tcPr>
          <w:p w14:paraId="61F4409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0.48 </w:t>
            </w:r>
          </w:p>
        </w:tc>
        <w:tc>
          <w:tcPr>
            <w:tcW w:w="820" w:type="dxa"/>
            <w:shd w:val="clear" w:color="auto" w:fill="auto"/>
            <w:noWrap/>
            <w:hideMark/>
          </w:tcPr>
          <w:p w14:paraId="725DBAF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0.16 </w:t>
            </w:r>
          </w:p>
        </w:tc>
        <w:tc>
          <w:tcPr>
            <w:tcW w:w="820" w:type="dxa"/>
            <w:shd w:val="clear" w:color="auto" w:fill="auto"/>
            <w:noWrap/>
            <w:hideMark/>
          </w:tcPr>
          <w:p w14:paraId="10DA69B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0.04 </w:t>
            </w:r>
          </w:p>
        </w:tc>
        <w:tc>
          <w:tcPr>
            <w:tcW w:w="820" w:type="dxa"/>
            <w:shd w:val="clear" w:color="auto" w:fill="auto"/>
            <w:noWrap/>
            <w:hideMark/>
          </w:tcPr>
          <w:p w14:paraId="2616CFE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r>
    </w:tbl>
    <w:p w14:paraId="0BF77388" w14:textId="77777777" w:rsidR="006A0CB6" w:rsidRPr="007849B1" w:rsidRDefault="006A0CB6" w:rsidP="007F7203">
      <w:pPr>
        <w:rPr>
          <w:lang w:eastAsia="ja-JP"/>
        </w:rPr>
      </w:pPr>
    </w:p>
    <w:p w14:paraId="2F17D451" w14:textId="356796CD" w:rsidR="006A0CB6" w:rsidRPr="007849B1" w:rsidRDefault="00E45245" w:rsidP="007F7203">
      <w:pPr>
        <w:pStyle w:val="TH"/>
        <w:rPr>
          <w:lang w:eastAsia="ja-JP"/>
        </w:rPr>
      </w:pPr>
      <w:r w:rsidRPr="007849B1">
        <w:rPr>
          <w:rFonts w:hint="eastAsia"/>
          <w:noProof/>
        </w:rPr>
        <w:drawing>
          <wp:inline distT="0" distB="0" distL="0" distR="0" wp14:anchorId="6BF1F0EA" wp14:editId="35CDDB6C">
            <wp:extent cx="6115050" cy="3549650"/>
            <wp:effectExtent l="0" t="0" r="0" b="0"/>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6115050" cy="3549650"/>
                    </a:xfrm>
                    <a:prstGeom prst="rect">
                      <a:avLst/>
                    </a:prstGeom>
                    <a:noFill/>
                    <a:ln>
                      <a:noFill/>
                    </a:ln>
                  </pic:spPr>
                </pic:pic>
              </a:graphicData>
            </a:graphic>
          </wp:inline>
        </w:drawing>
      </w:r>
    </w:p>
    <w:p w14:paraId="4038EBD6" w14:textId="77777777" w:rsidR="006A0CB6" w:rsidRPr="007849B1" w:rsidRDefault="006A0CB6" w:rsidP="007F7203">
      <w:pPr>
        <w:pStyle w:val="TF"/>
        <w:rPr>
          <w:lang w:eastAsia="ja-JP"/>
        </w:rPr>
      </w:pPr>
      <w:r w:rsidRPr="007849B1">
        <w:rPr>
          <w:rFonts w:hint="eastAsia"/>
          <w:lang w:eastAsia="ja-JP"/>
        </w:rPr>
        <w:t xml:space="preserve">Figure </w:t>
      </w:r>
      <w:r w:rsidRPr="007849B1">
        <w:rPr>
          <w:rFonts w:hint="eastAsia"/>
        </w:rPr>
        <w:t>5.4.</w:t>
      </w:r>
      <w:r w:rsidRPr="007849B1">
        <w:rPr>
          <w:rFonts w:hint="eastAsia"/>
          <w:lang w:eastAsia="ja-JP"/>
        </w:rPr>
        <w:t>7</w:t>
      </w:r>
      <w:r w:rsidRPr="007849B1">
        <w:rPr>
          <w:rFonts w:hint="eastAsia"/>
        </w:rPr>
        <w:t>-</w:t>
      </w:r>
      <w:r w:rsidRPr="007849B1">
        <w:rPr>
          <w:rFonts w:hint="eastAsia"/>
          <w:lang w:eastAsia="ja-JP"/>
        </w:rPr>
        <w:t>2</w:t>
      </w:r>
      <w:r w:rsidRPr="007849B1">
        <w:rPr>
          <w:rFonts w:hint="eastAsia"/>
        </w:rPr>
        <w:t xml:space="preserve">: </w:t>
      </w:r>
      <w:r w:rsidRPr="007849B1">
        <w:t xml:space="preserve">Simulation results for </w:t>
      </w:r>
      <w:r w:rsidRPr="007849B1">
        <w:rPr>
          <w:rFonts w:hint="eastAsia"/>
          <w:lang w:eastAsia="ja-JP"/>
        </w:rPr>
        <w:t xml:space="preserve">5%-tile </w:t>
      </w:r>
      <w:r w:rsidRPr="007849B1">
        <w:t>throughput loss</w:t>
      </w:r>
    </w:p>
    <w:p w14:paraId="62BC445C" w14:textId="77777777" w:rsidR="006A0CB6" w:rsidRPr="007849B1" w:rsidRDefault="006A0CB6" w:rsidP="006A0CB6">
      <w:pPr>
        <w:rPr>
          <w:lang w:eastAsia="ja-JP"/>
        </w:rPr>
      </w:pPr>
    </w:p>
    <w:p w14:paraId="6B977288" w14:textId="77777777" w:rsidR="006A0CB6" w:rsidRPr="007849B1" w:rsidRDefault="006A0CB6" w:rsidP="00227610">
      <w:pPr>
        <w:pStyle w:val="Heading3"/>
        <w:rPr>
          <w:lang w:eastAsia="ja-JP"/>
        </w:rPr>
      </w:pPr>
      <w:bookmarkStart w:id="120" w:name="_Toc494384440"/>
      <w:bookmarkStart w:id="121" w:name="_Toc98750650"/>
      <w:r w:rsidRPr="007849B1">
        <w:rPr>
          <w:rFonts w:hint="eastAsia"/>
          <w:lang w:eastAsia="ja-JP"/>
        </w:rPr>
        <w:t>5.4.8</w:t>
      </w:r>
      <w:r w:rsidRPr="007849B1">
        <w:rPr>
          <w:rFonts w:hint="eastAsia"/>
          <w:lang w:eastAsia="ja-JP"/>
        </w:rPr>
        <w:tab/>
      </w:r>
      <w:r w:rsidRPr="007849B1">
        <w:rPr>
          <w:lang w:eastAsia="ja-JP"/>
        </w:rPr>
        <w:tab/>
      </w:r>
      <w:r w:rsidRPr="007849B1">
        <w:rPr>
          <w:rFonts w:hint="eastAsia"/>
          <w:lang w:eastAsia="ja-JP"/>
        </w:rPr>
        <w:t>Scenario 8: 70GHz DL urban macro scenario</w:t>
      </w:r>
      <w:bookmarkEnd w:id="120"/>
      <w:bookmarkEnd w:id="121"/>
    </w:p>
    <w:p w14:paraId="2C11C7F0" w14:textId="77777777" w:rsidR="006A0CB6" w:rsidRPr="007849B1" w:rsidRDefault="006A0CB6" w:rsidP="006A0CB6">
      <w:pPr>
        <w:rPr>
          <w:lang w:eastAsia="ja-JP"/>
        </w:rPr>
      </w:pPr>
      <w:r w:rsidRPr="007849B1">
        <w:rPr>
          <w:lang w:eastAsia="ja-JP"/>
        </w:rPr>
        <w:t xml:space="preserve">Simulation results for </w:t>
      </w:r>
      <w:r w:rsidRPr="007849B1">
        <w:rPr>
          <w:rFonts w:hint="eastAsia"/>
          <w:lang w:eastAsia="ja-JP"/>
        </w:rPr>
        <w:t xml:space="preserve">the </w:t>
      </w:r>
      <w:r w:rsidRPr="007849B1">
        <w:rPr>
          <w:lang w:eastAsia="ja-JP"/>
        </w:rPr>
        <w:t xml:space="preserve">average throughput loss are presented in table </w:t>
      </w:r>
      <w:r w:rsidRPr="007849B1">
        <w:rPr>
          <w:rFonts w:hint="eastAsia"/>
          <w:lang w:eastAsia="ja-JP"/>
        </w:rPr>
        <w:t xml:space="preserve">5.4.8-1, table 5.4.8-2 and </w:t>
      </w:r>
      <w:r w:rsidRPr="007849B1">
        <w:rPr>
          <w:lang w:eastAsia="ja-JP"/>
        </w:rPr>
        <w:t xml:space="preserve">figure </w:t>
      </w:r>
      <w:r w:rsidRPr="007849B1">
        <w:rPr>
          <w:rFonts w:hint="eastAsia"/>
          <w:lang w:eastAsia="ja-JP"/>
        </w:rPr>
        <w:t>5.4.8-1</w:t>
      </w:r>
      <w:r w:rsidRPr="007849B1">
        <w:rPr>
          <w:lang w:eastAsia="ja-JP"/>
        </w:rPr>
        <w:t xml:space="preserve">. Simulation results for </w:t>
      </w:r>
      <w:r w:rsidRPr="007849B1">
        <w:rPr>
          <w:rFonts w:hint="eastAsia"/>
          <w:lang w:eastAsia="ja-JP"/>
        </w:rPr>
        <w:t xml:space="preserve">the </w:t>
      </w:r>
      <w:r w:rsidRPr="007849B1">
        <w:rPr>
          <w:lang w:eastAsia="ja-JP"/>
        </w:rPr>
        <w:t>5%</w:t>
      </w:r>
      <w:r w:rsidRPr="007849B1">
        <w:rPr>
          <w:rFonts w:hint="eastAsia"/>
          <w:lang w:eastAsia="ja-JP"/>
        </w:rPr>
        <w:t xml:space="preserve">-tile </w:t>
      </w:r>
      <w:r w:rsidRPr="007849B1">
        <w:rPr>
          <w:lang w:eastAsia="ja-JP"/>
        </w:rPr>
        <w:t xml:space="preserve">throughput loss are presented in table </w:t>
      </w:r>
      <w:r w:rsidRPr="007849B1">
        <w:rPr>
          <w:rFonts w:hint="eastAsia"/>
          <w:lang w:eastAsia="ja-JP"/>
        </w:rPr>
        <w:t xml:space="preserve">5.4.8-3, table 5.4.8-4 and </w:t>
      </w:r>
      <w:r w:rsidRPr="007849B1">
        <w:rPr>
          <w:lang w:eastAsia="ja-JP"/>
        </w:rPr>
        <w:t xml:space="preserve">figure </w:t>
      </w:r>
      <w:r w:rsidRPr="007849B1">
        <w:rPr>
          <w:rFonts w:hint="eastAsia"/>
          <w:lang w:eastAsia="ja-JP"/>
        </w:rPr>
        <w:t>5.4.8-2</w:t>
      </w:r>
      <w:r w:rsidRPr="007849B1">
        <w:rPr>
          <w:lang w:eastAsia="ja-JP"/>
        </w:rPr>
        <w:t>.</w:t>
      </w:r>
    </w:p>
    <w:p w14:paraId="413017D5" w14:textId="77777777" w:rsidR="006A0CB6" w:rsidRPr="007849B1" w:rsidRDefault="006A0CB6" w:rsidP="00943F80">
      <w:pPr>
        <w:pStyle w:val="TH"/>
        <w:rPr>
          <w:lang w:eastAsia="ja-JP"/>
        </w:rPr>
      </w:pPr>
      <w:r w:rsidRPr="007849B1">
        <w:rPr>
          <w:rFonts w:hint="eastAsia"/>
        </w:rPr>
        <w:t>Table 5.4.</w:t>
      </w:r>
      <w:r w:rsidRPr="007849B1">
        <w:rPr>
          <w:rFonts w:hint="eastAsia"/>
          <w:lang w:eastAsia="ja-JP"/>
        </w:rPr>
        <w:t>8</w:t>
      </w:r>
      <w:r w:rsidRPr="007849B1">
        <w:rPr>
          <w:rFonts w:hint="eastAsia"/>
        </w:rPr>
        <w:t xml:space="preserve">-1: </w:t>
      </w:r>
      <w:r w:rsidRPr="007849B1">
        <w:t>Simulation results for average throughput loss</w:t>
      </w:r>
      <w:r w:rsidRPr="007849B1">
        <w:rPr>
          <w:rFonts w:hint="eastAsia"/>
        </w:rPr>
        <w:t xml:space="preserve"> (NF = </w:t>
      </w:r>
      <w:r w:rsidRPr="007849B1">
        <w:rPr>
          <w:rFonts w:hint="eastAsia"/>
          <w:lang w:eastAsia="ja-JP"/>
        </w:rPr>
        <w:t>13</w:t>
      </w:r>
      <w:r w:rsidRPr="007849B1">
        <w:rPr>
          <w:rFonts w:hint="eastAsia"/>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0"/>
        <w:gridCol w:w="820"/>
        <w:gridCol w:w="820"/>
        <w:gridCol w:w="820"/>
        <w:gridCol w:w="820"/>
        <w:gridCol w:w="820"/>
        <w:gridCol w:w="820"/>
        <w:gridCol w:w="820"/>
        <w:gridCol w:w="820"/>
      </w:tblGrid>
      <w:tr w:rsidR="006A0CB6" w:rsidRPr="007849B1" w14:paraId="1F56B3A5" w14:textId="77777777" w:rsidTr="00CD7ABA">
        <w:trPr>
          <w:trHeight w:val="300"/>
          <w:jc w:val="center"/>
        </w:trPr>
        <w:tc>
          <w:tcPr>
            <w:tcW w:w="1540" w:type="dxa"/>
            <w:shd w:val="clear" w:color="auto" w:fill="auto"/>
            <w:noWrap/>
            <w:hideMark/>
          </w:tcPr>
          <w:p w14:paraId="6D0F1174" w14:textId="77777777" w:rsidR="006A0CB6" w:rsidRPr="007849B1" w:rsidRDefault="006A0CB6" w:rsidP="00CD7ABA">
            <w:pPr>
              <w:pStyle w:val="TAH"/>
              <w:rPr>
                <w:rFonts w:eastAsia="SimSun"/>
                <w:lang w:eastAsia="ja-JP"/>
              </w:rPr>
            </w:pPr>
            <w:r w:rsidRPr="007849B1">
              <w:rPr>
                <w:rFonts w:eastAsia="SimSun" w:hint="eastAsia"/>
                <w:lang w:eastAsia="ja-JP"/>
              </w:rPr>
              <w:t>ACLR [dB]</w:t>
            </w:r>
          </w:p>
        </w:tc>
        <w:tc>
          <w:tcPr>
            <w:tcW w:w="820" w:type="dxa"/>
            <w:shd w:val="clear" w:color="auto" w:fill="auto"/>
            <w:noWrap/>
            <w:hideMark/>
          </w:tcPr>
          <w:p w14:paraId="761D8F7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5</w:t>
            </w:r>
          </w:p>
        </w:tc>
        <w:tc>
          <w:tcPr>
            <w:tcW w:w="820" w:type="dxa"/>
            <w:shd w:val="clear" w:color="auto" w:fill="auto"/>
            <w:noWrap/>
            <w:hideMark/>
          </w:tcPr>
          <w:p w14:paraId="6716B47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10</w:t>
            </w:r>
          </w:p>
        </w:tc>
        <w:tc>
          <w:tcPr>
            <w:tcW w:w="820" w:type="dxa"/>
            <w:shd w:val="clear" w:color="auto" w:fill="auto"/>
            <w:noWrap/>
            <w:hideMark/>
          </w:tcPr>
          <w:p w14:paraId="6D15C4B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15</w:t>
            </w:r>
          </w:p>
        </w:tc>
        <w:tc>
          <w:tcPr>
            <w:tcW w:w="820" w:type="dxa"/>
            <w:shd w:val="clear" w:color="auto" w:fill="auto"/>
            <w:noWrap/>
            <w:hideMark/>
          </w:tcPr>
          <w:p w14:paraId="7727B27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20</w:t>
            </w:r>
          </w:p>
        </w:tc>
        <w:tc>
          <w:tcPr>
            <w:tcW w:w="820" w:type="dxa"/>
            <w:shd w:val="clear" w:color="auto" w:fill="auto"/>
            <w:noWrap/>
            <w:hideMark/>
          </w:tcPr>
          <w:p w14:paraId="48F7265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25</w:t>
            </w:r>
          </w:p>
        </w:tc>
        <w:tc>
          <w:tcPr>
            <w:tcW w:w="820" w:type="dxa"/>
            <w:shd w:val="clear" w:color="auto" w:fill="auto"/>
            <w:noWrap/>
            <w:hideMark/>
          </w:tcPr>
          <w:p w14:paraId="4C87F6E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30</w:t>
            </w:r>
          </w:p>
        </w:tc>
        <w:tc>
          <w:tcPr>
            <w:tcW w:w="820" w:type="dxa"/>
            <w:shd w:val="clear" w:color="auto" w:fill="auto"/>
            <w:noWrap/>
            <w:hideMark/>
          </w:tcPr>
          <w:p w14:paraId="1719024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35</w:t>
            </w:r>
          </w:p>
        </w:tc>
        <w:tc>
          <w:tcPr>
            <w:tcW w:w="820" w:type="dxa"/>
            <w:shd w:val="clear" w:color="auto" w:fill="auto"/>
            <w:noWrap/>
            <w:hideMark/>
          </w:tcPr>
          <w:p w14:paraId="3579DE6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40</w:t>
            </w:r>
          </w:p>
        </w:tc>
      </w:tr>
      <w:tr w:rsidR="006A0CB6" w:rsidRPr="007849B1" w14:paraId="5EE45801" w14:textId="77777777" w:rsidTr="00CD7ABA">
        <w:trPr>
          <w:trHeight w:val="285"/>
          <w:jc w:val="center"/>
        </w:trPr>
        <w:tc>
          <w:tcPr>
            <w:tcW w:w="1540" w:type="dxa"/>
            <w:shd w:val="clear" w:color="auto" w:fill="auto"/>
            <w:noWrap/>
            <w:hideMark/>
          </w:tcPr>
          <w:p w14:paraId="5C3695AF" w14:textId="77777777" w:rsidR="006A0CB6" w:rsidRPr="007849B1" w:rsidRDefault="006A0CB6" w:rsidP="00CD7ABA">
            <w:pPr>
              <w:pStyle w:val="TAH"/>
              <w:rPr>
                <w:rFonts w:eastAsia="SimSun"/>
                <w:lang w:eastAsia="ja-JP"/>
              </w:rPr>
            </w:pPr>
            <w:r w:rsidRPr="007849B1">
              <w:rPr>
                <w:rFonts w:eastAsia="SimSun" w:hint="eastAsia"/>
                <w:lang w:eastAsia="ja-JP"/>
              </w:rPr>
              <w:t>Nokia, ALU</w:t>
            </w:r>
          </w:p>
        </w:tc>
        <w:tc>
          <w:tcPr>
            <w:tcW w:w="820" w:type="dxa"/>
            <w:shd w:val="clear" w:color="auto" w:fill="auto"/>
            <w:noWrap/>
            <w:hideMark/>
          </w:tcPr>
          <w:p w14:paraId="3519452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3.94 </w:t>
            </w:r>
          </w:p>
        </w:tc>
        <w:tc>
          <w:tcPr>
            <w:tcW w:w="820" w:type="dxa"/>
            <w:shd w:val="clear" w:color="auto" w:fill="auto"/>
            <w:noWrap/>
            <w:hideMark/>
          </w:tcPr>
          <w:p w14:paraId="257D9B5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1.97 </w:t>
            </w:r>
          </w:p>
        </w:tc>
        <w:tc>
          <w:tcPr>
            <w:tcW w:w="820" w:type="dxa"/>
            <w:shd w:val="clear" w:color="auto" w:fill="auto"/>
            <w:noWrap/>
            <w:hideMark/>
          </w:tcPr>
          <w:p w14:paraId="5EBD33B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0.92 </w:t>
            </w:r>
          </w:p>
        </w:tc>
        <w:tc>
          <w:tcPr>
            <w:tcW w:w="820" w:type="dxa"/>
            <w:shd w:val="clear" w:color="auto" w:fill="auto"/>
            <w:noWrap/>
            <w:hideMark/>
          </w:tcPr>
          <w:p w14:paraId="1B75EEE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0.40 </w:t>
            </w:r>
          </w:p>
        </w:tc>
        <w:tc>
          <w:tcPr>
            <w:tcW w:w="820" w:type="dxa"/>
            <w:shd w:val="clear" w:color="auto" w:fill="auto"/>
            <w:noWrap/>
            <w:hideMark/>
          </w:tcPr>
          <w:p w14:paraId="165A5A8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0.17 </w:t>
            </w:r>
          </w:p>
        </w:tc>
        <w:tc>
          <w:tcPr>
            <w:tcW w:w="820" w:type="dxa"/>
            <w:shd w:val="clear" w:color="auto" w:fill="auto"/>
            <w:noWrap/>
            <w:hideMark/>
          </w:tcPr>
          <w:p w14:paraId="234F9B4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0.07 </w:t>
            </w:r>
          </w:p>
        </w:tc>
        <w:tc>
          <w:tcPr>
            <w:tcW w:w="820" w:type="dxa"/>
            <w:shd w:val="clear" w:color="auto" w:fill="auto"/>
            <w:noWrap/>
            <w:hideMark/>
          </w:tcPr>
          <w:p w14:paraId="4004A90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0.02 </w:t>
            </w:r>
          </w:p>
        </w:tc>
        <w:tc>
          <w:tcPr>
            <w:tcW w:w="820" w:type="dxa"/>
            <w:shd w:val="clear" w:color="auto" w:fill="auto"/>
            <w:noWrap/>
            <w:hideMark/>
          </w:tcPr>
          <w:p w14:paraId="0DD5D1F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r>
      <w:tr w:rsidR="006A0CB6" w:rsidRPr="007849B1" w14:paraId="77C45C53" w14:textId="77777777" w:rsidTr="00CD7ABA">
        <w:trPr>
          <w:trHeight w:val="270"/>
          <w:jc w:val="center"/>
        </w:trPr>
        <w:tc>
          <w:tcPr>
            <w:tcW w:w="1540" w:type="dxa"/>
            <w:shd w:val="clear" w:color="auto" w:fill="auto"/>
            <w:noWrap/>
            <w:hideMark/>
          </w:tcPr>
          <w:p w14:paraId="7910FA72" w14:textId="77777777" w:rsidR="006A0CB6" w:rsidRPr="007849B1" w:rsidRDefault="006A0CB6" w:rsidP="00CD7ABA">
            <w:pPr>
              <w:pStyle w:val="TAH"/>
              <w:rPr>
                <w:rFonts w:eastAsia="SimSun"/>
                <w:lang w:eastAsia="ja-JP"/>
              </w:rPr>
            </w:pPr>
            <w:r w:rsidRPr="007849B1">
              <w:rPr>
                <w:rFonts w:eastAsia="SimSun" w:hint="eastAsia"/>
                <w:lang w:eastAsia="ja-JP"/>
              </w:rPr>
              <w:t>Ericsson *</w:t>
            </w:r>
          </w:p>
        </w:tc>
        <w:tc>
          <w:tcPr>
            <w:tcW w:w="820" w:type="dxa"/>
            <w:shd w:val="clear" w:color="auto" w:fill="auto"/>
            <w:noWrap/>
            <w:hideMark/>
          </w:tcPr>
          <w:p w14:paraId="1B64F0A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9.99 </w:t>
            </w:r>
          </w:p>
        </w:tc>
        <w:tc>
          <w:tcPr>
            <w:tcW w:w="820" w:type="dxa"/>
            <w:shd w:val="clear" w:color="auto" w:fill="auto"/>
            <w:noWrap/>
            <w:hideMark/>
          </w:tcPr>
          <w:p w14:paraId="0A723A6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5.46 </w:t>
            </w:r>
          </w:p>
        </w:tc>
        <w:tc>
          <w:tcPr>
            <w:tcW w:w="820" w:type="dxa"/>
            <w:shd w:val="clear" w:color="auto" w:fill="auto"/>
            <w:noWrap/>
            <w:hideMark/>
          </w:tcPr>
          <w:p w14:paraId="5B381AB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2.82 </w:t>
            </w:r>
          </w:p>
        </w:tc>
        <w:tc>
          <w:tcPr>
            <w:tcW w:w="820" w:type="dxa"/>
            <w:shd w:val="clear" w:color="auto" w:fill="auto"/>
            <w:noWrap/>
            <w:hideMark/>
          </w:tcPr>
          <w:p w14:paraId="12651A3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1.36 </w:t>
            </w:r>
          </w:p>
        </w:tc>
        <w:tc>
          <w:tcPr>
            <w:tcW w:w="820" w:type="dxa"/>
            <w:shd w:val="clear" w:color="auto" w:fill="auto"/>
            <w:noWrap/>
            <w:hideMark/>
          </w:tcPr>
          <w:p w14:paraId="4BABC45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0.63 </w:t>
            </w:r>
          </w:p>
        </w:tc>
        <w:tc>
          <w:tcPr>
            <w:tcW w:w="820" w:type="dxa"/>
            <w:shd w:val="clear" w:color="auto" w:fill="auto"/>
            <w:noWrap/>
            <w:hideMark/>
          </w:tcPr>
          <w:p w14:paraId="179809F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0.27 </w:t>
            </w:r>
          </w:p>
        </w:tc>
        <w:tc>
          <w:tcPr>
            <w:tcW w:w="820" w:type="dxa"/>
            <w:shd w:val="clear" w:color="auto" w:fill="auto"/>
            <w:noWrap/>
            <w:hideMark/>
          </w:tcPr>
          <w:p w14:paraId="3EC2D95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0.11 </w:t>
            </w:r>
          </w:p>
        </w:tc>
        <w:tc>
          <w:tcPr>
            <w:tcW w:w="820" w:type="dxa"/>
            <w:shd w:val="clear" w:color="auto" w:fill="auto"/>
            <w:noWrap/>
            <w:hideMark/>
          </w:tcPr>
          <w:p w14:paraId="5419AB1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0.04 </w:t>
            </w:r>
          </w:p>
        </w:tc>
      </w:tr>
      <w:tr w:rsidR="006A0CB6" w:rsidRPr="007849B1" w14:paraId="52A01124" w14:textId="77777777" w:rsidTr="00CD7ABA">
        <w:trPr>
          <w:trHeight w:val="285"/>
          <w:jc w:val="center"/>
        </w:trPr>
        <w:tc>
          <w:tcPr>
            <w:tcW w:w="1540" w:type="dxa"/>
            <w:shd w:val="clear" w:color="auto" w:fill="auto"/>
            <w:noWrap/>
            <w:hideMark/>
          </w:tcPr>
          <w:p w14:paraId="4316E259" w14:textId="77777777" w:rsidR="006A0CB6" w:rsidRPr="007849B1" w:rsidRDefault="006A0CB6" w:rsidP="00CD7ABA">
            <w:pPr>
              <w:pStyle w:val="TAH"/>
              <w:rPr>
                <w:rFonts w:eastAsia="SimSun"/>
                <w:lang w:eastAsia="ja-JP"/>
              </w:rPr>
            </w:pPr>
            <w:r w:rsidRPr="007849B1">
              <w:rPr>
                <w:rFonts w:eastAsia="SimSun" w:hint="eastAsia"/>
                <w:lang w:eastAsia="ja-JP"/>
              </w:rPr>
              <w:t>NEC</w:t>
            </w:r>
          </w:p>
        </w:tc>
        <w:tc>
          <w:tcPr>
            <w:tcW w:w="820" w:type="dxa"/>
            <w:shd w:val="clear" w:color="auto" w:fill="auto"/>
            <w:noWrap/>
            <w:hideMark/>
          </w:tcPr>
          <w:p w14:paraId="5FF6567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6.13 </w:t>
            </w:r>
          </w:p>
        </w:tc>
        <w:tc>
          <w:tcPr>
            <w:tcW w:w="820" w:type="dxa"/>
            <w:shd w:val="clear" w:color="auto" w:fill="auto"/>
            <w:noWrap/>
            <w:hideMark/>
          </w:tcPr>
          <w:p w14:paraId="085FB67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3.05 </w:t>
            </w:r>
          </w:p>
        </w:tc>
        <w:tc>
          <w:tcPr>
            <w:tcW w:w="820" w:type="dxa"/>
            <w:shd w:val="clear" w:color="auto" w:fill="auto"/>
            <w:noWrap/>
            <w:hideMark/>
          </w:tcPr>
          <w:p w14:paraId="5AE71B7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1.42 </w:t>
            </w:r>
          </w:p>
        </w:tc>
        <w:tc>
          <w:tcPr>
            <w:tcW w:w="820" w:type="dxa"/>
            <w:shd w:val="clear" w:color="auto" w:fill="auto"/>
            <w:noWrap/>
            <w:hideMark/>
          </w:tcPr>
          <w:p w14:paraId="6F166FB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0.62 </w:t>
            </w:r>
          </w:p>
        </w:tc>
        <w:tc>
          <w:tcPr>
            <w:tcW w:w="820" w:type="dxa"/>
            <w:shd w:val="clear" w:color="auto" w:fill="auto"/>
            <w:noWrap/>
            <w:hideMark/>
          </w:tcPr>
          <w:p w14:paraId="4AC8892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0.24 </w:t>
            </w:r>
          </w:p>
        </w:tc>
        <w:tc>
          <w:tcPr>
            <w:tcW w:w="820" w:type="dxa"/>
            <w:shd w:val="clear" w:color="auto" w:fill="auto"/>
            <w:noWrap/>
            <w:hideMark/>
          </w:tcPr>
          <w:p w14:paraId="0A41CC7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0.09 </w:t>
            </w:r>
          </w:p>
        </w:tc>
        <w:tc>
          <w:tcPr>
            <w:tcW w:w="820" w:type="dxa"/>
            <w:shd w:val="clear" w:color="auto" w:fill="auto"/>
            <w:noWrap/>
            <w:hideMark/>
          </w:tcPr>
          <w:p w14:paraId="194DFFB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0.03 </w:t>
            </w:r>
          </w:p>
        </w:tc>
        <w:tc>
          <w:tcPr>
            <w:tcW w:w="820" w:type="dxa"/>
            <w:shd w:val="clear" w:color="auto" w:fill="auto"/>
            <w:noWrap/>
            <w:hideMark/>
          </w:tcPr>
          <w:p w14:paraId="6059084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r>
      <w:tr w:rsidR="006A0CB6" w:rsidRPr="007849B1" w14:paraId="3C6437BF" w14:textId="77777777" w:rsidTr="00CD7ABA">
        <w:trPr>
          <w:trHeight w:val="270"/>
          <w:jc w:val="center"/>
        </w:trPr>
        <w:tc>
          <w:tcPr>
            <w:tcW w:w="1540" w:type="dxa"/>
            <w:shd w:val="clear" w:color="auto" w:fill="auto"/>
            <w:noWrap/>
            <w:hideMark/>
          </w:tcPr>
          <w:p w14:paraId="61BE817F" w14:textId="77777777" w:rsidR="006A0CB6" w:rsidRPr="007849B1" w:rsidRDefault="006A0CB6" w:rsidP="00CD7ABA">
            <w:pPr>
              <w:pStyle w:val="TAH"/>
              <w:rPr>
                <w:rFonts w:eastAsia="SimSun"/>
                <w:lang w:eastAsia="ja-JP"/>
              </w:rPr>
            </w:pPr>
            <w:r w:rsidRPr="007849B1">
              <w:rPr>
                <w:rFonts w:eastAsia="SimSun" w:hint="eastAsia"/>
                <w:lang w:eastAsia="ja-JP"/>
              </w:rPr>
              <w:t>China Telecom</w:t>
            </w:r>
          </w:p>
        </w:tc>
        <w:tc>
          <w:tcPr>
            <w:tcW w:w="820" w:type="dxa"/>
            <w:shd w:val="clear" w:color="auto" w:fill="auto"/>
            <w:noWrap/>
            <w:hideMark/>
          </w:tcPr>
          <w:p w14:paraId="647AC2C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548FE7E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2FC0299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7A0840D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29ABB69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3B89AED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2C04D64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509D44C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5841F251" w14:textId="77777777" w:rsidTr="00CD7ABA">
        <w:trPr>
          <w:trHeight w:val="285"/>
          <w:jc w:val="center"/>
        </w:trPr>
        <w:tc>
          <w:tcPr>
            <w:tcW w:w="1540" w:type="dxa"/>
            <w:shd w:val="clear" w:color="auto" w:fill="auto"/>
            <w:noWrap/>
            <w:hideMark/>
          </w:tcPr>
          <w:p w14:paraId="6BBB6FBA" w14:textId="77777777" w:rsidR="006A0CB6" w:rsidRPr="007849B1" w:rsidRDefault="006A0CB6" w:rsidP="00CD7ABA">
            <w:pPr>
              <w:pStyle w:val="TAH"/>
              <w:rPr>
                <w:rFonts w:eastAsia="SimSun"/>
                <w:lang w:eastAsia="ja-JP"/>
              </w:rPr>
            </w:pPr>
            <w:r w:rsidRPr="007849B1">
              <w:rPr>
                <w:rFonts w:eastAsia="SimSun" w:hint="eastAsia"/>
                <w:lang w:eastAsia="ja-JP"/>
              </w:rPr>
              <w:t>Huawei</w:t>
            </w:r>
          </w:p>
        </w:tc>
        <w:tc>
          <w:tcPr>
            <w:tcW w:w="820" w:type="dxa"/>
            <w:shd w:val="clear" w:color="auto" w:fill="auto"/>
            <w:noWrap/>
            <w:hideMark/>
          </w:tcPr>
          <w:p w14:paraId="10BA2E8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4.87 </w:t>
            </w:r>
          </w:p>
        </w:tc>
        <w:tc>
          <w:tcPr>
            <w:tcW w:w="820" w:type="dxa"/>
            <w:shd w:val="clear" w:color="auto" w:fill="auto"/>
            <w:noWrap/>
            <w:hideMark/>
          </w:tcPr>
          <w:p w14:paraId="5196CF1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2.56 </w:t>
            </w:r>
          </w:p>
        </w:tc>
        <w:tc>
          <w:tcPr>
            <w:tcW w:w="820" w:type="dxa"/>
            <w:shd w:val="clear" w:color="auto" w:fill="auto"/>
            <w:noWrap/>
            <w:hideMark/>
          </w:tcPr>
          <w:p w14:paraId="2194C44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1.24 </w:t>
            </w:r>
          </w:p>
        </w:tc>
        <w:tc>
          <w:tcPr>
            <w:tcW w:w="820" w:type="dxa"/>
            <w:shd w:val="clear" w:color="auto" w:fill="auto"/>
            <w:noWrap/>
            <w:hideMark/>
          </w:tcPr>
          <w:p w14:paraId="633BE1B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0.55 </w:t>
            </w:r>
          </w:p>
        </w:tc>
        <w:tc>
          <w:tcPr>
            <w:tcW w:w="820" w:type="dxa"/>
            <w:shd w:val="clear" w:color="auto" w:fill="auto"/>
            <w:noWrap/>
            <w:hideMark/>
          </w:tcPr>
          <w:p w14:paraId="0B4E18B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0.22 </w:t>
            </w:r>
          </w:p>
        </w:tc>
        <w:tc>
          <w:tcPr>
            <w:tcW w:w="820" w:type="dxa"/>
            <w:shd w:val="clear" w:color="auto" w:fill="auto"/>
            <w:noWrap/>
            <w:hideMark/>
          </w:tcPr>
          <w:p w14:paraId="4E17276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0.08 </w:t>
            </w:r>
          </w:p>
        </w:tc>
        <w:tc>
          <w:tcPr>
            <w:tcW w:w="820" w:type="dxa"/>
            <w:shd w:val="clear" w:color="auto" w:fill="auto"/>
            <w:noWrap/>
            <w:hideMark/>
          </w:tcPr>
          <w:p w14:paraId="694E9A9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0.02 </w:t>
            </w:r>
          </w:p>
        </w:tc>
        <w:tc>
          <w:tcPr>
            <w:tcW w:w="820" w:type="dxa"/>
            <w:shd w:val="clear" w:color="auto" w:fill="auto"/>
            <w:noWrap/>
            <w:hideMark/>
          </w:tcPr>
          <w:p w14:paraId="078D715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r>
      <w:tr w:rsidR="006A0CB6" w:rsidRPr="007849B1" w14:paraId="638AB07B" w14:textId="77777777" w:rsidTr="00CD7ABA">
        <w:trPr>
          <w:trHeight w:val="270"/>
          <w:jc w:val="center"/>
        </w:trPr>
        <w:tc>
          <w:tcPr>
            <w:tcW w:w="1540" w:type="dxa"/>
            <w:shd w:val="clear" w:color="auto" w:fill="auto"/>
            <w:noWrap/>
            <w:hideMark/>
          </w:tcPr>
          <w:p w14:paraId="74F9F3DA" w14:textId="77777777" w:rsidR="006A0CB6" w:rsidRPr="007849B1" w:rsidRDefault="006A0CB6" w:rsidP="00CD7ABA">
            <w:pPr>
              <w:pStyle w:val="TAH"/>
              <w:rPr>
                <w:rFonts w:eastAsia="SimSun"/>
                <w:lang w:eastAsia="ja-JP"/>
              </w:rPr>
            </w:pPr>
            <w:r w:rsidRPr="007849B1">
              <w:rPr>
                <w:rFonts w:eastAsia="SimSun" w:hint="eastAsia"/>
                <w:lang w:eastAsia="ja-JP"/>
              </w:rPr>
              <w:t>ZTE</w:t>
            </w:r>
          </w:p>
        </w:tc>
        <w:tc>
          <w:tcPr>
            <w:tcW w:w="820" w:type="dxa"/>
            <w:shd w:val="clear" w:color="auto" w:fill="auto"/>
            <w:noWrap/>
            <w:hideMark/>
          </w:tcPr>
          <w:p w14:paraId="340CD7A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3.64 </w:t>
            </w:r>
          </w:p>
        </w:tc>
        <w:tc>
          <w:tcPr>
            <w:tcW w:w="820" w:type="dxa"/>
            <w:shd w:val="clear" w:color="auto" w:fill="auto"/>
            <w:noWrap/>
            <w:hideMark/>
          </w:tcPr>
          <w:p w14:paraId="6BB9D30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1.82 </w:t>
            </w:r>
          </w:p>
        </w:tc>
        <w:tc>
          <w:tcPr>
            <w:tcW w:w="820" w:type="dxa"/>
            <w:shd w:val="clear" w:color="auto" w:fill="auto"/>
            <w:noWrap/>
            <w:hideMark/>
          </w:tcPr>
          <w:p w14:paraId="52E241B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0.84 </w:t>
            </w:r>
          </w:p>
        </w:tc>
        <w:tc>
          <w:tcPr>
            <w:tcW w:w="820" w:type="dxa"/>
            <w:shd w:val="clear" w:color="auto" w:fill="auto"/>
            <w:noWrap/>
            <w:hideMark/>
          </w:tcPr>
          <w:p w14:paraId="4D00A32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0.35 </w:t>
            </w:r>
          </w:p>
        </w:tc>
        <w:tc>
          <w:tcPr>
            <w:tcW w:w="820" w:type="dxa"/>
            <w:shd w:val="clear" w:color="auto" w:fill="auto"/>
            <w:noWrap/>
            <w:hideMark/>
          </w:tcPr>
          <w:p w14:paraId="2C7F476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0.10 </w:t>
            </w:r>
          </w:p>
        </w:tc>
        <w:tc>
          <w:tcPr>
            <w:tcW w:w="820" w:type="dxa"/>
            <w:shd w:val="clear" w:color="auto" w:fill="auto"/>
            <w:noWrap/>
            <w:hideMark/>
          </w:tcPr>
          <w:p w14:paraId="29E27A5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0.02 </w:t>
            </w:r>
          </w:p>
        </w:tc>
        <w:tc>
          <w:tcPr>
            <w:tcW w:w="820" w:type="dxa"/>
            <w:shd w:val="clear" w:color="auto" w:fill="auto"/>
            <w:noWrap/>
            <w:hideMark/>
          </w:tcPr>
          <w:p w14:paraId="707CC34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c>
          <w:tcPr>
            <w:tcW w:w="820" w:type="dxa"/>
            <w:shd w:val="clear" w:color="auto" w:fill="auto"/>
            <w:noWrap/>
            <w:hideMark/>
          </w:tcPr>
          <w:p w14:paraId="7D5C934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212767A4" w14:textId="77777777" w:rsidTr="00CD7ABA">
        <w:trPr>
          <w:trHeight w:val="285"/>
          <w:jc w:val="center"/>
        </w:trPr>
        <w:tc>
          <w:tcPr>
            <w:tcW w:w="1540" w:type="dxa"/>
            <w:shd w:val="clear" w:color="auto" w:fill="auto"/>
            <w:noWrap/>
            <w:hideMark/>
          </w:tcPr>
          <w:p w14:paraId="5AA1469C" w14:textId="77777777" w:rsidR="006A0CB6" w:rsidRPr="007849B1" w:rsidRDefault="006A0CB6" w:rsidP="00CD7ABA">
            <w:pPr>
              <w:pStyle w:val="TAH"/>
              <w:rPr>
                <w:rFonts w:eastAsia="SimSun"/>
                <w:lang w:eastAsia="ja-JP"/>
              </w:rPr>
            </w:pPr>
            <w:r w:rsidRPr="007849B1">
              <w:rPr>
                <w:rFonts w:eastAsia="SimSun" w:hint="eastAsia"/>
                <w:lang w:eastAsia="ja-JP"/>
              </w:rPr>
              <w:t>Samsung</w:t>
            </w:r>
          </w:p>
        </w:tc>
        <w:tc>
          <w:tcPr>
            <w:tcW w:w="820" w:type="dxa"/>
            <w:shd w:val="clear" w:color="auto" w:fill="auto"/>
            <w:noWrap/>
            <w:hideMark/>
          </w:tcPr>
          <w:p w14:paraId="781EA60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3.83 </w:t>
            </w:r>
          </w:p>
        </w:tc>
        <w:tc>
          <w:tcPr>
            <w:tcW w:w="820" w:type="dxa"/>
            <w:shd w:val="clear" w:color="auto" w:fill="auto"/>
            <w:noWrap/>
            <w:hideMark/>
          </w:tcPr>
          <w:p w14:paraId="4AD49F8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2.13 </w:t>
            </w:r>
          </w:p>
        </w:tc>
        <w:tc>
          <w:tcPr>
            <w:tcW w:w="820" w:type="dxa"/>
            <w:shd w:val="clear" w:color="auto" w:fill="auto"/>
            <w:noWrap/>
            <w:hideMark/>
          </w:tcPr>
          <w:p w14:paraId="59F8EC6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1.12 </w:t>
            </w:r>
          </w:p>
        </w:tc>
        <w:tc>
          <w:tcPr>
            <w:tcW w:w="820" w:type="dxa"/>
            <w:shd w:val="clear" w:color="auto" w:fill="auto"/>
            <w:noWrap/>
            <w:hideMark/>
          </w:tcPr>
          <w:p w14:paraId="3D92675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0.56 </w:t>
            </w:r>
          </w:p>
        </w:tc>
        <w:tc>
          <w:tcPr>
            <w:tcW w:w="820" w:type="dxa"/>
            <w:shd w:val="clear" w:color="auto" w:fill="auto"/>
            <w:noWrap/>
            <w:hideMark/>
          </w:tcPr>
          <w:p w14:paraId="34933D5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0.26 </w:t>
            </w:r>
          </w:p>
        </w:tc>
        <w:tc>
          <w:tcPr>
            <w:tcW w:w="820" w:type="dxa"/>
            <w:shd w:val="clear" w:color="auto" w:fill="auto"/>
            <w:noWrap/>
            <w:hideMark/>
          </w:tcPr>
          <w:p w14:paraId="0FA5DA9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0.11 </w:t>
            </w:r>
          </w:p>
        </w:tc>
        <w:tc>
          <w:tcPr>
            <w:tcW w:w="820" w:type="dxa"/>
            <w:shd w:val="clear" w:color="auto" w:fill="auto"/>
            <w:noWrap/>
            <w:hideMark/>
          </w:tcPr>
          <w:p w14:paraId="68BEFF4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0.04 </w:t>
            </w:r>
          </w:p>
        </w:tc>
        <w:tc>
          <w:tcPr>
            <w:tcW w:w="820" w:type="dxa"/>
            <w:shd w:val="clear" w:color="auto" w:fill="auto"/>
            <w:noWrap/>
            <w:hideMark/>
          </w:tcPr>
          <w:p w14:paraId="0255659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r>
      <w:tr w:rsidR="006A0CB6" w:rsidRPr="007849B1" w14:paraId="0A1CF60D" w14:textId="77777777" w:rsidTr="00CD7ABA">
        <w:trPr>
          <w:trHeight w:val="270"/>
          <w:jc w:val="center"/>
        </w:trPr>
        <w:tc>
          <w:tcPr>
            <w:tcW w:w="1540" w:type="dxa"/>
            <w:shd w:val="clear" w:color="auto" w:fill="auto"/>
            <w:noWrap/>
            <w:hideMark/>
          </w:tcPr>
          <w:p w14:paraId="7FBFB5E0" w14:textId="77777777" w:rsidR="006A0CB6" w:rsidRPr="007849B1" w:rsidRDefault="006A0CB6" w:rsidP="00CD7ABA">
            <w:pPr>
              <w:pStyle w:val="TAH"/>
              <w:rPr>
                <w:rFonts w:eastAsia="SimSun"/>
                <w:lang w:eastAsia="ja-JP"/>
              </w:rPr>
            </w:pPr>
            <w:r w:rsidRPr="007849B1">
              <w:rPr>
                <w:rFonts w:eastAsia="SimSun" w:hint="eastAsia"/>
                <w:lang w:eastAsia="ja-JP"/>
              </w:rPr>
              <w:t>CATT</w:t>
            </w:r>
          </w:p>
        </w:tc>
        <w:tc>
          <w:tcPr>
            <w:tcW w:w="820" w:type="dxa"/>
            <w:shd w:val="clear" w:color="auto" w:fill="auto"/>
            <w:noWrap/>
            <w:hideMark/>
          </w:tcPr>
          <w:p w14:paraId="78B1452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7.29 </w:t>
            </w:r>
          </w:p>
        </w:tc>
        <w:tc>
          <w:tcPr>
            <w:tcW w:w="820" w:type="dxa"/>
            <w:shd w:val="clear" w:color="auto" w:fill="auto"/>
            <w:noWrap/>
            <w:hideMark/>
          </w:tcPr>
          <w:p w14:paraId="43B7409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4.00 </w:t>
            </w:r>
          </w:p>
        </w:tc>
        <w:tc>
          <w:tcPr>
            <w:tcW w:w="820" w:type="dxa"/>
            <w:shd w:val="clear" w:color="auto" w:fill="auto"/>
            <w:noWrap/>
            <w:hideMark/>
          </w:tcPr>
          <w:p w14:paraId="68359CB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2.06 </w:t>
            </w:r>
          </w:p>
        </w:tc>
        <w:tc>
          <w:tcPr>
            <w:tcW w:w="820" w:type="dxa"/>
            <w:shd w:val="clear" w:color="auto" w:fill="auto"/>
            <w:noWrap/>
            <w:hideMark/>
          </w:tcPr>
          <w:p w14:paraId="6BCA441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1.02 </w:t>
            </w:r>
          </w:p>
        </w:tc>
        <w:tc>
          <w:tcPr>
            <w:tcW w:w="820" w:type="dxa"/>
            <w:shd w:val="clear" w:color="auto" w:fill="auto"/>
            <w:noWrap/>
            <w:hideMark/>
          </w:tcPr>
          <w:p w14:paraId="49A2185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0.45 </w:t>
            </w:r>
          </w:p>
        </w:tc>
        <w:tc>
          <w:tcPr>
            <w:tcW w:w="820" w:type="dxa"/>
            <w:shd w:val="clear" w:color="auto" w:fill="auto"/>
            <w:noWrap/>
            <w:hideMark/>
          </w:tcPr>
          <w:p w14:paraId="6A8DA00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0.18 </w:t>
            </w:r>
          </w:p>
        </w:tc>
        <w:tc>
          <w:tcPr>
            <w:tcW w:w="820" w:type="dxa"/>
            <w:shd w:val="clear" w:color="auto" w:fill="auto"/>
            <w:noWrap/>
            <w:hideMark/>
          </w:tcPr>
          <w:p w14:paraId="5641B44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0.06 </w:t>
            </w:r>
          </w:p>
        </w:tc>
        <w:tc>
          <w:tcPr>
            <w:tcW w:w="820" w:type="dxa"/>
            <w:shd w:val="clear" w:color="auto" w:fill="auto"/>
            <w:noWrap/>
            <w:hideMark/>
          </w:tcPr>
          <w:p w14:paraId="31AE631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0.02 </w:t>
            </w:r>
          </w:p>
        </w:tc>
      </w:tr>
      <w:tr w:rsidR="006A0CB6" w:rsidRPr="007849B1" w14:paraId="788EFA28" w14:textId="77777777" w:rsidTr="00CD7ABA">
        <w:trPr>
          <w:trHeight w:val="285"/>
          <w:jc w:val="center"/>
        </w:trPr>
        <w:tc>
          <w:tcPr>
            <w:tcW w:w="1540" w:type="dxa"/>
            <w:shd w:val="clear" w:color="auto" w:fill="auto"/>
            <w:noWrap/>
            <w:hideMark/>
          </w:tcPr>
          <w:p w14:paraId="14181223" w14:textId="77777777" w:rsidR="006A0CB6" w:rsidRPr="007849B1" w:rsidRDefault="006A0CB6" w:rsidP="00CD7ABA">
            <w:pPr>
              <w:pStyle w:val="TAH"/>
              <w:rPr>
                <w:rFonts w:eastAsia="SimSun"/>
                <w:lang w:eastAsia="ja-JP"/>
              </w:rPr>
            </w:pPr>
            <w:r w:rsidRPr="007849B1">
              <w:rPr>
                <w:rFonts w:eastAsia="SimSun" w:hint="eastAsia"/>
                <w:lang w:eastAsia="ja-JP"/>
              </w:rPr>
              <w:t>Qualcomm</w:t>
            </w:r>
          </w:p>
        </w:tc>
        <w:tc>
          <w:tcPr>
            <w:tcW w:w="820" w:type="dxa"/>
            <w:shd w:val="clear" w:color="auto" w:fill="auto"/>
            <w:noWrap/>
            <w:hideMark/>
          </w:tcPr>
          <w:p w14:paraId="7A7C922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4.02 </w:t>
            </w:r>
          </w:p>
        </w:tc>
        <w:tc>
          <w:tcPr>
            <w:tcW w:w="820" w:type="dxa"/>
            <w:shd w:val="clear" w:color="auto" w:fill="auto"/>
            <w:noWrap/>
            <w:hideMark/>
          </w:tcPr>
          <w:p w14:paraId="17FF6F9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2.05 </w:t>
            </w:r>
          </w:p>
        </w:tc>
        <w:tc>
          <w:tcPr>
            <w:tcW w:w="820" w:type="dxa"/>
            <w:shd w:val="clear" w:color="auto" w:fill="auto"/>
            <w:noWrap/>
            <w:hideMark/>
          </w:tcPr>
          <w:p w14:paraId="3D686E6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0.98 </w:t>
            </w:r>
          </w:p>
        </w:tc>
        <w:tc>
          <w:tcPr>
            <w:tcW w:w="820" w:type="dxa"/>
            <w:shd w:val="clear" w:color="auto" w:fill="auto"/>
            <w:noWrap/>
            <w:hideMark/>
          </w:tcPr>
          <w:p w14:paraId="6A5F9BD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0.43 </w:t>
            </w:r>
          </w:p>
        </w:tc>
        <w:tc>
          <w:tcPr>
            <w:tcW w:w="820" w:type="dxa"/>
            <w:shd w:val="clear" w:color="auto" w:fill="auto"/>
            <w:noWrap/>
            <w:hideMark/>
          </w:tcPr>
          <w:p w14:paraId="70EA52B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0.18 </w:t>
            </w:r>
          </w:p>
        </w:tc>
        <w:tc>
          <w:tcPr>
            <w:tcW w:w="820" w:type="dxa"/>
            <w:shd w:val="clear" w:color="auto" w:fill="auto"/>
            <w:noWrap/>
            <w:hideMark/>
          </w:tcPr>
          <w:p w14:paraId="6873CE2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0.07 </w:t>
            </w:r>
          </w:p>
        </w:tc>
        <w:tc>
          <w:tcPr>
            <w:tcW w:w="820" w:type="dxa"/>
            <w:shd w:val="clear" w:color="auto" w:fill="auto"/>
            <w:noWrap/>
            <w:hideMark/>
          </w:tcPr>
          <w:p w14:paraId="3DB8BDA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0.02 </w:t>
            </w:r>
          </w:p>
        </w:tc>
        <w:tc>
          <w:tcPr>
            <w:tcW w:w="820" w:type="dxa"/>
            <w:shd w:val="clear" w:color="auto" w:fill="auto"/>
            <w:noWrap/>
            <w:hideMark/>
          </w:tcPr>
          <w:p w14:paraId="7350A9C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r>
      <w:tr w:rsidR="006A0CB6" w:rsidRPr="007849B1" w14:paraId="195F934F" w14:textId="77777777" w:rsidTr="00CD7ABA">
        <w:trPr>
          <w:trHeight w:val="270"/>
          <w:jc w:val="center"/>
        </w:trPr>
        <w:tc>
          <w:tcPr>
            <w:tcW w:w="1540" w:type="dxa"/>
            <w:shd w:val="clear" w:color="auto" w:fill="auto"/>
            <w:noWrap/>
            <w:hideMark/>
          </w:tcPr>
          <w:p w14:paraId="201FC4E6" w14:textId="77777777" w:rsidR="006A0CB6" w:rsidRPr="007849B1" w:rsidRDefault="006A0CB6" w:rsidP="00CD7ABA">
            <w:pPr>
              <w:pStyle w:val="TAH"/>
              <w:rPr>
                <w:rFonts w:eastAsia="SimSun"/>
                <w:lang w:eastAsia="ja-JP"/>
              </w:rPr>
            </w:pPr>
            <w:r w:rsidRPr="007849B1">
              <w:rPr>
                <w:rFonts w:eastAsia="SimSun" w:hint="eastAsia"/>
                <w:lang w:eastAsia="ja-JP"/>
              </w:rPr>
              <w:t>Intel</w:t>
            </w:r>
          </w:p>
        </w:tc>
        <w:tc>
          <w:tcPr>
            <w:tcW w:w="820" w:type="dxa"/>
            <w:shd w:val="clear" w:color="auto" w:fill="auto"/>
            <w:noWrap/>
            <w:hideMark/>
          </w:tcPr>
          <w:p w14:paraId="7DD1627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2.92 </w:t>
            </w:r>
          </w:p>
        </w:tc>
        <w:tc>
          <w:tcPr>
            <w:tcW w:w="820" w:type="dxa"/>
            <w:shd w:val="clear" w:color="auto" w:fill="auto"/>
            <w:noWrap/>
            <w:hideMark/>
          </w:tcPr>
          <w:p w14:paraId="64BBC1A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1.95 </w:t>
            </w:r>
          </w:p>
        </w:tc>
        <w:tc>
          <w:tcPr>
            <w:tcW w:w="820" w:type="dxa"/>
            <w:shd w:val="clear" w:color="auto" w:fill="auto"/>
            <w:noWrap/>
            <w:hideMark/>
          </w:tcPr>
          <w:p w14:paraId="1200192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0.83 </w:t>
            </w:r>
          </w:p>
        </w:tc>
        <w:tc>
          <w:tcPr>
            <w:tcW w:w="820" w:type="dxa"/>
            <w:shd w:val="clear" w:color="auto" w:fill="auto"/>
            <w:noWrap/>
            <w:hideMark/>
          </w:tcPr>
          <w:p w14:paraId="28D0C01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0.50 </w:t>
            </w:r>
          </w:p>
        </w:tc>
        <w:tc>
          <w:tcPr>
            <w:tcW w:w="820" w:type="dxa"/>
            <w:shd w:val="clear" w:color="auto" w:fill="auto"/>
            <w:noWrap/>
            <w:hideMark/>
          </w:tcPr>
          <w:p w14:paraId="6B65CF3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0.20 </w:t>
            </w:r>
          </w:p>
        </w:tc>
        <w:tc>
          <w:tcPr>
            <w:tcW w:w="820" w:type="dxa"/>
            <w:shd w:val="clear" w:color="auto" w:fill="auto"/>
            <w:noWrap/>
            <w:hideMark/>
          </w:tcPr>
          <w:p w14:paraId="3BCAD51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0.07 </w:t>
            </w:r>
          </w:p>
        </w:tc>
        <w:tc>
          <w:tcPr>
            <w:tcW w:w="820" w:type="dxa"/>
            <w:shd w:val="clear" w:color="auto" w:fill="auto"/>
            <w:noWrap/>
            <w:hideMark/>
          </w:tcPr>
          <w:p w14:paraId="6F5E572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c>
          <w:tcPr>
            <w:tcW w:w="820" w:type="dxa"/>
            <w:shd w:val="clear" w:color="auto" w:fill="auto"/>
            <w:noWrap/>
            <w:hideMark/>
          </w:tcPr>
          <w:p w14:paraId="1141838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r>
      <w:tr w:rsidR="006A0CB6" w:rsidRPr="007849B1" w14:paraId="17F18D4F" w14:textId="77777777" w:rsidTr="00CD7ABA">
        <w:trPr>
          <w:trHeight w:val="285"/>
          <w:jc w:val="center"/>
        </w:trPr>
        <w:tc>
          <w:tcPr>
            <w:tcW w:w="1540" w:type="dxa"/>
            <w:shd w:val="clear" w:color="auto" w:fill="auto"/>
            <w:noWrap/>
            <w:hideMark/>
          </w:tcPr>
          <w:p w14:paraId="02A2F932" w14:textId="77777777" w:rsidR="006A0CB6" w:rsidRPr="007849B1" w:rsidRDefault="006A0CB6" w:rsidP="00CD7ABA">
            <w:pPr>
              <w:pStyle w:val="TAH"/>
              <w:rPr>
                <w:rFonts w:eastAsia="SimSun"/>
                <w:lang w:eastAsia="ja-JP"/>
              </w:rPr>
            </w:pPr>
            <w:r w:rsidRPr="007849B1">
              <w:rPr>
                <w:rFonts w:eastAsia="SimSun" w:hint="eastAsia"/>
                <w:lang w:eastAsia="ja-JP"/>
              </w:rPr>
              <w:t>LG</w:t>
            </w:r>
          </w:p>
        </w:tc>
        <w:tc>
          <w:tcPr>
            <w:tcW w:w="820" w:type="dxa"/>
            <w:shd w:val="clear" w:color="auto" w:fill="auto"/>
            <w:noWrap/>
            <w:hideMark/>
          </w:tcPr>
          <w:p w14:paraId="413EAF2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8.20 </w:t>
            </w:r>
          </w:p>
        </w:tc>
        <w:tc>
          <w:tcPr>
            <w:tcW w:w="820" w:type="dxa"/>
            <w:shd w:val="clear" w:color="auto" w:fill="auto"/>
            <w:noWrap/>
            <w:hideMark/>
          </w:tcPr>
          <w:p w14:paraId="1CD3648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4.25 </w:t>
            </w:r>
          </w:p>
        </w:tc>
        <w:tc>
          <w:tcPr>
            <w:tcW w:w="820" w:type="dxa"/>
            <w:shd w:val="clear" w:color="auto" w:fill="auto"/>
            <w:noWrap/>
            <w:hideMark/>
          </w:tcPr>
          <w:p w14:paraId="74C3B62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2.04 </w:t>
            </w:r>
          </w:p>
        </w:tc>
        <w:tc>
          <w:tcPr>
            <w:tcW w:w="820" w:type="dxa"/>
            <w:shd w:val="clear" w:color="auto" w:fill="auto"/>
            <w:noWrap/>
            <w:hideMark/>
          </w:tcPr>
          <w:p w14:paraId="1330CC3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0.90 </w:t>
            </w:r>
          </w:p>
        </w:tc>
        <w:tc>
          <w:tcPr>
            <w:tcW w:w="820" w:type="dxa"/>
            <w:shd w:val="clear" w:color="auto" w:fill="auto"/>
            <w:noWrap/>
            <w:hideMark/>
          </w:tcPr>
          <w:p w14:paraId="52173B2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0.33 </w:t>
            </w:r>
          </w:p>
        </w:tc>
        <w:tc>
          <w:tcPr>
            <w:tcW w:w="820" w:type="dxa"/>
            <w:shd w:val="clear" w:color="auto" w:fill="auto"/>
            <w:noWrap/>
            <w:hideMark/>
          </w:tcPr>
          <w:p w14:paraId="6045844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0.11 </w:t>
            </w:r>
          </w:p>
        </w:tc>
        <w:tc>
          <w:tcPr>
            <w:tcW w:w="820" w:type="dxa"/>
            <w:shd w:val="clear" w:color="auto" w:fill="auto"/>
            <w:noWrap/>
            <w:hideMark/>
          </w:tcPr>
          <w:p w14:paraId="65F0D00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0.03 </w:t>
            </w:r>
          </w:p>
        </w:tc>
        <w:tc>
          <w:tcPr>
            <w:tcW w:w="820" w:type="dxa"/>
            <w:shd w:val="clear" w:color="auto" w:fill="auto"/>
            <w:noWrap/>
            <w:hideMark/>
          </w:tcPr>
          <w:p w14:paraId="626A029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r>
      <w:tr w:rsidR="006A0CB6" w:rsidRPr="007849B1" w14:paraId="6C3D46E3" w14:textId="77777777" w:rsidTr="00CD7ABA">
        <w:trPr>
          <w:trHeight w:val="285"/>
          <w:jc w:val="center"/>
        </w:trPr>
        <w:tc>
          <w:tcPr>
            <w:tcW w:w="8100" w:type="dxa"/>
            <w:gridSpan w:val="9"/>
            <w:shd w:val="clear" w:color="auto" w:fill="auto"/>
            <w:noWrap/>
            <w:hideMark/>
          </w:tcPr>
          <w:p w14:paraId="28C6C340" w14:textId="77777777" w:rsidR="006A0CB6" w:rsidRPr="007849B1" w:rsidRDefault="006A0CB6" w:rsidP="00CD7ABA">
            <w:pPr>
              <w:spacing w:after="0"/>
              <w:rPr>
                <w:rFonts w:ascii="Arial" w:eastAsia="MS PGothic" w:hAnsi="Arial" w:cs="Arial"/>
                <w:sz w:val="18"/>
                <w:szCs w:val="18"/>
                <w:lang w:val="en-US" w:eastAsia="ja-JP"/>
              </w:rPr>
            </w:pPr>
            <w:r w:rsidRPr="007849B1">
              <w:rPr>
                <w:rFonts w:ascii="Arial" w:eastAsia="MS PGothic" w:hAnsi="Arial" w:cs="Arial"/>
                <w:sz w:val="18"/>
                <w:szCs w:val="18"/>
                <w:lang w:val="en-US" w:eastAsia="ja-JP"/>
              </w:rPr>
              <w:t>* NF = 14 is assumed</w:t>
            </w:r>
          </w:p>
        </w:tc>
      </w:tr>
    </w:tbl>
    <w:p w14:paraId="05D56E1A" w14:textId="77777777" w:rsidR="006A0CB6" w:rsidRPr="007849B1" w:rsidRDefault="006A0CB6" w:rsidP="007F7203"/>
    <w:p w14:paraId="67ED83D4" w14:textId="77777777" w:rsidR="006A0CB6" w:rsidRPr="007849B1" w:rsidRDefault="006A0CB6" w:rsidP="00943F80">
      <w:pPr>
        <w:pStyle w:val="TH"/>
        <w:rPr>
          <w:lang w:eastAsia="ja-JP"/>
        </w:rPr>
      </w:pPr>
      <w:r w:rsidRPr="007849B1">
        <w:rPr>
          <w:rFonts w:hint="eastAsia"/>
        </w:rPr>
        <w:t>Table 5.4.</w:t>
      </w:r>
      <w:r w:rsidRPr="007849B1">
        <w:rPr>
          <w:rFonts w:hint="eastAsia"/>
          <w:lang w:eastAsia="ja-JP"/>
        </w:rPr>
        <w:t>8</w:t>
      </w:r>
      <w:r w:rsidRPr="007849B1">
        <w:rPr>
          <w:rFonts w:hint="eastAsia"/>
        </w:rPr>
        <w:t>-</w:t>
      </w:r>
      <w:r w:rsidRPr="007849B1">
        <w:rPr>
          <w:rFonts w:hint="eastAsia"/>
          <w:lang w:eastAsia="ja-JP"/>
        </w:rPr>
        <w:t>2</w:t>
      </w:r>
      <w:r w:rsidRPr="007849B1">
        <w:rPr>
          <w:rFonts w:hint="eastAsia"/>
        </w:rPr>
        <w:t xml:space="preserve">: </w:t>
      </w:r>
      <w:r w:rsidRPr="007849B1">
        <w:t>Simulation results for average throughput loss</w:t>
      </w:r>
      <w:r w:rsidRPr="007849B1">
        <w:rPr>
          <w:rFonts w:hint="eastAsia"/>
        </w:rPr>
        <w:t xml:space="preserve"> (NF = </w:t>
      </w:r>
      <w:r w:rsidRPr="007849B1">
        <w:rPr>
          <w:rFonts w:hint="eastAsia"/>
          <w:lang w:eastAsia="ja-JP"/>
        </w:rPr>
        <w:t>15</w:t>
      </w:r>
      <w:r w:rsidRPr="007849B1">
        <w:rPr>
          <w:rFonts w:hint="eastAsia"/>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0"/>
        <w:gridCol w:w="820"/>
        <w:gridCol w:w="820"/>
        <w:gridCol w:w="820"/>
        <w:gridCol w:w="820"/>
        <w:gridCol w:w="820"/>
        <w:gridCol w:w="820"/>
        <w:gridCol w:w="820"/>
        <w:gridCol w:w="820"/>
      </w:tblGrid>
      <w:tr w:rsidR="006A0CB6" w:rsidRPr="007849B1" w14:paraId="622D78B9" w14:textId="77777777" w:rsidTr="00CD7ABA">
        <w:trPr>
          <w:trHeight w:val="300"/>
          <w:jc w:val="center"/>
        </w:trPr>
        <w:tc>
          <w:tcPr>
            <w:tcW w:w="1520" w:type="dxa"/>
            <w:shd w:val="clear" w:color="auto" w:fill="auto"/>
            <w:noWrap/>
            <w:hideMark/>
          </w:tcPr>
          <w:p w14:paraId="1DE7588D" w14:textId="77777777" w:rsidR="006A0CB6" w:rsidRPr="007849B1" w:rsidRDefault="006A0CB6" w:rsidP="00CD7ABA">
            <w:pPr>
              <w:pStyle w:val="TAH"/>
              <w:rPr>
                <w:rFonts w:eastAsia="SimSun"/>
                <w:lang w:eastAsia="ja-JP"/>
              </w:rPr>
            </w:pPr>
            <w:r w:rsidRPr="007849B1">
              <w:rPr>
                <w:rFonts w:eastAsia="SimSun" w:hint="eastAsia"/>
                <w:lang w:eastAsia="ja-JP"/>
              </w:rPr>
              <w:t>ACLR [dB]</w:t>
            </w:r>
          </w:p>
        </w:tc>
        <w:tc>
          <w:tcPr>
            <w:tcW w:w="820" w:type="dxa"/>
            <w:shd w:val="clear" w:color="auto" w:fill="auto"/>
            <w:noWrap/>
            <w:hideMark/>
          </w:tcPr>
          <w:p w14:paraId="4F3CC85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5</w:t>
            </w:r>
          </w:p>
        </w:tc>
        <w:tc>
          <w:tcPr>
            <w:tcW w:w="820" w:type="dxa"/>
            <w:shd w:val="clear" w:color="auto" w:fill="auto"/>
            <w:noWrap/>
            <w:hideMark/>
          </w:tcPr>
          <w:p w14:paraId="69DF083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10</w:t>
            </w:r>
          </w:p>
        </w:tc>
        <w:tc>
          <w:tcPr>
            <w:tcW w:w="820" w:type="dxa"/>
            <w:shd w:val="clear" w:color="auto" w:fill="auto"/>
            <w:noWrap/>
            <w:hideMark/>
          </w:tcPr>
          <w:p w14:paraId="2C4A6EC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15</w:t>
            </w:r>
          </w:p>
        </w:tc>
        <w:tc>
          <w:tcPr>
            <w:tcW w:w="820" w:type="dxa"/>
            <w:shd w:val="clear" w:color="auto" w:fill="auto"/>
            <w:noWrap/>
            <w:hideMark/>
          </w:tcPr>
          <w:p w14:paraId="3E87E75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20</w:t>
            </w:r>
          </w:p>
        </w:tc>
        <w:tc>
          <w:tcPr>
            <w:tcW w:w="820" w:type="dxa"/>
            <w:shd w:val="clear" w:color="auto" w:fill="auto"/>
            <w:noWrap/>
            <w:hideMark/>
          </w:tcPr>
          <w:p w14:paraId="7EC2A66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25</w:t>
            </w:r>
          </w:p>
        </w:tc>
        <w:tc>
          <w:tcPr>
            <w:tcW w:w="820" w:type="dxa"/>
            <w:shd w:val="clear" w:color="auto" w:fill="auto"/>
            <w:noWrap/>
            <w:hideMark/>
          </w:tcPr>
          <w:p w14:paraId="0C77C22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30</w:t>
            </w:r>
          </w:p>
        </w:tc>
        <w:tc>
          <w:tcPr>
            <w:tcW w:w="820" w:type="dxa"/>
            <w:shd w:val="clear" w:color="auto" w:fill="auto"/>
            <w:noWrap/>
            <w:hideMark/>
          </w:tcPr>
          <w:p w14:paraId="695FECC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35</w:t>
            </w:r>
          </w:p>
        </w:tc>
        <w:tc>
          <w:tcPr>
            <w:tcW w:w="820" w:type="dxa"/>
            <w:shd w:val="clear" w:color="auto" w:fill="auto"/>
            <w:noWrap/>
            <w:hideMark/>
          </w:tcPr>
          <w:p w14:paraId="200B078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40</w:t>
            </w:r>
          </w:p>
        </w:tc>
      </w:tr>
      <w:tr w:rsidR="006A0CB6" w:rsidRPr="007849B1" w14:paraId="1F5C944F" w14:textId="77777777" w:rsidTr="00CD7ABA">
        <w:trPr>
          <w:trHeight w:val="285"/>
          <w:jc w:val="center"/>
        </w:trPr>
        <w:tc>
          <w:tcPr>
            <w:tcW w:w="1520" w:type="dxa"/>
            <w:shd w:val="clear" w:color="auto" w:fill="auto"/>
            <w:noWrap/>
            <w:hideMark/>
          </w:tcPr>
          <w:p w14:paraId="057D3C82" w14:textId="77777777" w:rsidR="006A0CB6" w:rsidRPr="007849B1" w:rsidRDefault="006A0CB6" w:rsidP="00CD7ABA">
            <w:pPr>
              <w:pStyle w:val="TAH"/>
              <w:rPr>
                <w:rFonts w:eastAsia="SimSun"/>
                <w:lang w:eastAsia="ja-JP"/>
              </w:rPr>
            </w:pPr>
            <w:r w:rsidRPr="007849B1">
              <w:rPr>
                <w:rFonts w:eastAsia="SimSun" w:hint="eastAsia"/>
                <w:lang w:eastAsia="ja-JP"/>
              </w:rPr>
              <w:t>Nokia, ALU</w:t>
            </w:r>
          </w:p>
        </w:tc>
        <w:tc>
          <w:tcPr>
            <w:tcW w:w="820" w:type="dxa"/>
            <w:shd w:val="clear" w:color="auto" w:fill="auto"/>
            <w:noWrap/>
            <w:hideMark/>
          </w:tcPr>
          <w:p w14:paraId="3086FEE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3.89 </w:t>
            </w:r>
          </w:p>
        </w:tc>
        <w:tc>
          <w:tcPr>
            <w:tcW w:w="820" w:type="dxa"/>
            <w:shd w:val="clear" w:color="auto" w:fill="auto"/>
            <w:noWrap/>
            <w:hideMark/>
          </w:tcPr>
          <w:p w14:paraId="45ED95D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1.94 </w:t>
            </w:r>
          </w:p>
        </w:tc>
        <w:tc>
          <w:tcPr>
            <w:tcW w:w="820" w:type="dxa"/>
            <w:shd w:val="clear" w:color="auto" w:fill="auto"/>
            <w:noWrap/>
            <w:hideMark/>
          </w:tcPr>
          <w:p w14:paraId="4699721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0.92 </w:t>
            </w:r>
          </w:p>
        </w:tc>
        <w:tc>
          <w:tcPr>
            <w:tcW w:w="820" w:type="dxa"/>
            <w:shd w:val="clear" w:color="auto" w:fill="auto"/>
            <w:noWrap/>
            <w:hideMark/>
          </w:tcPr>
          <w:p w14:paraId="07BA4C7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0.40 </w:t>
            </w:r>
          </w:p>
        </w:tc>
        <w:tc>
          <w:tcPr>
            <w:tcW w:w="820" w:type="dxa"/>
            <w:shd w:val="clear" w:color="auto" w:fill="auto"/>
            <w:noWrap/>
            <w:hideMark/>
          </w:tcPr>
          <w:p w14:paraId="1114845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0.17 </w:t>
            </w:r>
          </w:p>
        </w:tc>
        <w:tc>
          <w:tcPr>
            <w:tcW w:w="820" w:type="dxa"/>
            <w:shd w:val="clear" w:color="auto" w:fill="auto"/>
            <w:noWrap/>
            <w:hideMark/>
          </w:tcPr>
          <w:p w14:paraId="5B24E06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0.07 </w:t>
            </w:r>
          </w:p>
        </w:tc>
        <w:tc>
          <w:tcPr>
            <w:tcW w:w="820" w:type="dxa"/>
            <w:shd w:val="clear" w:color="auto" w:fill="auto"/>
            <w:noWrap/>
            <w:hideMark/>
          </w:tcPr>
          <w:p w14:paraId="30C1CC7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0.02 </w:t>
            </w:r>
          </w:p>
        </w:tc>
        <w:tc>
          <w:tcPr>
            <w:tcW w:w="820" w:type="dxa"/>
            <w:shd w:val="clear" w:color="auto" w:fill="auto"/>
            <w:noWrap/>
            <w:hideMark/>
          </w:tcPr>
          <w:p w14:paraId="15CE1DD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r>
      <w:tr w:rsidR="006A0CB6" w:rsidRPr="007849B1" w14:paraId="0EE4E572" w14:textId="77777777" w:rsidTr="00CD7ABA">
        <w:trPr>
          <w:trHeight w:val="270"/>
          <w:jc w:val="center"/>
        </w:trPr>
        <w:tc>
          <w:tcPr>
            <w:tcW w:w="1520" w:type="dxa"/>
            <w:shd w:val="clear" w:color="auto" w:fill="auto"/>
            <w:noWrap/>
            <w:hideMark/>
          </w:tcPr>
          <w:p w14:paraId="3DB25931" w14:textId="77777777" w:rsidR="006A0CB6" w:rsidRPr="007849B1" w:rsidRDefault="006A0CB6" w:rsidP="00CD7ABA">
            <w:pPr>
              <w:pStyle w:val="TAH"/>
              <w:rPr>
                <w:rFonts w:eastAsia="SimSun"/>
                <w:lang w:eastAsia="ja-JP"/>
              </w:rPr>
            </w:pPr>
            <w:r w:rsidRPr="007849B1">
              <w:rPr>
                <w:rFonts w:eastAsia="SimSun" w:hint="eastAsia"/>
                <w:lang w:eastAsia="ja-JP"/>
              </w:rPr>
              <w:t>Ericsson</w:t>
            </w:r>
          </w:p>
        </w:tc>
        <w:tc>
          <w:tcPr>
            <w:tcW w:w="820" w:type="dxa"/>
            <w:shd w:val="clear" w:color="auto" w:fill="auto"/>
            <w:noWrap/>
            <w:hideMark/>
          </w:tcPr>
          <w:p w14:paraId="7E14730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718CF52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47A4F84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1ED5E7C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0F28ABC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2652FB3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587D15F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51C1B26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03913D9C" w14:textId="77777777" w:rsidTr="00CD7ABA">
        <w:trPr>
          <w:trHeight w:val="285"/>
          <w:jc w:val="center"/>
        </w:trPr>
        <w:tc>
          <w:tcPr>
            <w:tcW w:w="1520" w:type="dxa"/>
            <w:shd w:val="clear" w:color="auto" w:fill="auto"/>
            <w:noWrap/>
            <w:hideMark/>
          </w:tcPr>
          <w:p w14:paraId="7E42EE59" w14:textId="77777777" w:rsidR="006A0CB6" w:rsidRPr="007849B1" w:rsidRDefault="006A0CB6" w:rsidP="00CD7ABA">
            <w:pPr>
              <w:pStyle w:val="TAH"/>
              <w:rPr>
                <w:rFonts w:eastAsia="SimSun"/>
                <w:lang w:eastAsia="ja-JP"/>
              </w:rPr>
            </w:pPr>
            <w:r w:rsidRPr="007849B1">
              <w:rPr>
                <w:rFonts w:eastAsia="SimSun" w:hint="eastAsia"/>
                <w:lang w:eastAsia="ja-JP"/>
              </w:rPr>
              <w:t>NEC</w:t>
            </w:r>
          </w:p>
        </w:tc>
        <w:tc>
          <w:tcPr>
            <w:tcW w:w="820" w:type="dxa"/>
            <w:shd w:val="clear" w:color="auto" w:fill="auto"/>
            <w:noWrap/>
            <w:hideMark/>
          </w:tcPr>
          <w:p w14:paraId="68BEC56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6.21 </w:t>
            </w:r>
          </w:p>
        </w:tc>
        <w:tc>
          <w:tcPr>
            <w:tcW w:w="820" w:type="dxa"/>
            <w:shd w:val="clear" w:color="auto" w:fill="auto"/>
            <w:noWrap/>
            <w:hideMark/>
          </w:tcPr>
          <w:p w14:paraId="79A861B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3.18 </w:t>
            </w:r>
          </w:p>
        </w:tc>
        <w:tc>
          <w:tcPr>
            <w:tcW w:w="820" w:type="dxa"/>
            <w:shd w:val="clear" w:color="auto" w:fill="auto"/>
            <w:noWrap/>
            <w:hideMark/>
          </w:tcPr>
          <w:p w14:paraId="4BB9FDD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1.52 </w:t>
            </w:r>
          </w:p>
        </w:tc>
        <w:tc>
          <w:tcPr>
            <w:tcW w:w="820" w:type="dxa"/>
            <w:shd w:val="clear" w:color="auto" w:fill="auto"/>
            <w:noWrap/>
            <w:hideMark/>
          </w:tcPr>
          <w:p w14:paraId="394B7F2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0.67 </w:t>
            </w:r>
          </w:p>
        </w:tc>
        <w:tc>
          <w:tcPr>
            <w:tcW w:w="820" w:type="dxa"/>
            <w:shd w:val="clear" w:color="auto" w:fill="auto"/>
            <w:noWrap/>
            <w:hideMark/>
          </w:tcPr>
          <w:p w14:paraId="205A3D3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0.27 </w:t>
            </w:r>
          </w:p>
        </w:tc>
        <w:tc>
          <w:tcPr>
            <w:tcW w:w="820" w:type="dxa"/>
            <w:shd w:val="clear" w:color="auto" w:fill="auto"/>
            <w:noWrap/>
            <w:hideMark/>
          </w:tcPr>
          <w:p w14:paraId="40EBEB8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0.10 </w:t>
            </w:r>
          </w:p>
        </w:tc>
        <w:tc>
          <w:tcPr>
            <w:tcW w:w="820" w:type="dxa"/>
            <w:shd w:val="clear" w:color="auto" w:fill="auto"/>
            <w:noWrap/>
            <w:hideMark/>
          </w:tcPr>
          <w:p w14:paraId="35B6A35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0.03 </w:t>
            </w:r>
          </w:p>
        </w:tc>
        <w:tc>
          <w:tcPr>
            <w:tcW w:w="820" w:type="dxa"/>
            <w:shd w:val="clear" w:color="auto" w:fill="auto"/>
            <w:noWrap/>
            <w:hideMark/>
          </w:tcPr>
          <w:p w14:paraId="3AA5BEB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r>
      <w:tr w:rsidR="006A0CB6" w:rsidRPr="007849B1" w14:paraId="1F883FB7" w14:textId="77777777" w:rsidTr="00CD7ABA">
        <w:trPr>
          <w:trHeight w:val="270"/>
          <w:jc w:val="center"/>
        </w:trPr>
        <w:tc>
          <w:tcPr>
            <w:tcW w:w="1520" w:type="dxa"/>
            <w:shd w:val="clear" w:color="auto" w:fill="auto"/>
            <w:noWrap/>
            <w:hideMark/>
          </w:tcPr>
          <w:p w14:paraId="75F52AB6" w14:textId="77777777" w:rsidR="006A0CB6" w:rsidRPr="007849B1" w:rsidRDefault="006A0CB6" w:rsidP="00CD7ABA">
            <w:pPr>
              <w:pStyle w:val="TAH"/>
              <w:rPr>
                <w:rFonts w:eastAsia="SimSun"/>
                <w:lang w:eastAsia="ja-JP"/>
              </w:rPr>
            </w:pPr>
            <w:r w:rsidRPr="007849B1">
              <w:rPr>
                <w:rFonts w:eastAsia="SimSun" w:hint="eastAsia"/>
                <w:lang w:eastAsia="ja-JP"/>
              </w:rPr>
              <w:t>China Telecom</w:t>
            </w:r>
          </w:p>
        </w:tc>
        <w:tc>
          <w:tcPr>
            <w:tcW w:w="820" w:type="dxa"/>
            <w:shd w:val="clear" w:color="auto" w:fill="auto"/>
            <w:noWrap/>
            <w:hideMark/>
          </w:tcPr>
          <w:p w14:paraId="59748C4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6736DC9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3EBA0B7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02568FF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4DDD2E3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39423AF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3CDCD77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7F41EF5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1A7C1553" w14:textId="77777777" w:rsidTr="00CD7ABA">
        <w:trPr>
          <w:trHeight w:val="285"/>
          <w:jc w:val="center"/>
        </w:trPr>
        <w:tc>
          <w:tcPr>
            <w:tcW w:w="1520" w:type="dxa"/>
            <w:shd w:val="clear" w:color="auto" w:fill="auto"/>
            <w:noWrap/>
            <w:hideMark/>
          </w:tcPr>
          <w:p w14:paraId="4901183C" w14:textId="77777777" w:rsidR="006A0CB6" w:rsidRPr="007849B1" w:rsidRDefault="006A0CB6" w:rsidP="00CD7ABA">
            <w:pPr>
              <w:pStyle w:val="TAH"/>
              <w:rPr>
                <w:rFonts w:eastAsia="SimSun"/>
                <w:lang w:eastAsia="ja-JP"/>
              </w:rPr>
            </w:pPr>
            <w:r w:rsidRPr="007849B1">
              <w:rPr>
                <w:rFonts w:eastAsia="SimSun" w:hint="eastAsia"/>
                <w:lang w:eastAsia="ja-JP"/>
              </w:rPr>
              <w:t>Huawei</w:t>
            </w:r>
          </w:p>
        </w:tc>
        <w:tc>
          <w:tcPr>
            <w:tcW w:w="820" w:type="dxa"/>
            <w:shd w:val="clear" w:color="auto" w:fill="auto"/>
            <w:noWrap/>
            <w:hideMark/>
          </w:tcPr>
          <w:p w14:paraId="4A0B9DF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4.76 </w:t>
            </w:r>
          </w:p>
        </w:tc>
        <w:tc>
          <w:tcPr>
            <w:tcW w:w="820" w:type="dxa"/>
            <w:shd w:val="clear" w:color="auto" w:fill="auto"/>
            <w:noWrap/>
            <w:hideMark/>
          </w:tcPr>
          <w:p w14:paraId="3AB7393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2.49 </w:t>
            </w:r>
          </w:p>
        </w:tc>
        <w:tc>
          <w:tcPr>
            <w:tcW w:w="820" w:type="dxa"/>
            <w:shd w:val="clear" w:color="auto" w:fill="auto"/>
            <w:noWrap/>
            <w:hideMark/>
          </w:tcPr>
          <w:p w14:paraId="2219ABF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1.20 </w:t>
            </w:r>
          </w:p>
        </w:tc>
        <w:tc>
          <w:tcPr>
            <w:tcW w:w="820" w:type="dxa"/>
            <w:shd w:val="clear" w:color="auto" w:fill="auto"/>
            <w:noWrap/>
            <w:hideMark/>
          </w:tcPr>
          <w:p w14:paraId="4DE7388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0.52 </w:t>
            </w:r>
          </w:p>
        </w:tc>
        <w:tc>
          <w:tcPr>
            <w:tcW w:w="820" w:type="dxa"/>
            <w:shd w:val="clear" w:color="auto" w:fill="auto"/>
            <w:noWrap/>
            <w:hideMark/>
          </w:tcPr>
          <w:p w14:paraId="3A6FD74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0.21 </w:t>
            </w:r>
          </w:p>
        </w:tc>
        <w:tc>
          <w:tcPr>
            <w:tcW w:w="820" w:type="dxa"/>
            <w:shd w:val="clear" w:color="auto" w:fill="auto"/>
            <w:noWrap/>
            <w:hideMark/>
          </w:tcPr>
          <w:p w14:paraId="6FA18E0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0.07 </w:t>
            </w:r>
          </w:p>
        </w:tc>
        <w:tc>
          <w:tcPr>
            <w:tcW w:w="820" w:type="dxa"/>
            <w:shd w:val="clear" w:color="auto" w:fill="auto"/>
            <w:noWrap/>
            <w:hideMark/>
          </w:tcPr>
          <w:p w14:paraId="23D2DCA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0.02 </w:t>
            </w:r>
          </w:p>
        </w:tc>
        <w:tc>
          <w:tcPr>
            <w:tcW w:w="820" w:type="dxa"/>
            <w:shd w:val="clear" w:color="auto" w:fill="auto"/>
            <w:noWrap/>
            <w:hideMark/>
          </w:tcPr>
          <w:p w14:paraId="6B68471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r>
      <w:tr w:rsidR="006A0CB6" w:rsidRPr="007849B1" w14:paraId="0189CC8D" w14:textId="77777777" w:rsidTr="00CD7ABA">
        <w:trPr>
          <w:trHeight w:val="270"/>
          <w:jc w:val="center"/>
        </w:trPr>
        <w:tc>
          <w:tcPr>
            <w:tcW w:w="1520" w:type="dxa"/>
            <w:shd w:val="clear" w:color="auto" w:fill="auto"/>
            <w:noWrap/>
            <w:hideMark/>
          </w:tcPr>
          <w:p w14:paraId="254ACE39" w14:textId="77777777" w:rsidR="006A0CB6" w:rsidRPr="007849B1" w:rsidRDefault="006A0CB6" w:rsidP="00CD7ABA">
            <w:pPr>
              <w:pStyle w:val="TAH"/>
              <w:rPr>
                <w:rFonts w:eastAsia="SimSun"/>
                <w:lang w:eastAsia="ja-JP"/>
              </w:rPr>
            </w:pPr>
            <w:r w:rsidRPr="007849B1">
              <w:rPr>
                <w:rFonts w:eastAsia="SimSun" w:hint="eastAsia"/>
                <w:lang w:eastAsia="ja-JP"/>
              </w:rPr>
              <w:t>ZTE</w:t>
            </w:r>
          </w:p>
        </w:tc>
        <w:tc>
          <w:tcPr>
            <w:tcW w:w="820" w:type="dxa"/>
            <w:shd w:val="clear" w:color="auto" w:fill="auto"/>
            <w:noWrap/>
            <w:hideMark/>
          </w:tcPr>
          <w:p w14:paraId="41D6159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4.08 </w:t>
            </w:r>
          </w:p>
        </w:tc>
        <w:tc>
          <w:tcPr>
            <w:tcW w:w="820" w:type="dxa"/>
            <w:shd w:val="clear" w:color="auto" w:fill="auto"/>
            <w:noWrap/>
            <w:hideMark/>
          </w:tcPr>
          <w:p w14:paraId="4D07BE4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2.36 </w:t>
            </w:r>
          </w:p>
        </w:tc>
        <w:tc>
          <w:tcPr>
            <w:tcW w:w="820" w:type="dxa"/>
            <w:shd w:val="clear" w:color="auto" w:fill="auto"/>
            <w:noWrap/>
            <w:hideMark/>
          </w:tcPr>
          <w:p w14:paraId="3D1BF4B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1.19 </w:t>
            </w:r>
          </w:p>
        </w:tc>
        <w:tc>
          <w:tcPr>
            <w:tcW w:w="820" w:type="dxa"/>
            <w:shd w:val="clear" w:color="auto" w:fill="auto"/>
            <w:noWrap/>
            <w:hideMark/>
          </w:tcPr>
          <w:p w14:paraId="74874C5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0.55 </w:t>
            </w:r>
          </w:p>
        </w:tc>
        <w:tc>
          <w:tcPr>
            <w:tcW w:w="820" w:type="dxa"/>
            <w:shd w:val="clear" w:color="auto" w:fill="auto"/>
            <w:noWrap/>
            <w:hideMark/>
          </w:tcPr>
          <w:p w14:paraId="0589AE1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0.23 </w:t>
            </w:r>
          </w:p>
        </w:tc>
        <w:tc>
          <w:tcPr>
            <w:tcW w:w="820" w:type="dxa"/>
            <w:shd w:val="clear" w:color="auto" w:fill="auto"/>
            <w:noWrap/>
            <w:hideMark/>
          </w:tcPr>
          <w:p w14:paraId="0DE81FE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0.10 </w:t>
            </w:r>
          </w:p>
        </w:tc>
        <w:tc>
          <w:tcPr>
            <w:tcW w:w="820" w:type="dxa"/>
            <w:shd w:val="clear" w:color="auto" w:fill="auto"/>
            <w:noWrap/>
            <w:hideMark/>
          </w:tcPr>
          <w:p w14:paraId="1D1C338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0.03 </w:t>
            </w:r>
          </w:p>
        </w:tc>
        <w:tc>
          <w:tcPr>
            <w:tcW w:w="820" w:type="dxa"/>
            <w:shd w:val="clear" w:color="auto" w:fill="auto"/>
            <w:noWrap/>
            <w:hideMark/>
          </w:tcPr>
          <w:p w14:paraId="5DF0FF9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r>
      <w:tr w:rsidR="006A0CB6" w:rsidRPr="007849B1" w14:paraId="257C3CFE" w14:textId="77777777" w:rsidTr="00CD7ABA">
        <w:trPr>
          <w:trHeight w:val="285"/>
          <w:jc w:val="center"/>
        </w:trPr>
        <w:tc>
          <w:tcPr>
            <w:tcW w:w="1520" w:type="dxa"/>
            <w:shd w:val="clear" w:color="auto" w:fill="auto"/>
            <w:noWrap/>
            <w:hideMark/>
          </w:tcPr>
          <w:p w14:paraId="1E78F366" w14:textId="77777777" w:rsidR="006A0CB6" w:rsidRPr="007849B1" w:rsidRDefault="006A0CB6" w:rsidP="00CD7ABA">
            <w:pPr>
              <w:pStyle w:val="TAH"/>
              <w:rPr>
                <w:rFonts w:eastAsia="SimSun"/>
                <w:lang w:eastAsia="ja-JP"/>
              </w:rPr>
            </w:pPr>
            <w:r w:rsidRPr="007849B1">
              <w:rPr>
                <w:rFonts w:eastAsia="SimSun" w:hint="eastAsia"/>
                <w:lang w:eastAsia="ja-JP"/>
              </w:rPr>
              <w:t>Samsung</w:t>
            </w:r>
          </w:p>
        </w:tc>
        <w:tc>
          <w:tcPr>
            <w:tcW w:w="820" w:type="dxa"/>
            <w:shd w:val="clear" w:color="auto" w:fill="auto"/>
            <w:noWrap/>
            <w:hideMark/>
          </w:tcPr>
          <w:p w14:paraId="211E500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3.74 </w:t>
            </w:r>
          </w:p>
        </w:tc>
        <w:tc>
          <w:tcPr>
            <w:tcW w:w="820" w:type="dxa"/>
            <w:shd w:val="clear" w:color="auto" w:fill="auto"/>
            <w:noWrap/>
            <w:hideMark/>
          </w:tcPr>
          <w:p w14:paraId="22F19FF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2.08 </w:t>
            </w:r>
          </w:p>
        </w:tc>
        <w:tc>
          <w:tcPr>
            <w:tcW w:w="820" w:type="dxa"/>
            <w:shd w:val="clear" w:color="auto" w:fill="auto"/>
            <w:noWrap/>
            <w:hideMark/>
          </w:tcPr>
          <w:p w14:paraId="2A934A8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1.10 </w:t>
            </w:r>
          </w:p>
        </w:tc>
        <w:tc>
          <w:tcPr>
            <w:tcW w:w="820" w:type="dxa"/>
            <w:shd w:val="clear" w:color="auto" w:fill="auto"/>
            <w:noWrap/>
            <w:hideMark/>
          </w:tcPr>
          <w:p w14:paraId="6F9F9D5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0.55 </w:t>
            </w:r>
          </w:p>
        </w:tc>
        <w:tc>
          <w:tcPr>
            <w:tcW w:w="820" w:type="dxa"/>
            <w:shd w:val="clear" w:color="auto" w:fill="auto"/>
            <w:noWrap/>
            <w:hideMark/>
          </w:tcPr>
          <w:p w14:paraId="5963BE7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0.26 </w:t>
            </w:r>
          </w:p>
        </w:tc>
        <w:tc>
          <w:tcPr>
            <w:tcW w:w="820" w:type="dxa"/>
            <w:shd w:val="clear" w:color="auto" w:fill="auto"/>
            <w:noWrap/>
            <w:hideMark/>
          </w:tcPr>
          <w:p w14:paraId="628F227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0.10 </w:t>
            </w:r>
          </w:p>
        </w:tc>
        <w:tc>
          <w:tcPr>
            <w:tcW w:w="820" w:type="dxa"/>
            <w:shd w:val="clear" w:color="auto" w:fill="auto"/>
            <w:noWrap/>
            <w:hideMark/>
          </w:tcPr>
          <w:p w14:paraId="282A086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0.03 </w:t>
            </w:r>
          </w:p>
        </w:tc>
        <w:tc>
          <w:tcPr>
            <w:tcW w:w="820" w:type="dxa"/>
            <w:shd w:val="clear" w:color="auto" w:fill="auto"/>
            <w:noWrap/>
            <w:hideMark/>
          </w:tcPr>
          <w:p w14:paraId="6F90EA5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r>
      <w:tr w:rsidR="006A0CB6" w:rsidRPr="007849B1" w14:paraId="2F4079E9" w14:textId="77777777" w:rsidTr="00CD7ABA">
        <w:trPr>
          <w:trHeight w:val="270"/>
          <w:jc w:val="center"/>
        </w:trPr>
        <w:tc>
          <w:tcPr>
            <w:tcW w:w="1520" w:type="dxa"/>
            <w:shd w:val="clear" w:color="auto" w:fill="auto"/>
            <w:noWrap/>
            <w:hideMark/>
          </w:tcPr>
          <w:p w14:paraId="2A3CA721" w14:textId="77777777" w:rsidR="006A0CB6" w:rsidRPr="007849B1" w:rsidRDefault="006A0CB6" w:rsidP="00CD7ABA">
            <w:pPr>
              <w:pStyle w:val="TAH"/>
              <w:rPr>
                <w:rFonts w:eastAsia="SimSun"/>
                <w:lang w:eastAsia="ja-JP"/>
              </w:rPr>
            </w:pPr>
            <w:r w:rsidRPr="007849B1">
              <w:rPr>
                <w:rFonts w:eastAsia="SimSun" w:hint="eastAsia"/>
                <w:lang w:eastAsia="ja-JP"/>
              </w:rPr>
              <w:t>CATT</w:t>
            </w:r>
          </w:p>
        </w:tc>
        <w:tc>
          <w:tcPr>
            <w:tcW w:w="820" w:type="dxa"/>
            <w:shd w:val="clear" w:color="auto" w:fill="auto"/>
            <w:noWrap/>
            <w:hideMark/>
          </w:tcPr>
          <w:p w14:paraId="73E4621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7.13 </w:t>
            </w:r>
          </w:p>
        </w:tc>
        <w:tc>
          <w:tcPr>
            <w:tcW w:w="820" w:type="dxa"/>
            <w:shd w:val="clear" w:color="auto" w:fill="auto"/>
            <w:noWrap/>
            <w:hideMark/>
          </w:tcPr>
          <w:p w14:paraId="1B93388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3.92 </w:t>
            </w:r>
          </w:p>
        </w:tc>
        <w:tc>
          <w:tcPr>
            <w:tcW w:w="820" w:type="dxa"/>
            <w:shd w:val="clear" w:color="auto" w:fill="auto"/>
            <w:noWrap/>
            <w:hideMark/>
          </w:tcPr>
          <w:p w14:paraId="79EBC9A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2.01 </w:t>
            </w:r>
          </w:p>
        </w:tc>
        <w:tc>
          <w:tcPr>
            <w:tcW w:w="820" w:type="dxa"/>
            <w:shd w:val="clear" w:color="auto" w:fill="auto"/>
            <w:noWrap/>
            <w:hideMark/>
          </w:tcPr>
          <w:p w14:paraId="65A5457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0.99 </w:t>
            </w:r>
          </w:p>
        </w:tc>
        <w:tc>
          <w:tcPr>
            <w:tcW w:w="820" w:type="dxa"/>
            <w:shd w:val="clear" w:color="auto" w:fill="auto"/>
            <w:noWrap/>
            <w:hideMark/>
          </w:tcPr>
          <w:p w14:paraId="1065FE7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0.44 </w:t>
            </w:r>
          </w:p>
        </w:tc>
        <w:tc>
          <w:tcPr>
            <w:tcW w:w="820" w:type="dxa"/>
            <w:shd w:val="clear" w:color="auto" w:fill="auto"/>
            <w:noWrap/>
            <w:hideMark/>
          </w:tcPr>
          <w:p w14:paraId="33DF926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0.17 </w:t>
            </w:r>
          </w:p>
        </w:tc>
        <w:tc>
          <w:tcPr>
            <w:tcW w:w="820" w:type="dxa"/>
            <w:shd w:val="clear" w:color="auto" w:fill="auto"/>
            <w:noWrap/>
            <w:hideMark/>
          </w:tcPr>
          <w:p w14:paraId="22FFCF8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0.06 </w:t>
            </w:r>
          </w:p>
        </w:tc>
        <w:tc>
          <w:tcPr>
            <w:tcW w:w="820" w:type="dxa"/>
            <w:shd w:val="clear" w:color="auto" w:fill="auto"/>
            <w:noWrap/>
            <w:hideMark/>
          </w:tcPr>
          <w:p w14:paraId="4AC9800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0.02 </w:t>
            </w:r>
          </w:p>
        </w:tc>
      </w:tr>
      <w:tr w:rsidR="006A0CB6" w:rsidRPr="007849B1" w14:paraId="73149641" w14:textId="77777777" w:rsidTr="00CD7ABA">
        <w:trPr>
          <w:trHeight w:val="285"/>
          <w:jc w:val="center"/>
        </w:trPr>
        <w:tc>
          <w:tcPr>
            <w:tcW w:w="1520" w:type="dxa"/>
            <w:shd w:val="clear" w:color="auto" w:fill="auto"/>
            <w:noWrap/>
            <w:hideMark/>
          </w:tcPr>
          <w:p w14:paraId="5791A76D" w14:textId="77777777" w:rsidR="006A0CB6" w:rsidRPr="007849B1" w:rsidRDefault="006A0CB6" w:rsidP="00CD7ABA">
            <w:pPr>
              <w:pStyle w:val="TAH"/>
              <w:rPr>
                <w:rFonts w:eastAsia="SimSun"/>
                <w:lang w:eastAsia="ja-JP"/>
              </w:rPr>
            </w:pPr>
            <w:r w:rsidRPr="007849B1">
              <w:rPr>
                <w:rFonts w:eastAsia="SimSun" w:hint="eastAsia"/>
                <w:lang w:eastAsia="ja-JP"/>
              </w:rPr>
              <w:t>Qualcomm</w:t>
            </w:r>
          </w:p>
        </w:tc>
        <w:tc>
          <w:tcPr>
            <w:tcW w:w="820" w:type="dxa"/>
            <w:shd w:val="clear" w:color="auto" w:fill="auto"/>
            <w:noWrap/>
            <w:hideMark/>
          </w:tcPr>
          <w:p w14:paraId="09D0DAE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3.97 </w:t>
            </w:r>
          </w:p>
        </w:tc>
        <w:tc>
          <w:tcPr>
            <w:tcW w:w="820" w:type="dxa"/>
            <w:shd w:val="clear" w:color="auto" w:fill="auto"/>
            <w:noWrap/>
            <w:hideMark/>
          </w:tcPr>
          <w:p w14:paraId="2C6A0B9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2.03 </w:t>
            </w:r>
          </w:p>
        </w:tc>
        <w:tc>
          <w:tcPr>
            <w:tcW w:w="820" w:type="dxa"/>
            <w:shd w:val="clear" w:color="auto" w:fill="auto"/>
            <w:noWrap/>
            <w:hideMark/>
          </w:tcPr>
          <w:p w14:paraId="7B4B3A2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0.97 </w:t>
            </w:r>
          </w:p>
        </w:tc>
        <w:tc>
          <w:tcPr>
            <w:tcW w:w="820" w:type="dxa"/>
            <w:shd w:val="clear" w:color="auto" w:fill="auto"/>
            <w:noWrap/>
            <w:hideMark/>
          </w:tcPr>
          <w:p w14:paraId="1002E10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0.43 </w:t>
            </w:r>
          </w:p>
        </w:tc>
        <w:tc>
          <w:tcPr>
            <w:tcW w:w="820" w:type="dxa"/>
            <w:shd w:val="clear" w:color="auto" w:fill="auto"/>
            <w:noWrap/>
            <w:hideMark/>
          </w:tcPr>
          <w:p w14:paraId="597EC07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0.18 </w:t>
            </w:r>
          </w:p>
        </w:tc>
        <w:tc>
          <w:tcPr>
            <w:tcW w:w="820" w:type="dxa"/>
            <w:shd w:val="clear" w:color="auto" w:fill="auto"/>
            <w:noWrap/>
            <w:hideMark/>
          </w:tcPr>
          <w:p w14:paraId="6EABBFD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0.07 </w:t>
            </w:r>
          </w:p>
        </w:tc>
        <w:tc>
          <w:tcPr>
            <w:tcW w:w="820" w:type="dxa"/>
            <w:shd w:val="clear" w:color="auto" w:fill="auto"/>
            <w:noWrap/>
            <w:hideMark/>
          </w:tcPr>
          <w:p w14:paraId="4DECB1E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0.02 </w:t>
            </w:r>
          </w:p>
        </w:tc>
        <w:tc>
          <w:tcPr>
            <w:tcW w:w="820" w:type="dxa"/>
            <w:shd w:val="clear" w:color="auto" w:fill="auto"/>
            <w:noWrap/>
            <w:hideMark/>
          </w:tcPr>
          <w:p w14:paraId="0C71569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r>
      <w:tr w:rsidR="006A0CB6" w:rsidRPr="007849B1" w14:paraId="4D89159E" w14:textId="77777777" w:rsidTr="00CD7ABA">
        <w:trPr>
          <w:trHeight w:val="270"/>
          <w:jc w:val="center"/>
        </w:trPr>
        <w:tc>
          <w:tcPr>
            <w:tcW w:w="1520" w:type="dxa"/>
            <w:shd w:val="clear" w:color="auto" w:fill="auto"/>
            <w:noWrap/>
            <w:hideMark/>
          </w:tcPr>
          <w:p w14:paraId="77D537EB" w14:textId="77777777" w:rsidR="006A0CB6" w:rsidRPr="007849B1" w:rsidRDefault="006A0CB6" w:rsidP="00CD7ABA">
            <w:pPr>
              <w:pStyle w:val="TAH"/>
              <w:rPr>
                <w:rFonts w:eastAsia="SimSun"/>
                <w:lang w:eastAsia="ja-JP"/>
              </w:rPr>
            </w:pPr>
            <w:r w:rsidRPr="007849B1">
              <w:rPr>
                <w:rFonts w:eastAsia="SimSun" w:hint="eastAsia"/>
                <w:lang w:eastAsia="ja-JP"/>
              </w:rPr>
              <w:t>Intel</w:t>
            </w:r>
          </w:p>
        </w:tc>
        <w:tc>
          <w:tcPr>
            <w:tcW w:w="820" w:type="dxa"/>
            <w:shd w:val="clear" w:color="auto" w:fill="auto"/>
            <w:noWrap/>
            <w:hideMark/>
          </w:tcPr>
          <w:p w14:paraId="49CF196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4.09 </w:t>
            </w:r>
          </w:p>
        </w:tc>
        <w:tc>
          <w:tcPr>
            <w:tcW w:w="820" w:type="dxa"/>
            <w:shd w:val="clear" w:color="auto" w:fill="auto"/>
            <w:noWrap/>
            <w:hideMark/>
          </w:tcPr>
          <w:p w14:paraId="290E2E9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2.14 </w:t>
            </w:r>
          </w:p>
        </w:tc>
        <w:tc>
          <w:tcPr>
            <w:tcW w:w="820" w:type="dxa"/>
            <w:shd w:val="clear" w:color="auto" w:fill="auto"/>
            <w:noWrap/>
            <w:hideMark/>
          </w:tcPr>
          <w:p w14:paraId="201EADE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0.89 </w:t>
            </w:r>
          </w:p>
        </w:tc>
        <w:tc>
          <w:tcPr>
            <w:tcW w:w="820" w:type="dxa"/>
            <w:shd w:val="clear" w:color="auto" w:fill="auto"/>
            <w:noWrap/>
            <w:hideMark/>
          </w:tcPr>
          <w:p w14:paraId="5402363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0.36 </w:t>
            </w:r>
          </w:p>
        </w:tc>
        <w:tc>
          <w:tcPr>
            <w:tcW w:w="820" w:type="dxa"/>
            <w:shd w:val="clear" w:color="auto" w:fill="auto"/>
            <w:noWrap/>
            <w:hideMark/>
          </w:tcPr>
          <w:p w14:paraId="73E761E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0.12 </w:t>
            </w:r>
          </w:p>
        </w:tc>
        <w:tc>
          <w:tcPr>
            <w:tcW w:w="820" w:type="dxa"/>
            <w:shd w:val="clear" w:color="auto" w:fill="auto"/>
            <w:noWrap/>
            <w:hideMark/>
          </w:tcPr>
          <w:p w14:paraId="0EA4C1E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0.09 </w:t>
            </w:r>
          </w:p>
        </w:tc>
        <w:tc>
          <w:tcPr>
            <w:tcW w:w="820" w:type="dxa"/>
            <w:shd w:val="clear" w:color="auto" w:fill="auto"/>
            <w:noWrap/>
            <w:hideMark/>
          </w:tcPr>
          <w:p w14:paraId="61AF77A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c>
          <w:tcPr>
            <w:tcW w:w="820" w:type="dxa"/>
            <w:shd w:val="clear" w:color="auto" w:fill="auto"/>
            <w:noWrap/>
            <w:hideMark/>
          </w:tcPr>
          <w:p w14:paraId="238F5A5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r>
      <w:tr w:rsidR="006A0CB6" w:rsidRPr="007849B1" w14:paraId="407087FD" w14:textId="77777777" w:rsidTr="00CD7ABA">
        <w:trPr>
          <w:trHeight w:val="285"/>
          <w:jc w:val="center"/>
        </w:trPr>
        <w:tc>
          <w:tcPr>
            <w:tcW w:w="1520" w:type="dxa"/>
            <w:shd w:val="clear" w:color="auto" w:fill="auto"/>
            <w:noWrap/>
            <w:hideMark/>
          </w:tcPr>
          <w:p w14:paraId="1F0F24B8" w14:textId="77777777" w:rsidR="006A0CB6" w:rsidRPr="007849B1" w:rsidRDefault="006A0CB6" w:rsidP="00CD7ABA">
            <w:pPr>
              <w:pStyle w:val="TAH"/>
              <w:rPr>
                <w:rFonts w:eastAsia="SimSun"/>
                <w:lang w:eastAsia="ja-JP"/>
              </w:rPr>
            </w:pPr>
            <w:r w:rsidRPr="007849B1">
              <w:rPr>
                <w:rFonts w:eastAsia="SimSun" w:hint="eastAsia"/>
                <w:lang w:eastAsia="ja-JP"/>
              </w:rPr>
              <w:t>LG</w:t>
            </w:r>
          </w:p>
        </w:tc>
        <w:tc>
          <w:tcPr>
            <w:tcW w:w="820" w:type="dxa"/>
            <w:shd w:val="clear" w:color="auto" w:fill="auto"/>
            <w:noWrap/>
            <w:hideMark/>
          </w:tcPr>
          <w:p w14:paraId="230063E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7.29 </w:t>
            </w:r>
          </w:p>
        </w:tc>
        <w:tc>
          <w:tcPr>
            <w:tcW w:w="820" w:type="dxa"/>
            <w:shd w:val="clear" w:color="auto" w:fill="auto"/>
            <w:noWrap/>
            <w:hideMark/>
          </w:tcPr>
          <w:p w14:paraId="6105BCE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3.91 </w:t>
            </w:r>
          </w:p>
        </w:tc>
        <w:tc>
          <w:tcPr>
            <w:tcW w:w="820" w:type="dxa"/>
            <w:shd w:val="clear" w:color="auto" w:fill="auto"/>
            <w:noWrap/>
            <w:hideMark/>
          </w:tcPr>
          <w:p w14:paraId="342CF34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1.88 </w:t>
            </w:r>
          </w:p>
        </w:tc>
        <w:tc>
          <w:tcPr>
            <w:tcW w:w="820" w:type="dxa"/>
            <w:shd w:val="clear" w:color="auto" w:fill="auto"/>
            <w:noWrap/>
            <w:hideMark/>
          </w:tcPr>
          <w:p w14:paraId="3B7D292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0.85 </w:t>
            </w:r>
          </w:p>
        </w:tc>
        <w:tc>
          <w:tcPr>
            <w:tcW w:w="820" w:type="dxa"/>
            <w:shd w:val="clear" w:color="auto" w:fill="auto"/>
            <w:noWrap/>
            <w:hideMark/>
          </w:tcPr>
          <w:p w14:paraId="4BA0B8E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0.36 </w:t>
            </w:r>
          </w:p>
        </w:tc>
        <w:tc>
          <w:tcPr>
            <w:tcW w:w="820" w:type="dxa"/>
            <w:shd w:val="clear" w:color="auto" w:fill="auto"/>
            <w:noWrap/>
            <w:hideMark/>
          </w:tcPr>
          <w:p w14:paraId="6FE13EF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0.13 </w:t>
            </w:r>
          </w:p>
        </w:tc>
        <w:tc>
          <w:tcPr>
            <w:tcW w:w="820" w:type="dxa"/>
            <w:shd w:val="clear" w:color="auto" w:fill="auto"/>
            <w:noWrap/>
            <w:hideMark/>
          </w:tcPr>
          <w:p w14:paraId="2F388E0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0.04 </w:t>
            </w:r>
          </w:p>
        </w:tc>
        <w:tc>
          <w:tcPr>
            <w:tcW w:w="820" w:type="dxa"/>
            <w:shd w:val="clear" w:color="auto" w:fill="auto"/>
            <w:noWrap/>
            <w:hideMark/>
          </w:tcPr>
          <w:p w14:paraId="27AD5A5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bl>
    <w:p w14:paraId="381DC575" w14:textId="77777777" w:rsidR="006A0CB6" w:rsidRPr="007849B1" w:rsidRDefault="006A0CB6" w:rsidP="007F7203">
      <w:pPr>
        <w:rPr>
          <w:lang w:eastAsia="ja-JP"/>
        </w:rPr>
      </w:pPr>
    </w:p>
    <w:p w14:paraId="692CFD75" w14:textId="254A8F0D" w:rsidR="006A0CB6" w:rsidRPr="007849B1" w:rsidRDefault="00E45245" w:rsidP="007F7203">
      <w:pPr>
        <w:pStyle w:val="TH"/>
        <w:rPr>
          <w:lang w:eastAsia="ja-JP"/>
        </w:rPr>
      </w:pPr>
      <w:r w:rsidRPr="007849B1">
        <w:rPr>
          <w:rFonts w:hint="eastAsia"/>
          <w:noProof/>
        </w:rPr>
        <w:drawing>
          <wp:inline distT="0" distB="0" distL="0" distR="0" wp14:anchorId="3BB43D77" wp14:editId="5781B005">
            <wp:extent cx="6115050" cy="3549650"/>
            <wp:effectExtent l="0" t="0" r="0" b="0"/>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6115050" cy="3549650"/>
                    </a:xfrm>
                    <a:prstGeom prst="rect">
                      <a:avLst/>
                    </a:prstGeom>
                    <a:noFill/>
                    <a:ln>
                      <a:noFill/>
                    </a:ln>
                  </pic:spPr>
                </pic:pic>
              </a:graphicData>
            </a:graphic>
          </wp:inline>
        </w:drawing>
      </w:r>
    </w:p>
    <w:p w14:paraId="7E04572E" w14:textId="77777777" w:rsidR="006A0CB6" w:rsidRPr="007849B1" w:rsidRDefault="006A0CB6" w:rsidP="007F7203">
      <w:pPr>
        <w:pStyle w:val="TF"/>
        <w:rPr>
          <w:lang w:eastAsia="ja-JP"/>
        </w:rPr>
      </w:pPr>
      <w:r w:rsidRPr="007849B1">
        <w:rPr>
          <w:rFonts w:hint="eastAsia"/>
          <w:lang w:eastAsia="ja-JP"/>
        </w:rPr>
        <w:t xml:space="preserve">Figure </w:t>
      </w:r>
      <w:r w:rsidRPr="007849B1">
        <w:rPr>
          <w:rFonts w:hint="eastAsia"/>
        </w:rPr>
        <w:t>5.4.</w:t>
      </w:r>
      <w:r w:rsidRPr="007849B1">
        <w:rPr>
          <w:rFonts w:hint="eastAsia"/>
          <w:lang w:eastAsia="ja-JP"/>
        </w:rPr>
        <w:t>8</w:t>
      </w:r>
      <w:r w:rsidRPr="007849B1">
        <w:rPr>
          <w:rFonts w:hint="eastAsia"/>
        </w:rPr>
        <w:t>-</w:t>
      </w:r>
      <w:r w:rsidRPr="007849B1">
        <w:rPr>
          <w:rFonts w:hint="eastAsia"/>
          <w:lang w:eastAsia="ja-JP"/>
        </w:rPr>
        <w:t>1</w:t>
      </w:r>
      <w:r w:rsidRPr="007849B1">
        <w:rPr>
          <w:rFonts w:hint="eastAsia"/>
        </w:rPr>
        <w:t xml:space="preserve">: </w:t>
      </w:r>
      <w:r w:rsidRPr="007849B1">
        <w:t>Simulation results for average throughput loss</w:t>
      </w:r>
    </w:p>
    <w:p w14:paraId="07916C36" w14:textId="77777777" w:rsidR="006A0CB6" w:rsidRPr="007849B1" w:rsidRDefault="006A0CB6" w:rsidP="007F7203"/>
    <w:p w14:paraId="70F107B1" w14:textId="77777777" w:rsidR="006A0CB6" w:rsidRPr="007849B1" w:rsidRDefault="006A0CB6" w:rsidP="00943F80">
      <w:pPr>
        <w:pStyle w:val="TH"/>
      </w:pPr>
      <w:r w:rsidRPr="007849B1">
        <w:rPr>
          <w:rFonts w:hint="eastAsia"/>
        </w:rPr>
        <w:t>Table 5.4.8-</w:t>
      </w:r>
      <w:r w:rsidRPr="007849B1">
        <w:rPr>
          <w:rFonts w:hint="eastAsia"/>
          <w:lang w:eastAsia="ja-JP"/>
        </w:rPr>
        <w:t>3</w:t>
      </w:r>
      <w:r w:rsidRPr="007849B1">
        <w:rPr>
          <w:rFonts w:hint="eastAsia"/>
        </w:rPr>
        <w:t xml:space="preserve">: </w:t>
      </w:r>
      <w:r w:rsidRPr="007849B1">
        <w:t xml:space="preserve">Simulation results for </w:t>
      </w:r>
      <w:r w:rsidRPr="007849B1">
        <w:rPr>
          <w:rFonts w:hint="eastAsia"/>
          <w:lang w:eastAsia="ja-JP"/>
        </w:rPr>
        <w:t xml:space="preserve">5%-tile </w:t>
      </w:r>
      <w:r w:rsidRPr="007849B1">
        <w:t>throughput loss</w:t>
      </w:r>
      <w:r w:rsidRPr="007849B1">
        <w:rPr>
          <w:rFonts w:hint="eastAsia"/>
        </w:rPr>
        <w:t xml:space="preserve"> (NF = </w:t>
      </w:r>
      <w:r w:rsidRPr="007849B1">
        <w:rPr>
          <w:rFonts w:hint="eastAsia"/>
          <w:lang w:eastAsia="ja-JP"/>
        </w:rPr>
        <w:t>13</w:t>
      </w:r>
      <w:r w:rsidRPr="007849B1">
        <w:rPr>
          <w:rFonts w:hint="eastAsia"/>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0"/>
        <w:gridCol w:w="820"/>
        <w:gridCol w:w="820"/>
        <w:gridCol w:w="820"/>
        <w:gridCol w:w="820"/>
        <w:gridCol w:w="820"/>
        <w:gridCol w:w="820"/>
        <w:gridCol w:w="820"/>
        <w:gridCol w:w="820"/>
      </w:tblGrid>
      <w:tr w:rsidR="006A0CB6" w:rsidRPr="007849B1" w14:paraId="0A35D24F" w14:textId="77777777" w:rsidTr="00CD7ABA">
        <w:trPr>
          <w:trHeight w:val="285"/>
          <w:jc w:val="center"/>
        </w:trPr>
        <w:tc>
          <w:tcPr>
            <w:tcW w:w="1540" w:type="dxa"/>
            <w:shd w:val="clear" w:color="auto" w:fill="auto"/>
            <w:noWrap/>
            <w:hideMark/>
          </w:tcPr>
          <w:p w14:paraId="69C0F45B" w14:textId="77777777" w:rsidR="006A0CB6" w:rsidRPr="007849B1" w:rsidRDefault="006A0CB6" w:rsidP="00CD7ABA">
            <w:pPr>
              <w:pStyle w:val="TAH"/>
              <w:rPr>
                <w:rFonts w:eastAsia="SimSun"/>
                <w:lang w:eastAsia="ja-JP"/>
              </w:rPr>
            </w:pPr>
            <w:r w:rsidRPr="007849B1">
              <w:rPr>
                <w:rFonts w:eastAsia="SimSun" w:hint="eastAsia"/>
                <w:lang w:eastAsia="ja-JP"/>
              </w:rPr>
              <w:t>ACLR [dB]</w:t>
            </w:r>
          </w:p>
        </w:tc>
        <w:tc>
          <w:tcPr>
            <w:tcW w:w="820" w:type="dxa"/>
            <w:shd w:val="clear" w:color="auto" w:fill="auto"/>
            <w:noWrap/>
            <w:hideMark/>
          </w:tcPr>
          <w:p w14:paraId="2A6B25F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 </w:t>
            </w:r>
          </w:p>
        </w:tc>
        <w:tc>
          <w:tcPr>
            <w:tcW w:w="820" w:type="dxa"/>
            <w:shd w:val="clear" w:color="auto" w:fill="auto"/>
            <w:noWrap/>
            <w:hideMark/>
          </w:tcPr>
          <w:p w14:paraId="6B9D606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10 </w:t>
            </w:r>
          </w:p>
        </w:tc>
        <w:tc>
          <w:tcPr>
            <w:tcW w:w="820" w:type="dxa"/>
            <w:shd w:val="clear" w:color="auto" w:fill="auto"/>
            <w:noWrap/>
            <w:hideMark/>
          </w:tcPr>
          <w:p w14:paraId="0F89500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15 </w:t>
            </w:r>
          </w:p>
        </w:tc>
        <w:tc>
          <w:tcPr>
            <w:tcW w:w="820" w:type="dxa"/>
            <w:shd w:val="clear" w:color="auto" w:fill="auto"/>
            <w:noWrap/>
            <w:hideMark/>
          </w:tcPr>
          <w:p w14:paraId="21CFDDF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20 </w:t>
            </w:r>
          </w:p>
        </w:tc>
        <w:tc>
          <w:tcPr>
            <w:tcW w:w="820" w:type="dxa"/>
            <w:shd w:val="clear" w:color="auto" w:fill="auto"/>
            <w:noWrap/>
            <w:hideMark/>
          </w:tcPr>
          <w:p w14:paraId="3E82C96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25 </w:t>
            </w:r>
          </w:p>
        </w:tc>
        <w:tc>
          <w:tcPr>
            <w:tcW w:w="820" w:type="dxa"/>
            <w:shd w:val="clear" w:color="auto" w:fill="auto"/>
            <w:noWrap/>
            <w:hideMark/>
          </w:tcPr>
          <w:p w14:paraId="3A76817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30 </w:t>
            </w:r>
          </w:p>
        </w:tc>
        <w:tc>
          <w:tcPr>
            <w:tcW w:w="820" w:type="dxa"/>
            <w:shd w:val="clear" w:color="auto" w:fill="auto"/>
            <w:noWrap/>
            <w:hideMark/>
          </w:tcPr>
          <w:p w14:paraId="6F51796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35 </w:t>
            </w:r>
          </w:p>
        </w:tc>
        <w:tc>
          <w:tcPr>
            <w:tcW w:w="820" w:type="dxa"/>
            <w:shd w:val="clear" w:color="auto" w:fill="auto"/>
            <w:noWrap/>
            <w:hideMark/>
          </w:tcPr>
          <w:p w14:paraId="23ABA06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40 </w:t>
            </w:r>
          </w:p>
        </w:tc>
      </w:tr>
      <w:tr w:rsidR="006A0CB6" w:rsidRPr="007849B1" w14:paraId="1BDD6F77" w14:textId="77777777" w:rsidTr="00CD7ABA">
        <w:trPr>
          <w:trHeight w:val="285"/>
          <w:jc w:val="center"/>
        </w:trPr>
        <w:tc>
          <w:tcPr>
            <w:tcW w:w="1540" w:type="dxa"/>
            <w:shd w:val="clear" w:color="auto" w:fill="auto"/>
            <w:noWrap/>
            <w:hideMark/>
          </w:tcPr>
          <w:p w14:paraId="4DD1E555" w14:textId="77777777" w:rsidR="006A0CB6" w:rsidRPr="007849B1" w:rsidRDefault="006A0CB6" w:rsidP="00CD7ABA">
            <w:pPr>
              <w:pStyle w:val="TAH"/>
              <w:rPr>
                <w:rFonts w:eastAsia="SimSun"/>
                <w:lang w:eastAsia="ja-JP"/>
              </w:rPr>
            </w:pPr>
            <w:r w:rsidRPr="007849B1">
              <w:rPr>
                <w:rFonts w:eastAsia="SimSun" w:hint="eastAsia"/>
                <w:lang w:eastAsia="ja-JP"/>
              </w:rPr>
              <w:t>Nokia, ALU</w:t>
            </w:r>
          </w:p>
        </w:tc>
        <w:tc>
          <w:tcPr>
            <w:tcW w:w="820" w:type="dxa"/>
            <w:shd w:val="clear" w:color="auto" w:fill="auto"/>
            <w:noWrap/>
            <w:hideMark/>
          </w:tcPr>
          <w:p w14:paraId="0857D66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2CC9162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396446E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570149E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677E483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72A6340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6D26277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6BC5BC8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r>
      <w:tr w:rsidR="006A0CB6" w:rsidRPr="007849B1" w14:paraId="4965A608" w14:textId="77777777" w:rsidTr="00CD7ABA">
        <w:trPr>
          <w:trHeight w:val="285"/>
          <w:jc w:val="center"/>
        </w:trPr>
        <w:tc>
          <w:tcPr>
            <w:tcW w:w="1540" w:type="dxa"/>
            <w:shd w:val="clear" w:color="auto" w:fill="auto"/>
            <w:noWrap/>
            <w:hideMark/>
          </w:tcPr>
          <w:p w14:paraId="1909F08A" w14:textId="77777777" w:rsidR="006A0CB6" w:rsidRPr="007849B1" w:rsidRDefault="006A0CB6" w:rsidP="00CD7ABA">
            <w:pPr>
              <w:pStyle w:val="TAH"/>
              <w:rPr>
                <w:rFonts w:eastAsia="SimSun"/>
                <w:lang w:eastAsia="ja-JP"/>
              </w:rPr>
            </w:pPr>
            <w:r w:rsidRPr="007849B1">
              <w:rPr>
                <w:rFonts w:eastAsia="SimSun" w:hint="eastAsia"/>
                <w:lang w:eastAsia="ja-JP"/>
              </w:rPr>
              <w:t>Ericsson *</w:t>
            </w:r>
          </w:p>
        </w:tc>
        <w:tc>
          <w:tcPr>
            <w:tcW w:w="820" w:type="dxa"/>
            <w:shd w:val="clear" w:color="auto" w:fill="auto"/>
            <w:noWrap/>
            <w:hideMark/>
          </w:tcPr>
          <w:p w14:paraId="2D5D9C7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7B48AC9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2E12068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0490613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31EDAF4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066B0BA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53AA774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4DAEE3C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r>
      <w:tr w:rsidR="006A0CB6" w:rsidRPr="007849B1" w14:paraId="25105F84" w14:textId="77777777" w:rsidTr="00CD7ABA">
        <w:trPr>
          <w:trHeight w:val="270"/>
          <w:jc w:val="center"/>
        </w:trPr>
        <w:tc>
          <w:tcPr>
            <w:tcW w:w="1540" w:type="dxa"/>
            <w:shd w:val="clear" w:color="auto" w:fill="auto"/>
            <w:noWrap/>
            <w:hideMark/>
          </w:tcPr>
          <w:p w14:paraId="5B9F5F17" w14:textId="77777777" w:rsidR="006A0CB6" w:rsidRPr="007849B1" w:rsidRDefault="006A0CB6" w:rsidP="00CD7ABA">
            <w:pPr>
              <w:pStyle w:val="TAH"/>
              <w:rPr>
                <w:rFonts w:eastAsia="SimSun"/>
                <w:lang w:eastAsia="ja-JP"/>
              </w:rPr>
            </w:pPr>
            <w:r w:rsidRPr="007849B1">
              <w:rPr>
                <w:rFonts w:eastAsia="SimSun" w:hint="eastAsia"/>
                <w:lang w:eastAsia="ja-JP"/>
              </w:rPr>
              <w:t>NEC</w:t>
            </w:r>
          </w:p>
        </w:tc>
        <w:tc>
          <w:tcPr>
            <w:tcW w:w="820" w:type="dxa"/>
            <w:shd w:val="clear" w:color="auto" w:fill="auto"/>
            <w:noWrap/>
            <w:hideMark/>
          </w:tcPr>
          <w:p w14:paraId="0C0FDB9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5766CD7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1DE6651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2AC1090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4A84646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540C9DD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0310BD9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34470ED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r>
      <w:tr w:rsidR="006A0CB6" w:rsidRPr="007849B1" w14:paraId="34C4F18E" w14:textId="77777777" w:rsidTr="00CD7ABA">
        <w:trPr>
          <w:trHeight w:val="285"/>
          <w:jc w:val="center"/>
        </w:trPr>
        <w:tc>
          <w:tcPr>
            <w:tcW w:w="1540" w:type="dxa"/>
            <w:shd w:val="clear" w:color="auto" w:fill="auto"/>
            <w:noWrap/>
            <w:hideMark/>
          </w:tcPr>
          <w:p w14:paraId="002D118A" w14:textId="77777777" w:rsidR="006A0CB6" w:rsidRPr="007849B1" w:rsidRDefault="006A0CB6" w:rsidP="00CD7ABA">
            <w:pPr>
              <w:pStyle w:val="TAH"/>
              <w:rPr>
                <w:rFonts w:eastAsia="SimSun"/>
                <w:lang w:eastAsia="ja-JP"/>
              </w:rPr>
            </w:pPr>
            <w:r w:rsidRPr="007849B1">
              <w:rPr>
                <w:rFonts w:eastAsia="SimSun" w:hint="eastAsia"/>
                <w:lang w:eastAsia="ja-JP"/>
              </w:rPr>
              <w:t>China Telecom</w:t>
            </w:r>
          </w:p>
        </w:tc>
        <w:tc>
          <w:tcPr>
            <w:tcW w:w="820" w:type="dxa"/>
            <w:shd w:val="clear" w:color="auto" w:fill="auto"/>
            <w:noWrap/>
            <w:hideMark/>
          </w:tcPr>
          <w:p w14:paraId="5C0692A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0335015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238215D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508CB6C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414C6FF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2C71479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10D4C11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4D00DA5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0F5611F2" w14:textId="77777777" w:rsidTr="00CD7ABA">
        <w:trPr>
          <w:trHeight w:val="270"/>
          <w:jc w:val="center"/>
        </w:trPr>
        <w:tc>
          <w:tcPr>
            <w:tcW w:w="1540" w:type="dxa"/>
            <w:shd w:val="clear" w:color="auto" w:fill="auto"/>
            <w:noWrap/>
            <w:hideMark/>
          </w:tcPr>
          <w:p w14:paraId="0273A609" w14:textId="77777777" w:rsidR="006A0CB6" w:rsidRPr="007849B1" w:rsidRDefault="006A0CB6" w:rsidP="00CD7ABA">
            <w:pPr>
              <w:pStyle w:val="TAH"/>
              <w:rPr>
                <w:rFonts w:eastAsia="SimSun"/>
                <w:lang w:eastAsia="ja-JP"/>
              </w:rPr>
            </w:pPr>
            <w:r w:rsidRPr="007849B1">
              <w:rPr>
                <w:rFonts w:eastAsia="SimSun" w:hint="eastAsia"/>
                <w:lang w:eastAsia="ja-JP"/>
              </w:rPr>
              <w:t>Huawei</w:t>
            </w:r>
          </w:p>
        </w:tc>
        <w:tc>
          <w:tcPr>
            <w:tcW w:w="820" w:type="dxa"/>
            <w:shd w:val="clear" w:color="auto" w:fill="auto"/>
            <w:noWrap/>
            <w:hideMark/>
          </w:tcPr>
          <w:p w14:paraId="29B56BC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2FF3A5B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3128CC0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0527CFA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635632D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7CE8BDD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07C7BE3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14DA21F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r>
      <w:tr w:rsidR="006A0CB6" w:rsidRPr="007849B1" w14:paraId="73423600" w14:textId="77777777" w:rsidTr="00CD7ABA">
        <w:trPr>
          <w:trHeight w:val="285"/>
          <w:jc w:val="center"/>
        </w:trPr>
        <w:tc>
          <w:tcPr>
            <w:tcW w:w="1540" w:type="dxa"/>
            <w:shd w:val="clear" w:color="auto" w:fill="auto"/>
            <w:noWrap/>
            <w:hideMark/>
          </w:tcPr>
          <w:p w14:paraId="73FB2523" w14:textId="77777777" w:rsidR="006A0CB6" w:rsidRPr="007849B1" w:rsidRDefault="006A0CB6" w:rsidP="00CD7ABA">
            <w:pPr>
              <w:pStyle w:val="TAH"/>
              <w:rPr>
                <w:rFonts w:eastAsia="SimSun"/>
                <w:lang w:eastAsia="ja-JP"/>
              </w:rPr>
            </w:pPr>
            <w:r w:rsidRPr="007849B1">
              <w:rPr>
                <w:rFonts w:eastAsia="SimSun" w:hint="eastAsia"/>
                <w:lang w:eastAsia="ja-JP"/>
              </w:rPr>
              <w:t>ZTE</w:t>
            </w:r>
          </w:p>
        </w:tc>
        <w:tc>
          <w:tcPr>
            <w:tcW w:w="820" w:type="dxa"/>
            <w:shd w:val="clear" w:color="auto" w:fill="auto"/>
            <w:noWrap/>
            <w:hideMark/>
          </w:tcPr>
          <w:p w14:paraId="04CCA0B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393E164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1DEA339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3CC9AA0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1F8CB2A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73AE578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0261C6D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7C16017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r>
      <w:tr w:rsidR="006A0CB6" w:rsidRPr="007849B1" w14:paraId="110AE9E6" w14:textId="77777777" w:rsidTr="00CD7ABA">
        <w:trPr>
          <w:trHeight w:val="270"/>
          <w:jc w:val="center"/>
        </w:trPr>
        <w:tc>
          <w:tcPr>
            <w:tcW w:w="1540" w:type="dxa"/>
            <w:shd w:val="clear" w:color="auto" w:fill="auto"/>
            <w:noWrap/>
            <w:hideMark/>
          </w:tcPr>
          <w:p w14:paraId="4E1E88C6" w14:textId="77777777" w:rsidR="006A0CB6" w:rsidRPr="007849B1" w:rsidRDefault="006A0CB6" w:rsidP="00CD7ABA">
            <w:pPr>
              <w:pStyle w:val="TAH"/>
              <w:rPr>
                <w:rFonts w:eastAsia="SimSun"/>
                <w:lang w:eastAsia="ja-JP"/>
              </w:rPr>
            </w:pPr>
            <w:r w:rsidRPr="007849B1">
              <w:rPr>
                <w:rFonts w:eastAsia="SimSun" w:hint="eastAsia"/>
                <w:lang w:eastAsia="ja-JP"/>
              </w:rPr>
              <w:t>Samsung</w:t>
            </w:r>
          </w:p>
        </w:tc>
        <w:tc>
          <w:tcPr>
            <w:tcW w:w="820" w:type="dxa"/>
            <w:shd w:val="clear" w:color="auto" w:fill="auto"/>
            <w:noWrap/>
            <w:hideMark/>
          </w:tcPr>
          <w:p w14:paraId="0471E7A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20CFBAD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5C3FC28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151617D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0B9CB34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1596520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42D6C3D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442315D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r>
      <w:tr w:rsidR="006A0CB6" w:rsidRPr="007849B1" w14:paraId="49DA95C9" w14:textId="77777777" w:rsidTr="00CD7ABA">
        <w:trPr>
          <w:trHeight w:val="285"/>
          <w:jc w:val="center"/>
        </w:trPr>
        <w:tc>
          <w:tcPr>
            <w:tcW w:w="1540" w:type="dxa"/>
            <w:shd w:val="clear" w:color="auto" w:fill="auto"/>
            <w:noWrap/>
            <w:hideMark/>
          </w:tcPr>
          <w:p w14:paraId="6ABBE6E2" w14:textId="77777777" w:rsidR="006A0CB6" w:rsidRPr="007849B1" w:rsidRDefault="006A0CB6" w:rsidP="00CD7ABA">
            <w:pPr>
              <w:pStyle w:val="TAH"/>
              <w:rPr>
                <w:rFonts w:eastAsia="SimSun"/>
                <w:lang w:eastAsia="ja-JP"/>
              </w:rPr>
            </w:pPr>
            <w:r w:rsidRPr="007849B1">
              <w:rPr>
                <w:rFonts w:eastAsia="SimSun" w:hint="eastAsia"/>
                <w:lang w:eastAsia="ja-JP"/>
              </w:rPr>
              <w:t>CATT</w:t>
            </w:r>
          </w:p>
        </w:tc>
        <w:tc>
          <w:tcPr>
            <w:tcW w:w="820" w:type="dxa"/>
            <w:shd w:val="clear" w:color="auto" w:fill="auto"/>
            <w:noWrap/>
            <w:hideMark/>
          </w:tcPr>
          <w:p w14:paraId="45954D2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0BBCF3D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6AE2199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7EFCF4C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494722E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4911C83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4A3A9B7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456B8BA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r>
      <w:tr w:rsidR="006A0CB6" w:rsidRPr="007849B1" w14:paraId="3FDB72F5" w14:textId="77777777" w:rsidTr="00CD7ABA">
        <w:trPr>
          <w:trHeight w:val="270"/>
          <w:jc w:val="center"/>
        </w:trPr>
        <w:tc>
          <w:tcPr>
            <w:tcW w:w="1540" w:type="dxa"/>
            <w:shd w:val="clear" w:color="auto" w:fill="auto"/>
            <w:noWrap/>
            <w:hideMark/>
          </w:tcPr>
          <w:p w14:paraId="61B1185C" w14:textId="77777777" w:rsidR="006A0CB6" w:rsidRPr="007849B1" w:rsidRDefault="006A0CB6" w:rsidP="00CD7ABA">
            <w:pPr>
              <w:pStyle w:val="TAH"/>
              <w:rPr>
                <w:rFonts w:eastAsia="SimSun"/>
                <w:lang w:eastAsia="ja-JP"/>
              </w:rPr>
            </w:pPr>
            <w:r w:rsidRPr="007849B1">
              <w:rPr>
                <w:rFonts w:eastAsia="SimSun" w:hint="eastAsia"/>
                <w:lang w:eastAsia="ja-JP"/>
              </w:rPr>
              <w:t>Qualcomm</w:t>
            </w:r>
          </w:p>
        </w:tc>
        <w:tc>
          <w:tcPr>
            <w:tcW w:w="820" w:type="dxa"/>
            <w:shd w:val="clear" w:color="auto" w:fill="auto"/>
            <w:noWrap/>
            <w:hideMark/>
          </w:tcPr>
          <w:p w14:paraId="6200612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439D00C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793458D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68411BE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24D93BA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3CD12B8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3F7F17E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09C4040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r>
      <w:tr w:rsidR="006A0CB6" w:rsidRPr="007849B1" w14:paraId="36606D0C" w14:textId="77777777" w:rsidTr="00CD7ABA">
        <w:trPr>
          <w:trHeight w:val="285"/>
          <w:jc w:val="center"/>
        </w:trPr>
        <w:tc>
          <w:tcPr>
            <w:tcW w:w="1540" w:type="dxa"/>
            <w:shd w:val="clear" w:color="auto" w:fill="auto"/>
            <w:noWrap/>
            <w:hideMark/>
          </w:tcPr>
          <w:p w14:paraId="60D608DA" w14:textId="77777777" w:rsidR="006A0CB6" w:rsidRPr="007849B1" w:rsidRDefault="006A0CB6" w:rsidP="00CD7ABA">
            <w:pPr>
              <w:pStyle w:val="TAH"/>
              <w:rPr>
                <w:rFonts w:eastAsia="SimSun"/>
                <w:lang w:eastAsia="ja-JP"/>
              </w:rPr>
            </w:pPr>
            <w:r w:rsidRPr="007849B1">
              <w:rPr>
                <w:rFonts w:eastAsia="SimSun" w:hint="eastAsia"/>
                <w:lang w:eastAsia="ja-JP"/>
              </w:rPr>
              <w:t>Intel</w:t>
            </w:r>
          </w:p>
        </w:tc>
        <w:tc>
          <w:tcPr>
            <w:tcW w:w="820" w:type="dxa"/>
            <w:shd w:val="clear" w:color="auto" w:fill="auto"/>
            <w:noWrap/>
            <w:hideMark/>
          </w:tcPr>
          <w:p w14:paraId="0E1E89F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449F520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2F1A77B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2570530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612EAE7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56E8643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2C59B9B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0937A27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r>
      <w:tr w:rsidR="006A0CB6" w:rsidRPr="007849B1" w14:paraId="480390EC" w14:textId="77777777" w:rsidTr="00CD7ABA">
        <w:trPr>
          <w:trHeight w:val="270"/>
          <w:jc w:val="center"/>
        </w:trPr>
        <w:tc>
          <w:tcPr>
            <w:tcW w:w="1540" w:type="dxa"/>
            <w:shd w:val="clear" w:color="auto" w:fill="auto"/>
            <w:noWrap/>
            <w:hideMark/>
          </w:tcPr>
          <w:p w14:paraId="2C443995" w14:textId="77777777" w:rsidR="006A0CB6" w:rsidRPr="007849B1" w:rsidRDefault="006A0CB6" w:rsidP="00CD7ABA">
            <w:pPr>
              <w:pStyle w:val="TAH"/>
              <w:rPr>
                <w:rFonts w:eastAsia="SimSun"/>
                <w:lang w:eastAsia="ja-JP"/>
              </w:rPr>
            </w:pPr>
            <w:r w:rsidRPr="007849B1">
              <w:rPr>
                <w:rFonts w:eastAsia="SimSun" w:hint="eastAsia"/>
                <w:lang w:eastAsia="ja-JP"/>
              </w:rPr>
              <w:t>LG</w:t>
            </w:r>
          </w:p>
        </w:tc>
        <w:tc>
          <w:tcPr>
            <w:tcW w:w="820" w:type="dxa"/>
            <w:shd w:val="clear" w:color="auto" w:fill="auto"/>
            <w:noWrap/>
            <w:hideMark/>
          </w:tcPr>
          <w:p w14:paraId="5061C2E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2.44 </w:t>
            </w:r>
          </w:p>
        </w:tc>
        <w:tc>
          <w:tcPr>
            <w:tcW w:w="820" w:type="dxa"/>
            <w:shd w:val="clear" w:color="auto" w:fill="auto"/>
            <w:noWrap/>
            <w:hideMark/>
          </w:tcPr>
          <w:p w14:paraId="517ECD1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0.84 </w:t>
            </w:r>
          </w:p>
        </w:tc>
        <w:tc>
          <w:tcPr>
            <w:tcW w:w="820" w:type="dxa"/>
            <w:shd w:val="clear" w:color="auto" w:fill="auto"/>
            <w:noWrap/>
            <w:hideMark/>
          </w:tcPr>
          <w:p w14:paraId="088FD06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0.23 </w:t>
            </w:r>
          </w:p>
        </w:tc>
        <w:tc>
          <w:tcPr>
            <w:tcW w:w="820" w:type="dxa"/>
            <w:shd w:val="clear" w:color="auto" w:fill="auto"/>
            <w:noWrap/>
            <w:hideMark/>
          </w:tcPr>
          <w:p w14:paraId="103A53A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0.03 </w:t>
            </w:r>
          </w:p>
        </w:tc>
        <w:tc>
          <w:tcPr>
            <w:tcW w:w="820" w:type="dxa"/>
            <w:shd w:val="clear" w:color="auto" w:fill="auto"/>
            <w:noWrap/>
            <w:hideMark/>
          </w:tcPr>
          <w:p w14:paraId="28A8513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c>
          <w:tcPr>
            <w:tcW w:w="820" w:type="dxa"/>
            <w:shd w:val="clear" w:color="auto" w:fill="auto"/>
            <w:noWrap/>
            <w:hideMark/>
          </w:tcPr>
          <w:p w14:paraId="5C4158A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c>
          <w:tcPr>
            <w:tcW w:w="820" w:type="dxa"/>
            <w:shd w:val="clear" w:color="auto" w:fill="auto"/>
            <w:noWrap/>
            <w:hideMark/>
          </w:tcPr>
          <w:p w14:paraId="51F2705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shd w:val="clear" w:color="auto" w:fill="auto"/>
            <w:noWrap/>
            <w:hideMark/>
          </w:tcPr>
          <w:p w14:paraId="5CCD38A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40A1FBED" w14:textId="77777777" w:rsidTr="00CD7ABA">
        <w:trPr>
          <w:trHeight w:val="285"/>
          <w:jc w:val="center"/>
        </w:trPr>
        <w:tc>
          <w:tcPr>
            <w:tcW w:w="8100" w:type="dxa"/>
            <w:gridSpan w:val="9"/>
            <w:shd w:val="clear" w:color="auto" w:fill="auto"/>
            <w:noWrap/>
            <w:hideMark/>
          </w:tcPr>
          <w:p w14:paraId="4BDB8C4B" w14:textId="77777777" w:rsidR="006A0CB6" w:rsidRPr="007849B1" w:rsidRDefault="006A0CB6" w:rsidP="00CD7ABA">
            <w:pPr>
              <w:spacing w:after="0"/>
              <w:rPr>
                <w:rFonts w:ascii="Arial" w:hAnsi="Arial" w:cs="Arial"/>
                <w:lang w:val="en-US" w:eastAsia="ja-JP"/>
              </w:rPr>
            </w:pPr>
            <w:r w:rsidRPr="007849B1">
              <w:rPr>
                <w:rFonts w:ascii="Arial" w:eastAsia="MS PGothic" w:hAnsi="Arial" w:cs="Arial"/>
                <w:sz w:val="18"/>
                <w:szCs w:val="18"/>
                <w:lang w:val="en-US" w:eastAsia="ja-JP"/>
              </w:rPr>
              <w:t>* NF = 14 is assumed</w:t>
            </w:r>
          </w:p>
        </w:tc>
      </w:tr>
    </w:tbl>
    <w:p w14:paraId="214A9568" w14:textId="77777777" w:rsidR="006A0CB6" w:rsidRPr="007849B1" w:rsidRDefault="006A0CB6" w:rsidP="006A0CB6">
      <w:pPr>
        <w:rPr>
          <w:lang w:eastAsia="ja-JP"/>
        </w:rPr>
      </w:pPr>
    </w:p>
    <w:p w14:paraId="4552763F" w14:textId="77777777" w:rsidR="006A0CB6" w:rsidRPr="007849B1" w:rsidRDefault="006A0CB6" w:rsidP="00943F80">
      <w:pPr>
        <w:pStyle w:val="TH"/>
        <w:rPr>
          <w:lang w:eastAsia="ja-JP"/>
        </w:rPr>
      </w:pPr>
      <w:r w:rsidRPr="007849B1">
        <w:rPr>
          <w:rFonts w:hint="eastAsia"/>
        </w:rPr>
        <w:t>Table 5.4.</w:t>
      </w:r>
      <w:r w:rsidRPr="007849B1">
        <w:rPr>
          <w:rFonts w:hint="eastAsia"/>
          <w:lang w:eastAsia="ja-JP"/>
        </w:rPr>
        <w:t>8</w:t>
      </w:r>
      <w:r w:rsidRPr="007849B1">
        <w:rPr>
          <w:rFonts w:hint="eastAsia"/>
        </w:rPr>
        <w:t>-</w:t>
      </w:r>
      <w:r w:rsidRPr="007849B1">
        <w:rPr>
          <w:rFonts w:hint="eastAsia"/>
          <w:lang w:eastAsia="ja-JP"/>
        </w:rPr>
        <w:t>4</w:t>
      </w:r>
      <w:r w:rsidRPr="007849B1">
        <w:rPr>
          <w:rFonts w:hint="eastAsia"/>
        </w:rPr>
        <w:t xml:space="preserve">: </w:t>
      </w:r>
      <w:r w:rsidRPr="007849B1">
        <w:t xml:space="preserve">Simulation results for </w:t>
      </w:r>
      <w:r w:rsidRPr="007849B1">
        <w:rPr>
          <w:rFonts w:hint="eastAsia"/>
          <w:lang w:eastAsia="ja-JP"/>
        </w:rPr>
        <w:t xml:space="preserve">5%-tile </w:t>
      </w:r>
      <w:r w:rsidRPr="007849B1">
        <w:t>throughput loss</w:t>
      </w:r>
      <w:r w:rsidRPr="007849B1">
        <w:rPr>
          <w:rFonts w:hint="eastAsia"/>
        </w:rPr>
        <w:t xml:space="preserve"> (NF = </w:t>
      </w:r>
      <w:r w:rsidRPr="007849B1">
        <w:rPr>
          <w:rFonts w:hint="eastAsia"/>
          <w:lang w:eastAsia="ja-JP"/>
        </w:rPr>
        <w:t>15</w:t>
      </w:r>
      <w:r w:rsidRPr="007849B1">
        <w:rPr>
          <w:rFonts w:hint="eastAsia"/>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0"/>
        <w:gridCol w:w="820"/>
        <w:gridCol w:w="820"/>
        <w:gridCol w:w="820"/>
        <w:gridCol w:w="820"/>
        <w:gridCol w:w="820"/>
        <w:gridCol w:w="820"/>
        <w:gridCol w:w="820"/>
        <w:gridCol w:w="820"/>
      </w:tblGrid>
      <w:tr w:rsidR="006A0CB6" w:rsidRPr="007849B1" w14:paraId="4B9526E4" w14:textId="77777777" w:rsidTr="00CD7ABA">
        <w:trPr>
          <w:trHeight w:val="285"/>
          <w:jc w:val="center"/>
        </w:trPr>
        <w:tc>
          <w:tcPr>
            <w:tcW w:w="1520" w:type="dxa"/>
            <w:shd w:val="clear" w:color="auto" w:fill="auto"/>
            <w:noWrap/>
            <w:hideMark/>
          </w:tcPr>
          <w:p w14:paraId="078F22F6" w14:textId="77777777" w:rsidR="006A0CB6" w:rsidRPr="007849B1" w:rsidRDefault="006A0CB6" w:rsidP="00CD7ABA">
            <w:pPr>
              <w:pStyle w:val="TAH"/>
              <w:rPr>
                <w:rFonts w:eastAsia="SimSun"/>
                <w:lang w:eastAsia="ja-JP"/>
              </w:rPr>
            </w:pPr>
            <w:r w:rsidRPr="007849B1">
              <w:rPr>
                <w:rFonts w:eastAsia="SimSun" w:hint="eastAsia"/>
                <w:lang w:eastAsia="ja-JP"/>
              </w:rPr>
              <w:t>ACLR [dB]</w:t>
            </w:r>
          </w:p>
        </w:tc>
        <w:tc>
          <w:tcPr>
            <w:tcW w:w="820" w:type="dxa"/>
            <w:shd w:val="clear" w:color="auto" w:fill="auto"/>
            <w:noWrap/>
            <w:hideMark/>
          </w:tcPr>
          <w:p w14:paraId="193CE33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 </w:t>
            </w:r>
          </w:p>
        </w:tc>
        <w:tc>
          <w:tcPr>
            <w:tcW w:w="820" w:type="dxa"/>
            <w:shd w:val="clear" w:color="auto" w:fill="auto"/>
            <w:noWrap/>
            <w:hideMark/>
          </w:tcPr>
          <w:p w14:paraId="4FE4FF5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10 </w:t>
            </w:r>
          </w:p>
        </w:tc>
        <w:tc>
          <w:tcPr>
            <w:tcW w:w="820" w:type="dxa"/>
            <w:shd w:val="clear" w:color="auto" w:fill="auto"/>
            <w:noWrap/>
            <w:hideMark/>
          </w:tcPr>
          <w:p w14:paraId="1F24379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15 </w:t>
            </w:r>
          </w:p>
        </w:tc>
        <w:tc>
          <w:tcPr>
            <w:tcW w:w="820" w:type="dxa"/>
            <w:shd w:val="clear" w:color="auto" w:fill="auto"/>
            <w:noWrap/>
            <w:hideMark/>
          </w:tcPr>
          <w:p w14:paraId="4B769D2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20 </w:t>
            </w:r>
          </w:p>
        </w:tc>
        <w:tc>
          <w:tcPr>
            <w:tcW w:w="820" w:type="dxa"/>
            <w:shd w:val="clear" w:color="auto" w:fill="auto"/>
            <w:noWrap/>
            <w:hideMark/>
          </w:tcPr>
          <w:p w14:paraId="2077216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25 </w:t>
            </w:r>
          </w:p>
        </w:tc>
        <w:tc>
          <w:tcPr>
            <w:tcW w:w="820" w:type="dxa"/>
            <w:shd w:val="clear" w:color="auto" w:fill="auto"/>
            <w:noWrap/>
            <w:hideMark/>
          </w:tcPr>
          <w:p w14:paraId="1549568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30 </w:t>
            </w:r>
          </w:p>
        </w:tc>
        <w:tc>
          <w:tcPr>
            <w:tcW w:w="820" w:type="dxa"/>
            <w:shd w:val="clear" w:color="auto" w:fill="auto"/>
            <w:noWrap/>
            <w:hideMark/>
          </w:tcPr>
          <w:p w14:paraId="3988E79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35 </w:t>
            </w:r>
          </w:p>
        </w:tc>
        <w:tc>
          <w:tcPr>
            <w:tcW w:w="820" w:type="dxa"/>
            <w:shd w:val="clear" w:color="auto" w:fill="auto"/>
            <w:noWrap/>
            <w:hideMark/>
          </w:tcPr>
          <w:p w14:paraId="542932F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40 </w:t>
            </w:r>
          </w:p>
        </w:tc>
      </w:tr>
      <w:tr w:rsidR="006A0CB6" w:rsidRPr="007849B1" w14:paraId="317A504A" w14:textId="77777777" w:rsidTr="00CD7ABA">
        <w:trPr>
          <w:trHeight w:val="285"/>
          <w:jc w:val="center"/>
        </w:trPr>
        <w:tc>
          <w:tcPr>
            <w:tcW w:w="1520" w:type="dxa"/>
            <w:shd w:val="clear" w:color="auto" w:fill="auto"/>
            <w:noWrap/>
            <w:hideMark/>
          </w:tcPr>
          <w:p w14:paraId="3401C7A7" w14:textId="77777777" w:rsidR="006A0CB6" w:rsidRPr="007849B1" w:rsidRDefault="006A0CB6" w:rsidP="00CD7ABA">
            <w:pPr>
              <w:pStyle w:val="TAH"/>
              <w:rPr>
                <w:rFonts w:eastAsia="SimSun"/>
                <w:lang w:eastAsia="ja-JP"/>
              </w:rPr>
            </w:pPr>
            <w:r w:rsidRPr="007849B1">
              <w:rPr>
                <w:rFonts w:eastAsia="SimSun" w:hint="eastAsia"/>
                <w:lang w:eastAsia="ja-JP"/>
              </w:rPr>
              <w:t>Nokia, ALU</w:t>
            </w:r>
          </w:p>
        </w:tc>
        <w:tc>
          <w:tcPr>
            <w:tcW w:w="820" w:type="dxa"/>
            <w:shd w:val="clear" w:color="auto" w:fill="auto"/>
            <w:noWrap/>
            <w:hideMark/>
          </w:tcPr>
          <w:p w14:paraId="43552EC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35F1663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08EAE32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36186E1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6243261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4518343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4C98EEB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220B95B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r>
      <w:tr w:rsidR="006A0CB6" w:rsidRPr="007849B1" w14:paraId="0310BE9A" w14:textId="77777777" w:rsidTr="00CD7ABA">
        <w:trPr>
          <w:trHeight w:val="285"/>
          <w:jc w:val="center"/>
        </w:trPr>
        <w:tc>
          <w:tcPr>
            <w:tcW w:w="1520" w:type="dxa"/>
            <w:shd w:val="clear" w:color="auto" w:fill="auto"/>
            <w:noWrap/>
            <w:hideMark/>
          </w:tcPr>
          <w:p w14:paraId="3C66E812" w14:textId="77777777" w:rsidR="006A0CB6" w:rsidRPr="007849B1" w:rsidRDefault="006A0CB6" w:rsidP="00CD7ABA">
            <w:pPr>
              <w:pStyle w:val="TAH"/>
              <w:rPr>
                <w:rFonts w:eastAsia="SimSun"/>
                <w:lang w:eastAsia="ja-JP"/>
              </w:rPr>
            </w:pPr>
            <w:r w:rsidRPr="007849B1">
              <w:rPr>
                <w:rFonts w:eastAsia="SimSun" w:hint="eastAsia"/>
                <w:lang w:eastAsia="ja-JP"/>
              </w:rPr>
              <w:t>Ericsson</w:t>
            </w:r>
          </w:p>
        </w:tc>
        <w:tc>
          <w:tcPr>
            <w:tcW w:w="820" w:type="dxa"/>
            <w:shd w:val="clear" w:color="auto" w:fill="auto"/>
            <w:noWrap/>
            <w:hideMark/>
          </w:tcPr>
          <w:p w14:paraId="52E1D56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3CC59D1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0428B48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28A18C5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5891800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60EA777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1DF717E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2B5BFD4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3DE08D41" w14:textId="77777777" w:rsidTr="00CD7ABA">
        <w:trPr>
          <w:trHeight w:val="285"/>
          <w:jc w:val="center"/>
        </w:trPr>
        <w:tc>
          <w:tcPr>
            <w:tcW w:w="1520" w:type="dxa"/>
            <w:shd w:val="clear" w:color="auto" w:fill="auto"/>
            <w:noWrap/>
            <w:hideMark/>
          </w:tcPr>
          <w:p w14:paraId="346CCEB2" w14:textId="77777777" w:rsidR="006A0CB6" w:rsidRPr="007849B1" w:rsidRDefault="006A0CB6" w:rsidP="00CD7ABA">
            <w:pPr>
              <w:pStyle w:val="TAH"/>
              <w:rPr>
                <w:rFonts w:eastAsia="SimSun"/>
                <w:lang w:eastAsia="ja-JP"/>
              </w:rPr>
            </w:pPr>
            <w:r w:rsidRPr="007849B1">
              <w:rPr>
                <w:rFonts w:eastAsia="SimSun" w:hint="eastAsia"/>
                <w:lang w:eastAsia="ja-JP"/>
              </w:rPr>
              <w:t>NEC</w:t>
            </w:r>
          </w:p>
        </w:tc>
        <w:tc>
          <w:tcPr>
            <w:tcW w:w="820" w:type="dxa"/>
            <w:shd w:val="clear" w:color="auto" w:fill="auto"/>
            <w:noWrap/>
            <w:hideMark/>
          </w:tcPr>
          <w:p w14:paraId="4D4257B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052BB1D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78516A7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666DC19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1BA811B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19BCC09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79347D1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6DB1178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r>
      <w:tr w:rsidR="006A0CB6" w:rsidRPr="007849B1" w14:paraId="6E90CB6A" w14:textId="77777777" w:rsidTr="00CD7ABA">
        <w:trPr>
          <w:trHeight w:val="270"/>
          <w:jc w:val="center"/>
        </w:trPr>
        <w:tc>
          <w:tcPr>
            <w:tcW w:w="1520" w:type="dxa"/>
            <w:shd w:val="clear" w:color="auto" w:fill="auto"/>
            <w:noWrap/>
            <w:hideMark/>
          </w:tcPr>
          <w:p w14:paraId="6A97D026" w14:textId="77777777" w:rsidR="006A0CB6" w:rsidRPr="007849B1" w:rsidRDefault="006A0CB6" w:rsidP="00CD7ABA">
            <w:pPr>
              <w:pStyle w:val="TAH"/>
              <w:rPr>
                <w:rFonts w:eastAsia="SimSun"/>
                <w:lang w:eastAsia="ja-JP"/>
              </w:rPr>
            </w:pPr>
            <w:r w:rsidRPr="007849B1">
              <w:rPr>
                <w:rFonts w:eastAsia="SimSun" w:hint="eastAsia"/>
                <w:lang w:eastAsia="ja-JP"/>
              </w:rPr>
              <w:t>China Telecom</w:t>
            </w:r>
          </w:p>
        </w:tc>
        <w:tc>
          <w:tcPr>
            <w:tcW w:w="820" w:type="dxa"/>
            <w:shd w:val="clear" w:color="auto" w:fill="auto"/>
            <w:noWrap/>
            <w:hideMark/>
          </w:tcPr>
          <w:p w14:paraId="5D19445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2D5F346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3869AD0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4920CBE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0A3C14C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3DF5A2F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13795F3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3247263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3F00B1D3" w14:textId="77777777" w:rsidTr="00CD7ABA">
        <w:trPr>
          <w:trHeight w:val="285"/>
          <w:jc w:val="center"/>
        </w:trPr>
        <w:tc>
          <w:tcPr>
            <w:tcW w:w="1520" w:type="dxa"/>
            <w:shd w:val="clear" w:color="auto" w:fill="auto"/>
            <w:noWrap/>
            <w:hideMark/>
          </w:tcPr>
          <w:p w14:paraId="43D88264" w14:textId="77777777" w:rsidR="006A0CB6" w:rsidRPr="007849B1" w:rsidRDefault="006A0CB6" w:rsidP="00CD7ABA">
            <w:pPr>
              <w:pStyle w:val="TAH"/>
              <w:rPr>
                <w:rFonts w:eastAsia="SimSun"/>
                <w:lang w:eastAsia="ja-JP"/>
              </w:rPr>
            </w:pPr>
            <w:r w:rsidRPr="007849B1">
              <w:rPr>
                <w:rFonts w:eastAsia="SimSun" w:hint="eastAsia"/>
                <w:lang w:eastAsia="ja-JP"/>
              </w:rPr>
              <w:t>Huawei</w:t>
            </w:r>
          </w:p>
        </w:tc>
        <w:tc>
          <w:tcPr>
            <w:tcW w:w="820" w:type="dxa"/>
            <w:shd w:val="clear" w:color="auto" w:fill="auto"/>
            <w:noWrap/>
            <w:hideMark/>
          </w:tcPr>
          <w:p w14:paraId="640F0AE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3022DC5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446C094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7FAD363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3306EAF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2B71357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311BE18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15A6E73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r>
      <w:tr w:rsidR="006A0CB6" w:rsidRPr="007849B1" w14:paraId="768518E6" w14:textId="77777777" w:rsidTr="00CD7ABA">
        <w:trPr>
          <w:trHeight w:val="270"/>
          <w:jc w:val="center"/>
        </w:trPr>
        <w:tc>
          <w:tcPr>
            <w:tcW w:w="1520" w:type="dxa"/>
            <w:shd w:val="clear" w:color="auto" w:fill="auto"/>
            <w:noWrap/>
            <w:hideMark/>
          </w:tcPr>
          <w:p w14:paraId="18B2AFC4" w14:textId="77777777" w:rsidR="006A0CB6" w:rsidRPr="007849B1" w:rsidRDefault="006A0CB6" w:rsidP="00CD7ABA">
            <w:pPr>
              <w:pStyle w:val="TAH"/>
              <w:rPr>
                <w:rFonts w:eastAsia="SimSun"/>
                <w:lang w:eastAsia="ja-JP"/>
              </w:rPr>
            </w:pPr>
            <w:r w:rsidRPr="007849B1">
              <w:rPr>
                <w:rFonts w:eastAsia="SimSun" w:hint="eastAsia"/>
                <w:lang w:eastAsia="ja-JP"/>
              </w:rPr>
              <w:t>ZTE</w:t>
            </w:r>
          </w:p>
        </w:tc>
        <w:tc>
          <w:tcPr>
            <w:tcW w:w="820" w:type="dxa"/>
            <w:shd w:val="clear" w:color="auto" w:fill="auto"/>
            <w:noWrap/>
            <w:hideMark/>
          </w:tcPr>
          <w:p w14:paraId="1A0DA9F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193DAE8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6E5CAC4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7449438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39B187D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6AB5E4B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5F13A8C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103FB16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r>
      <w:tr w:rsidR="006A0CB6" w:rsidRPr="007849B1" w14:paraId="611A796D" w14:textId="77777777" w:rsidTr="00CD7ABA">
        <w:trPr>
          <w:trHeight w:val="285"/>
          <w:jc w:val="center"/>
        </w:trPr>
        <w:tc>
          <w:tcPr>
            <w:tcW w:w="1520" w:type="dxa"/>
            <w:shd w:val="clear" w:color="auto" w:fill="auto"/>
            <w:noWrap/>
            <w:hideMark/>
          </w:tcPr>
          <w:p w14:paraId="6B192C02" w14:textId="77777777" w:rsidR="006A0CB6" w:rsidRPr="007849B1" w:rsidRDefault="006A0CB6" w:rsidP="00CD7ABA">
            <w:pPr>
              <w:pStyle w:val="TAH"/>
              <w:rPr>
                <w:rFonts w:eastAsia="SimSun"/>
                <w:lang w:eastAsia="ja-JP"/>
              </w:rPr>
            </w:pPr>
            <w:r w:rsidRPr="007849B1">
              <w:rPr>
                <w:rFonts w:eastAsia="SimSun" w:hint="eastAsia"/>
                <w:lang w:eastAsia="ja-JP"/>
              </w:rPr>
              <w:t>Samsung</w:t>
            </w:r>
          </w:p>
        </w:tc>
        <w:tc>
          <w:tcPr>
            <w:tcW w:w="820" w:type="dxa"/>
            <w:shd w:val="clear" w:color="auto" w:fill="auto"/>
            <w:noWrap/>
            <w:hideMark/>
          </w:tcPr>
          <w:p w14:paraId="3FBA3DB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66DD779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59425A0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618403B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208FB9D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44D9E4B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7629333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259F089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r>
      <w:tr w:rsidR="006A0CB6" w:rsidRPr="007849B1" w14:paraId="42911AB1" w14:textId="77777777" w:rsidTr="00CD7ABA">
        <w:trPr>
          <w:trHeight w:val="270"/>
          <w:jc w:val="center"/>
        </w:trPr>
        <w:tc>
          <w:tcPr>
            <w:tcW w:w="1520" w:type="dxa"/>
            <w:shd w:val="clear" w:color="auto" w:fill="auto"/>
            <w:noWrap/>
            <w:hideMark/>
          </w:tcPr>
          <w:p w14:paraId="4FB1373E" w14:textId="77777777" w:rsidR="006A0CB6" w:rsidRPr="007849B1" w:rsidRDefault="006A0CB6" w:rsidP="00CD7ABA">
            <w:pPr>
              <w:pStyle w:val="TAH"/>
              <w:rPr>
                <w:rFonts w:eastAsia="SimSun"/>
                <w:lang w:eastAsia="ja-JP"/>
              </w:rPr>
            </w:pPr>
            <w:r w:rsidRPr="007849B1">
              <w:rPr>
                <w:rFonts w:eastAsia="SimSun" w:hint="eastAsia"/>
                <w:lang w:eastAsia="ja-JP"/>
              </w:rPr>
              <w:t>CATT</w:t>
            </w:r>
          </w:p>
        </w:tc>
        <w:tc>
          <w:tcPr>
            <w:tcW w:w="820" w:type="dxa"/>
            <w:shd w:val="clear" w:color="auto" w:fill="auto"/>
            <w:noWrap/>
            <w:hideMark/>
          </w:tcPr>
          <w:p w14:paraId="5CA12DE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2E6AAB5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4D3D14A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3B4F47C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6B808A3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3D42FDF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4E15464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21367E1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r>
      <w:tr w:rsidR="006A0CB6" w:rsidRPr="007849B1" w14:paraId="739BCD61" w14:textId="77777777" w:rsidTr="00CD7ABA">
        <w:trPr>
          <w:trHeight w:val="285"/>
          <w:jc w:val="center"/>
        </w:trPr>
        <w:tc>
          <w:tcPr>
            <w:tcW w:w="1520" w:type="dxa"/>
            <w:shd w:val="clear" w:color="auto" w:fill="auto"/>
            <w:noWrap/>
            <w:hideMark/>
          </w:tcPr>
          <w:p w14:paraId="53B9D151" w14:textId="77777777" w:rsidR="006A0CB6" w:rsidRPr="007849B1" w:rsidRDefault="006A0CB6" w:rsidP="00CD7ABA">
            <w:pPr>
              <w:pStyle w:val="TAH"/>
              <w:rPr>
                <w:rFonts w:eastAsia="SimSun"/>
                <w:lang w:eastAsia="ja-JP"/>
              </w:rPr>
            </w:pPr>
            <w:r w:rsidRPr="007849B1">
              <w:rPr>
                <w:rFonts w:eastAsia="SimSun" w:hint="eastAsia"/>
                <w:lang w:eastAsia="ja-JP"/>
              </w:rPr>
              <w:t>Qualcomm</w:t>
            </w:r>
          </w:p>
        </w:tc>
        <w:tc>
          <w:tcPr>
            <w:tcW w:w="820" w:type="dxa"/>
            <w:shd w:val="clear" w:color="auto" w:fill="auto"/>
            <w:noWrap/>
            <w:hideMark/>
          </w:tcPr>
          <w:p w14:paraId="1A9FE22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02B4925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645F041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2C2C190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32C9275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69F8045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6ACC14A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32409B8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r>
      <w:tr w:rsidR="006A0CB6" w:rsidRPr="007849B1" w14:paraId="235187C9" w14:textId="77777777" w:rsidTr="00CD7ABA">
        <w:trPr>
          <w:trHeight w:val="270"/>
          <w:jc w:val="center"/>
        </w:trPr>
        <w:tc>
          <w:tcPr>
            <w:tcW w:w="1520" w:type="dxa"/>
            <w:shd w:val="clear" w:color="auto" w:fill="auto"/>
            <w:noWrap/>
            <w:hideMark/>
          </w:tcPr>
          <w:p w14:paraId="3B22F0AF" w14:textId="77777777" w:rsidR="006A0CB6" w:rsidRPr="007849B1" w:rsidRDefault="006A0CB6" w:rsidP="00CD7ABA">
            <w:pPr>
              <w:pStyle w:val="TAH"/>
              <w:rPr>
                <w:rFonts w:eastAsia="SimSun"/>
                <w:lang w:eastAsia="ja-JP"/>
              </w:rPr>
            </w:pPr>
            <w:r w:rsidRPr="007849B1">
              <w:rPr>
                <w:rFonts w:eastAsia="SimSun" w:hint="eastAsia"/>
                <w:lang w:eastAsia="ja-JP"/>
              </w:rPr>
              <w:t>Intel</w:t>
            </w:r>
          </w:p>
        </w:tc>
        <w:tc>
          <w:tcPr>
            <w:tcW w:w="820" w:type="dxa"/>
            <w:shd w:val="clear" w:color="auto" w:fill="auto"/>
            <w:noWrap/>
            <w:hideMark/>
          </w:tcPr>
          <w:p w14:paraId="4678398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0D439C4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75CE238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003601E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32F3F18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5385B67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4BB6B79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3BAE286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r>
      <w:tr w:rsidR="006A0CB6" w:rsidRPr="007849B1" w14:paraId="0135B7DF" w14:textId="77777777" w:rsidTr="00CD7ABA">
        <w:trPr>
          <w:trHeight w:val="285"/>
          <w:jc w:val="center"/>
        </w:trPr>
        <w:tc>
          <w:tcPr>
            <w:tcW w:w="1520" w:type="dxa"/>
            <w:shd w:val="clear" w:color="auto" w:fill="auto"/>
            <w:noWrap/>
            <w:hideMark/>
          </w:tcPr>
          <w:p w14:paraId="09D2E79D" w14:textId="77777777" w:rsidR="006A0CB6" w:rsidRPr="007849B1" w:rsidRDefault="006A0CB6" w:rsidP="00CD7ABA">
            <w:pPr>
              <w:pStyle w:val="TAH"/>
              <w:rPr>
                <w:rFonts w:eastAsia="SimSun"/>
                <w:lang w:eastAsia="ja-JP"/>
              </w:rPr>
            </w:pPr>
            <w:r w:rsidRPr="007849B1">
              <w:rPr>
                <w:rFonts w:eastAsia="SimSun" w:hint="eastAsia"/>
                <w:lang w:eastAsia="ja-JP"/>
              </w:rPr>
              <w:t>LG</w:t>
            </w:r>
          </w:p>
        </w:tc>
        <w:tc>
          <w:tcPr>
            <w:tcW w:w="820" w:type="dxa"/>
            <w:shd w:val="clear" w:color="auto" w:fill="auto"/>
            <w:noWrap/>
            <w:hideMark/>
          </w:tcPr>
          <w:p w14:paraId="7B0C315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1.62 </w:t>
            </w:r>
          </w:p>
        </w:tc>
        <w:tc>
          <w:tcPr>
            <w:tcW w:w="820" w:type="dxa"/>
            <w:shd w:val="clear" w:color="auto" w:fill="auto"/>
            <w:noWrap/>
            <w:hideMark/>
          </w:tcPr>
          <w:p w14:paraId="1DCE0FD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0.63 </w:t>
            </w:r>
          </w:p>
        </w:tc>
        <w:tc>
          <w:tcPr>
            <w:tcW w:w="820" w:type="dxa"/>
            <w:shd w:val="clear" w:color="auto" w:fill="auto"/>
            <w:noWrap/>
            <w:hideMark/>
          </w:tcPr>
          <w:p w14:paraId="0542127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0.25 </w:t>
            </w:r>
          </w:p>
        </w:tc>
        <w:tc>
          <w:tcPr>
            <w:tcW w:w="820" w:type="dxa"/>
            <w:shd w:val="clear" w:color="auto" w:fill="auto"/>
            <w:noWrap/>
            <w:hideMark/>
          </w:tcPr>
          <w:p w14:paraId="52CACF3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0.07 </w:t>
            </w:r>
          </w:p>
        </w:tc>
        <w:tc>
          <w:tcPr>
            <w:tcW w:w="820" w:type="dxa"/>
            <w:shd w:val="clear" w:color="auto" w:fill="auto"/>
            <w:noWrap/>
            <w:hideMark/>
          </w:tcPr>
          <w:p w14:paraId="497B8FF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0.03 </w:t>
            </w:r>
          </w:p>
        </w:tc>
        <w:tc>
          <w:tcPr>
            <w:tcW w:w="820" w:type="dxa"/>
            <w:shd w:val="clear" w:color="auto" w:fill="auto"/>
            <w:noWrap/>
            <w:hideMark/>
          </w:tcPr>
          <w:p w14:paraId="244E2E8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0.02 </w:t>
            </w:r>
          </w:p>
        </w:tc>
        <w:tc>
          <w:tcPr>
            <w:tcW w:w="820" w:type="dxa"/>
            <w:shd w:val="clear" w:color="auto" w:fill="auto"/>
            <w:noWrap/>
            <w:hideMark/>
          </w:tcPr>
          <w:p w14:paraId="665ABA7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shd w:val="clear" w:color="auto" w:fill="auto"/>
            <w:noWrap/>
            <w:hideMark/>
          </w:tcPr>
          <w:p w14:paraId="41AF680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bl>
    <w:p w14:paraId="04DBA0C2" w14:textId="77777777" w:rsidR="006A0CB6" w:rsidRPr="007849B1" w:rsidRDefault="006A0CB6" w:rsidP="007F7203">
      <w:pPr>
        <w:rPr>
          <w:lang w:eastAsia="ja-JP"/>
        </w:rPr>
      </w:pPr>
    </w:p>
    <w:p w14:paraId="78B2F589" w14:textId="360F2F7D" w:rsidR="006A0CB6" w:rsidRPr="007849B1" w:rsidRDefault="00E45245" w:rsidP="007F7203">
      <w:pPr>
        <w:pStyle w:val="TH"/>
        <w:rPr>
          <w:lang w:eastAsia="ja-JP"/>
        </w:rPr>
      </w:pPr>
      <w:r w:rsidRPr="007849B1">
        <w:rPr>
          <w:rFonts w:hint="eastAsia"/>
          <w:noProof/>
        </w:rPr>
        <w:drawing>
          <wp:inline distT="0" distB="0" distL="0" distR="0" wp14:anchorId="0CA6CCD5" wp14:editId="124682A8">
            <wp:extent cx="6115050" cy="3549650"/>
            <wp:effectExtent l="0" t="0" r="0" b="0"/>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6115050" cy="3549650"/>
                    </a:xfrm>
                    <a:prstGeom prst="rect">
                      <a:avLst/>
                    </a:prstGeom>
                    <a:noFill/>
                    <a:ln>
                      <a:noFill/>
                    </a:ln>
                  </pic:spPr>
                </pic:pic>
              </a:graphicData>
            </a:graphic>
          </wp:inline>
        </w:drawing>
      </w:r>
    </w:p>
    <w:p w14:paraId="048283EA" w14:textId="77777777" w:rsidR="006A0CB6" w:rsidRPr="007849B1" w:rsidRDefault="006A0CB6" w:rsidP="007F7203">
      <w:pPr>
        <w:pStyle w:val="TF"/>
        <w:rPr>
          <w:lang w:eastAsia="ja-JP"/>
        </w:rPr>
      </w:pPr>
      <w:r w:rsidRPr="007849B1">
        <w:rPr>
          <w:rFonts w:hint="eastAsia"/>
          <w:lang w:eastAsia="ja-JP"/>
        </w:rPr>
        <w:t xml:space="preserve">Figure </w:t>
      </w:r>
      <w:r w:rsidRPr="007849B1">
        <w:rPr>
          <w:rFonts w:hint="eastAsia"/>
        </w:rPr>
        <w:t>5.4.</w:t>
      </w:r>
      <w:r w:rsidRPr="007849B1">
        <w:rPr>
          <w:rFonts w:hint="eastAsia"/>
          <w:lang w:eastAsia="ja-JP"/>
        </w:rPr>
        <w:t>8</w:t>
      </w:r>
      <w:r w:rsidRPr="007849B1">
        <w:rPr>
          <w:rFonts w:hint="eastAsia"/>
        </w:rPr>
        <w:t>-</w:t>
      </w:r>
      <w:r w:rsidRPr="007849B1">
        <w:rPr>
          <w:rFonts w:hint="eastAsia"/>
          <w:lang w:eastAsia="ja-JP"/>
        </w:rPr>
        <w:t>2</w:t>
      </w:r>
      <w:r w:rsidRPr="007849B1">
        <w:rPr>
          <w:rFonts w:hint="eastAsia"/>
        </w:rPr>
        <w:t xml:space="preserve">: </w:t>
      </w:r>
      <w:r w:rsidRPr="007849B1">
        <w:t xml:space="preserve">Simulation results for </w:t>
      </w:r>
      <w:r w:rsidRPr="007849B1">
        <w:rPr>
          <w:rFonts w:hint="eastAsia"/>
          <w:lang w:eastAsia="ja-JP"/>
        </w:rPr>
        <w:t xml:space="preserve">5%-tile </w:t>
      </w:r>
      <w:r w:rsidRPr="007849B1">
        <w:t>throughput loss</w:t>
      </w:r>
    </w:p>
    <w:p w14:paraId="1E0B54E4" w14:textId="77777777" w:rsidR="006A0CB6" w:rsidRPr="007849B1" w:rsidRDefault="006A0CB6" w:rsidP="006A0CB6">
      <w:pPr>
        <w:rPr>
          <w:lang w:eastAsia="ja-JP"/>
        </w:rPr>
      </w:pPr>
    </w:p>
    <w:p w14:paraId="33C4811A" w14:textId="77777777" w:rsidR="006A0CB6" w:rsidRPr="007849B1" w:rsidRDefault="006A0CB6" w:rsidP="00227610">
      <w:pPr>
        <w:pStyle w:val="Heading3"/>
        <w:rPr>
          <w:lang w:eastAsia="ja-JP"/>
        </w:rPr>
      </w:pPr>
      <w:bookmarkStart w:id="122" w:name="_Toc494384441"/>
      <w:bookmarkStart w:id="123" w:name="_Toc98750651"/>
      <w:r w:rsidRPr="007849B1">
        <w:rPr>
          <w:rFonts w:hint="eastAsia"/>
          <w:lang w:eastAsia="ja-JP"/>
        </w:rPr>
        <w:t>5.4.9</w:t>
      </w:r>
      <w:r w:rsidRPr="007849B1">
        <w:rPr>
          <w:rFonts w:hint="eastAsia"/>
          <w:lang w:eastAsia="ja-JP"/>
        </w:rPr>
        <w:tab/>
      </w:r>
      <w:r w:rsidRPr="007849B1">
        <w:rPr>
          <w:lang w:eastAsia="ja-JP"/>
        </w:rPr>
        <w:tab/>
      </w:r>
      <w:r w:rsidRPr="007849B1">
        <w:rPr>
          <w:rFonts w:hint="eastAsia"/>
          <w:lang w:eastAsia="ja-JP"/>
        </w:rPr>
        <w:t>Scenario 9: 70GHz UL indoor scenario</w:t>
      </w:r>
      <w:bookmarkEnd w:id="122"/>
      <w:bookmarkEnd w:id="123"/>
    </w:p>
    <w:p w14:paraId="149986DC" w14:textId="77777777" w:rsidR="006A0CB6" w:rsidRPr="007849B1" w:rsidRDefault="006A0CB6" w:rsidP="006A0CB6">
      <w:pPr>
        <w:rPr>
          <w:lang w:eastAsia="ja-JP"/>
        </w:rPr>
      </w:pPr>
      <w:r w:rsidRPr="007849B1">
        <w:rPr>
          <w:lang w:eastAsia="ja-JP"/>
        </w:rPr>
        <w:t xml:space="preserve">Simulation results for </w:t>
      </w:r>
      <w:r w:rsidRPr="007849B1">
        <w:rPr>
          <w:rFonts w:hint="eastAsia"/>
          <w:lang w:eastAsia="ja-JP"/>
        </w:rPr>
        <w:t xml:space="preserve">the </w:t>
      </w:r>
      <w:r w:rsidRPr="007849B1">
        <w:rPr>
          <w:lang w:eastAsia="ja-JP"/>
        </w:rPr>
        <w:t xml:space="preserve">average throughput loss are presented in table </w:t>
      </w:r>
      <w:r w:rsidRPr="007849B1">
        <w:rPr>
          <w:rFonts w:hint="eastAsia"/>
          <w:lang w:eastAsia="ja-JP"/>
        </w:rPr>
        <w:t>5.4.9-1, table 5.4.</w:t>
      </w:r>
      <w:r w:rsidR="00092433" w:rsidRPr="007849B1">
        <w:rPr>
          <w:rFonts w:hint="eastAsia"/>
          <w:lang w:eastAsia="ja-JP"/>
        </w:rPr>
        <w:t>9</w:t>
      </w:r>
      <w:r w:rsidRPr="007849B1">
        <w:rPr>
          <w:rFonts w:hint="eastAsia"/>
          <w:lang w:eastAsia="ja-JP"/>
        </w:rPr>
        <w:t xml:space="preserve">-2 and </w:t>
      </w:r>
      <w:r w:rsidRPr="007849B1">
        <w:rPr>
          <w:lang w:eastAsia="ja-JP"/>
        </w:rPr>
        <w:t xml:space="preserve">figure </w:t>
      </w:r>
      <w:r w:rsidRPr="007849B1">
        <w:rPr>
          <w:rFonts w:hint="eastAsia"/>
          <w:lang w:eastAsia="ja-JP"/>
        </w:rPr>
        <w:t>5.4.9-1</w:t>
      </w:r>
      <w:r w:rsidRPr="007849B1">
        <w:rPr>
          <w:lang w:eastAsia="ja-JP"/>
        </w:rPr>
        <w:t xml:space="preserve">. Simulation results for </w:t>
      </w:r>
      <w:r w:rsidRPr="007849B1">
        <w:rPr>
          <w:rFonts w:hint="eastAsia"/>
          <w:lang w:eastAsia="ja-JP"/>
        </w:rPr>
        <w:t xml:space="preserve">the </w:t>
      </w:r>
      <w:r w:rsidRPr="007849B1">
        <w:rPr>
          <w:lang w:eastAsia="ja-JP"/>
        </w:rPr>
        <w:t>5%</w:t>
      </w:r>
      <w:r w:rsidRPr="007849B1">
        <w:rPr>
          <w:rFonts w:hint="eastAsia"/>
          <w:lang w:eastAsia="ja-JP"/>
        </w:rPr>
        <w:t xml:space="preserve">-tile </w:t>
      </w:r>
      <w:r w:rsidRPr="007849B1">
        <w:rPr>
          <w:lang w:eastAsia="ja-JP"/>
        </w:rPr>
        <w:t xml:space="preserve">throughput loss are presented in table </w:t>
      </w:r>
      <w:r w:rsidRPr="007849B1">
        <w:rPr>
          <w:rFonts w:hint="eastAsia"/>
          <w:lang w:eastAsia="ja-JP"/>
        </w:rPr>
        <w:t xml:space="preserve">5.4.9-3, table 5.4.9-4 and </w:t>
      </w:r>
      <w:r w:rsidRPr="007849B1">
        <w:rPr>
          <w:lang w:eastAsia="ja-JP"/>
        </w:rPr>
        <w:t xml:space="preserve">figure </w:t>
      </w:r>
      <w:r w:rsidRPr="007849B1">
        <w:rPr>
          <w:rFonts w:hint="eastAsia"/>
          <w:lang w:eastAsia="ja-JP"/>
        </w:rPr>
        <w:t>5.4.9-2</w:t>
      </w:r>
      <w:r w:rsidRPr="007849B1">
        <w:rPr>
          <w:lang w:eastAsia="ja-JP"/>
        </w:rPr>
        <w:t>.</w:t>
      </w:r>
    </w:p>
    <w:p w14:paraId="60D7532D" w14:textId="77777777" w:rsidR="006A0CB6" w:rsidRPr="007849B1" w:rsidRDefault="006A0CB6" w:rsidP="00943F80">
      <w:pPr>
        <w:pStyle w:val="TH"/>
        <w:rPr>
          <w:lang w:eastAsia="ja-JP"/>
        </w:rPr>
      </w:pPr>
      <w:r w:rsidRPr="007849B1">
        <w:rPr>
          <w:rFonts w:hint="eastAsia"/>
        </w:rPr>
        <w:t>Table 5.4.</w:t>
      </w:r>
      <w:r w:rsidRPr="007849B1">
        <w:rPr>
          <w:rFonts w:hint="eastAsia"/>
          <w:lang w:eastAsia="ja-JP"/>
        </w:rPr>
        <w:t>9</w:t>
      </w:r>
      <w:r w:rsidRPr="007849B1">
        <w:rPr>
          <w:rFonts w:hint="eastAsia"/>
        </w:rPr>
        <w:t xml:space="preserve">-1: </w:t>
      </w:r>
      <w:r w:rsidRPr="007849B1">
        <w:t>Simulation results for average throughput loss</w:t>
      </w:r>
      <w:r w:rsidRPr="007849B1">
        <w:rPr>
          <w:rFonts w:hint="eastAsia"/>
        </w:rPr>
        <w:t xml:space="preserve"> (NF = </w:t>
      </w:r>
      <w:r w:rsidRPr="007849B1">
        <w:rPr>
          <w:rFonts w:hint="eastAsia"/>
          <w:lang w:eastAsia="ja-JP"/>
        </w:rPr>
        <w:t>13</w:t>
      </w:r>
      <w:r w:rsidRPr="007849B1">
        <w:rPr>
          <w:rFonts w:hint="eastAsia"/>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0"/>
        <w:gridCol w:w="820"/>
        <w:gridCol w:w="820"/>
        <w:gridCol w:w="820"/>
        <w:gridCol w:w="820"/>
        <w:gridCol w:w="820"/>
        <w:gridCol w:w="820"/>
        <w:gridCol w:w="820"/>
        <w:gridCol w:w="820"/>
      </w:tblGrid>
      <w:tr w:rsidR="006A0CB6" w:rsidRPr="007849B1" w14:paraId="360635ED" w14:textId="77777777" w:rsidTr="00CD7ABA">
        <w:trPr>
          <w:trHeight w:val="300"/>
          <w:jc w:val="center"/>
        </w:trPr>
        <w:tc>
          <w:tcPr>
            <w:tcW w:w="1540" w:type="dxa"/>
            <w:shd w:val="clear" w:color="auto" w:fill="auto"/>
            <w:noWrap/>
            <w:hideMark/>
          </w:tcPr>
          <w:p w14:paraId="3F9EDA76" w14:textId="77777777" w:rsidR="006A0CB6" w:rsidRPr="007849B1" w:rsidRDefault="006A0CB6" w:rsidP="00CD7ABA">
            <w:pPr>
              <w:pStyle w:val="TAH"/>
              <w:rPr>
                <w:rFonts w:eastAsia="SimSun"/>
                <w:lang w:eastAsia="ja-JP"/>
              </w:rPr>
            </w:pPr>
            <w:r w:rsidRPr="007849B1">
              <w:rPr>
                <w:rFonts w:eastAsia="SimSun" w:hint="eastAsia"/>
                <w:lang w:eastAsia="ja-JP"/>
              </w:rPr>
              <w:t>ACLR [dB]</w:t>
            </w:r>
          </w:p>
        </w:tc>
        <w:tc>
          <w:tcPr>
            <w:tcW w:w="820" w:type="dxa"/>
            <w:shd w:val="clear" w:color="auto" w:fill="auto"/>
            <w:noWrap/>
            <w:hideMark/>
          </w:tcPr>
          <w:p w14:paraId="4C2FB70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5</w:t>
            </w:r>
          </w:p>
        </w:tc>
        <w:tc>
          <w:tcPr>
            <w:tcW w:w="820" w:type="dxa"/>
            <w:shd w:val="clear" w:color="auto" w:fill="auto"/>
            <w:noWrap/>
            <w:hideMark/>
          </w:tcPr>
          <w:p w14:paraId="5D8DA9C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10</w:t>
            </w:r>
          </w:p>
        </w:tc>
        <w:tc>
          <w:tcPr>
            <w:tcW w:w="820" w:type="dxa"/>
            <w:shd w:val="clear" w:color="auto" w:fill="auto"/>
            <w:noWrap/>
            <w:hideMark/>
          </w:tcPr>
          <w:p w14:paraId="1EB6815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15</w:t>
            </w:r>
          </w:p>
        </w:tc>
        <w:tc>
          <w:tcPr>
            <w:tcW w:w="820" w:type="dxa"/>
            <w:shd w:val="clear" w:color="auto" w:fill="auto"/>
            <w:noWrap/>
            <w:hideMark/>
          </w:tcPr>
          <w:p w14:paraId="5A8CEF3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20</w:t>
            </w:r>
          </w:p>
        </w:tc>
        <w:tc>
          <w:tcPr>
            <w:tcW w:w="820" w:type="dxa"/>
            <w:shd w:val="clear" w:color="auto" w:fill="auto"/>
            <w:noWrap/>
            <w:hideMark/>
          </w:tcPr>
          <w:p w14:paraId="6BC1566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25</w:t>
            </w:r>
          </w:p>
        </w:tc>
        <w:tc>
          <w:tcPr>
            <w:tcW w:w="820" w:type="dxa"/>
            <w:shd w:val="clear" w:color="auto" w:fill="auto"/>
            <w:noWrap/>
            <w:hideMark/>
          </w:tcPr>
          <w:p w14:paraId="731BEC2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30</w:t>
            </w:r>
          </w:p>
        </w:tc>
        <w:tc>
          <w:tcPr>
            <w:tcW w:w="820" w:type="dxa"/>
            <w:shd w:val="clear" w:color="auto" w:fill="auto"/>
            <w:noWrap/>
            <w:hideMark/>
          </w:tcPr>
          <w:p w14:paraId="113F8C6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35</w:t>
            </w:r>
          </w:p>
        </w:tc>
        <w:tc>
          <w:tcPr>
            <w:tcW w:w="820" w:type="dxa"/>
            <w:shd w:val="clear" w:color="auto" w:fill="auto"/>
            <w:noWrap/>
            <w:hideMark/>
          </w:tcPr>
          <w:p w14:paraId="4DFB1FF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40</w:t>
            </w:r>
          </w:p>
        </w:tc>
      </w:tr>
      <w:tr w:rsidR="006A0CB6" w:rsidRPr="007849B1" w14:paraId="2EEB5379" w14:textId="77777777" w:rsidTr="00CD7ABA">
        <w:trPr>
          <w:trHeight w:val="285"/>
          <w:jc w:val="center"/>
        </w:trPr>
        <w:tc>
          <w:tcPr>
            <w:tcW w:w="1540" w:type="dxa"/>
            <w:shd w:val="clear" w:color="auto" w:fill="auto"/>
            <w:noWrap/>
            <w:hideMark/>
          </w:tcPr>
          <w:p w14:paraId="274F8DDB" w14:textId="77777777" w:rsidR="006A0CB6" w:rsidRPr="007849B1" w:rsidRDefault="006A0CB6" w:rsidP="00CD7ABA">
            <w:pPr>
              <w:pStyle w:val="TAH"/>
              <w:rPr>
                <w:rFonts w:eastAsia="SimSun"/>
                <w:lang w:eastAsia="ja-JP"/>
              </w:rPr>
            </w:pPr>
            <w:r w:rsidRPr="007849B1">
              <w:rPr>
                <w:rFonts w:eastAsia="SimSun" w:hint="eastAsia"/>
                <w:lang w:eastAsia="ja-JP"/>
              </w:rPr>
              <w:t>Nokia, ALU</w:t>
            </w:r>
          </w:p>
        </w:tc>
        <w:tc>
          <w:tcPr>
            <w:tcW w:w="820" w:type="dxa"/>
            <w:shd w:val="clear" w:color="auto" w:fill="auto"/>
            <w:noWrap/>
            <w:hideMark/>
          </w:tcPr>
          <w:p w14:paraId="3201CC5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3.14 </w:t>
            </w:r>
          </w:p>
        </w:tc>
        <w:tc>
          <w:tcPr>
            <w:tcW w:w="820" w:type="dxa"/>
            <w:shd w:val="clear" w:color="auto" w:fill="auto"/>
            <w:noWrap/>
            <w:hideMark/>
          </w:tcPr>
          <w:p w14:paraId="0A09383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1.48 </w:t>
            </w:r>
          </w:p>
        </w:tc>
        <w:tc>
          <w:tcPr>
            <w:tcW w:w="820" w:type="dxa"/>
            <w:shd w:val="clear" w:color="auto" w:fill="auto"/>
            <w:noWrap/>
            <w:hideMark/>
          </w:tcPr>
          <w:p w14:paraId="1EBF680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0.62 </w:t>
            </w:r>
          </w:p>
        </w:tc>
        <w:tc>
          <w:tcPr>
            <w:tcW w:w="820" w:type="dxa"/>
            <w:shd w:val="clear" w:color="auto" w:fill="auto"/>
            <w:noWrap/>
            <w:hideMark/>
          </w:tcPr>
          <w:p w14:paraId="3007D08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0.23 </w:t>
            </w:r>
          </w:p>
        </w:tc>
        <w:tc>
          <w:tcPr>
            <w:tcW w:w="820" w:type="dxa"/>
            <w:shd w:val="clear" w:color="auto" w:fill="auto"/>
            <w:noWrap/>
            <w:hideMark/>
          </w:tcPr>
          <w:p w14:paraId="36D6C28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0.08 </w:t>
            </w:r>
          </w:p>
        </w:tc>
        <w:tc>
          <w:tcPr>
            <w:tcW w:w="820" w:type="dxa"/>
            <w:shd w:val="clear" w:color="auto" w:fill="auto"/>
            <w:noWrap/>
            <w:hideMark/>
          </w:tcPr>
          <w:p w14:paraId="67F16A7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0.03 </w:t>
            </w:r>
          </w:p>
        </w:tc>
        <w:tc>
          <w:tcPr>
            <w:tcW w:w="820" w:type="dxa"/>
            <w:shd w:val="clear" w:color="auto" w:fill="auto"/>
            <w:noWrap/>
            <w:hideMark/>
          </w:tcPr>
          <w:p w14:paraId="338E44A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c>
          <w:tcPr>
            <w:tcW w:w="820" w:type="dxa"/>
            <w:shd w:val="clear" w:color="auto" w:fill="auto"/>
            <w:noWrap/>
            <w:hideMark/>
          </w:tcPr>
          <w:p w14:paraId="73EB8F7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79FEC605" w14:textId="77777777" w:rsidTr="00CD7ABA">
        <w:trPr>
          <w:trHeight w:val="270"/>
          <w:jc w:val="center"/>
        </w:trPr>
        <w:tc>
          <w:tcPr>
            <w:tcW w:w="1540" w:type="dxa"/>
            <w:shd w:val="clear" w:color="auto" w:fill="auto"/>
            <w:noWrap/>
            <w:hideMark/>
          </w:tcPr>
          <w:p w14:paraId="14EE0607" w14:textId="77777777" w:rsidR="006A0CB6" w:rsidRPr="007849B1" w:rsidRDefault="006A0CB6" w:rsidP="00CD7ABA">
            <w:pPr>
              <w:pStyle w:val="TAH"/>
              <w:rPr>
                <w:rFonts w:eastAsia="SimSun"/>
                <w:lang w:eastAsia="ja-JP"/>
              </w:rPr>
            </w:pPr>
            <w:r w:rsidRPr="007849B1">
              <w:rPr>
                <w:rFonts w:eastAsia="SimSun" w:hint="eastAsia"/>
                <w:lang w:eastAsia="ja-JP"/>
              </w:rPr>
              <w:t>Ericsson *</w:t>
            </w:r>
          </w:p>
        </w:tc>
        <w:tc>
          <w:tcPr>
            <w:tcW w:w="820" w:type="dxa"/>
            <w:shd w:val="clear" w:color="auto" w:fill="auto"/>
            <w:noWrap/>
            <w:hideMark/>
          </w:tcPr>
          <w:p w14:paraId="0A69EF7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11.14 </w:t>
            </w:r>
          </w:p>
        </w:tc>
        <w:tc>
          <w:tcPr>
            <w:tcW w:w="820" w:type="dxa"/>
            <w:shd w:val="clear" w:color="auto" w:fill="auto"/>
            <w:noWrap/>
            <w:hideMark/>
          </w:tcPr>
          <w:p w14:paraId="1D13A50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5.37 </w:t>
            </w:r>
          </w:p>
        </w:tc>
        <w:tc>
          <w:tcPr>
            <w:tcW w:w="820" w:type="dxa"/>
            <w:shd w:val="clear" w:color="auto" w:fill="auto"/>
            <w:noWrap/>
            <w:hideMark/>
          </w:tcPr>
          <w:p w14:paraId="15AEFBB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2.35 </w:t>
            </w:r>
          </w:p>
        </w:tc>
        <w:tc>
          <w:tcPr>
            <w:tcW w:w="820" w:type="dxa"/>
            <w:shd w:val="clear" w:color="auto" w:fill="auto"/>
            <w:noWrap/>
            <w:hideMark/>
          </w:tcPr>
          <w:p w14:paraId="74FBBD8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0.93 </w:t>
            </w:r>
          </w:p>
        </w:tc>
        <w:tc>
          <w:tcPr>
            <w:tcW w:w="820" w:type="dxa"/>
            <w:shd w:val="clear" w:color="auto" w:fill="auto"/>
            <w:noWrap/>
            <w:hideMark/>
          </w:tcPr>
          <w:p w14:paraId="78A39FC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0.37 </w:t>
            </w:r>
          </w:p>
        </w:tc>
        <w:tc>
          <w:tcPr>
            <w:tcW w:w="820" w:type="dxa"/>
            <w:shd w:val="clear" w:color="auto" w:fill="auto"/>
            <w:noWrap/>
            <w:hideMark/>
          </w:tcPr>
          <w:p w14:paraId="3835F30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0.13 </w:t>
            </w:r>
          </w:p>
        </w:tc>
        <w:tc>
          <w:tcPr>
            <w:tcW w:w="820" w:type="dxa"/>
            <w:shd w:val="clear" w:color="auto" w:fill="auto"/>
            <w:noWrap/>
            <w:hideMark/>
          </w:tcPr>
          <w:p w14:paraId="08B8597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0.05 </w:t>
            </w:r>
          </w:p>
        </w:tc>
        <w:tc>
          <w:tcPr>
            <w:tcW w:w="820" w:type="dxa"/>
            <w:shd w:val="clear" w:color="auto" w:fill="auto"/>
            <w:noWrap/>
            <w:hideMark/>
          </w:tcPr>
          <w:p w14:paraId="234DC80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r>
      <w:tr w:rsidR="006A0CB6" w:rsidRPr="007849B1" w14:paraId="1C74049D" w14:textId="77777777" w:rsidTr="00CD7ABA">
        <w:trPr>
          <w:trHeight w:val="285"/>
          <w:jc w:val="center"/>
        </w:trPr>
        <w:tc>
          <w:tcPr>
            <w:tcW w:w="1540" w:type="dxa"/>
            <w:shd w:val="clear" w:color="auto" w:fill="auto"/>
            <w:noWrap/>
            <w:hideMark/>
          </w:tcPr>
          <w:p w14:paraId="3DFFB117" w14:textId="77777777" w:rsidR="006A0CB6" w:rsidRPr="007849B1" w:rsidRDefault="006A0CB6" w:rsidP="00CD7ABA">
            <w:pPr>
              <w:pStyle w:val="TAH"/>
              <w:rPr>
                <w:rFonts w:eastAsia="SimSun"/>
                <w:lang w:eastAsia="ja-JP"/>
              </w:rPr>
            </w:pPr>
            <w:r w:rsidRPr="007849B1">
              <w:rPr>
                <w:rFonts w:eastAsia="SimSun" w:hint="eastAsia"/>
                <w:lang w:eastAsia="ja-JP"/>
              </w:rPr>
              <w:t>NEC</w:t>
            </w:r>
          </w:p>
        </w:tc>
        <w:tc>
          <w:tcPr>
            <w:tcW w:w="820" w:type="dxa"/>
            <w:shd w:val="clear" w:color="auto" w:fill="auto"/>
            <w:noWrap/>
            <w:hideMark/>
          </w:tcPr>
          <w:p w14:paraId="1539A23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3.71 </w:t>
            </w:r>
          </w:p>
        </w:tc>
        <w:tc>
          <w:tcPr>
            <w:tcW w:w="820" w:type="dxa"/>
            <w:shd w:val="clear" w:color="auto" w:fill="auto"/>
            <w:noWrap/>
            <w:hideMark/>
          </w:tcPr>
          <w:p w14:paraId="5F0FD55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1.68 </w:t>
            </w:r>
          </w:p>
        </w:tc>
        <w:tc>
          <w:tcPr>
            <w:tcW w:w="820" w:type="dxa"/>
            <w:shd w:val="clear" w:color="auto" w:fill="auto"/>
            <w:noWrap/>
            <w:hideMark/>
          </w:tcPr>
          <w:p w14:paraId="7D77620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0.65 </w:t>
            </w:r>
          </w:p>
        </w:tc>
        <w:tc>
          <w:tcPr>
            <w:tcW w:w="820" w:type="dxa"/>
            <w:shd w:val="clear" w:color="auto" w:fill="auto"/>
            <w:noWrap/>
            <w:hideMark/>
          </w:tcPr>
          <w:p w14:paraId="67F7E1E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0.22 </w:t>
            </w:r>
          </w:p>
        </w:tc>
        <w:tc>
          <w:tcPr>
            <w:tcW w:w="820" w:type="dxa"/>
            <w:shd w:val="clear" w:color="auto" w:fill="auto"/>
            <w:noWrap/>
            <w:hideMark/>
          </w:tcPr>
          <w:p w14:paraId="2BA272C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0.07 </w:t>
            </w:r>
          </w:p>
        </w:tc>
        <w:tc>
          <w:tcPr>
            <w:tcW w:w="820" w:type="dxa"/>
            <w:shd w:val="clear" w:color="auto" w:fill="auto"/>
            <w:noWrap/>
            <w:hideMark/>
          </w:tcPr>
          <w:p w14:paraId="121ADD1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0.02 </w:t>
            </w:r>
          </w:p>
        </w:tc>
        <w:tc>
          <w:tcPr>
            <w:tcW w:w="820" w:type="dxa"/>
            <w:shd w:val="clear" w:color="auto" w:fill="auto"/>
            <w:noWrap/>
            <w:hideMark/>
          </w:tcPr>
          <w:p w14:paraId="2B9FB0A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c>
          <w:tcPr>
            <w:tcW w:w="820" w:type="dxa"/>
            <w:shd w:val="clear" w:color="auto" w:fill="auto"/>
            <w:noWrap/>
            <w:hideMark/>
          </w:tcPr>
          <w:p w14:paraId="28493B4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602C6165" w14:textId="77777777" w:rsidTr="00CD7ABA">
        <w:trPr>
          <w:trHeight w:val="270"/>
          <w:jc w:val="center"/>
        </w:trPr>
        <w:tc>
          <w:tcPr>
            <w:tcW w:w="1540" w:type="dxa"/>
            <w:shd w:val="clear" w:color="auto" w:fill="auto"/>
            <w:noWrap/>
            <w:hideMark/>
          </w:tcPr>
          <w:p w14:paraId="29E1AB24" w14:textId="77777777" w:rsidR="006A0CB6" w:rsidRPr="007849B1" w:rsidRDefault="006A0CB6" w:rsidP="00CD7ABA">
            <w:pPr>
              <w:pStyle w:val="TAH"/>
              <w:rPr>
                <w:rFonts w:eastAsia="SimSun"/>
                <w:lang w:eastAsia="ja-JP"/>
              </w:rPr>
            </w:pPr>
            <w:r w:rsidRPr="007849B1">
              <w:rPr>
                <w:rFonts w:eastAsia="SimSun" w:hint="eastAsia"/>
                <w:lang w:eastAsia="ja-JP"/>
              </w:rPr>
              <w:t>China Telecom</w:t>
            </w:r>
          </w:p>
        </w:tc>
        <w:tc>
          <w:tcPr>
            <w:tcW w:w="820" w:type="dxa"/>
            <w:shd w:val="clear" w:color="auto" w:fill="auto"/>
            <w:noWrap/>
            <w:hideMark/>
          </w:tcPr>
          <w:p w14:paraId="516F4F1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3639ABA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5D7AE30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4E64A10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0582F57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0C10BC1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790C859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706EA7E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3316FF64" w14:textId="77777777" w:rsidTr="00CD7ABA">
        <w:trPr>
          <w:trHeight w:val="285"/>
          <w:jc w:val="center"/>
        </w:trPr>
        <w:tc>
          <w:tcPr>
            <w:tcW w:w="1540" w:type="dxa"/>
            <w:shd w:val="clear" w:color="auto" w:fill="auto"/>
            <w:noWrap/>
            <w:hideMark/>
          </w:tcPr>
          <w:p w14:paraId="21A1521C" w14:textId="77777777" w:rsidR="006A0CB6" w:rsidRPr="007849B1" w:rsidRDefault="006A0CB6" w:rsidP="00CD7ABA">
            <w:pPr>
              <w:pStyle w:val="TAH"/>
              <w:rPr>
                <w:rFonts w:eastAsia="SimSun"/>
                <w:lang w:eastAsia="ja-JP"/>
              </w:rPr>
            </w:pPr>
            <w:r w:rsidRPr="007849B1">
              <w:rPr>
                <w:rFonts w:eastAsia="SimSun" w:hint="eastAsia"/>
                <w:lang w:eastAsia="ja-JP"/>
              </w:rPr>
              <w:t>Huawei</w:t>
            </w:r>
          </w:p>
        </w:tc>
        <w:tc>
          <w:tcPr>
            <w:tcW w:w="820" w:type="dxa"/>
            <w:shd w:val="clear" w:color="auto" w:fill="auto"/>
            <w:noWrap/>
            <w:hideMark/>
          </w:tcPr>
          <w:p w14:paraId="44D7BDA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7.12 </w:t>
            </w:r>
          </w:p>
        </w:tc>
        <w:tc>
          <w:tcPr>
            <w:tcW w:w="820" w:type="dxa"/>
            <w:shd w:val="clear" w:color="auto" w:fill="auto"/>
            <w:noWrap/>
            <w:hideMark/>
          </w:tcPr>
          <w:p w14:paraId="2393CCC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3.31 </w:t>
            </w:r>
          </w:p>
        </w:tc>
        <w:tc>
          <w:tcPr>
            <w:tcW w:w="820" w:type="dxa"/>
            <w:shd w:val="clear" w:color="auto" w:fill="auto"/>
            <w:noWrap/>
            <w:hideMark/>
          </w:tcPr>
          <w:p w14:paraId="78245DC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1.32 </w:t>
            </w:r>
          </w:p>
        </w:tc>
        <w:tc>
          <w:tcPr>
            <w:tcW w:w="820" w:type="dxa"/>
            <w:shd w:val="clear" w:color="auto" w:fill="auto"/>
            <w:noWrap/>
            <w:hideMark/>
          </w:tcPr>
          <w:p w14:paraId="262DEFC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0.46 </w:t>
            </w:r>
          </w:p>
        </w:tc>
        <w:tc>
          <w:tcPr>
            <w:tcW w:w="820" w:type="dxa"/>
            <w:shd w:val="clear" w:color="auto" w:fill="auto"/>
            <w:noWrap/>
            <w:hideMark/>
          </w:tcPr>
          <w:p w14:paraId="4B53D14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0.15 </w:t>
            </w:r>
          </w:p>
        </w:tc>
        <w:tc>
          <w:tcPr>
            <w:tcW w:w="820" w:type="dxa"/>
            <w:shd w:val="clear" w:color="auto" w:fill="auto"/>
            <w:noWrap/>
            <w:hideMark/>
          </w:tcPr>
          <w:p w14:paraId="6991390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0.05 </w:t>
            </w:r>
          </w:p>
        </w:tc>
        <w:tc>
          <w:tcPr>
            <w:tcW w:w="820" w:type="dxa"/>
            <w:shd w:val="clear" w:color="auto" w:fill="auto"/>
            <w:noWrap/>
            <w:hideMark/>
          </w:tcPr>
          <w:p w14:paraId="0346D63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0.02 </w:t>
            </w:r>
          </w:p>
        </w:tc>
        <w:tc>
          <w:tcPr>
            <w:tcW w:w="820" w:type="dxa"/>
            <w:shd w:val="clear" w:color="auto" w:fill="auto"/>
            <w:noWrap/>
            <w:hideMark/>
          </w:tcPr>
          <w:p w14:paraId="4F9570D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21D0DC15" w14:textId="77777777" w:rsidTr="00CD7ABA">
        <w:trPr>
          <w:trHeight w:val="270"/>
          <w:jc w:val="center"/>
        </w:trPr>
        <w:tc>
          <w:tcPr>
            <w:tcW w:w="1540" w:type="dxa"/>
            <w:shd w:val="clear" w:color="auto" w:fill="auto"/>
            <w:noWrap/>
            <w:hideMark/>
          </w:tcPr>
          <w:p w14:paraId="14505F8B" w14:textId="77777777" w:rsidR="006A0CB6" w:rsidRPr="007849B1" w:rsidRDefault="006A0CB6" w:rsidP="00CD7ABA">
            <w:pPr>
              <w:pStyle w:val="TAH"/>
              <w:rPr>
                <w:rFonts w:eastAsia="SimSun"/>
                <w:lang w:eastAsia="ja-JP"/>
              </w:rPr>
            </w:pPr>
            <w:r w:rsidRPr="007849B1">
              <w:rPr>
                <w:rFonts w:eastAsia="SimSun" w:hint="eastAsia"/>
                <w:lang w:eastAsia="ja-JP"/>
              </w:rPr>
              <w:t>ZTE</w:t>
            </w:r>
          </w:p>
        </w:tc>
        <w:tc>
          <w:tcPr>
            <w:tcW w:w="820" w:type="dxa"/>
            <w:shd w:val="clear" w:color="auto" w:fill="auto"/>
            <w:noWrap/>
            <w:hideMark/>
          </w:tcPr>
          <w:p w14:paraId="6A6E248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5.14 </w:t>
            </w:r>
          </w:p>
        </w:tc>
        <w:tc>
          <w:tcPr>
            <w:tcW w:w="820" w:type="dxa"/>
            <w:shd w:val="clear" w:color="auto" w:fill="auto"/>
            <w:noWrap/>
            <w:hideMark/>
          </w:tcPr>
          <w:p w14:paraId="1E7BF80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2.71 </w:t>
            </w:r>
          </w:p>
        </w:tc>
        <w:tc>
          <w:tcPr>
            <w:tcW w:w="820" w:type="dxa"/>
            <w:shd w:val="clear" w:color="auto" w:fill="auto"/>
            <w:noWrap/>
            <w:hideMark/>
          </w:tcPr>
          <w:p w14:paraId="14E70C1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1.27 </w:t>
            </w:r>
          </w:p>
        </w:tc>
        <w:tc>
          <w:tcPr>
            <w:tcW w:w="820" w:type="dxa"/>
            <w:shd w:val="clear" w:color="auto" w:fill="auto"/>
            <w:noWrap/>
            <w:hideMark/>
          </w:tcPr>
          <w:p w14:paraId="7EC7CF9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0.50 </w:t>
            </w:r>
          </w:p>
        </w:tc>
        <w:tc>
          <w:tcPr>
            <w:tcW w:w="820" w:type="dxa"/>
            <w:shd w:val="clear" w:color="auto" w:fill="auto"/>
            <w:noWrap/>
            <w:hideMark/>
          </w:tcPr>
          <w:p w14:paraId="527453C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0.15 </w:t>
            </w:r>
          </w:p>
        </w:tc>
        <w:tc>
          <w:tcPr>
            <w:tcW w:w="820" w:type="dxa"/>
            <w:shd w:val="clear" w:color="auto" w:fill="auto"/>
            <w:noWrap/>
            <w:hideMark/>
          </w:tcPr>
          <w:p w14:paraId="53C0189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0.03 </w:t>
            </w:r>
          </w:p>
        </w:tc>
        <w:tc>
          <w:tcPr>
            <w:tcW w:w="820" w:type="dxa"/>
            <w:shd w:val="clear" w:color="auto" w:fill="auto"/>
            <w:noWrap/>
            <w:hideMark/>
          </w:tcPr>
          <w:p w14:paraId="0B7D5F3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c>
          <w:tcPr>
            <w:tcW w:w="820" w:type="dxa"/>
            <w:shd w:val="clear" w:color="auto" w:fill="auto"/>
            <w:noWrap/>
            <w:hideMark/>
          </w:tcPr>
          <w:p w14:paraId="63BB419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69E13E04" w14:textId="77777777" w:rsidTr="00CD7ABA">
        <w:trPr>
          <w:trHeight w:val="285"/>
          <w:jc w:val="center"/>
        </w:trPr>
        <w:tc>
          <w:tcPr>
            <w:tcW w:w="1540" w:type="dxa"/>
            <w:shd w:val="clear" w:color="auto" w:fill="auto"/>
            <w:noWrap/>
            <w:hideMark/>
          </w:tcPr>
          <w:p w14:paraId="6497E65F" w14:textId="77777777" w:rsidR="006A0CB6" w:rsidRPr="007849B1" w:rsidRDefault="006A0CB6" w:rsidP="00CD7ABA">
            <w:pPr>
              <w:pStyle w:val="TAH"/>
              <w:rPr>
                <w:rFonts w:eastAsia="SimSun"/>
                <w:lang w:eastAsia="ja-JP"/>
              </w:rPr>
            </w:pPr>
            <w:r w:rsidRPr="007849B1">
              <w:rPr>
                <w:rFonts w:eastAsia="SimSun" w:hint="eastAsia"/>
                <w:lang w:eastAsia="ja-JP"/>
              </w:rPr>
              <w:t>Samsung</w:t>
            </w:r>
          </w:p>
        </w:tc>
        <w:tc>
          <w:tcPr>
            <w:tcW w:w="820" w:type="dxa"/>
            <w:shd w:val="clear" w:color="auto" w:fill="auto"/>
            <w:noWrap/>
            <w:hideMark/>
          </w:tcPr>
          <w:p w14:paraId="326DB51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3.52 </w:t>
            </w:r>
          </w:p>
        </w:tc>
        <w:tc>
          <w:tcPr>
            <w:tcW w:w="820" w:type="dxa"/>
            <w:shd w:val="clear" w:color="auto" w:fill="auto"/>
            <w:noWrap/>
            <w:hideMark/>
          </w:tcPr>
          <w:p w14:paraId="35C7E58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1.69 </w:t>
            </w:r>
          </w:p>
        </w:tc>
        <w:tc>
          <w:tcPr>
            <w:tcW w:w="820" w:type="dxa"/>
            <w:shd w:val="clear" w:color="auto" w:fill="auto"/>
            <w:noWrap/>
            <w:hideMark/>
          </w:tcPr>
          <w:p w14:paraId="50BD472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0.72 </w:t>
            </w:r>
          </w:p>
        </w:tc>
        <w:tc>
          <w:tcPr>
            <w:tcW w:w="820" w:type="dxa"/>
            <w:shd w:val="clear" w:color="auto" w:fill="auto"/>
            <w:noWrap/>
            <w:hideMark/>
          </w:tcPr>
          <w:p w14:paraId="085F9E9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0.28 </w:t>
            </w:r>
          </w:p>
        </w:tc>
        <w:tc>
          <w:tcPr>
            <w:tcW w:w="820" w:type="dxa"/>
            <w:shd w:val="clear" w:color="auto" w:fill="auto"/>
            <w:noWrap/>
            <w:hideMark/>
          </w:tcPr>
          <w:p w14:paraId="57534D7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0.10 </w:t>
            </w:r>
          </w:p>
        </w:tc>
        <w:tc>
          <w:tcPr>
            <w:tcW w:w="820" w:type="dxa"/>
            <w:shd w:val="clear" w:color="auto" w:fill="auto"/>
            <w:noWrap/>
            <w:hideMark/>
          </w:tcPr>
          <w:p w14:paraId="31CF7C7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0.03 </w:t>
            </w:r>
          </w:p>
        </w:tc>
        <w:tc>
          <w:tcPr>
            <w:tcW w:w="820" w:type="dxa"/>
            <w:shd w:val="clear" w:color="auto" w:fill="auto"/>
            <w:noWrap/>
            <w:hideMark/>
          </w:tcPr>
          <w:p w14:paraId="7FE6977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c>
          <w:tcPr>
            <w:tcW w:w="820" w:type="dxa"/>
            <w:shd w:val="clear" w:color="auto" w:fill="auto"/>
            <w:noWrap/>
            <w:hideMark/>
          </w:tcPr>
          <w:p w14:paraId="4C4E10A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15B400F2" w14:textId="77777777" w:rsidTr="00CD7ABA">
        <w:trPr>
          <w:trHeight w:val="270"/>
          <w:jc w:val="center"/>
        </w:trPr>
        <w:tc>
          <w:tcPr>
            <w:tcW w:w="1540" w:type="dxa"/>
            <w:shd w:val="clear" w:color="auto" w:fill="auto"/>
            <w:noWrap/>
            <w:hideMark/>
          </w:tcPr>
          <w:p w14:paraId="01150283" w14:textId="77777777" w:rsidR="006A0CB6" w:rsidRPr="007849B1" w:rsidRDefault="006A0CB6" w:rsidP="00CD7ABA">
            <w:pPr>
              <w:pStyle w:val="TAH"/>
              <w:rPr>
                <w:rFonts w:eastAsia="SimSun"/>
                <w:lang w:eastAsia="ja-JP"/>
              </w:rPr>
            </w:pPr>
            <w:r w:rsidRPr="007849B1">
              <w:rPr>
                <w:rFonts w:eastAsia="SimSun" w:hint="eastAsia"/>
                <w:lang w:eastAsia="ja-JP"/>
              </w:rPr>
              <w:t>CATT</w:t>
            </w:r>
          </w:p>
        </w:tc>
        <w:tc>
          <w:tcPr>
            <w:tcW w:w="820" w:type="dxa"/>
            <w:shd w:val="clear" w:color="auto" w:fill="auto"/>
            <w:noWrap/>
            <w:hideMark/>
          </w:tcPr>
          <w:p w14:paraId="1E0E140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2.32 </w:t>
            </w:r>
          </w:p>
        </w:tc>
        <w:tc>
          <w:tcPr>
            <w:tcW w:w="820" w:type="dxa"/>
            <w:shd w:val="clear" w:color="auto" w:fill="auto"/>
            <w:noWrap/>
            <w:hideMark/>
          </w:tcPr>
          <w:p w14:paraId="1D22885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1.01 </w:t>
            </w:r>
          </w:p>
        </w:tc>
        <w:tc>
          <w:tcPr>
            <w:tcW w:w="820" w:type="dxa"/>
            <w:shd w:val="clear" w:color="auto" w:fill="auto"/>
            <w:noWrap/>
            <w:hideMark/>
          </w:tcPr>
          <w:p w14:paraId="50D4468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0.40 </w:t>
            </w:r>
          </w:p>
        </w:tc>
        <w:tc>
          <w:tcPr>
            <w:tcW w:w="820" w:type="dxa"/>
            <w:shd w:val="clear" w:color="auto" w:fill="auto"/>
            <w:noWrap/>
            <w:hideMark/>
          </w:tcPr>
          <w:p w14:paraId="7AA1B87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0.15 </w:t>
            </w:r>
          </w:p>
        </w:tc>
        <w:tc>
          <w:tcPr>
            <w:tcW w:w="820" w:type="dxa"/>
            <w:shd w:val="clear" w:color="auto" w:fill="auto"/>
            <w:noWrap/>
            <w:hideMark/>
          </w:tcPr>
          <w:p w14:paraId="292E771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0.05 </w:t>
            </w:r>
          </w:p>
        </w:tc>
        <w:tc>
          <w:tcPr>
            <w:tcW w:w="820" w:type="dxa"/>
            <w:shd w:val="clear" w:color="auto" w:fill="auto"/>
            <w:noWrap/>
            <w:hideMark/>
          </w:tcPr>
          <w:p w14:paraId="769C4AE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0.02 </w:t>
            </w:r>
          </w:p>
        </w:tc>
        <w:tc>
          <w:tcPr>
            <w:tcW w:w="820" w:type="dxa"/>
            <w:shd w:val="clear" w:color="auto" w:fill="auto"/>
            <w:noWrap/>
            <w:hideMark/>
          </w:tcPr>
          <w:p w14:paraId="64F2890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c>
          <w:tcPr>
            <w:tcW w:w="820" w:type="dxa"/>
            <w:shd w:val="clear" w:color="auto" w:fill="auto"/>
            <w:noWrap/>
            <w:hideMark/>
          </w:tcPr>
          <w:p w14:paraId="478007B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74601563" w14:textId="77777777" w:rsidTr="00CD7ABA">
        <w:trPr>
          <w:trHeight w:val="285"/>
          <w:jc w:val="center"/>
        </w:trPr>
        <w:tc>
          <w:tcPr>
            <w:tcW w:w="1540" w:type="dxa"/>
            <w:shd w:val="clear" w:color="auto" w:fill="auto"/>
            <w:noWrap/>
            <w:hideMark/>
          </w:tcPr>
          <w:p w14:paraId="3595101E" w14:textId="77777777" w:rsidR="006A0CB6" w:rsidRPr="007849B1" w:rsidRDefault="006A0CB6" w:rsidP="00CD7ABA">
            <w:pPr>
              <w:pStyle w:val="TAH"/>
              <w:rPr>
                <w:rFonts w:eastAsia="SimSun"/>
                <w:lang w:eastAsia="ja-JP"/>
              </w:rPr>
            </w:pPr>
            <w:r w:rsidRPr="007849B1">
              <w:rPr>
                <w:rFonts w:eastAsia="SimSun" w:hint="eastAsia"/>
                <w:lang w:eastAsia="ja-JP"/>
              </w:rPr>
              <w:t>Qualcomm</w:t>
            </w:r>
          </w:p>
        </w:tc>
        <w:tc>
          <w:tcPr>
            <w:tcW w:w="820" w:type="dxa"/>
            <w:shd w:val="clear" w:color="auto" w:fill="auto"/>
            <w:noWrap/>
            <w:hideMark/>
          </w:tcPr>
          <w:p w14:paraId="32981E5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9.78 </w:t>
            </w:r>
          </w:p>
        </w:tc>
        <w:tc>
          <w:tcPr>
            <w:tcW w:w="820" w:type="dxa"/>
            <w:shd w:val="clear" w:color="auto" w:fill="auto"/>
            <w:noWrap/>
            <w:hideMark/>
          </w:tcPr>
          <w:p w14:paraId="10D01E5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4.63 </w:t>
            </w:r>
          </w:p>
        </w:tc>
        <w:tc>
          <w:tcPr>
            <w:tcW w:w="820" w:type="dxa"/>
            <w:shd w:val="clear" w:color="auto" w:fill="auto"/>
            <w:noWrap/>
            <w:hideMark/>
          </w:tcPr>
          <w:p w14:paraId="1B27937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1.85 </w:t>
            </w:r>
          </w:p>
        </w:tc>
        <w:tc>
          <w:tcPr>
            <w:tcW w:w="820" w:type="dxa"/>
            <w:shd w:val="clear" w:color="auto" w:fill="auto"/>
            <w:noWrap/>
            <w:hideMark/>
          </w:tcPr>
          <w:p w14:paraId="5851231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0.65 </w:t>
            </w:r>
          </w:p>
        </w:tc>
        <w:tc>
          <w:tcPr>
            <w:tcW w:w="820" w:type="dxa"/>
            <w:shd w:val="clear" w:color="auto" w:fill="auto"/>
            <w:noWrap/>
            <w:hideMark/>
          </w:tcPr>
          <w:p w14:paraId="3BBCABB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0.21 </w:t>
            </w:r>
          </w:p>
        </w:tc>
        <w:tc>
          <w:tcPr>
            <w:tcW w:w="820" w:type="dxa"/>
            <w:shd w:val="clear" w:color="auto" w:fill="auto"/>
            <w:noWrap/>
            <w:hideMark/>
          </w:tcPr>
          <w:p w14:paraId="501423F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0.07 </w:t>
            </w:r>
          </w:p>
        </w:tc>
        <w:tc>
          <w:tcPr>
            <w:tcW w:w="820" w:type="dxa"/>
            <w:shd w:val="clear" w:color="auto" w:fill="auto"/>
            <w:noWrap/>
            <w:hideMark/>
          </w:tcPr>
          <w:p w14:paraId="2FB53D3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0.02 </w:t>
            </w:r>
          </w:p>
        </w:tc>
        <w:tc>
          <w:tcPr>
            <w:tcW w:w="820" w:type="dxa"/>
            <w:shd w:val="clear" w:color="auto" w:fill="auto"/>
            <w:noWrap/>
            <w:hideMark/>
          </w:tcPr>
          <w:p w14:paraId="56FAF39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r>
      <w:tr w:rsidR="006A0CB6" w:rsidRPr="007849B1" w14:paraId="5FDDF480" w14:textId="77777777" w:rsidTr="00CD7ABA">
        <w:trPr>
          <w:trHeight w:val="270"/>
          <w:jc w:val="center"/>
        </w:trPr>
        <w:tc>
          <w:tcPr>
            <w:tcW w:w="1540" w:type="dxa"/>
            <w:shd w:val="clear" w:color="auto" w:fill="auto"/>
            <w:noWrap/>
            <w:hideMark/>
          </w:tcPr>
          <w:p w14:paraId="25216AE2" w14:textId="77777777" w:rsidR="006A0CB6" w:rsidRPr="007849B1" w:rsidRDefault="006A0CB6" w:rsidP="00CD7ABA">
            <w:pPr>
              <w:pStyle w:val="TAH"/>
              <w:rPr>
                <w:rFonts w:eastAsia="SimSun"/>
                <w:lang w:eastAsia="ja-JP"/>
              </w:rPr>
            </w:pPr>
            <w:r w:rsidRPr="007849B1">
              <w:rPr>
                <w:rFonts w:eastAsia="SimSun" w:hint="eastAsia"/>
                <w:lang w:eastAsia="ja-JP"/>
              </w:rPr>
              <w:t>Intel</w:t>
            </w:r>
          </w:p>
        </w:tc>
        <w:tc>
          <w:tcPr>
            <w:tcW w:w="820" w:type="dxa"/>
            <w:shd w:val="clear" w:color="auto" w:fill="auto"/>
            <w:noWrap/>
            <w:hideMark/>
          </w:tcPr>
          <w:p w14:paraId="0E0E139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2.82 </w:t>
            </w:r>
          </w:p>
        </w:tc>
        <w:tc>
          <w:tcPr>
            <w:tcW w:w="820" w:type="dxa"/>
            <w:shd w:val="clear" w:color="auto" w:fill="auto"/>
            <w:noWrap/>
            <w:hideMark/>
          </w:tcPr>
          <w:p w14:paraId="4D11E67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1.36 </w:t>
            </w:r>
          </w:p>
        </w:tc>
        <w:tc>
          <w:tcPr>
            <w:tcW w:w="820" w:type="dxa"/>
            <w:shd w:val="clear" w:color="auto" w:fill="auto"/>
            <w:noWrap/>
            <w:hideMark/>
          </w:tcPr>
          <w:p w14:paraId="42C2301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0.52 </w:t>
            </w:r>
          </w:p>
        </w:tc>
        <w:tc>
          <w:tcPr>
            <w:tcW w:w="820" w:type="dxa"/>
            <w:shd w:val="clear" w:color="auto" w:fill="auto"/>
            <w:noWrap/>
            <w:hideMark/>
          </w:tcPr>
          <w:p w14:paraId="2EBB3D7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0.22 </w:t>
            </w:r>
          </w:p>
        </w:tc>
        <w:tc>
          <w:tcPr>
            <w:tcW w:w="820" w:type="dxa"/>
            <w:shd w:val="clear" w:color="auto" w:fill="auto"/>
            <w:noWrap/>
            <w:hideMark/>
          </w:tcPr>
          <w:p w14:paraId="6032D68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0.06 </w:t>
            </w:r>
          </w:p>
        </w:tc>
        <w:tc>
          <w:tcPr>
            <w:tcW w:w="820" w:type="dxa"/>
            <w:shd w:val="clear" w:color="auto" w:fill="auto"/>
            <w:noWrap/>
            <w:hideMark/>
          </w:tcPr>
          <w:p w14:paraId="195CC50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0.02 </w:t>
            </w:r>
          </w:p>
        </w:tc>
        <w:tc>
          <w:tcPr>
            <w:tcW w:w="820" w:type="dxa"/>
            <w:shd w:val="clear" w:color="auto" w:fill="auto"/>
            <w:noWrap/>
            <w:hideMark/>
          </w:tcPr>
          <w:p w14:paraId="16FF31B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c>
          <w:tcPr>
            <w:tcW w:w="820" w:type="dxa"/>
            <w:shd w:val="clear" w:color="auto" w:fill="auto"/>
            <w:noWrap/>
            <w:hideMark/>
          </w:tcPr>
          <w:p w14:paraId="5722748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7B0E6BA5" w14:textId="77777777" w:rsidTr="00CD7ABA">
        <w:trPr>
          <w:trHeight w:val="285"/>
          <w:jc w:val="center"/>
        </w:trPr>
        <w:tc>
          <w:tcPr>
            <w:tcW w:w="1540" w:type="dxa"/>
            <w:shd w:val="clear" w:color="auto" w:fill="auto"/>
            <w:noWrap/>
            <w:hideMark/>
          </w:tcPr>
          <w:p w14:paraId="60F9C3F1" w14:textId="77777777" w:rsidR="006A0CB6" w:rsidRPr="007849B1" w:rsidRDefault="006A0CB6" w:rsidP="00CD7ABA">
            <w:pPr>
              <w:pStyle w:val="TAH"/>
              <w:rPr>
                <w:rFonts w:eastAsia="SimSun"/>
                <w:lang w:eastAsia="ja-JP"/>
              </w:rPr>
            </w:pPr>
            <w:r w:rsidRPr="007849B1">
              <w:rPr>
                <w:rFonts w:eastAsia="SimSun" w:hint="eastAsia"/>
                <w:lang w:eastAsia="ja-JP"/>
              </w:rPr>
              <w:t>LG</w:t>
            </w:r>
          </w:p>
        </w:tc>
        <w:tc>
          <w:tcPr>
            <w:tcW w:w="820" w:type="dxa"/>
            <w:shd w:val="clear" w:color="auto" w:fill="auto"/>
            <w:noWrap/>
            <w:hideMark/>
          </w:tcPr>
          <w:p w14:paraId="68DECE8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29.43 </w:t>
            </w:r>
          </w:p>
        </w:tc>
        <w:tc>
          <w:tcPr>
            <w:tcW w:w="820" w:type="dxa"/>
            <w:shd w:val="clear" w:color="auto" w:fill="auto"/>
            <w:noWrap/>
            <w:hideMark/>
          </w:tcPr>
          <w:p w14:paraId="46A663B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16.31 </w:t>
            </w:r>
          </w:p>
        </w:tc>
        <w:tc>
          <w:tcPr>
            <w:tcW w:w="820" w:type="dxa"/>
            <w:shd w:val="clear" w:color="auto" w:fill="auto"/>
            <w:noWrap/>
            <w:hideMark/>
          </w:tcPr>
          <w:p w14:paraId="784D412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7.68 </w:t>
            </w:r>
          </w:p>
        </w:tc>
        <w:tc>
          <w:tcPr>
            <w:tcW w:w="820" w:type="dxa"/>
            <w:shd w:val="clear" w:color="auto" w:fill="auto"/>
            <w:noWrap/>
            <w:hideMark/>
          </w:tcPr>
          <w:p w14:paraId="46CA03F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2.96 </w:t>
            </w:r>
          </w:p>
        </w:tc>
        <w:tc>
          <w:tcPr>
            <w:tcW w:w="820" w:type="dxa"/>
            <w:shd w:val="clear" w:color="auto" w:fill="auto"/>
            <w:noWrap/>
            <w:hideMark/>
          </w:tcPr>
          <w:p w14:paraId="4F06B93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0.89 </w:t>
            </w:r>
          </w:p>
        </w:tc>
        <w:tc>
          <w:tcPr>
            <w:tcW w:w="820" w:type="dxa"/>
            <w:shd w:val="clear" w:color="auto" w:fill="auto"/>
            <w:noWrap/>
            <w:hideMark/>
          </w:tcPr>
          <w:p w14:paraId="4FFCBD2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0.27 </w:t>
            </w:r>
          </w:p>
        </w:tc>
        <w:tc>
          <w:tcPr>
            <w:tcW w:w="820" w:type="dxa"/>
            <w:shd w:val="clear" w:color="auto" w:fill="auto"/>
            <w:noWrap/>
            <w:hideMark/>
          </w:tcPr>
          <w:p w14:paraId="2DF0C41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0.09 </w:t>
            </w:r>
          </w:p>
        </w:tc>
        <w:tc>
          <w:tcPr>
            <w:tcW w:w="820" w:type="dxa"/>
            <w:shd w:val="clear" w:color="auto" w:fill="auto"/>
            <w:noWrap/>
            <w:hideMark/>
          </w:tcPr>
          <w:p w14:paraId="089FF1D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0.03 </w:t>
            </w:r>
          </w:p>
        </w:tc>
      </w:tr>
      <w:tr w:rsidR="006A0CB6" w:rsidRPr="007849B1" w14:paraId="29DF1053" w14:textId="77777777" w:rsidTr="00CD7ABA">
        <w:trPr>
          <w:trHeight w:val="285"/>
          <w:jc w:val="center"/>
        </w:trPr>
        <w:tc>
          <w:tcPr>
            <w:tcW w:w="8100" w:type="dxa"/>
            <w:gridSpan w:val="9"/>
            <w:shd w:val="clear" w:color="auto" w:fill="auto"/>
            <w:noWrap/>
            <w:hideMark/>
          </w:tcPr>
          <w:p w14:paraId="73449A44" w14:textId="77777777" w:rsidR="006A0CB6" w:rsidRPr="007849B1" w:rsidRDefault="006A0CB6" w:rsidP="00CD7ABA">
            <w:pPr>
              <w:spacing w:after="0"/>
              <w:rPr>
                <w:rFonts w:ascii="Arial" w:eastAsia="MS PGothic" w:hAnsi="Arial" w:cs="Arial"/>
                <w:sz w:val="18"/>
                <w:szCs w:val="18"/>
                <w:lang w:val="en-US" w:eastAsia="ja-JP"/>
              </w:rPr>
            </w:pPr>
            <w:r w:rsidRPr="007849B1">
              <w:rPr>
                <w:rFonts w:ascii="Arial" w:eastAsia="MS PGothic" w:hAnsi="Arial" w:cs="Arial"/>
                <w:sz w:val="18"/>
                <w:szCs w:val="18"/>
                <w:lang w:val="en-US" w:eastAsia="ja-JP"/>
              </w:rPr>
              <w:t>* NF = 14 is assumed</w:t>
            </w:r>
          </w:p>
        </w:tc>
      </w:tr>
    </w:tbl>
    <w:p w14:paraId="6D821019" w14:textId="77777777" w:rsidR="006A0CB6" w:rsidRPr="007849B1" w:rsidRDefault="006A0CB6" w:rsidP="006A0CB6">
      <w:pPr>
        <w:pStyle w:val="Body3GPP"/>
      </w:pPr>
    </w:p>
    <w:p w14:paraId="31B08804" w14:textId="77777777" w:rsidR="006A0CB6" w:rsidRPr="007849B1" w:rsidRDefault="006A0CB6" w:rsidP="00943F80">
      <w:pPr>
        <w:pStyle w:val="TH"/>
        <w:rPr>
          <w:lang w:eastAsia="ja-JP"/>
        </w:rPr>
      </w:pPr>
      <w:r w:rsidRPr="007849B1">
        <w:rPr>
          <w:rFonts w:hint="eastAsia"/>
        </w:rPr>
        <w:t>Table 5.4.</w:t>
      </w:r>
      <w:r w:rsidRPr="007849B1">
        <w:rPr>
          <w:rFonts w:hint="eastAsia"/>
          <w:lang w:eastAsia="ja-JP"/>
        </w:rPr>
        <w:t>9</w:t>
      </w:r>
      <w:r w:rsidRPr="007849B1">
        <w:rPr>
          <w:rFonts w:hint="eastAsia"/>
        </w:rPr>
        <w:t>-</w:t>
      </w:r>
      <w:r w:rsidRPr="007849B1">
        <w:rPr>
          <w:rFonts w:hint="eastAsia"/>
          <w:lang w:eastAsia="ja-JP"/>
        </w:rPr>
        <w:t>2</w:t>
      </w:r>
      <w:r w:rsidRPr="007849B1">
        <w:rPr>
          <w:rFonts w:hint="eastAsia"/>
        </w:rPr>
        <w:t xml:space="preserve">: </w:t>
      </w:r>
      <w:r w:rsidRPr="007849B1">
        <w:t>Simulation results for average throughput loss</w:t>
      </w:r>
      <w:r w:rsidRPr="007849B1">
        <w:rPr>
          <w:rFonts w:hint="eastAsia"/>
        </w:rPr>
        <w:t xml:space="preserve"> (NF = </w:t>
      </w:r>
      <w:r w:rsidRPr="007849B1">
        <w:rPr>
          <w:rFonts w:hint="eastAsia"/>
          <w:lang w:eastAsia="ja-JP"/>
        </w:rPr>
        <w:t>15</w:t>
      </w:r>
      <w:r w:rsidRPr="007849B1">
        <w:rPr>
          <w:rFonts w:hint="eastAsia"/>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0"/>
        <w:gridCol w:w="820"/>
        <w:gridCol w:w="820"/>
        <w:gridCol w:w="820"/>
        <w:gridCol w:w="820"/>
        <w:gridCol w:w="820"/>
        <w:gridCol w:w="820"/>
        <w:gridCol w:w="820"/>
        <w:gridCol w:w="820"/>
      </w:tblGrid>
      <w:tr w:rsidR="006A0CB6" w:rsidRPr="007849B1" w14:paraId="05AB3A23" w14:textId="77777777" w:rsidTr="00CD7ABA">
        <w:trPr>
          <w:trHeight w:val="300"/>
          <w:jc w:val="center"/>
        </w:trPr>
        <w:tc>
          <w:tcPr>
            <w:tcW w:w="1580" w:type="dxa"/>
            <w:shd w:val="clear" w:color="auto" w:fill="auto"/>
            <w:noWrap/>
            <w:hideMark/>
          </w:tcPr>
          <w:p w14:paraId="5C5EE1E2" w14:textId="77777777" w:rsidR="006A0CB6" w:rsidRPr="007849B1" w:rsidRDefault="006A0CB6" w:rsidP="00CD7ABA">
            <w:pPr>
              <w:pStyle w:val="TAH"/>
              <w:rPr>
                <w:rFonts w:eastAsia="SimSun"/>
                <w:lang w:eastAsia="ja-JP"/>
              </w:rPr>
            </w:pPr>
            <w:r w:rsidRPr="007849B1">
              <w:rPr>
                <w:rFonts w:eastAsia="SimSun" w:hint="eastAsia"/>
                <w:lang w:eastAsia="ja-JP"/>
              </w:rPr>
              <w:t>ACLR [dB]</w:t>
            </w:r>
          </w:p>
        </w:tc>
        <w:tc>
          <w:tcPr>
            <w:tcW w:w="820" w:type="dxa"/>
            <w:shd w:val="clear" w:color="auto" w:fill="auto"/>
            <w:noWrap/>
            <w:hideMark/>
          </w:tcPr>
          <w:p w14:paraId="3F0C928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5</w:t>
            </w:r>
          </w:p>
        </w:tc>
        <w:tc>
          <w:tcPr>
            <w:tcW w:w="820" w:type="dxa"/>
            <w:shd w:val="clear" w:color="auto" w:fill="auto"/>
            <w:noWrap/>
            <w:hideMark/>
          </w:tcPr>
          <w:p w14:paraId="605E802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10</w:t>
            </w:r>
          </w:p>
        </w:tc>
        <w:tc>
          <w:tcPr>
            <w:tcW w:w="820" w:type="dxa"/>
            <w:shd w:val="clear" w:color="auto" w:fill="auto"/>
            <w:noWrap/>
            <w:hideMark/>
          </w:tcPr>
          <w:p w14:paraId="2466ADE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15</w:t>
            </w:r>
          </w:p>
        </w:tc>
        <w:tc>
          <w:tcPr>
            <w:tcW w:w="820" w:type="dxa"/>
            <w:shd w:val="clear" w:color="auto" w:fill="auto"/>
            <w:noWrap/>
            <w:hideMark/>
          </w:tcPr>
          <w:p w14:paraId="122A8C6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20</w:t>
            </w:r>
          </w:p>
        </w:tc>
        <w:tc>
          <w:tcPr>
            <w:tcW w:w="820" w:type="dxa"/>
            <w:shd w:val="clear" w:color="auto" w:fill="auto"/>
            <w:noWrap/>
            <w:hideMark/>
          </w:tcPr>
          <w:p w14:paraId="05590D3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25</w:t>
            </w:r>
          </w:p>
        </w:tc>
        <w:tc>
          <w:tcPr>
            <w:tcW w:w="820" w:type="dxa"/>
            <w:shd w:val="clear" w:color="auto" w:fill="auto"/>
            <w:noWrap/>
            <w:hideMark/>
          </w:tcPr>
          <w:p w14:paraId="445C702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30</w:t>
            </w:r>
          </w:p>
        </w:tc>
        <w:tc>
          <w:tcPr>
            <w:tcW w:w="820" w:type="dxa"/>
            <w:shd w:val="clear" w:color="auto" w:fill="auto"/>
            <w:noWrap/>
            <w:hideMark/>
          </w:tcPr>
          <w:p w14:paraId="2947C0C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35</w:t>
            </w:r>
          </w:p>
        </w:tc>
        <w:tc>
          <w:tcPr>
            <w:tcW w:w="820" w:type="dxa"/>
            <w:shd w:val="clear" w:color="auto" w:fill="auto"/>
            <w:noWrap/>
            <w:hideMark/>
          </w:tcPr>
          <w:p w14:paraId="40BBF4C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40</w:t>
            </w:r>
          </w:p>
        </w:tc>
      </w:tr>
      <w:tr w:rsidR="006A0CB6" w:rsidRPr="007849B1" w14:paraId="73253CF6" w14:textId="77777777" w:rsidTr="00CD7ABA">
        <w:trPr>
          <w:trHeight w:val="285"/>
          <w:jc w:val="center"/>
        </w:trPr>
        <w:tc>
          <w:tcPr>
            <w:tcW w:w="1580" w:type="dxa"/>
            <w:shd w:val="clear" w:color="auto" w:fill="auto"/>
            <w:noWrap/>
            <w:hideMark/>
          </w:tcPr>
          <w:p w14:paraId="14E20624" w14:textId="77777777" w:rsidR="006A0CB6" w:rsidRPr="007849B1" w:rsidRDefault="006A0CB6" w:rsidP="00CD7ABA">
            <w:pPr>
              <w:pStyle w:val="TAH"/>
              <w:rPr>
                <w:rFonts w:eastAsia="SimSun"/>
                <w:lang w:eastAsia="ja-JP"/>
              </w:rPr>
            </w:pPr>
            <w:r w:rsidRPr="007849B1">
              <w:rPr>
                <w:rFonts w:eastAsia="SimSun" w:hint="eastAsia"/>
                <w:lang w:eastAsia="ja-JP"/>
              </w:rPr>
              <w:t>Nokia, ALU</w:t>
            </w:r>
          </w:p>
        </w:tc>
        <w:tc>
          <w:tcPr>
            <w:tcW w:w="820" w:type="dxa"/>
            <w:shd w:val="clear" w:color="auto" w:fill="auto"/>
            <w:noWrap/>
            <w:hideMark/>
          </w:tcPr>
          <w:p w14:paraId="3E125A1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2.64 </w:t>
            </w:r>
          </w:p>
        </w:tc>
        <w:tc>
          <w:tcPr>
            <w:tcW w:w="820" w:type="dxa"/>
            <w:shd w:val="clear" w:color="auto" w:fill="auto"/>
            <w:noWrap/>
            <w:hideMark/>
          </w:tcPr>
          <w:p w14:paraId="6117C58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1.20 </w:t>
            </w:r>
          </w:p>
        </w:tc>
        <w:tc>
          <w:tcPr>
            <w:tcW w:w="820" w:type="dxa"/>
            <w:shd w:val="clear" w:color="auto" w:fill="auto"/>
            <w:noWrap/>
            <w:hideMark/>
          </w:tcPr>
          <w:p w14:paraId="6800BDD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0.48 </w:t>
            </w:r>
          </w:p>
        </w:tc>
        <w:tc>
          <w:tcPr>
            <w:tcW w:w="820" w:type="dxa"/>
            <w:shd w:val="clear" w:color="auto" w:fill="auto"/>
            <w:noWrap/>
            <w:hideMark/>
          </w:tcPr>
          <w:p w14:paraId="7F7F514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0.17 </w:t>
            </w:r>
          </w:p>
        </w:tc>
        <w:tc>
          <w:tcPr>
            <w:tcW w:w="820" w:type="dxa"/>
            <w:shd w:val="clear" w:color="auto" w:fill="auto"/>
            <w:noWrap/>
            <w:hideMark/>
          </w:tcPr>
          <w:p w14:paraId="525E9DE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0.06 </w:t>
            </w:r>
          </w:p>
        </w:tc>
        <w:tc>
          <w:tcPr>
            <w:tcW w:w="820" w:type="dxa"/>
            <w:shd w:val="clear" w:color="auto" w:fill="auto"/>
            <w:noWrap/>
            <w:hideMark/>
          </w:tcPr>
          <w:p w14:paraId="12DDC50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0.02 </w:t>
            </w:r>
          </w:p>
        </w:tc>
        <w:tc>
          <w:tcPr>
            <w:tcW w:w="820" w:type="dxa"/>
            <w:shd w:val="clear" w:color="auto" w:fill="auto"/>
            <w:noWrap/>
            <w:hideMark/>
          </w:tcPr>
          <w:p w14:paraId="60DD346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c>
          <w:tcPr>
            <w:tcW w:w="820" w:type="dxa"/>
            <w:shd w:val="clear" w:color="auto" w:fill="auto"/>
            <w:noWrap/>
            <w:hideMark/>
          </w:tcPr>
          <w:p w14:paraId="213115F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52F1B815" w14:textId="77777777" w:rsidTr="00CD7ABA">
        <w:trPr>
          <w:trHeight w:val="270"/>
          <w:jc w:val="center"/>
        </w:trPr>
        <w:tc>
          <w:tcPr>
            <w:tcW w:w="1580" w:type="dxa"/>
            <w:shd w:val="clear" w:color="auto" w:fill="auto"/>
            <w:noWrap/>
            <w:hideMark/>
          </w:tcPr>
          <w:p w14:paraId="76A09017" w14:textId="77777777" w:rsidR="006A0CB6" w:rsidRPr="007849B1" w:rsidRDefault="006A0CB6" w:rsidP="00CD7ABA">
            <w:pPr>
              <w:pStyle w:val="TAH"/>
              <w:rPr>
                <w:rFonts w:eastAsia="SimSun"/>
                <w:lang w:eastAsia="ja-JP"/>
              </w:rPr>
            </w:pPr>
            <w:r w:rsidRPr="007849B1">
              <w:rPr>
                <w:rFonts w:eastAsia="SimSun" w:hint="eastAsia"/>
                <w:lang w:eastAsia="ja-JP"/>
              </w:rPr>
              <w:t>Ericsson</w:t>
            </w:r>
          </w:p>
        </w:tc>
        <w:tc>
          <w:tcPr>
            <w:tcW w:w="820" w:type="dxa"/>
            <w:shd w:val="clear" w:color="auto" w:fill="auto"/>
            <w:noWrap/>
            <w:hideMark/>
          </w:tcPr>
          <w:p w14:paraId="08C4C3C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7F96B7A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540F604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6CED2DA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61FE344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7028F13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6DB9DDB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0E7C55B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10B4802F" w14:textId="77777777" w:rsidTr="00CD7ABA">
        <w:trPr>
          <w:trHeight w:val="285"/>
          <w:jc w:val="center"/>
        </w:trPr>
        <w:tc>
          <w:tcPr>
            <w:tcW w:w="1580" w:type="dxa"/>
            <w:shd w:val="clear" w:color="auto" w:fill="auto"/>
            <w:noWrap/>
            <w:hideMark/>
          </w:tcPr>
          <w:p w14:paraId="1E2FCC9B" w14:textId="77777777" w:rsidR="006A0CB6" w:rsidRPr="007849B1" w:rsidRDefault="006A0CB6" w:rsidP="00CD7ABA">
            <w:pPr>
              <w:pStyle w:val="TAH"/>
              <w:rPr>
                <w:rFonts w:eastAsia="SimSun"/>
                <w:lang w:eastAsia="ja-JP"/>
              </w:rPr>
            </w:pPr>
            <w:r w:rsidRPr="007849B1">
              <w:rPr>
                <w:rFonts w:eastAsia="SimSun" w:hint="eastAsia"/>
                <w:lang w:eastAsia="ja-JP"/>
              </w:rPr>
              <w:t>NEC</w:t>
            </w:r>
          </w:p>
        </w:tc>
        <w:tc>
          <w:tcPr>
            <w:tcW w:w="820" w:type="dxa"/>
            <w:shd w:val="clear" w:color="auto" w:fill="auto"/>
            <w:noWrap/>
            <w:hideMark/>
          </w:tcPr>
          <w:p w14:paraId="2AC91B0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3.08 </w:t>
            </w:r>
          </w:p>
        </w:tc>
        <w:tc>
          <w:tcPr>
            <w:tcW w:w="820" w:type="dxa"/>
            <w:shd w:val="clear" w:color="auto" w:fill="auto"/>
            <w:noWrap/>
            <w:hideMark/>
          </w:tcPr>
          <w:p w14:paraId="001E57F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1.33 </w:t>
            </w:r>
          </w:p>
        </w:tc>
        <w:tc>
          <w:tcPr>
            <w:tcW w:w="820" w:type="dxa"/>
            <w:shd w:val="clear" w:color="auto" w:fill="auto"/>
            <w:noWrap/>
            <w:hideMark/>
          </w:tcPr>
          <w:p w14:paraId="2720C38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0.49 </w:t>
            </w:r>
          </w:p>
        </w:tc>
        <w:tc>
          <w:tcPr>
            <w:tcW w:w="820" w:type="dxa"/>
            <w:shd w:val="clear" w:color="auto" w:fill="auto"/>
            <w:noWrap/>
            <w:hideMark/>
          </w:tcPr>
          <w:p w14:paraId="2EFA832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0.17 </w:t>
            </w:r>
          </w:p>
        </w:tc>
        <w:tc>
          <w:tcPr>
            <w:tcW w:w="820" w:type="dxa"/>
            <w:shd w:val="clear" w:color="auto" w:fill="auto"/>
            <w:noWrap/>
            <w:hideMark/>
          </w:tcPr>
          <w:p w14:paraId="5B86B80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0.05 </w:t>
            </w:r>
          </w:p>
        </w:tc>
        <w:tc>
          <w:tcPr>
            <w:tcW w:w="820" w:type="dxa"/>
            <w:shd w:val="clear" w:color="auto" w:fill="auto"/>
            <w:noWrap/>
            <w:hideMark/>
          </w:tcPr>
          <w:p w14:paraId="5A4FA3B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0.02 </w:t>
            </w:r>
          </w:p>
        </w:tc>
        <w:tc>
          <w:tcPr>
            <w:tcW w:w="820" w:type="dxa"/>
            <w:shd w:val="clear" w:color="auto" w:fill="auto"/>
            <w:noWrap/>
            <w:hideMark/>
          </w:tcPr>
          <w:p w14:paraId="3C495B6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c>
          <w:tcPr>
            <w:tcW w:w="820" w:type="dxa"/>
            <w:shd w:val="clear" w:color="auto" w:fill="auto"/>
            <w:noWrap/>
            <w:hideMark/>
          </w:tcPr>
          <w:p w14:paraId="6544852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38B4346E" w14:textId="77777777" w:rsidTr="00CD7ABA">
        <w:trPr>
          <w:trHeight w:val="270"/>
          <w:jc w:val="center"/>
        </w:trPr>
        <w:tc>
          <w:tcPr>
            <w:tcW w:w="1580" w:type="dxa"/>
            <w:shd w:val="clear" w:color="auto" w:fill="auto"/>
            <w:noWrap/>
            <w:hideMark/>
          </w:tcPr>
          <w:p w14:paraId="77A65733" w14:textId="77777777" w:rsidR="006A0CB6" w:rsidRPr="007849B1" w:rsidRDefault="006A0CB6" w:rsidP="00CD7ABA">
            <w:pPr>
              <w:pStyle w:val="TAH"/>
              <w:rPr>
                <w:rFonts w:eastAsia="SimSun"/>
                <w:lang w:eastAsia="ja-JP"/>
              </w:rPr>
            </w:pPr>
            <w:r w:rsidRPr="007849B1">
              <w:rPr>
                <w:rFonts w:eastAsia="SimSun" w:hint="eastAsia"/>
                <w:lang w:eastAsia="ja-JP"/>
              </w:rPr>
              <w:t>China Telecom</w:t>
            </w:r>
          </w:p>
        </w:tc>
        <w:tc>
          <w:tcPr>
            <w:tcW w:w="820" w:type="dxa"/>
            <w:shd w:val="clear" w:color="auto" w:fill="auto"/>
            <w:noWrap/>
            <w:hideMark/>
          </w:tcPr>
          <w:p w14:paraId="436C2E5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283AD8B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74978EE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75534D1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17C1B60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7D715E2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01359A5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006EE0D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34F3F1EB" w14:textId="77777777" w:rsidTr="00CD7ABA">
        <w:trPr>
          <w:trHeight w:val="285"/>
          <w:jc w:val="center"/>
        </w:trPr>
        <w:tc>
          <w:tcPr>
            <w:tcW w:w="1580" w:type="dxa"/>
            <w:shd w:val="clear" w:color="auto" w:fill="auto"/>
            <w:noWrap/>
            <w:hideMark/>
          </w:tcPr>
          <w:p w14:paraId="744C3842" w14:textId="77777777" w:rsidR="006A0CB6" w:rsidRPr="007849B1" w:rsidRDefault="006A0CB6" w:rsidP="00CD7ABA">
            <w:pPr>
              <w:pStyle w:val="TAH"/>
              <w:rPr>
                <w:rFonts w:eastAsia="SimSun"/>
                <w:lang w:eastAsia="ja-JP"/>
              </w:rPr>
            </w:pPr>
            <w:r w:rsidRPr="007849B1">
              <w:rPr>
                <w:rFonts w:eastAsia="SimSun" w:hint="eastAsia"/>
                <w:lang w:eastAsia="ja-JP"/>
              </w:rPr>
              <w:t>Huawei</w:t>
            </w:r>
          </w:p>
        </w:tc>
        <w:tc>
          <w:tcPr>
            <w:tcW w:w="820" w:type="dxa"/>
            <w:shd w:val="clear" w:color="auto" w:fill="auto"/>
            <w:noWrap/>
            <w:hideMark/>
          </w:tcPr>
          <w:p w14:paraId="2B173AD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6.02 </w:t>
            </w:r>
          </w:p>
        </w:tc>
        <w:tc>
          <w:tcPr>
            <w:tcW w:w="820" w:type="dxa"/>
            <w:shd w:val="clear" w:color="auto" w:fill="auto"/>
            <w:noWrap/>
            <w:hideMark/>
          </w:tcPr>
          <w:p w14:paraId="3538C4C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2.66 </w:t>
            </w:r>
          </w:p>
        </w:tc>
        <w:tc>
          <w:tcPr>
            <w:tcW w:w="820" w:type="dxa"/>
            <w:shd w:val="clear" w:color="auto" w:fill="auto"/>
            <w:noWrap/>
            <w:hideMark/>
          </w:tcPr>
          <w:p w14:paraId="5DE230D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1.00 </w:t>
            </w:r>
          </w:p>
        </w:tc>
        <w:tc>
          <w:tcPr>
            <w:tcW w:w="820" w:type="dxa"/>
            <w:shd w:val="clear" w:color="auto" w:fill="auto"/>
            <w:noWrap/>
            <w:hideMark/>
          </w:tcPr>
          <w:p w14:paraId="49781EB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0.34 </w:t>
            </w:r>
          </w:p>
        </w:tc>
        <w:tc>
          <w:tcPr>
            <w:tcW w:w="820" w:type="dxa"/>
            <w:shd w:val="clear" w:color="auto" w:fill="auto"/>
            <w:noWrap/>
            <w:hideMark/>
          </w:tcPr>
          <w:p w14:paraId="20401DD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0.11 </w:t>
            </w:r>
          </w:p>
        </w:tc>
        <w:tc>
          <w:tcPr>
            <w:tcW w:w="820" w:type="dxa"/>
            <w:shd w:val="clear" w:color="auto" w:fill="auto"/>
            <w:noWrap/>
            <w:hideMark/>
          </w:tcPr>
          <w:p w14:paraId="56C496A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0.04 </w:t>
            </w:r>
          </w:p>
        </w:tc>
        <w:tc>
          <w:tcPr>
            <w:tcW w:w="820" w:type="dxa"/>
            <w:shd w:val="clear" w:color="auto" w:fill="auto"/>
            <w:noWrap/>
            <w:hideMark/>
          </w:tcPr>
          <w:p w14:paraId="4ED408D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c>
          <w:tcPr>
            <w:tcW w:w="820" w:type="dxa"/>
            <w:shd w:val="clear" w:color="auto" w:fill="auto"/>
            <w:noWrap/>
            <w:hideMark/>
          </w:tcPr>
          <w:p w14:paraId="3764E6B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32198BE5" w14:textId="77777777" w:rsidTr="00CD7ABA">
        <w:trPr>
          <w:trHeight w:val="270"/>
          <w:jc w:val="center"/>
        </w:trPr>
        <w:tc>
          <w:tcPr>
            <w:tcW w:w="1580" w:type="dxa"/>
            <w:shd w:val="clear" w:color="auto" w:fill="auto"/>
            <w:noWrap/>
            <w:hideMark/>
          </w:tcPr>
          <w:p w14:paraId="0D948C61" w14:textId="77777777" w:rsidR="006A0CB6" w:rsidRPr="007849B1" w:rsidRDefault="006A0CB6" w:rsidP="00CD7ABA">
            <w:pPr>
              <w:pStyle w:val="TAH"/>
              <w:rPr>
                <w:rFonts w:eastAsia="SimSun"/>
                <w:lang w:eastAsia="ja-JP"/>
              </w:rPr>
            </w:pPr>
            <w:r w:rsidRPr="007849B1">
              <w:rPr>
                <w:rFonts w:eastAsia="SimSun" w:hint="eastAsia"/>
                <w:lang w:eastAsia="ja-JP"/>
              </w:rPr>
              <w:t>ZTE</w:t>
            </w:r>
          </w:p>
        </w:tc>
        <w:tc>
          <w:tcPr>
            <w:tcW w:w="820" w:type="dxa"/>
            <w:shd w:val="clear" w:color="auto" w:fill="auto"/>
            <w:noWrap/>
            <w:hideMark/>
          </w:tcPr>
          <w:p w14:paraId="16DA2E1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5.25 </w:t>
            </w:r>
          </w:p>
        </w:tc>
        <w:tc>
          <w:tcPr>
            <w:tcW w:w="820" w:type="dxa"/>
            <w:shd w:val="clear" w:color="auto" w:fill="auto"/>
            <w:noWrap/>
            <w:hideMark/>
          </w:tcPr>
          <w:p w14:paraId="4B26314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2.85 </w:t>
            </w:r>
          </w:p>
        </w:tc>
        <w:tc>
          <w:tcPr>
            <w:tcW w:w="820" w:type="dxa"/>
            <w:shd w:val="clear" w:color="auto" w:fill="auto"/>
            <w:noWrap/>
            <w:hideMark/>
          </w:tcPr>
          <w:p w14:paraId="133DF26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1.41 </w:t>
            </w:r>
          </w:p>
        </w:tc>
        <w:tc>
          <w:tcPr>
            <w:tcW w:w="820" w:type="dxa"/>
            <w:shd w:val="clear" w:color="auto" w:fill="auto"/>
            <w:noWrap/>
            <w:hideMark/>
          </w:tcPr>
          <w:p w14:paraId="4A88F8F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0.63 </w:t>
            </w:r>
          </w:p>
        </w:tc>
        <w:tc>
          <w:tcPr>
            <w:tcW w:w="820" w:type="dxa"/>
            <w:shd w:val="clear" w:color="auto" w:fill="auto"/>
            <w:noWrap/>
            <w:hideMark/>
          </w:tcPr>
          <w:p w14:paraId="03C3E14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0.26 </w:t>
            </w:r>
          </w:p>
        </w:tc>
        <w:tc>
          <w:tcPr>
            <w:tcW w:w="820" w:type="dxa"/>
            <w:shd w:val="clear" w:color="auto" w:fill="auto"/>
            <w:noWrap/>
            <w:hideMark/>
          </w:tcPr>
          <w:p w14:paraId="0CA5B6C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0.09 </w:t>
            </w:r>
          </w:p>
        </w:tc>
        <w:tc>
          <w:tcPr>
            <w:tcW w:w="820" w:type="dxa"/>
            <w:shd w:val="clear" w:color="auto" w:fill="auto"/>
            <w:noWrap/>
            <w:hideMark/>
          </w:tcPr>
          <w:p w14:paraId="4C610E2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0.03 </w:t>
            </w:r>
          </w:p>
        </w:tc>
        <w:tc>
          <w:tcPr>
            <w:tcW w:w="820" w:type="dxa"/>
            <w:shd w:val="clear" w:color="auto" w:fill="auto"/>
            <w:noWrap/>
            <w:hideMark/>
          </w:tcPr>
          <w:p w14:paraId="4268308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r>
      <w:tr w:rsidR="006A0CB6" w:rsidRPr="007849B1" w14:paraId="3251FA20" w14:textId="77777777" w:rsidTr="00CD7ABA">
        <w:trPr>
          <w:trHeight w:val="285"/>
          <w:jc w:val="center"/>
        </w:trPr>
        <w:tc>
          <w:tcPr>
            <w:tcW w:w="1580" w:type="dxa"/>
            <w:shd w:val="clear" w:color="auto" w:fill="auto"/>
            <w:noWrap/>
            <w:hideMark/>
          </w:tcPr>
          <w:p w14:paraId="1918B187" w14:textId="77777777" w:rsidR="006A0CB6" w:rsidRPr="007849B1" w:rsidRDefault="006A0CB6" w:rsidP="00CD7ABA">
            <w:pPr>
              <w:pStyle w:val="TAH"/>
              <w:rPr>
                <w:rFonts w:eastAsia="SimSun"/>
                <w:lang w:eastAsia="ja-JP"/>
              </w:rPr>
            </w:pPr>
            <w:r w:rsidRPr="007849B1">
              <w:rPr>
                <w:rFonts w:eastAsia="SimSun" w:hint="eastAsia"/>
                <w:lang w:eastAsia="ja-JP"/>
              </w:rPr>
              <w:t>Samsung</w:t>
            </w:r>
          </w:p>
        </w:tc>
        <w:tc>
          <w:tcPr>
            <w:tcW w:w="820" w:type="dxa"/>
            <w:shd w:val="clear" w:color="auto" w:fill="auto"/>
            <w:noWrap/>
            <w:hideMark/>
          </w:tcPr>
          <w:p w14:paraId="635F39A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3.52 </w:t>
            </w:r>
          </w:p>
        </w:tc>
        <w:tc>
          <w:tcPr>
            <w:tcW w:w="820" w:type="dxa"/>
            <w:shd w:val="clear" w:color="auto" w:fill="auto"/>
            <w:noWrap/>
            <w:hideMark/>
          </w:tcPr>
          <w:p w14:paraId="5733523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1.69 </w:t>
            </w:r>
          </w:p>
        </w:tc>
        <w:tc>
          <w:tcPr>
            <w:tcW w:w="820" w:type="dxa"/>
            <w:shd w:val="clear" w:color="auto" w:fill="auto"/>
            <w:noWrap/>
            <w:hideMark/>
          </w:tcPr>
          <w:p w14:paraId="66E6220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0.72 </w:t>
            </w:r>
          </w:p>
        </w:tc>
        <w:tc>
          <w:tcPr>
            <w:tcW w:w="820" w:type="dxa"/>
            <w:shd w:val="clear" w:color="auto" w:fill="auto"/>
            <w:noWrap/>
            <w:hideMark/>
          </w:tcPr>
          <w:p w14:paraId="25B4782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0.28 </w:t>
            </w:r>
          </w:p>
        </w:tc>
        <w:tc>
          <w:tcPr>
            <w:tcW w:w="820" w:type="dxa"/>
            <w:shd w:val="clear" w:color="auto" w:fill="auto"/>
            <w:noWrap/>
            <w:hideMark/>
          </w:tcPr>
          <w:p w14:paraId="1771610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0.10 </w:t>
            </w:r>
          </w:p>
        </w:tc>
        <w:tc>
          <w:tcPr>
            <w:tcW w:w="820" w:type="dxa"/>
            <w:shd w:val="clear" w:color="auto" w:fill="auto"/>
            <w:noWrap/>
            <w:hideMark/>
          </w:tcPr>
          <w:p w14:paraId="73A5327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0.03 </w:t>
            </w:r>
          </w:p>
        </w:tc>
        <w:tc>
          <w:tcPr>
            <w:tcW w:w="820" w:type="dxa"/>
            <w:shd w:val="clear" w:color="auto" w:fill="auto"/>
            <w:noWrap/>
            <w:hideMark/>
          </w:tcPr>
          <w:p w14:paraId="238E246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c>
          <w:tcPr>
            <w:tcW w:w="820" w:type="dxa"/>
            <w:shd w:val="clear" w:color="auto" w:fill="auto"/>
            <w:noWrap/>
            <w:hideMark/>
          </w:tcPr>
          <w:p w14:paraId="1F16373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739FA2ED" w14:textId="77777777" w:rsidTr="00CD7ABA">
        <w:trPr>
          <w:trHeight w:val="270"/>
          <w:jc w:val="center"/>
        </w:trPr>
        <w:tc>
          <w:tcPr>
            <w:tcW w:w="1580" w:type="dxa"/>
            <w:shd w:val="clear" w:color="auto" w:fill="auto"/>
            <w:noWrap/>
            <w:hideMark/>
          </w:tcPr>
          <w:p w14:paraId="0DF564BC" w14:textId="77777777" w:rsidR="006A0CB6" w:rsidRPr="007849B1" w:rsidRDefault="006A0CB6" w:rsidP="00CD7ABA">
            <w:pPr>
              <w:pStyle w:val="TAH"/>
              <w:rPr>
                <w:rFonts w:eastAsia="SimSun"/>
                <w:lang w:eastAsia="ja-JP"/>
              </w:rPr>
            </w:pPr>
            <w:r w:rsidRPr="007849B1">
              <w:rPr>
                <w:rFonts w:eastAsia="SimSun" w:hint="eastAsia"/>
                <w:lang w:eastAsia="ja-JP"/>
              </w:rPr>
              <w:t>CATT</w:t>
            </w:r>
          </w:p>
        </w:tc>
        <w:tc>
          <w:tcPr>
            <w:tcW w:w="820" w:type="dxa"/>
            <w:shd w:val="clear" w:color="auto" w:fill="auto"/>
            <w:noWrap/>
            <w:hideMark/>
          </w:tcPr>
          <w:p w14:paraId="1A26423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1.91 </w:t>
            </w:r>
          </w:p>
        </w:tc>
        <w:tc>
          <w:tcPr>
            <w:tcW w:w="820" w:type="dxa"/>
            <w:shd w:val="clear" w:color="auto" w:fill="auto"/>
            <w:noWrap/>
            <w:hideMark/>
          </w:tcPr>
          <w:p w14:paraId="48C7CBA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0.80 </w:t>
            </w:r>
          </w:p>
        </w:tc>
        <w:tc>
          <w:tcPr>
            <w:tcW w:w="820" w:type="dxa"/>
            <w:shd w:val="clear" w:color="auto" w:fill="auto"/>
            <w:noWrap/>
            <w:hideMark/>
          </w:tcPr>
          <w:p w14:paraId="33DC363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0.31 </w:t>
            </w:r>
          </w:p>
        </w:tc>
        <w:tc>
          <w:tcPr>
            <w:tcW w:w="820" w:type="dxa"/>
            <w:shd w:val="clear" w:color="auto" w:fill="auto"/>
            <w:noWrap/>
            <w:hideMark/>
          </w:tcPr>
          <w:p w14:paraId="2219659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0.11 </w:t>
            </w:r>
          </w:p>
        </w:tc>
        <w:tc>
          <w:tcPr>
            <w:tcW w:w="820" w:type="dxa"/>
            <w:shd w:val="clear" w:color="auto" w:fill="auto"/>
            <w:noWrap/>
            <w:hideMark/>
          </w:tcPr>
          <w:p w14:paraId="435B9B9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0.04 </w:t>
            </w:r>
          </w:p>
        </w:tc>
        <w:tc>
          <w:tcPr>
            <w:tcW w:w="820" w:type="dxa"/>
            <w:shd w:val="clear" w:color="auto" w:fill="auto"/>
            <w:noWrap/>
            <w:hideMark/>
          </w:tcPr>
          <w:p w14:paraId="2C6BBC4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c>
          <w:tcPr>
            <w:tcW w:w="820" w:type="dxa"/>
            <w:shd w:val="clear" w:color="auto" w:fill="auto"/>
            <w:noWrap/>
            <w:hideMark/>
          </w:tcPr>
          <w:p w14:paraId="3C21D46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shd w:val="clear" w:color="auto" w:fill="auto"/>
            <w:noWrap/>
            <w:hideMark/>
          </w:tcPr>
          <w:p w14:paraId="78DDE4C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00463D4A" w14:textId="77777777" w:rsidTr="00CD7ABA">
        <w:trPr>
          <w:trHeight w:val="285"/>
          <w:jc w:val="center"/>
        </w:trPr>
        <w:tc>
          <w:tcPr>
            <w:tcW w:w="1580" w:type="dxa"/>
            <w:shd w:val="clear" w:color="auto" w:fill="auto"/>
            <w:noWrap/>
            <w:hideMark/>
          </w:tcPr>
          <w:p w14:paraId="4E3A541C" w14:textId="77777777" w:rsidR="006A0CB6" w:rsidRPr="007849B1" w:rsidRDefault="006A0CB6" w:rsidP="00CD7ABA">
            <w:pPr>
              <w:pStyle w:val="TAH"/>
              <w:rPr>
                <w:rFonts w:eastAsia="SimSun"/>
                <w:lang w:eastAsia="ja-JP"/>
              </w:rPr>
            </w:pPr>
            <w:r w:rsidRPr="007849B1">
              <w:rPr>
                <w:rFonts w:eastAsia="SimSun" w:hint="eastAsia"/>
                <w:lang w:eastAsia="ja-JP"/>
              </w:rPr>
              <w:t>Qualcomm</w:t>
            </w:r>
          </w:p>
        </w:tc>
        <w:tc>
          <w:tcPr>
            <w:tcW w:w="820" w:type="dxa"/>
            <w:shd w:val="clear" w:color="auto" w:fill="auto"/>
            <w:noWrap/>
            <w:hideMark/>
          </w:tcPr>
          <w:p w14:paraId="2EB9934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8.35 </w:t>
            </w:r>
          </w:p>
        </w:tc>
        <w:tc>
          <w:tcPr>
            <w:tcW w:w="820" w:type="dxa"/>
            <w:shd w:val="clear" w:color="auto" w:fill="auto"/>
            <w:noWrap/>
            <w:hideMark/>
          </w:tcPr>
          <w:p w14:paraId="20550F1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3.74 </w:t>
            </w:r>
          </w:p>
        </w:tc>
        <w:tc>
          <w:tcPr>
            <w:tcW w:w="820" w:type="dxa"/>
            <w:shd w:val="clear" w:color="auto" w:fill="auto"/>
            <w:noWrap/>
            <w:hideMark/>
          </w:tcPr>
          <w:p w14:paraId="7A30096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1.41 </w:t>
            </w:r>
          </w:p>
        </w:tc>
        <w:tc>
          <w:tcPr>
            <w:tcW w:w="820" w:type="dxa"/>
            <w:shd w:val="clear" w:color="auto" w:fill="auto"/>
            <w:noWrap/>
            <w:hideMark/>
          </w:tcPr>
          <w:p w14:paraId="1FE62C9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0.48 </w:t>
            </w:r>
          </w:p>
        </w:tc>
        <w:tc>
          <w:tcPr>
            <w:tcW w:w="820" w:type="dxa"/>
            <w:shd w:val="clear" w:color="auto" w:fill="auto"/>
            <w:noWrap/>
            <w:hideMark/>
          </w:tcPr>
          <w:p w14:paraId="5C491A6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0.16 </w:t>
            </w:r>
          </w:p>
        </w:tc>
        <w:tc>
          <w:tcPr>
            <w:tcW w:w="820" w:type="dxa"/>
            <w:shd w:val="clear" w:color="auto" w:fill="auto"/>
            <w:noWrap/>
            <w:hideMark/>
          </w:tcPr>
          <w:p w14:paraId="7B85FBA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0.05 </w:t>
            </w:r>
          </w:p>
        </w:tc>
        <w:tc>
          <w:tcPr>
            <w:tcW w:w="820" w:type="dxa"/>
            <w:shd w:val="clear" w:color="auto" w:fill="auto"/>
            <w:noWrap/>
            <w:hideMark/>
          </w:tcPr>
          <w:p w14:paraId="5E148F5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0.02 </w:t>
            </w:r>
          </w:p>
        </w:tc>
        <w:tc>
          <w:tcPr>
            <w:tcW w:w="820" w:type="dxa"/>
            <w:shd w:val="clear" w:color="auto" w:fill="auto"/>
            <w:noWrap/>
            <w:hideMark/>
          </w:tcPr>
          <w:p w14:paraId="55CBA35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r>
      <w:tr w:rsidR="006A0CB6" w:rsidRPr="007849B1" w14:paraId="3634B6B0" w14:textId="77777777" w:rsidTr="00CD7ABA">
        <w:trPr>
          <w:trHeight w:val="270"/>
          <w:jc w:val="center"/>
        </w:trPr>
        <w:tc>
          <w:tcPr>
            <w:tcW w:w="1580" w:type="dxa"/>
            <w:shd w:val="clear" w:color="auto" w:fill="auto"/>
            <w:noWrap/>
            <w:hideMark/>
          </w:tcPr>
          <w:p w14:paraId="21A9FCF4" w14:textId="77777777" w:rsidR="006A0CB6" w:rsidRPr="007849B1" w:rsidRDefault="006A0CB6" w:rsidP="00CD7ABA">
            <w:pPr>
              <w:pStyle w:val="TAH"/>
              <w:rPr>
                <w:rFonts w:eastAsia="SimSun"/>
                <w:lang w:eastAsia="ja-JP"/>
              </w:rPr>
            </w:pPr>
            <w:r w:rsidRPr="007849B1">
              <w:rPr>
                <w:rFonts w:eastAsia="SimSun" w:hint="eastAsia"/>
                <w:lang w:eastAsia="ja-JP"/>
              </w:rPr>
              <w:t>Intel</w:t>
            </w:r>
          </w:p>
        </w:tc>
        <w:tc>
          <w:tcPr>
            <w:tcW w:w="820" w:type="dxa"/>
            <w:shd w:val="clear" w:color="auto" w:fill="auto"/>
            <w:noWrap/>
            <w:hideMark/>
          </w:tcPr>
          <w:p w14:paraId="1159D18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2.40 </w:t>
            </w:r>
          </w:p>
        </w:tc>
        <w:tc>
          <w:tcPr>
            <w:tcW w:w="820" w:type="dxa"/>
            <w:shd w:val="clear" w:color="auto" w:fill="auto"/>
            <w:noWrap/>
            <w:hideMark/>
          </w:tcPr>
          <w:p w14:paraId="3DC88C8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1.00 </w:t>
            </w:r>
          </w:p>
        </w:tc>
        <w:tc>
          <w:tcPr>
            <w:tcW w:w="820" w:type="dxa"/>
            <w:shd w:val="clear" w:color="auto" w:fill="auto"/>
            <w:noWrap/>
            <w:hideMark/>
          </w:tcPr>
          <w:p w14:paraId="51C2DD8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0.43 </w:t>
            </w:r>
          </w:p>
        </w:tc>
        <w:tc>
          <w:tcPr>
            <w:tcW w:w="820" w:type="dxa"/>
            <w:shd w:val="clear" w:color="auto" w:fill="auto"/>
            <w:noWrap/>
            <w:hideMark/>
          </w:tcPr>
          <w:p w14:paraId="3BB91B0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0.17 </w:t>
            </w:r>
          </w:p>
        </w:tc>
        <w:tc>
          <w:tcPr>
            <w:tcW w:w="820" w:type="dxa"/>
            <w:shd w:val="clear" w:color="auto" w:fill="auto"/>
            <w:noWrap/>
            <w:hideMark/>
          </w:tcPr>
          <w:p w14:paraId="474F6C2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0.05 </w:t>
            </w:r>
          </w:p>
        </w:tc>
        <w:tc>
          <w:tcPr>
            <w:tcW w:w="820" w:type="dxa"/>
            <w:shd w:val="clear" w:color="auto" w:fill="auto"/>
            <w:noWrap/>
            <w:hideMark/>
          </w:tcPr>
          <w:p w14:paraId="4CF426D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0.02 </w:t>
            </w:r>
          </w:p>
        </w:tc>
        <w:tc>
          <w:tcPr>
            <w:tcW w:w="820" w:type="dxa"/>
            <w:shd w:val="clear" w:color="auto" w:fill="auto"/>
            <w:noWrap/>
            <w:hideMark/>
          </w:tcPr>
          <w:p w14:paraId="4D832C2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c>
          <w:tcPr>
            <w:tcW w:w="820" w:type="dxa"/>
            <w:shd w:val="clear" w:color="auto" w:fill="auto"/>
            <w:noWrap/>
            <w:hideMark/>
          </w:tcPr>
          <w:p w14:paraId="3C41751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0481DCCD" w14:textId="77777777" w:rsidTr="00CD7ABA">
        <w:trPr>
          <w:trHeight w:val="285"/>
          <w:jc w:val="center"/>
        </w:trPr>
        <w:tc>
          <w:tcPr>
            <w:tcW w:w="1580" w:type="dxa"/>
            <w:shd w:val="clear" w:color="auto" w:fill="auto"/>
            <w:noWrap/>
            <w:hideMark/>
          </w:tcPr>
          <w:p w14:paraId="1F51498B" w14:textId="77777777" w:rsidR="006A0CB6" w:rsidRPr="007849B1" w:rsidRDefault="006A0CB6" w:rsidP="00CD7ABA">
            <w:pPr>
              <w:pStyle w:val="TAH"/>
              <w:rPr>
                <w:rFonts w:eastAsia="SimSun"/>
                <w:lang w:eastAsia="ja-JP"/>
              </w:rPr>
            </w:pPr>
            <w:r w:rsidRPr="007849B1">
              <w:rPr>
                <w:rFonts w:eastAsia="SimSun" w:hint="eastAsia"/>
                <w:lang w:eastAsia="ja-JP"/>
              </w:rPr>
              <w:t>LG</w:t>
            </w:r>
          </w:p>
        </w:tc>
        <w:tc>
          <w:tcPr>
            <w:tcW w:w="820" w:type="dxa"/>
            <w:shd w:val="clear" w:color="auto" w:fill="auto"/>
            <w:noWrap/>
            <w:hideMark/>
          </w:tcPr>
          <w:p w14:paraId="0C7F178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25.74 </w:t>
            </w:r>
          </w:p>
        </w:tc>
        <w:tc>
          <w:tcPr>
            <w:tcW w:w="820" w:type="dxa"/>
            <w:shd w:val="clear" w:color="auto" w:fill="auto"/>
            <w:noWrap/>
            <w:hideMark/>
          </w:tcPr>
          <w:p w14:paraId="02B6CBE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13.70 </w:t>
            </w:r>
          </w:p>
        </w:tc>
        <w:tc>
          <w:tcPr>
            <w:tcW w:w="820" w:type="dxa"/>
            <w:shd w:val="clear" w:color="auto" w:fill="auto"/>
            <w:noWrap/>
            <w:hideMark/>
          </w:tcPr>
          <w:p w14:paraId="39B8E3F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6.26 </w:t>
            </w:r>
          </w:p>
        </w:tc>
        <w:tc>
          <w:tcPr>
            <w:tcW w:w="820" w:type="dxa"/>
            <w:shd w:val="clear" w:color="auto" w:fill="auto"/>
            <w:noWrap/>
            <w:hideMark/>
          </w:tcPr>
          <w:p w14:paraId="050E310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2.37 </w:t>
            </w:r>
          </w:p>
        </w:tc>
        <w:tc>
          <w:tcPr>
            <w:tcW w:w="820" w:type="dxa"/>
            <w:shd w:val="clear" w:color="auto" w:fill="auto"/>
            <w:noWrap/>
            <w:hideMark/>
          </w:tcPr>
          <w:p w14:paraId="0C7CCB0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0.70 </w:t>
            </w:r>
          </w:p>
        </w:tc>
        <w:tc>
          <w:tcPr>
            <w:tcW w:w="820" w:type="dxa"/>
            <w:shd w:val="clear" w:color="auto" w:fill="auto"/>
            <w:noWrap/>
            <w:hideMark/>
          </w:tcPr>
          <w:p w14:paraId="2A8525A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0.21 </w:t>
            </w:r>
          </w:p>
        </w:tc>
        <w:tc>
          <w:tcPr>
            <w:tcW w:w="820" w:type="dxa"/>
            <w:shd w:val="clear" w:color="auto" w:fill="auto"/>
            <w:noWrap/>
            <w:hideMark/>
          </w:tcPr>
          <w:p w14:paraId="51016EC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0.07 </w:t>
            </w:r>
          </w:p>
        </w:tc>
        <w:tc>
          <w:tcPr>
            <w:tcW w:w="820" w:type="dxa"/>
            <w:shd w:val="clear" w:color="auto" w:fill="auto"/>
            <w:noWrap/>
            <w:hideMark/>
          </w:tcPr>
          <w:p w14:paraId="3F03813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0.02 </w:t>
            </w:r>
          </w:p>
        </w:tc>
      </w:tr>
    </w:tbl>
    <w:p w14:paraId="05005D92" w14:textId="77777777" w:rsidR="006A0CB6" w:rsidRPr="007849B1" w:rsidRDefault="006A0CB6" w:rsidP="006A0CB6">
      <w:pPr>
        <w:pStyle w:val="Body3GPP"/>
        <w:rPr>
          <w:rFonts w:eastAsia="MS Mincho"/>
          <w:lang w:eastAsia="ja-JP"/>
        </w:rPr>
      </w:pPr>
    </w:p>
    <w:p w14:paraId="7A126D3F" w14:textId="1713A8F2" w:rsidR="006A0CB6" w:rsidRPr="007849B1" w:rsidRDefault="00E45245" w:rsidP="007F7203">
      <w:pPr>
        <w:pStyle w:val="TH"/>
        <w:rPr>
          <w:lang w:eastAsia="ja-JP"/>
        </w:rPr>
      </w:pPr>
      <w:r w:rsidRPr="007849B1">
        <w:rPr>
          <w:rFonts w:hint="eastAsia"/>
          <w:noProof/>
        </w:rPr>
        <w:drawing>
          <wp:inline distT="0" distB="0" distL="0" distR="0" wp14:anchorId="760CCF9B" wp14:editId="2A5196D1">
            <wp:extent cx="6121400" cy="3549650"/>
            <wp:effectExtent l="0" t="0" r="0" b="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6121400" cy="3549650"/>
                    </a:xfrm>
                    <a:prstGeom prst="rect">
                      <a:avLst/>
                    </a:prstGeom>
                    <a:noFill/>
                    <a:ln>
                      <a:noFill/>
                    </a:ln>
                  </pic:spPr>
                </pic:pic>
              </a:graphicData>
            </a:graphic>
          </wp:inline>
        </w:drawing>
      </w:r>
    </w:p>
    <w:p w14:paraId="2FF60778" w14:textId="77777777" w:rsidR="006A0CB6" w:rsidRPr="007849B1" w:rsidRDefault="006A0CB6" w:rsidP="007F7203">
      <w:pPr>
        <w:pStyle w:val="TF"/>
        <w:rPr>
          <w:lang w:eastAsia="ja-JP"/>
        </w:rPr>
      </w:pPr>
      <w:r w:rsidRPr="007849B1">
        <w:rPr>
          <w:rFonts w:hint="eastAsia"/>
          <w:lang w:eastAsia="ja-JP"/>
        </w:rPr>
        <w:t xml:space="preserve">Figure </w:t>
      </w:r>
      <w:r w:rsidRPr="007849B1">
        <w:rPr>
          <w:rFonts w:hint="eastAsia"/>
        </w:rPr>
        <w:t>5.4.</w:t>
      </w:r>
      <w:r w:rsidRPr="007849B1">
        <w:rPr>
          <w:rFonts w:hint="eastAsia"/>
          <w:lang w:eastAsia="ja-JP"/>
        </w:rPr>
        <w:t>9</w:t>
      </w:r>
      <w:r w:rsidRPr="007849B1">
        <w:rPr>
          <w:rFonts w:hint="eastAsia"/>
        </w:rPr>
        <w:t>-</w:t>
      </w:r>
      <w:r w:rsidRPr="007849B1">
        <w:rPr>
          <w:rFonts w:hint="eastAsia"/>
          <w:lang w:eastAsia="ja-JP"/>
        </w:rPr>
        <w:t>1</w:t>
      </w:r>
      <w:r w:rsidRPr="007849B1">
        <w:rPr>
          <w:rFonts w:hint="eastAsia"/>
        </w:rPr>
        <w:t xml:space="preserve">: </w:t>
      </w:r>
      <w:r w:rsidRPr="007849B1">
        <w:t>Simulation results for average throughput loss</w:t>
      </w:r>
    </w:p>
    <w:p w14:paraId="0C894A8F" w14:textId="77777777" w:rsidR="006A0CB6" w:rsidRPr="007849B1" w:rsidRDefault="006A0CB6" w:rsidP="006A0CB6">
      <w:pPr>
        <w:pStyle w:val="Body3GPP"/>
      </w:pPr>
    </w:p>
    <w:p w14:paraId="09FDF9C3" w14:textId="77777777" w:rsidR="006A0CB6" w:rsidRPr="007849B1" w:rsidRDefault="006A0CB6" w:rsidP="00943F80">
      <w:pPr>
        <w:pStyle w:val="TH"/>
      </w:pPr>
      <w:r w:rsidRPr="007849B1">
        <w:rPr>
          <w:rFonts w:hint="eastAsia"/>
        </w:rPr>
        <w:t>Table 5.4.</w:t>
      </w:r>
      <w:r w:rsidRPr="007849B1">
        <w:rPr>
          <w:rFonts w:hint="eastAsia"/>
          <w:lang w:eastAsia="ja-JP"/>
        </w:rPr>
        <w:t>9</w:t>
      </w:r>
      <w:r w:rsidRPr="007849B1">
        <w:rPr>
          <w:rFonts w:hint="eastAsia"/>
        </w:rPr>
        <w:t>-</w:t>
      </w:r>
      <w:r w:rsidRPr="007849B1">
        <w:rPr>
          <w:rFonts w:hint="eastAsia"/>
          <w:lang w:eastAsia="ja-JP"/>
        </w:rPr>
        <w:t>3</w:t>
      </w:r>
      <w:r w:rsidRPr="007849B1">
        <w:rPr>
          <w:rFonts w:hint="eastAsia"/>
        </w:rPr>
        <w:t xml:space="preserve">: </w:t>
      </w:r>
      <w:r w:rsidRPr="007849B1">
        <w:t xml:space="preserve">Simulation results for </w:t>
      </w:r>
      <w:r w:rsidRPr="007849B1">
        <w:rPr>
          <w:rFonts w:hint="eastAsia"/>
          <w:lang w:eastAsia="ja-JP"/>
        </w:rPr>
        <w:t xml:space="preserve">5%-tile </w:t>
      </w:r>
      <w:r w:rsidRPr="007849B1">
        <w:t>throughput loss</w:t>
      </w:r>
      <w:r w:rsidRPr="007849B1">
        <w:rPr>
          <w:rFonts w:hint="eastAsia"/>
        </w:rPr>
        <w:t xml:space="preserve"> (NF = </w:t>
      </w:r>
      <w:r w:rsidRPr="007849B1">
        <w:rPr>
          <w:rFonts w:hint="eastAsia"/>
          <w:lang w:eastAsia="ja-JP"/>
        </w:rPr>
        <w:t>13</w:t>
      </w:r>
      <w:r w:rsidRPr="007849B1">
        <w:rPr>
          <w:rFonts w:hint="eastAsia"/>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0"/>
        <w:gridCol w:w="820"/>
        <w:gridCol w:w="820"/>
        <w:gridCol w:w="820"/>
        <w:gridCol w:w="820"/>
        <w:gridCol w:w="820"/>
        <w:gridCol w:w="820"/>
        <w:gridCol w:w="820"/>
        <w:gridCol w:w="820"/>
      </w:tblGrid>
      <w:tr w:rsidR="006A0CB6" w:rsidRPr="007849B1" w14:paraId="002BF6F2" w14:textId="77777777" w:rsidTr="00CD7ABA">
        <w:trPr>
          <w:trHeight w:val="285"/>
          <w:jc w:val="center"/>
        </w:trPr>
        <w:tc>
          <w:tcPr>
            <w:tcW w:w="1540" w:type="dxa"/>
            <w:shd w:val="clear" w:color="auto" w:fill="auto"/>
            <w:noWrap/>
            <w:hideMark/>
          </w:tcPr>
          <w:p w14:paraId="6F636EF3" w14:textId="77777777" w:rsidR="006A0CB6" w:rsidRPr="007849B1" w:rsidRDefault="006A0CB6" w:rsidP="00CD7ABA">
            <w:pPr>
              <w:pStyle w:val="TAH"/>
              <w:rPr>
                <w:rFonts w:eastAsia="SimSun"/>
                <w:lang w:eastAsia="ja-JP"/>
              </w:rPr>
            </w:pPr>
            <w:r w:rsidRPr="007849B1">
              <w:rPr>
                <w:rFonts w:eastAsia="SimSun" w:hint="eastAsia"/>
                <w:lang w:eastAsia="ja-JP"/>
              </w:rPr>
              <w:t>ACLR [dB]</w:t>
            </w:r>
          </w:p>
        </w:tc>
        <w:tc>
          <w:tcPr>
            <w:tcW w:w="820" w:type="dxa"/>
            <w:shd w:val="clear" w:color="auto" w:fill="auto"/>
            <w:noWrap/>
            <w:hideMark/>
          </w:tcPr>
          <w:p w14:paraId="54A45A8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 </w:t>
            </w:r>
          </w:p>
        </w:tc>
        <w:tc>
          <w:tcPr>
            <w:tcW w:w="820" w:type="dxa"/>
            <w:shd w:val="clear" w:color="auto" w:fill="auto"/>
            <w:noWrap/>
            <w:hideMark/>
          </w:tcPr>
          <w:p w14:paraId="40330A9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10 </w:t>
            </w:r>
          </w:p>
        </w:tc>
        <w:tc>
          <w:tcPr>
            <w:tcW w:w="820" w:type="dxa"/>
            <w:shd w:val="clear" w:color="auto" w:fill="auto"/>
            <w:noWrap/>
            <w:hideMark/>
          </w:tcPr>
          <w:p w14:paraId="01296F1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15 </w:t>
            </w:r>
          </w:p>
        </w:tc>
        <w:tc>
          <w:tcPr>
            <w:tcW w:w="820" w:type="dxa"/>
            <w:shd w:val="clear" w:color="auto" w:fill="auto"/>
            <w:noWrap/>
            <w:hideMark/>
          </w:tcPr>
          <w:p w14:paraId="2D9775F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20 </w:t>
            </w:r>
          </w:p>
        </w:tc>
        <w:tc>
          <w:tcPr>
            <w:tcW w:w="820" w:type="dxa"/>
            <w:shd w:val="clear" w:color="auto" w:fill="auto"/>
            <w:noWrap/>
            <w:hideMark/>
          </w:tcPr>
          <w:p w14:paraId="269619F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25 </w:t>
            </w:r>
          </w:p>
        </w:tc>
        <w:tc>
          <w:tcPr>
            <w:tcW w:w="820" w:type="dxa"/>
            <w:shd w:val="clear" w:color="auto" w:fill="auto"/>
            <w:noWrap/>
            <w:hideMark/>
          </w:tcPr>
          <w:p w14:paraId="676F00C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30 </w:t>
            </w:r>
          </w:p>
        </w:tc>
        <w:tc>
          <w:tcPr>
            <w:tcW w:w="820" w:type="dxa"/>
            <w:shd w:val="clear" w:color="auto" w:fill="auto"/>
            <w:noWrap/>
            <w:hideMark/>
          </w:tcPr>
          <w:p w14:paraId="287D543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35 </w:t>
            </w:r>
          </w:p>
        </w:tc>
        <w:tc>
          <w:tcPr>
            <w:tcW w:w="820" w:type="dxa"/>
            <w:shd w:val="clear" w:color="auto" w:fill="auto"/>
            <w:noWrap/>
            <w:hideMark/>
          </w:tcPr>
          <w:p w14:paraId="6B142DB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40 </w:t>
            </w:r>
          </w:p>
        </w:tc>
      </w:tr>
      <w:tr w:rsidR="006A0CB6" w:rsidRPr="007849B1" w14:paraId="4E2044B7" w14:textId="77777777" w:rsidTr="00CD7ABA">
        <w:trPr>
          <w:trHeight w:val="285"/>
          <w:jc w:val="center"/>
        </w:trPr>
        <w:tc>
          <w:tcPr>
            <w:tcW w:w="1540" w:type="dxa"/>
            <w:shd w:val="clear" w:color="auto" w:fill="auto"/>
            <w:noWrap/>
            <w:hideMark/>
          </w:tcPr>
          <w:p w14:paraId="31AD4D73" w14:textId="77777777" w:rsidR="006A0CB6" w:rsidRPr="007849B1" w:rsidRDefault="006A0CB6" w:rsidP="00CD7ABA">
            <w:pPr>
              <w:pStyle w:val="TAH"/>
              <w:rPr>
                <w:rFonts w:eastAsia="SimSun"/>
                <w:lang w:eastAsia="ja-JP"/>
              </w:rPr>
            </w:pPr>
            <w:r w:rsidRPr="007849B1">
              <w:rPr>
                <w:rFonts w:eastAsia="SimSun" w:hint="eastAsia"/>
                <w:lang w:eastAsia="ja-JP"/>
              </w:rPr>
              <w:t>Nokia, ALU</w:t>
            </w:r>
          </w:p>
        </w:tc>
        <w:tc>
          <w:tcPr>
            <w:tcW w:w="820" w:type="dxa"/>
            <w:shd w:val="clear" w:color="auto" w:fill="auto"/>
            <w:noWrap/>
            <w:hideMark/>
          </w:tcPr>
          <w:p w14:paraId="6080FCB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19.70 </w:t>
            </w:r>
          </w:p>
        </w:tc>
        <w:tc>
          <w:tcPr>
            <w:tcW w:w="820" w:type="dxa"/>
            <w:shd w:val="clear" w:color="auto" w:fill="auto"/>
            <w:noWrap/>
            <w:hideMark/>
          </w:tcPr>
          <w:p w14:paraId="4F6BA25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11.28 </w:t>
            </w:r>
          </w:p>
        </w:tc>
        <w:tc>
          <w:tcPr>
            <w:tcW w:w="820" w:type="dxa"/>
            <w:shd w:val="clear" w:color="auto" w:fill="auto"/>
            <w:noWrap/>
            <w:hideMark/>
          </w:tcPr>
          <w:p w14:paraId="6F40B83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5.06 </w:t>
            </w:r>
          </w:p>
        </w:tc>
        <w:tc>
          <w:tcPr>
            <w:tcW w:w="820" w:type="dxa"/>
            <w:shd w:val="clear" w:color="auto" w:fill="auto"/>
            <w:noWrap/>
            <w:hideMark/>
          </w:tcPr>
          <w:p w14:paraId="20E87F3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0.90 </w:t>
            </w:r>
          </w:p>
        </w:tc>
        <w:tc>
          <w:tcPr>
            <w:tcW w:w="820" w:type="dxa"/>
            <w:shd w:val="clear" w:color="auto" w:fill="auto"/>
            <w:noWrap/>
            <w:hideMark/>
          </w:tcPr>
          <w:p w14:paraId="1265E58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c>
          <w:tcPr>
            <w:tcW w:w="820" w:type="dxa"/>
            <w:shd w:val="clear" w:color="auto" w:fill="auto"/>
            <w:noWrap/>
            <w:hideMark/>
          </w:tcPr>
          <w:p w14:paraId="6A22755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shd w:val="clear" w:color="auto" w:fill="auto"/>
            <w:noWrap/>
            <w:hideMark/>
          </w:tcPr>
          <w:p w14:paraId="46FD08B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shd w:val="clear" w:color="auto" w:fill="auto"/>
            <w:noWrap/>
            <w:hideMark/>
          </w:tcPr>
          <w:p w14:paraId="74431F9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5380C571" w14:textId="77777777" w:rsidTr="00CD7ABA">
        <w:trPr>
          <w:trHeight w:val="285"/>
          <w:jc w:val="center"/>
        </w:trPr>
        <w:tc>
          <w:tcPr>
            <w:tcW w:w="1540" w:type="dxa"/>
            <w:shd w:val="clear" w:color="auto" w:fill="auto"/>
            <w:noWrap/>
            <w:hideMark/>
          </w:tcPr>
          <w:p w14:paraId="46F8FE5E" w14:textId="77777777" w:rsidR="006A0CB6" w:rsidRPr="007849B1" w:rsidRDefault="006A0CB6" w:rsidP="00CD7ABA">
            <w:pPr>
              <w:pStyle w:val="TAH"/>
              <w:rPr>
                <w:rFonts w:eastAsia="SimSun"/>
                <w:lang w:eastAsia="ja-JP"/>
              </w:rPr>
            </w:pPr>
            <w:r w:rsidRPr="007849B1">
              <w:rPr>
                <w:rFonts w:eastAsia="SimSun" w:hint="eastAsia"/>
                <w:lang w:eastAsia="ja-JP"/>
              </w:rPr>
              <w:t>Ericsson *</w:t>
            </w:r>
          </w:p>
        </w:tc>
        <w:tc>
          <w:tcPr>
            <w:tcW w:w="820" w:type="dxa"/>
            <w:shd w:val="clear" w:color="auto" w:fill="auto"/>
            <w:noWrap/>
            <w:hideMark/>
          </w:tcPr>
          <w:p w14:paraId="5943267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17.90 </w:t>
            </w:r>
          </w:p>
        </w:tc>
        <w:tc>
          <w:tcPr>
            <w:tcW w:w="820" w:type="dxa"/>
            <w:shd w:val="clear" w:color="auto" w:fill="auto"/>
            <w:noWrap/>
            <w:hideMark/>
          </w:tcPr>
          <w:p w14:paraId="0027F75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9.04 </w:t>
            </w:r>
          </w:p>
        </w:tc>
        <w:tc>
          <w:tcPr>
            <w:tcW w:w="820" w:type="dxa"/>
            <w:shd w:val="clear" w:color="auto" w:fill="auto"/>
            <w:noWrap/>
            <w:hideMark/>
          </w:tcPr>
          <w:p w14:paraId="18491A2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3.88 </w:t>
            </w:r>
          </w:p>
        </w:tc>
        <w:tc>
          <w:tcPr>
            <w:tcW w:w="820" w:type="dxa"/>
            <w:shd w:val="clear" w:color="auto" w:fill="auto"/>
            <w:noWrap/>
            <w:hideMark/>
          </w:tcPr>
          <w:p w14:paraId="477D179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1.24 </w:t>
            </w:r>
          </w:p>
        </w:tc>
        <w:tc>
          <w:tcPr>
            <w:tcW w:w="820" w:type="dxa"/>
            <w:shd w:val="clear" w:color="auto" w:fill="auto"/>
            <w:noWrap/>
            <w:hideMark/>
          </w:tcPr>
          <w:p w14:paraId="24FE163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0.35 </w:t>
            </w:r>
          </w:p>
        </w:tc>
        <w:tc>
          <w:tcPr>
            <w:tcW w:w="820" w:type="dxa"/>
            <w:shd w:val="clear" w:color="auto" w:fill="auto"/>
            <w:noWrap/>
            <w:hideMark/>
          </w:tcPr>
          <w:p w14:paraId="42A7D1D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0.07 </w:t>
            </w:r>
          </w:p>
        </w:tc>
        <w:tc>
          <w:tcPr>
            <w:tcW w:w="820" w:type="dxa"/>
            <w:shd w:val="clear" w:color="auto" w:fill="auto"/>
            <w:noWrap/>
            <w:hideMark/>
          </w:tcPr>
          <w:p w14:paraId="3B29067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0.02 </w:t>
            </w:r>
          </w:p>
        </w:tc>
        <w:tc>
          <w:tcPr>
            <w:tcW w:w="820" w:type="dxa"/>
            <w:shd w:val="clear" w:color="auto" w:fill="auto"/>
            <w:noWrap/>
            <w:hideMark/>
          </w:tcPr>
          <w:p w14:paraId="2FEA886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21F1B1DB" w14:textId="77777777" w:rsidTr="00CD7ABA">
        <w:trPr>
          <w:trHeight w:val="270"/>
          <w:jc w:val="center"/>
        </w:trPr>
        <w:tc>
          <w:tcPr>
            <w:tcW w:w="1540" w:type="dxa"/>
            <w:shd w:val="clear" w:color="auto" w:fill="auto"/>
            <w:noWrap/>
            <w:hideMark/>
          </w:tcPr>
          <w:p w14:paraId="0E2365F5" w14:textId="77777777" w:rsidR="006A0CB6" w:rsidRPr="007849B1" w:rsidRDefault="006A0CB6" w:rsidP="00CD7ABA">
            <w:pPr>
              <w:pStyle w:val="TAH"/>
              <w:rPr>
                <w:rFonts w:eastAsia="SimSun"/>
                <w:lang w:eastAsia="ja-JP"/>
              </w:rPr>
            </w:pPr>
            <w:r w:rsidRPr="007849B1">
              <w:rPr>
                <w:rFonts w:eastAsia="SimSun" w:hint="eastAsia"/>
                <w:lang w:eastAsia="ja-JP"/>
              </w:rPr>
              <w:t>NEC</w:t>
            </w:r>
          </w:p>
        </w:tc>
        <w:tc>
          <w:tcPr>
            <w:tcW w:w="820" w:type="dxa"/>
            <w:shd w:val="clear" w:color="auto" w:fill="auto"/>
            <w:noWrap/>
            <w:hideMark/>
          </w:tcPr>
          <w:p w14:paraId="7F0B1CA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12.58 </w:t>
            </w:r>
          </w:p>
        </w:tc>
        <w:tc>
          <w:tcPr>
            <w:tcW w:w="820" w:type="dxa"/>
            <w:shd w:val="clear" w:color="auto" w:fill="auto"/>
            <w:noWrap/>
            <w:hideMark/>
          </w:tcPr>
          <w:p w14:paraId="68580D4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1.60 </w:t>
            </w:r>
          </w:p>
        </w:tc>
        <w:tc>
          <w:tcPr>
            <w:tcW w:w="820" w:type="dxa"/>
            <w:shd w:val="clear" w:color="auto" w:fill="auto"/>
            <w:noWrap/>
            <w:hideMark/>
          </w:tcPr>
          <w:p w14:paraId="15028DD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0.23 </w:t>
            </w:r>
          </w:p>
        </w:tc>
        <w:tc>
          <w:tcPr>
            <w:tcW w:w="820" w:type="dxa"/>
            <w:shd w:val="clear" w:color="auto" w:fill="auto"/>
            <w:noWrap/>
            <w:hideMark/>
          </w:tcPr>
          <w:p w14:paraId="1E089FF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0.11 </w:t>
            </w:r>
          </w:p>
        </w:tc>
        <w:tc>
          <w:tcPr>
            <w:tcW w:w="820" w:type="dxa"/>
            <w:shd w:val="clear" w:color="auto" w:fill="auto"/>
            <w:noWrap/>
            <w:hideMark/>
          </w:tcPr>
          <w:p w14:paraId="4BEE84C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0.04 </w:t>
            </w:r>
          </w:p>
        </w:tc>
        <w:tc>
          <w:tcPr>
            <w:tcW w:w="820" w:type="dxa"/>
            <w:shd w:val="clear" w:color="auto" w:fill="auto"/>
            <w:noWrap/>
            <w:hideMark/>
          </w:tcPr>
          <w:p w14:paraId="186988C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shd w:val="clear" w:color="auto" w:fill="auto"/>
            <w:noWrap/>
            <w:hideMark/>
          </w:tcPr>
          <w:p w14:paraId="23B1587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shd w:val="clear" w:color="auto" w:fill="auto"/>
            <w:noWrap/>
            <w:hideMark/>
          </w:tcPr>
          <w:p w14:paraId="659BB81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30EB09F9" w14:textId="77777777" w:rsidTr="00CD7ABA">
        <w:trPr>
          <w:trHeight w:val="285"/>
          <w:jc w:val="center"/>
        </w:trPr>
        <w:tc>
          <w:tcPr>
            <w:tcW w:w="1540" w:type="dxa"/>
            <w:shd w:val="clear" w:color="auto" w:fill="auto"/>
            <w:noWrap/>
            <w:hideMark/>
          </w:tcPr>
          <w:p w14:paraId="5040E930" w14:textId="77777777" w:rsidR="006A0CB6" w:rsidRPr="007849B1" w:rsidRDefault="006A0CB6" w:rsidP="00CD7ABA">
            <w:pPr>
              <w:pStyle w:val="TAH"/>
              <w:rPr>
                <w:rFonts w:eastAsia="SimSun"/>
                <w:lang w:eastAsia="ja-JP"/>
              </w:rPr>
            </w:pPr>
            <w:r w:rsidRPr="007849B1">
              <w:rPr>
                <w:rFonts w:eastAsia="SimSun" w:hint="eastAsia"/>
                <w:lang w:eastAsia="ja-JP"/>
              </w:rPr>
              <w:t>China Telecom</w:t>
            </w:r>
          </w:p>
        </w:tc>
        <w:tc>
          <w:tcPr>
            <w:tcW w:w="820" w:type="dxa"/>
            <w:shd w:val="clear" w:color="auto" w:fill="auto"/>
            <w:noWrap/>
            <w:hideMark/>
          </w:tcPr>
          <w:p w14:paraId="653EACF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307EEB2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10102C6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57855C1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3229C56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0787CAD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7F7DE86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1C48D39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1C20E1E3" w14:textId="77777777" w:rsidTr="00CD7ABA">
        <w:trPr>
          <w:trHeight w:val="270"/>
          <w:jc w:val="center"/>
        </w:trPr>
        <w:tc>
          <w:tcPr>
            <w:tcW w:w="1540" w:type="dxa"/>
            <w:shd w:val="clear" w:color="auto" w:fill="auto"/>
            <w:noWrap/>
            <w:hideMark/>
          </w:tcPr>
          <w:p w14:paraId="43EA6A6D" w14:textId="77777777" w:rsidR="006A0CB6" w:rsidRPr="007849B1" w:rsidRDefault="006A0CB6" w:rsidP="00CD7ABA">
            <w:pPr>
              <w:pStyle w:val="TAH"/>
              <w:rPr>
                <w:rFonts w:eastAsia="SimSun"/>
                <w:lang w:eastAsia="ja-JP"/>
              </w:rPr>
            </w:pPr>
            <w:r w:rsidRPr="007849B1">
              <w:rPr>
                <w:rFonts w:eastAsia="SimSun" w:hint="eastAsia"/>
                <w:lang w:eastAsia="ja-JP"/>
              </w:rPr>
              <w:t>Huawei</w:t>
            </w:r>
          </w:p>
        </w:tc>
        <w:tc>
          <w:tcPr>
            <w:tcW w:w="820" w:type="dxa"/>
            <w:shd w:val="clear" w:color="auto" w:fill="auto"/>
            <w:noWrap/>
            <w:hideMark/>
          </w:tcPr>
          <w:p w14:paraId="1301B0B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36.96 </w:t>
            </w:r>
          </w:p>
        </w:tc>
        <w:tc>
          <w:tcPr>
            <w:tcW w:w="820" w:type="dxa"/>
            <w:shd w:val="clear" w:color="auto" w:fill="auto"/>
            <w:noWrap/>
            <w:hideMark/>
          </w:tcPr>
          <w:p w14:paraId="42E428A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13.27 </w:t>
            </w:r>
          </w:p>
        </w:tc>
        <w:tc>
          <w:tcPr>
            <w:tcW w:w="820" w:type="dxa"/>
            <w:shd w:val="clear" w:color="auto" w:fill="auto"/>
            <w:noWrap/>
            <w:hideMark/>
          </w:tcPr>
          <w:p w14:paraId="45F86AE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1.25 </w:t>
            </w:r>
          </w:p>
        </w:tc>
        <w:tc>
          <w:tcPr>
            <w:tcW w:w="820" w:type="dxa"/>
            <w:shd w:val="clear" w:color="auto" w:fill="auto"/>
            <w:noWrap/>
            <w:hideMark/>
          </w:tcPr>
          <w:p w14:paraId="662A10C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0.34 </w:t>
            </w:r>
          </w:p>
        </w:tc>
        <w:tc>
          <w:tcPr>
            <w:tcW w:w="820" w:type="dxa"/>
            <w:shd w:val="clear" w:color="auto" w:fill="auto"/>
            <w:noWrap/>
            <w:hideMark/>
          </w:tcPr>
          <w:p w14:paraId="76D1D17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0.07 </w:t>
            </w:r>
          </w:p>
        </w:tc>
        <w:tc>
          <w:tcPr>
            <w:tcW w:w="820" w:type="dxa"/>
            <w:shd w:val="clear" w:color="auto" w:fill="auto"/>
            <w:noWrap/>
            <w:hideMark/>
          </w:tcPr>
          <w:p w14:paraId="6A5CDCA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c>
          <w:tcPr>
            <w:tcW w:w="820" w:type="dxa"/>
            <w:shd w:val="clear" w:color="auto" w:fill="auto"/>
            <w:noWrap/>
            <w:hideMark/>
          </w:tcPr>
          <w:p w14:paraId="0788DAA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shd w:val="clear" w:color="auto" w:fill="auto"/>
            <w:noWrap/>
            <w:hideMark/>
          </w:tcPr>
          <w:p w14:paraId="28388A5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04B99CAB" w14:textId="77777777" w:rsidTr="00CD7ABA">
        <w:trPr>
          <w:trHeight w:val="285"/>
          <w:jc w:val="center"/>
        </w:trPr>
        <w:tc>
          <w:tcPr>
            <w:tcW w:w="1540" w:type="dxa"/>
            <w:shd w:val="clear" w:color="auto" w:fill="auto"/>
            <w:noWrap/>
            <w:hideMark/>
          </w:tcPr>
          <w:p w14:paraId="34867B9C" w14:textId="77777777" w:rsidR="006A0CB6" w:rsidRPr="007849B1" w:rsidRDefault="006A0CB6" w:rsidP="00CD7ABA">
            <w:pPr>
              <w:pStyle w:val="TAH"/>
              <w:rPr>
                <w:rFonts w:eastAsia="SimSun"/>
                <w:lang w:eastAsia="ja-JP"/>
              </w:rPr>
            </w:pPr>
            <w:r w:rsidRPr="007849B1">
              <w:rPr>
                <w:rFonts w:eastAsia="SimSun" w:hint="eastAsia"/>
                <w:lang w:eastAsia="ja-JP"/>
              </w:rPr>
              <w:t>ZTE</w:t>
            </w:r>
          </w:p>
        </w:tc>
        <w:tc>
          <w:tcPr>
            <w:tcW w:w="820" w:type="dxa"/>
            <w:shd w:val="clear" w:color="auto" w:fill="auto"/>
            <w:noWrap/>
            <w:hideMark/>
          </w:tcPr>
          <w:p w14:paraId="2640E7B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34.13 </w:t>
            </w:r>
          </w:p>
        </w:tc>
        <w:tc>
          <w:tcPr>
            <w:tcW w:w="820" w:type="dxa"/>
            <w:shd w:val="clear" w:color="auto" w:fill="auto"/>
            <w:noWrap/>
            <w:hideMark/>
          </w:tcPr>
          <w:p w14:paraId="23061B5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19.04 </w:t>
            </w:r>
          </w:p>
        </w:tc>
        <w:tc>
          <w:tcPr>
            <w:tcW w:w="820" w:type="dxa"/>
            <w:shd w:val="clear" w:color="auto" w:fill="auto"/>
            <w:noWrap/>
            <w:hideMark/>
          </w:tcPr>
          <w:p w14:paraId="3C54AE5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8.97 </w:t>
            </w:r>
          </w:p>
        </w:tc>
        <w:tc>
          <w:tcPr>
            <w:tcW w:w="820" w:type="dxa"/>
            <w:shd w:val="clear" w:color="auto" w:fill="auto"/>
            <w:noWrap/>
            <w:hideMark/>
          </w:tcPr>
          <w:p w14:paraId="17B19E4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2.67 </w:t>
            </w:r>
          </w:p>
        </w:tc>
        <w:tc>
          <w:tcPr>
            <w:tcW w:w="820" w:type="dxa"/>
            <w:shd w:val="clear" w:color="auto" w:fill="auto"/>
            <w:noWrap/>
            <w:hideMark/>
          </w:tcPr>
          <w:p w14:paraId="141276C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0.46 </w:t>
            </w:r>
          </w:p>
        </w:tc>
        <w:tc>
          <w:tcPr>
            <w:tcW w:w="820" w:type="dxa"/>
            <w:shd w:val="clear" w:color="auto" w:fill="auto"/>
            <w:noWrap/>
            <w:hideMark/>
          </w:tcPr>
          <w:p w14:paraId="2364118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shd w:val="clear" w:color="auto" w:fill="auto"/>
            <w:noWrap/>
            <w:hideMark/>
          </w:tcPr>
          <w:p w14:paraId="5101425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shd w:val="clear" w:color="auto" w:fill="auto"/>
            <w:noWrap/>
            <w:hideMark/>
          </w:tcPr>
          <w:p w14:paraId="385A8C0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49AD22F5" w14:textId="77777777" w:rsidTr="00CD7ABA">
        <w:trPr>
          <w:trHeight w:val="270"/>
          <w:jc w:val="center"/>
        </w:trPr>
        <w:tc>
          <w:tcPr>
            <w:tcW w:w="1540" w:type="dxa"/>
            <w:shd w:val="clear" w:color="auto" w:fill="auto"/>
            <w:noWrap/>
            <w:hideMark/>
          </w:tcPr>
          <w:p w14:paraId="5FBBF63B" w14:textId="77777777" w:rsidR="006A0CB6" w:rsidRPr="007849B1" w:rsidRDefault="006A0CB6" w:rsidP="00CD7ABA">
            <w:pPr>
              <w:pStyle w:val="TAH"/>
              <w:rPr>
                <w:rFonts w:eastAsia="SimSun"/>
                <w:lang w:eastAsia="ja-JP"/>
              </w:rPr>
            </w:pPr>
            <w:r w:rsidRPr="007849B1">
              <w:rPr>
                <w:rFonts w:eastAsia="SimSun" w:hint="eastAsia"/>
                <w:lang w:eastAsia="ja-JP"/>
              </w:rPr>
              <w:t>Samsung</w:t>
            </w:r>
          </w:p>
        </w:tc>
        <w:tc>
          <w:tcPr>
            <w:tcW w:w="820" w:type="dxa"/>
            <w:shd w:val="clear" w:color="auto" w:fill="auto"/>
            <w:noWrap/>
            <w:hideMark/>
          </w:tcPr>
          <w:p w14:paraId="48E2126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21.39 </w:t>
            </w:r>
          </w:p>
        </w:tc>
        <w:tc>
          <w:tcPr>
            <w:tcW w:w="820" w:type="dxa"/>
            <w:shd w:val="clear" w:color="auto" w:fill="auto"/>
            <w:noWrap/>
            <w:hideMark/>
          </w:tcPr>
          <w:p w14:paraId="23E97CA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10.31 </w:t>
            </w:r>
          </w:p>
        </w:tc>
        <w:tc>
          <w:tcPr>
            <w:tcW w:w="820" w:type="dxa"/>
            <w:shd w:val="clear" w:color="auto" w:fill="auto"/>
            <w:noWrap/>
            <w:hideMark/>
          </w:tcPr>
          <w:p w14:paraId="4F60983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3.58 </w:t>
            </w:r>
          </w:p>
        </w:tc>
        <w:tc>
          <w:tcPr>
            <w:tcW w:w="820" w:type="dxa"/>
            <w:shd w:val="clear" w:color="auto" w:fill="auto"/>
            <w:noWrap/>
            <w:hideMark/>
          </w:tcPr>
          <w:p w14:paraId="47BD607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0.76 </w:t>
            </w:r>
          </w:p>
        </w:tc>
        <w:tc>
          <w:tcPr>
            <w:tcW w:w="820" w:type="dxa"/>
            <w:shd w:val="clear" w:color="auto" w:fill="auto"/>
            <w:noWrap/>
            <w:hideMark/>
          </w:tcPr>
          <w:p w14:paraId="472B465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0.06 </w:t>
            </w:r>
          </w:p>
        </w:tc>
        <w:tc>
          <w:tcPr>
            <w:tcW w:w="820" w:type="dxa"/>
            <w:shd w:val="clear" w:color="auto" w:fill="auto"/>
            <w:noWrap/>
            <w:hideMark/>
          </w:tcPr>
          <w:p w14:paraId="62367AE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shd w:val="clear" w:color="auto" w:fill="auto"/>
            <w:noWrap/>
            <w:hideMark/>
          </w:tcPr>
          <w:p w14:paraId="5F14EC9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shd w:val="clear" w:color="auto" w:fill="auto"/>
            <w:noWrap/>
            <w:hideMark/>
          </w:tcPr>
          <w:p w14:paraId="40C466E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7BC2FF45" w14:textId="77777777" w:rsidTr="00CD7ABA">
        <w:trPr>
          <w:trHeight w:val="285"/>
          <w:jc w:val="center"/>
        </w:trPr>
        <w:tc>
          <w:tcPr>
            <w:tcW w:w="1540" w:type="dxa"/>
            <w:shd w:val="clear" w:color="auto" w:fill="auto"/>
            <w:noWrap/>
            <w:hideMark/>
          </w:tcPr>
          <w:p w14:paraId="1222E5D3" w14:textId="77777777" w:rsidR="006A0CB6" w:rsidRPr="007849B1" w:rsidRDefault="006A0CB6" w:rsidP="00CD7ABA">
            <w:pPr>
              <w:pStyle w:val="TAH"/>
              <w:rPr>
                <w:rFonts w:eastAsia="SimSun"/>
                <w:lang w:eastAsia="ja-JP"/>
              </w:rPr>
            </w:pPr>
            <w:r w:rsidRPr="007849B1">
              <w:rPr>
                <w:rFonts w:eastAsia="SimSun" w:hint="eastAsia"/>
                <w:lang w:eastAsia="ja-JP"/>
              </w:rPr>
              <w:t>CATT</w:t>
            </w:r>
          </w:p>
        </w:tc>
        <w:tc>
          <w:tcPr>
            <w:tcW w:w="820" w:type="dxa"/>
            <w:shd w:val="clear" w:color="auto" w:fill="auto"/>
            <w:noWrap/>
            <w:hideMark/>
          </w:tcPr>
          <w:p w14:paraId="5FD79AC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13.31 </w:t>
            </w:r>
          </w:p>
        </w:tc>
        <w:tc>
          <w:tcPr>
            <w:tcW w:w="820" w:type="dxa"/>
            <w:shd w:val="clear" w:color="auto" w:fill="auto"/>
            <w:noWrap/>
            <w:hideMark/>
          </w:tcPr>
          <w:p w14:paraId="6D5AB1C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4.93 </w:t>
            </w:r>
          </w:p>
        </w:tc>
        <w:tc>
          <w:tcPr>
            <w:tcW w:w="820" w:type="dxa"/>
            <w:shd w:val="clear" w:color="auto" w:fill="auto"/>
            <w:noWrap/>
            <w:hideMark/>
          </w:tcPr>
          <w:p w14:paraId="4B63943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0.55 </w:t>
            </w:r>
          </w:p>
        </w:tc>
        <w:tc>
          <w:tcPr>
            <w:tcW w:w="820" w:type="dxa"/>
            <w:shd w:val="clear" w:color="auto" w:fill="auto"/>
            <w:noWrap/>
            <w:hideMark/>
          </w:tcPr>
          <w:p w14:paraId="463A936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0.46 </w:t>
            </w:r>
          </w:p>
        </w:tc>
        <w:tc>
          <w:tcPr>
            <w:tcW w:w="820" w:type="dxa"/>
            <w:shd w:val="clear" w:color="auto" w:fill="auto"/>
            <w:noWrap/>
            <w:hideMark/>
          </w:tcPr>
          <w:p w14:paraId="50355C1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0.14 </w:t>
            </w:r>
          </w:p>
        </w:tc>
        <w:tc>
          <w:tcPr>
            <w:tcW w:w="820" w:type="dxa"/>
            <w:shd w:val="clear" w:color="auto" w:fill="auto"/>
            <w:noWrap/>
            <w:hideMark/>
          </w:tcPr>
          <w:p w14:paraId="2A1B96E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shd w:val="clear" w:color="auto" w:fill="auto"/>
            <w:noWrap/>
            <w:hideMark/>
          </w:tcPr>
          <w:p w14:paraId="7F78277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shd w:val="clear" w:color="auto" w:fill="auto"/>
            <w:noWrap/>
            <w:hideMark/>
          </w:tcPr>
          <w:p w14:paraId="3F8F692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46628A5C" w14:textId="77777777" w:rsidTr="00CD7ABA">
        <w:trPr>
          <w:trHeight w:val="270"/>
          <w:jc w:val="center"/>
        </w:trPr>
        <w:tc>
          <w:tcPr>
            <w:tcW w:w="1540" w:type="dxa"/>
            <w:shd w:val="clear" w:color="auto" w:fill="auto"/>
            <w:noWrap/>
            <w:hideMark/>
          </w:tcPr>
          <w:p w14:paraId="02C7FA0C" w14:textId="77777777" w:rsidR="006A0CB6" w:rsidRPr="007849B1" w:rsidRDefault="006A0CB6" w:rsidP="00CD7ABA">
            <w:pPr>
              <w:pStyle w:val="TAH"/>
              <w:rPr>
                <w:rFonts w:eastAsia="SimSun"/>
                <w:lang w:eastAsia="ja-JP"/>
              </w:rPr>
            </w:pPr>
            <w:r w:rsidRPr="007849B1">
              <w:rPr>
                <w:rFonts w:eastAsia="SimSun" w:hint="eastAsia"/>
                <w:lang w:eastAsia="ja-JP"/>
              </w:rPr>
              <w:t>Qualcomm</w:t>
            </w:r>
          </w:p>
        </w:tc>
        <w:tc>
          <w:tcPr>
            <w:tcW w:w="820" w:type="dxa"/>
            <w:shd w:val="clear" w:color="auto" w:fill="auto"/>
            <w:noWrap/>
            <w:hideMark/>
          </w:tcPr>
          <w:p w14:paraId="4CD05B2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39.14 </w:t>
            </w:r>
          </w:p>
        </w:tc>
        <w:tc>
          <w:tcPr>
            <w:tcW w:w="820" w:type="dxa"/>
            <w:shd w:val="clear" w:color="auto" w:fill="auto"/>
            <w:noWrap/>
            <w:hideMark/>
          </w:tcPr>
          <w:p w14:paraId="7044C06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12.17 </w:t>
            </w:r>
          </w:p>
        </w:tc>
        <w:tc>
          <w:tcPr>
            <w:tcW w:w="820" w:type="dxa"/>
            <w:shd w:val="clear" w:color="auto" w:fill="auto"/>
            <w:noWrap/>
            <w:hideMark/>
          </w:tcPr>
          <w:p w14:paraId="18952D5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2.26 </w:t>
            </w:r>
          </w:p>
        </w:tc>
        <w:tc>
          <w:tcPr>
            <w:tcW w:w="820" w:type="dxa"/>
            <w:shd w:val="clear" w:color="auto" w:fill="auto"/>
            <w:noWrap/>
            <w:hideMark/>
          </w:tcPr>
          <w:p w14:paraId="2DF9563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0.54 </w:t>
            </w:r>
          </w:p>
        </w:tc>
        <w:tc>
          <w:tcPr>
            <w:tcW w:w="820" w:type="dxa"/>
            <w:shd w:val="clear" w:color="auto" w:fill="auto"/>
            <w:noWrap/>
            <w:hideMark/>
          </w:tcPr>
          <w:p w14:paraId="516D869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0.22 </w:t>
            </w:r>
          </w:p>
        </w:tc>
        <w:tc>
          <w:tcPr>
            <w:tcW w:w="820" w:type="dxa"/>
            <w:shd w:val="clear" w:color="auto" w:fill="auto"/>
            <w:noWrap/>
            <w:hideMark/>
          </w:tcPr>
          <w:p w14:paraId="71D176C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0.11 </w:t>
            </w:r>
          </w:p>
        </w:tc>
        <w:tc>
          <w:tcPr>
            <w:tcW w:w="820" w:type="dxa"/>
            <w:shd w:val="clear" w:color="auto" w:fill="auto"/>
            <w:noWrap/>
            <w:hideMark/>
          </w:tcPr>
          <w:p w14:paraId="0BC63F9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0.04 </w:t>
            </w:r>
          </w:p>
        </w:tc>
        <w:tc>
          <w:tcPr>
            <w:tcW w:w="820" w:type="dxa"/>
            <w:shd w:val="clear" w:color="auto" w:fill="auto"/>
            <w:noWrap/>
            <w:hideMark/>
          </w:tcPr>
          <w:p w14:paraId="4F81ECB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0.02 </w:t>
            </w:r>
          </w:p>
        </w:tc>
      </w:tr>
      <w:tr w:rsidR="006A0CB6" w:rsidRPr="007849B1" w14:paraId="0D0371A4" w14:textId="77777777" w:rsidTr="00CD7ABA">
        <w:trPr>
          <w:trHeight w:val="285"/>
          <w:jc w:val="center"/>
        </w:trPr>
        <w:tc>
          <w:tcPr>
            <w:tcW w:w="1540" w:type="dxa"/>
            <w:shd w:val="clear" w:color="auto" w:fill="auto"/>
            <w:noWrap/>
            <w:hideMark/>
          </w:tcPr>
          <w:p w14:paraId="4D62C483" w14:textId="77777777" w:rsidR="006A0CB6" w:rsidRPr="007849B1" w:rsidRDefault="006A0CB6" w:rsidP="00CD7ABA">
            <w:pPr>
              <w:pStyle w:val="TAH"/>
              <w:rPr>
                <w:rFonts w:eastAsia="SimSun"/>
                <w:lang w:eastAsia="ja-JP"/>
              </w:rPr>
            </w:pPr>
            <w:r w:rsidRPr="007849B1">
              <w:rPr>
                <w:rFonts w:eastAsia="SimSun" w:hint="eastAsia"/>
                <w:lang w:eastAsia="ja-JP"/>
              </w:rPr>
              <w:t>Intel</w:t>
            </w:r>
          </w:p>
        </w:tc>
        <w:tc>
          <w:tcPr>
            <w:tcW w:w="820" w:type="dxa"/>
            <w:shd w:val="clear" w:color="auto" w:fill="auto"/>
            <w:noWrap/>
            <w:hideMark/>
          </w:tcPr>
          <w:p w14:paraId="6119AE4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18.43 </w:t>
            </w:r>
          </w:p>
        </w:tc>
        <w:tc>
          <w:tcPr>
            <w:tcW w:w="820" w:type="dxa"/>
            <w:shd w:val="clear" w:color="auto" w:fill="auto"/>
            <w:noWrap/>
            <w:hideMark/>
          </w:tcPr>
          <w:p w14:paraId="3140C29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8.88 </w:t>
            </w:r>
          </w:p>
        </w:tc>
        <w:tc>
          <w:tcPr>
            <w:tcW w:w="820" w:type="dxa"/>
            <w:shd w:val="clear" w:color="auto" w:fill="auto"/>
            <w:noWrap/>
            <w:hideMark/>
          </w:tcPr>
          <w:p w14:paraId="1C754BE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3.80 </w:t>
            </w:r>
          </w:p>
        </w:tc>
        <w:tc>
          <w:tcPr>
            <w:tcW w:w="820" w:type="dxa"/>
            <w:shd w:val="clear" w:color="auto" w:fill="auto"/>
            <w:noWrap/>
            <w:hideMark/>
          </w:tcPr>
          <w:p w14:paraId="5AECE5B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0.73 </w:t>
            </w:r>
          </w:p>
        </w:tc>
        <w:tc>
          <w:tcPr>
            <w:tcW w:w="820" w:type="dxa"/>
            <w:shd w:val="clear" w:color="auto" w:fill="auto"/>
            <w:noWrap/>
            <w:hideMark/>
          </w:tcPr>
          <w:p w14:paraId="4D352AF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0.15 </w:t>
            </w:r>
          </w:p>
        </w:tc>
        <w:tc>
          <w:tcPr>
            <w:tcW w:w="820" w:type="dxa"/>
            <w:shd w:val="clear" w:color="auto" w:fill="auto"/>
            <w:noWrap/>
            <w:hideMark/>
          </w:tcPr>
          <w:p w14:paraId="0BBE3A3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shd w:val="clear" w:color="auto" w:fill="auto"/>
            <w:noWrap/>
            <w:hideMark/>
          </w:tcPr>
          <w:p w14:paraId="1BCD47A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shd w:val="clear" w:color="auto" w:fill="auto"/>
            <w:noWrap/>
            <w:hideMark/>
          </w:tcPr>
          <w:p w14:paraId="2D43619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5DAD841A" w14:textId="77777777" w:rsidTr="00CD7ABA">
        <w:trPr>
          <w:trHeight w:val="270"/>
          <w:jc w:val="center"/>
        </w:trPr>
        <w:tc>
          <w:tcPr>
            <w:tcW w:w="1540" w:type="dxa"/>
            <w:shd w:val="clear" w:color="auto" w:fill="auto"/>
            <w:noWrap/>
            <w:hideMark/>
          </w:tcPr>
          <w:p w14:paraId="582B5241" w14:textId="77777777" w:rsidR="006A0CB6" w:rsidRPr="007849B1" w:rsidRDefault="006A0CB6" w:rsidP="00CD7ABA">
            <w:pPr>
              <w:pStyle w:val="TAH"/>
              <w:rPr>
                <w:rFonts w:eastAsia="SimSun"/>
                <w:lang w:eastAsia="ja-JP"/>
              </w:rPr>
            </w:pPr>
            <w:r w:rsidRPr="007849B1">
              <w:rPr>
                <w:rFonts w:eastAsia="SimSun" w:hint="eastAsia"/>
                <w:lang w:eastAsia="ja-JP"/>
              </w:rPr>
              <w:t>LG</w:t>
            </w:r>
          </w:p>
        </w:tc>
        <w:tc>
          <w:tcPr>
            <w:tcW w:w="820" w:type="dxa"/>
            <w:shd w:val="clear" w:color="auto" w:fill="auto"/>
            <w:noWrap/>
            <w:hideMark/>
          </w:tcPr>
          <w:p w14:paraId="10FF71D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32.51 </w:t>
            </w:r>
          </w:p>
        </w:tc>
        <w:tc>
          <w:tcPr>
            <w:tcW w:w="820" w:type="dxa"/>
            <w:shd w:val="clear" w:color="auto" w:fill="auto"/>
            <w:noWrap/>
            <w:hideMark/>
          </w:tcPr>
          <w:p w14:paraId="32BFF47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10.00 </w:t>
            </w:r>
          </w:p>
        </w:tc>
        <w:tc>
          <w:tcPr>
            <w:tcW w:w="820" w:type="dxa"/>
            <w:shd w:val="clear" w:color="auto" w:fill="auto"/>
            <w:noWrap/>
            <w:hideMark/>
          </w:tcPr>
          <w:p w14:paraId="09134B0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2.38 </w:t>
            </w:r>
          </w:p>
        </w:tc>
        <w:tc>
          <w:tcPr>
            <w:tcW w:w="820" w:type="dxa"/>
            <w:shd w:val="clear" w:color="auto" w:fill="auto"/>
            <w:noWrap/>
            <w:hideMark/>
          </w:tcPr>
          <w:p w14:paraId="44315F4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0.66 </w:t>
            </w:r>
          </w:p>
        </w:tc>
        <w:tc>
          <w:tcPr>
            <w:tcW w:w="820" w:type="dxa"/>
            <w:shd w:val="clear" w:color="auto" w:fill="auto"/>
            <w:noWrap/>
            <w:hideMark/>
          </w:tcPr>
          <w:p w14:paraId="3520C83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0.24 </w:t>
            </w:r>
          </w:p>
        </w:tc>
        <w:tc>
          <w:tcPr>
            <w:tcW w:w="820" w:type="dxa"/>
            <w:shd w:val="clear" w:color="auto" w:fill="auto"/>
            <w:noWrap/>
            <w:hideMark/>
          </w:tcPr>
          <w:p w14:paraId="45AD99E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0.06 </w:t>
            </w:r>
          </w:p>
        </w:tc>
        <w:tc>
          <w:tcPr>
            <w:tcW w:w="820" w:type="dxa"/>
            <w:shd w:val="clear" w:color="auto" w:fill="auto"/>
            <w:noWrap/>
            <w:hideMark/>
          </w:tcPr>
          <w:p w14:paraId="2FF62E6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c>
          <w:tcPr>
            <w:tcW w:w="820" w:type="dxa"/>
            <w:shd w:val="clear" w:color="auto" w:fill="auto"/>
            <w:noWrap/>
            <w:hideMark/>
          </w:tcPr>
          <w:p w14:paraId="125EE61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r>
      <w:tr w:rsidR="006A0CB6" w:rsidRPr="007849B1" w14:paraId="10B083C3" w14:textId="77777777" w:rsidTr="00CD7ABA">
        <w:trPr>
          <w:trHeight w:val="285"/>
          <w:jc w:val="center"/>
        </w:trPr>
        <w:tc>
          <w:tcPr>
            <w:tcW w:w="8100" w:type="dxa"/>
            <w:gridSpan w:val="9"/>
            <w:shd w:val="clear" w:color="auto" w:fill="auto"/>
            <w:noWrap/>
            <w:hideMark/>
          </w:tcPr>
          <w:p w14:paraId="64B1B66E" w14:textId="77777777" w:rsidR="006A0CB6" w:rsidRPr="007849B1" w:rsidRDefault="006A0CB6" w:rsidP="00CD7ABA">
            <w:pPr>
              <w:spacing w:after="0"/>
              <w:jc w:val="both"/>
              <w:rPr>
                <w:rFonts w:ascii="Arial" w:eastAsia="MS PGothic" w:hAnsi="Arial" w:cs="Arial"/>
                <w:sz w:val="18"/>
                <w:szCs w:val="18"/>
                <w:lang w:val="en-US" w:eastAsia="ja-JP"/>
              </w:rPr>
            </w:pPr>
            <w:r w:rsidRPr="007849B1">
              <w:rPr>
                <w:rFonts w:ascii="Arial" w:eastAsia="MS PGothic" w:hAnsi="Arial" w:cs="Arial"/>
                <w:sz w:val="18"/>
                <w:szCs w:val="18"/>
                <w:lang w:val="en-US" w:eastAsia="ja-JP"/>
              </w:rPr>
              <w:t>* NF = 14 is assumed</w:t>
            </w:r>
          </w:p>
        </w:tc>
      </w:tr>
    </w:tbl>
    <w:p w14:paraId="5EBB9599" w14:textId="77777777" w:rsidR="006A0CB6" w:rsidRPr="007849B1" w:rsidRDefault="006A0CB6" w:rsidP="006A0CB6">
      <w:pPr>
        <w:rPr>
          <w:lang w:eastAsia="ja-JP"/>
        </w:rPr>
      </w:pPr>
    </w:p>
    <w:p w14:paraId="5D66EC8A" w14:textId="77777777" w:rsidR="006A0CB6" w:rsidRPr="007849B1" w:rsidRDefault="006A0CB6" w:rsidP="00943F80">
      <w:pPr>
        <w:pStyle w:val="TH"/>
        <w:rPr>
          <w:lang w:eastAsia="ja-JP"/>
        </w:rPr>
      </w:pPr>
      <w:r w:rsidRPr="007849B1">
        <w:rPr>
          <w:rFonts w:hint="eastAsia"/>
        </w:rPr>
        <w:t>Table 5.4.</w:t>
      </w:r>
      <w:r w:rsidRPr="007849B1">
        <w:rPr>
          <w:rFonts w:hint="eastAsia"/>
          <w:lang w:eastAsia="ja-JP"/>
        </w:rPr>
        <w:t>9</w:t>
      </w:r>
      <w:r w:rsidRPr="007849B1">
        <w:rPr>
          <w:rFonts w:hint="eastAsia"/>
        </w:rPr>
        <w:t>-</w:t>
      </w:r>
      <w:r w:rsidRPr="007849B1">
        <w:rPr>
          <w:rFonts w:hint="eastAsia"/>
          <w:lang w:eastAsia="ja-JP"/>
        </w:rPr>
        <w:t>4</w:t>
      </w:r>
      <w:r w:rsidRPr="007849B1">
        <w:rPr>
          <w:rFonts w:hint="eastAsia"/>
        </w:rPr>
        <w:t xml:space="preserve">: </w:t>
      </w:r>
      <w:r w:rsidRPr="007849B1">
        <w:t xml:space="preserve">Simulation results for </w:t>
      </w:r>
      <w:r w:rsidRPr="007849B1">
        <w:rPr>
          <w:rFonts w:hint="eastAsia"/>
          <w:lang w:eastAsia="ja-JP"/>
        </w:rPr>
        <w:t xml:space="preserve">5%-tile </w:t>
      </w:r>
      <w:r w:rsidRPr="007849B1">
        <w:t>throughput loss</w:t>
      </w:r>
      <w:r w:rsidRPr="007849B1">
        <w:rPr>
          <w:rFonts w:hint="eastAsia"/>
        </w:rPr>
        <w:t xml:space="preserve"> (NF = </w:t>
      </w:r>
      <w:r w:rsidRPr="007849B1">
        <w:rPr>
          <w:rFonts w:hint="eastAsia"/>
          <w:lang w:eastAsia="ja-JP"/>
        </w:rPr>
        <w:t>15</w:t>
      </w:r>
      <w:r w:rsidRPr="007849B1">
        <w:rPr>
          <w:rFonts w:hint="eastAsia"/>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0"/>
        <w:gridCol w:w="820"/>
        <w:gridCol w:w="820"/>
        <w:gridCol w:w="820"/>
        <w:gridCol w:w="820"/>
        <w:gridCol w:w="820"/>
        <w:gridCol w:w="820"/>
        <w:gridCol w:w="820"/>
        <w:gridCol w:w="820"/>
      </w:tblGrid>
      <w:tr w:rsidR="006A0CB6" w:rsidRPr="007849B1" w14:paraId="7A9F4278" w14:textId="77777777" w:rsidTr="00CD7ABA">
        <w:trPr>
          <w:trHeight w:val="285"/>
          <w:jc w:val="center"/>
        </w:trPr>
        <w:tc>
          <w:tcPr>
            <w:tcW w:w="1580" w:type="dxa"/>
            <w:shd w:val="clear" w:color="auto" w:fill="auto"/>
            <w:noWrap/>
            <w:hideMark/>
          </w:tcPr>
          <w:p w14:paraId="508D61CB" w14:textId="77777777" w:rsidR="006A0CB6" w:rsidRPr="007849B1" w:rsidRDefault="006A0CB6" w:rsidP="00CD7ABA">
            <w:pPr>
              <w:pStyle w:val="TAH"/>
              <w:rPr>
                <w:rFonts w:eastAsia="SimSun"/>
                <w:lang w:eastAsia="ja-JP"/>
              </w:rPr>
            </w:pPr>
            <w:r w:rsidRPr="007849B1">
              <w:rPr>
                <w:rFonts w:eastAsia="SimSun" w:hint="eastAsia"/>
                <w:lang w:eastAsia="ja-JP"/>
              </w:rPr>
              <w:t>ACLR [dB]</w:t>
            </w:r>
          </w:p>
        </w:tc>
        <w:tc>
          <w:tcPr>
            <w:tcW w:w="820" w:type="dxa"/>
            <w:shd w:val="clear" w:color="auto" w:fill="auto"/>
            <w:noWrap/>
            <w:hideMark/>
          </w:tcPr>
          <w:p w14:paraId="5AED85A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 </w:t>
            </w:r>
          </w:p>
        </w:tc>
        <w:tc>
          <w:tcPr>
            <w:tcW w:w="820" w:type="dxa"/>
            <w:shd w:val="clear" w:color="auto" w:fill="auto"/>
            <w:noWrap/>
            <w:hideMark/>
          </w:tcPr>
          <w:p w14:paraId="652D60D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10 </w:t>
            </w:r>
          </w:p>
        </w:tc>
        <w:tc>
          <w:tcPr>
            <w:tcW w:w="820" w:type="dxa"/>
            <w:shd w:val="clear" w:color="auto" w:fill="auto"/>
            <w:noWrap/>
            <w:hideMark/>
          </w:tcPr>
          <w:p w14:paraId="18E9C82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15 </w:t>
            </w:r>
          </w:p>
        </w:tc>
        <w:tc>
          <w:tcPr>
            <w:tcW w:w="820" w:type="dxa"/>
            <w:shd w:val="clear" w:color="auto" w:fill="auto"/>
            <w:noWrap/>
            <w:hideMark/>
          </w:tcPr>
          <w:p w14:paraId="5BB0D0D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20 </w:t>
            </w:r>
          </w:p>
        </w:tc>
        <w:tc>
          <w:tcPr>
            <w:tcW w:w="820" w:type="dxa"/>
            <w:shd w:val="clear" w:color="auto" w:fill="auto"/>
            <w:noWrap/>
            <w:hideMark/>
          </w:tcPr>
          <w:p w14:paraId="2948C34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25 </w:t>
            </w:r>
          </w:p>
        </w:tc>
        <w:tc>
          <w:tcPr>
            <w:tcW w:w="820" w:type="dxa"/>
            <w:shd w:val="clear" w:color="auto" w:fill="auto"/>
            <w:noWrap/>
            <w:hideMark/>
          </w:tcPr>
          <w:p w14:paraId="6778B90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30 </w:t>
            </w:r>
          </w:p>
        </w:tc>
        <w:tc>
          <w:tcPr>
            <w:tcW w:w="820" w:type="dxa"/>
            <w:shd w:val="clear" w:color="auto" w:fill="auto"/>
            <w:noWrap/>
            <w:hideMark/>
          </w:tcPr>
          <w:p w14:paraId="1D5F6F3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35 </w:t>
            </w:r>
          </w:p>
        </w:tc>
        <w:tc>
          <w:tcPr>
            <w:tcW w:w="820" w:type="dxa"/>
            <w:shd w:val="clear" w:color="auto" w:fill="auto"/>
            <w:noWrap/>
            <w:hideMark/>
          </w:tcPr>
          <w:p w14:paraId="713ADF8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40 </w:t>
            </w:r>
          </w:p>
        </w:tc>
      </w:tr>
      <w:tr w:rsidR="006A0CB6" w:rsidRPr="007849B1" w14:paraId="430003CE" w14:textId="77777777" w:rsidTr="00CD7ABA">
        <w:trPr>
          <w:trHeight w:val="285"/>
          <w:jc w:val="center"/>
        </w:trPr>
        <w:tc>
          <w:tcPr>
            <w:tcW w:w="1580" w:type="dxa"/>
            <w:shd w:val="clear" w:color="auto" w:fill="auto"/>
            <w:noWrap/>
            <w:hideMark/>
          </w:tcPr>
          <w:p w14:paraId="4AC5E769" w14:textId="77777777" w:rsidR="006A0CB6" w:rsidRPr="007849B1" w:rsidRDefault="006A0CB6" w:rsidP="00CD7ABA">
            <w:pPr>
              <w:pStyle w:val="TAH"/>
              <w:rPr>
                <w:rFonts w:eastAsia="SimSun"/>
                <w:lang w:eastAsia="ja-JP"/>
              </w:rPr>
            </w:pPr>
            <w:r w:rsidRPr="007849B1">
              <w:rPr>
                <w:rFonts w:eastAsia="SimSun" w:hint="eastAsia"/>
                <w:lang w:eastAsia="ja-JP"/>
              </w:rPr>
              <w:t>Nokia, ALU</w:t>
            </w:r>
          </w:p>
        </w:tc>
        <w:tc>
          <w:tcPr>
            <w:tcW w:w="820" w:type="dxa"/>
            <w:shd w:val="clear" w:color="auto" w:fill="auto"/>
            <w:noWrap/>
            <w:hideMark/>
          </w:tcPr>
          <w:p w14:paraId="254B7DB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16.78 </w:t>
            </w:r>
          </w:p>
        </w:tc>
        <w:tc>
          <w:tcPr>
            <w:tcW w:w="820" w:type="dxa"/>
            <w:shd w:val="clear" w:color="auto" w:fill="auto"/>
            <w:noWrap/>
            <w:hideMark/>
          </w:tcPr>
          <w:p w14:paraId="5C219AE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9.34 </w:t>
            </w:r>
          </w:p>
        </w:tc>
        <w:tc>
          <w:tcPr>
            <w:tcW w:w="820" w:type="dxa"/>
            <w:shd w:val="clear" w:color="auto" w:fill="auto"/>
            <w:noWrap/>
            <w:hideMark/>
          </w:tcPr>
          <w:p w14:paraId="1040AB8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4.10 </w:t>
            </w:r>
          </w:p>
        </w:tc>
        <w:tc>
          <w:tcPr>
            <w:tcW w:w="820" w:type="dxa"/>
            <w:shd w:val="clear" w:color="auto" w:fill="auto"/>
            <w:noWrap/>
            <w:hideMark/>
          </w:tcPr>
          <w:p w14:paraId="1C01D79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0.72 </w:t>
            </w:r>
          </w:p>
        </w:tc>
        <w:tc>
          <w:tcPr>
            <w:tcW w:w="820" w:type="dxa"/>
            <w:shd w:val="clear" w:color="auto" w:fill="auto"/>
            <w:noWrap/>
            <w:hideMark/>
          </w:tcPr>
          <w:p w14:paraId="0DB8FC3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c>
          <w:tcPr>
            <w:tcW w:w="820" w:type="dxa"/>
            <w:shd w:val="clear" w:color="auto" w:fill="auto"/>
            <w:noWrap/>
            <w:hideMark/>
          </w:tcPr>
          <w:p w14:paraId="0CAFEE6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shd w:val="clear" w:color="auto" w:fill="auto"/>
            <w:noWrap/>
            <w:hideMark/>
          </w:tcPr>
          <w:p w14:paraId="545A5A0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shd w:val="clear" w:color="auto" w:fill="auto"/>
            <w:noWrap/>
            <w:hideMark/>
          </w:tcPr>
          <w:p w14:paraId="293DCD7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5468362B" w14:textId="77777777" w:rsidTr="00CD7ABA">
        <w:trPr>
          <w:trHeight w:val="285"/>
          <w:jc w:val="center"/>
        </w:trPr>
        <w:tc>
          <w:tcPr>
            <w:tcW w:w="1580" w:type="dxa"/>
            <w:shd w:val="clear" w:color="auto" w:fill="auto"/>
            <w:noWrap/>
            <w:hideMark/>
          </w:tcPr>
          <w:p w14:paraId="729ECACD" w14:textId="77777777" w:rsidR="006A0CB6" w:rsidRPr="007849B1" w:rsidRDefault="006A0CB6" w:rsidP="00CD7ABA">
            <w:pPr>
              <w:pStyle w:val="TAH"/>
              <w:rPr>
                <w:rFonts w:eastAsia="SimSun"/>
                <w:lang w:eastAsia="ja-JP"/>
              </w:rPr>
            </w:pPr>
            <w:r w:rsidRPr="007849B1">
              <w:rPr>
                <w:rFonts w:eastAsia="SimSun" w:hint="eastAsia"/>
                <w:lang w:eastAsia="ja-JP"/>
              </w:rPr>
              <w:t>Ericsson</w:t>
            </w:r>
          </w:p>
        </w:tc>
        <w:tc>
          <w:tcPr>
            <w:tcW w:w="820" w:type="dxa"/>
            <w:shd w:val="clear" w:color="auto" w:fill="auto"/>
            <w:noWrap/>
            <w:hideMark/>
          </w:tcPr>
          <w:p w14:paraId="50D719E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670A71E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16BFF4A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5D1A30D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50D0977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6D4EED7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07F8F48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74C8BF8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188B3229" w14:textId="77777777" w:rsidTr="00CD7ABA">
        <w:trPr>
          <w:trHeight w:val="285"/>
          <w:jc w:val="center"/>
        </w:trPr>
        <w:tc>
          <w:tcPr>
            <w:tcW w:w="1580" w:type="dxa"/>
            <w:shd w:val="clear" w:color="auto" w:fill="auto"/>
            <w:noWrap/>
            <w:hideMark/>
          </w:tcPr>
          <w:p w14:paraId="3CF2FC58" w14:textId="77777777" w:rsidR="006A0CB6" w:rsidRPr="007849B1" w:rsidRDefault="006A0CB6" w:rsidP="00CD7ABA">
            <w:pPr>
              <w:pStyle w:val="TAH"/>
              <w:rPr>
                <w:rFonts w:eastAsia="SimSun"/>
                <w:lang w:eastAsia="ja-JP"/>
              </w:rPr>
            </w:pPr>
            <w:r w:rsidRPr="007849B1">
              <w:rPr>
                <w:rFonts w:eastAsia="SimSun" w:hint="eastAsia"/>
                <w:lang w:eastAsia="ja-JP"/>
              </w:rPr>
              <w:t>NEC</w:t>
            </w:r>
          </w:p>
        </w:tc>
        <w:tc>
          <w:tcPr>
            <w:tcW w:w="820" w:type="dxa"/>
            <w:shd w:val="clear" w:color="auto" w:fill="auto"/>
            <w:noWrap/>
            <w:hideMark/>
          </w:tcPr>
          <w:p w14:paraId="50C784F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5.67 </w:t>
            </w:r>
          </w:p>
        </w:tc>
        <w:tc>
          <w:tcPr>
            <w:tcW w:w="820" w:type="dxa"/>
            <w:shd w:val="clear" w:color="auto" w:fill="auto"/>
            <w:noWrap/>
            <w:hideMark/>
          </w:tcPr>
          <w:p w14:paraId="114434F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0.48 </w:t>
            </w:r>
          </w:p>
        </w:tc>
        <w:tc>
          <w:tcPr>
            <w:tcW w:w="820" w:type="dxa"/>
            <w:shd w:val="clear" w:color="auto" w:fill="auto"/>
            <w:noWrap/>
            <w:hideMark/>
          </w:tcPr>
          <w:p w14:paraId="00B0EE0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0.25 </w:t>
            </w:r>
          </w:p>
        </w:tc>
        <w:tc>
          <w:tcPr>
            <w:tcW w:w="820" w:type="dxa"/>
            <w:shd w:val="clear" w:color="auto" w:fill="auto"/>
            <w:noWrap/>
            <w:hideMark/>
          </w:tcPr>
          <w:p w14:paraId="1EA7630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0.18 </w:t>
            </w:r>
          </w:p>
        </w:tc>
        <w:tc>
          <w:tcPr>
            <w:tcW w:w="820" w:type="dxa"/>
            <w:shd w:val="clear" w:color="auto" w:fill="auto"/>
            <w:noWrap/>
            <w:hideMark/>
          </w:tcPr>
          <w:p w14:paraId="168E9BA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0.09 </w:t>
            </w:r>
          </w:p>
        </w:tc>
        <w:tc>
          <w:tcPr>
            <w:tcW w:w="820" w:type="dxa"/>
            <w:shd w:val="clear" w:color="auto" w:fill="auto"/>
            <w:noWrap/>
            <w:hideMark/>
          </w:tcPr>
          <w:p w14:paraId="77F6E73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shd w:val="clear" w:color="auto" w:fill="auto"/>
            <w:noWrap/>
            <w:hideMark/>
          </w:tcPr>
          <w:p w14:paraId="561032D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shd w:val="clear" w:color="auto" w:fill="auto"/>
            <w:noWrap/>
            <w:hideMark/>
          </w:tcPr>
          <w:p w14:paraId="467BDAF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0679B5F2" w14:textId="77777777" w:rsidTr="00CD7ABA">
        <w:trPr>
          <w:trHeight w:val="270"/>
          <w:jc w:val="center"/>
        </w:trPr>
        <w:tc>
          <w:tcPr>
            <w:tcW w:w="1580" w:type="dxa"/>
            <w:shd w:val="clear" w:color="auto" w:fill="auto"/>
            <w:noWrap/>
            <w:hideMark/>
          </w:tcPr>
          <w:p w14:paraId="2F1003DF" w14:textId="77777777" w:rsidR="006A0CB6" w:rsidRPr="007849B1" w:rsidRDefault="006A0CB6" w:rsidP="00CD7ABA">
            <w:pPr>
              <w:pStyle w:val="TAH"/>
              <w:rPr>
                <w:rFonts w:eastAsia="SimSun"/>
                <w:lang w:eastAsia="ja-JP"/>
              </w:rPr>
            </w:pPr>
            <w:r w:rsidRPr="007849B1">
              <w:rPr>
                <w:rFonts w:eastAsia="SimSun" w:hint="eastAsia"/>
                <w:lang w:eastAsia="ja-JP"/>
              </w:rPr>
              <w:t>China Telecom</w:t>
            </w:r>
          </w:p>
        </w:tc>
        <w:tc>
          <w:tcPr>
            <w:tcW w:w="820" w:type="dxa"/>
            <w:shd w:val="clear" w:color="auto" w:fill="auto"/>
            <w:noWrap/>
            <w:hideMark/>
          </w:tcPr>
          <w:p w14:paraId="1471459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5887D24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6D9AC38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654B4AA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147B252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534D567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58FB9C8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47B1AE5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2A313871" w14:textId="77777777" w:rsidTr="00CD7ABA">
        <w:trPr>
          <w:trHeight w:val="285"/>
          <w:jc w:val="center"/>
        </w:trPr>
        <w:tc>
          <w:tcPr>
            <w:tcW w:w="1580" w:type="dxa"/>
            <w:shd w:val="clear" w:color="auto" w:fill="auto"/>
            <w:noWrap/>
            <w:hideMark/>
          </w:tcPr>
          <w:p w14:paraId="0645A7D6" w14:textId="77777777" w:rsidR="006A0CB6" w:rsidRPr="007849B1" w:rsidRDefault="006A0CB6" w:rsidP="00CD7ABA">
            <w:pPr>
              <w:pStyle w:val="TAH"/>
              <w:rPr>
                <w:rFonts w:eastAsia="SimSun"/>
                <w:lang w:eastAsia="ja-JP"/>
              </w:rPr>
            </w:pPr>
            <w:r w:rsidRPr="007849B1">
              <w:rPr>
                <w:rFonts w:eastAsia="SimSun" w:hint="eastAsia"/>
                <w:lang w:eastAsia="ja-JP"/>
              </w:rPr>
              <w:t>Huawei</w:t>
            </w:r>
          </w:p>
        </w:tc>
        <w:tc>
          <w:tcPr>
            <w:tcW w:w="820" w:type="dxa"/>
            <w:shd w:val="clear" w:color="auto" w:fill="auto"/>
            <w:noWrap/>
            <w:hideMark/>
          </w:tcPr>
          <w:p w14:paraId="3944629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33.88 </w:t>
            </w:r>
          </w:p>
        </w:tc>
        <w:tc>
          <w:tcPr>
            <w:tcW w:w="820" w:type="dxa"/>
            <w:shd w:val="clear" w:color="auto" w:fill="auto"/>
            <w:noWrap/>
            <w:hideMark/>
          </w:tcPr>
          <w:p w14:paraId="0F86BD8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11.53 </w:t>
            </w:r>
          </w:p>
        </w:tc>
        <w:tc>
          <w:tcPr>
            <w:tcW w:w="820" w:type="dxa"/>
            <w:shd w:val="clear" w:color="auto" w:fill="auto"/>
            <w:noWrap/>
            <w:hideMark/>
          </w:tcPr>
          <w:p w14:paraId="3F22B8B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1.05 </w:t>
            </w:r>
          </w:p>
        </w:tc>
        <w:tc>
          <w:tcPr>
            <w:tcW w:w="820" w:type="dxa"/>
            <w:shd w:val="clear" w:color="auto" w:fill="auto"/>
            <w:noWrap/>
            <w:hideMark/>
          </w:tcPr>
          <w:p w14:paraId="321627C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0.29 </w:t>
            </w:r>
          </w:p>
        </w:tc>
        <w:tc>
          <w:tcPr>
            <w:tcW w:w="820" w:type="dxa"/>
            <w:shd w:val="clear" w:color="auto" w:fill="auto"/>
            <w:noWrap/>
            <w:hideMark/>
          </w:tcPr>
          <w:p w14:paraId="1701574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0.06 </w:t>
            </w:r>
          </w:p>
        </w:tc>
        <w:tc>
          <w:tcPr>
            <w:tcW w:w="820" w:type="dxa"/>
            <w:shd w:val="clear" w:color="auto" w:fill="auto"/>
            <w:noWrap/>
            <w:hideMark/>
          </w:tcPr>
          <w:p w14:paraId="297D67E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c>
          <w:tcPr>
            <w:tcW w:w="820" w:type="dxa"/>
            <w:shd w:val="clear" w:color="auto" w:fill="auto"/>
            <w:noWrap/>
            <w:hideMark/>
          </w:tcPr>
          <w:p w14:paraId="4B06E19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shd w:val="clear" w:color="auto" w:fill="auto"/>
            <w:noWrap/>
            <w:hideMark/>
          </w:tcPr>
          <w:p w14:paraId="6209B9F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1DE1EC97" w14:textId="77777777" w:rsidTr="00CD7ABA">
        <w:trPr>
          <w:trHeight w:val="270"/>
          <w:jc w:val="center"/>
        </w:trPr>
        <w:tc>
          <w:tcPr>
            <w:tcW w:w="1580" w:type="dxa"/>
            <w:shd w:val="clear" w:color="auto" w:fill="auto"/>
            <w:noWrap/>
            <w:hideMark/>
          </w:tcPr>
          <w:p w14:paraId="3D4F017F" w14:textId="77777777" w:rsidR="006A0CB6" w:rsidRPr="007849B1" w:rsidRDefault="006A0CB6" w:rsidP="00CD7ABA">
            <w:pPr>
              <w:pStyle w:val="TAH"/>
              <w:rPr>
                <w:rFonts w:eastAsia="SimSun"/>
                <w:lang w:eastAsia="ja-JP"/>
              </w:rPr>
            </w:pPr>
            <w:r w:rsidRPr="007849B1">
              <w:rPr>
                <w:rFonts w:eastAsia="SimSun" w:hint="eastAsia"/>
                <w:lang w:eastAsia="ja-JP"/>
              </w:rPr>
              <w:t>ZTE</w:t>
            </w:r>
          </w:p>
        </w:tc>
        <w:tc>
          <w:tcPr>
            <w:tcW w:w="820" w:type="dxa"/>
            <w:shd w:val="clear" w:color="auto" w:fill="auto"/>
            <w:noWrap/>
            <w:hideMark/>
          </w:tcPr>
          <w:p w14:paraId="1AF932B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30.47 </w:t>
            </w:r>
          </w:p>
        </w:tc>
        <w:tc>
          <w:tcPr>
            <w:tcW w:w="820" w:type="dxa"/>
            <w:shd w:val="clear" w:color="auto" w:fill="auto"/>
            <w:noWrap/>
            <w:hideMark/>
          </w:tcPr>
          <w:p w14:paraId="651A63B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17.11 </w:t>
            </w:r>
          </w:p>
        </w:tc>
        <w:tc>
          <w:tcPr>
            <w:tcW w:w="820" w:type="dxa"/>
            <w:shd w:val="clear" w:color="auto" w:fill="auto"/>
            <w:noWrap/>
            <w:hideMark/>
          </w:tcPr>
          <w:p w14:paraId="406FBB1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8.16 </w:t>
            </w:r>
          </w:p>
        </w:tc>
        <w:tc>
          <w:tcPr>
            <w:tcW w:w="820" w:type="dxa"/>
            <w:shd w:val="clear" w:color="auto" w:fill="auto"/>
            <w:noWrap/>
            <w:hideMark/>
          </w:tcPr>
          <w:p w14:paraId="1969653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2.45 </w:t>
            </w:r>
          </w:p>
        </w:tc>
        <w:tc>
          <w:tcPr>
            <w:tcW w:w="820" w:type="dxa"/>
            <w:shd w:val="clear" w:color="auto" w:fill="auto"/>
            <w:noWrap/>
            <w:hideMark/>
          </w:tcPr>
          <w:p w14:paraId="7B5D564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0.74 </w:t>
            </w:r>
          </w:p>
        </w:tc>
        <w:tc>
          <w:tcPr>
            <w:tcW w:w="820" w:type="dxa"/>
            <w:shd w:val="clear" w:color="auto" w:fill="auto"/>
            <w:noWrap/>
            <w:hideMark/>
          </w:tcPr>
          <w:p w14:paraId="46C3FDC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0.07 </w:t>
            </w:r>
          </w:p>
        </w:tc>
        <w:tc>
          <w:tcPr>
            <w:tcW w:w="820" w:type="dxa"/>
            <w:shd w:val="clear" w:color="auto" w:fill="auto"/>
            <w:noWrap/>
            <w:hideMark/>
          </w:tcPr>
          <w:p w14:paraId="67EC357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shd w:val="clear" w:color="auto" w:fill="auto"/>
            <w:noWrap/>
            <w:hideMark/>
          </w:tcPr>
          <w:p w14:paraId="6BCC764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548699B2" w14:textId="77777777" w:rsidTr="00CD7ABA">
        <w:trPr>
          <w:trHeight w:val="285"/>
          <w:jc w:val="center"/>
        </w:trPr>
        <w:tc>
          <w:tcPr>
            <w:tcW w:w="1580" w:type="dxa"/>
            <w:shd w:val="clear" w:color="auto" w:fill="auto"/>
            <w:noWrap/>
            <w:hideMark/>
          </w:tcPr>
          <w:p w14:paraId="7F3E2741" w14:textId="77777777" w:rsidR="006A0CB6" w:rsidRPr="007849B1" w:rsidRDefault="006A0CB6" w:rsidP="00CD7ABA">
            <w:pPr>
              <w:pStyle w:val="TAH"/>
              <w:rPr>
                <w:rFonts w:eastAsia="SimSun"/>
                <w:lang w:eastAsia="ja-JP"/>
              </w:rPr>
            </w:pPr>
            <w:r w:rsidRPr="007849B1">
              <w:rPr>
                <w:rFonts w:eastAsia="SimSun" w:hint="eastAsia"/>
                <w:lang w:eastAsia="ja-JP"/>
              </w:rPr>
              <w:t>Samsung</w:t>
            </w:r>
          </w:p>
        </w:tc>
        <w:tc>
          <w:tcPr>
            <w:tcW w:w="820" w:type="dxa"/>
            <w:shd w:val="clear" w:color="auto" w:fill="auto"/>
            <w:noWrap/>
            <w:hideMark/>
          </w:tcPr>
          <w:p w14:paraId="0E74F6F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21.39 </w:t>
            </w:r>
          </w:p>
        </w:tc>
        <w:tc>
          <w:tcPr>
            <w:tcW w:w="820" w:type="dxa"/>
            <w:shd w:val="clear" w:color="auto" w:fill="auto"/>
            <w:noWrap/>
            <w:hideMark/>
          </w:tcPr>
          <w:p w14:paraId="3833B32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10.31 </w:t>
            </w:r>
          </w:p>
        </w:tc>
        <w:tc>
          <w:tcPr>
            <w:tcW w:w="820" w:type="dxa"/>
            <w:shd w:val="clear" w:color="auto" w:fill="auto"/>
            <w:noWrap/>
            <w:hideMark/>
          </w:tcPr>
          <w:p w14:paraId="326CD34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3.58 </w:t>
            </w:r>
          </w:p>
        </w:tc>
        <w:tc>
          <w:tcPr>
            <w:tcW w:w="820" w:type="dxa"/>
            <w:shd w:val="clear" w:color="auto" w:fill="auto"/>
            <w:noWrap/>
            <w:hideMark/>
          </w:tcPr>
          <w:p w14:paraId="13F3460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0.76 </w:t>
            </w:r>
          </w:p>
        </w:tc>
        <w:tc>
          <w:tcPr>
            <w:tcW w:w="820" w:type="dxa"/>
            <w:shd w:val="clear" w:color="auto" w:fill="auto"/>
            <w:noWrap/>
            <w:hideMark/>
          </w:tcPr>
          <w:p w14:paraId="76D1791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0.06 </w:t>
            </w:r>
          </w:p>
        </w:tc>
        <w:tc>
          <w:tcPr>
            <w:tcW w:w="820" w:type="dxa"/>
            <w:shd w:val="clear" w:color="auto" w:fill="auto"/>
            <w:noWrap/>
            <w:hideMark/>
          </w:tcPr>
          <w:p w14:paraId="5D1E5FC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shd w:val="clear" w:color="auto" w:fill="auto"/>
            <w:noWrap/>
            <w:hideMark/>
          </w:tcPr>
          <w:p w14:paraId="714E71E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shd w:val="clear" w:color="auto" w:fill="auto"/>
            <w:noWrap/>
            <w:hideMark/>
          </w:tcPr>
          <w:p w14:paraId="69754FE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3AEF216C" w14:textId="77777777" w:rsidTr="00CD7ABA">
        <w:trPr>
          <w:trHeight w:val="270"/>
          <w:jc w:val="center"/>
        </w:trPr>
        <w:tc>
          <w:tcPr>
            <w:tcW w:w="1580" w:type="dxa"/>
            <w:shd w:val="clear" w:color="auto" w:fill="auto"/>
            <w:noWrap/>
            <w:hideMark/>
          </w:tcPr>
          <w:p w14:paraId="4AC32086" w14:textId="77777777" w:rsidR="006A0CB6" w:rsidRPr="007849B1" w:rsidRDefault="006A0CB6" w:rsidP="00CD7ABA">
            <w:pPr>
              <w:pStyle w:val="TAH"/>
              <w:rPr>
                <w:rFonts w:eastAsia="SimSun"/>
                <w:lang w:eastAsia="ja-JP"/>
              </w:rPr>
            </w:pPr>
            <w:r w:rsidRPr="007849B1">
              <w:rPr>
                <w:rFonts w:eastAsia="SimSun" w:hint="eastAsia"/>
                <w:lang w:eastAsia="ja-JP"/>
              </w:rPr>
              <w:t>CATT</w:t>
            </w:r>
          </w:p>
        </w:tc>
        <w:tc>
          <w:tcPr>
            <w:tcW w:w="820" w:type="dxa"/>
            <w:shd w:val="clear" w:color="auto" w:fill="auto"/>
            <w:noWrap/>
            <w:hideMark/>
          </w:tcPr>
          <w:p w14:paraId="3AC38CD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11.35 </w:t>
            </w:r>
          </w:p>
        </w:tc>
        <w:tc>
          <w:tcPr>
            <w:tcW w:w="820" w:type="dxa"/>
            <w:shd w:val="clear" w:color="auto" w:fill="auto"/>
            <w:noWrap/>
            <w:hideMark/>
          </w:tcPr>
          <w:p w14:paraId="7B0018D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4.07 </w:t>
            </w:r>
          </w:p>
        </w:tc>
        <w:tc>
          <w:tcPr>
            <w:tcW w:w="820" w:type="dxa"/>
            <w:shd w:val="clear" w:color="auto" w:fill="auto"/>
            <w:noWrap/>
            <w:hideMark/>
          </w:tcPr>
          <w:p w14:paraId="4DC58AB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0.44 </w:t>
            </w:r>
          </w:p>
        </w:tc>
        <w:tc>
          <w:tcPr>
            <w:tcW w:w="820" w:type="dxa"/>
            <w:shd w:val="clear" w:color="auto" w:fill="auto"/>
            <w:noWrap/>
            <w:hideMark/>
          </w:tcPr>
          <w:p w14:paraId="2E6707D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0.36 </w:t>
            </w:r>
          </w:p>
        </w:tc>
        <w:tc>
          <w:tcPr>
            <w:tcW w:w="820" w:type="dxa"/>
            <w:shd w:val="clear" w:color="auto" w:fill="auto"/>
            <w:noWrap/>
            <w:hideMark/>
          </w:tcPr>
          <w:p w14:paraId="41A38A0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0.11 </w:t>
            </w:r>
          </w:p>
        </w:tc>
        <w:tc>
          <w:tcPr>
            <w:tcW w:w="820" w:type="dxa"/>
            <w:shd w:val="clear" w:color="auto" w:fill="auto"/>
            <w:noWrap/>
            <w:hideMark/>
          </w:tcPr>
          <w:p w14:paraId="39F33C1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shd w:val="clear" w:color="auto" w:fill="auto"/>
            <w:noWrap/>
            <w:hideMark/>
          </w:tcPr>
          <w:p w14:paraId="4354D00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shd w:val="clear" w:color="auto" w:fill="auto"/>
            <w:noWrap/>
            <w:hideMark/>
          </w:tcPr>
          <w:p w14:paraId="27BDE46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3B3A1597" w14:textId="77777777" w:rsidTr="00CD7ABA">
        <w:trPr>
          <w:trHeight w:val="285"/>
          <w:jc w:val="center"/>
        </w:trPr>
        <w:tc>
          <w:tcPr>
            <w:tcW w:w="1580" w:type="dxa"/>
            <w:shd w:val="clear" w:color="auto" w:fill="auto"/>
            <w:noWrap/>
            <w:hideMark/>
          </w:tcPr>
          <w:p w14:paraId="02E21151" w14:textId="77777777" w:rsidR="006A0CB6" w:rsidRPr="007849B1" w:rsidRDefault="006A0CB6" w:rsidP="00CD7ABA">
            <w:pPr>
              <w:pStyle w:val="TAH"/>
              <w:rPr>
                <w:rFonts w:eastAsia="SimSun"/>
                <w:lang w:eastAsia="ja-JP"/>
              </w:rPr>
            </w:pPr>
            <w:r w:rsidRPr="007849B1">
              <w:rPr>
                <w:rFonts w:eastAsia="SimSun" w:hint="eastAsia"/>
                <w:lang w:eastAsia="ja-JP"/>
              </w:rPr>
              <w:t>Qualcomm</w:t>
            </w:r>
          </w:p>
        </w:tc>
        <w:tc>
          <w:tcPr>
            <w:tcW w:w="820" w:type="dxa"/>
            <w:shd w:val="clear" w:color="auto" w:fill="auto"/>
            <w:noWrap/>
            <w:hideMark/>
          </w:tcPr>
          <w:p w14:paraId="35BF052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36.10 </w:t>
            </w:r>
          </w:p>
        </w:tc>
        <w:tc>
          <w:tcPr>
            <w:tcW w:w="820" w:type="dxa"/>
            <w:shd w:val="clear" w:color="auto" w:fill="auto"/>
            <w:noWrap/>
            <w:hideMark/>
          </w:tcPr>
          <w:p w14:paraId="7C36646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10.62 </w:t>
            </w:r>
          </w:p>
        </w:tc>
        <w:tc>
          <w:tcPr>
            <w:tcW w:w="820" w:type="dxa"/>
            <w:shd w:val="clear" w:color="auto" w:fill="auto"/>
            <w:noWrap/>
            <w:hideMark/>
          </w:tcPr>
          <w:p w14:paraId="4DB6476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1.92 </w:t>
            </w:r>
          </w:p>
        </w:tc>
        <w:tc>
          <w:tcPr>
            <w:tcW w:w="820" w:type="dxa"/>
            <w:shd w:val="clear" w:color="auto" w:fill="auto"/>
            <w:noWrap/>
            <w:hideMark/>
          </w:tcPr>
          <w:p w14:paraId="64DD92E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0.46 </w:t>
            </w:r>
          </w:p>
        </w:tc>
        <w:tc>
          <w:tcPr>
            <w:tcW w:w="820" w:type="dxa"/>
            <w:shd w:val="clear" w:color="auto" w:fill="auto"/>
            <w:noWrap/>
            <w:hideMark/>
          </w:tcPr>
          <w:p w14:paraId="235A98D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0.19 </w:t>
            </w:r>
          </w:p>
        </w:tc>
        <w:tc>
          <w:tcPr>
            <w:tcW w:w="820" w:type="dxa"/>
            <w:shd w:val="clear" w:color="auto" w:fill="auto"/>
            <w:noWrap/>
            <w:hideMark/>
          </w:tcPr>
          <w:p w14:paraId="65A73F6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0.09 </w:t>
            </w:r>
          </w:p>
        </w:tc>
        <w:tc>
          <w:tcPr>
            <w:tcW w:w="820" w:type="dxa"/>
            <w:shd w:val="clear" w:color="auto" w:fill="auto"/>
            <w:noWrap/>
            <w:hideMark/>
          </w:tcPr>
          <w:p w14:paraId="5C3872E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0.03 </w:t>
            </w:r>
          </w:p>
        </w:tc>
        <w:tc>
          <w:tcPr>
            <w:tcW w:w="820" w:type="dxa"/>
            <w:shd w:val="clear" w:color="auto" w:fill="auto"/>
            <w:noWrap/>
            <w:hideMark/>
          </w:tcPr>
          <w:p w14:paraId="7C9D57B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0.02 </w:t>
            </w:r>
          </w:p>
        </w:tc>
      </w:tr>
      <w:tr w:rsidR="006A0CB6" w:rsidRPr="007849B1" w14:paraId="0CDE1DF1" w14:textId="77777777" w:rsidTr="00CD7ABA">
        <w:trPr>
          <w:trHeight w:val="270"/>
          <w:jc w:val="center"/>
        </w:trPr>
        <w:tc>
          <w:tcPr>
            <w:tcW w:w="1580" w:type="dxa"/>
            <w:shd w:val="clear" w:color="auto" w:fill="auto"/>
            <w:noWrap/>
            <w:hideMark/>
          </w:tcPr>
          <w:p w14:paraId="3E5B1819" w14:textId="77777777" w:rsidR="006A0CB6" w:rsidRPr="007849B1" w:rsidRDefault="006A0CB6" w:rsidP="00CD7ABA">
            <w:pPr>
              <w:pStyle w:val="TAH"/>
              <w:rPr>
                <w:rFonts w:eastAsia="SimSun"/>
                <w:lang w:eastAsia="ja-JP"/>
              </w:rPr>
            </w:pPr>
            <w:r w:rsidRPr="007849B1">
              <w:rPr>
                <w:rFonts w:eastAsia="SimSun" w:hint="eastAsia"/>
                <w:lang w:eastAsia="ja-JP"/>
              </w:rPr>
              <w:t>Intel</w:t>
            </w:r>
          </w:p>
        </w:tc>
        <w:tc>
          <w:tcPr>
            <w:tcW w:w="820" w:type="dxa"/>
            <w:shd w:val="clear" w:color="auto" w:fill="auto"/>
            <w:noWrap/>
            <w:hideMark/>
          </w:tcPr>
          <w:p w14:paraId="47B8538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17.23 </w:t>
            </w:r>
          </w:p>
        </w:tc>
        <w:tc>
          <w:tcPr>
            <w:tcW w:w="820" w:type="dxa"/>
            <w:shd w:val="clear" w:color="auto" w:fill="auto"/>
            <w:noWrap/>
            <w:hideMark/>
          </w:tcPr>
          <w:p w14:paraId="0569DAE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6.97 </w:t>
            </w:r>
          </w:p>
        </w:tc>
        <w:tc>
          <w:tcPr>
            <w:tcW w:w="820" w:type="dxa"/>
            <w:shd w:val="clear" w:color="auto" w:fill="auto"/>
            <w:noWrap/>
            <w:hideMark/>
          </w:tcPr>
          <w:p w14:paraId="48FECC5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3.40 </w:t>
            </w:r>
          </w:p>
        </w:tc>
        <w:tc>
          <w:tcPr>
            <w:tcW w:w="820" w:type="dxa"/>
            <w:shd w:val="clear" w:color="auto" w:fill="auto"/>
            <w:noWrap/>
            <w:hideMark/>
          </w:tcPr>
          <w:p w14:paraId="71F2274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0.86 </w:t>
            </w:r>
          </w:p>
        </w:tc>
        <w:tc>
          <w:tcPr>
            <w:tcW w:w="820" w:type="dxa"/>
            <w:shd w:val="clear" w:color="auto" w:fill="auto"/>
            <w:noWrap/>
            <w:hideMark/>
          </w:tcPr>
          <w:p w14:paraId="71DAC54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0.10 </w:t>
            </w:r>
          </w:p>
        </w:tc>
        <w:tc>
          <w:tcPr>
            <w:tcW w:w="820" w:type="dxa"/>
            <w:shd w:val="clear" w:color="auto" w:fill="auto"/>
            <w:noWrap/>
            <w:hideMark/>
          </w:tcPr>
          <w:p w14:paraId="70CF555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c>
          <w:tcPr>
            <w:tcW w:w="820" w:type="dxa"/>
            <w:shd w:val="clear" w:color="auto" w:fill="auto"/>
            <w:noWrap/>
            <w:hideMark/>
          </w:tcPr>
          <w:p w14:paraId="5D0AB48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shd w:val="clear" w:color="auto" w:fill="auto"/>
            <w:noWrap/>
            <w:hideMark/>
          </w:tcPr>
          <w:p w14:paraId="7EBBFCC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1A64DFB1" w14:textId="77777777" w:rsidTr="00CD7ABA">
        <w:trPr>
          <w:trHeight w:val="285"/>
          <w:jc w:val="center"/>
        </w:trPr>
        <w:tc>
          <w:tcPr>
            <w:tcW w:w="1580" w:type="dxa"/>
            <w:shd w:val="clear" w:color="auto" w:fill="auto"/>
            <w:noWrap/>
            <w:hideMark/>
          </w:tcPr>
          <w:p w14:paraId="402F5588" w14:textId="77777777" w:rsidR="006A0CB6" w:rsidRPr="007849B1" w:rsidRDefault="006A0CB6" w:rsidP="00CD7ABA">
            <w:pPr>
              <w:pStyle w:val="TAH"/>
              <w:rPr>
                <w:rFonts w:eastAsia="SimSun"/>
                <w:lang w:eastAsia="ja-JP"/>
              </w:rPr>
            </w:pPr>
            <w:r w:rsidRPr="007849B1">
              <w:rPr>
                <w:rFonts w:eastAsia="SimSun" w:hint="eastAsia"/>
                <w:lang w:eastAsia="ja-JP"/>
              </w:rPr>
              <w:t>LG</w:t>
            </w:r>
          </w:p>
        </w:tc>
        <w:tc>
          <w:tcPr>
            <w:tcW w:w="820" w:type="dxa"/>
            <w:shd w:val="clear" w:color="auto" w:fill="auto"/>
            <w:noWrap/>
            <w:hideMark/>
          </w:tcPr>
          <w:p w14:paraId="72F117F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31.85 </w:t>
            </w:r>
          </w:p>
        </w:tc>
        <w:tc>
          <w:tcPr>
            <w:tcW w:w="820" w:type="dxa"/>
            <w:shd w:val="clear" w:color="auto" w:fill="auto"/>
            <w:noWrap/>
            <w:hideMark/>
          </w:tcPr>
          <w:p w14:paraId="263195E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9.73 </w:t>
            </w:r>
          </w:p>
        </w:tc>
        <w:tc>
          <w:tcPr>
            <w:tcW w:w="820" w:type="dxa"/>
            <w:shd w:val="clear" w:color="auto" w:fill="auto"/>
            <w:noWrap/>
            <w:hideMark/>
          </w:tcPr>
          <w:p w14:paraId="5751A9A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2.31 </w:t>
            </w:r>
          </w:p>
        </w:tc>
        <w:tc>
          <w:tcPr>
            <w:tcW w:w="820" w:type="dxa"/>
            <w:shd w:val="clear" w:color="auto" w:fill="auto"/>
            <w:noWrap/>
            <w:hideMark/>
          </w:tcPr>
          <w:p w14:paraId="72E6052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0.64 </w:t>
            </w:r>
          </w:p>
        </w:tc>
        <w:tc>
          <w:tcPr>
            <w:tcW w:w="820" w:type="dxa"/>
            <w:shd w:val="clear" w:color="auto" w:fill="auto"/>
            <w:noWrap/>
            <w:hideMark/>
          </w:tcPr>
          <w:p w14:paraId="7D602CF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0.23 </w:t>
            </w:r>
          </w:p>
        </w:tc>
        <w:tc>
          <w:tcPr>
            <w:tcW w:w="820" w:type="dxa"/>
            <w:shd w:val="clear" w:color="auto" w:fill="auto"/>
            <w:noWrap/>
            <w:hideMark/>
          </w:tcPr>
          <w:p w14:paraId="6DAAC9F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0.05 </w:t>
            </w:r>
          </w:p>
        </w:tc>
        <w:tc>
          <w:tcPr>
            <w:tcW w:w="820" w:type="dxa"/>
            <w:shd w:val="clear" w:color="auto" w:fill="auto"/>
            <w:noWrap/>
            <w:hideMark/>
          </w:tcPr>
          <w:p w14:paraId="4C11E8E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c>
          <w:tcPr>
            <w:tcW w:w="820" w:type="dxa"/>
            <w:shd w:val="clear" w:color="auto" w:fill="auto"/>
            <w:noWrap/>
            <w:hideMark/>
          </w:tcPr>
          <w:p w14:paraId="6620FBB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r>
    </w:tbl>
    <w:p w14:paraId="2AE63EBA" w14:textId="77777777" w:rsidR="006A0CB6" w:rsidRPr="007849B1" w:rsidRDefault="006A0CB6" w:rsidP="006A0CB6">
      <w:pPr>
        <w:pStyle w:val="Guidance"/>
        <w:rPr>
          <w:i w:val="0"/>
          <w:iCs/>
          <w:color w:val="auto"/>
          <w:lang w:eastAsia="ja-JP"/>
        </w:rPr>
      </w:pPr>
    </w:p>
    <w:p w14:paraId="5E012C9A" w14:textId="17B27DC0" w:rsidR="006A0CB6" w:rsidRPr="007849B1" w:rsidRDefault="00E45245" w:rsidP="007F7203">
      <w:pPr>
        <w:pStyle w:val="TH"/>
        <w:rPr>
          <w:lang w:eastAsia="ja-JP"/>
        </w:rPr>
      </w:pPr>
      <w:r w:rsidRPr="007849B1">
        <w:rPr>
          <w:rFonts w:hint="eastAsia"/>
          <w:noProof/>
        </w:rPr>
        <w:drawing>
          <wp:inline distT="0" distB="0" distL="0" distR="0" wp14:anchorId="64857168" wp14:editId="01BBAB97">
            <wp:extent cx="6121400" cy="3549650"/>
            <wp:effectExtent l="0" t="0" r="0"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6121400" cy="3549650"/>
                    </a:xfrm>
                    <a:prstGeom prst="rect">
                      <a:avLst/>
                    </a:prstGeom>
                    <a:noFill/>
                    <a:ln>
                      <a:noFill/>
                    </a:ln>
                  </pic:spPr>
                </pic:pic>
              </a:graphicData>
            </a:graphic>
          </wp:inline>
        </w:drawing>
      </w:r>
    </w:p>
    <w:p w14:paraId="6E18F146" w14:textId="77777777" w:rsidR="006A0CB6" w:rsidRPr="007849B1" w:rsidRDefault="006A0CB6" w:rsidP="007F7203">
      <w:pPr>
        <w:pStyle w:val="TF"/>
        <w:rPr>
          <w:lang w:eastAsia="ja-JP"/>
        </w:rPr>
      </w:pPr>
      <w:r w:rsidRPr="007849B1">
        <w:rPr>
          <w:rFonts w:hint="eastAsia"/>
          <w:lang w:eastAsia="ja-JP"/>
        </w:rPr>
        <w:t xml:space="preserve">Figure </w:t>
      </w:r>
      <w:r w:rsidRPr="007849B1">
        <w:rPr>
          <w:rFonts w:hint="eastAsia"/>
        </w:rPr>
        <w:t>5.4.</w:t>
      </w:r>
      <w:r w:rsidRPr="007849B1">
        <w:rPr>
          <w:rFonts w:hint="eastAsia"/>
          <w:lang w:eastAsia="ja-JP"/>
        </w:rPr>
        <w:t>9</w:t>
      </w:r>
      <w:r w:rsidRPr="007849B1">
        <w:rPr>
          <w:rFonts w:hint="eastAsia"/>
        </w:rPr>
        <w:t>-</w:t>
      </w:r>
      <w:r w:rsidRPr="007849B1">
        <w:rPr>
          <w:rFonts w:hint="eastAsia"/>
          <w:lang w:eastAsia="ja-JP"/>
        </w:rPr>
        <w:t>2</w:t>
      </w:r>
      <w:r w:rsidRPr="007849B1">
        <w:rPr>
          <w:rFonts w:hint="eastAsia"/>
        </w:rPr>
        <w:t xml:space="preserve">: </w:t>
      </w:r>
      <w:r w:rsidRPr="007849B1">
        <w:t xml:space="preserve">Simulation results for </w:t>
      </w:r>
      <w:r w:rsidRPr="007849B1">
        <w:rPr>
          <w:rFonts w:hint="eastAsia"/>
          <w:lang w:eastAsia="ja-JP"/>
        </w:rPr>
        <w:t xml:space="preserve">5%-tile </w:t>
      </w:r>
      <w:r w:rsidRPr="007849B1">
        <w:t>throughput loss</w:t>
      </w:r>
    </w:p>
    <w:p w14:paraId="4DED08C2" w14:textId="77777777" w:rsidR="006A0CB6" w:rsidRPr="007849B1" w:rsidRDefault="006A0CB6" w:rsidP="006A0CB6">
      <w:pPr>
        <w:rPr>
          <w:lang w:eastAsia="ja-JP"/>
        </w:rPr>
      </w:pPr>
    </w:p>
    <w:p w14:paraId="1975DDE9" w14:textId="77777777" w:rsidR="006A0CB6" w:rsidRPr="007849B1" w:rsidRDefault="006A0CB6" w:rsidP="00227610">
      <w:pPr>
        <w:pStyle w:val="Heading3"/>
        <w:rPr>
          <w:lang w:eastAsia="ja-JP"/>
        </w:rPr>
      </w:pPr>
      <w:bookmarkStart w:id="124" w:name="_Toc494384442"/>
      <w:bookmarkStart w:id="125" w:name="_Toc98750652"/>
      <w:r w:rsidRPr="007849B1">
        <w:rPr>
          <w:rFonts w:hint="eastAsia"/>
          <w:lang w:eastAsia="ja-JP"/>
        </w:rPr>
        <w:t>5.4.10</w:t>
      </w:r>
      <w:r w:rsidRPr="007849B1">
        <w:rPr>
          <w:rFonts w:hint="eastAsia"/>
          <w:lang w:eastAsia="ja-JP"/>
        </w:rPr>
        <w:tab/>
      </w:r>
      <w:r w:rsidRPr="007849B1">
        <w:rPr>
          <w:lang w:eastAsia="ja-JP"/>
        </w:rPr>
        <w:tab/>
      </w:r>
      <w:r w:rsidRPr="007849B1">
        <w:rPr>
          <w:rFonts w:hint="eastAsia"/>
          <w:lang w:eastAsia="ja-JP"/>
        </w:rPr>
        <w:t>Scenario 10: 70GHz UL urban macro scenario</w:t>
      </w:r>
      <w:bookmarkEnd w:id="124"/>
      <w:bookmarkEnd w:id="125"/>
    </w:p>
    <w:p w14:paraId="59CEE88B" w14:textId="77777777" w:rsidR="006A0CB6" w:rsidRPr="007849B1" w:rsidRDefault="006A0CB6" w:rsidP="006A0CB6">
      <w:pPr>
        <w:rPr>
          <w:lang w:eastAsia="ja-JP"/>
        </w:rPr>
      </w:pPr>
      <w:r w:rsidRPr="007849B1">
        <w:rPr>
          <w:lang w:eastAsia="ja-JP"/>
        </w:rPr>
        <w:t xml:space="preserve">Simulation results for </w:t>
      </w:r>
      <w:r w:rsidRPr="007849B1">
        <w:rPr>
          <w:rFonts w:hint="eastAsia"/>
          <w:lang w:eastAsia="ja-JP"/>
        </w:rPr>
        <w:t xml:space="preserve">the </w:t>
      </w:r>
      <w:r w:rsidRPr="007849B1">
        <w:rPr>
          <w:lang w:eastAsia="ja-JP"/>
        </w:rPr>
        <w:t xml:space="preserve">average throughput loss are presented in table </w:t>
      </w:r>
      <w:r w:rsidRPr="007849B1">
        <w:rPr>
          <w:rFonts w:hint="eastAsia"/>
          <w:lang w:eastAsia="ja-JP"/>
        </w:rPr>
        <w:t xml:space="preserve">5.4.10-1, table 5.4.10-2 and </w:t>
      </w:r>
      <w:r w:rsidRPr="007849B1">
        <w:rPr>
          <w:lang w:eastAsia="ja-JP"/>
        </w:rPr>
        <w:t xml:space="preserve">figure </w:t>
      </w:r>
      <w:r w:rsidRPr="007849B1">
        <w:rPr>
          <w:rFonts w:hint="eastAsia"/>
          <w:lang w:eastAsia="ja-JP"/>
        </w:rPr>
        <w:t>5.4.10-1</w:t>
      </w:r>
      <w:r w:rsidRPr="007849B1">
        <w:rPr>
          <w:lang w:eastAsia="ja-JP"/>
        </w:rPr>
        <w:t xml:space="preserve">. Simulation results for </w:t>
      </w:r>
      <w:r w:rsidRPr="007849B1">
        <w:rPr>
          <w:rFonts w:hint="eastAsia"/>
          <w:lang w:eastAsia="ja-JP"/>
        </w:rPr>
        <w:t xml:space="preserve">the </w:t>
      </w:r>
      <w:r w:rsidRPr="007849B1">
        <w:rPr>
          <w:lang w:eastAsia="ja-JP"/>
        </w:rPr>
        <w:t>5%</w:t>
      </w:r>
      <w:r w:rsidRPr="007849B1">
        <w:rPr>
          <w:rFonts w:hint="eastAsia"/>
          <w:lang w:eastAsia="ja-JP"/>
        </w:rPr>
        <w:t xml:space="preserve">-tile </w:t>
      </w:r>
      <w:r w:rsidRPr="007849B1">
        <w:rPr>
          <w:lang w:eastAsia="ja-JP"/>
        </w:rPr>
        <w:t xml:space="preserve">throughput loss are presented in table </w:t>
      </w:r>
      <w:r w:rsidRPr="007849B1">
        <w:rPr>
          <w:rFonts w:hint="eastAsia"/>
          <w:lang w:eastAsia="ja-JP"/>
        </w:rPr>
        <w:t xml:space="preserve">5.4.10-3, table 5.4.10-4 and </w:t>
      </w:r>
      <w:r w:rsidRPr="007849B1">
        <w:rPr>
          <w:lang w:eastAsia="ja-JP"/>
        </w:rPr>
        <w:t xml:space="preserve">figure </w:t>
      </w:r>
      <w:r w:rsidRPr="007849B1">
        <w:rPr>
          <w:rFonts w:hint="eastAsia"/>
          <w:lang w:eastAsia="ja-JP"/>
        </w:rPr>
        <w:t>5.4.10-2</w:t>
      </w:r>
      <w:r w:rsidRPr="007849B1">
        <w:rPr>
          <w:lang w:eastAsia="ja-JP"/>
        </w:rPr>
        <w:t>.</w:t>
      </w:r>
    </w:p>
    <w:p w14:paraId="71BBFF79" w14:textId="77777777" w:rsidR="006A0CB6" w:rsidRPr="007849B1" w:rsidRDefault="006A0CB6" w:rsidP="00943F80">
      <w:pPr>
        <w:pStyle w:val="TH"/>
        <w:rPr>
          <w:lang w:eastAsia="ja-JP"/>
        </w:rPr>
      </w:pPr>
      <w:r w:rsidRPr="007849B1">
        <w:rPr>
          <w:rFonts w:hint="eastAsia"/>
        </w:rPr>
        <w:t>Table 5.4.1</w:t>
      </w:r>
      <w:r w:rsidRPr="007849B1">
        <w:rPr>
          <w:rFonts w:hint="eastAsia"/>
          <w:lang w:eastAsia="ja-JP"/>
        </w:rPr>
        <w:t>0</w:t>
      </w:r>
      <w:r w:rsidRPr="007849B1">
        <w:rPr>
          <w:rFonts w:hint="eastAsia"/>
        </w:rPr>
        <w:t xml:space="preserve">-1: </w:t>
      </w:r>
      <w:r w:rsidRPr="007849B1">
        <w:t>Simulation results for average throughput loss</w:t>
      </w:r>
      <w:r w:rsidRPr="007849B1">
        <w:rPr>
          <w:rFonts w:hint="eastAsia"/>
        </w:rPr>
        <w:t xml:space="preserve"> (NF = </w:t>
      </w:r>
      <w:r w:rsidRPr="007849B1">
        <w:rPr>
          <w:rFonts w:hint="eastAsia"/>
          <w:lang w:eastAsia="ja-JP"/>
        </w:rPr>
        <w:t>13</w:t>
      </w:r>
      <w:r w:rsidRPr="007849B1">
        <w:rPr>
          <w:rFonts w:hint="eastAsia"/>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60"/>
        <w:gridCol w:w="820"/>
        <w:gridCol w:w="820"/>
        <w:gridCol w:w="820"/>
        <w:gridCol w:w="820"/>
        <w:gridCol w:w="820"/>
        <w:gridCol w:w="820"/>
        <w:gridCol w:w="820"/>
        <w:gridCol w:w="820"/>
      </w:tblGrid>
      <w:tr w:rsidR="006A0CB6" w:rsidRPr="007849B1" w14:paraId="528D315F" w14:textId="77777777" w:rsidTr="00CD7ABA">
        <w:trPr>
          <w:trHeight w:val="300"/>
          <w:jc w:val="center"/>
        </w:trPr>
        <w:tc>
          <w:tcPr>
            <w:tcW w:w="1560" w:type="dxa"/>
            <w:shd w:val="clear" w:color="auto" w:fill="auto"/>
            <w:noWrap/>
            <w:hideMark/>
          </w:tcPr>
          <w:p w14:paraId="5444C323" w14:textId="77777777" w:rsidR="006A0CB6" w:rsidRPr="007849B1" w:rsidRDefault="006A0CB6" w:rsidP="00CD7ABA">
            <w:pPr>
              <w:pStyle w:val="TAH"/>
              <w:rPr>
                <w:rFonts w:eastAsia="SimSun"/>
                <w:lang w:eastAsia="ja-JP"/>
              </w:rPr>
            </w:pPr>
            <w:r w:rsidRPr="007849B1">
              <w:rPr>
                <w:rFonts w:eastAsia="SimSun" w:hint="eastAsia"/>
                <w:lang w:eastAsia="ja-JP"/>
              </w:rPr>
              <w:t>ACLR [dB]</w:t>
            </w:r>
          </w:p>
        </w:tc>
        <w:tc>
          <w:tcPr>
            <w:tcW w:w="820" w:type="dxa"/>
            <w:shd w:val="clear" w:color="auto" w:fill="auto"/>
            <w:noWrap/>
            <w:hideMark/>
          </w:tcPr>
          <w:p w14:paraId="6CFEEB0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5</w:t>
            </w:r>
          </w:p>
        </w:tc>
        <w:tc>
          <w:tcPr>
            <w:tcW w:w="820" w:type="dxa"/>
            <w:shd w:val="clear" w:color="auto" w:fill="auto"/>
            <w:noWrap/>
            <w:hideMark/>
          </w:tcPr>
          <w:p w14:paraId="0A8C740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10</w:t>
            </w:r>
          </w:p>
        </w:tc>
        <w:tc>
          <w:tcPr>
            <w:tcW w:w="820" w:type="dxa"/>
            <w:shd w:val="clear" w:color="auto" w:fill="auto"/>
            <w:noWrap/>
            <w:hideMark/>
          </w:tcPr>
          <w:p w14:paraId="494BA81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15</w:t>
            </w:r>
          </w:p>
        </w:tc>
        <w:tc>
          <w:tcPr>
            <w:tcW w:w="820" w:type="dxa"/>
            <w:shd w:val="clear" w:color="auto" w:fill="auto"/>
            <w:noWrap/>
            <w:hideMark/>
          </w:tcPr>
          <w:p w14:paraId="767BCCF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20</w:t>
            </w:r>
          </w:p>
        </w:tc>
        <w:tc>
          <w:tcPr>
            <w:tcW w:w="820" w:type="dxa"/>
            <w:shd w:val="clear" w:color="auto" w:fill="auto"/>
            <w:noWrap/>
            <w:hideMark/>
          </w:tcPr>
          <w:p w14:paraId="06725D4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25</w:t>
            </w:r>
          </w:p>
        </w:tc>
        <w:tc>
          <w:tcPr>
            <w:tcW w:w="820" w:type="dxa"/>
            <w:shd w:val="clear" w:color="auto" w:fill="auto"/>
            <w:noWrap/>
            <w:hideMark/>
          </w:tcPr>
          <w:p w14:paraId="6C70F58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30</w:t>
            </w:r>
          </w:p>
        </w:tc>
        <w:tc>
          <w:tcPr>
            <w:tcW w:w="820" w:type="dxa"/>
            <w:shd w:val="clear" w:color="auto" w:fill="auto"/>
            <w:noWrap/>
            <w:hideMark/>
          </w:tcPr>
          <w:p w14:paraId="4489527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35</w:t>
            </w:r>
          </w:p>
        </w:tc>
        <w:tc>
          <w:tcPr>
            <w:tcW w:w="820" w:type="dxa"/>
            <w:shd w:val="clear" w:color="auto" w:fill="auto"/>
            <w:noWrap/>
            <w:hideMark/>
          </w:tcPr>
          <w:p w14:paraId="632D0E5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40</w:t>
            </w:r>
          </w:p>
        </w:tc>
      </w:tr>
      <w:tr w:rsidR="006A0CB6" w:rsidRPr="007849B1" w14:paraId="2789F4E8" w14:textId="77777777" w:rsidTr="00CD7ABA">
        <w:trPr>
          <w:trHeight w:val="285"/>
          <w:jc w:val="center"/>
        </w:trPr>
        <w:tc>
          <w:tcPr>
            <w:tcW w:w="1560" w:type="dxa"/>
            <w:shd w:val="clear" w:color="auto" w:fill="auto"/>
            <w:noWrap/>
            <w:hideMark/>
          </w:tcPr>
          <w:p w14:paraId="0DABE1B5" w14:textId="77777777" w:rsidR="006A0CB6" w:rsidRPr="007849B1" w:rsidRDefault="006A0CB6" w:rsidP="00CD7ABA">
            <w:pPr>
              <w:pStyle w:val="TAH"/>
              <w:rPr>
                <w:rFonts w:eastAsia="SimSun"/>
                <w:lang w:eastAsia="ja-JP"/>
              </w:rPr>
            </w:pPr>
            <w:r w:rsidRPr="007849B1">
              <w:rPr>
                <w:rFonts w:eastAsia="SimSun" w:hint="eastAsia"/>
                <w:lang w:eastAsia="ja-JP"/>
              </w:rPr>
              <w:t>Nokia, ALU</w:t>
            </w:r>
          </w:p>
        </w:tc>
        <w:tc>
          <w:tcPr>
            <w:tcW w:w="820" w:type="dxa"/>
            <w:shd w:val="clear" w:color="auto" w:fill="auto"/>
            <w:noWrap/>
            <w:hideMark/>
          </w:tcPr>
          <w:p w14:paraId="15FE883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5.26 </w:t>
            </w:r>
          </w:p>
        </w:tc>
        <w:tc>
          <w:tcPr>
            <w:tcW w:w="820" w:type="dxa"/>
            <w:shd w:val="clear" w:color="auto" w:fill="auto"/>
            <w:noWrap/>
            <w:hideMark/>
          </w:tcPr>
          <w:p w14:paraId="60BC66F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2.80 </w:t>
            </w:r>
          </w:p>
        </w:tc>
        <w:tc>
          <w:tcPr>
            <w:tcW w:w="820" w:type="dxa"/>
            <w:shd w:val="clear" w:color="auto" w:fill="auto"/>
            <w:noWrap/>
            <w:hideMark/>
          </w:tcPr>
          <w:p w14:paraId="36C617E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0.12 </w:t>
            </w:r>
          </w:p>
        </w:tc>
        <w:tc>
          <w:tcPr>
            <w:tcW w:w="820" w:type="dxa"/>
            <w:shd w:val="clear" w:color="auto" w:fill="auto"/>
            <w:noWrap/>
            <w:hideMark/>
          </w:tcPr>
          <w:p w14:paraId="688F9F0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0.05 </w:t>
            </w:r>
          </w:p>
        </w:tc>
        <w:tc>
          <w:tcPr>
            <w:tcW w:w="820" w:type="dxa"/>
            <w:shd w:val="clear" w:color="auto" w:fill="auto"/>
            <w:noWrap/>
            <w:hideMark/>
          </w:tcPr>
          <w:p w14:paraId="68D5C76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0.02 </w:t>
            </w:r>
          </w:p>
        </w:tc>
        <w:tc>
          <w:tcPr>
            <w:tcW w:w="820" w:type="dxa"/>
            <w:shd w:val="clear" w:color="auto" w:fill="auto"/>
            <w:noWrap/>
            <w:hideMark/>
          </w:tcPr>
          <w:p w14:paraId="6C4ED8A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c>
          <w:tcPr>
            <w:tcW w:w="820" w:type="dxa"/>
            <w:shd w:val="clear" w:color="auto" w:fill="auto"/>
            <w:noWrap/>
            <w:hideMark/>
          </w:tcPr>
          <w:p w14:paraId="27D9BD7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shd w:val="clear" w:color="auto" w:fill="auto"/>
            <w:noWrap/>
            <w:hideMark/>
          </w:tcPr>
          <w:p w14:paraId="6746F09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356E3E37" w14:textId="77777777" w:rsidTr="00CD7ABA">
        <w:trPr>
          <w:trHeight w:val="270"/>
          <w:jc w:val="center"/>
        </w:trPr>
        <w:tc>
          <w:tcPr>
            <w:tcW w:w="1560" w:type="dxa"/>
            <w:shd w:val="clear" w:color="auto" w:fill="auto"/>
            <w:noWrap/>
            <w:hideMark/>
          </w:tcPr>
          <w:p w14:paraId="72852665" w14:textId="77777777" w:rsidR="006A0CB6" w:rsidRPr="007849B1" w:rsidRDefault="006A0CB6" w:rsidP="00CD7ABA">
            <w:pPr>
              <w:pStyle w:val="TAH"/>
              <w:rPr>
                <w:rFonts w:eastAsia="SimSun"/>
                <w:lang w:eastAsia="ja-JP"/>
              </w:rPr>
            </w:pPr>
            <w:r w:rsidRPr="007849B1">
              <w:rPr>
                <w:rFonts w:eastAsia="SimSun" w:hint="eastAsia"/>
                <w:lang w:eastAsia="ja-JP"/>
              </w:rPr>
              <w:t>Ericsson *</w:t>
            </w:r>
          </w:p>
        </w:tc>
        <w:tc>
          <w:tcPr>
            <w:tcW w:w="820" w:type="dxa"/>
            <w:shd w:val="clear" w:color="auto" w:fill="auto"/>
            <w:noWrap/>
            <w:hideMark/>
          </w:tcPr>
          <w:p w14:paraId="791EE0C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5.32 </w:t>
            </w:r>
          </w:p>
        </w:tc>
        <w:tc>
          <w:tcPr>
            <w:tcW w:w="820" w:type="dxa"/>
            <w:shd w:val="clear" w:color="auto" w:fill="auto"/>
            <w:noWrap/>
            <w:hideMark/>
          </w:tcPr>
          <w:p w14:paraId="30A24EA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2.65 </w:t>
            </w:r>
          </w:p>
        </w:tc>
        <w:tc>
          <w:tcPr>
            <w:tcW w:w="820" w:type="dxa"/>
            <w:shd w:val="clear" w:color="auto" w:fill="auto"/>
            <w:noWrap/>
            <w:hideMark/>
          </w:tcPr>
          <w:p w14:paraId="5DB0D34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1.25 </w:t>
            </w:r>
          </w:p>
        </w:tc>
        <w:tc>
          <w:tcPr>
            <w:tcW w:w="820" w:type="dxa"/>
            <w:shd w:val="clear" w:color="auto" w:fill="auto"/>
            <w:noWrap/>
            <w:hideMark/>
          </w:tcPr>
          <w:p w14:paraId="63A55C5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0.55 </w:t>
            </w:r>
          </w:p>
        </w:tc>
        <w:tc>
          <w:tcPr>
            <w:tcW w:w="820" w:type="dxa"/>
            <w:shd w:val="clear" w:color="auto" w:fill="auto"/>
            <w:noWrap/>
            <w:hideMark/>
          </w:tcPr>
          <w:p w14:paraId="59D4A63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0.23 </w:t>
            </w:r>
          </w:p>
        </w:tc>
        <w:tc>
          <w:tcPr>
            <w:tcW w:w="820" w:type="dxa"/>
            <w:shd w:val="clear" w:color="auto" w:fill="auto"/>
            <w:noWrap/>
            <w:hideMark/>
          </w:tcPr>
          <w:p w14:paraId="4DF9445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0.09 </w:t>
            </w:r>
          </w:p>
        </w:tc>
        <w:tc>
          <w:tcPr>
            <w:tcW w:w="820" w:type="dxa"/>
            <w:shd w:val="clear" w:color="auto" w:fill="auto"/>
            <w:noWrap/>
            <w:hideMark/>
          </w:tcPr>
          <w:p w14:paraId="6EBF14C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0.03 </w:t>
            </w:r>
          </w:p>
        </w:tc>
        <w:tc>
          <w:tcPr>
            <w:tcW w:w="820" w:type="dxa"/>
            <w:shd w:val="clear" w:color="auto" w:fill="auto"/>
            <w:noWrap/>
            <w:hideMark/>
          </w:tcPr>
          <w:p w14:paraId="338CA3A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r>
      <w:tr w:rsidR="006A0CB6" w:rsidRPr="007849B1" w14:paraId="0C080F59" w14:textId="77777777" w:rsidTr="00CD7ABA">
        <w:trPr>
          <w:trHeight w:val="285"/>
          <w:jc w:val="center"/>
        </w:trPr>
        <w:tc>
          <w:tcPr>
            <w:tcW w:w="1560" w:type="dxa"/>
            <w:shd w:val="clear" w:color="auto" w:fill="auto"/>
            <w:noWrap/>
            <w:hideMark/>
          </w:tcPr>
          <w:p w14:paraId="61559EF1" w14:textId="77777777" w:rsidR="006A0CB6" w:rsidRPr="007849B1" w:rsidRDefault="006A0CB6" w:rsidP="00CD7ABA">
            <w:pPr>
              <w:pStyle w:val="TAH"/>
              <w:rPr>
                <w:rFonts w:eastAsia="SimSun"/>
                <w:lang w:eastAsia="ja-JP"/>
              </w:rPr>
            </w:pPr>
            <w:r w:rsidRPr="007849B1">
              <w:rPr>
                <w:rFonts w:eastAsia="SimSun" w:hint="eastAsia"/>
                <w:lang w:eastAsia="ja-JP"/>
              </w:rPr>
              <w:t>NEC</w:t>
            </w:r>
          </w:p>
        </w:tc>
        <w:tc>
          <w:tcPr>
            <w:tcW w:w="820" w:type="dxa"/>
            <w:shd w:val="clear" w:color="auto" w:fill="auto"/>
            <w:noWrap/>
            <w:hideMark/>
          </w:tcPr>
          <w:p w14:paraId="2CBF710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1.61 </w:t>
            </w:r>
          </w:p>
        </w:tc>
        <w:tc>
          <w:tcPr>
            <w:tcW w:w="820" w:type="dxa"/>
            <w:shd w:val="clear" w:color="auto" w:fill="auto"/>
            <w:noWrap/>
            <w:hideMark/>
          </w:tcPr>
          <w:p w14:paraId="475FB51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0.76 </w:t>
            </w:r>
          </w:p>
        </w:tc>
        <w:tc>
          <w:tcPr>
            <w:tcW w:w="820" w:type="dxa"/>
            <w:shd w:val="clear" w:color="auto" w:fill="auto"/>
            <w:noWrap/>
            <w:hideMark/>
          </w:tcPr>
          <w:p w14:paraId="3DB413B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0.33 </w:t>
            </w:r>
          </w:p>
        </w:tc>
        <w:tc>
          <w:tcPr>
            <w:tcW w:w="820" w:type="dxa"/>
            <w:shd w:val="clear" w:color="auto" w:fill="auto"/>
            <w:noWrap/>
            <w:hideMark/>
          </w:tcPr>
          <w:p w14:paraId="406643A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0.13 </w:t>
            </w:r>
          </w:p>
        </w:tc>
        <w:tc>
          <w:tcPr>
            <w:tcW w:w="820" w:type="dxa"/>
            <w:shd w:val="clear" w:color="auto" w:fill="auto"/>
            <w:noWrap/>
            <w:hideMark/>
          </w:tcPr>
          <w:p w14:paraId="2E3F340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0.05 </w:t>
            </w:r>
          </w:p>
        </w:tc>
        <w:tc>
          <w:tcPr>
            <w:tcW w:w="820" w:type="dxa"/>
            <w:shd w:val="clear" w:color="auto" w:fill="auto"/>
            <w:noWrap/>
            <w:hideMark/>
          </w:tcPr>
          <w:p w14:paraId="49BB541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0.02 </w:t>
            </w:r>
          </w:p>
        </w:tc>
        <w:tc>
          <w:tcPr>
            <w:tcW w:w="820" w:type="dxa"/>
            <w:shd w:val="clear" w:color="auto" w:fill="auto"/>
            <w:noWrap/>
            <w:hideMark/>
          </w:tcPr>
          <w:p w14:paraId="32950F7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shd w:val="clear" w:color="auto" w:fill="auto"/>
            <w:noWrap/>
            <w:hideMark/>
          </w:tcPr>
          <w:p w14:paraId="1B7FAC7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555866F2" w14:textId="77777777" w:rsidTr="00CD7ABA">
        <w:trPr>
          <w:trHeight w:val="270"/>
          <w:jc w:val="center"/>
        </w:trPr>
        <w:tc>
          <w:tcPr>
            <w:tcW w:w="1560" w:type="dxa"/>
            <w:shd w:val="clear" w:color="auto" w:fill="auto"/>
            <w:noWrap/>
            <w:hideMark/>
          </w:tcPr>
          <w:p w14:paraId="2C419310" w14:textId="77777777" w:rsidR="006A0CB6" w:rsidRPr="007849B1" w:rsidRDefault="006A0CB6" w:rsidP="00CD7ABA">
            <w:pPr>
              <w:pStyle w:val="TAH"/>
              <w:rPr>
                <w:rFonts w:eastAsia="SimSun"/>
                <w:lang w:eastAsia="ja-JP"/>
              </w:rPr>
            </w:pPr>
            <w:r w:rsidRPr="007849B1">
              <w:rPr>
                <w:rFonts w:eastAsia="SimSun" w:hint="eastAsia"/>
                <w:lang w:eastAsia="ja-JP"/>
              </w:rPr>
              <w:t>China Telecom</w:t>
            </w:r>
          </w:p>
        </w:tc>
        <w:tc>
          <w:tcPr>
            <w:tcW w:w="820" w:type="dxa"/>
            <w:shd w:val="clear" w:color="auto" w:fill="auto"/>
            <w:noWrap/>
            <w:hideMark/>
          </w:tcPr>
          <w:p w14:paraId="6AB39C7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078637E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431C6FD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34FC594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4FFA23D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4A3E565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5482E98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3D46849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3B59226E" w14:textId="77777777" w:rsidTr="00CD7ABA">
        <w:trPr>
          <w:trHeight w:val="285"/>
          <w:jc w:val="center"/>
        </w:trPr>
        <w:tc>
          <w:tcPr>
            <w:tcW w:w="1560" w:type="dxa"/>
            <w:shd w:val="clear" w:color="auto" w:fill="auto"/>
            <w:noWrap/>
            <w:hideMark/>
          </w:tcPr>
          <w:p w14:paraId="3B723B90" w14:textId="77777777" w:rsidR="006A0CB6" w:rsidRPr="007849B1" w:rsidRDefault="006A0CB6" w:rsidP="00CD7ABA">
            <w:pPr>
              <w:pStyle w:val="TAH"/>
              <w:rPr>
                <w:rFonts w:eastAsia="SimSun"/>
                <w:lang w:eastAsia="ja-JP"/>
              </w:rPr>
            </w:pPr>
            <w:r w:rsidRPr="007849B1">
              <w:rPr>
                <w:rFonts w:eastAsia="SimSun" w:hint="eastAsia"/>
                <w:lang w:eastAsia="ja-JP"/>
              </w:rPr>
              <w:t>Huawei</w:t>
            </w:r>
          </w:p>
        </w:tc>
        <w:tc>
          <w:tcPr>
            <w:tcW w:w="820" w:type="dxa"/>
            <w:shd w:val="clear" w:color="auto" w:fill="auto"/>
            <w:noWrap/>
            <w:hideMark/>
          </w:tcPr>
          <w:p w14:paraId="2863E18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1.06 </w:t>
            </w:r>
          </w:p>
        </w:tc>
        <w:tc>
          <w:tcPr>
            <w:tcW w:w="820" w:type="dxa"/>
            <w:shd w:val="clear" w:color="auto" w:fill="auto"/>
            <w:noWrap/>
            <w:hideMark/>
          </w:tcPr>
          <w:p w14:paraId="1ACEAB5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0.51 </w:t>
            </w:r>
          </w:p>
        </w:tc>
        <w:tc>
          <w:tcPr>
            <w:tcW w:w="820" w:type="dxa"/>
            <w:shd w:val="clear" w:color="auto" w:fill="auto"/>
            <w:noWrap/>
            <w:hideMark/>
          </w:tcPr>
          <w:p w14:paraId="058FF92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0.22 </w:t>
            </w:r>
          </w:p>
        </w:tc>
        <w:tc>
          <w:tcPr>
            <w:tcW w:w="820" w:type="dxa"/>
            <w:shd w:val="clear" w:color="auto" w:fill="auto"/>
            <w:noWrap/>
            <w:hideMark/>
          </w:tcPr>
          <w:p w14:paraId="7F56311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0.09 </w:t>
            </w:r>
          </w:p>
        </w:tc>
        <w:tc>
          <w:tcPr>
            <w:tcW w:w="820" w:type="dxa"/>
            <w:shd w:val="clear" w:color="auto" w:fill="auto"/>
            <w:noWrap/>
            <w:hideMark/>
          </w:tcPr>
          <w:p w14:paraId="28A757F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0.03 </w:t>
            </w:r>
          </w:p>
        </w:tc>
        <w:tc>
          <w:tcPr>
            <w:tcW w:w="820" w:type="dxa"/>
            <w:shd w:val="clear" w:color="auto" w:fill="auto"/>
            <w:noWrap/>
            <w:hideMark/>
          </w:tcPr>
          <w:p w14:paraId="36E57EC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c>
          <w:tcPr>
            <w:tcW w:w="820" w:type="dxa"/>
            <w:shd w:val="clear" w:color="auto" w:fill="auto"/>
            <w:noWrap/>
            <w:hideMark/>
          </w:tcPr>
          <w:p w14:paraId="1D3CB9E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shd w:val="clear" w:color="auto" w:fill="auto"/>
            <w:noWrap/>
            <w:hideMark/>
          </w:tcPr>
          <w:p w14:paraId="3DB3F20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64F5E8A5" w14:textId="77777777" w:rsidTr="00CD7ABA">
        <w:trPr>
          <w:trHeight w:val="270"/>
          <w:jc w:val="center"/>
        </w:trPr>
        <w:tc>
          <w:tcPr>
            <w:tcW w:w="1560" w:type="dxa"/>
            <w:shd w:val="clear" w:color="auto" w:fill="auto"/>
            <w:noWrap/>
            <w:hideMark/>
          </w:tcPr>
          <w:p w14:paraId="658AA3A9" w14:textId="77777777" w:rsidR="006A0CB6" w:rsidRPr="007849B1" w:rsidRDefault="006A0CB6" w:rsidP="00CD7ABA">
            <w:pPr>
              <w:pStyle w:val="TAH"/>
              <w:rPr>
                <w:rFonts w:eastAsia="SimSun"/>
                <w:lang w:eastAsia="ja-JP"/>
              </w:rPr>
            </w:pPr>
            <w:r w:rsidRPr="007849B1">
              <w:rPr>
                <w:rFonts w:eastAsia="SimSun" w:hint="eastAsia"/>
                <w:lang w:eastAsia="ja-JP"/>
              </w:rPr>
              <w:t>ZTE</w:t>
            </w:r>
          </w:p>
        </w:tc>
        <w:tc>
          <w:tcPr>
            <w:tcW w:w="820" w:type="dxa"/>
            <w:shd w:val="clear" w:color="auto" w:fill="auto"/>
            <w:noWrap/>
            <w:hideMark/>
          </w:tcPr>
          <w:p w14:paraId="12B5721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1.41 </w:t>
            </w:r>
          </w:p>
        </w:tc>
        <w:tc>
          <w:tcPr>
            <w:tcW w:w="820" w:type="dxa"/>
            <w:shd w:val="clear" w:color="auto" w:fill="auto"/>
            <w:noWrap/>
            <w:hideMark/>
          </w:tcPr>
          <w:p w14:paraId="55E6EB8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0.63 </w:t>
            </w:r>
          </w:p>
        </w:tc>
        <w:tc>
          <w:tcPr>
            <w:tcW w:w="820" w:type="dxa"/>
            <w:shd w:val="clear" w:color="auto" w:fill="auto"/>
            <w:noWrap/>
            <w:hideMark/>
          </w:tcPr>
          <w:p w14:paraId="16E711C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0.25 </w:t>
            </w:r>
          </w:p>
        </w:tc>
        <w:tc>
          <w:tcPr>
            <w:tcW w:w="820" w:type="dxa"/>
            <w:shd w:val="clear" w:color="auto" w:fill="auto"/>
            <w:noWrap/>
            <w:hideMark/>
          </w:tcPr>
          <w:p w14:paraId="39A1064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0.09 </w:t>
            </w:r>
          </w:p>
        </w:tc>
        <w:tc>
          <w:tcPr>
            <w:tcW w:w="820" w:type="dxa"/>
            <w:shd w:val="clear" w:color="auto" w:fill="auto"/>
            <w:noWrap/>
            <w:hideMark/>
          </w:tcPr>
          <w:p w14:paraId="717AEAF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0.03 </w:t>
            </w:r>
          </w:p>
        </w:tc>
        <w:tc>
          <w:tcPr>
            <w:tcW w:w="820" w:type="dxa"/>
            <w:shd w:val="clear" w:color="auto" w:fill="auto"/>
            <w:noWrap/>
            <w:hideMark/>
          </w:tcPr>
          <w:p w14:paraId="13942A3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c>
          <w:tcPr>
            <w:tcW w:w="820" w:type="dxa"/>
            <w:shd w:val="clear" w:color="auto" w:fill="auto"/>
            <w:noWrap/>
            <w:hideMark/>
          </w:tcPr>
          <w:p w14:paraId="36256EC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shd w:val="clear" w:color="auto" w:fill="auto"/>
            <w:noWrap/>
            <w:hideMark/>
          </w:tcPr>
          <w:p w14:paraId="5516C0F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490810EC" w14:textId="77777777" w:rsidTr="00CD7ABA">
        <w:trPr>
          <w:trHeight w:val="285"/>
          <w:jc w:val="center"/>
        </w:trPr>
        <w:tc>
          <w:tcPr>
            <w:tcW w:w="1560" w:type="dxa"/>
            <w:shd w:val="clear" w:color="auto" w:fill="auto"/>
            <w:noWrap/>
            <w:hideMark/>
          </w:tcPr>
          <w:p w14:paraId="48EAFA20" w14:textId="77777777" w:rsidR="006A0CB6" w:rsidRPr="007849B1" w:rsidRDefault="006A0CB6" w:rsidP="00CD7ABA">
            <w:pPr>
              <w:pStyle w:val="TAH"/>
              <w:rPr>
                <w:rFonts w:eastAsia="SimSun"/>
                <w:lang w:eastAsia="ja-JP"/>
              </w:rPr>
            </w:pPr>
            <w:r w:rsidRPr="007849B1">
              <w:rPr>
                <w:rFonts w:eastAsia="SimSun" w:hint="eastAsia"/>
                <w:lang w:eastAsia="ja-JP"/>
              </w:rPr>
              <w:t>Samsung</w:t>
            </w:r>
          </w:p>
        </w:tc>
        <w:tc>
          <w:tcPr>
            <w:tcW w:w="820" w:type="dxa"/>
            <w:shd w:val="clear" w:color="auto" w:fill="auto"/>
            <w:noWrap/>
            <w:hideMark/>
          </w:tcPr>
          <w:p w14:paraId="798A84F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0.90 </w:t>
            </w:r>
          </w:p>
        </w:tc>
        <w:tc>
          <w:tcPr>
            <w:tcW w:w="820" w:type="dxa"/>
            <w:shd w:val="clear" w:color="auto" w:fill="auto"/>
            <w:noWrap/>
            <w:hideMark/>
          </w:tcPr>
          <w:p w14:paraId="521B4A9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0.47 </w:t>
            </w:r>
          </w:p>
        </w:tc>
        <w:tc>
          <w:tcPr>
            <w:tcW w:w="820" w:type="dxa"/>
            <w:shd w:val="clear" w:color="auto" w:fill="auto"/>
            <w:noWrap/>
            <w:hideMark/>
          </w:tcPr>
          <w:p w14:paraId="7C0AA8C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0.24 </w:t>
            </w:r>
          </w:p>
        </w:tc>
        <w:tc>
          <w:tcPr>
            <w:tcW w:w="820" w:type="dxa"/>
            <w:shd w:val="clear" w:color="auto" w:fill="auto"/>
            <w:noWrap/>
            <w:hideMark/>
          </w:tcPr>
          <w:p w14:paraId="3FF9AD2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0.11 </w:t>
            </w:r>
          </w:p>
        </w:tc>
        <w:tc>
          <w:tcPr>
            <w:tcW w:w="820" w:type="dxa"/>
            <w:shd w:val="clear" w:color="auto" w:fill="auto"/>
            <w:noWrap/>
            <w:hideMark/>
          </w:tcPr>
          <w:p w14:paraId="6874FA3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0.05 </w:t>
            </w:r>
          </w:p>
        </w:tc>
        <w:tc>
          <w:tcPr>
            <w:tcW w:w="820" w:type="dxa"/>
            <w:shd w:val="clear" w:color="auto" w:fill="auto"/>
            <w:noWrap/>
            <w:hideMark/>
          </w:tcPr>
          <w:p w14:paraId="6AAF5D7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0.02 </w:t>
            </w:r>
          </w:p>
        </w:tc>
        <w:tc>
          <w:tcPr>
            <w:tcW w:w="820" w:type="dxa"/>
            <w:shd w:val="clear" w:color="auto" w:fill="auto"/>
            <w:noWrap/>
            <w:hideMark/>
          </w:tcPr>
          <w:p w14:paraId="64A2013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c>
          <w:tcPr>
            <w:tcW w:w="820" w:type="dxa"/>
            <w:shd w:val="clear" w:color="auto" w:fill="auto"/>
            <w:noWrap/>
            <w:hideMark/>
          </w:tcPr>
          <w:p w14:paraId="36146F8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0C451A98" w14:textId="77777777" w:rsidTr="00CD7ABA">
        <w:trPr>
          <w:trHeight w:val="270"/>
          <w:jc w:val="center"/>
        </w:trPr>
        <w:tc>
          <w:tcPr>
            <w:tcW w:w="1560" w:type="dxa"/>
            <w:shd w:val="clear" w:color="auto" w:fill="auto"/>
            <w:noWrap/>
            <w:hideMark/>
          </w:tcPr>
          <w:p w14:paraId="557DF703" w14:textId="77777777" w:rsidR="006A0CB6" w:rsidRPr="007849B1" w:rsidRDefault="006A0CB6" w:rsidP="00CD7ABA">
            <w:pPr>
              <w:pStyle w:val="TAH"/>
              <w:rPr>
                <w:rFonts w:eastAsia="SimSun"/>
                <w:lang w:eastAsia="ja-JP"/>
              </w:rPr>
            </w:pPr>
            <w:r w:rsidRPr="007849B1">
              <w:rPr>
                <w:rFonts w:eastAsia="SimSun" w:hint="eastAsia"/>
                <w:lang w:eastAsia="ja-JP"/>
              </w:rPr>
              <w:t>CATT</w:t>
            </w:r>
          </w:p>
        </w:tc>
        <w:tc>
          <w:tcPr>
            <w:tcW w:w="820" w:type="dxa"/>
            <w:shd w:val="clear" w:color="auto" w:fill="auto"/>
            <w:noWrap/>
            <w:hideMark/>
          </w:tcPr>
          <w:p w14:paraId="5C7A20A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2.60 </w:t>
            </w:r>
          </w:p>
        </w:tc>
        <w:tc>
          <w:tcPr>
            <w:tcW w:w="820" w:type="dxa"/>
            <w:shd w:val="clear" w:color="auto" w:fill="auto"/>
            <w:noWrap/>
            <w:hideMark/>
          </w:tcPr>
          <w:p w14:paraId="54439C7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1.46 </w:t>
            </w:r>
          </w:p>
        </w:tc>
        <w:tc>
          <w:tcPr>
            <w:tcW w:w="820" w:type="dxa"/>
            <w:shd w:val="clear" w:color="auto" w:fill="auto"/>
            <w:noWrap/>
            <w:hideMark/>
          </w:tcPr>
          <w:p w14:paraId="40D5FCA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0.75 </w:t>
            </w:r>
          </w:p>
        </w:tc>
        <w:tc>
          <w:tcPr>
            <w:tcW w:w="820" w:type="dxa"/>
            <w:shd w:val="clear" w:color="auto" w:fill="auto"/>
            <w:noWrap/>
            <w:hideMark/>
          </w:tcPr>
          <w:p w14:paraId="6C4AB62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0.34 </w:t>
            </w:r>
          </w:p>
        </w:tc>
        <w:tc>
          <w:tcPr>
            <w:tcW w:w="820" w:type="dxa"/>
            <w:shd w:val="clear" w:color="auto" w:fill="auto"/>
            <w:noWrap/>
            <w:hideMark/>
          </w:tcPr>
          <w:p w14:paraId="093B29C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0.13 </w:t>
            </w:r>
          </w:p>
        </w:tc>
        <w:tc>
          <w:tcPr>
            <w:tcW w:w="820" w:type="dxa"/>
            <w:shd w:val="clear" w:color="auto" w:fill="auto"/>
            <w:noWrap/>
            <w:hideMark/>
          </w:tcPr>
          <w:p w14:paraId="3DBE538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0.05 </w:t>
            </w:r>
          </w:p>
        </w:tc>
        <w:tc>
          <w:tcPr>
            <w:tcW w:w="820" w:type="dxa"/>
            <w:shd w:val="clear" w:color="auto" w:fill="auto"/>
            <w:noWrap/>
            <w:hideMark/>
          </w:tcPr>
          <w:p w14:paraId="4997C15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0.02 </w:t>
            </w:r>
          </w:p>
        </w:tc>
        <w:tc>
          <w:tcPr>
            <w:tcW w:w="820" w:type="dxa"/>
            <w:shd w:val="clear" w:color="auto" w:fill="auto"/>
            <w:noWrap/>
            <w:hideMark/>
          </w:tcPr>
          <w:p w14:paraId="5DE0987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5C3BBF7F" w14:textId="77777777" w:rsidTr="00CD7ABA">
        <w:trPr>
          <w:trHeight w:val="285"/>
          <w:jc w:val="center"/>
        </w:trPr>
        <w:tc>
          <w:tcPr>
            <w:tcW w:w="1560" w:type="dxa"/>
            <w:shd w:val="clear" w:color="auto" w:fill="auto"/>
            <w:noWrap/>
            <w:hideMark/>
          </w:tcPr>
          <w:p w14:paraId="5219F024" w14:textId="77777777" w:rsidR="006A0CB6" w:rsidRPr="007849B1" w:rsidRDefault="006A0CB6" w:rsidP="00CD7ABA">
            <w:pPr>
              <w:pStyle w:val="TAH"/>
              <w:rPr>
                <w:rFonts w:eastAsia="SimSun"/>
                <w:lang w:eastAsia="ja-JP"/>
              </w:rPr>
            </w:pPr>
            <w:r w:rsidRPr="007849B1">
              <w:rPr>
                <w:rFonts w:eastAsia="SimSun" w:hint="eastAsia"/>
                <w:lang w:eastAsia="ja-JP"/>
              </w:rPr>
              <w:t>Qualcomm</w:t>
            </w:r>
          </w:p>
        </w:tc>
        <w:tc>
          <w:tcPr>
            <w:tcW w:w="820" w:type="dxa"/>
            <w:shd w:val="clear" w:color="auto" w:fill="auto"/>
            <w:noWrap/>
            <w:hideMark/>
          </w:tcPr>
          <w:p w14:paraId="481E746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0.80 </w:t>
            </w:r>
          </w:p>
        </w:tc>
        <w:tc>
          <w:tcPr>
            <w:tcW w:w="820" w:type="dxa"/>
            <w:shd w:val="clear" w:color="auto" w:fill="auto"/>
            <w:noWrap/>
            <w:hideMark/>
          </w:tcPr>
          <w:p w14:paraId="5363D59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0.37 </w:t>
            </w:r>
          </w:p>
        </w:tc>
        <w:tc>
          <w:tcPr>
            <w:tcW w:w="820" w:type="dxa"/>
            <w:shd w:val="clear" w:color="auto" w:fill="auto"/>
            <w:noWrap/>
            <w:hideMark/>
          </w:tcPr>
          <w:p w14:paraId="3806546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0.16 </w:t>
            </w:r>
          </w:p>
        </w:tc>
        <w:tc>
          <w:tcPr>
            <w:tcW w:w="820" w:type="dxa"/>
            <w:shd w:val="clear" w:color="auto" w:fill="auto"/>
            <w:noWrap/>
            <w:hideMark/>
          </w:tcPr>
          <w:p w14:paraId="65E0DCF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0.07 </w:t>
            </w:r>
          </w:p>
        </w:tc>
        <w:tc>
          <w:tcPr>
            <w:tcW w:w="820" w:type="dxa"/>
            <w:shd w:val="clear" w:color="auto" w:fill="auto"/>
            <w:noWrap/>
            <w:hideMark/>
          </w:tcPr>
          <w:p w14:paraId="7E8AD37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0.03 </w:t>
            </w:r>
          </w:p>
        </w:tc>
        <w:tc>
          <w:tcPr>
            <w:tcW w:w="820" w:type="dxa"/>
            <w:shd w:val="clear" w:color="auto" w:fill="auto"/>
            <w:noWrap/>
            <w:hideMark/>
          </w:tcPr>
          <w:p w14:paraId="2EE04CB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c>
          <w:tcPr>
            <w:tcW w:w="820" w:type="dxa"/>
            <w:shd w:val="clear" w:color="auto" w:fill="auto"/>
            <w:noWrap/>
            <w:hideMark/>
          </w:tcPr>
          <w:p w14:paraId="6DEC988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shd w:val="clear" w:color="auto" w:fill="auto"/>
            <w:noWrap/>
            <w:hideMark/>
          </w:tcPr>
          <w:p w14:paraId="28A4FAF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154898F8" w14:textId="77777777" w:rsidTr="00CD7ABA">
        <w:trPr>
          <w:trHeight w:val="270"/>
          <w:jc w:val="center"/>
        </w:trPr>
        <w:tc>
          <w:tcPr>
            <w:tcW w:w="1560" w:type="dxa"/>
            <w:shd w:val="clear" w:color="auto" w:fill="auto"/>
            <w:noWrap/>
            <w:hideMark/>
          </w:tcPr>
          <w:p w14:paraId="7B2E6411" w14:textId="77777777" w:rsidR="006A0CB6" w:rsidRPr="007849B1" w:rsidRDefault="006A0CB6" w:rsidP="00CD7ABA">
            <w:pPr>
              <w:pStyle w:val="TAH"/>
              <w:rPr>
                <w:rFonts w:eastAsia="SimSun"/>
                <w:lang w:eastAsia="ja-JP"/>
              </w:rPr>
            </w:pPr>
            <w:r w:rsidRPr="007849B1">
              <w:rPr>
                <w:rFonts w:eastAsia="SimSun" w:hint="eastAsia"/>
                <w:lang w:eastAsia="ja-JP"/>
              </w:rPr>
              <w:t>Intel</w:t>
            </w:r>
          </w:p>
        </w:tc>
        <w:tc>
          <w:tcPr>
            <w:tcW w:w="820" w:type="dxa"/>
            <w:shd w:val="clear" w:color="auto" w:fill="auto"/>
            <w:noWrap/>
            <w:hideMark/>
          </w:tcPr>
          <w:p w14:paraId="3DC1E6D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0.58 </w:t>
            </w:r>
          </w:p>
        </w:tc>
        <w:tc>
          <w:tcPr>
            <w:tcW w:w="820" w:type="dxa"/>
            <w:shd w:val="clear" w:color="auto" w:fill="auto"/>
            <w:noWrap/>
            <w:hideMark/>
          </w:tcPr>
          <w:p w14:paraId="52C0EFD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0.24 </w:t>
            </w:r>
          </w:p>
        </w:tc>
        <w:tc>
          <w:tcPr>
            <w:tcW w:w="820" w:type="dxa"/>
            <w:shd w:val="clear" w:color="auto" w:fill="auto"/>
            <w:noWrap/>
            <w:hideMark/>
          </w:tcPr>
          <w:p w14:paraId="4EBEC88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0.16 </w:t>
            </w:r>
          </w:p>
        </w:tc>
        <w:tc>
          <w:tcPr>
            <w:tcW w:w="820" w:type="dxa"/>
            <w:shd w:val="clear" w:color="auto" w:fill="auto"/>
            <w:noWrap/>
            <w:hideMark/>
          </w:tcPr>
          <w:p w14:paraId="081EC0D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0.07 </w:t>
            </w:r>
          </w:p>
        </w:tc>
        <w:tc>
          <w:tcPr>
            <w:tcW w:w="820" w:type="dxa"/>
            <w:shd w:val="clear" w:color="auto" w:fill="auto"/>
            <w:noWrap/>
            <w:hideMark/>
          </w:tcPr>
          <w:p w14:paraId="1ED82ED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c>
          <w:tcPr>
            <w:tcW w:w="820" w:type="dxa"/>
            <w:shd w:val="clear" w:color="auto" w:fill="auto"/>
            <w:noWrap/>
            <w:hideMark/>
          </w:tcPr>
          <w:p w14:paraId="66893C2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0.02 </w:t>
            </w:r>
          </w:p>
        </w:tc>
        <w:tc>
          <w:tcPr>
            <w:tcW w:w="820" w:type="dxa"/>
            <w:shd w:val="clear" w:color="auto" w:fill="auto"/>
            <w:noWrap/>
            <w:hideMark/>
          </w:tcPr>
          <w:p w14:paraId="39D491E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shd w:val="clear" w:color="auto" w:fill="auto"/>
            <w:noWrap/>
            <w:hideMark/>
          </w:tcPr>
          <w:p w14:paraId="2AEE5BE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563A32F9" w14:textId="77777777" w:rsidTr="00CD7ABA">
        <w:trPr>
          <w:trHeight w:val="285"/>
          <w:jc w:val="center"/>
        </w:trPr>
        <w:tc>
          <w:tcPr>
            <w:tcW w:w="1560" w:type="dxa"/>
            <w:shd w:val="clear" w:color="auto" w:fill="auto"/>
            <w:noWrap/>
            <w:hideMark/>
          </w:tcPr>
          <w:p w14:paraId="1D2112BA" w14:textId="77777777" w:rsidR="006A0CB6" w:rsidRPr="007849B1" w:rsidRDefault="006A0CB6" w:rsidP="00CD7ABA">
            <w:pPr>
              <w:pStyle w:val="TAH"/>
              <w:rPr>
                <w:rFonts w:eastAsia="SimSun"/>
                <w:lang w:eastAsia="ja-JP"/>
              </w:rPr>
            </w:pPr>
            <w:r w:rsidRPr="007849B1">
              <w:rPr>
                <w:rFonts w:eastAsia="SimSun" w:hint="eastAsia"/>
                <w:lang w:eastAsia="ja-JP"/>
              </w:rPr>
              <w:t>LG</w:t>
            </w:r>
          </w:p>
        </w:tc>
        <w:tc>
          <w:tcPr>
            <w:tcW w:w="820" w:type="dxa"/>
            <w:shd w:val="clear" w:color="auto" w:fill="auto"/>
            <w:noWrap/>
            <w:hideMark/>
          </w:tcPr>
          <w:p w14:paraId="18D818A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6.07 </w:t>
            </w:r>
          </w:p>
        </w:tc>
        <w:tc>
          <w:tcPr>
            <w:tcW w:w="820" w:type="dxa"/>
            <w:shd w:val="clear" w:color="auto" w:fill="auto"/>
            <w:noWrap/>
            <w:hideMark/>
          </w:tcPr>
          <w:p w14:paraId="35358EA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3.20 </w:t>
            </w:r>
          </w:p>
        </w:tc>
        <w:tc>
          <w:tcPr>
            <w:tcW w:w="820" w:type="dxa"/>
            <w:shd w:val="clear" w:color="auto" w:fill="auto"/>
            <w:noWrap/>
            <w:hideMark/>
          </w:tcPr>
          <w:p w14:paraId="62AECFB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1.65 </w:t>
            </w:r>
          </w:p>
        </w:tc>
        <w:tc>
          <w:tcPr>
            <w:tcW w:w="820" w:type="dxa"/>
            <w:shd w:val="clear" w:color="auto" w:fill="auto"/>
            <w:noWrap/>
            <w:hideMark/>
          </w:tcPr>
          <w:p w14:paraId="6764B0D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0.80 </w:t>
            </w:r>
          </w:p>
        </w:tc>
        <w:tc>
          <w:tcPr>
            <w:tcW w:w="820" w:type="dxa"/>
            <w:shd w:val="clear" w:color="auto" w:fill="auto"/>
            <w:noWrap/>
            <w:hideMark/>
          </w:tcPr>
          <w:p w14:paraId="1CE236B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0.34 </w:t>
            </w:r>
          </w:p>
        </w:tc>
        <w:tc>
          <w:tcPr>
            <w:tcW w:w="820" w:type="dxa"/>
            <w:shd w:val="clear" w:color="auto" w:fill="auto"/>
            <w:noWrap/>
            <w:hideMark/>
          </w:tcPr>
          <w:p w14:paraId="2D5A3DA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0.10 </w:t>
            </w:r>
          </w:p>
        </w:tc>
        <w:tc>
          <w:tcPr>
            <w:tcW w:w="820" w:type="dxa"/>
            <w:shd w:val="clear" w:color="auto" w:fill="auto"/>
            <w:noWrap/>
            <w:hideMark/>
          </w:tcPr>
          <w:p w14:paraId="79FB554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0.05 </w:t>
            </w:r>
          </w:p>
        </w:tc>
        <w:tc>
          <w:tcPr>
            <w:tcW w:w="820" w:type="dxa"/>
            <w:shd w:val="clear" w:color="auto" w:fill="auto"/>
            <w:noWrap/>
            <w:hideMark/>
          </w:tcPr>
          <w:p w14:paraId="3A0468E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r>
      <w:tr w:rsidR="006A0CB6" w:rsidRPr="007849B1" w14:paraId="696A7F49" w14:textId="77777777" w:rsidTr="00CD7ABA">
        <w:trPr>
          <w:trHeight w:val="285"/>
          <w:jc w:val="center"/>
        </w:trPr>
        <w:tc>
          <w:tcPr>
            <w:tcW w:w="8120" w:type="dxa"/>
            <w:gridSpan w:val="9"/>
            <w:shd w:val="clear" w:color="auto" w:fill="auto"/>
            <w:noWrap/>
            <w:hideMark/>
          </w:tcPr>
          <w:p w14:paraId="11C2635C" w14:textId="77777777" w:rsidR="006A0CB6" w:rsidRPr="007849B1" w:rsidRDefault="006A0CB6" w:rsidP="00CD7ABA">
            <w:pPr>
              <w:spacing w:after="0"/>
              <w:rPr>
                <w:rFonts w:ascii="Arial" w:eastAsia="MS PGothic" w:hAnsi="Arial" w:cs="Arial"/>
                <w:sz w:val="18"/>
                <w:szCs w:val="18"/>
                <w:lang w:val="en-US" w:eastAsia="ja-JP"/>
              </w:rPr>
            </w:pPr>
            <w:r w:rsidRPr="007849B1">
              <w:rPr>
                <w:rFonts w:ascii="Arial" w:eastAsia="MS PGothic" w:hAnsi="Arial" w:cs="Arial"/>
                <w:sz w:val="18"/>
                <w:szCs w:val="18"/>
                <w:lang w:val="en-US" w:eastAsia="ja-JP"/>
              </w:rPr>
              <w:t>* NF = 14 is assumed</w:t>
            </w:r>
          </w:p>
        </w:tc>
      </w:tr>
    </w:tbl>
    <w:p w14:paraId="35A1FC92" w14:textId="77777777" w:rsidR="006A0CB6" w:rsidRPr="007849B1" w:rsidRDefault="006A0CB6" w:rsidP="006A0CB6">
      <w:pPr>
        <w:pStyle w:val="Body3GPP"/>
      </w:pPr>
    </w:p>
    <w:p w14:paraId="226339D8" w14:textId="77777777" w:rsidR="006A0CB6" w:rsidRPr="007849B1" w:rsidRDefault="006A0CB6" w:rsidP="00943F80">
      <w:pPr>
        <w:pStyle w:val="TH"/>
        <w:rPr>
          <w:lang w:eastAsia="ja-JP"/>
        </w:rPr>
      </w:pPr>
      <w:r w:rsidRPr="007849B1">
        <w:rPr>
          <w:rFonts w:hint="eastAsia"/>
        </w:rPr>
        <w:t>Table 5.4.1</w:t>
      </w:r>
      <w:r w:rsidRPr="007849B1">
        <w:rPr>
          <w:rFonts w:hint="eastAsia"/>
          <w:lang w:eastAsia="ja-JP"/>
        </w:rPr>
        <w:t>0</w:t>
      </w:r>
      <w:r w:rsidRPr="007849B1">
        <w:rPr>
          <w:rFonts w:hint="eastAsia"/>
        </w:rPr>
        <w:t>-</w:t>
      </w:r>
      <w:r w:rsidRPr="007849B1">
        <w:rPr>
          <w:rFonts w:hint="eastAsia"/>
          <w:lang w:eastAsia="ja-JP"/>
        </w:rPr>
        <w:t>2</w:t>
      </w:r>
      <w:r w:rsidRPr="007849B1">
        <w:rPr>
          <w:rFonts w:hint="eastAsia"/>
        </w:rPr>
        <w:t xml:space="preserve">: </w:t>
      </w:r>
      <w:r w:rsidRPr="007849B1">
        <w:t>Simulation results for average throughput loss</w:t>
      </w:r>
      <w:r w:rsidRPr="007849B1">
        <w:rPr>
          <w:rFonts w:hint="eastAsia"/>
        </w:rPr>
        <w:t xml:space="preserve"> (NF = </w:t>
      </w:r>
      <w:r w:rsidRPr="007849B1">
        <w:rPr>
          <w:rFonts w:hint="eastAsia"/>
          <w:lang w:eastAsia="ja-JP"/>
        </w:rPr>
        <w:t>15</w:t>
      </w:r>
      <w:r w:rsidRPr="007849B1">
        <w:rPr>
          <w:rFonts w:hint="eastAsia"/>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0"/>
        <w:gridCol w:w="820"/>
        <w:gridCol w:w="820"/>
        <w:gridCol w:w="820"/>
        <w:gridCol w:w="820"/>
        <w:gridCol w:w="820"/>
        <w:gridCol w:w="820"/>
        <w:gridCol w:w="820"/>
        <w:gridCol w:w="820"/>
      </w:tblGrid>
      <w:tr w:rsidR="006A0CB6" w:rsidRPr="007849B1" w14:paraId="717DF15C" w14:textId="77777777" w:rsidTr="00CD7ABA">
        <w:trPr>
          <w:trHeight w:val="300"/>
          <w:jc w:val="center"/>
        </w:trPr>
        <w:tc>
          <w:tcPr>
            <w:tcW w:w="1600" w:type="dxa"/>
            <w:shd w:val="clear" w:color="auto" w:fill="auto"/>
            <w:noWrap/>
            <w:hideMark/>
          </w:tcPr>
          <w:p w14:paraId="53AECDE9" w14:textId="77777777" w:rsidR="006A0CB6" w:rsidRPr="007849B1" w:rsidRDefault="006A0CB6" w:rsidP="00CD7ABA">
            <w:pPr>
              <w:pStyle w:val="TAH"/>
              <w:rPr>
                <w:rFonts w:eastAsia="SimSun"/>
                <w:lang w:eastAsia="ja-JP"/>
              </w:rPr>
            </w:pPr>
            <w:r w:rsidRPr="007849B1">
              <w:rPr>
                <w:rFonts w:eastAsia="SimSun" w:hint="eastAsia"/>
                <w:lang w:eastAsia="ja-JP"/>
              </w:rPr>
              <w:t>ACLR [dB]</w:t>
            </w:r>
          </w:p>
        </w:tc>
        <w:tc>
          <w:tcPr>
            <w:tcW w:w="820" w:type="dxa"/>
            <w:shd w:val="clear" w:color="auto" w:fill="auto"/>
            <w:noWrap/>
            <w:hideMark/>
          </w:tcPr>
          <w:p w14:paraId="741E578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5</w:t>
            </w:r>
          </w:p>
        </w:tc>
        <w:tc>
          <w:tcPr>
            <w:tcW w:w="820" w:type="dxa"/>
            <w:shd w:val="clear" w:color="auto" w:fill="auto"/>
            <w:noWrap/>
            <w:hideMark/>
          </w:tcPr>
          <w:p w14:paraId="4B11E2B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10</w:t>
            </w:r>
          </w:p>
        </w:tc>
        <w:tc>
          <w:tcPr>
            <w:tcW w:w="820" w:type="dxa"/>
            <w:shd w:val="clear" w:color="auto" w:fill="auto"/>
            <w:noWrap/>
            <w:hideMark/>
          </w:tcPr>
          <w:p w14:paraId="0833515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15</w:t>
            </w:r>
          </w:p>
        </w:tc>
        <w:tc>
          <w:tcPr>
            <w:tcW w:w="820" w:type="dxa"/>
            <w:shd w:val="clear" w:color="auto" w:fill="auto"/>
            <w:noWrap/>
            <w:hideMark/>
          </w:tcPr>
          <w:p w14:paraId="33C4155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20</w:t>
            </w:r>
          </w:p>
        </w:tc>
        <w:tc>
          <w:tcPr>
            <w:tcW w:w="820" w:type="dxa"/>
            <w:shd w:val="clear" w:color="auto" w:fill="auto"/>
            <w:noWrap/>
            <w:hideMark/>
          </w:tcPr>
          <w:p w14:paraId="0472FD2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25</w:t>
            </w:r>
          </w:p>
        </w:tc>
        <w:tc>
          <w:tcPr>
            <w:tcW w:w="820" w:type="dxa"/>
            <w:shd w:val="clear" w:color="auto" w:fill="auto"/>
            <w:noWrap/>
            <w:hideMark/>
          </w:tcPr>
          <w:p w14:paraId="4A6584A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30</w:t>
            </w:r>
          </w:p>
        </w:tc>
        <w:tc>
          <w:tcPr>
            <w:tcW w:w="820" w:type="dxa"/>
            <w:shd w:val="clear" w:color="auto" w:fill="auto"/>
            <w:noWrap/>
            <w:hideMark/>
          </w:tcPr>
          <w:p w14:paraId="339EADD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35</w:t>
            </w:r>
          </w:p>
        </w:tc>
        <w:tc>
          <w:tcPr>
            <w:tcW w:w="820" w:type="dxa"/>
            <w:shd w:val="clear" w:color="auto" w:fill="auto"/>
            <w:noWrap/>
            <w:hideMark/>
          </w:tcPr>
          <w:p w14:paraId="698013A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40</w:t>
            </w:r>
          </w:p>
        </w:tc>
      </w:tr>
      <w:tr w:rsidR="006A0CB6" w:rsidRPr="007849B1" w14:paraId="5D80AD62" w14:textId="77777777" w:rsidTr="00CD7ABA">
        <w:trPr>
          <w:trHeight w:val="285"/>
          <w:jc w:val="center"/>
        </w:trPr>
        <w:tc>
          <w:tcPr>
            <w:tcW w:w="1600" w:type="dxa"/>
            <w:shd w:val="clear" w:color="auto" w:fill="auto"/>
            <w:noWrap/>
            <w:hideMark/>
          </w:tcPr>
          <w:p w14:paraId="07A14984" w14:textId="77777777" w:rsidR="006A0CB6" w:rsidRPr="007849B1" w:rsidRDefault="006A0CB6" w:rsidP="00CD7ABA">
            <w:pPr>
              <w:pStyle w:val="TAH"/>
              <w:rPr>
                <w:rFonts w:eastAsia="SimSun"/>
                <w:lang w:eastAsia="ja-JP"/>
              </w:rPr>
            </w:pPr>
            <w:r w:rsidRPr="007849B1">
              <w:rPr>
                <w:rFonts w:eastAsia="SimSun" w:hint="eastAsia"/>
                <w:lang w:eastAsia="ja-JP"/>
              </w:rPr>
              <w:t>Nokia, ALU</w:t>
            </w:r>
          </w:p>
        </w:tc>
        <w:tc>
          <w:tcPr>
            <w:tcW w:w="820" w:type="dxa"/>
            <w:shd w:val="clear" w:color="auto" w:fill="auto"/>
            <w:noWrap/>
            <w:hideMark/>
          </w:tcPr>
          <w:p w14:paraId="518E006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4.42 </w:t>
            </w:r>
          </w:p>
        </w:tc>
        <w:tc>
          <w:tcPr>
            <w:tcW w:w="820" w:type="dxa"/>
            <w:shd w:val="clear" w:color="auto" w:fill="auto"/>
            <w:noWrap/>
            <w:hideMark/>
          </w:tcPr>
          <w:p w14:paraId="4FB34DA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2.30 </w:t>
            </w:r>
          </w:p>
        </w:tc>
        <w:tc>
          <w:tcPr>
            <w:tcW w:w="820" w:type="dxa"/>
            <w:shd w:val="clear" w:color="auto" w:fill="auto"/>
            <w:noWrap/>
            <w:hideMark/>
          </w:tcPr>
          <w:p w14:paraId="2CB6193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0.09 </w:t>
            </w:r>
          </w:p>
        </w:tc>
        <w:tc>
          <w:tcPr>
            <w:tcW w:w="820" w:type="dxa"/>
            <w:shd w:val="clear" w:color="auto" w:fill="auto"/>
            <w:noWrap/>
            <w:hideMark/>
          </w:tcPr>
          <w:p w14:paraId="60F32DB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0.03 </w:t>
            </w:r>
          </w:p>
        </w:tc>
        <w:tc>
          <w:tcPr>
            <w:tcW w:w="820" w:type="dxa"/>
            <w:shd w:val="clear" w:color="auto" w:fill="auto"/>
            <w:noWrap/>
            <w:hideMark/>
          </w:tcPr>
          <w:p w14:paraId="6C2EEA8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c>
          <w:tcPr>
            <w:tcW w:w="820" w:type="dxa"/>
            <w:shd w:val="clear" w:color="auto" w:fill="auto"/>
            <w:noWrap/>
            <w:hideMark/>
          </w:tcPr>
          <w:p w14:paraId="5EE722D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shd w:val="clear" w:color="auto" w:fill="auto"/>
            <w:noWrap/>
            <w:hideMark/>
          </w:tcPr>
          <w:p w14:paraId="6430732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shd w:val="clear" w:color="auto" w:fill="auto"/>
            <w:noWrap/>
            <w:hideMark/>
          </w:tcPr>
          <w:p w14:paraId="31BDE82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25CF145D" w14:textId="77777777" w:rsidTr="00CD7ABA">
        <w:trPr>
          <w:trHeight w:val="270"/>
          <w:jc w:val="center"/>
        </w:trPr>
        <w:tc>
          <w:tcPr>
            <w:tcW w:w="1600" w:type="dxa"/>
            <w:shd w:val="clear" w:color="auto" w:fill="auto"/>
            <w:noWrap/>
            <w:hideMark/>
          </w:tcPr>
          <w:p w14:paraId="2C887ACB" w14:textId="77777777" w:rsidR="006A0CB6" w:rsidRPr="007849B1" w:rsidRDefault="006A0CB6" w:rsidP="00CD7ABA">
            <w:pPr>
              <w:pStyle w:val="TAH"/>
              <w:rPr>
                <w:rFonts w:eastAsia="SimSun"/>
                <w:lang w:eastAsia="ja-JP"/>
              </w:rPr>
            </w:pPr>
            <w:r w:rsidRPr="007849B1">
              <w:rPr>
                <w:rFonts w:eastAsia="SimSun" w:hint="eastAsia"/>
                <w:lang w:eastAsia="ja-JP"/>
              </w:rPr>
              <w:t>Ericsson</w:t>
            </w:r>
          </w:p>
        </w:tc>
        <w:tc>
          <w:tcPr>
            <w:tcW w:w="820" w:type="dxa"/>
            <w:shd w:val="clear" w:color="auto" w:fill="auto"/>
            <w:noWrap/>
            <w:hideMark/>
          </w:tcPr>
          <w:p w14:paraId="0ADB90B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244AB31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60C441B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64198EE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438B043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472D677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33E7A7A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5918C1C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25C7614A" w14:textId="77777777" w:rsidTr="00CD7ABA">
        <w:trPr>
          <w:trHeight w:val="285"/>
          <w:jc w:val="center"/>
        </w:trPr>
        <w:tc>
          <w:tcPr>
            <w:tcW w:w="1600" w:type="dxa"/>
            <w:shd w:val="clear" w:color="auto" w:fill="auto"/>
            <w:noWrap/>
            <w:hideMark/>
          </w:tcPr>
          <w:p w14:paraId="144CED2F" w14:textId="77777777" w:rsidR="006A0CB6" w:rsidRPr="007849B1" w:rsidRDefault="006A0CB6" w:rsidP="00CD7ABA">
            <w:pPr>
              <w:pStyle w:val="TAH"/>
              <w:rPr>
                <w:rFonts w:eastAsia="SimSun"/>
                <w:lang w:eastAsia="ja-JP"/>
              </w:rPr>
            </w:pPr>
            <w:r w:rsidRPr="007849B1">
              <w:rPr>
                <w:rFonts w:eastAsia="SimSun" w:hint="eastAsia"/>
                <w:lang w:eastAsia="ja-JP"/>
              </w:rPr>
              <w:t>NEC</w:t>
            </w:r>
          </w:p>
        </w:tc>
        <w:tc>
          <w:tcPr>
            <w:tcW w:w="820" w:type="dxa"/>
            <w:shd w:val="clear" w:color="auto" w:fill="auto"/>
            <w:noWrap/>
            <w:hideMark/>
          </w:tcPr>
          <w:p w14:paraId="6633DCC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1.19 </w:t>
            </w:r>
          </w:p>
        </w:tc>
        <w:tc>
          <w:tcPr>
            <w:tcW w:w="820" w:type="dxa"/>
            <w:shd w:val="clear" w:color="auto" w:fill="auto"/>
            <w:noWrap/>
            <w:hideMark/>
          </w:tcPr>
          <w:p w14:paraId="6EAA44D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0.54 </w:t>
            </w:r>
          </w:p>
        </w:tc>
        <w:tc>
          <w:tcPr>
            <w:tcW w:w="820" w:type="dxa"/>
            <w:shd w:val="clear" w:color="auto" w:fill="auto"/>
            <w:noWrap/>
            <w:hideMark/>
          </w:tcPr>
          <w:p w14:paraId="151FD7E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0.23 </w:t>
            </w:r>
          </w:p>
        </w:tc>
        <w:tc>
          <w:tcPr>
            <w:tcW w:w="820" w:type="dxa"/>
            <w:shd w:val="clear" w:color="auto" w:fill="auto"/>
            <w:noWrap/>
            <w:hideMark/>
          </w:tcPr>
          <w:p w14:paraId="01AB87A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0.09 </w:t>
            </w:r>
          </w:p>
        </w:tc>
        <w:tc>
          <w:tcPr>
            <w:tcW w:w="820" w:type="dxa"/>
            <w:shd w:val="clear" w:color="auto" w:fill="auto"/>
            <w:noWrap/>
            <w:hideMark/>
          </w:tcPr>
          <w:p w14:paraId="2C7EC78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0.03 </w:t>
            </w:r>
          </w:p>
        </w:tc>
        <w:tc>
          <w:tcPr>
            <w:tcW w:w="820" w:type="dxa"/>
            <w:shd w:val="clear" w:color="auto" w:fill="auto"/>
            <w:noWrap/>
            <w:hideMark/>
          </w:tcPr>
          <w:p w14:paraId="16B8C3E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c>
          <w:tcPr>
            <w:tcW w:w="820" w:type="dxa"/>
            <w:shd w:val="clear" w:color="auto" w:fill="auto"/>
            <w:noWrap/>
            <w:hideMark/>
          </w:tcPr>
          <w:p w14:paraId="493F970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shd w:val="clear" w:color="auto" w:fill="auto"/>
            <w:noWrap/>
            <w:hideMark/>
          </w:tcPr>
          <w:p w14:paraId="2791F74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0C4EBC8F" w14:textId="77777777" w:rsidTr="00CD7ABA">
        <w:trPr>
          <w:trHeight w:val="270"/>
          <w:jc w:val="center"/>
        </w:trPr>
        <w:tc>
          <w:tcPr>
            <w:tcW w:w="1600" w:type="dxa"/>
            <w:shd w:val="clear" w:color="auto" w:fill="auto"/>
            <w:noWrap/>
            <w:hideMark/>
          </w:tcPr>
          <w:p w14:paraId="6CEC2434" w14:textId="77777777" w:rsidR="006A0CB6" w:rsidRPr="007849B1" w:rsidRDefault="006A0CB6" w:rsidP="00CD7ABA">
            <w:pPr>
              <w:pStyle w:val="TAH"/>
              <w:rPr>
                <w:rFonts w:eastAsia="SimSun"/>
                <w:lang w:eastAsia="ja-JP"/>
              </w:rPr>
            </w:pPr>
            <w:r w:rsidRPr="007849B1">
              <w:rPr>
                <w:rFonts w:eastAsia="SimSun" w:hint="eastAsia"/>
                <w:lang w:eastAsia="ja-JP"/>
              </w:rPr>
              <w:t>China Telecom</w:t>
            </w:r>
          </w:p>
        </w:tc>
        <w:tc>
          <w:tcPr>
            <w:tcW w:w="820" w:type="dxa"/>
            <w:shd w:val="clear" w:color="auto" w:fill="auto"/>
            <w:noWrap/>
            <w:hideMark/>
          </w:tcPr>
          <w:p w14:paraId="3A35D44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3E1E801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3324BE5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23A6A3C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4AE5445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587C531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348B7E4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66775D9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04647EE8" w14:textId="77777777" w:rsidTr="00CD7ABA">
        <w:trPr>
          <w:trHeight w:val="285"/>
          <w:jc w:val="center"/>
        </w:trPr>
        <w:tc>
          <w:tcPr>
            <w:tcW w:w="1600" w:type="dxa"/>
            <w:shd w:val="clear" w:color="auto" w:fill="auto"/>
            <w:noWrap/>
            <w:hideMark/>
          </w:tcPr>
          <w:p w14:paraId="43A464BC" w14:textId="77777777" w:rsidR="006A0CB6" w:rsidRPr="007849B1" w:rsidRDefault="006A0CB6" w:rsidP="00CD7ABA">
            <w:pPr>
              <w:pStyle w:val="TAH"/>
              <w:rPr>
                <w:rFonts w:eastAsia="SimSun"/>
                <w:lang w:eastAsia="ja-JP"/>
              </w:rPr>
            </w:pPr>
            <w:r w:rsidRPr="007849B1">
              <w:rPr>
                <w:rFonts w:eastAsia="SimSun" w:hint="eastAsia"/>
                <w:lang w:eastAsia="ja-JP"/>
              </w:rPr>
              <w:t>Huawei</w:t>
            </w:r>
          </w:p>
        </w:tc>
        <w:tc>
          <w:tcPr>
            <w:tcW w:w="820" w:type="dxa"/>
            <w:shd w:val="clear" w:color="auto" w:fill="auto"/>
            <w:noWrap/>
            <w:hideMark/>
          </w:tcPr>
          <w:p w14:paraId="14B94F4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0.88 </w:t>
            </w:r>
          </w:p>
        </w:tc>
        <w:tc>
          <w:tcPr>
            <w:tcW w:w="820" w:type="dxa"/>
            <w:shd w:val="clear" w:color="auto" w:fill="auto"/>
            <w:noWrap/>
            <w:hideMark/>
          </w:tcPr>
          <w:p w14:paraId="2422F52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0.41 </w:t>
            </w:r>
          </w:p>
        </w:tc>
        <w:tc>
          <w:tcPr>
            <w:tcW w:w="820" w:type="dxa"/>
            <w:shd w:val="clear" w:color="auto" w:fill="auto"/>
            <w:noWrap/>
            <w:hideMark/>
          </w:tcPr>
          <w:p w14:paraId="6C232F3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0.18 </w:t>
            </w:r>
          </w:p>
        </w:tc>
        <w:tc>
          <w:tcPr>
            <w:tcW w:w="820" w:type="dxa"/>
            <w:shd w:val="clear" w:color="auto" w:fill="auto"/>
            <w:noWrap/>
            <w:hideMark/>
          </w:tcPr>
          <w:p w14:paraId="1CD6E8E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0.07 </w:t>
            </w:r>
          </w:p>
        </w:tc>
        <w:tc>
          <w:tcPr>
            <w:tcW w:w="820" w:type="dxa"/>
            <w:shd w:val="clear" w:color="auto" w:fill="auto"/>
            <w:noWrap/>
            <w:hideMark/>
          </w:tcPr>
          <w:p w14:paraId="7BB0FDD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0.02 </w:t>
            </w:r>
          </w:p>
        </w:tc>
        <w:tc>
          <w:tcPr>
            <w:tcW w:w="820" w:type="dxa"/>
            <w:shd w:val="clear" w:color="auto" w:fill="auto"/>
            <w:noWrap/>
            <w:hideMark/>
          </w:tcPr>
          <w:p w14:paraId="500715D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c>
          <w:tcPr>
            <w:tcW w:w="820" w:type="dxa"/>
            <w:shd w:val="clear" w:color="auto" w:fill="auto"/>
            <w:noWrap/>
            <w:hideMark/>
          </w:tcPr>
          <w:p w14:paraId="3ADDD94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shd w:val="clear" w:color="auto" w:fill="auto"/>
            <w:noWrap/>
            <w:hideMark/>
          </w:tcPr>
          <w:p w14:paraId="6BE67D5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523AD168" w14:textId="77777777" w:rsidTr="00CD7ABA">
        <w:trPr>
          <w:trHeight w:val="270"/>
          <w:jc w:val="center"/>
        </w:trPr>
        <w:tc>
          <w:tcPr>
            <w:tcW w:w="1600" w:type="dxa"/>
            <w:shd w:val="clear" w:color="auto" w:fill="auto"/>
            <w:noWrap/>
            <w:hideMark/>
          </w:tcPr>
          <w:p w14:paraId="1E653238" w14:textId="77777777" w:rsidR="006A0CB6" w:rsidRPr="007849B1" w:rsidRDefault="006A0CB6" w:rsidP="00CD7ABA">
            <w:pPr>
              <w:pStyle w:val="TAH"/>
              <w:rPr>
                <w:rFonts w:eastAsia="SimSun"/>
                <w:lang w:eastAsia="ja-JP"/>
              </w:rPr>
            </w:pPr>
            <w:r w:rsidRPr="007849B1">
              <w:rPr>
                <w:rFonts w:eastAsia="SimSun" w:hint="eastAsia"/>
                <w:lang w:eastAsia="ja-JP"/>
              </w:rPr>
              <w:t>ZTE</w:t>
            </w:r>
          </w:p>
        </w:tc>
        <w:tc>
          <w:tcPr>
            <w:tcW w:w="820" w:type="dxa"/>
            <w:shd w:val="clear" w:color="auto" w:fill="auto"/>
            <w:noWrap/>
            <w:hideMark/>
          </w:tcPr>
          <w:p w14:paraId="2B44611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2.10 </w:t>
            </w:r>
          </w:p>
        </w:tc>
        <w:tc>
          <w:tcPr>
            <w:tcW w:w="820" w:type="dxa"/>
            <w:shd w:val="clear" w:color="auto" w:fill="auto"/>
            <w:noWrap/>
            <w:hideMark/>
          </w:tcPr>
          <w:p w14:paraId="794C910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1.16 </w:t>
            </w:r>
          </w:p>
        </w:tc>
        <w:tc>
          <w:tcPr>
            <w:tcW w:w="820" w:type="dxa"/>
            <w:shd w:val="clear" w:color="auto" w:fill="auto"/>
            <w:noWrap/>
            <w:hideMark/>
          </w:tcPr>
          <w:p w14:paraId="0964C12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0.59 </w:t>
            </w:r>
          </w:p>
        </w:tc>
        <w:tc>
          <w:tcPr>
            <w:tcW w:w="820" w:type="dxa"/>
            <w:shd w:val="clear" w:color="auto" w:fill="auto"/>
            <w:noWrap/>
            <w:hideMark/>
          </w:tcPr>
          <w:p w14:paraId="7953396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0.30 </w:t>
            </w:r>
          </w:p>
        </w:tc>
        <w:tc>
          <w:tcPr>
            <w:tcW w:w="820" w:type="dxa"/>
            <w:shd w:val="clear" w:color="auto" w:fill="auto"/>
            <w:noWrap/>
            <w:hideMark/>
          </w:tcPr>
          <w:p w14:paraId="08CE19C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0.14 </w:t>
            </w:r>
          </w:p>
        </w:tc>
        <w:tc>
          <w:tcPr>
            <w:tcW w:w="820" w:type="dxa"/>
            <w:shd w:val="clear" w:color="auto" w:fill="auto"/>
            <w:noWrap/>
            <w:hideMark/>
          </w:tcPr>
          <w:p w14:paraId="65BEEC5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0.06 </w:t>
            </w:r>
          </w:p>
        </w:tc>
        <w:tc>
          <w:tcPr>
            <w:tcW w:w="820" w:type="dxa"/>
            <w:shd w:val="clear" w:color="auto" w:fill="auto"/>
            <w:noWrap/>
            <w:hideMark/>
          </w:tcPr>
          <w:p w14:paraId="687D764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0.02 </w:t>
            </w:r>
          </w:p>
        </w:tc>
        <w:tc>
          <w:tcPr>
            <w:tcW w:w="820" w:type="dxa"/>
            <w:shd w:val="clear" w:color="auto" w:fill="auto"/>
            <w:noWrap/>
            <w:hideMark/>
          </w:tcPr>
          <w:p w14:paraId="3030911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r>
      <w:tr w:rsidR="006A0CB6" w:rsidRPr="007849B1" w14:paraId="758C5815" w14:textId="77777777" w:rsidTr="00CD7ABA">
        <w:trPr>
          <w:trHeight w:val="285"/>
          <w:jc w:val="center"/>
        </w:trPr>
        <w:tc>
          <w:tcPr>
            <w:tcW w:w="1600" w:type="dxa"/>
            <w:shd w:val="clear" w:color="auto" w:fill="auto"/>
            <w:noWrap/>
            <w:hideMark/>
          </w:tcPr>
          <w:p w14:paraId="35806982" w14:textId="77777777" w:rsidR="006A0CB6" w:rsidRPr="007849B1" w:rsidRDefault="006A0CB6" w:rsidP="00CD7ABA">
            <w:pPr>
              <w:pStyle w:val="TAH"/>
              <w:rPr>
                <w:rFonts w:eastAsia="SimSun"/>
                <w:lang w:eastAsia="ja-JP"/>
              </w:rPr>
            </w:pPr>
            <w:r w:rsidRPr="007849B1">
              <w:rPr>
                <w:rFonts w:eastAsia="SimSun" w:hint="eastAsia"/>
                <w:lang w:eastAsia="ja-JP"/>
              </w:rPr>
              <w:t>Samsung</w:t>
            </w:r>
          </w:p>
        </w:tc>
        <w:tc>
          <w:tcPr>
            <w:tcW w:w="820" w:type="dxa"/>
            <w:shd w:val="clear" w:color="auto" w:fill="auto"/>
            <w:noWrap/>
            <w:hideMark/>
          </w:tcPr>
          <w:p w14:paraId="1A5C7B3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0.86 </w:t>
            </w:r>
          </w:p>
        </w:tc>
        <w:tc>
          <w:tcPr>
            <w:tcW w:w="820" w:type="dxa"/>
            <w:shd w:val="clear" w:color="auto" w:fill="auto"/>
            <w:noWrap/>
            <w:hideMark/>
          </w:tcPr>
          <w:p w14:paraId="68EECDE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0.45 </w:t>
            </w:r>
          </w:p>
        </w:tc>
        <w:tc>
          <w:tcPr>
            <w:tcW w:w="820" w:type="dxa"/>
            <w:shd w:val="clear" w:color="auto" w:fill="auto"/>
            <w:noWrap/>
            <w:hideMark/>
          </w:tcPr>
          <w:p w14:paraId="2C5E259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0.23 </w:t>
            </w:r>
          </w:p>
        </w:tc>
        <w:tc>
          <w:tcPr>
            <w:tcW w:w="820" w:type="dxa"/>
            <w:shd w:val="clear" w:color="auto" w:fill="auto"/>
            <w:noWrap/>
            <w:hideMark/>
          </w:tcPr>
          <w:p w14:paraId="32D498F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0.11 </w:t>
            </w:r>
          </w:p>
        </w:tc>
        <w:tc>
          <w:tcPr>
            <w:tcW w:w="820" w:type="dxa"/>
            <w:shd w:val="clear" w:color="auto" w:fill="auto"/>
            <w:noWrap/>
            <w:hideMark/>
          </w:tcPr>
          <w:p w14:paraId="20FD6C1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0.04 </w:t>
            </w:r>
          </w:p>
        </w:tc>
        <w:tc>
          <w:tcPr>
            <w:tcW w:w="820" w:type="dxa"/>
            <w:shd w:val="clear" w:color="auto" w:fill="auto"/>
            <w:noWrap/>
            <w:hideMark/>
          </w:tcPr>
          <w:p w14:paraId="35295E5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0.02 </w:t>
            </w:r>
          </w:p>
        </w:tc>
        <w:tc>
          <w:tcPr>
            <w:tcW w:w="820" w:type="dxa"/>
            <w:shd w:val="clear" w:color="auto" w:fill="auto"/>
            <w:noWrap/>
            <w:hideMark/>
          </w:tcPr>
          <w:p w14:paraId="0F15063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c>
          <w:tcPr>
            <w:tcW w:w="820" w:type="dxa"/>
            <w:shd w:val="clear" w:color="auto" w:fill="auto"/>
            <w:noWrap/>
            <w:hideMark/>
          </w:tcPr>
          <w:p w14:paraId="349C91A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2A249EE4" w14:textId="77777777" w:rsidTr="00CD7ABA">
        <w:trPr>
          <w:trHeight w:val="270"/>
          <w:jc w:val="center"/>
        </w:trPr>
        <w:tc>
          <w:tcPr>
            <w:tcW w:w="1600" w:type="dxa"/>
            <w:shd w:val="clear" w:color="auto" w:fill="auto"/>
            <w:noWrap/>
            <w:hideMark/>
          </w:tcPr>
          <w:p w14:paraId="241C021C" w14:textId="77777777" w:rsidR="006A0CB6" w:rsidRPr="007849B1" w:rsidRDefault="006A0CB6" w:rsidP="00CD7ABA">
            <w:pPr>
              <w:pStyle w:val="TAH"/>
              <w:rPr>
                <w:rFonts w:eastAsia="SimSun"/>
                <w:lang w:eastAsia="ja-JP"/>
              </w:rPr>
            </w:pPr>
            <w:r w:rsidRPr="007849B1">
              <w:rPr>
                <w:rFonts w:eastAsia="SimSun" w:hint="eastAsia"/>
                <w:lang w:eastAsia="ja-JP"/>
              </w:rPr>
              <w:t>CATT</w:t>
            </w:r>
          </w:p>
        </w:tc>
        <w:tc>
          <w:tcPr>
            <w:tcW w:w="820" w:type="dxa"/>
            <w:shd w:val="clear" w:color="auto" w:fill="auto"/>
            <w:noWrap/>
            <w:hideMark/>
          </w:tcPr>
          <w:p w14:paraId="6189B5F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2.27 </w:t>
            </w:r>
          </w:p>
        </w:tc>
        <w:tc>
          <w:tcPr>
            <w:tcW w:w="820" w:type="dxa"/>
            <w:shd w:val="clear" w:color="auto" w:fill="auto"/>
            <w:noWrap/>
            <w:hideMark/>
          </w:tcPr>
          <w:p w14:paraId="7B170E6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1.26 </w:t>
            </w:r>
          </w:p>
        </w:tc>
        <w:tc>
          <w:tcPr>
            <w:tcW w:w="820" w:type="dxa"/>
            <w:shd w:val="clear" w:color="auto" w:fill="auto"/>
            <w:noWrap/>
            <w:hideMark/>
          </w:tcPr>
          <w:p w14:paraId="3E91B7A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0.63 </w:t>
            </w:r>
          </w:p>
        </w:tc>
        <w:tc>
          <w:tcPr>
            <w:tcW w:w="820" w:type="dxa"/>
            <w:shd w:val="clear" w:color="auto" w:fill="auto"/>
            <w:noWrap/>
            <w:hideMark/>
          </w:tcPr>
          <w:p w14:paraId="773E665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0.27 </w:t>
            </w:r>
          </w:p>
        </w:tc>
        <w:tc>
          <w:tcPr>
            <w:tcW w:w="820" w:type="dxa"/>
            <w:shd w:val="clear" w:color="auto" w:fill="auto"/>
            <w:noWrap/>
            <w:hideMark/>
          </w:tcPr>
          <w:p w14:paraId="2FE9030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0.10 </w:t>
            </w:r>
          </w:p>
        </w:tc>
        <w:tc>
          <w:tcPr>
            <w:tcW w:w="820" w:type="dxa"/>
            <w:shd w:val="clear" w:color="auto" w:fill="auto"/>
            <w:noWrap/>
            <w:hideMark/>
          </w:tcPr>
          <w:p w14:paraId="1926F5D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0.03 </w:t>
            </w:r>
          </w:p>
        </w:tc>
        <w:tc>
          <w:tcPr>
            <w:tcW w:w="820" w:type="dxa"/>
            <w:shd w:val="clear" w:color="auto" w:fill="auto"/>
            <w:noWrap/>
            <w:hideMark/>
          </w:tcPr>
          <w:p w14:paraId="06B23D6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c>
          <w:tcPr>
            <w:tcW w:w="820" w:type="dxa"/>
            <w:shd w:val="clear" w:color="auto" w:fill="auto"/>
            <w:noWrap/>
            <w:hideMark/>
          </w:tcPr>
          <w:p w14:paraId="7EEB764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05D6DE53" w14:textId="77777777" w:rsidTr="00CD7ABA">
        <w:trPr>
          <w:trHeight w:val="285"/>
          <w:jc w:val="center"/>
        </w:trPr>
        <w:tc>
          <w:tcPr>
            <w:tcW w:w="1600" w:type="dxa"/>
            <w:shd w:val="clear" w:color="auto" w:fill="auto"/>
            <w:noWrap/>
            <w:hideMark/>
          </w:tcPr>
          <w:p w14:paraId="59F04D4B" w14:textId="77777777" w:rsidR="006A0CB6" w:rsidRPr="007849B1" w:rsidRDefault="006A0CB6" w:rsidP="00CD7ABA">
            <w:pPr>
              <w:pStyle w:val="TAH"/>
              <w:rPr>
                <w:rFonts w:eastAsia="SimSun"/>
                <w:lang w:eastAsia="ja-JP"/>
              </w:rPr>
            </w:pPr>
            <w:r w:rsidRPr="007849B1">
              <w:rPr>
                <w:rFonts w:eastAsia="SimSun" w:hint="eastAsia"/>
                <w:lang w:eastAsia="ja-JP"/>
              </w:rPr>
              <w:t>Qualcomm</w:t>
            </w:r>
          </w:p>
        </w:tc>
        <w:tc>
          <w:tcPr>
            <w:tcW w:w="820" w:type="dxa"/>
            <w:shd w:val="clear" w:color="auto" w:fill="auto"/>
            <w:noWrap/>
            <w:hideMark/>
          </w:tcPr>
          <w:p w14:paraId="72D2267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0.65 </w:t>
            </w:r>
          </w:p>
        </w:tc>
        <w:tc>
          <w:tcPr>
            <w:tcW w:w="820" w:type="dxa"/>
            <w:shd w:val="clear" w:color="auto" w:fill="auto"/>
            <w:noWrap/>
            <w:hideMark/>
          </w:tcPr>
          <w:p w14:paraId="031B670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0.30 </w:t>
            </w:r>
          </w:p>
        </w:tc>
        <w:tc>
          <w:tcPr>
            <w:tcW w:w="820" w:type="dxa"/>
            <w:shd w:val="clear" w:color="auto" w:fill="auto"/>
            <w:noWrap/>
            <w:hideMark/>
          </w:tcPr>
          <w:p w14:paraId="4D4B198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0.13 </w:t>
            </w:r>
          </w:p>
        </w:tc>
        <w:tc>
          <w:tcPr>
            <w:tcW w:w="820" w:type="dxa"/>
            <w:shd w:val="clear" w:color="auto" w:fill="auto"/>
            <w:noWrap/>
            <w:hideMark/>
          </w:tcPr>
          <w:p w14:paraId="551F488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0.05 </w:t>
            </w:r>
          </w:p>
        </w:tc>
        <w:tc>
          <w:tcPr>
            <w:tcW w:w="820" w:type="dxa"/>
            <w:shd w:val="clear" w:color="auto" w:fill="auto"/>
            <w:noWrap/>
            <w:hideMark/>
          </w:tcPr>
          <w:p w14:paraId="2C2E56E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0.02 </w:t>
            </w:r>
          </w:p>
        </w:tc>
        <w:tc>
          <w:tcPr>
            <w:tcW w:w="820" w:type="dxa"/>
            <w:shd w:val="clear" w:color="auto" w:fill="auto"/>
            <w:noWrap/>
            <w:hideMark/>
          </w:tcPr>
          <w:p w14:paraId="08C7EEE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c>
          <w:tcPr>
            <w:tcW w:w="820" w:type="dxa"/>
            <w:shd w:val="clear" w:color="auto" w:fill="auto"/>
            <w:noWrap/>
            <w:hideMark/>
          </w:tcPr>
          <w:p w14:paraId="7924BC6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shd w:val="clear" w:color="auto" w:fill="auto"/>
            <w:noWrap/>
            <w:hideMark/>
          </w:tcPr>
          <w:p w14:paraId="115BB26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65FB9013" w14:textId="77777777" w:rsidTr="00CD7ABA">
        <w:trPr>
          <w:trHeight w:val="270"/>
          <w:jc w:val="center"/>
        </w:trPr>
        <w:tc>
          <w:tcPr>
            <w:tcW w:w="1600" w:type="dxa"/>
            <w:shd w:val="clear" w:color="auto" w:fill="auto"/>
            <w:noWrap/>
            <w:hideMark/>
          </w:tcPr>
          <w:p w14:paraId="1F1BDAA4" w14:textId="77777777" w:rsidR="006A0CB6" w:rsidRPr="007849B1" w:rsidRDefault="006A0CB6" w:rsidP="00CD7ABA">
            <w:pPr>
              <w:pStyle w:val="TAH"/>
              <w:rPr>
                <w:rFonts w:eastAsia="SimSun"/>
                <w:lang w:eastAsia="ja-JP"/>
              </w:rPr>
            </w:pPr>
            <w:r w:rsidRPr="007849B1">
              <w:rPr>
                <w:rFonts w:eastAsia="SimSun" w:hint="eastAsia"/>
                <w:lang w:eastAsia="ja-JP"/>
              </w:rPr>
              <w:t>Intel</w:t>
            </w:r>
          </w:p>
        </w:tc>
        <w:tc>
          <w:tcPr>
            <w:tcW w:w="820" w:type="dxa"/>
            <w:shd w:val="clear" w:color="auto" w:fill="auto"/>
            <w:noWrap/>
            <w:hideMark/>
          </w:tcPr>
          <w:p w14:paraId="0A9F79C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0.61 </w:t>
            </w:r>
          </w:p>
        </w:tc>
        <w:tc>
          <w:tcPr>
            <w:tcW w:w="820" w:type="dxa"/>
            <w:shd w:val="clear" w:color="auto" w:fill="auto"/>
            <w:noWrap/>
            <w:hideMark/>
          </w:tcPr>
          <w:p w14:paraId="23109E7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0.38 </w:t>
            </w:r>
          </w:p>
        </w:tc>
        <w:tc>
          <w:tcPr>
            <w:tcW w:w="820" w:type="dxa"/>
            <w:shd w:val="clear" w:color="auto" w:fill="auto"/>
            <w:noWrap/>
            <w:hideMark/>
          </w:tcPr>
          <w:p w14:paraId="4F9C11C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0.10 </w:t>
            </w:r>
          </w:p>
        </w:tc>
        <w:tc>
          <w:tcPr>
            <w:tcW w:w="820" w:type="dxa"/>
            <w:shd w:val="clear" w:color="auto" w:fill="auto"/>
            <w:noWrap/>
            <w:hideMark/>
          </w:tcPr>
          <w:p w14:paraId="3162AAE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0.05 </w:t>
            </w:r>
          </w:p>
        </w:tc>
        <w:tc>
          <w:tcPr>
            <w:tcW w:w="820" w:type="dxa"/>
            <w:shd w:val="clear" w:color="auto" w:fill="auto"/>
            <w:noWrap/>
            <w:hideMark/>
          </w:tcPr>
          <w:p w14:paraId="31432ED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c>
          <w:tcPr>
            <w:tcW w:w="820" w:type="dxa"/>
            <w:shd w:val="clear" w:color="auto" w:fill="auto"/>
            <w:noWrap/>
            <w:hideMark/>
          </w:tcPr>
          <w:p w14:paraId="7967EC0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shd w:val="clear" w:color="auto" w:fill="auto"/>
            <w:noWrap/>
            <w:hideMark/>
          </w:tcPr>
          <w:p w14:paraId="22D6BC2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shd w:val="clear" w:color="auto" w:fill="auto"/>
            <w:noWrap/>
            <w:hideMark/>
          </w:tcPr>
          <w:p w14:paraId="22FD2ED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72BD6A3D" w14:textId="77777777" w:rsidTr="00CD7ABA">
        <w:trPr>
          <w:trHeight w:val="285"/>
          <w:jc w:val="center"/>
        </w:trPr>
        <w:tc>
          <w:tcPr>
            <w:tcW w:w="1600" w:type="dxa"/>
            <w:shd w:val="clear" w:color="auto" w:fill="auto"/>
            <w:noWrap/>
            <w:hideMark/>
          </w:tcPr>
          <w:p w14:paraId="7ED32727" w14:textId="77777777" w:rsidR="006A0CB6" w:rsidRPr="007849B1" w:rsidRDefault="006A0CB6" w:rsidP="00CD7ABA">
            <w:pPr>
              <w:pStyle w:val="TAH"/>
              <w:rPr>
                <w:rFonts w:eastAsia="SimSun"/>
                <w:lang w:eastAsia="ja-JP"/>
              </w:rPr>
            </w:pPr>
            <w:r w:rsidRPr="007849B1">
              <w:rPr>
                <w:rFonts w:eastAsia="SimSun" w:hint="eastAsia"/>
                <w:lang w:eastAsia="ja-JP"/>
              </w:rPr>
              <w:t>LG</w:t>
            </w:r>
          </w:p>
        </w:tc>
        <w:tc>
          <w:tcPr>
            <w:tcW w:w="820" w:type="dxa"/>
            <w:shd w:val="clear" w:color="auto" w:fill="auto"/>
            <w:noWrap/>
            <w:hideMark/>
          </w:tcPr>
          <w:p w14:paraId="059205D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6.26 </w:t>
            </w:r>
          </w:p>
        </w:tc>
        <w:tc>
          <w:tcPr>
            <w:tcW w:w="820" w:type="dxa"/>
            <w:shd w:val="clear" w:color="auto" w:fill="auto"/>
            <w:noWrap/>
            <w:hideMark/>
          </w:tcPr>
          <w:p w14:paraId="4DF700E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3.34 </w:t>
            </w:r>
          </w:p>
        </w:tc>
        <w:tc>
          <w:tcPr>
            <w:tcW w:w="820" w:type="dxa"/>
            <w:shd w:val="clear" w:color="auto" w:fill="auto"/>
            <w:noWrap/>
            <w:hideMark/>
          </w:tcPr>
          <w:p w14:paraId="17EAFBD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1.76 </w:t>
            </w:r>
          </w:p>
        </w:tc>
        <w:tc>
          <w:tcPr>
            <w:tcW w:w="820" w:type="dxa"/>
            <w:shd w:val="clear" w:color="auto" w:fill="auto"/>
            <w:noWrap/>
            <w:hideMark/>
          </w:tcPr>
          <w:p w14:paraId="2CCCDB2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0.79 </w:t>
            </w:r>
          </w:p>
        </w:tc>
        <w:tc>
          <w:tcPr>
            <w:tcW w:w="820" w:type="dxa"/>
            <w:shd w:val="clear" w:color="auto" w:fill="auto"/>
            <w:noWrap/>
            <w:hideMark/>
          </w:tcPr>
          <w:p w14:paraId="4A000B6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0.24 </w:t>
            </w:r>
          </w:p>
        </w:tc>
        <w:tc>
          <w:tcPr>
            <w:tcW w:w="820" w:type="dxa"/>
            <w:shd w:val="clear" w:color="auto" w:fill="auto"/>
            <w:noWrap/>
            <w:hideMark/>
          </w:tcPr>
          <w:p w14:paraId="7EC377D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0.10 </w:t>
            </w:r>
          </w:p>
        </w:tc>
        <w:tc>
          <w:tcPr>
            <w:tcW w:w="820" w:type="dxa"/>
            <w:shd w:val="clear" w:color="auto" w:fill="auto"/>
            <w:noWrap/>
            <w:hideMark/>
          </w:tcPr>
          <w:p w14:paraId="2BDA519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0.03 </w:t>
            </w:r>
          </w:p>
        </w:tc>
        <w:tc>
          <w:tcPr>
            <w:tcW w:w="820" w:type="dxa"/>
            <w:shd w:val="clear" w:color="auto" w:fill="auto"/>
            <w:noWrap/>
            <w:hideMark/>
          </w:tcPr>
          <w:p w14:paraId="717A0FC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r>
    </w:tbl>
    <w:p w14:paraId="67A191AE" w14:textId="77777777" w:rsidR="006A0CB6" w:rsidRPr="007849B1" w:rsidRDefault="006A0CB6" w:rsidP="006A0CB6">
      <w:pPr>
        <w:pStyle w:val="Body3GPP"/>
        <w:rPr>
          <w:rFonts w:eastAsia="MS Mincho"/>
          <w:lang w:eastAsia="ja-JP"/>
        </w:rPr>
      </w:pPr>
    </w:p>
    <w:p w14:paraId="3C5EB33A" w14:textId="2579B3D4" w:rsidR="006A0CB6" w:rsidRPr="007849B1" w:rsidRDefault="00E45245" w:rsidP="007F7203">
      <w:pPr>
        <w:pStyle w:val="TH"/>
        <w:rPr>
          <w:lang w:eastAsia="ja-JP"/>
        </w:rPr>
      </w:pPr>
      <w:r w:rsidRPr="007849B1">
        <w:rPr>
          <w:rFonts w:hint="eastAsia"/>
          <w:noProof/>
        </w:rPr>
        <w:drawing>
          <wp:inline distT="0" distB="0" distL="0" distR="0" wp14:anchorId="6E5C859C" wp14:editId="1D60CBDE">
            <wp:extent cx="6121400" cy="3575050"/>
            <wp:effectExtent l="0" t="0" r="0" b="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6121400" cy="3575050"/>
                    </a:xfrm>
                    <a:prstGeom prst="rect">
                      <a:avLst/>
                    </a:prstGeom>
                    <a:noFill/>
                    <a:ln>
                      <a:noFill/>
                    </a:ln>
                  </pic:spPr>
                </pic:pic>
              </a:graphicData>
            </a:graphic>
          </wp:inline>
        </w:drawing>
      </w:r>
    </w:p>
    <w:p w14:paraId="180E8AF2" w14:textId="77777777" w:rsidR="006A0CB6" w:rsidRPr="007849B1" w:rsidRDefault="006A0CB6" w:rsidP="007F7203">
      <w:pPr>
        <w:pStyle w:val="TF"/>
        <w:rPr>
          <w:lang w:eastAsia="ja-JP"/>
        </w:rPr>
      </w:pPr>
      <w:r w:rsidRPr="007849B1">
        <w:rPr>
          <w:rFonts w:hint="eastAsia"/>
          <w:lang w:eastAsia="ja-JP"/>
        </w:rPr>
        <w:t xml:space="preserve">Figure </w:t>
      </w:r>
      <w:r w:rsidRPr="007849B1">
        <w:rPr>
          <w:rFonts w:hint="eastAsia"/>
        </w:rPr>
        <w:t>5.4.1</w:t>
      </w:r>
      <w:r w:rsidRPr="007849B1">
        <w:rPr>
          <w:rFonts w:hint="eastAsia"/>
          <w:lang w:eastAsia="ja-JP"/>
        </w:rPr>
        <w:t>0</w:t>
      </w:r>
      <w:r w:rsidRPr="007849B1">
        <w:rPr>
          <w:rFonts w:hint="eastAsia"/>
        </w:rPr>
        <w:t>-</w:t>
      </w:r>
      <w:r w:rsidRPr="007849B1">
        <w:rPr>
          <w:rFonts w:hint="eastAsia"/>
          <w:lang w:eastAsia="ja-JP"/>
        </w:rPr>
        <w:t>1</w:t>
      </w:r>
      <w:r w:rsidRPr="007849B1">
        <w:rPr>
          <w:rFonts w:hint="eastAsia"/>
        </w:rPr>
        <w:t xml:space="preserve">: </w:t>
      </w:r>
      <w:r w:rsidRPr="007849B1">
        <w:t>Simulation results for average throughput loss</w:t>
      </w:r>
    </w:p>
    <w:p w14:paraId="00F51559" w14:textId="77777777" w:rsidR="006A0CB6" w:rsidRPr="007849B1" w:rsidRDefault="006A0CB6" w:rsidP="006A0CB6">
      <w:pPr>
        <w:pStyle w:val="Body3GPP"/>
      </w:pPr>
    </w:p>
    <w:p w14:paraId="5540A9FC" w14:textId="77777777" w:rsidR="006A0CB6" w:rsidRPr="007849B1" w:rsidRDefault="006A0CB6" w:rsidP="00943F80">
      <w:pPr>
        <w:pStyle w:val="TH"/>
      </w:pPr>
      <w:r w:rsidRPr="007849B1">
        <w:rPr>
          <w:rFonts w:hint="eastAsia"/>
        </w:rPr>
        <w:t>Table 5.4.1</w:t>
      </w:r>
      <w:r w:rsidRPr="007849B1">
        <w:rPr>
          <w:rFonts w:hint="eastAsia"/>
          <w:lang w:eastAsia="ja-JP"/>
        </w:rPr>
        <w:t>0</w:t>
      </w:r>
      <w:r w:rsidRPr="007849B1">
        <w:rPr>
          <w:rFonts w:hint="eastAsia"/>
        </w:rPr>
        <w:t>-</w:t>
      </w:r>
      <w:r w:rsidRPr="007849B1">
        <w:rPr>
          <w:rFonts w:hint="eastAsia"/>
          <w:lang w:eastAsia="ja-JP"/>
        </w:rPr>
        <w:t>3</w:t>
      </w:r>
      <w:r w:rsidRPr="007849B1">
        <w:rPr>
          <w:rFonts w:hint="eastAsia"/>
        </w:rPr>
        <w:t xml:space="preserve">: </w:t>
      </w:r>
      <w:r w:rsidRPr="007849B1">
        <w:t xml:space="preserve">Simulation results for </w:t>
      </w:r>
      <w:r w:rsidRPr="007849B1">
        <w:rPr>
          <w:rFonts w:hint="eastAsia"/>
          <w:lang w:eastAsia="ja-JP"/>
        </w:rPr>
        <w:t xml:space="preserve">5%-tile </w:t>
      </w:r>
      <w:r w:rsidRPr="007849B1">
        <w:t>throughput loss</w:t>
      </w:r>
      <w:r w:rsidRPr="007849B1">
        <w:rPr>
          <w:rFonts w:hint="eastAsia"/>
        </w:rPr>
        <w:t xml:space="preserve"> (NF = </w:t>
      </w:r>
      <w:r w:rsidRPr="007849B1">
        <w:rPr>
          <w:rFonts w:hint="eastAsia"/>
          <w:lang w:eastAsia="ja-JP"/>
        </w:rPr>
        <w:t>13</w:t>
      </w:r>
      <w:r w:rsidRPr="007849B1">
        <w:rPr>
          <w:rFonts w:hint="eastAsia"/>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60"/>
        <w:gridCol w:w="820"/>
        <w:gridCol w:w="820"/>
        <w:gridCol w:w="820"/>
        <w:gridCol w:w="820"/>
        <w:gridCol w:w="820"/>
        <w:gridCol w:w="820"/>
        <w:gridCol w:w="820"/>
        <w:gridCol w:w="820"/>
      </w:tblGrid>
      <w:tr w:rsidR="006A0CB6" w:rsidRPr="007849B1" w14:paraId="7A845ABC" w14:textId="77777777" w:rsidTr="00CD7ABA">
        <w:trPr>
          <w:trHeight w:val="285"/>
          <w:jc w:val="center"/>
        </w:trPr>
        <w:tc>
          <w:tcPr>
            <w:tcW w:w="1560" w:type="dxa"/>
            <w:shd w:val="clear" w:color="auto" w:fill="auto"/>
            <w:noWrap/>
            <w:hideMark/>
          </w:tcPr>
          <w:p w14:paraId="2CC5FA4C" w14:textId="77777777" w:rsidR="006A0CB6" w:rsidRPr="007849B1" w:rsidRDefault="006A0CB6" w:rsidP="00CD7ABA">
            <w:pPr>
              <w:pStyle w:val="TAH"/>
              <w:rPr>
                <w:rFonts w:eastAsia="SimSun"/>
                <w:lang w:eastAsia="ja-JP"/>
              </w:rPr>
            </w:pPr>
            <w:r w:rsidRPr="007849B1">
              <w:rPr>
                <w:rFonts w:eastAsia="SimSun" w:hint="eastAsia"/>
                <w:lang w:eastAsia="ja-JP"/>
              </w:rPr>
              <w:t>ACLR [dB]</w:t>
            </w:r>
          </w:p>
        </w:tc>
        <w:tc>
          <w:tcPr>
            <w:tcW w:w="820" w:type="dxa"/>
            <w:shd w:val="clear" w:color="auto" w:fill="auto"/>
            <w:noWrap/>
            <w:hideMark/>
          </w:tcPr>
          <w:p w14:paraId="421FFB1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 </w:t>
            </w:r>
          </w:p>
        </w:tc>
        <w:tc>
          <w:tcPr>
            <w:tcW w:w="820" w:type="dxa"/>
            <w:shd w:val="clear" w:color="auto" w:fill="auto"/>
            <w:noWrap/>
            <w:hideMark/>
          </w:tcPr>
          <w:p w14:paraId="5FEFA3A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10 </w:t>
            </w:r>
          </w:p>
        </w:tc>
        <w:tc>
          <w:tcPr>
            <w:tcW w:w="820" w:type="dxa"/>
            <w:shd w:val="clear" w:color="auto" w:fill="auto"/>
            <w:noWrap/>
            <w:hideMark/>
          </w:tcPr>
          <w:p w14:paraId="076512E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15 </w:t>
            </w:r>
          </w:p>
        </w:tc>
        <w:tc>
          <w:tcPr>
            <w:tcW w:w="820" w:type="dxa"/>
            <w:shd w:val="clear" w:color="auto" w:fill="auto"/>
            <w:noWrap/>
            <w:hideMark/>
          </w:tcPr>
          <w:p w14:paraId="4B9329B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20 </w:t>
            </w:r>
          </w:p>
        </w:tc>
        <w:tc>
          <w:tcPr>
            <w:tcW w:w="820" w:type="dxa"/>
            <w:shd w:val="clear" w:color="auto" w:fill="auto"/>
            <w:noWrap/>
            <w:hideMark/>
          </w:tcPr>
          <w:p w14:paraId="67B35C3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25 </w:t>
            </w:r>
          </w:p>
        </w:tc>
        <w:tc>
          <w:tcPr>
            <w:tcW w:w="820" w:type="dxa"/>
            <w:shd w:val="clear" w:color="auto" w:fill="auto"/>
            <w:noWrap/>
            <w:hideMark/>
          </w:tcPr>
          <w:p w14:paraId="66E59FE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30 </w:t>
            </w:r>
          </w:p>
        </w:tc>
        <w:tc>
          <w:tcPr>
            <w:tcW w:w="820" w:type="dxa"/>
            <w:shd w:val="clear" w:color="auto" w:fill="auto"/>
            <w:noWrap/>
            <w:hideMark/>
          </w:tcPr>
          <w:p w14:paraId="1234D07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35 </w:t>
            </w:r>
          </w:p>
        </w:tc>
        <w:tc>
          <w:tcPr>
            <w:tcW w:w="820" w:type="dxa"/>
            <w:shd w:val="clear" w:color="auto" w:fill="auto"/>
            <w:noWrap/>
            <w:hideMark/>
          </w:tcPr>
          <w:p w14:paraId="0F2E33C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40 </w:t>
            </w:r>
          </w:p>
        </w:tc>
      </w:tr>
      <w:tr w:rsidR="006A0CB6" w:rsidRPr="007849B1" w14:paraId="2C743BA4" w14:textId="77777777" w:rsidTr="00CD7ABA">
        <w:trPr>
          <w:trHeight w:val="285"/>
          <w:jc w:val="center"/>
        </w:trPr>
        <w:tc>
          <w:tcPr>
            <w:tcW w:w="1560" w:type="dxa"/>
            <w:shd w:val="clear" w:color="auto" w:fill="auto"/>
            <w:noWrap/>
            <w:hideMark/>
          </w:tcPr>
          <w:p w14:paraId="4299E684" w14:textId="77777777" w:rsidR="006A0CB6" w:rsidRPr="007849B1" w:rsidRDefault="006A0CB6" w:rsidP="00CD7ABA">
            <w:pPr>
              <w:pStyle w:val="TAH"/>
              <w:rPr>
                <w:rFonts w:eastAsia="SimSun"/>
                <w:lang w:eastAsia="ja-JP"/>
              </w:rPr>
            </w:pPr>
            <w:r w:rsidRPr="007849B1">
              <w:rPr>
                <w:rFonts w:eastAsia="SimSun" w:hint="eastAsia"/>
                <w:lang w:eastAsia="ja-JP"/>
              </w:rPr>
              <w:t>Nokia, ALU</w:t>
            </w:r>
          </w:p>
        </w:tc>
        <w:tc>
          <w:tcPr>
            <w:tcW w:w="820" w:type="dxa"/>
            <w:shd w:val="clear" w:color="auto" w:fill="auto"/>
            <w:noWrap/>
            <w:hideMark/>
          </w:tcPr>
          <w:p w14:paraId="252D387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52DCC16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79F4ED9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444B1A1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1034973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4C9A991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61EFB4F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43FF192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r>
      <w:tr w:rsidR="006A0CB6" w:rsidRPr="007849B1" w14:paraId="51755064" w14:textId="77777777" w:rsidTr="00CD7ABA">
        <w:trPr>
          <w:trHeight w:val="285"/>
          <w:jc w:val="center"/>
        </w:trPr>
        <w:tc>
          <w:tcPr>
            <w:tcW w:w="1560" w:type="dxa"/>
            <w:shd w:val="clear" w:color="auto" w:fill="auto"/>
            <w:noWrap/>
            <w:hideMark/>
          </w:tcPr>
          <w:p w14:paraId="0220D9F3" w14:textId="77777777" w:rsidR="006A0CB6" w:rsidRPr="007849B1" w:rsidRDefault="006A0CB6" w:rsidP="00CD7ABA">
            <w:pPr>
              <w:pStyle w:val="TAH"/>
              <w:rPr>
                <w:rFonts w:eastAsia="SimSun"/>
                <w:lang w:eastAsia="ja-JP"/>
              </w:rPr>
            </w:pPr>
            <w:r w:rsidRPr="007849B1">
              <w:rPr>
                <w:rFonts w:eastAsia="SimSun" w:hint="eastAsia"/>
                <w:lang w:eastAsia="ja-JP"/>
              </w:rPr>
              <w:t>Ericsson *</w:t>
            </w:r>
          </w:p>
        </w:tc>
        <w:tc>
          <w:tcPr>
            <w:tcW w:w="820" w:type="dxa"/>
            <w:shd w:val="clear" w:color="auto" w:fill="auto"/>
            <w:noWrap/>
            <w:hideMark/>
          </w:tcPr>
          <w:p w14:paraId="4155EAD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181DF58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505FE20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096E042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5CA2F49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728DE7D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4904430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438B48D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r>
      <w:tr w:rsidR="006A0CB6" w:rsidRPr="007849B1" w14:paraId="189F0CF4" w14:textId="77777777" w:rsidTr="00CD7ABA">
        <w:trPr>
          <w:trHeight w:val="270"/>
          <w:jc w:val="center"/>
        </w:trPr>
        <w:tc>
          <w:tcPr>
            <w:tcW w:w="1560" w:type="dxa"/>
            <w:shd w:val="clear" w:color="auto" w:fill="auto"/>
            <w:noWrap/>
            <w:hideMark/>
          </w:tcPr>
          <w:p w14:paraId="1C99FDB2" w14:textId="77777777" w:rsidR="006A0CB6" w:rsidRPr="007849B1" w:rsidRDefault="006A0CB6" w:rsidP="00CD7ABA">
            <w:pPr>
              <w:pStyle w:val="TAH"/>
              <w:rPr>
                <w:rFonts w:eastAsia="SimSun"/>
                <w:lang w:eastAsia="ja-JP"/>
              </w:rPr>
            </w:pPr>
            <w:r w:rsidRPr="007849B1">
              <w:rPr>
                <w:rFonts w:eastAsia="SimSun" w:hint="eastAsia"/>
                <w:lang w:eastAsia="ja-JP"/>
              </w:rPr>
              <w:t>NEC</w:t>
            </w:r>
          </w:p>
        </w:tc>
        <w:tc>
          <w:tcPr>
            <w:tcW w:w="820" w:type="dxa"/>
            <w:shd w:val="clear" w:color="auto" w:fill="auto"/>
            <w:noWrap/>
            <w:hideMark/>
          </w:tcPr>
          <w:p w14:paraId="5AA668A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3D0AE54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660BB21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69BCAEA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0685AF7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51A822F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3A516DC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60EDA9F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r>
      <w:tr w:rsidR="006A0CB6" w:rsidRPr="007849B1" w14:paraId="4737CEF5" w14:textId="77777777" w:rsidTr="00CD7ABA">
        <w:trPr>
          <w:trHeight w:val="285"/>
          <w:jc w:val="center"/>
        </w:trPr>
        <w:tc>
          <w:tcPr>
            <w:tcW w:w="1560" w:type="dxa"/>
            <w:shd w:val="clear" w:color="auto" w:fill="auto"/>
            <w:noWrap/>
            <w:hideMark/>
          </w:tcPr>
          <w:p w14:paraId="28C0AF67" w14:textId="77777777" w:rsidR="006A0CB6" w:rsidRPr="007849B1" w:rsidRDefault="006A0CB6" w:rsidP="00CD7ABA">
            <w:pPr>
              <w:pStyle w:val="TAH"/>
              <w:rPr>
                <w:rFonts w:eastAsia="SimSun"/>
                <w:lang w:eastAsia="ja-JP"/>
              </w:rPr>
            </w:pPr>
            <w:r w:rsidRPr="007849B1">
              <w:rPr>
                <w:rFonts w:eastAsia="SimSun" w:hint="eastAsia"/>
                <w:lang w:eastAsia="ja-JP"/>
              </w:rPr>
              <w:t>China Telecom</w:t>
            </w:r>
          </w:p>
        </w:tc>
        <w:tc>
          <w:tcPr>
            <w:tcW w:w="820" w:type="dxa"/>
            <w:shd w:val="clear" w:color="auto" w:fill="auto"/>
            <w:noWrap/>
            <w:hideMark/>
          </w:tcPr>
          <w:p w14:paraId="0315D63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77C6CC1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2091B58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10EECF8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349CE1D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0191910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4874DCA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464103B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28EDCFCD" w14:textId="77777777" w:rsidTr="00CD7ABA">
        <w:trPr>
          <w:trHeight w:val="270"/>
          <w:jc w:val="center"/>
        </w:trPr>
        <w:tc>
          <w:tcPr>
            <w:tcW w:w="1560" w:type="dxa"/>
            <w:shd w:val="clear" w:color="auto" w:fill="auto"/>
            <w:noWrap/>
            <w:hideMark/>
          </w:tcPr>
          <w:p w14:paraId="430B5A2E" w14:textId="77777777" w:rsidR="006A0CB6" w:rsidRPr="007849B1" w:rsidRDefault="006A0CB6" w:rsidP="00CD7ABA">
            <w:pPr>
              <w:pStyle w:val="TAH"/>
              <w:rPr>
                <w:rFonts w:eastAsia="SimSun"/>
                <w:lang w:eastAsia="ja-JP"/>
              </w:rPr>
            </w:pPr>
            <w:r w:rsidRPr="007849B1">
              <w:rPr>
                <w:rFonts w:eastAsia="SimSun" w:hint="eastAsia"/>
                <w:lang w:eastAsia="ja-JP"/>
              </w:rPr>
              <w:t>Huawei</w:t>
            </w:r>
          </w:p>
        </w:tc>
        <w:tc>
          <w:tcPr>
            <w:tcW w:w="820" w:type="dxa"/>
            <w:shd w:val="clear" w:color="auto" w:fill="auto"/>
            <w:noWrap/>
            <w:hideMark/>
          </w:tcPr>
          <w:p w14:paraId="258F740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0B61DCF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44660B8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19D5FFA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41BE9FC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4904B93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55431D1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0AC0FE7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r>
      <w:tr w:rsidR="006A0CB6" w:rsidRPr="007849B1" w14:paraId="06336363" w14:textId="77777777" w:rsidTr="00CD7ABA">
        <w:trPr>
          <w:trHeight w:val="285"/>
          <w:jc w:val="center"/>
        </w:trPr>
        <w:tc>
          <w:tcPr>
            <w:tcW w:w="1560" w:type="dxa"/>
            <w:shd w:val="clear" w:color="auto" w:fill="auto"/>
            <w:noWrap/>
            <w:hideMark/>
          </w:tcPr>
          <w:p w14:paraId="4649BF64" w14:textId="77777777" w:rsidR="006A0CB6" w:rsidRPr="007849B1" w:rsidRDefault="006A0CB6" w:rsidP="00CD7ABA">
            <w:pPr>
              <w:pStyle w:val="TAH"/>
              <w:rPr>
                <w:rFonts w:eastAsia="SimSun"/>
                <w:lang w:eastAsia="ja-JP"/>
              </w:rPr>
            </w:pPr>
            <w:r w:rsidRPr="007849B1">
              <w:rPr>
                <w:rFonts w:eastAsia="SimSun" w:hint="eastAsia"/>
                <w:lang w:eastAsia="ja-JP"/>
              </w:rPr>
              <w:t>ZTE</w:t>
            </w:r>
          </w:p>
        </w:tc>
        <w:tc>
          <w:tcPr>
            <w:tcW w:w="820" w:type="dxa"/>
            <w:shd w:val="clear" w:color="auto" w:fill="auto"/>
            <w:noWrap/>
            <w:hideMark/>
          </w:tcPr>
          <w:p w14:paraId="164049F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3B61DB5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3427D62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774F1ED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315FBA7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408100E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300D8FE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1356DB9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r>
      <w:tr w:rsidR="006A0CB6" w:rsidRPr="007849B1" w14:paraId="41507848" w14:textId="77777777" w:rsidTr="00CD7ABA">
        <w:trPr>
          <w:trHeight w:val="270"/>
          <w:jc w:val="center"/>
        </w:trPr>
        <w:tc>
          <w:tcPr>
            <w:tcW w:w="1560" w:type="dxa"/>
            <w:shd w:val="clear" w:color="auto" w:fill="auto"/>
            <w:noWrap/>
            <w:hideMark/>
          </w:tcPr>
          <w:p w14:paraId="7C788888" w14:textId="77777777" w:rsidR="006A0CB6" w:rsidRPr="007849B1" w:rsidRDefault="006A0CB6" w:rsidP="00CD7ABA">
            <w:pPr>
              <w:pStyle w:val="TAH"/>
              <w:rPr>
                <w:rFonts w:eastAsia="SimSun"/>
                <w:lang w:eastAsia="ja-JP"/>
              </w:rPr>
            </w:pPr>
            <w:r w:rsidRPr="007849B1">
              <w:rPr>
                <w:rFonts w:eastAsia="SimSun" w:hint="eastAsia"/>
                <w:lang w:eastAsia="ja-JP"/>
              </w:rPr>
              <w:t>Samsung</w:t>
            </w:r>
          </w:p>
        </w:tc>
        <w:tc>
          <w:tcPr>
            <w:tcW w:w="820" w:type="dxa"/>
            <w:shd w:val="clear" w:color="auto" w:fill="auto"/>
            <w:noWrap/>
            <w:hideMark/>
          </w:tcPr>
          <w:p w14:paraId="371AB2C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16487EF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763A9B7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416A519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26C8B3F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7CAE029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3AA5791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7922A63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r>
      <w:tr w:rsidR="006A0CB6" w:rsidRPr="007849B1" w14:paraId="343EF450" w14:textId="77777777" w:rsidTr="00CD7ABA">
        <w:trPr>
          <w:trHeight w:val="285"/>
          <w:jc w:val="center"/>
        </w:trPr>
        <w:tc>
          <w:tcPr>
            <w:tcW w:w="1560" w:type="dxa"/>
            <w:shd w:val="clear" w:color="auto" w:fill="auto"/>
            <w:noWrap/>
            <w:hideMark/>
          </w:tcPr>
          <w:p w14:paraId="47234164" w14:textId="77777777" w:rsidR="006A0CB6" w:rsidRPr="007849B1" w:rsidRDefault="006A0CB6" w:rsidP="00CD7ABA">
            <w:pPr>
              <w:pStyle w:val="TAH"/>
              <w:rPr>
                <w:rFonts w:eastAsia="SimSun"/>
                <w:lang w:eastAsia="ja-JP"/>
              </w:rPr>
            </w:pPr>
            <w:r w:rsidRPr="007849B1">
              <w:rPr>
                <w:rFonts w:eastAsia="SimSun" w:hint="eastAsia"/>
                <w:lang w:eastAsia="ja-JP"/>
              </w:rPr>
              <w:t>CATT</w:t>
            </w:r>
          </w:p>
        </w:tc>
        <w:tc>
          <w:tcPr>
            <w:tcW w:w="820" w:type="dxa"/>
            <w:shd w:val="clear" w:color="auto" w:fill="auto"/>
            <w:noWrap/>
            <w:hideMark/>
          </w:tcPr>
          <w:p w14:paraId="2E906E0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75D8B33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15602E2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25D8757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7C1E955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3C541F4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02406CD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7C9D291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r>
      <w:tr w:rsidR="006A0CB6" w:rsidRPr="007849B1" w14:paraId="73B1EA2D" w14:textId="77777777" w:rsidTr="00CD7ABA">
        <w:trPr>
          <w:trHeight w:val="270"/>
          <w:jc w:val="center"/>
        </w:trPr>
        <w:tc>
          <w:tcPr>
            <w:tcW w:w="1560" w:type="dxa"/>
            <w:shd w:val="clear" w:color="auto" w:fill="auto"/>
            <w:noWrap/>
            <w:hideMark/>
          </w:tcPr>
          <w:p w14:paraId="6E2F6312" w14:textId="77777777" w:rsidR="006A0CB6" w:rsidRPr="007849B1" w:rsidRDefault="006A0CB6" w:rsidP="00CD7ABA">
            <w:pPr>
              <w:pStyle w:val="TAH"/>
              <w:rPr>
                <w:rFonts w:eastAsia="SimSun"/>
                <w:lang w:eastAsia="ja-JP"/>
              </w:rPr>
            </w:pPr>
            <w:r w:rsidRPr="007849B1">
              <w:rPr>
                <w:rFonts w:eastAsia="SimSun" w:hint="eastAsia"/>
                <w:lang w:eastAsia="ja-JP"/>
              </w:rPr>
              <w:t>Qualcomm</w:t>
            </w:r>
          </w:p>
        </w:tc>
        <w:tc>
          <w:tcPr>
            <w:tcW w:w="820" w:type="dxa"/>
            <w:shd w:val="clear" w:color="auto" w:fill="auto"/>
            <w:noWrap/>
            <w:hideMark/>
          </w:tcPr>
          <w:p w14:paraId="2AF8AAB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20BA0E0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1CB879A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6C1F0EF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7E8D449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0C8E07B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3FC9BDE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398663D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r>
      <w:tr w:rsidR="006A0CB6" w:rsidRPr="007849B1" w14:paraId="765CCC8E" w14:textId="77777777" w:rsidTr="00CD7ABA">
        <w:trPr>
          <w:trHeight w:val="285"/>
          <w:jc w:val="center"/>
        </w:trPr>
        <w:tc>
          <w:tcPr>
            <w:tcW w:w="1560" w:type="dxa"/>
            <w:shd w:val="clear" w:color="auto" w:fill="auto"/>
            <w:noWrap/>
            <w:hideMark/>
          </w:tcPr>
          <w:p w14:paraId="0B71B8D6" w14:textId="77777777" w:rsidR="006A0CB6" w:rsidRPr="007849B1" w:rsidRDefault="006A0CB6" w:rsidP="00CD7ABA">
            <w:pPr>
              <w:pStyle w:val="TAH"/>
              <w:rPr>
                <w:rFonts w:eastAsia="SimSun"/>
                <w:lang w:eastAsia="ja-JP"/>
              </w:rPr>
            </w:pPr>
            <w:r w:rsidRPr="007849B1">
              <w:rPr>
                <w:rFonts w:eastAsia="SimSun" w:hint="eastAsia"/>
                <w:lang w:eastAsia="ja-JP"/>
              </w:rPr>
              <w:t>Intel</w:t>
            </w:r>
          </w:p>
        </w:tc>
        <w:tc>
          <w:tcPr>
            <w:tcW w:w="820" w:type="dxa"/>
            <w:shd w:val="clear" w:color="auto" w:fill="auto"/>
            <w:noWrap/>
            <w:hideMark/>
          </w:tcPr>
          <w:p w14:paraId="24CCA03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592B39D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6A56E17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221495C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0AC3D82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1649161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0CE1E8E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51B05FE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r>
      <w:tr w:rsidR="006A0CB6" w:rsidRPr="007849B1" w14:paraId="3AED7712" w14:textId="77777777" w:rsidTr="00CD7ABA">
        <w:trPr>
          <w:trHeight w:val="270"/>
          <w:jc w:val="center"/>
        </w:trPr>
        <w:tc>
          <w:tcPr>
            <w:tcW w:w="1560" w:type="dxa"/>
            <w:shd w:val="clear" w:color="auto" w:fill="auto"/>
            <w:noWrap/>
            <w:hideMark/>
          </w:tcPr>
          <w:p w14:paraId="61204C09" w14:textId="77777777" w:rsidR="006A0CB6" w:rsidRPr="007849B1" w:rsidRDefault="006A0CB6" w:rsidP="00CD7ABA">
            <w:pPr>
              <w:pStyle w:val="TAH"/>
              <w:rPr>
                <w:rFonts w:eastAsia="SimSun"/>
                <w:lang w:eastAsia="ja-JP"/>
              </w:rPr>
            </w:pPr>
            <w:r w:rsidRPr="007849B1">
              <w:rPr>
                <w:rFonts w:eastAsia="SimSun" w:hint="eastAsia"/>
                <w:lang w:eastAsia="ja-JP"/>
              </w:rPr>
              <w:t>LG</w:t>
            </w:r>
          </w:p>
        </w:tc>
        <w:tc>
          <w:tcPr>
            <w:tcW w:w="820" w:type="dxa"/>
            <w:shd w:val="clear" w:color="auto" w:fill="auto"/>
            <w:noWrap/>
            <w:hideMark/>
          </w:tcPr>
          <w:p w14:paraId="2F11D73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9.48 </w:t>
            </w:r>
          </w:p>
        </w:tc>
        <w:tc>
          <w:tcPr>
            <w:tcW w:w="820" w:type="dxa"/>
            <w:shd w:val="clear" w:color="auto" w:fill="auto"/>
            <w:noWrap/>
            <w:hideMark/>
          </w:tcPr>
          <w:p w14:paraId="5A79A8E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5.03 </w:t>
            </w:r>
          </w:p>
        </w:tc>
        <w:tc>
          <w:tcPr>
            <w:tcW w:w="820" w:type="dxa"/>
            <w:shd w:val="clear" w:color="auto" w:fill="auto"/>
            <w:noWrap/>
            <w:hideMark/>
          </w:tcPr>
          <w:p w14:paraId="0850820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2.28 </w:t>
            </w:r>
          </w:p>
        </w:tc>
        <w:tc>
          <w:tcPr>
            <w:tcW w:w="820" w:type="dxa"/>
            <w:shd w:val="clear" w:color="auto" w:fill="auto"/>
            <w:noWrap/>
            <w:hideMark/>
          </w:tcPr>
          <w:p w14:paraId="1399FD0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0.81 </w:t>
            </w:r>
          </w:p>
        </w:tc>
        <w:tc>
          <w:tcPr>
            <w:tcW w:w="820" w:type="dxa"/>
            <w:shd w:val="clear" w:color="auto" w:fill="auto"/>
            <w:noWrap/>
            <w:hideMark/>
          </w:tcPr>
          <w:p w14:paraId="158D846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0.28 </w:t>
            </w:r>
          </w:p>
        </w:tc>
        <w:tc>
          <w:tcPr>
            <w:tcW w:w="820" w:type="dxa"/>
            <w:shd w:val="clear" w:color="auto" w:fill="auto"/>
            <w:noWrap/>
            <w:hideMark/>
          </w:tcPr>
          <w:p w14:paraId="711D7BD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0.13 </w:t>
            </w:r>
          </w:p>
        </w:tc>
        <w:tc>
          <w:tcPr>
            <w:tcW w:w="820" w:type="dxa"/>
            <w:shd w:val="clear" w:color="auto" w:fill="auto"/>
            <w:noWrap/>
            <w:hideMark/>
          </w:tcPr>
          <w:p w14:paraId="132412A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0.03 </w:t>
            </w:r>
          </w:p>
        </w:tc>
        <w:tc>
          <w:tcPr>
            <w:tcW w:w="820" w:type="dxa"/>
            <w:shd w:val="clear" w:color="auto" w:fill="auto"/>
            <w:noWrap/>
            <w:hideMark/>
          </w:tcPr>
          <w:p w14:paraId="69ECC27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r>
      <w:tr w:rsidR="006A0CB6" w:rsidRPr="007849B1" w14:paraId="1C1EAE31" w14:textId="77777777" w:rsidTr="00CD7ABA">
        <w:trPr>
          <w:trHeight w:val="285"/>
          <w:jc w:val="center"/>
        </w:trPr>
        <w:tc>
          <w:tcPr>
            <w:tcW w:w="8120" w:type="dxa"/>
            <w:gridSpan w:val="9"/>
            <w:shd w:val="clear" w:color="auto" w:fill="auto"/>
            <w:noWrap/>
            <w:hideMark/>
          </w:tcPr>
          <w:p w14:paraId="42FDC295" w14:textId="77777777" w:rsidR="006A0CB6" w:rsidRPr="007849B1" w:rsidRDefault="006A0CB6" w:rsidP="00CD7ABA">
            <w:pPr>
              <w:spacing w:after="0"/>
              <w:rPr>
                <w:rFonts w:ascii="Arial" w:eastAsia="MS PGothic" w:hAnsi="Arial" w:cs="Arial"/>
                <w:sz w:val="18"/>
                <w:szCs w:val="18"/>
                <w:lang w:val="en-US" w:eastAsia="ja-JP"/>
              </w:rPr>
            </w:pPr>
            <w:r w:rsidRPr="007849B1">
              <w:rPr>
                <w:rFonts w:ascii="Arial" w:eastAsia="MS PGothic" w:hAnsi="Arial" w:cs="Arial"/>
                <w:sz w:val="18"/>
                <w:szCs w:val="18"/>
                <w:lang w:val="en-US" w:eastAsia="ja-JP"/>
              </w:rPr>
              <w:t>* NF = 14 is assumed</w:t>
            </w:r>
          </w:p>
        </w:tc>
      </w:tr>
    </w:tbl>
    <w:p w14:paraId="600D3C08" w14:textId="77777777" w:rsidR="006A0CB6" w:rsidRPr="007849B1" w:rsidRDefault="006A0CB6" w:rsidP="006A0CB6">
      <w:pPr>
        <w:rPr>
          <w:lang w:eastAsia="ja-JP"/>
        </w:rPr>
      </w:pPr>
    </w:p>
    <w:p w14:paraId="76C4DB84" w14:textId="77777777" w:rsidR="006A0CB6" w:rsidRPr="007849B1" w:rsidRDefault="006A0CB6" w:rsidP="00943F80">
      <w:pPr>
        <w:pStyle w:val="TH"/>
        <w:rPr>
          <w:lang w:eastAsia="ja-JP"/>
        </w:rPr>
      </w:pPr>
      <w:r w:rsidRPr="007849B1">
        <w:rPr>
          <w:rFonts w:hint="eastAsia"/>
        </w:rPr>
        <w:t>Table 5.4.1</w:t>
      </w:r>
      <w:r w:rsidRPr="007849B1">
        <w:rPr>
          <w:rFonts w:hint="eastAsia"/>
          <w:lang w:eastAsia="ja-JP"/>
        </w:rPr>
        <w:t>0</w:t>
      </w:r>
      <w:r w:rsidRPr="007849B1">
        <w:rPr>
          <w:rFonts w:hint="eastAsia"/>
        </w:rPr>
        <w:t>-</w:t>
      </w:r>
      <w:r w:rsidRPr="007849B1">
        <w:rPr>
          <w:rFonts w:hint="eastAsia"/>
          <w:lang w:eastAsia="ja-JP"/>
        </w:rPr>
        <w:t>4</w:t>
      </w:r>
      <w:r w:rsidRPr="007849B1">
        <w:rPr>
          <w:rFonts w:hint="eastAsia"/>
        </w:rPr>
        <w:t xml:space="preserve">: </w:t>
      </w:r>
      <w:r w:rsidRPr="007849B1">
        <w:t xml:space="preserve">Simulation results for </w:t>
      </w:r>
      <w:r w:rsidRPr="007849B1">
        <w:rPr>
          <w:rFonts w:hint="eastAsia"/>
          <w:lang w:eastAsia="ja-JP"/>
        </w:rPr>
        <w:t xml:space="preserve">5%-tile </w:t>
      </w:r>
      <w:r w:rsidRPr="007849B1">
        <w:t>throughput loss</w:t>
      </w:r>
      <w:r w:rsidRPr="007849B1">
        <w:rPr>
          <w:rFonts w:hint="eastAsia"/>
        </w:rPr>
        <w:t xml:space="preserve"> (NF = </w:t>
      </w:r>
      <w:r w:rsidRPr="007849B1">
        <w:rPr>
          <w:rFonts w:hint="eastAsia"/>
          <w:lang w:eastAsia="ja-JP"/>
        </w:rPr>
        <w:t>15</w:t>
      </w:r>
      <w:r w:rsidRPr="007849B1">
        <w:rPr>
          <w:rFonts w:hint="eastAsia"/>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0"/>
        <w:gridCol w:w="820"/>
        <w:gridCol w:w="820"/>
        <w:gridCol w:w="820"/>
        <w:gridCol w:w="820"/>
        <w:gridCol w:w="820"/>
        <w:gridCol w:w="820"/>
        <w:gridCol w:w="820"/>
        <w:gridCol w:w="820"/>
      </w:tblGrid>
      <w:tr w:rsidR="006A0CB6" w:rsidRPr="007849B1" w14:paraId="3563ADF1" w14:textId="77777777" w:rsidTr="00CD7ABA">
        <w:trPr>
          <w:trHeight w:val="285"/>
          <w:jc w:val="center"/>
        </w:trPr>
        <w:tc>
          <w:tcPr>
            <w:tcW w:w="1600" w:type="dxa"/>
            <w:shd w:val="clear" w:color="auto" w:fill="auto"/>
            <w:noWrap/>
            <w:hideMark/>
          </w:tcPr>
          <w:p w14:paraId="79264445" w14:textId="77777777" w:rsidR="006A0CB6" w:rsidRPr="007849B1" w:rsidRDefault="006A0CB6" w:rsidP="00CD7ABA">
            <w:pPr>
              <w:pStyle w:val="TAH"/>
              <w:rPr>
                <w:rFonts w:eastAsia="SimSun"/>
                <w:lang w:eastAsia="ja-JP"/>
              </w:rPr>
            </w:pPr>
            <w:r w:rsidRPr="007849B1">
              <w:rPr>
                <w:rFonts w:eastAsia="SimSun" w:hint="eastAsia"/>
                <w:lang w:eastAsia="ja-JP"/>
              </w:rPr>
              <w:t>ACLR [dB]</w:t>
            </w:r>
          </w:p>
        </w:tc>
        <w:tc>
          <w:tcPr>
            <w:tcW w:w="820" w:type="dxa"/>
            <w:shd w:val="clear" w:color="auto" w:fill="auto"/>
            <w:noWrap/>
            <w:hideMark/>
          </w:tcPr>
          <w:p w14:paraId="4C160BD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 </w:t>
            </w:r>
          </w:p>
        </w:tc>
        <w:tc>
          <w:tcPr>
            <w:tcW w:w="820" w:type="dxa"/>
            <w:shd w:val="clear" w:color="auto" w:fill="auto"/>
            <w:noWrap/>
            <w:hideMark/>
          </w:tcPr>
          <w:p w14:paraId="04D226C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10 </w:t>
            </w:r>
          </w:p>
        </w:tc>
        <w:tc>
          <w:tcPr>
            <w:tcW w:w="820" w:type="dxa"/>
            <w:shd w:val="clear" w:color="auto" w:fill="auto"/>
            <w:noWrap/>
            <w:hideMark/>
          </w:tcPr>
          <w:p w14:paraId="0D26860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15 </w:t>
            </w:r>
          </w:p>
        </w:tc>
        <w:tc>
          <w:tcPr>
            <w:tcW w:w="820" w:type="dxa"/>
            <w:shd w:val="clear" w:color="auto" w:fill="auto"/>
            <w:noWrap/>
            <w:hideMark/>
          </w:tcPr>
          <w:p w14:paraId="19F1477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20 </w:t>
            </w:r>
          </w:p>
        </w:tc>
        <w:tc>
          <w:tcPr>
            <w:tcW w:w="820" w:type="dxa"/>
            <w:shd w:val="clear" w:color="auto" w:fill="auto"/>
            <w:noWrap/>
            <w:hideMark/>
          </w:tcPr>
          <w:p w14:paraId="584F502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25 </w:t>
            </w:r>
          </w:p>
        </w:tc>
        <w:tc>
          <w:tcPr>
            <w:tcW w:w="820" w:type="dxa"/>
            <w:shd w:val="clear" w:color="auto" w:fill="auto"/>
            <w:noWrap/>
            <w:hideMark/>
          </w:tcPr>
          <w:p w14:paraId="75C3FE8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30 </w:t>
            </w:r>
          </w:p>
        </w:tc>
        <w:tc>
          <w:tcPr>
            <w:tcW w:w="820" w:type="dxa"/>
            <w:shd w:val="clear" w:color="auto" w:fill="auto"/>
            <w:noWrap/>
            <w:hideMark/>
          </w:tcPr>
          <w:p w14:paraId="7B07761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35 </w:t>
            </w:r>
          </w:p>
        </w:tc>
        <w:tc>
          <w:tcPr>
            <w:tcW w:w="820" w:type="dxa"/>
            <w:shd w:val="clear" w:color="auto" w:fill="auto"/>
            <w:noWrap/>
            <w:hideMark/>
          </w:tcPr>
          <w:p w14:paraId="684B8CC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40 </w:t>
            </w:r>
          </w:p>
        </w:tc>
      </w:tr>
      <w:tr w:rsidR="006A0CB6" w:rsidRPr="007849B1" w14:paraId="6A35D4C4" w14:textId="77777777" w:rsidTr="00CD7ABA">
        <w:trPr>
          <w:trHeight w:val="285"/>
          <w:jc w:val="center"/>
        </w:trPr>
        <w:tc>
          <w:tcPr>
            <w:tcW w:w="1600" w:type="dxa"/>
            <w:shd w:val="clear" w:color="auto" w:fill="auto"/>
            <w:noWrap/>
            <w:hideMark/>
          </w:tcPr>
          <w:p w14:paraId="4C14CA9F" w14:textId="77777777" w:rsidR="006A0CB6" w:rsidRPr="007849B1" w:rsidRDefault="006A0CB6" w:rsidP="00CD7ABA">
            <w:pPr>
              <w:pStyle w:val="TAH"/>
              <w:rPr>
                <w:rFonts w:eastAsia="SimSun"/>
                <w:lang w:eastAsia="ja-JP"/>
              </w:rPr>
            </w:pPr>
            <w:r w:rsidRPr="007849B1">
              <w:rPr>
                <w:rFonts w:eastAsia="SimSun" w:hint="eastAsia"/>
                <w:lang w:eastAsia="ja-JP"/>
              </w:rPr>
              <w:t>Nokia, ALU</w:t>
            </w:r>
          </w:p>
        </w:tc>
        <w:tc>
          <w:tcPr>
            <w:tcW w:w="820" w:type="dxa"/>
            <w:shd w:val="clear" w:color="auto" w:fill="auto"/>
            <w:noWrap/>
            <w:hideMark/>
          </w:tcPr>
          <w:p w14:paraId="54AE07F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337425C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09DB4DF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3D49E4E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56E031C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71E2D61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263D1E8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11C914F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r>
      <w:tr w:rsidR="006A0CB6" w:rsidRPr="007849B1" w14:paraId="1EB3A946" w14:textId="77777777" w:rsidTr="00CD7ABA">
        <w:trPr>
          <w:trHeight w:val="285"/>
          <w:jc w:val="center"/>
        </w:trPr>
        <w:tc>
          <w:tcPr>
            <w:tcW w:w="1600" w:type="dxa"/>
            <w:shd w:val="clear" w:color="auto" w:fill="auto"/>
            <w:noWrap/>
            <w:hideMark/>
          </w:tcPr>
          <w:p w14:paraId="2E305445" w14:textId="77777777" w:rsidR="006A0CB6" w:rsidRPr="007849B1" w:rsidRDefault="006A0CB6" w:rsidP="00CD7ABA">
            <w:pPr>
              <w:pStyle w:val="TAH"/>
              <w:rPr>
                <w:rFonts w:eastAsia="SimSun"/>
                <w:lang w:eastAsia="ja-JP"/>
              </w:rPr>
            </w:pPr>
            <w:r w:rsidRPr="007849B1">
              <w:rPr>
                <w:rFonts w:eastAsia="SimSun" w:hint="eastAsia"/>
                <w:lang w:eastAsia="ja-JP"/>
              </w:rPr>
              <w:t>Ericsson</w:t>
            </w:r>
          </w:p>
        </w:tc>
        <w:tc>
          <w:tcPr>
            <w:tcW w:w="820" w:type="dxa"/>
            <w:shd w:val="clear" w:color="auto" w:fill="auto"/>
            <w:noWrap/>
            <w:hideMark/>
          </w:tcPr>
          <w:p w14:paraId="0F1DB89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023ED39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3F4923A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73EA5E1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0127A83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696C169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72AAD6C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1EFE594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2C513731" w14:textId="77777777" w:rsidTr="00CD7ABA">
        <w:trPr>
          <w:trHeight w:val="285"/>
          <w:jc w:val="center"/>
        </w:trPr>
        <w:tc>
          <w:tcPr>
            <w:tcW w:w="1600" w:type="dxa"/>
            <w:shd w:val="clear" w:color="auto" w:fill="auto"/>
            <w:noWrap/>
            <w:hideMark/>
          </w:tcPr>
          <w:p w14:paraId="6D71A9E9" w14:textId="77777777" w:rsidR="006A0CB6" w:rsidRPr="007849B1" w:rsidRDefault="006A0CB6" w:rsidP="00CD7ABA">
            <w:pPr>
              <w:pStyle w:val="TAH"/>
              <w:rPr>
                <w:rFonts w:eastAsia="SimSun"/>
                <w:lang w:eastAsia="ja-JP"/>
              </w:rPr>
            </w:pPr>
            <w:r w:rsidRPr="007849B1">
              <w:rPr>
                <w:rFonts w:eastAsia="SimSun" w:hint="eastAsia"/>
                <w:lang w:eastAsia="ja-JP"/>
              </w:rPr>
              <w:t>NEC</w:t>
            </w:r>
          </w:p>
        </w:tc>
        <w:tc>
          <w:tcPr>
            <w:tcW w:w="820" w:type="dxa"/>
            <w:shd w:val="clear" w:color="auto" w:fill="auto"/>
            <w:noWrap/>
            <w:hideMark/>
          </w:tcPr>
          <w:p w14:paraId="3C90346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0337F8E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1554EF2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7667128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6B3E4C0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4FF6E4E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4DB78B3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1563AF8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r>
      <w:tr w:rsidR="006A0CB6" w:rsidRPr="007849B1" w14:paraId="1A3BB173" w14:textId="77777777" w:rsidTr="00CD7ABA">
        <w:trPr>
          <w:trHeight w:val="270"/>
          <w:jc w:val="center"/>
        </w:trPr>
        <w:tc>
          <w:tcPr>
            <w:tcW w:w="1600" w:type="dxa"/>
            <w:shd w:val="clear" w:color="auto" w:fill="auto"/>
            <w:noWrap/>
            <w:hideMark/>
          </w:tcPr>
          <w:p w14:paraId="42BF1D48" w14:textId="77777777" w:rsidR="006A0CB6" w:rsidRPr="007849B1" w:rsidRDefault="006A0CB6" w:rsidP="00CD7ABA">
            <w:pPr>
              <w:pStyle w:val="TAH"/>
              <w:rPr>
                <w:rFonts w:eastAsia="SimSun"/>
                <w:lang w:eastAsia="ja-JP"/>
              </w:rPr>
            </w:pPr>
            <w:r w:rsidRPr="007849B1">
              <w:rPr>
                <w:rFonts w:eastAsia="SimSun" w:hint="eastAsia"/>
                <w:lang w:eastAsia="ja-JP"/>
              </w:rPr>
              <w:t>China Telecom</w:t>
            </w:r>
          </w:p>
        </w:tc>
        <w:tc>
          <w:tcPr>
            <w:tcW w:w="820" w:type="dxa"/>
            <w:shd w:val="clear" w:color="auto" w:fill="auto"/>
            <w:noWrap/>
            <w:hideMark/>
          </w:tcPr>
          <w:p w14:paraId="38D31BC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15DCE20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55D9013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011145F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0EB5250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5659C49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4CD8052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16496F3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7855F4B2" w14:textId="77777777" w:rsidTr="00CD7ABA">
        <w:trPr>
          <w:trHeight w:val="285"/>
          <w:jc w:val="center"/>
        </w:trPr>
        <w:tc>
          <w:tcPr>
            <w:tcW w:w="1600" w:type="dxa"/>
            <w:shd w:val="clear" w:color="auto" w:fill="auto"/>
            <w:noWrap/>
            <w:hideMark/>
          </w:tcPr>
          <w:p w14:paraId="7F134BE9" w14:textId="77777777" w:rsidR="006A0CB6" w:rsidRPr="007849B1" w:rsidRDefault="006A0CB6" w:rsidP="00CD7ABA">
            <w:pPr>
              <w:pStyle w:val="TAH"/>
              <w:rPr>
                <w:rFonts w:eastAsia="SimSun"/>
                <w:lang w:eastAsia="ja-JP"/>
              </w:rPr>
            </w:pPr>
            <w:r w:rsidRPr="007849B1">
              <w:rPr>
                <w:rFonts w:eastAsia="SimSun" w:hint="eastAsia"/>
                <w:lang w:eastAsia="ja-JP"/>
              </w:rPr>
              <w:t>Huawei</w:t>
            </w:r>
          </w:p>
        </w:tc>
        <w:tc>
          <w:tcPr>
            <w:tcW w:w="820" w:type="dxa"/>
            <w:shd w:val="clear" w:color="auto" w:fill="auto"/>
            <w:noWrap/>
            <w:hideMark/>
          </w:tcPr>
          <w:p w14:paraId="2254204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10664C2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3F838B1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347CE4C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366168D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51FF723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4FCE9D9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447FDD3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r>
      <w:tr w:rsidR="006A0CB6" w:rsidRPr="007849B1" w14:paraId="744FC503" w14:textId="77777777" w:rsidTr="00CD7ABA">
        <w:trPr>
          <w:trHeight w:val="270"/>
          <w:jc w:val="center"/>
        </w:trPr>
        <w:tc>
          <w:tcPr>
            <w:tcW w:w="1600" w:type="dxa"/>
            <w:shd w:val="clear" w:color="auto" w:fill="auto"/>
            <w:noWrap/>
            <w:hideMark/>
          </w:tcPr>
          <w:p w14:paraId="14994495" w14:textId="77777777" w:rsidR="006A0CB6" w:rsidRPr="007849B1" w:rsidRDefault="006A0CB6" w:rsidP="00CD7ABA">
            <w:pPr>
              <w:pStyle w:val="TAH"/>
              <w:rPr>
                <w:rFonts w:eastAsia="SimSun"/>
                <w:lang w:eastAsia="ja-JP"/>
              </w:rPr>
            </w:pPr>
            <w:r w:rsidRPr="007849B1">
              <w:rPr>
                <w:rFonts w:eastAsia="SimSun" w:hint="eastAsia"/>
                <w:lang w:eastAsia="ja-JP"/>
              </w:rPr>
              <w:t>ZTE</w:t>
            </w:r>
          </w:p>
        </w:tc>
        <w:tc>
          <w:tcPr>
            <w:tcW w:w="820" w:type="dxa"/>
            <w:shd w:val="clear" w:color="auto" w:fill="auto"/>
            <w:noWrap/>
            <w:hideMark/>
          </w:tcPr>
          <w:p w14:paraId="56E8BB9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3971FAF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64B6489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400AFDA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00B0D53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1AF1778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3C824A6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6D6C719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r>
      <w:tr w:rsidR="006A0CB6" w:rsidRPr="007849B1" w14:paraId="49DFB479" w14:textId="77777777" w:rsidTr="00CD7ABA">
        <w:trPr>
          <w:trHeight w:val="285"/>
          <w:jc w:val="center"/>
        </w:trPr>
        <w:tc>
          <w:tcPr>
            <w:tcW w:w="1600" w:type="dxa"/>
            <w:shd w:val="clear" w:color="auto" w:fill="auto"/>
            <w:noWrap/>
            <w:hideMark/>
          </w:tcPr>
          <w:p w14:paraId="334605CB" w14:textId="77777777" w:rsidR="006A0CB6" w:rsidRPr="007849B1" w:rsidRDefault="006A0CB6" w:rsidP="00CD7ABA">
            <w:pPr>
              <w:pStyle w:val="TAH"/>
              <w:rPr>
                <w:rFonts w:eastAsia="SimSun"/>
                <w:lang w:eastAsia="ja-JP"/>
              </w:rPr>
            </w:pPr>
            <w:r w:rsidRPr="007849B1">
              <w:rPr>
                <w:rFonts w:eastAsia="SimSun" w:hint="eastAsia"/>
                <w:lang w:eastAsia="ja-JP"/>
              </w:rPr>
              <w:t>Samsung</w:t>
            </w:r>
          </w:p>
        </w:tc>
        <w:tc>
          <w:tcPr>
            <w:tcW w:w="820" w:type="dxa"/>
            <w:shd w:val="clear" w:color="auto" w:fill="auto"/>
            <w:noWrap/>
            <w:hideMark/>
          </w:tcPr>
          <w:p w14:paraId="2059006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1171707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47F3970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66F5208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64ED13E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7622A99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2ACFEF2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0617608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r>
      <w:tr w:rsidR="006A0CB6" w:rsidRPr="007849B1" w14:paraId="5230E6A4" w14:textId="77777777" w:rsidTr="00CD7ABA">
        <w:trPr>
          <w:trHeight w:val="270"/>
          <w:jc w:val="center"/>
        </w:trPr>
        <w:tc>
          <w:tcPr>
            <w:tcW w:w="1600" w:type="dxa"/>
            <w:shd w:val="clear" w:color="auto" w:fill="auto"/>
            <w:noWrap/>
            <w:hideMark/>
          </w:tcPr>
          <w:p w14:paraId="261B6917" w14:textId="77777777" w:rsidR="006A0CB6" w:rsidRPr="007849B1" w:rsidRDefault="006A0CB6" w:rsidP="00CD7ABA">
            <w:pPr>
              <w:pStyle w:val="TAH"/>
              <w:rPr>
                <w:rFonts w:eastAsia="SimSun"/>
                <w:lang w:eastAsia="ja-JP"/>
              </w:rPr>
            </w:pPr>
            <w:r w:rsidRPr="007849B1">
              <w:rPr>
                <w:rFonts w:eastAsia="SimSun" w:hint="eastAsia"/>
                <w:lang w:eastAsia="ja-JP"/>
              </w:rPr>
              <w:t>CATT</w:t>
            </w:r>
          </w:p>
        </w:tc>
        <w:tc>
          <w:tcPr>
            <w:tcW w:w="820" w:type="dxa"/>
            <w:shd w:val="clear" w:color="auto" w:fill="auto"/>
            <w:noWrap/>
            <w:hideMark/>
          </w:tcPr>
          <w:p w14:paraId="049B56C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565BAA7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15A853B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75A0E9F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393DDD4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155E367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5A5C7F5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298E466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r>
      <w:tr w:rsidR="006A0CB6" w:rsidRPr="007849B1" w14:paraId="40A987ED" w14:textId="77777777" w:rsidTr="00CD7ABA">
        <w:trPr>
          <w:trHeight w:val="285"/>
          <w:jc w:val="center"/>
        </w:trPr>
        <w:tc>
          <w:tcPr>
            <w:tcW w:w="1600" w:type="dxa"/>
            <w:shd w:val="clear" w:color="auto" w:fill="auto"/>
            <w:noWrap/>
            <w:hideMark/>
          </w:tcPr>
          <w:p w14:paraId="390D0502" w14:textId="77777777" w:rsidR="006A0CB6" w:rsidRPr="007849B1" w:rsidRDefault="006A0CB6" w:rsidP="00CD7ABA">
            <w:pPr>
              <w:pStyle w:val="TAH"/>
              <w:rPr>
                <w:rFonts w:eastAsia="SimSun"/>
                <w:lang w:eastAsia="ja-JP"/>
              </w:rPr>
            </w:pPr>
            <w:r w:rsidRPr="007849B1">
              <w:rPr>
                <w:rFonts w:eastAsia="SimSun" w:hint="eastAsia"/>
                <w:lang w:eastAsia="ja-JP"/>
              </w:rPr>
              <w:t>Qualcomm</w:t>
            </w:r>
          </w:p>
        </w:tc>
        <w:tc>
          <w:tcPr>
            <w:tcW w:w="820" w:type="dxa"/>
            <w:shd w:val="clear" w:color="auto" w:fill="auto"/>
            <w:noWrap/>
            <w:hideMark/>
          </w:tcPr>
          <w:p w14:paraId="4385F8F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05ADE4E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7B32D6A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68614D4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77DEBF2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3758795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5833B26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524F20C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r>
      <w:tr w:rsidR="006A0CB6" w:rsidRPr="007849B1" w14:paraId="189E57F6" w14:textId="77777777" w:rsidTr="00CD7ABA">
        <w:trPr>
          <w:trHeight w:val="270"/>
          <w:jc w:val="center"/>
        </w:trPr>
        <w:tc>
          <w:tcPr>
            <w:tcW w:w="1600" w:type="dxa"/>
            <w:shd w:val="clear" w:color="auto" w:fill="auto"/>
            <w:noWrap/>
            <w:hideMark/>
          </w:tcPr>
          <w:p w14:paraId="42D05ED2" w14:textId="77777777" w:rsidR="006A0CB6" w:rsidRPr="007849B1" w:rsidRDefault="006A0CB6" w:rsidP="00CD7ABA">
            <w:pPr>
              <w:pStyle w:val="TAH"/>
              <w:rPr>
                <w:rFonts w:eastAsia="SimSun"/>
                <w:lang w:eastAsia="ja-JP"/>
              </w:rPr>
            </w:pPr>
            <w:r w:rsidRPr="007849B1">
              <w:rPr>
                <w:rFonts w:eastAsia="SimSun" w:hint="eastAsia"/>
                <w:lang w:eastAsia="ja-JP"/>
              </w:rPr>
              <w:t>Intel</w:t>
            </w:r>
          </w:p>
        </w:tc>
        <w:tc>
          <w:tcPr>
            <w:tcW w:w="820" w:type="dxa"/>
            <w:shd w:val="clear" w:color="auto" w:fill="auto"/>
            <w:noWrap/>
            <w:hideMark/>
          </w:tcPr>
          <w:p w14:paraId="4ED2825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7CDE4A1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76CC7CE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1DE0F7E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5A92F2C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52783C9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69B9629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08073C3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r>
      <w:tr w:rsidR="006A0CB6" w:rsidRPr="007849B1" w14:paraId="13A6288A" w14:textId="77777777" w:rsidTr="00CD7ABA">
        <w:trPr>
          <w:trHeight w:val="285"/>
          <w:jc w:val="center"/>
        </w:trPr>
        <w:tc>
          <w:tcPr>
            <w:tcW w:w="1600" w:type="dxa"/>
            <w:shd w:val="clear" w:color="auto" w:fill="auto"/>
            <w:noWrap/>
            <w:hideMark/>
          </w:tcPr>
          <w:p w14:paraId="0DA13882" w14:textId="77777777" w:rsidR="006A0CB6" w:rsidRPr="007849B1" w:rsidRDefault="006A0CB6" w:rsidP="00CD7ABA">
            <w:pPr>
              <w:pStyle w:val="TAH"/>
              <w:rPr>
                <w:rFonts w:eastAsia="SimSun"/>
                <w:lang w:eastAsia="ja-JP"/>
              </w:rPr>
            </w:pPr>
            <w:r w:rsidRPr="007849B1">
              <w:rPr>
                <w:rFonts w:eastAsia="SimSun" w:hint="eastAsia"/>
                <w:lang w:eastAsia="ja-JP"/>
              </w:rPr>
              <w:t>LG</w:t>
            </w:r>
          </w:p>
        </w:tc>
        <w:tc>
          <w:tcPr>
            <w:tcW w:w="820" w:type="dxa"/>
            <w:shd w:val="clear" w:color="auto" w:fill="auto"/>
            <w:noWrap/>
            <w:hideMark/>
          </w:tcPr>
          <w:p w14:paraId="7D01994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7.31 </w:t>
            </w:r>
          </w:p>
        </w:tc>
        <w:tc>
          <w:tcPr>
            <w:tcW w:w="820" w:type="dxa"/>
            <w:shd w:val="clear" w:color="auto" w:fill="auto"/>
            <w:noWrap/>
            <w:hideMark/>
          </w:tcPr>
          <w:p w14:paraId="416258F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3.73 </w:t>
            </w:r>
          </w:p>
        </w:tc>
        <w:tc>
          <w:tcPr>
            <w:tcW w:w="820" w:type="dxa"/>
            <w:shd w:val="clear" w:color="auto" w:fill="auto"/>
            <w:noWrap/>
            <w:hideMark/>
          </w:tcPr>
          <w:p w14:paraId="74FCC93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1.72 </w:t>
            </w:r>
          </w:p>
        </w:tc>
        <w:tc>
          <w:tcPr>
            <w:tcW w:w="820" w:type="dxa"/>
            <w:shd w:val="clear" w:color="auto" w:fill="auto"/>
            <w:noWrap/>
            <w:hideMark/>
          </w:tcPr>
          <w:p w14:paraId="20C0EF2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0.91 </w:t>
            </w:r>
          </w:p>
        </w:tc>
        <w:tc>
          <w:tcPr>
            <w:tcW w:w="820" w:type="dxa"/>
            <w:shd w:val="clear" w:color="auto" w:fill="auto"/>
            <w:noWrap/>
            <w:hideMark/>
          </w:tcPr>
          <w:p w14:paraId="24A32B1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0.27 </w:t>
            </w:r>
          </w:p>
        </w:tc>
        <w:tc>
          <w:tcPr>
            <w:tcW w:w="820" w:type="dxa"/>
            <w:shd w:val="clear" w:color="auto" w:fill="auto"/>
            <w:noWrap/>
            <w:hideMark/>
          </w:tcPr>
          <w:p w14:paraId="22B90A9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0.07 </w:t>
            </w:r>
          </w:p>
        </w:tc>
        <w:tc>
          <w:tcPr>
            <w:tcW w:w="820" w:type="dxa"/>
            <w:shd w:val="clear" w:color="auto" w:fill="auto"/>
            <w:noWrap/>
            <w:hideMark/>
          </w:tcPr>
          <w:p w14:paraId="2FD818A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c>
          <w:tcPr>
            <w:tcW w:w="820" w:type="dxa"/>
            <w:shd w:val="clear" w:color="auto" w:fill="auto"/>
            <w:noWrap/>
            <w:hideMark/>
          </w:tcPr>
          <w:p w14:paraId="1036715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r>
    </w:tbl>
    <w:p w14:paraId="686DF020" w14:textId="77777777" w:rsidR="006A0CB6" w:rsidRPr="007849B1" w:rsidRDefault="006A0CB6" w:rsidP="006A0CB6">
      <w:pPr>
        <w:pStyle w:val="Guidance"/>
        <w:rPr>
          <w:i w:val="0"/>
          <w:iCs/>
          <w:color w:val="auto"/>
          <w:lang w:eastAsia="ja-JP"/>
        </w:rPr>
      </w:pPr>
    </w:p>
    <w:p w14:paraId="5CA1EC17" w14:textId="4743A8E6" w:rsidR="006A0CB6" w:rsidRPr="007849B1" w:rsidRDefault="00E45245" w:rsidP="007F7203">
      <w:pPr>
        <w:pStyle w:val="TH"/>
        <w:rPr>
          <w:lang w:eastAsia="ja-JP"/>
        </w:rPr>
      </w:pPr>
      <w:r w:rsidRPr="007849B1">
        <w:rPr>
          <w:rFonts w:hint="eastAsia"/>
          <w:noProof/>
        </w:rPr>
        <w:drawing>
          <wp:inline distT="0" distB="0" distL="0" distR="0" wp14:anchorId="6E7EA1E9" wp14:editId="6DBB589E">
            <wp:extent cx="6121400" cy="3581400"/>
            <wp:effectExtent l="0" t="0" r="0" b="0"/>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6121400" cy="3581400"/>
                    </a:xfrm>
                    <a:prstGeom prst="rect">
                      <a:avLst/>
                    </a:prstGeom>
                    <a:noFill/>
                    <a:ln>
                      <a:noFill/>
                    </a:ln>
                  </pic:spPr>
                </pic:pic>
              </a:graphicData>
            </a:graphic>
          </wp:inline>
        </w:drawing>
      </w:r>
    </w:p>
    <w:p w14:paraId="4AEB20D8" w14:textId="77777777" w:rsidR="006A0CB6" w:rsidRPr="007849B1" w:rsidRDefault="006A0CB6" w:rsidP="007F7203">
      <w:pPr>
        <w:pStyle w:val="TF"/>
        <w:rPr>
          <w:lang w:eastAsia="ja-JP"/>
        </w:rPr>
      </w:pPr>
      <w:r w:rsidRPr="007849B1">
        <w:rPr>
          <w:rFonts w:hint="eastAsia"/>
          <w:lang w:eastAsia="ja-JP"/>
        </w:rPr>
        <w:t xml:space="preserve">Figure </w:t>
      </w:r>
      <w:r w:rsidRPr="007849B1">
        <w:rPr>
          <w:rFonts w:hint="eastAsia"/>
        </w:rPr>
        <w:t>5.4.1</w:t>
      </w:r>
      <w:r w:rsidRPr="007849B1">
        <w:rPr>
          <w:rFonts w:hint="eastAsia"/>
          <w:lang w:eastAsia="ja-JP"/>
        </w:rPr>
        <w:t>0</w:t>
      </w:r>
      <w:r w:rsidRPr="007849B1">
        <w:rPr>
          <w:rFonts w:hint="eastAsia"/>
        </w:rPr>
        <w:t>-</w:t>
      </w:r>
      <w:r w:rsidRPr="007849B1">
        <w:rPr>
          <w:rFonts w:hint="eastAsia"/>
          <w:lang w:eastAsia="ja-JP"/>
        </w:rPr>
        <w:t>2</w:t>
      </w:r>
      <w:r w:rsidRPr="007849B1">
        <w:rPr>
          <w:rFonts w:hint="eastAsia"/>
        </w:rPr>
        <w:t xml:space="preserve">: </w:t>
      </w:r>
      <w:r w:rsidRPr="007849B1">
        <w:t xml:space="preserve">Simulation results for </w:t>
      </w:r>
      <w:r w:rsidRPr="007849B1">
        <w:rPr>
          <w:rFonts w:hint="eastAsia"/>
          <w:lang w:eastAsia="ja-JP"/>
        </w:rPr>
        <w:t xml:space="preserve">5%-tile </w:t>
      </w:r>
      <w:r w:rsidRPr="007849B1">
        <w:t>throughput loss</w:t>
      </w:r>
    </w:p>
    <w:p w14:paraId="3957ED4A" w14:textId="77777777" w:rsidR="006A0CB6" w:rsidRPr="007849B1" w:rsidRDefault="006A0CB6" w:rsidP="006A0CB6">
      <w:pPr>
        <w:rPr>
          <w:lang w:eastAsia="ja-JP"/>
        </w:rPr>
      </w:pPr>
    </w:p>
    <w:p w14:paraId="7D36FC28" w14:textId="77777777" w:rsidR="006A0CB6" w:rsidRPr="007849B1" w:rsidRDefault="006A0CB6" w:rsidP="00227610">
      <w:pPr>
        <w:pStyle w:val="Heading3"/>
        <w:rPr>
          <w:lang w:eastAsia="ja-JP"/>
        </w:rPr>
      </w:pPr>
      <w:bookmarkStart w:id="126" w:name="_Toc494384443"/>
      <w:bookmarkStart w:id="127" w:name="_Toc98750653"/>
      <w:r w:rsidRPr="007849B1">
        <w:rPr>
          <w:rFonts w:hint="eastAsia"/>
          <w:lang w:eastAsia="ja-JP"/>
        </w:rPr>
        <w:t>5.4.11</w:t>
      </w:r>
      <w:r w:rsidRPr="007849B1">
        <w:rPr>
          <w:rFonts w:hint="eastAsia"/>
          <w:lang w:eastAsia="ja-JP"/>
        </w:rPr>
        <w:tab/>
      </w:r>
      <w:r w:rsidRPr="007849B1">
        <w:rPr>
          <w:lang w:eastAsia="ja-JP"/>
        </w:rPr>
        <w:tab/>
      </w:r>
      <w:r w:rsidRPr="007849B1">
        <w:rPr>
          <w:rFonts w:hint="eastAsia"/>
          <w:lang w:eastAsia="ja-JP"/>
        </w:rPr>
        <w:t>Scenario 11: 45GHz DL indoor scenario</w:t>
      </w:r>
      <w:bookmarkEnd w:id="126"/>
      <w:bookmarkEnd w:id="127"/>
    </w:p>
    <w:p w14:paraId="41748749" w14:textId="77777777" w:rsidR="006A0CB6" w:rsidRPr="007849B1" w:rsidRDefault="006A0CB6" w:rsidP="006A0CB6">
      <w:pPr>
        <w:rPr>
          <w:lang w:eastAsia="ja-JP"/>
        </w:rPr>
      </w:pPr>
      <w:r w:rsidRPr="007849B1">
        <w:rPr>
          <w:lang w:eastAsia="ja-JP"/>
        </w:rPr>
        <w:t xml:space="preserve">Simulation results for </w:t>
      </w:r>
      <w:r w:rsidRPr="007849B1">
        <w:rPr>
          <w:rFonts w:hint="eastAsia"/>
          <w:lang w:eastAsia="ja-JP"/>
        </w:rPr>
        <w:t xml:space="preserve">the </w:t>
      </w:r>
      <w:r w:rsidRPr="007849B1">
        <w:rPr>
          <w:lang w:eastAsia="ja-JP"/>
        </w:rPr>
        <w:t xml:space="preserve">average throughput loss are presented in table </w:t>
      </w:r>
      <w:r w:rsidRPr="007849B1">
        <w:rPr>
          <w:rFonts w:hint="eastAsia"/>
          <w:lang w:eastAsia="ja-JP"/>
        </w:rPr>
        <w:t xml:space="preserve">5.4.11-1, table 5.4.11-2 and </w:t>
      </w:r>
      <w:r w:rsidRPr="007849B1">
        <w:rPr>
          <w:lang w:eastAsia="ja-JP"/>
        </w:rPr>
        <w:t xml:space="preserve">figure </w:t>
      </w:r>
      <w:r w:rsidRPr="007849B1">
        <w:rPr>
          <w:rFonts w:hint="eastAsia"/>
          <w:lang w:eastAsia="ja-JP"/>
        </w:rPr>
        <w:t>5.4.11-1</w:t>
      </w:r>
      <w:r w:rsidRPr="007849B1">
        <w:rPr>
          <w:lang w:eastAsia="ja-JP"/>
        </w:rPr>
        <w:t xml:space="preserve">. Simulation results for </w:t>
      </w:r>
      <w:r w:rsidRPr="007849B1">
        <w:rPr>
          <w:rFonts w:hint="eastAsia"/>
          <w:lang w:eastAsia="ja-JP"/>
        </w:rPr>
        <w:t xml:space="preserve">the </w:t>
      </w:r>
      <w:r w:rsidRPr="007849B1">
        <w:rPr>
          <w:lang w:eastAsia="ja-JP"/>
        </w:rPr>
        <w:t>5%</w:t>
      </w:r>
      <w:r w:rsidRPr="007849B1">
        <w:rPr>
          <w:rFonts w:hint="eastAsia"/>
          <w:lang w:eastAsia="ja-JP"/>
        </w:rPr>
        <w:t xml:space="preserve">-tile </w:t>
      </w:r>
      <w:r w:rsidRPr="007849B1">
        <w:rPr>
          <w:lang w:eastAsia="ja-JP"/>
        </w:rPr>
        <w:t xml:space="preserve">throughput loss are presented in table </w:t>
      </w:r>
      <w:r w:rsidRPr="007849B1">
        <w:rPr>
          <w:rFonts w:hint="eastAsia"/>
          <w:lang w:eastAsia="ja-JP"/>
        </w:rPr>
        <w:t xml:space="preserve">5.4.11-3, table 5.4.11-4 and </w:t>
      </w:r>
      <w:r w:rsidRPr="007849B1">
        <w:rPr>
          <w:lang w:eastAsia="ja-JP"/>
        </w:rPr>
        <w:t xml:space="preserve">figure </w:t>
      </w:r>
      <w:r w:rsidRPr="007849B1">
        <w:rPr>
          <w:rFonts w:hint="eastAsia"/>
          <w:lang w:eastAsia="ja-JP"/>
        </w:rPr>
        <w:t>5.4.11-2</w:t>
      </w:r>
      <w:r w:rsidRPr="007849B1">
        <w:rPr>
          <w:lang w:eastAsia="ja-JP"/>
        </w:rPr>
        <w:t>.</w:t>
      </w:r>
    </w:p>
    <w:p w14:paraId="2E76E5FE" w14:textId="77777777" w:rsidR="006A0CB6" w:rsidRPr="007849B1" w:rsidRDefault="006A0CB6" w:rsidP="00943F80">
      <w:pPr>
        <w:pStyle w:val="TH"/>
        <w:rPr>
          <w:lang w:eastAsia="ja-JP"/>
        </w:rPr>
      </w:pPr>
      <w:r w:rsidRPr="007849B1">
        <w:rPr>
          <w:rFonts w:hint="eastAsia"/>
        </w:rPr>
        <w:t>Table 5.4.1</w:t>
      </w:r>
      <w:r w:rsidRPr="007849B1">
        <w:rPr>
          <w:rFonts w:hint="eastAsia"/>
          <w:lang w:eastAsia="ja-JP"/>
        </w:rPr>
        <w:t>1</w:t>
      </w:r>
      <w:r w:rsidRPr="007849B1">
        <w:rPr>
          <w:rFonts w:hint="eastAsia"/>
        </w:rPr>
        <w:t xml:space="preserve">-1: </w:t>
      </w:r>
      <w:r w:rsidRPr="007849B1">
        <w:t>Simulation results for average throughput loss</w:t>
      </w:r>
      <w:r w:rsidRPr="007849B1">
        <w:rPr>
          <w:rFonts w:hint="eastAsia"/>
        </w:rPr>
        <w:t xml:space="preserve"> (NF = </w:t>
      </w:r>
      <w:r w:rsidRPr="007849B1">
        <w:rPr>
          <w:rFonts w:hint="eastAsia"/>
          <w:lang w:eastAsia="ja-JP"/>
        </w:rPr>
        <w:t>11</w:t>
      </w:r>
      <w:r w:rsidRPr="007849B1">
        <w:rPr>
          <w:rFonts w:hint="eastAsia"/>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0"/>
        <w:gridCol w:w="820"/>
        <w:gridCol w:w="820"/>
        <w:gridCol w:w="820"/>
        <w:gridCol w:w="820"/>
        <w:gridCol w:w="820"/>
        <w:gridCol w:w="820"/>
        <w:gridCol w:w="820"/>
        <w:gridCol w:w="820"/>
      </w:tblGrid>
      <w:tr w:rsidR="006A0CB6" w:rsidRPr="007849B1" w14:paraId="290E50F0" w14:textId="77777777" w:rsidTr="00CD7ABA">
        <w:trPr>
          <w:trHeight w:val="300"/>
          <w:jc w:val="center"/>
        </w:trPr>
        <w:tc>
          <w:tcPr>
            <w:tcW w:w="1540" w:type="dxa"/>
            <w:shd w:val="clear" w:color="auto" w:fill="auto"/>
            <w:noWrap/>
            <w:hideMark/>
          </w:tcPr>
          <w:p w14:paraId="22621F63" w14:textId="77777777" w:rsidR="006A0CB6" w:rsidRPr="007849B1" w:rsidRDefault="006A0CB6" w:rsidP="00CD7ABA">
            <w:pPr>
              <w:pStyle w:val="TAH"/>
              <w:rPr>
                <w:rFonts w:eastAsia="SimSun"/>
                <w:lang w:eastAsia="ja-JP"/>
              </w:rPr>
            </w:pPr>
            <w:r w:rsidRPr="007849B1">
              <w:rPr>
                <w:rFonts w:eastAsia="SimSun" w:hint="eastAsia"/>
                <w:lang w:eastAsia="ja-JP"/>
              </w:rPr>
              <w:t>ACLR [dB]</w:t>
            </w:r>
          </w:p>
        </w:tc>
        <w:tc>
          <w:tcPr>
            <w:tcW w:w="820" w:type="dxa"/>
            <w:shd w:val="clear" w:color="auto" w:fill="auto"/>
            <w:noWrap/>
            <w:hideMark/>
          </w:tcPr>
          <w:p w14:paraId="295AD1D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5</w:t>
            </w:r>
          </w:p>
        </w:tc>
        <w:tc>
          <w:tcPr>
            <w:tcW w:w="820" w:type="dxa"/>
            <w:shd w:val="clear" w:color="auto" w:fill="auto"/>
            <w:noWrap/>
            <w:hideMark/>
          </w:tcPr>
          <w:p w14:paraId="1C30D36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10</w:t>
            </w:r>
          </w:p>
        </w:tc>
        <w:tc>
          <w:tcPr>
            <w:tcW w:w="820" w:type="dxa"/>
            <w:shd w:val="clear" w:color="auto" w:fill="auto"/>
            <w:noWrap/>
            <w:hideMark/>
          </w:tcPr>
          <w:p w14:paraId="182B46B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15</w:t>
            </w:r>
          </w:p>
        </w:tc>
        <w:tc>
          <w:tcPr>
            <w:tcW w:w="820" w:type="dxa"/>
            <w:shd w:val="clear" w:color="auto" w:fill="auto"/>
            <w:noWrap/>
            <w:hideMark/>
          </w:tcPr>
          <w:p w14:paraId="4F45106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20</w:t>
            </w:r>
          </w:p>
        </w:tc>
        <w:tc>
          <w:tcPr>
            <w:tcW w:w="820" w:type="dxa"/>
            <w:shd w:val="clear" w:color="auto" w:fill="auto"/>
            <w:noWrap/>
            <w:hideMark/>
          </w:tcPr>
          <w:p w14:paraId="2793408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25</w:t>
            </w:r>
          </w:p>
        </w:tc>
        <w:tc>
          <w:tcPr>
            <w:tcW w:w="820" w:type="dxa"/>
            <w:shd w:val="clear" w:color="auto" w:fill="auto"/>
            <w:noWrap/>
            <w:hideMark/>
          </w:tcPr>
          <w:p w14:paraId="571F06E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30</w:t>
            </w:r>
          </w:p>
        </w:tc>
        <w:tc>
          <w:tcPr>
            <w:tcW w:w="820" w:type="dxa"/>
            <w:shd w:val="clear" w:color="auto" w:fill="auto"/>
            <w:noWrap/>
            <w:hideMark/>
          </w:tcPr>
          <w:p w14:paraId="5C57DA6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35</w:t>
            </w:r>
          </w:p>
        </w:tc>
        <w:tc>
          <w:tcPr>
            <w:tcW w:w="820" w:type="dxa"/>
            <w:shd w:val="clear" w:color="auto" w:fill="auto"/>
            <w:noWrap/>
            <w:hideMark/>
          </w:tcPr>
          <w:p w14:paraId="3162742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40</w:t>
            </w:r>
          </w:p>
        </w:tc>
      </w:tr>
      <w:tr w:rsidR="006A0CB6" w:rsidRPr="007849B1" w14:paraId="571FCCF3" w14:textId="77777777" w:rsidTr="00CD7ABA">
        <w:trPr>
          <w:trHeight w:val="285"/>
          <w:jc w:val="center"/>
        </w:trPr>
        <w:tc>
          <w:tcPr>
            <w:tcW w:w="1540" w:type="dxa"/>
            <w:shd w:val="clear" w:color="auto" w:fill="auto"/>
            <w:noWrap/>
            <w:hideMark/>
          </w:tcPr>
          <w:p w14:paraId="2543C215" w14:textId="77777777" w:rsidR="006A0CB6" w:rsidRPr="007849B1" w:rsidRDefault="006A0CB6" w:rsidP="00CD7ABA">
            <w:pPr>
              <w:pStyle w:val="TAH"/>
              <w:rPr>
                <w:rFonts w:eastAsia="SimSun"/>
                <w:lang w:eastAsia="ja-JP"/>
              </w:rPr>
            </w:pPr>
            <w:r w:rsidRPr="007849B1">
              <w:rPr>
                <w:rFonts w:eastAsia="SimSun" w:hint="eastAsia"/>
                <w:lang w:eastAsia="ja-JP"/>
              </w:rPr>
              <w:t>Nokia, ALU</w:t>
            </w:r>
          </w:p>
        </w:tc>
        <w:tc>
          <w:tcPr>
            <w:tcW w:w="820" w:type="dxa"/>
            <w:shd w:val="clear" w:color="auto" w:fill="auto"/>
            <w:noWrap/>
            <w:hideMark/>
          </w:tcPr>
          <w:p w14:paraId="337970A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54E2918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12F5B4F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772D630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233C7C2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6272B23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652BB29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586FE13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249BD338" w14:textId="77777777" w:rsidTr="00CD7ABA">
        <w:trPr>
          <w:trHeight w:val="270"/>
          <w:jc w:val="center"/>
        </w:trPr>
        <w:tc>
          <w:tcPr>
            <w:tcW w:w="1540" w:type="dxa"/>
            <w:shd w:val="clear" w:color="auto" w:fill="auto"/>
            <w:noWrap/>
            <w:hideMark/>
          </w:tcPr>
          <w:p w14:paraId="7A067B89" w14:textId="77777777" w:rsidR="006A0CB6" w:rsidRPr="007849B1" w:rsidRDefault="006A0CB6" w:rsidP="00CD7ABA">
            <w:pPr>
              <w:pStyle w:val="TAH"/>
              <w:rPr>
                <w:rFonts w:eastAsia="SimSun"/>
                <w:lang w:eastAsia="ja-JP"/>
              </w:rPr>
            </w:pPr>
            <w:r w:rsidRPr="007849B1">
              <w:rPr>
                <w:rFonts w:eastAsia="SimSun" w:hint="eastAsia"/>
                <w:lang w:eastAsia="ja-JP"/>
              </w:rPr>
              <w:t>Ericsson *</w:t>
            </w:r>
          </w:p>
        </w:tc>
        <w:tc>
          <w:tcPr>
            <w:tcW w:w="820" w:type="dxa"/>
            <w:shd w:val="clear" w:color="auto" w:fill="auto"/>
            <w:noWrap/>
            <w:hideMark/>
          </w:tcPr>
          <w:p w14:paraId="65BE413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18.18 </w:t>
            </w:r>
          </w:p>
        </w:tc>
        <w:tc>
          <w:tcPr>
            <w:tcW w:w="820" w:type="dxa"/>
            <w:shd w:val="clear" w:color="auto" w:fill="auto"/>
            <w:noWrap/>
            <w:hideMark/>
          </w:tcPr>
          <w:p w14:paraId="4ED98E6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10.01 </w:t>
            </w:r>
          </w:p>
        </w:tc>
        <w:tc>
          <w:tcPr>
            <w:tcW w:w="820" w:type="dxa"/>
            <w:shd w:val="clear" w:color="auto" w:fill="auto"/>
            <w:noWrap/>
            <w:hideMark/>
          </w:tcPr>
          <w:p w14:paraId="0B39366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4.94 </w:t>
            </w:r>
          </w:p>
        </w:tc>
        <w:tc>
          <w:tcPr>
            <w:tcW w:w="820" w:type="dxa"/>
            <w:shd w:val="clear" w:color="auto" w:fill="auto"/>
            <w:noWrap/>
            <w:hideMark/>
          </w:tcPr>
          <w:p w14:paraId="2CE8C23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2.12 </w:t>
            </w:r>
          </w:p>
        </w:tc>
        <w:tc>
          <w:tcPr>
            <w:tcW w:w="820" w:type="dxa"/>
            <w:shd w:val="clear" w:color="auto" w:fill="auto"/>
            <w:noWrap/>
            <w:hideMark/>
          </w:tcPr>
          <w:p w14:paraId="7870A08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0.84 </w:t>
            </w:r>
          </w:p>
        </w:tc>
        <w:tc>
          <w:tcPr>
            <w:tcW w:w="820" w:type="dxa"/>
            <w:shd w:val="clear" w:color="auto" w:fill="auto"/>
            <w:noWrap/>
            <w:hideMark/>
          </w:tcPr>
          <w:p w14:paraId="13CB83B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0.29 </w:t>
            </w:r>
          </w:p>
        </w:tc>
        <w:tc>
          <w:tcPr>
            <w:tcW w:w="820" w:type="dxa"/>
            <w:shd w:val="clear" w:color="auto" w:fill="auto"/>
            <w:noWrap/>
            <w:hideMark/>
          </w:tcPr>
          <w:p w14:paraId="01888BC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0.10 </w:t>
            </w:r>
          </w:p>
        </w:tc>
        <w:tc>
          <w:tcPr>
            <w:tcW w:w="820" w:type="dxa"/>
            <w:shd w:val="clear" w:color="auto" w:fill="auto"/>
            <w:noWrap/>
            <w:hideMark/>
          </w:tcPr>
          <w:p w14:paraId="6E67F12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0.03 </w:t>
            </w:r>
          </w:p>
        </w:tc>
      </w:tr>
      <w:tr w:rsidR="006A0CB6" w:rsidRPr="007849B1" w14:paraId="5DCA17B6" w14:textId="77777777" w:rsidTr="00CD7ABA">
        <w:trPr>
          <w:trHeight w:val="285"/>
          <w:jc w:val="center"/>
        </w:trPr>
        <w:tc>
          <w:tcPr>
            <w:tcW w:w="1540" w:type="dxa"/>
            <w:shd w:val="clear" w:color="auto" w:fill="auto"/>
            <w:noWrap/>
            <w:hideMark/>
          </w:tcPr>
          <w:p w14:paraId="0902CD36" w14:textId="77777777" w:rsidR="006A0CB6" w:rsidRPr="007849B1" w:rsidRDefault="006A0CB6" w:rsidP="00CD7ABA">
            <w:pPr>
              <w:pStyle w:val="TAH"/>
              <w:rPr>
                <w:rFonts w:eastAsia="SimSun"/>
                <w:lang w:eastAsia="ja-JP"/>
              </w:rPr>
            </w:pPr>
            <w:r w:rsidRPr="007849B1">
              <w:rPr>
                <w:rFonts w:eastAsia="SimSun" w:hint="eastAsia"/>
                <w:lang w:eastAsia="ja-JP"/>
              </w:rPr>
              <w:t>NEC</w:t>
            </w:r>
          </w:p>
        </w:tc>
        <w:tc>
          <w:tcPr>
            <w:tcW w:w="820" w:type="dxa"/>
            <w:shd w:val="clear" w:color="auto" w:fill="auto"/>
            <w:noWrap/>
            <w:hideMark/>
          </w:tcPr>
          <w:p w14:paraId="4B87372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1D5AD4C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40A12CA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023A1CF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0A77037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12CC686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46CE6AD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77E66BF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6E08E09A" w14:textId="77777777" w:rsidTr="00CD7ABA">
        <w:trPr>
          <w:trHeight w:val="270"/>
          <w:jc w:val="center"/>
        </w:trPr>
        <w:tc>
          <w:tcPr>
            <w:tcW w:w="1540" w:type="dxa"/>
            <w:shd w:val="clear" w:color="auto" w:fill="auto"/>
            <w:noWrap/>
            <w:hideMark/>
          </w:tcPr>
          <w:p w14:paraId="2CFC878C" w14:textId="77777777" w:rsidR="006A0CB6" w:rsidRPr="007849B1" w:rsidRDefault="006A0CB6" w:rsidP="00CD7ABA">
            <w:pPr>
              <w:pStyle w:val="TAH"/>
              <w:rPr>
                <w:rFonts w:eastAsia="SimSun"/>
                <w:lang w:eastAsia="ja-JP"/>
              </w:rPr>
            </w:pPr>
            <w:r w:rsidRPr="007849B1">
              <w:rPr>
                <w:rFonts w:eastAsia="SimSun" w:hint="eastAsia"/>
                <w:lang w:eastAsia="ja-JP"/>
              </w:rPr>
              <w:t>China Telecom</w:t>
            </w:r>
          </w:p>
        </w:tc>
        <w:tc>
          <w:tcPr>
            <w:tcW w:w="820" w:type="dxa"/>
            <w:shd w:val="clear" w:color="auto" w:fill="auto"/>
            <w:noWrap/>
            <w:hideMark/>
          </w:tcPr>
          <w:p w14:paraId="6EE8C4F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72D875D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752EAC8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1A9D79A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2650E7F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08DECE1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6694EB0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7A0A090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6CCFD22C" w14:textId="77777777" w:rsidTr="00CD7ABA">
        <w:trPr>
          <w:trHeight w:val="285"/>
          <w:jc w:val="center"/>
        </w:trPr>
        <w:tc>
          <w:tcPr>
            <w:tcW w:w="1540" w:type="dxa"/>
            <w:shd w:val="clear" w:color="auto" w:fill="auto"/>
            <w:noWrap/>
            <w:hideMark/>
          </w:tcPr>
          <w:p w14:paraId="659D616A" w14:textId="77777777" w:rsidR="006A0CB6" w:rsidRPr="007849B1" w:rsidRDefault="006A0CB6" w:rsidP="00CD7ABA">
            <w:pPr>
              <w:pStyle w:val="TAH"/>
              <w:rPr>
                <w:rFonts w:eastAsia="SimSun"/>
                <w:lang w:eastAsia="ja-JP"/>
              </w:rPr>
            </w:pPr>
            <w:r w:rsidRPr="007849B1">
              <w:rPr>
                <w:rFonts w:eastAsia="SimSun" w:hint="eastAsia"/>
                <w:lang w:eastAsia="ja-JP"/>
              </w:rPr>
              <w:t>Huawei</w:t>
            </w:r>
          </w:p>
        </w:tc>
        <w:tc>
          <w:tcPr>
            <w:tcW w:w="820" w:type="dxa"/>
            <w:shd w:val="clear" w:color="auto" w:fill="auto"/>
            <w:noWrap/>
            <w:hideMark/>
          </w:tcPr>
          <w:p w14:paraId="61AF07E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12CE43E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0E10478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219569A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7C03E4F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3C72DC4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1D784FE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2B9E23C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3580BB45" w14:textId="77777777" w:rsidTr="00CD7ABA">
        <w:trPr>
          <w:trHeight w:val="270"/>
          <w:jc w:val="center"/>
        </w:trPr>
        <w:tc>
          <w:tcPr>
            <w:tcW w:w="1540" w:type="dxa"/>
            <w:shd w:val="clear" w:color="auto" w:fill="auto"/>
            <w:noWrap/>
            <w:hideMark/>
          </w:tcPr>
          <w:p w14:paraId="7BBEE15C" w14:textId="77777777" w:rsidR="006A0CB6" w:rsidRPr="007849B1" w:rsidRDefault="006A0CB6" w:rsidP="00CD7ABA">
            <w:pPr>
              <w:pStyle w:val="TAH"/>
              <w:rPr>
                <w:rFonts w:eastAsia="SimSun"/>
                <w:lang w:eastAsia="ja-JP"/>
              </w:rPr>
            </w:pPr>
            <w:r w:rsidRPr="007849B1">
              <w:rPr>
                <w:rFonts w:eastAsia="SimSun" w:hint="eastAsia"/>
                <w:lang w:eastAsia="ja-JP"/>
              </w:rPr>
              <w:t>ZTE</w:t>
            </w:r>
          </w:p>
        </w:tc>
        <w:tc>
          <w:tcPr>
            <w:tcW w:w="820" w:type="dxa"/>
            <w:shd w:val="clear" w:color="auto" w:fill="auto"/>
            <w:noWrap/>
            <w:hideMark/>
          </w:tcPr>
          <w:p w14:paraId="64D87E8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607B07D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6AE8942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778970B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6EB60BB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58ED948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2D68A9E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234BFEF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0140C215" w14:textId="77777777" w:rsidTr="00CD7ABA">
        <w:trPr>
          <w:trHeight w:val="285"/>
          <w:jc w:val="center"/>
        </w:trPr>
        <w:tc>
          <w:tcPr>
            <w:tcW w:w="1540" w:type="dxa"/>
            <w:shd w:val="clear" w:color="auto" w:fill="auto"/>
            <w:noWrap/>
            <w:hideMark/>
          </w:tcPr>
          <w:p w14:paraId="269D1DBC" w14:textId="77777777" w:rsidR="006A0CB6" w:rsidRPr="007849B1" w:rsidRDefault="006A0CB6" w:rsidP="00CD7ABA">
            <w:pPr>
              <w:pStyle w:val="TAH"/>
              <w:rPr>
                <w:rFonts w:eastAsia="SimSun"/>
                <w:lang w:eastAsia="ja-JP"/>
              </w:rPr>
            </w:pPr>
            <w:r w:rsidRPr="007849B1">
              <w:rPr>
                <w:rFonts w:eastAsia="SimSun" w:hint="eastAsia"/>
                <w:lang w:eastAsia="ja-JP"/>
              </w:rPr>
              <w:t>Samsung</w:t>
            </w:r>
          </w:p>
        </w:tc>
        <w:tc>
          <w:tcPr>
            <w:tcW w:w="820" w:type="dxa"/>
            <w:shd w:val="clear" w:color="auto" w:fill="auto"/>
            <w:noWrap/>
            <w:hideMark/>
          </w:tcPr>
          <w:p w14:paraId="748A7CB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7FDEE33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24BF054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4F394D7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645E2A5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0B8C4B5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20321CD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3D8A649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58E32899" w14:textId="77777777" w:rsidTr="00CD7ABA">
        <w:trPr>
          <w:trHeight w:val="270"/>
          <w:jc w:val="center"/>
        </w:trPr>
        <w:tc>
          <w:tcPr>
            <w:tcW w:w="1540" w:type="dxa"/>
            <w:shd w:val="clear" w:color="auto" w:fill="auto"/>
            <w:noWrap/>
            <w:hideMark/>
          </w:tcPr>
          <w:p w14:paraId="2C6243F8" w14:textId="77777777" w:rsidR="006A0CB6" w:rsidRPr="007849B1" w:rsidRDefault="006A0CB6" w:rsidP="00CD7ABA">
            <w:pPr>
              <w:pStyle w:val="TAH"/>
              <w:rPr>
                <w:rFonts w:eastAsia="SimSun"/>
                <w:lang w:eastAsia="ja-JP"/>
              </w:rPr>
            </w:pPr>
            <w:r w:rsidRPr="007849B1">
              <w:rPr>
                <w:rFonts w:eastAsia="SimSun" w:hint="eastAsia"/>
                <w:lang w:eastAsia="ja-JP"/>
              </w:rPr>
              <w:t>CATT</w:t>
            </w:r>
          </w:p>
        </w:tc>
        <w:tc>
          <w:tcPr>
            <w:tcW w:w="820" w:type="dxa"/>
            <w:shd w:val="clear" w:color="auto" w:fill="auto"/>
            <w:noWrap/>
            <w:hideMark/>
          </w:tcPr>
          <w:p w14:paraId="50D65E9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4AF839A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2FC8E65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493A025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517939F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32B1C1E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68696AF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2F39D66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79AF430B" w14:textId="77777777" w:rsidTr="00CD7ABA">
        <w:trPr>
          <w:trHeight w:val="285"/>
          <w:jc w:val="center"/>
        </w:trPr>
        <w:tc>
          <w:tcPr>
            <w:tcW w:w="1540" w:type="dxa"/>
            <w:shd w:val="clear" w:color="auto" w:fill="auto"/>
            <w:noWrap/>
            <w:hideMark/>
          </w:tcPr>
          <w:p w14:paraId="1D99671A" w14:textId="77777777" w:rsidR="006A0CB6" w:rsidRPr="007849B1" w:rsidRDefault="006A0CB6" w:rsidP="00CD7ABA">
            <w:pPr>
              <w:pStyle w:val="TAH"/>
              <w:rPr>
                <w:rFonts w:eastAsia="SimSun"/>
                <w:lang w:eastAsia="ja-JP"/>
              </w:rPr>
            </w:pPr>
            <w:r w:rsidRPr="007849B1">
              <w:rPr>
                <w:rFonts w:eastAsia="SimSun" w:hint="eastAsia"/>
                <w:lang w:eastAsia="ja-JP"/>
              </w:rPr>
              <w:t>Qualcomm</w:t>
            </w:r>
          </w:p>
        </w:tc>
        <w:tc>
          <w:tcPr>
            <w:tcW w:w="820" w:type="dxa"/>
            <w:shd w:val="clear" w:color="auto" w:fill="auto"/>
            <w:noWrap/>
            <w:hideMark/>
          </w:tcPr>
          <w:p w14:paraId="21150B0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18.33 </w:t>
            </w:r>
          </w:p>
        </w:tc>
        <w:tc>
          <w:tcPr>
            <w:tcW w:w="820" w:type="dxa"/>
            <w:shd w:val="clear" w:color="auto" w:fill="auto"/>
            <w:noWrap/>
            <w:hideMark/>
          </w:tcPr>
          <w:p w14:paraId="3F555A1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10.91 </w:t>
            </w:r>
          </w:p>
        </w:tc>
        <w:tc>
          <w:tcPr>
            <w:tcW w:w="820" w:type="dxa"/>
            <w:shd w:val="clear" w:color="auto" w:fill="auto"/>
            <w:noWrap/>
            <w:hideMark/>
          </w:tcPr>
          <w:p w14:paraId="486F28C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5.90 </w:t>
            </w:r>
          </w:p>
        </w:tc>
        <w:tc>
          <w:tcPr>
            <w:tcW w:w="820" w:type="dxa"/>
            <w:shd w:val="clear" w:color="auto" w:fill="auto"/>
            <w:noWrap/>
            <w:hideMark/>
          </w:tcPr>
          <w:p w14:paraId="6B7C727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2.88 </w:t>
            </w:r>
          </w:p>
        </w:tc>
        <w:tc>
          <w:tcPr>
            <w:tcW w:w="820" w:type="dxa"/>
            <w:shd w:val="clear" w:color="auto" w:fill="auto"/>
            <w:noWrap/>
            <w:hideMark/>
          </w:tcPr>
          <w:p w14:paraId="2040626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1.12 </w:t>
            </w:r>
          </w:p>
        </w:tc>
        <w:tc>
          <w:tcPr>
            <w:tcW w:w="820" w:type="dxa"/>
            <w:shd w:val="clear" w:color="auto" w:fill="auto"/>
            <w:noWrap/>
            <w:hideMark/>
          </w:tcPr>
          <w:p w14:paraId="610CBAC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0.26 </w:t>
            </w:r>
          </w:p>
        </w:tc>
        <w:tc>
          <w:tcPr>
            <w:tcW w:w="820" w:type="dxa"/>
            <w:shd w:val="clear" w:color="auto" w:fill="auto"/>
            <w:noWrap/>
            <w:hideMark/>
          </w:tcPr>
          <w:p w14:paraId="406538B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0.07 </w:t>
            </w:r>
          </w:p>
        </w:tc>
        <w:tc>
          <w:tcPr>
            <w:tcW w:w="820" w:type="dxa"/>
            <w:shd w:val="clear" w:color="auto" w:fill="auto"/>
            <w:noWrap/>
            <w:hideMark/>
          </w:tcPr>
          <w:p w14:paraId="063D533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0.02 </w:t>
            </w:r>
          </w:p>
        </w:tc>
      </w:tr>
      <w:tr w:rsidR="006A0CB6" w:rsidRPr="007849B1" w14:paraId="7D63C918" w14:textId="77777777" w:rsidTr="00CD7ABA">
        <w:trPr>
          <w:trHeight w:val="270"/>
          <w:jc w:val="center"/>
        </w:trPr>
        <w:tc>
          <w:tcPr>
            <w:tcW w:w="1540" w:type="dxa"/>
            <w:shd w:val="clear" w:color="auto" w:fill="auto"/>
            <w:noWrap/>
            <w:hideMark/>
          </w:tcPr>
          <w:p w14:paraId="53ABEED0" w14:textId="77777777" w:rsidR="006A0CB6" w:rsidRPr="007849B1" w:rsidRDefault="006A0CB6" w:rsidP="00CD7ABA">
            <w:pPr>
              <w:pStyle w:val="TAH"/>
              <w:rPr>
                <w:rFonts w:eastAsia="SimSun"/>
                <w:lang w:eastAsia="ja-JP"/>
              </w:rPr>
            </w:pPr>
            <w:r w:rsidRPr="007849B1">
              <w:rPr>
                <w:rFonts w:eastAsia="SimSun" w:hint="eastAsia"/>
                <w:lang w:eastAsia="ja-JP"/>
              </w:rPr>
              <w:t>Intel</w:t>
            </w:r>
          </w:p>
        </w:tc>
        <w:tc>
          <w:tcPr>
            <w:tcW w:w="820" w:type="dxa"/>
            <w:shd w:val="clear" w:color="auto" w:fill="auto"/>
            <w:noWrap/>
            <w:hideMark/>
          </w:tcPr>
          <w:p w14:paraId="05F5781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8.36 </w:t>
            </w:r>
          </w:p>
        </w:tc>
        <w:tc>
          <w:tcPr>
            <w:tcW w:w="820" w:type="dxa"/>
            <w:shd w:val="clear" w:color="auto" w:fill="auto"/>
            <w:noWrap/>
            <w:hideMark/>
          </w:tcPr>
          <w:p w14:paraId="350D75C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3.11 </w:t>
            </w:r>
          </w:p>
        </w:tc>
        <w:tc>
          <w:tcPr>
            <w:tcW w:w="820" w:type="dxa"/>
            <w:shd w:val="clear" w:color="auto" w:fill="auto"/>
            <w:noWrap/>
            <w:hideMark/>
          </w:tcPr>
          <w:p w14:paraId="606C488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2.27 </w:t>
            </w:r>
          </w:p>
        </w:tc>
        <w:tc>
          <w:tcPr>
            <w:tcW w:w="820" w:type="dxa"/>
            <w:shd w:val="clear" w:color="auto" w:fill="auto"/>
            <w:noWrap/>
            <w:hideMark/>
          </w:tcPr>
          <w:p w14:paraId="352853B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1.16 </w:t>
            </w:r>
          </w:p>
        </w:tc>
        <w:tc>
          <w:tcPr>
            <w:tcW w:w="820" w:type="dxa"/>
            <w:shd w:val="clear" w:color="auto" w:fill="auto"/>
            <w:noWrap/>
            <w:hideMark/>
          </w:tcPr>
          <w:p w14:paraId="671F7A8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0.43 </w:t>
            </w:r>
          </w:p>
        </w:tc>
        <w:tc>
          <w:tcPr>
            <w:tcW w:w="820" w:type="dxa"/>
            <w:shd w:val="clear" w:color="auto" w:fill="auto"/>
            <w:noWrap/>
            <w:hideMark/>
          </w:tcPr>
          <w:p w14:paraId="3DAD577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0.13 </w:t>
            </w:r>
          </w:p>
        </w:tc>
        <w:tc>
          <w:tcPr>
            <w:tcW w:w="820" w:type="dxa"/>
            <w:shd w:val="clear" w:color="auto" w:fill="auto"/>
            <w:noWrap/>
            <w:hideMark/>
          </w:tcPr>
          <w:p w14:paraId="3E01BE8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0.02 </w:t>
            </w:r>
          </w:p>
        </w:tc>
        <w:tc>
          <w:tcPr>
            <w:tcW w:w="820" w:type="dxa"/>
            <w:shd w:val="clear" w:color="auto" w:fill="auto"/>
            <w:noWrap/>
            <w:hideMark/>
          </w:tcPr>
          <w:p w14:paraId="63F65D3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r>
      <w:tr w:rsidR="006A0CB6" w:rsidRPr="007849B1" w14:paraId="68F0DEAE" w14:textId="77777777" w:rsidTr="00CD7ABA">
        <w:trPr>
          <w:trHeight w:val="285"/>
          <w:jc w:val="center"/>
        </w:trPr>
        <w:tc>
          <w:tcPr>
            <w:tcW w:w="1540" w:type="dxa"/>
            <w:shd w:val="clear" w:color="auto" w:fill="auto"/>
            <w:noWrap/>
            <w:hideMark/>
          </w:tcPr>
          <w:p w14:paraId="7826990C" w14:textId="77777777" w:rsidR="006A0CB6" w:rsidRPr="007849B1" w:rsidRDefault="006A0CB6" w:rsidP="00CD7ABA">
            <w:pPr>
              <w:pStyle w:val="TAH"/>
              <w:rPr>
                <w:rFonts w:eastAsia="SimSun"/>
                <w:lang w:eastAsia="ja-JP"/>
              </w:rPr>
            </w:pPr>
            <w:r w:rsidRPr="007849B1">
              <w:rPr>
                <w:rFonts w:eastAsia="SimSun" w:hint="eastAsia"/>
                <w:lang w:eastAsia="ja-JP"/>
              </w:rPr>
              <w:t>LG</w:t>
            </w:r>
          </w:p>
        </w:tc>
        <w:tc>
          <w:tcPr>
            <w:tcW w:w="820" w:type="dxa"/>
            <w:shd w:val="clear" w:color="auto" w:fill="auto"/>
            <w:noWrap/>
            <w:hideMark/>
          </w:tcPr>
          <w:p w14:paraId="7BCA60F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38.38 </w:t>
            </w:r>
          </w:p>
        </w:tc>
        <w:tc>
          <w:tcPr>
            <w:tcW w:w="820" w:type="dxa"/>
            <w:shd w:val="clear" w:color="auto" w:fill="auto"/>
            <w:noWrap/>
            <w:hideMark/>
          </w:tcPr>
          <w:p w14:paraId="1DF6A41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23.07 </w:t>
            </w:r>
          </w:p>
        </w:tc>
        <w:tc>
          <w:tcPr>
            <w:tcW w:w="820" w:type="dxa"/>
            <w:shd w:val="clear" w:color="auto" w:fill="auto"/>
            <w:noWrap/>
            <w:hideMark/>
          </w:tcPr>
          <w:p w14:paraId="1A0207C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11.50 </w:t>
            </w:r>
          </w:p>
        </w:tc>
        <w:tc>
          <w:tcPr>
            <w:tcW w:w="820" w:type="dxa"/>
            <w:shd w:val="clear" w:color="auto" w:fill="auto"/>
            <w:noWrap/>
            <w:hideMark/>
          </w:tcPr>
          <w:p w14:paraId="5AF06B8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4.49 </w:t>
            </w:r>
          </w:p>
        </w:tc>
        <w:tc>
          <w:tcPr>
            <w:tcW w:w="820" w:type="dxa"/>
            <w:shd w:val="clear" w:color="auto" w:fill="auto"/>
            <w:noWrap/>
            <w:hideMark/>
          </w:tcPr>
          <w:p w14:paraId="545AE46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1.42 </w:t>
            </w:r>
          </w:p>
        </w:tc>
        <w:tc>
          <w:tcPr>
            <w:tcW w:w="820" w:type="dxa"/>
            <w:shd w:val="clear" w:color="auto" w:fill="auto"/>
            <w:noWrap/>
            <w:hideMark/>
          </w:tcPr>
          <w:p w14:paraId="3DF917A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0.43 </w:t>
            </w:r>
          </w:p>
        </w:tc>
        <w:tc>
          <w:tcPr>
            <w:tcW w:w="820" w:type="dxa"/>
            <w:shd w:val="clear" w:color="auto" w:fill="auto"/>
            <w:noWrap/>
            <w:hideMark/>
          </w:tcPr>
          <w:p w14:paraId="180CA85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0.14 </w:t>
            </w:r>
          </w:p>
        </w:tc>
        <w:tc>
          <w:tcPr>
            <w:tcW w:w="820" w:type="dxa"/>
            <w:shd w:val="clear" w:color="auto" w:fill="auto"/>
            <w:noWrap/>
            <w:hideMark/>
          </w:tcPr>
          <w:p w14:paraId="38A339E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0.05 </w:t>
            </w:r>
          </w:p>
        </w:tc>
      </w:tr>
      <w:tr w:rsidR="006A0CB6" w:rsidRPr="007849B1" w14:paraId="1D5EE920" w14:textId="77777777" w:rsidTr="00CD7ABA">
        <w:trPr>
          <w:trHeight w:val="285"/>
          <w:jc w:val="center"/>
        </w:trPr>
        <w:tc>
          <w:tcPr>
            <w:tcW w:w="8100" w:type="dxa"/>
            <w:gridSpan w:val="9"/>
            <w:shd w:val="clear" w:color="auto" w:fill="auto"/>
            <w:noWrap/>
            <w:hideMark/>
          </w:tcPr>
          <w:p w14:paraId="7B9BA6E7" w14:textId="77777777" w:rsidR="006A0CB6" w:rsidRPr="007849B1" w:rsidRDefault="006A0CB6" w:rsidP="00CD7ABA">
            <w:pPr>
              <w:spacing w:after="0"/>
              <w:rPr>
                <w:rFonts w:ascii="Arial" w:eastAsia="MS PGothic" w:hAnsi="Arial" w:cs="Arial"/>
                <w:sz w:val="18"/>
                <w:szCs w:val="18"/>
                <w:lang w:val="en-US" w:eastAsia="ja-JP"/>
              </w:rPr>
            </w:pPr>
            <w:r w:rsidRPr="007849B1">
              <w:rPr>
                <w:rFonts w:ascii="Arial" w:eastAsia="MS PGothic" w:hAnsi="Arial" w:cs="Arial"/>
                <w:sz w:val="18"/>
                <w:szCs w:val="18"/>
                <w:lang w:val="en-US" w:eastAsia="ja-JP"/>
              </w:rPr>
              <w:t>* NF = 12 is assumed</w:t>
            </w:r>
          </w:p>
        </w:tc>
      </w:tr>
    </w:tbl>
    <w:p w14:paraId="5D22382E" w14:textId="77777777" w:rsidR="006A0CB6" w:rsidRPr="007849B1" w:rsidRDefault="006A0CB6" w:rsidP="006A0CB6">
      <w:pPr>
        <w:pStyle w:val="Body3GPP"/>
      </w:pPr>
    </w:p>
    <w:p w14:paraId="04D22876" w14:textId="77777777" w:rsidR="006A0CB6" w:rsidRPr="007849B1" w:rsidRDefault="006A0CB6" w:rsidP="00943F80">
      <w:pPr>
        <w:pStyle w:val="TH"/>
        <w:rPr>
          <w:lang w:eastAsia="ja-JP"/>
        </w:rPr>
      </w:pPr>
      <w:r w:rsidRPr="007849B1">
        <w:rPr>
          <w:rFonts w:hint="eastAsia"/>
        </w:rPr>
        <w:t>Table 5.4.</w:t>
      </w:r>
      <w:r w:rsidRPr="007849B1">
        <w:rPr>
          <w:rFonts w:hint="eastAsia"/>
          <w:lang w:eastAsia="ja-JP"/>
        </w:rPr>
        <w:t>1</w:t>
      </w:r>
      <w:r w:rsidRPr="007849B1">
        <w:rPr>
          <w:rFonts w:hint="eastAsia"/>
        </w:rPr>
        <w:t>1-</w:t>
      </w:r>
      <w:r w:rsidRPr="007849B1">
        <w:rPr>
          <w:rFonts w:hint="eastAsia"/>
          <w:lang w:eastAsia="ja-JP"/>
        </w:rPr>
        <w:t>2</w:t>
      </w:r>
      <w:r w:rsidRPr="007849B1">
        <w:rPr>
          <w:rFonts w:hint="eastAsia"/>
        </w:rPr>
        <w:t xml:space="preserve">: </w:t>
      </w:r>
      <w:r w:rsidRPr="007849B1">
        <w:t>Simulation results for average throughput loss</w:t>
      </w:r>
      <w:r w:rsidRPr="007849B1">
        <w:rPr>
          <w:rFonts w:hint="eastAsia"/>
        </w:rPr>
        <w:t xml:space="preserve"> (NF = </w:t>
      </w:r>
      <w:r w:rsidRPr="007849B1">
        <w:rPr>
          <w:rFonts w:hint="eastAsia"/>
          <w:lang w:eastAsia="ja-JP"/>
        </w:rPr>
        <w:t>13</w:t>
      </w:r>
      <w:r w:rsidRPr="007849B1">
        <w:rPr>
          <w:rFonts w:hint="eastAsia"/>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0"/>
        <w:gridCol w:w="820"/>
        <w:gridCol w:w="820"/>
        <w:gridCol w:w="820"/>
        <w:gridCol w:w="820"/>
        <w:gridCol w:w="820"/>
        <w:gridCol w:w="820"/>
        <w:gridCol w:w="820"/>
        <w:gridCol w:w="820"/>
      </w:tblGrid>
      <w:tr w:rsidR="006A0CB6" w:rsidRPr="007849B1" w14:paraId="09DE9125" w14:textId="77777777" w:rsidTr="00CD7ABA">
        <w:trPr>
          <w:trHeight w:val="300"/>
          <w:jc w:val="center"/>
        </w:trPr>
        <w:tc>
          <w:tcPr>
            <w:tcW w:w="1620" w:type="dxa"/>
            <w:shd w:val="clear" w:color="auto" w:fill="auto"/>
            <w:noWrap/>
            <w:hideMark/>
          </w:tcPr>
          <w:p w14:paraId="0D66F1FD" w14:textId="77777777" w:rsidR="006A0CB6" w:rsidRPr="007849B1" w:rsidRDefault="006A0CB6" w:rsidP="00CD7ABA">
            <w:pPr>
              <w:pStyle w:val="TAH"/>
              <w:rPr>
                <w:rFonts w:eastAsia="SimSun"/>
                <w:lang w:eastAsia="ja-JP"/>
              </w:rPr>
            </w:pPr>
            <w:r w:rsidRPr="007849B1">
              <w:rPr>
                <w:rFonts w:eastAsia="SimSun" w:hint="eastAsia"/>
                <w:lang w:eastAsia="ja-JP"/>
              </w:rPr>
              <w:t>ACLR [dB]</w:t>
            </w:r>
          </w:p>
        </w:tc>
        <w:tc>
          <w:tcPr>
            <w:tcW w:w="820" w:type="dxa"/>
            <w:shd w:val="clear" w:color="auto" w:fill="auto"/>
            <w:noWrap/>
            <w:hideMark/>
          </w:tcPr>
          <w:p w14:paraId="415E367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5</w:t>
            </w:r>
          </w:p>
        </w:tc>
        <w:tc>
          <w:tcPr>
            <w:tcW w:w="820" w:type="dxa"/>
            <w:shd w:val="clear" w:color="auto" w:fill="auto"/>
            <w:noWrap/>
            <w:hideMark/>
          </w:tcPr>
          <w:p w14:paraId="565BB4D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10</w:t>
            </w:r>
          </w:p>
        </w:tc>
        <w:tc>
          <w:tcPr>
            <w:tcW w:w="820" w:type="dxa"/>
            <w:shd w:val="clear" w:color="auto" w:fill="auto"/>
            <w:noWrap/>
            <w:hideMark/>
          </w:tcPr>
          <w:p w14:paraId="1734840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15</w:t>
            </w:r>
          </w:p>
        </w:tc>
        <w:tc>
          <w:tcPr>
            <w:tcW w:w="820" w:type="dxa"/>
            <w:shd w:val="clear" w:color="auto" w:fill="auto"/>
            <w:noWrap/>
            <w:hideMark/>
          </w:tcPr>
          <w:p w14:paraId="54B8D82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20</w:t>
            </w:r>
          </w:p>
        </w:tc>
        <w:tc>
          <w:tcPr>
            <w:tcW w:w="820" w:type="dxa"/>
            <w:shd w:val="clear" w:color="auto" w:fill="auto"/>
            <w:noWrap/>
            <w:hideMark/>
          </w:tcPr>
          <w:p w14:paraId="524A30E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25</w:t>
            </w:r>
          </w:p>
        </w:tc>
        <w:tc>
          <w:tcPr>
            <w:tcW w:w="820" w:type="dxa"/>
            <w:shd w:val="clear" w:color="auto" w:fill="auto"/>
            <w:noWrap/>
            <w:hideMark/>
          </w:tcPr>
          <w:p w14:paraId="0343FA9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30</w:t>
            </w:r>
          </w:p>
        </w:tc>
        <w:tc>
          <w:tcPr>
            <w:tcW w:w="820" w:type="dxa"/>
            <w:shd w:val="clear" w:color="auto" w:fill="auto"/>
            <w:noWrap/>
            <w:hideMark/>
          </w:tcPr>
          <w:p w14:paraId="61F174C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35</w:t>
            </w:r>
          </w:p>
        </w:tc>
        <w:tc>
          <w:tcPr>
            <w:tcW w:w="820" w:type="dxa"/>
            <w:shd w:val="clear" w:color="auto" w:fill="auto"/>
            <w:noWrap/>
            <w:hideMark/>
          </w:tcPr>
          <w:p w14:paraId="0719F52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40</w:t>
            </w:r>
          </w:p>
        </w:tc>
      </w:tr>
      <w:tr w:rsidR="006A0CB6" w:rsidRPr="007849B1" w14:paraId="4D6C7608" w14:textId="77777777" w:rsidTr="00CD7ABA">
        <w:trPr>
          <w:trHeight w:val="285"/>
          <w:jc w:val="center"/>
        </w:trPr>
        <w:tc>
          <w:tcPr>
            <w:tcW w:w="1620" w:type="dxa"/>
            <w:shd w:val="clear" w:color="auto" w:fill="auto"/>
            <w:noWrap/>
            <w:hideMark/>
          </w:tcPr>
          <w:p w14:paraId="3A72DFDB" w14:textId="77777777" w:rsidR="006A0CB6" w:rsidRPr="007849B1" w:rsidRDefault="006A0CB6" w:rsidP="00CD7ABA">
            <w:pPr>
              <w:pStyle w:val="TAH"/>
              <w:rPr>
                <w:rFonts w:eastAsia="SimSun"/>
                <w:lang w:eastAsia="ja-JP"/>
              </w:rPr>
            </w:pPr>
            <w:r w:rsidRPr="007849B1">
              <w:rPr>
                <w:rFonts w:eastAsia="SimSun" w:hint="eastAsia"/>
                <w:lang w:eastAsia="ja-JP"/>
              </w:rPr>
              <w:t>Nokia, ALU</w:t>
            </w:r>
          </w:p>
        </w:tc>
        <w:tc>
          <w:tcPr>
            <w:tcW w:w="820" w:type="dxa"/>
            <w:shd w:val="clear" w:color="auto" w:fill="auto"/>
            <w:noWrap/>
            <w:hideMark/>
          </w:tcPr>
          <w:p w14:paraId="64029CD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5348AEF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266DFE8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64CB042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5B6ADDA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2DC5295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7FCF4C0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4EA5E5C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5A62DB54" w14:textId="77777777" w:rsidTr="00CD7ABA">
        <w:trPr>
          <w:trHeight w:val="270"/>
          <w:jc w:val="center"/>
        </w:trPr>
        <w:tc>
          <w:tcPr>
            <w:tcW w:w="1620" w:type="dxa"/>
            <w:shd w:val="clear" w:color="auto" w:fill="auto"/>
            <w:noWrap/>
            <w:hideMark/>
          </w:tcPr>
          <w:p w14:paraId="54F8E4FA" w14:textId="77777777" w:rsidR="006A0CB6" w:rsidRPr="007849B1" w:rsidRDefault="006A0CB6" w:rsidP="00CD7ABA">
            <w:pPr>
              <w:pStyle w:val="TAH"/>
              <w:rPr>
                <w:rFonts w:eastAsia="SimSun"/>
                <w:lang w:eastAsia="ja-JP"/>
              </w:rPr>
            </w:pPr>
            <w:r w:rsidRPr="007849B1">
              <w:rPr>
                <w:rFonts w:eastAsia="SimSun" w:hint="eastAsia"/>
                <w:lang w:eastAsia="ja-JP"/>
              </w:rPr>
              <w:t>Ericsson</w:t>
            </w:r>
          </w:p>
        </w:tc>
        <w:tc>
          <w:tcPr>
            <w:tcW w:w="820" w:type="dxa"/>
            <w:shd w:val="clear" w:color="auto" w:fill="auto"/>
            <w:noWrap/>
            <w:hideMark/>
          </w:tcPr>
          <w:p w14:paraId="6B751D0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06E7064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67E7E9B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46FE063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1A416C0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5ADA590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05955D0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4E1D701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703895A2" w14:textId="77777777" w:rsidTr="00CD7ABA">
        <w:trPr>
          <w:trHeight w:val="285"/>
          <w:jc w:val="center"/>
        </w:trPr>
        <w:tc>
          <w:tcPr>
            <w:tcW w:w="1620" w:type="dxa"/>
            <w:shd w:val="clear" w:color="auto" w:fill="auto"/>
            <w:noWrap/>
            <w:hideMark/>
          </w:tcPr>
          <w:p w14:paraId="1D851AB5" w14:textId="77777777" w:rsidR="006A0CB6" w:rsidRPr="007849B1" w:rsidRDefault="006A0CB6" w:rsidP="00CD7ABA">
            <w:pPr>
              <w:pStyle w:val="TAH"/>
              <w:rPr>
                <w:rFonts w:eastAsia="SimSun"/>
                <w:lang w:eastAsia="ja-JP"/>
              </w:rPr>
            </w:pPr>
            <w:r w:rsidRPr="007849B1">
              <w:rPr>
                <w:rFonts w:eastAsia="SimSun" w:hint="eastAsia"/>
                <w:lang w:eastAsia="ja-JP"/>
              </w:rPr>
              <w:t>NEC</w:t>
            </w:r>
          </w:p>
        </w:tc>
        <w:tc>
          <w:tcPr>
            <w:tcW w:w="820" w:type="dxa"/>
            <w:shd w:val="clear" w:color="auto" w:fill="auto"/>
            <w:noWrap/>
            <w:hideMark/>
          </w:tcPr>
          <w:p w14:paraId="165E488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3A11346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4114AA6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50D976A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41AA951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4826E08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167FC1C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3E3AC8D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1FE6B9AE" w14:textId="77777777" w:rsidTr="00CD7ABA">
        <w:trPr>
          <w:trHeight w:val="270"/>
          <w:jc w:val="center"/>
        </w:trPr>
        <w:tc>
          <w:tcPr>
            <w:tcW w:w="1620" w:type="dxa"/>
            <w:shd w:val="clear" w:color="auto" w:fill="auto"/>
            <w:noWrap/>
            <w:hideMark/>
          </w:tcPr>
          <w:p w14:paraId="45D14F67" w14:textId="77777777" w:rsidR="006A0CB6" w:rsidRPr="007849B1" w:rsidRDefault="006A0CB6" w:rsidP="00CD7ABA">
            <w:pPr>
              <w:pStyle w:val="TAH"/>
              <w:rPr>
                <w:rFonts w:eastAsia="SimSun"/>
                <w:lang w:eastAsia="ja-JP"/>
              </w:rPr>
            </w:pPr>
            <w:r w:rsidRPr="007849B1">
              <w:rPr>
                <w:rFonts w:eastAsia="SimSun" w:hint="eastAsia"/>
                <w:lang w:eastAsia="ja-JP"/>
              </w:rPr>
              <w:t>China Telecom</w:t>
            </w:r>
          </w:p>
        </w:tc>
        <w:tc>
          <w:tcPr>
            <w:tcW w:w="820" w:type="dxa"/>
            <w:shd w:val="clear" w:color="auto" w:fill="auto"/>
            <w:noWrap/>
            <w:hideMark/>
          </w:tcPr>
          <w:p w14:paraId="09DFFD7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710B3F9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5792F4F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3BCBBC3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1200245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2A7F8E8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7A8A9D5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32C3E2F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5B70E991" w14:textId="77777777" w:rsidTr="00CD7ABA">
        <w:trPr>
          <w:trHeight w:val="285"/>
          <w:jc w:val="center"/>
        </w:trPr>
        <w:tc>
          <w:tcPr>
            <w:tcW w:w="1620" w:type="dxa"/>
            <w:shd w:val="clear" w:color="auto" w:fill="auto"/>
            <w:noWrap/>
            <w:hideMark/>
          </w:tcPr>
          <w:p w14:paraId="716E1888" w14:textId="77777777" w:rsidR="006A0CB6" w:rsidRPr="007849B1" w:rsidRDefault="006A0CB6" w:rsidP="00CD7ABA">
            <w:pPr>
              <w:pStyle w:val="TAH"/>
              <w:rPr>
                <w:rFonts w:eastAsia="SimSun"/>
                <w:lang w:eastAsia="ja-JP"/>
              </w:rPr>
            </w:pPr>
            <w:r w:rsidRPr="007849B1">
              <w:rPr>
                <w:rFonts w:eastAsia="SimSun" w:hint="eastAsia"/>
                <w:lang w:eastAsia="ja-JP"/>
              </w:rPr>
              <w:t>Huawei</w:t>
            </w:r>
          </w:p>
        </w:tc>
        <w:tc>
          <w:tcPr>
            <w:tcW w:w="820" w:type="dxa"/>
            <w:shd w:val="clear" w:color="auto" w:fill="auto"/>
            <w:noWrap/>
            <w:hideMark/>
          </w:tcPr>
          <w:p w14:paraId="27B00ED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28355A0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21CC23F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2F8CE85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4BBA262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3F556F4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4B9A752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7F8CE66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1D561665" w14:textId="77777777" w:rsidTr="00CD7ABA">
        <w:trPr>
          <w:trHeight w:val="270"/>
          <w:jc w:val="center"/>
        </w:trPr>
        <w:tc>
          <w:tcPr>
            <w:tcW w:w="1620" w:type="dxa"/>
            <w:shd w:val="clear" w:color="auto" w:fill="auto"/>
            <w:noWrap/>
            <w:hideMark/>
          </w:tcPr>
          <w:p w14:paraId="15BD5730" w14:textId="77777777" w:rsidR="006A0CB6" w:rsidRPr="007849B1" w:rsidRDefault="006A0CB6" w:rsidP="00CD7ABA">
            <w:pPr>
              <w:pStyle w:val="TAH"/>
              <w:rPr>
                <w:rFonts w:eastAsia="SimSun"/>
                <w:lang w:eastAsia="ja-JP"/>
              </w:rPr>
            </w:pPr>
            <w:r w:rsidRPr="007849B1">
              <w:rPr>
                <w:rFonts w:eastAsia="SimSun" w:hint="eastAsia"/>
                <w:lang w:eastAsia="ja-JP"/>
              </w:rPr>
              <w:t>ZTE</w:t>
            </w:r>
          </w:p>
        </w:tc>
        <w:tc>
          <w:tcPr>
            <w:tcW w:w="820" w:type="dxa"/>
            <w:shd w:val="clear" w:color="auto" w:fill="auto"/>
            <w:noWrap/>
            <w:hideMark/>
          </w:tcPr>
          <w:p w14:paraId="1BC69B6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2D44F63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49A68B7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1541859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0DAEA32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7FB6234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09751EC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6D2AC86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5BB55143" w14:textId="77777777" w:rsidTr="00CD7ABA">
        <w:trPr>
          <w:trHeight w:val="285"/>
          <w:jc w:val="center"/>
        </w:trPr>
        <w:tc>
          <w:tcPr>
            <w:tcW w:w="1620" w:type="dxa"/>
            <w:shd w:val="clear" w:color="auto" w:fill="auto"/>
            <w:noWrap/>
            <w:hideMark/>
          </w:tcPr>
          <w:p w14:paraId="0AA5DC90" w14:textId="77777777" w:rsidR="006A0CB6" w:rsidRPr="007849B1" w:rsidRDefault="006A0CB6" w:rsidP="00CD7ABA">
            <w:pPr>
              <w:pStyle w:val="TAH"/>
              <w:rPr>
                <w:rFonts w:eastAsia="SimSun"/>
                <w:lang w:eastAsia="ja-JP"/>
              </w:rPr>
            </w:pPr>
            <w:r w:rsidRPr="007849B1">
              <w:rPr>
                <w:rFonts w:eastAsia="SimSun" w:hint="eastAsia"/>
                <w:lang w:eastAsia="ja-JP"/>
              </w:rPr>
              <w:t>Samsung</w:t>
            </w:r>
          </w:p>
        </w:tc>
        <w:tc>
          <w:tcPr>
            <w:tcW w:w="820" w:type="dxa"/>
            <w:shd w:val="clear" w:color="auto" w:fill="auto"/>
            <w:noWrap/>
            <w:hideMark/>
          </w:tcPr>
          <w:p w14:paraId="180B38D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018F356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6E000F2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13520C2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4DA845F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4B904DB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7A019E5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2B25944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12AF4F52" w14:textId="77777777" w:rsidTr="00CD7ABA">
        <w:trPr>
          <w:trHeight w:val="270"/>
          <w:jc w:val="center"/>
        </w:trPr>
        <w:tc>
          <w:tcPr>
            <w:tcW w:w="1620" w:type="dxa"/>
            <w:shd w:val="clear" w:color="auto" w:fill="auto"/>
            <w:noWrap/>
            <w:hideMark/>
          </w:tcPr>
          <w:p w14:paraId="55FB5466" w14:textId="77777777" w:rsidR="006A0CB6" w:rsidRPr="007849B1" w:rsidRDefault="006A0CB6" w:rsidP="00CD7ABA">
            <w:pPr>
              <w:pStyle w:val="TAH"/>
              <w:rPr>
                <w:rFonts w:eastAsia="SimSun"/>
                <w:lang w:eastAsia="ja-JP"/>
              </w:rPr>
            </w:pPr>
            <w:r w:rsidRPr="007849B1">
              <w:rPr>
                <w:rFonts w:eastAsia="SimSun" w:hint="eastAsia"/>
                <w:lang w:eastAsia="ja-JP"/>
              </w:rPr>
              <w:t>CATT</w:t>
            </w:r>
          </w:p>
        </w:tc>
        <w:tc>
          <w:tcPr>
            <w:tcW w:w="820" w:type="dxa"/>
            <w:shd w:val="clear" w:color="auto" w:fill="auto"/>
            <w:noWrap/>
            <w:hideMark/>
          </w:tcPr>
          <w:p w14:paraId="25E1BDD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603C094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7A3D3A3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19EF441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0B1521B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44BB5C1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62C9E7A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76C8DC1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206902CF" w14:textId="77777777" w:rsidTr="00CD7ABA">
        <w:trPr>
          <w:trHeight w:val="285"/>
          <w:jc w:val="center"/>
        </w:trPr>
        <w:tc>
          <w:tcPr>
            <w:tcW w:w="1620" w:type="dxa"/>
            <w:shd w:val="clear" w:color="auto" w:fill="auto"/>
            <w:noWrap/>
            <w:hideMark/>
          </w:tcPr>
          <w:p w14:paraId="6A82B9DA" w14:textId="77777777" w:rsidR="006A0CB6" w:rsidRPr="007849B1" w:rsidRDefault="006A0CB6" w:rsidP="00CD7ABA">
            <w:pPr>
              <w:pStyle w:val="TAH"/>
              <w:rPr>
                <w:rFonts w:eastAsia="SimSun"/>
                <w:lang w:eastAsia="ja-JP"/>
              </w:rPr>
            </w:pPr>
            <w:r w:rsidRPr="007849B1">
              <w:rPr>
                <w:rFonts w:eastAsia="SimSun" w:hint="eastAsia"/>
                <w:lang w:eastAsia="ja-JP"/>
              </w:rPr>
              <w:t>Qualcomm</w:t>
            </w:r>
          </w:p>
        </w:tc>
        <w:tc>
          <w:tcPr>
            <w:tcW w:w="820" w:type="dxa"/>
            <w:shd w:val="clear" w:color="auto" w:fill="auto"/>
            <w:noWrap/>
            <w:hideMark/>
          </w:tcPr>
          <w:p w14:paraId="3420E1D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18.32 </w:t>
            </w:r>
          </w:p>
        </w:tc>
        <w:tc>
          <w:tcPr>
            <w:tcW w:w="820" w:type="dxa"/>
            <w:shd w:val="clear" w:color="auto" w:fill="auto"/>
            <w:noWrap/>
            <w:hideMark/>
          </w:tcPr>
          <w:p w14:paraId="6C84184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10.91 </w:t>
            </w:r>
          </w:p>
        </w:tc>
        <w:tc>
          <w:tcPr>
            <w:tcW w:w="820" w:type="dxa"/>
            <w:shd w:val="clear" w:color="auto" w:fill="auto"/>
            <w:noWrap/>
            <w:hideMark/>
          </w:tcPr>
          <w:p w14:paraId="22A3E6E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5.90 </w:t>
            </w:r>
          </w:p>
        </w:tc>
        <w:tc>
          <w:tcPr>
            <w:tcW w:w="820" w:type="dxa"/>
            <w:shd w:val="clear" w:color="auto" w:fill="auto"/>
            <w:noWrap/>
            <w:hideMark/>
          </w:tcPr>
          <w:p w14:paraId="04DD417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2.89 </w:t>
            </w:r>
          </w:p>
        </w:tc>
        <w:tc>
          <w:tcPr>
            <w:tcW w:w="820" w:type="dxa"/>
            <w:shd w:val="clear" w:color="auto" w:fill="auto"/>
            <w:noWrap/>
            <w:hideMark/>
          </w:tcPr>
          <w:p w14:paraId="372487F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1.14 </w:t>
            </w:r>
          </w:p>
        </w:tc>
        <w:tc>
          <w:tcPr>
            <w:tcW w:w="820" w:type="dxa"/>
            <w:shd w:val="clear" w:color="auto" w:fill="auto"/>
            <w:noWrap/>
            <w:hideMark/>
          </w:tcPr>
          <w:p w14:paraId="0F8192A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0.27 </w:t>
            </w:r>
          </w:p>
        </w:tc>
        <w:tc>
          <w:tcPr>
            <w:tcW w:w="820" w:type="dxa"/>
            <w:shd w:val="clear" w:color="auto" w:fill="auto"/>
            <w:noWrap/>
            <w:hideMark/>
          </w:tcPr>
          <w:p w14:paraId="78E4152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0.07 </w:t>
            </w:r>
          </w:p>
        </w:tc>
        <w:tc>
          <w:tcPr>
            <w:tcW w:w="820" w:type="dxa"/>
            <w:shd w:val="clear" w:color="auto" w:fill="auto"/>
            <w:noWrap/>
            <w:hideMark/>
          </w:tcPr>
          <w:p w14:paraId="610BE54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0.02 </w:t>
            </w:r>
          </w:p>
        </w:tc>
      </w:tr>
      <w:tr w:rsidR="006A0CB6" w:rsidRPr="007849B1" w14:paraId="5146D926" w14:textId="77777777" w:rsidTr="00CD7ABA">
        <w:trPr>
          <w:trHeight w:val="270"/>
          <w:jc w:val="center"/>
        </w:trPr>
        <w:tc>
          <w:tcPr>
            <w:tcW w:w="1620" w:type="dxa"/>
            <w:shd w:val="clear" w:color="auto" w:fill="auto"/>
            <w:noWrap/>
            <w:hideMark/>
          </w:tcPr>
          <w:p w14:paraId="779D8362" w14:textId="77777777" w:rsidR="006A0CB6" w:rsidRPr="007849B1" w:rsidRDefault="006A0CB6" w:rsidP="00CD7ABA">
            <w:pPr>
              <w:pStyle w:val="TAH"/>
              <w:rPr>
                <w:rFonts w:eastAsia="SimSun"/>
                <w:lang w:eastAsia="ja-JP"/>
              </w:rPr>
            </w:pPr>
            <w:r w:rsidRPr="007849B1">
              <w:rPr>
                <w:rFonts w:eastAsia="SimSun" w:hint="eastAsia"/>
                <w:lang w:eastAsia="ja-JP"/>
              </w:rPr>
              <w:t>Intel</w:t>
            </w:r>
          </w:p>
        </w:tc>
        <w:tc>
          <w:tcPr>
            <w:tcW w:w="820" w:type="dxa"/>
            <w:shd w:val="clear" w:color="auto" w:fill="auto"/>
            <w:noWrap/>
            <w:hideMark/>
          </w:tcPr>
          <w:p w14:paraId="70C62BA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7.86 </w:t>
            </w:r>
          </w:p>
        </w:tc>
        <w:tc>
          <w:tcPr>
            <w:tcW w:w="820" w:type="dxa"/>
            <w:shd w:val="clear" w:color="auto" w:fill="auto"/>
            <w:noWrap/>
            <w:hideMark/>
          </w:tcPr>
          <w:p w14:paraId="7D868D6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4.52 </w:t>
            </w:r>
          </w:p>
        </w:tc>
        <w:tc>
          <w:tcPr>
            <w:tcW w:w="820" w:type="dxa"/>
            <w:shd w:val="clear" w:color="auto" w:fill="auto"/>
            <w:noWrap/>
            <w:hideMark/>
          </w:tcPr>
          <w:p w14:paraId="2DEB5E2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2.22 </w:t>
            </w:r>
          </w:p>
        </w:tc>
        <w:tc>
          <w:tcPr>
            <w:tcW w:w="820" w:type="dxa"/>
            <w:shd w:val="clear" w:color="auto" w:fill="auto"/>
            <w:noWrap/>
            <w:hideMark/>
          </w:tcPr>
          <w:p w14:paraId="39876E0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1.08 </w:t>
            </w:r>
          </w:p>
        </w:tc>
        <w:tc>
          <w:tcPr>
            <w:tcW w:w="820" w:type="dxa"/>
            <w:shd w:val="clear" w:color="auto" w:fill="auto"/>
            <w:noWrap/>
            <w:hideMark/>
          </w:tcPr>
          <w:p w14:paraId="1B960D4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0.42 </w:t>
            </w:r>
          </w:p>
        </w:tc>
        <w:tc>
          <w:tcPr>
            <w:tcW w:w="820" w:type="dxa"/>
            <w:shd w:val="clear" w:color="auto" w:fill="auto"/>
            <w:noWrap/>
            <w:hideMark/>
          </w:tcPr>
          <w:p w14:paraId="6687BF0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0.13 </w:t>
            </w:r>
          </w:p>
        </w:tc>
        <w:tc>
          <w:tcPr>
            <w:tcW w:w="820" w:type="dxa"/>
            <w:shd w:val="clear" w:color="auto" w:fill="auto"/>
            <w:noWrap/>
            <w:hideMark/>
          </w:tcPr>
          <w:p w14:paraId="00B904E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0.03 </w:t>
            </w:r>
          </w:p>
        </w:tc>
        <w:tc>
          <w:tcPr>
            <w:tcW w:w="820" w:type="dxa"/>
            <w:shd w:val="clear" w:color="auto" w:fill="auto"/>
            <w:noWrap/>
            <w:hideMark/>
          </w:tcPr>
          <w:p w14:paraId="54FEE29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r>
      <w:tr w:rsidR="006A0CB6" w:rsidRPr="007849B1" w14:paraId="54263435" w14:textId="77777777" w:rsidTr="00CD7ABA">
        <w:trPr>
          <w:trHeight w:val="285"/>
          <w:jc w:val="center"/>
        </w:trPr>
        <w:tc>
          <w:tcPr>
            <w:tcW w:w="1620" w:type="dxa"/>
            <w:shd w:val="clear" w:color="auto" w:fill="auto"/>
            <w:noWrap/>
            <w:hideMark/>
          </w:tcPr>
          <w:p w14:paraId="26057181" w14:textId="77777777" w:rsidR="006A0CB6" w:rsidRPr="007849B1" w:rsidRDefault="006A0CB6" w:rsidP="00CD7ABA">
            <w:pPr>
              <w:pStyle w:val="TAH"/>
              <w:rPr>
                <w:rFonts w:eastAsia="SimSun"/>
                <w:lang w:eastAsia="ja-JP"/>
              </w:rPr>
            </w:pPr>
            <w:r w:rsidRPr="007849B1">
              <w:rPr>
                <w:rFonts w:eastAsia="SimSun" w:hint="eastAsia"/>
                <w:lang w:eastAsia="ja-JP"/>
              </w:rPr>
              <w:t>LG</w:t>
            </w:r>
          </w:p>
        </w:tc>
        <w:tc>
          <w:tcPr>
            <w:tcW w:w="820" w:type="dxa"/>
            <w:shd w:val="clear" w:color="auto" w:fill="auto"/>
            <w:noWrap/>
            <w:hideMark/>
          </w:tcPr>
          <w:p w14:paraId="39E02E8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38.38 </w:t>
            </w:r>
          </w:p>
        </w:tc>
        <w:tc>
          <w:tcPr>
            <w:tcW w:w="820" w:type="dxa"/>
            <w:shd w:val="clear" w:color="auto" w:fill="auto"/>
            <w:noWrap/>
            <w:hideMark/>
          </w:tcPr>
          <w:p w14:paraId="686550D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23.07 </w:t>
            </w:r>
          </w:p>
        </w:tc>
        <w:tc>
          <w:tcPr>
            <w:tcW w:w="820" w:type="dxa"/>
            <w:shd w:val="clear" w:color="auto" w:fill="auto"/>
            <w:noWrap/>
            <w:hideMark/>
          </w:tcPr>
          <w:p w14:paraId="11DA847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11.50 </w:t>
            </w:r>
          </w:p>
        </w:tc>
        <w:tc>
          <w:tcPr>
            <w:tcW w:w="820" w:type="dxa"/>
            <w:shd w:val="clear" w:color="auto" w:fill="auto"/>
            <w:noWrap/>
            <w:hideMark/>
          </w:tcPr>
          <w:p w14:paraId="0717E26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4.49 </w:t>
            </w:r>
          </w:p>
        </w:tc>
        <w:tc>
          <w:tcPr>
            <w:tcW w:w="820" w:type="dxa"/>
            <w:shd w:val="clear" w:color="auto" w:fill="auto"/>
            <w:noWrap/>
            <w:hideMark/>
          </w:tcPr>
          <w:p w14:paraId="3A5667B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1.42 </w:t>
            </w:r>
          </w:p>
        </w:tc>
        <w:tc>
          <w:tcPr>
            <w:tcW w:w="820" w:type="dxa"/>
            <w:shd w:val="clear" w:color="auto" w:fill="auto"/>
            <w:noWrap/>
            <w:hideMark/>
          </w:tcPr>
          <w:p w14:paraId="1FD56B1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0.43 </w:t>
            </w:r>
          </w:p>
        </w:tc>
        <w:tc>
          <w:tcPr>
            <w:tcW w:w="820" w:type="dxa"/>
            <w:shd w:val="clear" w:color="auto" w:fill="auto"/>
            <w:noWrap/>
            <w:hideMark/>
          </w:tcPr>
          <w:p w14:paraId="597B01A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0.14 </w:t>
            </w:r>
          </w:p>
        </w:tc>
        <w:tc>
          <w:tcPr>
            <w:tcW w:w="820" w:type="dxa"/>
            <w:shd w:val="clear" w:color="auto" w:fill="auto"/>
            <w:noWrap/>
            <w:hideMark/>
          </w:tcPr>
          <w:p w14:paraId="5EFABCB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0.05 </w:t>
            </w:r>
          </w:p>
        </w:tc>
      </w:tr>
    </w:tbl>
    <w:p w14:paraId="58ADC7E5" w14:textId="77777777" w:rsidR="006A0CB6" w:rsidRPr="007849B1" w:rsidRDefault="006A0CB6" w:rsidP="006A0CB6">
      <w:pPr>
        <w:pStyle w:val="Body3GPP"/>
        <w:rPr>
          <w:rFonts w:eastAsia="MS Mincho"/>
          <w:lang w:eastAsia="ja-JP"/>
        </w:rPr>
      </w:pPr>
    </w:p>
    <w:p w14:paraId="1DDA7296" w14:textId="1925EB72" w:rsidR="006A0CB6" w:rsidRPr="007849B1" w:rsidRDefault="00E45245" w:rsidP="007F7203">
      <w:pPr>
        <w:pStyle w:val="TH"/>
        <w:rPr>
          <w:lang w:eastAsia="ja-JP"/>
        </w:rPr>
      </w:pPr>
      <w:r w:rsidRPr="007849B1">
        <w:rPr>
          <w:rFonts w:hint="eastAsia"/>
          <w:noProof/>
        </w:rPr>
        <w:drawing>
          <wp:inline distT="0" distB="0" distL="0" distR="0" wp14:anchorId="0B166BBF" wp14:editId="40C32316">
            <wp:extent cx="6115050" cy="3543300"/>
            <wp:effectExtent l="0" t="0" r="0" b="0"/>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6115050" cy="3543300"/>
                    </a:xfrm>
                    <a:prstGeom prst="rect">
                      <a:avLst/>
                    </a:prstGeom>
                    <a:noFill/>
                    <a:ln>
                      <a:noFill/>
                    </a:ln>
                  </pic:spPr>
                </pic:pic>
              </a:graphicData>
            </a:graphic>
          </wp:inline>
        </w:drawing>
      </w:r>
    </w:p>
    <w:p w14:paraId="606AA887" w14:textId="77777777" w:rsidR="006A0CB6" w:rsidRPr="007849B1" w:rsidRDefault="006A0CB6" w:rsidP="007F7203">
      <w:pPr>
        <w:pStyle w:val="TF"/>
        <w:rPr>
          <w:lang w:eastAsia="ja-JP"/>
        </w:rPr>
      </w:pPr>
      <w:r w:rsidRPr="007849B1">
        <w:rPr>
          <w:rFonts w:hint="eastAsia"/>
          <w:lang w:eastAsia="ja-JP"/>
        </w:rPr>
        <w:t xml:space="preserve">Figure </w:t>
      </w:r>
      <w:r w:rsidRPr="007849B1">
        <w:rPr>
          <w:rFonts w:hint="eastAsia"/>
        </w:rPr>
        <w:t>5.4.1</w:t>
      </w:r>
      <w:r w:rsidRPr="007849B1">
        <w:rPr>
          <w:rFonts w:hint="eastAsia"/>
          <w:lang w:eastAsia="ja-JP"/>
        </w:rPr>
        <w:t>1</w:t>
      </w:r>
      <w:r w:rsidRPr="007849B1">
        <w:rPr>
          <w:rFonts w:hint="eastAsia"/>
        </w:rPr>
        <w:t>-</w:t>
      </w:r>
      <w:r w:rsidRPr="007849B1">
        <w:rPr>
          <w:rFonts w:hint="eastAsia"/>
          <w:lang w:eastAsia="ja-JP"/>
        </w:rPr>
        <w:t>1</w:t>
      </w:r>
      <w:r w:rsidRPr="007849B1">
        <w:rPr>
          <w:rFonts w:hint="eastAsia"/>
        </w:rPr>
        <w:t xml:space="preserve">: </w:t>
      </w:r>
      <w:r w:rsidRPr="007849B1">
        <w:t>Simulation results for average throughput loss</w:t>
      </w:r>
    </w:p>
    <w:p w14:paraId="76D01A2E" w14:textId="77777777" w:rsidR="006A0CB6" w:rsidRPr="007849B1" w:rsidRDefault="006A0CB6" w:rsidP="006A0CB6">
      <w:pPr>
        <w:pStyle w:val="Body3GPP"/>
      </w:pPr>
    </w:p>
    <w:p w14:paraId="2889606E" w14:textId="77777777" w:rsidR="006A0CB6" w:rsidRPr="007849B1" w:rsidRDefault="006A0CB6" w:rsidP="00943F80">
      <w:pPr>
        <w:pStyle w:val="TH"/>
      </w:pPr>
      <w:r w:rsidRPr="007849B1">
        <w:rPr>
          <w:rFonts w:hint="eastAsia"/>
        </w:rPr>
        <w:t>Table 5.4.</w:t>
      </w:r>
      <w:r w:rsidRPr="007849B1">
        <w:rPr>
          <w:rFonts w:hint="eastAsia"/>
          <w:lang w:eastAsia="ja-JP"/>
        </w:rPr>
        <w:t>1</w:t>
      </w:r>
      <w:r w:rsidRPr="007849B1">
        <w:rPr>
          <w:rFonts w:hint="eastAsia"/>
        </w:rPr>
        <w:t>1-</w:t>
      </w:r>
      <w:r w:rsidRPr="007849B1">
        <w:rPr>
          <w:rFonts w:hint="eastAsia"/>
          <w:lang w:eastAsia="ja-JP"/>
        </w:rPr>
        <w:t>3</w:t>
      </w:r>
      <w:r w:rsidRPr="007849B1">
        <w:rPr>
          <w:rFonts w:hint="eastAsia"/>
        </w:rPr>
        <w:t xml:space="preserve">: </w:t>
      </w:r>
      <w:r w:rsidRPr="007849B1">
        <w:t xml:space="preserve">Simulation results for </w:t>
      </w:r>
      <w:r w:rsidRPr="007849B1">
        <w:rPr>
          <w:rFonts w:hint="eastAsia"/>
          <w:lang w:eastAsia="ja-JP"/>
        </w:rPr>
        <w:t xml:space="preserve">5%-tile </w:t>
      </w:r>
      <w:r w:rsidRPr="007849B1">
        <w:t>throughput loss</w:t>
      </w:r>
      <w:r w:rsidRPr="007849B1">
        <w:rPr>
          <w:rFonts w:hint="eastAsia"/>
        </w:rPr>
        <w:t xml:space="preserve"> (NF = </w:t>
      </w:r>
      <w:r w:rsidRPr="007849B1">
        <w:rPr>
          <w:rFonts w:hint="eastAsia"/>
          <w:lang w:eastAsia="ja-JP"/>
        </w:rPr>
        <w:t>11</w:t>
      </w:r>
      <w:r w:rsidRPr="007849B1">
        <w:rPr>
          <w:rFonts w:hint="eastAsia"/>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0"/>
        <w:gridCol w:w="820"/>
        <w:gridCol w:w="820"/>
        <w:gridCol w:w="820"/>
        <w:gridCol w:w="820"/>
        <w:gridCol w:w="820"/>
        <w:gridCol w:w="820"/>
        <w:gridCol w:w="820"/>
        <w:gridCol w:w="820"/>
      </w:tblGrid>
      <w:tr w:rsidR="006A0CB6" w:rsidRPr="007849B1" w14:paraId="63DF396F" w14:textId="77777777" w:rsidTr="00CD7ABA">
        <w:trPr>
          <w:trHeight w:val="285"/>
          <w:jc w:val="center"/>
        </w:trPr>
        <w:tc>
          <w:tcPr>
            <w:tcW w:w="1540" w:type="dxa"/>
            <w:shd w:val="clear" w:color="auto" w:fill="auto"/>
            <w:noWrap/>
            <w:hideMark/>
          </w:tcPr>
          <w:p w14:paraId="39453068" w14:textId="77777777" w:rsidR="006A0CB6" w:rsidRPr="007849B1" w:rsidRDefault="006A0CB6" w:rsidP="00CD7ABA">
            <w:pPr>
              <w:pStyle w:val="TAH"/>
              <w:rPr>
                <w:rFonts w:eastAsia="SimSun"/>
                <w:lang w:eastAsia="ja-JP"/>
              </w:rPr>
            </w:pPr>
            <w:r w:rsidRPr="007849B1">
              <w:rPr>
                <w:rFonts w:eastAsia="SimSun" w:hint="eastAsia"/>
                <w:lang w:eastAsia="ja-JP"/>
              </w:rPr>
              <w:t>ACLR [dB]</w:t>
            </w:r>
          </w:p>
        </w:tc>
        <w:tc>
          <w:tcPr>
            <w:tcW w:w="820" w:type="dxa"/>
            <w:shd w:val="clear" w:color="auto" w:fill="auto"/>
            <w:noWrap/>
            <w:hideMark/>
          </w:tcPr>
          <w:p w14:paraId="2E5ED47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 </w:t>
            </w:r>
          </w:p>
        </w:tc>
        <w:tc>
          <w:tcPr>
            <w:tcW w:w="820" w:type="dxa"/>
            <w:shd w:val="clear" w:color="auto" w:fill="auto"/>
            <w:noWrap/>
            <w:hideMark/>
          </w:tcPr>
          <w:p w14:paraId="07095BB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10 </w:t>
            </w:r>
          </w:p>
        </w:tc>
        <w:tc>
          <w:tcPr>
            <w:tcW w:w="820" w:type="dxa"/>
            <w:shd w:val="clear" w:color="auto" w:fill="auto"/>
            <w:noWrap/>
            <w:hideMark/>
          </w:tcPr>
          <w:p w14:paraId="0D0FE20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15 </w:t>
            </w:r>
          </w:p>
        </w:tc>
        <w:tc>
          <w:tcPr>
            <w:tcW w:w="820" w:type="dxa"/>
            <w:shd w:val="clear" w:color="auto" w:fill="auto"/>
            <w:noWrap/>
            <w:hideMark/>
          </w:tcPr>
          <w:p w14:paraId="355E237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20 </w:t>
            </w:r>
          </w:p>
        </w:tc>
        <w:tc>
          <w:tcPr>
            <w:tcW w:w="820" w:type="dxa"/>
            <w:shd w:val="clear" w:color="auto" w:fill="auto"/>
            <w:noWrap/>
            <w:hideMark/>
          </w:tcPr>
          <w:p w14:paraId="77847E8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25 </w:t>
            </w:r>
          </w:p>
        </w:tc>
        <w:tc>
          <w:tcPr>
            <w:tcW w:w="820" w:type="dxa"/>
            <w:shd w:val="clear" w:color="auto" w:fill="auto"/>
            <w:noWrap/>
            <w:hideMark/>
          </w:tcPr>
          <w:p w14:paraId="30F6CE2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30 </w:t>
            </w:r>
          </w:p>
        </w:tc>
        <w:tc>
          <w:tcPr>
            <w:tcW w:w="820" w:type="dxa"/>
            <w:shd w:val="clear" w:color="auto" w:fill="auto"/>
            <w:noWrap/>
            <w:hideMark/>
          </w:tcPr>
          <w:p w14:paraId="074F37D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35 </w:t>
            </w:r>
          </w:p>
        </w:tc>
        <w:tc>
          <w:tcPr>
            <w:tcW w:w="820" w:type="dxa"/>
            <w:shd w:val="clear" w:color="auto" w:fill="auto"/>
            <w:noWrap/>
            <w:hideMark/>
          </w:tcPr>
          <w:p w14:paraId="051DD0C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40 </w:t>
            </w:r>
          </w:p>
        </w:tc>
      </w:tr>
      <w:tr w:rsidR="006A0CB6" w:rsidRPr="007849B1" w14:paraId="383EB690" w14:textId="77777777" w:rsidTr="00CD7ABA">
        <w:trPr>
          <w:trHeight w:val="270"/>
          <w:jc w:val="center"/>
        </w:trPr>
        <w:tc>
          <w:tcPr>
            <w:tcW w:w="1540" w:type="dxa"/>
            <w:shd w:val="clear" w:color="auto" w:fill="auto"/>
            <w:noWrap/>
            <w:hideMark/>
          </w:tcPr>
          <w:p w14:paraId="05AB3AAF" w14:textId="77777777" w:rsidR="006A0CB6" w:rsidRPr="007849B1" w:rsidRDefault="006A0CB6" w:rsidP="00CD7ABA">
            <w:pPr>
              <w:pStyle w:val="TAH"/>
              <w:rPr>
                <w:rFonts w:eastAsia="SimSun"/>
                <w:lang w:eastAsia="ja-JP"/>
              </w:rPr>
            </w:pPr>
            <w:r w:rsidRPr="007849B1">
              <w:rPr>
                <w:rFonts w:eastAsia="SimSun" w:hint="eastAsia"/>
                <w:lang w:eastAsia="ja-JP"/>
              </w:rPr>
              <w:t>Nokia, ALU</w:t>
            </w:r>
          </w:p>
        </w:tc>
        <w:tc>
          <w:tcPr>
            <w:tcW w:w="820" w:type="dxa"/>
            <w:shd w:val="clear" w:color="auto" w:fill="auto"/>
            <w:noWrap/>
            <w:hideMark/>
          </w:tcPr>
          <w:p w14:paraId="14F6F98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61CEB0F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5167CB2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15EA2FD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543A820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639A48F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30EDF51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33E0202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37B3C591" w14:textId="77777777" w:rsidTr="00CD7ABA">
        <w:trPr>
          <w:trHeight w:val="285"/>
          <w:jc w:val="center"/>
        </w:trPr>
        <w:tc>
          <w:tcPr>
            <w:tcW w:w="1540" w:type="dxa"/>
            <w:shd w:val="clear" w:color="auto" w:fill="auto"/>
            <w:noWrap/>
            <w:hideMark/>
          </w:tcPr>
          <w:p w14:paraId="58EE7AD8" w14:textId="77777777" w:rsidR="006A0CB6" w:rsidRPr="007849B1" w:rsidRDefault="006A0CB6" w:rsidP="00CD7ABA">
            <w:pPr>
              <w:pStyle w:val="TAH"/>
              <w:rPr>
                <w:rFonts w:eastAsia="SimSun"/>
                <w:lang w:eastAsia="ja-JP"/>
              </w:rPr>
            </w:pPr>
            <w:r w:rsidRPr="007849B1">
              <w:rPr>
                <w:rFonts w:eastAsia="SimSun" w:hint="eastAsia"/>
                <w:lang w:eastAsia="ja-JP"/>
              </w:rPr>
              <w:t>Ericsson *</w:t>
            </w:r>
          </w:p>
        </w:tc>
        <w:tc>
          <w:tcPr>
            <w:tcW w:w="820" w:type="dxa"/>
            <w:shd w:val="clear" w:color="auto" w:fill="auto"/>
            <w:noWrap/>
            <w:hideMark/>
          </w:tcPr>
          <w:p w14:paraId="4FEB83B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23.94 </w:t>
            </w:r>
          </w:p>
        </w:tc>
        <w:tc>
          <w:tcPr>
            <w:tcW w:w="820" w:type="dxa"/>
            <w:shd w:val="clear" w:color="auto" w:fill="auto"/>
            <w:noWrap/>
            <w:hideMark/>
          </w:tcPr>
          <w:p w14:paraId="1928D5C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13.68 </w:t>
            </w:r>
          </w:p>
        </w:tc>
        <w:tc>
          <w:tcPr>
            <w:tcW w:w="820" w:type="dxa"/>
            <w:shd w:val="clear" w:color="auto" w:fill="auto"/>
            <w:noWrap/>
            <w:hideMark/>
          </w:tcPr>
          <w:p w14:paraId="4E9D118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6.99 </w:t>
            </w:r>
          </w:p>
        </w:tc>
        <w:tc>
          <w:tcPr>
            <w:tcW w:w="820" w:type="dxa"/>
            <w:shd w:val="clear" w:color="auto" w:fill="auto"/>
            <w:noWrap/>
            <w:hideMark/>
          </w:tcPr>
          <w:p w14:paraId="7AB6154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2.89 </w:t>
            </w:r>
          </w:p>
        </w:tc>
        <w:tc>
          <w:tcPr>
            <w:tcW w:w="820" w:type="dxa"/>
            <w:shd w:val="clear" w:color="auto" w:fill="auto"/>
            <w:noWrap/>
            <w:hideMark/>
          </w:tcPr>
          <w:p w14:paraId="365BF9B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1.13 </w:t>
            </w:r>
          </w:p>
        </w:tc>
        <w:tc>
          <w:tcPr>
            <w:tcW w:w="820" w:type="dxa"/>
            <w:shd w:val="clear" w:color="auto" w:fill="auto"/>
            <w:noWrap/>
            <w:hideMark/>
          </w:tcPr>
          <w:p w14:paraId="0188047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0.46 </w:t>
            </w:r>
          </w:p>
        </w:tc>
        <w:tc>
          <w:tcPr>
            <w:tcW w:w="820" w:type="dxa"/>
            <w:shd w:val="clear" w:color="auto" w:fill="auto"/>
            <w:noWrap/>
            <w:hideMark/>
          </w:tcPr>
          <w:p w14:paraId="5A1F8C3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0.16 </w:t>
            </w:r>
          </w:p>
        </w:tc>
        <w:tc>
          <w:tcPr>
            <w:tcW w:w="820" w:type="dxa"/>
            <w:shd w:val="clear" w:color="auto" w:fill="auto"/>
            <w:noWrap/>
            <w:hideMark/>
          </w:tcPr>
          <w:p w14:paraId="0753DF8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0.06 </w:t>
            </w:r>
          </w:p>
        </w:tc>
      </w:tr>
      <w:tr w:rsidR="006A0CB6" w:rsidRPr="007849B1" w14:paraId="2C49CBAD" w14:textId="77777777" w:rsidTr="00CD7ABA">
        <w:trPr>
          <w:trHeight w:val="270"/>
          <w:jc w:val="center"/>
        </w:trPr>
        <w:tc>
          <w:tcPr>
            <w:tcW w:w="1540" w:type="dxa"/>
            <w:shd w:val="clear" w:color="auto" w:fill="auto"/>
            <w:noWrap/>
            <w:hideMark/>
          </w:tcPr>
          <w:p w14:paraId="06AF1F00" w14:textId="77777777" w:rsidR="006A0CB6" w:rsidRPr="007849B1" w:rsidRDefault="006A0CB6" w:rsidP="00CD7ABA">
            <w:pPr>
              <w:pStyle w:val="TAH"/>
              <w:rPr>
                <w:rFonts w:eastAsia="SimSun"/>
                <w:lang w:eastAsia="ja-JP"/>
              </w:rPr>
            </w:pPr>
            <w:r w:rsidRPr="007849B1">
              <w:rPr>
                <w:rFonts w:eastAsia="SimSun" w:hint="eastAsia"/>
                <w:lang w:eastAsia="ja-JP"/>
              </w:rPr>
              <w:t>NEC</w:t>
            </w:r>
          </w:p>
        </w:tc>
        <w:tc>
          <w:tcPr>
            <w:tcW w:w="820" w:type="dxa"/>
            <w:shd w:val="clear" w:color="auto" w:fill="auto"/>
            <w:noWrap/>
            <w:hideMark/>
          </w:tcPr>
          <w:p w14:paraId="0744F5E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7B99790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49C4D58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1F40DA7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1608C33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69360E9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59DA892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2FCB7B6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318DA569" w14:textId="77777777" w:rsidTr="00CD7ABA">
        <w:trPr>
          <w:trHeight w:val="285"/>
          <w:jc w:val="center"/>
        </w:trPr>
        <w:tc>
          <w:tcPr>
            <w:tcW w:w="1540" w:type="dxa"/>
            <w:shd w:val="clear" w:color="auto" w:fill="auto"/>
            <w:noWrap/>
            <w:hideMark/>
          </w:tcPr>
          <w:p w14:paraId="26177A99" w14:textId="77777777" w:rsidR="006A0CB6" w:rsidRPr="007849B1" w:rsidRDefault="006A0CB6" w:rsidP="00CD7ABA">
            <w:pPr>
              <w:pStyle w:val="TAH"/>
              <w:rPr>
                <w:rFonts w:eastAsia="SimSun"/>
                <w:lang w:eastAsia="ja-JP"/>
              </w:rPr>
            </w:pPr>
            <w:r w:rsidRPr="007849B1">
              <w:rPr>
                <w:rFonts w:eastAsia="SimSun" w:hint="eastAsia"/>
                <w:lang w:eastAsia="ja-JP"/>
              </w:rPr>
              <w:t>China Telecom</w:t>
            </w:r>
          </w:p>
        </w:tc>
        <w:tc>
          <w:tcPr>
            <w:tcW w:w="820" w:type="dxa"/>
            <w:shd w:val="clear" w:color="auto" w:fill="auto"/>
            <w:noWrap/>
            <w:hideMark/>
          </w:tcPr>
          <w:p w14:paraId="6DC715B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099A3C3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7D05FA1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6958A0A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0817B4A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107B4FC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65B0539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3883C0F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57604D94" w14:textId="77777777" w:rsidTr="00CD7ABA">
        <w:trPr>
          <w:trHeight w:val="270"/>
          <w:jc w:val="center"/>
        </w:trPr>
        <w:tc>
          <w:tcPr>
            <w:tcW w:w="1540" w:type="dxa"/>
            <w:shd w:val="clear" w:color="auto" w:fill="auto"/>
            <w:noWrap/>
            <w:hideMark/>
          </w:tcPr>
          <w:p w14:paraId="220F680A" w14:textId="77777777" w:rsidR="006A0CB6" w:rsidRPr="007849B1" w:rsidRDefault="006A0CB6" w:rsidP="00CD7ABA">
            <w:pPr>
              <w:pStyle w:val="TAH"/>
              <w:rPr>
                <w:rFonts w:eastAsia="SimSun"/>
                <w:lang w:eastAsia="ja-JP"/>
              </w:rPr>
            </w:pPr>
            <w:r w:rsidRPr="007849B1">
              <w:rPr>
                <w:rFonts w:eastAsia="SimSun" w:hint="eastAsia"/>
                <w:lang w:eastAsia="ja-JP"/>
              </w:rPr>
              <w:t>Huawei</w:t>
            </w:r>
          </w:p>
        </w:tc>
        <w:tc>
          <w:tcPr>
            <w:tcW w:w="820" w:type="dxa"/>
            <w:shd w:val="clear" w:color="auto" w:fill="auto"/>
            <w:noWrap/>
            <w:hideMark/>
          </w:tcPr>
          <w:p w14:paraId="441718A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4518BFE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61865AC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7A55730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3B2B0BF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7D75F72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3196EAB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05B6F84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017AFE5D" w14:textId="77777777" w:rsidTr="00CD7ABA">
        <w:trPr>
          <w:trHeight w:val="285"/>
          <w:jc w:val="center"/>
        </w:trPr>
        <w:tc>
          <w:tcPr>
            <w:tcW w:w="1540" w:type="dxa"/>
            <w:shd w:val="clear" w:color="auto" w:fill="auto"/>
            <w:noWrap/>
            <w:hideMark/>
          </w:tcPr>
          <w:p w14:paraId="248D1C08" w14:textId="77777777" w:rsidR="006A0CB6" w:rsidRPr="007849B1" w:rsidRDefault="006A0CB6" w:rsidP="00CD7ABA">
            <w:pPr>
              <w:pStyle w:val="TAH"/>
              <w:rPr>
                <w:rFonts w:eastAsia="SimSun"/>
                <w:lang w:eastAsia="ja-JP"/>
              </w:rPr>
            </w:pPr>
            <w:r w:rsidRPr="007849B1">
              <w:rPr>
                <w:rFonts w:eastAsia="SimSun" w:hint="eastAsia"/>
                <w:lang w:eastAsia="ja-JP"/>
              </w:rPr>
              <w:t>ZTE</w:t>
            </w:r>
          </w:p>
        </w:tc>
        <w:tc>
          <w:tcPr>
            <w:tcW w:w="820" w:type="dxa"/>
            <w:shd w:val="clear" w:color="auto" w:fill="auto"/>
            <w:noWrap/>
            <w:hideMark/>
          </w:tcPr>
          <w:p w14:paraId="54791CA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454CD98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304300D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1584134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06E5004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1A47BFE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4D9A48F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32EE77E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1E94EAD7" w14:textId="77777777" w:rsidTr="00CD7ABA">
        <w:trPr>
          <w:trHeight w:val="270"/>
          <w:jc w:val="center"/>
        </w:trPr>
        <w:tc>
          <w:tcPr>
            <w:tcW w:w="1540" w:type="dxa"/>
            <w:shd w:val="clear" w:color="auto" w:fill="auto"/>
            <w:noWrap/>
            <w:hideMark/>
          </w:tcPr>
          <w:p w14:paraId="667CEBA8" w14:textId="77777777" w:rsidR="006A0CB6" w:rsidRPr="007849B1" w:rsidRDefault="006A0CB6" w:rsidP="00CD7ABA">
            <w:pPr>
              <w:pStyle w:val="TAH"/>
              <w:rPr>
                <w:rFonts w:eastAsia="SimSun"/>
                <w:lang w:eastAsia="ja-JP"/>
              </w:rPr>
            </w:pPr>
            <w:r w:rsidRPr="007849B1">
              <w:rPr>
                <w:rFonts w:eastAsia="SimSun" w:hint="eastAsia"/>
                <w:lang w:eastAsia="ja-JP"/>
              </w:rPr>
              <w:t>Samsung</w:t>
            </w:r>
          </w:p>
        </w:tc>
        <w:tc>
          <w:tcPr>
            <w:tcW w:w="820" w:type="dxa"/>
            <w:shd w:val="clear" w:color="auto" w:fill="auto"/>
            <w:noWrap/>
            <w:hideMark/>
          </w:tcPr>
          <w:p w14:paraId="61697CD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26E8717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3E54F49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5C38E87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0E3B681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1813FC3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51BE972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17B890B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0B34F767" w14:textId="77777777" w:rsidTr="00CD7ABA">
        <w:trPr>
          <w:trHeight w:val="285"/>
          <w:jc w:val="center"/>
        </w:trPr>
        <w:tc>
          <w:tcPr>
            <w:tcW w:w="1540" w:type="dxa"/>
            <w:shd w:val="clear" w:color="auto" w:fill="auto"/>
            <w:noWrap/>
            <w:hideMark/>
          </w:tcPr>
          <w:p w14:paraId="52020795" w14:textId="77777777" w:rsidR="006A0CB6" w:rsidRPr="007849B1" w:rsidRDefault="006A0CB6" w:rsidP="00CD7ABA">
            <w:pPr>
              <w:pStyle w:val="TAH"/>
              <w:rPr>
                <w:rFonts w:eastAsia="SimSun"/>
                <w:lang w:eastAsia="ja-JP"/>
              </w:rPr>
            </w:pPr>
            <w:r w:rsidRPr="007849B1">
              <w:rPr>
                <w:rFonts w:eastAsia="SimSun" w:hint="eastAsia"/>
                <w:lang w:eastAsia="ja-JP"/>
              </w:rPr>
              <w:t>CATT</w:t>
            </w:r>
          </w:p>
        </w:tc>
        <w:tc>
          <w:tcPr>
            <w:tcW w:w="820" w:type="dxa"/>
            <w:shd w:val="clear" w:color="auto" w:fill="auto"/>
            <w:noWrap/>
            <w:hideMark/>
          </w:tcPr>
          <w:p w14:paraId="32E9B1E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4A5B9FE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3812FDD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4BA2256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2681047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3E95C16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122909F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4B6F62F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2A8E2A79" w14:textId="77777777" w:rsidTr="00CD7ABA">
        <w:trPr>
          <w:trHeight w:val="270"/>
          <w:jc w:val="center"/>
        </w:trPr>
        <w:tc>
          <w:tcPr>
            <w:tcW w:w="1540" w:type="dxa"/>
            <w:shd w:val="clear" w:color="auto" w:fill="auto"/>
            <w:noWrap/>
            <w:hideMark/>
          </w:tcPr>
          <w:p w14:paraId="0A03D116" w14:textId="77777777" w:rsidR="006A0CB6" w:rsidRPr="007849B1" w:rsidRDefault="006A0CB6" w:rsidP="00CD7ABA">
            <w:pPr>
              <w:pStyle w:val="TAH"/>
              <w:rPr>
                <w:rFonts w:eastAsia="SimSun"/>
                <w:lang w:eastAsia="ja-JP"/>
              </w:rPr>
            </w:pPr>
            <w:r w:rsidRPr="007849B1">
              <w:rPr>
                <w:rFonts w:eastAsia="SimSun" w:hint="eastAsia"/>
                <w:lang w:eastAsia="ja-JP"/>
              </w:rPr>
              <w:t>Qualcomm</w:t>
            </w:r>
          </w:p>
        </w:tc>
        <w:tc>
          <w:tcPr>
            <w:tcW w:w="820" w:type="dxa"/>
            <w:shd w:val="clear" w:color="auto" w:fill="auto"/>
            <w:noWrap/>
            <w:hideMark/>
          </w:tcPr>
          <w:p w14:paraId="4F78E1F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40.58 </w:t>
            </w:r>
          </w:p>
        </w:tc>
        <w:tc>
          <w:tcPr>
            <w:tcW w:w="820" w:type="dxa"/>
            <w:shd w:val="clear" w:color="auto" w:fill="auto"/>
            <w:noWrap/>
            <w:hideMark/>
          </w:tcPr>
          <w:p w14:paraId="6B821B5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13.79 </w:t>
            </w:r>
          </w:p>
        </w:tc>
        <w:tc>
          <w:tcPr>
            <w:tcW w:w="820" w:type="dxa"/>
            <w:shd w:val="clear" w:color="auto" w:fill="auto"/>
            <w:noWrap/>
            <w:hideMark/>
          </w:tcPr>
          <w:p w14:paraId="7960E66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2.53 </w:t>
            </w:r>
          </w:p>
        </w:tc>
        <w:tc>
          <w:tcPr>
            <w:tcW w:w="820" w:type="dxa"/>
            <w:shd w:val="clear" w:color="auto" w:fill="auto"/>
            <w:noWrap/>
            <w:hideMark/>
          </w:tcPr>
          <w:p w14:paraId="1573BDA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0.57 </w:t>
            </w:r>
          </w:p>
        </w:tc>
        <w:tc>
          <w:tcPr>
            <w:tcW w:w="820" w:type="dxa"/>
            <w:shd w:val="clear" w:color="auto" w:fill="auto"/>
            <w:noWrap/>
            <w:hideMark/>
          </w:tcPr>
          <w:p w14:paraId="143EBCF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0.18 </w:t>
            </w:r>
          </w:p>
        </w:tc>
        <w:tc>
          <w:tcPr>
            <w:tcW w:w="820" w:type="dxa"/>
            <w:shd w:val="clear" w:color="auto" w:fill="auto"/>
            <w:noWrap/>
            <w:hideMark/>
          </w:tcPr>
          <w:p w14:paraId="45E3B2F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c>
          <w:tcPr>
            <w:tcW w:w="820" w:type="dxa"/>
            <w:shd w:val="clear" w:color="auto" w:fill="auto"/>
            <w:noWrap/>
            <w:hideMark/>
          </w:tcPr>
          <w:p w14:paraId="4B55446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shd w:val="clear" w:color="auto" w:fill="auto"/>
            <w:noWrap/>
            <w:hideMark/>
          </w:tcPr>
          <w:p w14:paraId="212F319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76831072" w14:textId="77777777" w:rsidTr="00CD7ABA">
        <w:trPr>
          <w:trHeight w:val="285"/>
          <w:jc w:val="center"/>
        </w:trPr>
        <w:tc>
          <w:tcPr>
            <w:tcW w:w="1540" w:type="dxa"/>
            <w:shd w:val="clear" w:color="auto" w:fill="auto"/>
            <w:noWrap/>
            <w:hideMark/>
          </w:tcPr>
          <w:p w14:paraId="2B003BC6" w14:textId="77777777" w:rsidR="006A0CB6" w:rsidRPr="007849B1" w:rsidRDefault="006A0CB6" w:rsidP="00CD7ABA">
            <w:pPr>
              <w:pStyle w:val="TAH"/>
              <w:rPr>
                <w:rFonts w:eastAsia="SimSun"/>
                <w:lang w:eastAsia="ja-JP"/>
              </w:rPr>
            </w:pPr>
            <w:r w:rsidRPr="007849B1">
              <w:rPr>
                <w:rFonts w:eastAsia="SimSun" w:hint="eastAsia"/>
                <w:lang w:eastAsia="ja-JP"/>
              </w:rPr>
              <w:t>Intel</w:t>
            </w:r>
          </w:p>
        </w:tc>
        <w:tc>
          <w:tcPr>
            <w:tcW w:w="820" w:type="dxa"/>
            <w:shd w:val="clear" w:color="auto" w:fill="auto"/>
            <w:noWrap/>
            <w:hideMark/>
          </w:tcPr>
          <w:p w14:paraId="4301F04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31.98 </w:t>
            </w:r>
          </w:p>
        </w:tc>
        <w:tc>
          <w:tcPr>
            <w:tcW w:w="820" w:type="dxa"/>
            <w:shd w:val="clear" w:color="auto" w:fill="auto"/>
            <w:noWrap/>
            <w:hideMark/>
          </w:tcPr>
          <w:p w14:paraId="3C6B830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15.06 </w:t>
            </w:r>
          </w:p>
        </w:tc>
        <w:tc>
          <w:tcPr>
            <w:tcW w:w="820" w:type="dxa"/>
            <w:shd w:val="clear" w:color="auto" w:fill="auto"/>
            <w:noWrap/>
            <w:hideMark/>
          </w:tcPr>
          <w:p w14:paraId="038D5B1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7.30 </w:t>
            </w:r>
          </w:p>
        </w:tc>
        <w:tc>
          <w:tcPr>
            <w:tcW w:w="820" w:type="dxa"/>
            <w:shd w:val="clear" w:color="auto" w:fill="auto"/>
            <w:noWrap/>
            <w:hideMark/>
          </w:tcPr>
          <w:p w14:paraId="60ED1F4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1.95 </w:t>
            </w:r>
          </w:p>
        </w:tc>
        <w:tc>
          <w:tcPr>
            <w:tcW w:w="820" w:type="dxa"/>
            <w:shd w:val="clear" w:color="auto" w:fill="auto"/>
            <w:noWrap/>
            <w:hideMark/>
          </w:tcPr>
          <w:p w14:paraId="03D5EC6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0.62 </w:t>
            </w:r>
          </w:p>
        </w:tc>
        <w:tc>
          <w:tcPr>
            <w:tcW w:w="820" w:type="dxa"/>
            <w:shd w:val="clear" w:color="auto" w:fill="auto"/>
            <w:noWrap/>
            <w:hideMark/>
          </w:tcPr>
          <w:p w14:paraId="40DA8CF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shd w:val="clear" w:color="auto" w:fill="auto"/>
            <w:noWrap/>
            <w:hideMark/>
          </w:tcPr>
          <w:p w14:paraId="1B5FF63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0.07 </w:t>
            </w:r>
          </w:p>
        </w:tc>
        <w:tc>
          <w:tcPr>
            <w:tcW w:w="820" w:type="dxa"/>
            <w:shd w:val="clear" w:color="auto" w:fill="auto"/>
            <w:noWrap/>
            <w:hideMark/>
          </w:tcPr>
          <w:p w14:paraId="4B75852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0.05 </w:t>
            </w:r>
          </w:p>
        </w:tc>
      </w:tr>
      <w:tr w:rsidR="006A0CB6" w:rsidRPr="007849B1" w14:paraId="4A912DFD" w14:textId="77777777" w:rsidTr="00CD7ABA">
        <w:trPr>
          <w:trHeight w:val="285"/>
          <w:jc w:val="center"/>
        </w:trPr>
        <w:tc>
          <w:tcPr>
            <w:tcW w:w="1540" w:type="dxa"/>
            <w:shd w:val="clear" w:color="auto" w:fill="auto"/>
            <w:noWrap/>
            <w:hideMark/>
          </w:tcPr>
          <w:p w14:paraId="1D1AE458" w14:textId="77777777" w:rsidR="006A0CB6" w:rsidRPr="007849B1" w:rsidRDefault="006A0CB6" w:rsidP="00CD7ABA">
            <w:pPr>
              <w:pStyle w:val="TAH"/>
              <w:rPr>
                <w:rFonts w:eastAsia="SimSun"/>
                <w:lang w:eastAsia="ja-JP"/>
              </w:rPr>
            </w:pPr>
            <w:r w:rsidRPr="007849B1">
              <w:rPr>
                <w:rFonts w:eastAsia="SimSun" w:hint="eastAsia"/>
                <w:lang w:eastAsia="ja-JP"/>
              </w:rPr>
              <w:t>LG</w:t>
            </w:r>
          </w:p>
        </w:tc>
        <w:tc>
          <w:tcPr>
            <w:tcW w:w="820" w:type="dxa"/>
            <w:shd w:val="clear" w:color="auto" w:fill="auto"/>
            <w:noWrap/>
            <w:hideMark/>
          </w:tcPr>
          <w:p w14:paraId="2BB6D26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42.49 </w:t>
            </w:r>
          </w:p>
        </w:tc>
        <w:tc>
          <w:tcPr>
            <w:tcW w:w="820" w:type="dxa"/>
            <w:shd w:val="clear" w:color="auto" w:fill="auto"/>
            <w:noWrap/>
            <w:hideMark/>
          </w:tcPr>
          <w:p w14:paraId="1FB3338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17.03 </w:t>
            </w:r>
          </w:p>
        </w:tc>
        <w:tc>
          <w:tcPr>
            <w:tcW w:w="820" w:type="dxa"/>
            <w:shd w:val="clear" w:color="auto" w:fill="auto"/>
            <w:noWrap/>
            <w:hideMark/>
          </w:tcPr>
          <w:p w14:paraId="38CCA80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5.20 </w:t>
            </w:r>
          </w:p>
        </w:tc>
        <w:tc>
          <w:tcPr>
            <w:tcW w:w="820" w:type="dxa"/>
            <w:shd w:val="clear" w:color="auto" w:fill="auto"/>
            <w:noWrap/>
            <w:hideMark/>
          </w:tcPr>
          <w:p w14:paraId="1E56A9D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1.40 </w:t>
            </w:r>
          </w:p>
        </w:tc>
        <w:tc>
          <w:tcPr>
            <w:tcW w:w="820" w:type="dxa"/>
            <w:shd w:val="clear" w:color="auto" w:fill="auto"/>
            <w:noWrap/>
            <w:hideMark/>
          </w:tcPr>
          <w:p w14:paraId="7DBDCD9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0.40 </w:t>
            </w:r>
          </w:p>
        </w:tc>
        <w:tc>
          <w:tcPr>
            <w:tcW w:w="820" w:type="dxa"/>
            <w:shd w:val="clear" w:color="auto" w:fill="auto"/>
            <w:noWrap/>
            <w:hideMark/>
          </w:tcPr>
          <w:p w14:paraId="758597D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0.12 </w:t>
            </w:r>
          </w:p>
        </w:tc>
        <w:tc>
          <w:tcPr>
            <w:tcW w:w="820" w:type="dxa"/>
            <w:shd w:val="clear" w:color="auto" w:fill="auto"/>
            <w:noWrap/>
            <w:hideMark/>
          </w:tcPr>
          <w:p w14:paraId="211FCA2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0.05 </w:t>
            </w:r>
          </w:p>
        </w:tc>
        <w:tc>
          <w:tcPr>
            <w:tcW w:w="820" w:type="dxa"/>
            <w:shd w:val="clear" w:color="auto" w:fill="auto"/>
            <w:noWrap/>
            <w:hideMark/>
          </w:tcPr>
          <w:p w14:paraId="5B9A53E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0.02 </w:t>
            </w:r>
          </w:p>
        </w:tc>
      </w:tr>
      <w:tr w:rsidR="006A0CB6" w:rsidRPr="007849B1" w14:paraId="5528E7BF" w14:textId="77777777" w:rsidTr="00CD7ABA">
        <w:trPr>
          <w:trHeight w:val="285"/>
          <w:jc w:val="center"/>
        </w:trPr>
        <w:tc>
          <w:tcPr>
            <w:tcW w:w="8100" w:type="dxa"/>
            <w:gridSpan w:val="9"/>
            <w:shd w:val="clear" w:color="auto" w:fill="auto"/>
            <w:noWrap/>
            <w:hideMark/>
          </w:tcPr>
          <w:p w14:paraId="3E9E2CC9" w14:textId="77777777" w:rsidR="006A0CB6" w:rsidRPr="007849B1" w:rsidRDefault="006A0CB6" w:rsidP="00CD7ABA">
            <w:pPr>
              <w:spacing w:after="0"/>
              <w:rPr>
                <w:rFonts w:ascii="Arial" w:eastAsia="MS PGothic" w:hAnsi="Arial" w:cs="Arial"/>
                <w:sz w:val="18"/>
                <w:szCs w:val="18"/>
                <w:lang w:val="en-US" w:eastAsia="ja-JP"/>
              </w:rPr>
            </w:pPr>
            <w:r w:rsidRPr="007849B1">
              <w:rPr>
                <w:rFonts w:ascii="Arial" w:eastAsia="MS PGothic" w:hAnsi="Arial" w:cs="Arial"/>
                <w:sz w:val="18"/>
                <w:szCs w:val="18"/>
                <w:lang w:val="en-US" w:eastAsia="ja-JP"/>
              </w:rPr>
              <w:t>* NF = 12 is assumed</w:t>
            </w:r>
          </w:p>
        </w:tc>
      </w:tr>
    </w:tbl>
    <w:p w14:paraId="1D4F643A" w14:textId="77777777" w:rsidR="006A0CB6" w:rsidRPr="007849B1" w:rsidRDefault="006A0CB6" w:rsidP="006A0CB6">
      <w:pPr>
        <w:rPr>
          <w:lang w:eastAsia="ja-JP"/>
        </w:rPr>
      </w:pPr>
    </w:p>
    <w:p w14:paraId="09C4D6BF" w14:textId="77777777" w:rsidR="006A0CB6" w:rsidRPr="007849B1" w:rsidRDefault="006A0CB6" w:rsidP="00943F80">
      <w:pPr>
        <w:pStyle w:val="TH"/>
        <w:rPr>
          <w:lang w:eastAsia="ja-JP"/>
        </w:rPr>
      </w:pPr>
      <w:r w:rsidRPr="007849B1">
        <w:rPr>
          <w:rFonts w:hint="eastAsia"/>
        </w:rPr>
        <w:t>Table 5.4.1</w:t>
      </w:r>
      <w:r w:rsidRPr="007849B1">
        <w:rPr>
          <w:rFonts w:hint="eastAsia"/>
          <w:lang w:eastAsia="ja-JP"/>
        </w:rPr>
        <w:t>1</w:t>
      </w:r>
      <w:r w:rsidRPr="007849B1">
        <w:rPr>
          <w:rFonts w:hint="eastAsia"/>
        </w:rPr>
        <w:t>-</w:t>
      </w:r>
      <w:r w:rsidRPr="007849B1">
        <w:rPr>
          <w:rFonts w:hint="eastAsia"/>
          <w:lang w:eastAsia="ja-JP"/>
        </w:rPr>
        <w:t>4</w:t>
      </w:r>
      <w:r w:rsidRPr="007849B1">
        <w:rPr>
          <w:rFonts w:hint="eastAsia"/>
        </w:rPr>
        <w:t xml:space="preserve">: </w:t>
      </w:r>
      <w:r w:rsidRPr="007849B1">
        <w:t xml:space="preserve">Simulation results for </w:t>
      </w:r>
      <w:r w:rsidRPr="007849B1">
        <w:rPr>
          <w:rFonts w:hint="eastAsia"/>
          <w:lang w:eastAsia="ja-JP"/>
        </w:rPr>
        <w:t xml:space="preserve">5%-tile </w:t>
      </w:r>
      <w:r w:rsidRPr="007849B1">
        <w:t>throughput loss</w:t>
      </w:r>
      <w:r w:rsidRPr="007849B1">
        <w:rPr>
          <w:rFonts w:hint="eastAsia"/>
        </w:rPr>
        <w:t xml:space="preserve"> (NF = </w:t>
      </w:r>
      <w:r w:rsidRPr="007849B1">
        <w:rPr>
          <w:rFonts w:hint="eastAsia"/>
          <w:lang w:eastAsia="ja-JP"/>
        </w:rPr>
        <w:t>13</w:t>
      </w:r>
      <w:r w:rsidRPr="007849B1">
        <w:rPr>
          <w:rFonts w:hint="eastAsia"/>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0"/>
        <w:gridCol w:w="820"/>
        <w:gridCol w:w="820"/>
        <w:gridCol w:w="820"/>
        <w:gridCol w:w="820"/>
        <w:gridCol w:w="820"/>
        <w:gridCol w:w="820"/>
        <w:gridCol w:w="820"/>
        <w:gridCol w:w="820"/>
      </w:tblGrid>
      <w:tr w:rsidR="006A0CB6" w:rsidRPr="007849B1" w14:paraId="7674FDBB" w14:textId="77777777" w:rsidTr="00CD7ABA">
        <w:trPr>
          <w:trHeight w:val="285"/>
          <w:jc w:val="center"/>
        </w:trPr>
        <w:tc>
          <w:tcPr>
            <w:tcW w:w="1620" w:type="dxa"/>
            <w:shd w:val="clear" w:color="auto" w:fill="auto"/>
            <w:noWrap/>
            <w:hideMark/>
          </w:tcPr>
          <w:p w14:paraId="5F6F1069" w14:textId="77777777" w:rsidR="006A0CB6" w:rsidRPr="007849B1" w:rsidRDefault="006A0CB6" w:rsidP="00CD7ABA">
            <w:pPr>
              <w:pStyle w:val="TAH"/>
              <w:rPr>
                <w:rFonts w:eastAsia="SimSun"/>
                <w:lang w:eastAsia="ja-JP"/>
              </w:rPr>
            </w:pPr>
            <w:r w:rsidRPr="007849B1">
              <w:rPr>
                <w:rFonts w:eastAsia="SimSun" w:hint="eastAsia"/>
                <w:lang w:eastAsia="ja-JP"/>
              </w:rPr>
              <w:t>ACLR [dB]</w:t>
            </w:r>
          </w:p>
        </w:tc>
        <w:tc>
          <w:tcPr>
            <w:tcW w:w="820" w:type="dxa"/>
            <w:shd w:val="clear" w:color="auto" w:fill="auto"/>
            <w:noWrap/>
            <w:hideMark/>
          </w:tcPr>
          <w:p w14:paraId="42D580B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 </w:t>
            </w:r>
          </w:p>
        </w:tc>
        <w:tc>
          <w:tcPr>
            <w:tcW w:w="820" w:type="dxa"/>
            <w:shd w:val="clear" w:color="auto" w:fill="auto"/>
            <w:noWrap/>
            <w:hideMark/>
          </w:tcPr>
          <w:p w14:paraId="13B8780D" w14:textId="77777777" w:rsidR="006A0CB6" w:rsidRPr="007849B1" w:rsidRDefault="006A0CB6" w:rsidP="00CD7ABA">
            <w:pPr>
              <w:pStyle w:val="Guidance"/>
              <w:rPr>
                <w:rFonts w:ascii="Arial" w:eastAsia="MS PGothic" w:hAnsi="Arial" w:cs="Arial"/>
                <w:i w:val="0"/>
                <w:color w:val="auto"/>
                <w:sz w:val="18"/>
                <w:szCs w:val="18"/>
                <w:lang w:val="en-US" w:eastAsia="ja-JP"/>
              </w:rPr>
            </w:pPr>
            <w:r w:rsidRPr="007849B1">
              <w:rPr>
                <w:rFonts w:ascii="Arial" w:eastAsia="MS PGothic" w:hAnsi="Arial" w:cs="Arial"/>
                <w:i w:val="0"/>
                <w:color w:val="auto"/>
                <w:sz w:val="18"/>
                <w:szCs w:val="18"/>
                <w:lang w:val="en-US" w:eastAsia="ja-JP"/>
              </w:rPr>
              <w:t xml:space="preserve">10 </w:t>
            </w:r>
          </w:p>
        </w:tc>
        <w:tc>
          <w:tcPr>
            <w:tcW w:w="820" w:type="dxa"/>
            <w:shd w:val="clear" w:color="auto" w:fill="auto"/>
            <w:noWrap/>
            <w:hideMark/>
          </w:tcPr>
          <w:p w14:paraId="26E256B4" w14:textId="77777777" w:rsidR="006A0CB6" w:rsidRPr="007849B1" w:rsidRDefault="006A0CB6" w:rsidP="00CD7ABA">
            <w:pPr>
              <w:pStyle w:val="Guidance"/>
              <w:rPr>
                <w:rFonts w:ascii="Arial" w:eastAsia="MS PGothic" w:hAnsi="Arial" w:cs="Arial"/>
                <w:i w:val="0"/>
                <w:color w:val="auto"/>
                <w:sz w:val="18"/>
                <w:szCs w:val="18"/>
                <w:lang w:val="en-US" w:eastAsia="ja-JP"/>
              </w:rPr>
            </w:pPr>
            <w:r w:rsidRPr="007849B1">
              <w:rPr>
                <w:rFonts w:ascii="Arial" w:eastAsia="MS PGothic" w:hAnsi="Arial" w:cs="Arial"/>
                <w:i w:val="0"/>
                <w:color w:val="auto"/>
                <w:sz w:val="18"/>
                <w:szCs w:val="18"/>
                <w:lang w:val="en-US" w:eastAsia="ja-JP"/>
              </w:rPr>
              <w:t xml:space="preserve">15 </w:t>
            </w:r>
          </w:p>
        </w:tc>
        <w:tc>
          <w:tcPr>
            <w:tcW w:w="820" w:type="dxa"/>
            <w:shd w:val="clear" w:color="auto" w:fill="auto"/>
            <w:noWrap/>
            <w:hideMark/>
          </w:tcPr>
          <w:p w14:paraId="5424F1E9" w14:textId="77777777" w:rsidR="006A0CB6" w:rsidRPr="007849B1" w:rsidRDefault="006A0CB6" w:rsidP="00CD7ABA">
            <w:pPr>
              <w:pStyle w:val="Guidance"/>
              <w:rPr>
                <w:rFonts w:ascii="Arial" w:eastAsia="MS PGothic" w:hAnsi="Arial" w:cs="Arial"/>
                <w:i w:val="0"/>
                <w:color w:val="auto"/>
                <w:sz w:val="18"/>
                <w:szCs w:val="18"/>
                <w:lang w:val="en-US" w:eastAsia="ja-JP"/>
              </w:rPr>
            </w:pPr>
            <w:r w:rsidRPr="007849B1">
              <w:rPr>
                <w:rFonts w:ascii="Arial" w:eastAsia="MS PGothic" w:hAnsi="Arial" w:cs="Arial"/>
                <w:i w:val="0"/>
                <w:color w:val="auto"/>
                <w:sz w:val="18"/>
                <w:szCs w:val="18"/>
                <w:lang w:val="en-US" w:eastAsia="ja-JP"/>
              </w:rPr>
              <w:t xml:space="preserve">20 </w:t>
            </w:r>
          </w:p>
        </w:tc>
        <w:tc>
          <w:tcPr>
            <w:tcW w:w="820" w:type="dxa"/>
            <w:shd w:val="clear" w:color="auto" w:fill="auto"/>
            <w:noWrap/>
            <w:hideMark/>
          </w:tcPr>
          <w:p w14:paraId="28614C2A" w14:textId="77777777" w:rsidR="006A0CB6" w:rsidRPr="007849B1" w:rsidRDefault="006A0CB6" w:rsidP="00CD7ABA">
            <w:pPr>
              <w:pStyle w:val="Guidance"/>
              <w:rPr>
                <w:rFonts w:ascii="Arial" w:eastAsia="MS PGothic" w:hAnsi="Arial" w:cs="Arial"/>
                <w:i w:val="0"/>
                <w:color w:val="auto"/>
                <w:sz w:val="18"/>
                <w:szCs w:val="18"/>
                <w:lang w:val="en-US" w:eastAsia="ja-JP"/>
              </w:rPr>
            </w:pPr>
            <w:r w:rsidRPr="007849B1">
              <w:rPr>
                <w:rFonts w:ascii="Arial" w:eastAsia="MS PGothic" w:hAnsi="Arial" w:cs="Arial"/>
                <w:i w:val="0"/>
                <w:color w:val="auto"/>
                <w:sz w:val="18"/>
                <w:szCs w:val="18"/>
                <w:lang w:val="en-US" w:eastAsia="ja-JP"/>
              </w:rPr>
              <w:t xml:space="preserve">25 </w:t>
            </w:r>
          </w:p>
        </w:tc>
        <w:tc>
          <w:tcPr>
            <w:tcW w:w="820" w:type="dxa"/>
            <w:shd w:val="clear" w:color="auto" w:fill="auto"/>
            <w:noWrap/>
            <w:hideMark/>
          </w:tcPr>
          <w:p w14:paraId="37B3BCE7" w14:textId="77777777" w:rsidR="006A0CB6" w:rsidRPr="007849B1" w:rsidRDefault="006A0CB6" w:rsidP="00CD7ABA">
            <w:pPr>
              <w:pStyle w:val="Guidance"/>
              <w:rPr>
                <w:rFonts w:ascii="Arial" w:eastAsia="MS PGothic" w:hAnsi="Arial" w:cs="Arial"/>
                <w:i w:val="0"/>
                <w:color w:val="auto"/>
                <w:sz w:val="18"/>
                <w:szCs w:val="18"/>
                <w:lang w:val="en-US" w:eastAsia="ja-JP"/>
              </w:rPr>
            </w:pPr>
            <w:r w:rsidRPr="007849B1">
              <w:rPr>
                <w:rFonts w:ascii="Arial" w:eastAsia="MS PGothic" w:hAnsi="Arial" w:cs="Arial"/>
                <w:i w:val="0"/>
                <w:color w:val="auto"/>
                <w:sz w:val="18"/>
                <w:szCs w:val="18"/>
                <w:lang w:val="en-US" w:eastAsia="ja-JP"/>
              </w:rPr>
              <w:t xml:space="preserve">30 </w:t>
            </w:r>
          </w:p>
        </w:tc>
        <w:tc>
          <w:tcPr>
            <w:tcW w:w="820" w:type="dxa"/>
            <w:shd w:val="clear" w:color="auto" w:fill="auto"/>
            <w:noWrap/>
            <w:hideMark/>
          </w:tcPr>
          <w:p w14:paraId="0562B500" w14:textId="77777777" w:rsidR="006A0CB6" w:rsidRPr="007849B1" w:rsidRDefault="006A0CB6" w:rsidP="00CD7ABA">
            <w:pPr>
              <w:pStyle w:val="Guidance"/>
              <w:rPr>
                <w:rFonts w:ascii="Arial" w:eastAsia="MS PGothic" w:hAnsi="Arial" w:cs="Arial"/>
                <w:i w:val="0"/>
                <w:color w:val="auto"/>
                <w:sz w:val="18"/>
                <w:szCs w:val="18"/>
                <w:lang w:val="en-US" w:eastAsia="ja-JP"/>
              </w:rPr>
            </w:pPr>
            <w:r w:rsidRPr="007849B1">
              <w:rPr>
                <w:rFonts w:ascii="Arial" w:eastAsia="MS PGothic" w:hAnsi="Arial" w:cs="Arial"/>
                <w:i w:val="0"/>
                <w:color w:val="auto"/>
                <w:sz w:val="18"/>
                <w:szCs w:val="18"/>
                <w:lang w:val="en-US" w:eastAsia="ja-JP"/>
              </w:rPr>
              <w:t xml:space="preserve">35 </w:t>
            </w:r>
          </w:p>
        </w:tc>
        <w:tc>
          <w:tcPr>
            <w:tcW w:w="820" w:type="dxa"/>
            <w:shd w:val="clear" w:color="auto" w:fill="auto"/>
            <w:noWrap/>
            <w:hideMark/>
          </w:tcPr>
          <w:p w14:paraId="36C674A0" w14:textId="77777777" w:rsidR="006A0CB6" w:rsidRPr="007849B1" w:rsidRDefault="006A0CB6" w:rsidP="00CD7ABA">
            <w:pPr>
              <w:pStyle w:val="Guidance"/>
              <w:rPr>
                <w:rFonts w:ascii="Arial" w:eastAsia="MS PGothic" w:hAnsi="Arial" w:cs="Arial"/>
                <w:i w:val="0"/>
                <w:color w:val="auto"/>
                <w:sz w:val="18"/>
                <w:szCs w:val="18"/>
                <w:lang w:val="en-US" w:eastAsia="ja-JP"/>
              </w:rPr>
            </w:pPr>
            <w:r w:rsidRPr="007849B1">
              <w:rPr>
                <w:rFonts w:ascii="Arial" w:eastAsia="MS PGothic" w:hAnsi="Arial" w:cs="Arial"/>
                <w:i w:val="0"/>
                <w:color w:val="auto"/>
                <w:sz w:val="18"/>
                <w:szCs w:val="18"/>
                <w:lang w:val="en-US" w:eastAsia="ja-JP"/>
              </w:rPr>
              <w:t xml:space="preserve">40 </w:t>
            </w:r>
          </w:p>
        </w:tc>
      </w:tr>
      <w:tr w:rsidR="006A0CB6" w:rsidRPr="007849B1" w14:paraId="6BEAE30E" w14:textId="77777777" w:rsidTr="00CD7ABA">
        <w:trPr>
          <w:trHeight w:val="270"/>
          <w:jc w:val="center"/>
        </w:trPr>
        <w:tc>
          <w:tcPr>
            <w:tcW w:w="1620" w:type="dxa"/>
            <w:shd w:val="clear" w:color="auto" w:fill="auto"/>
            <w:noWrap/>
            <w:hideMark/>
          </w:tcPr>
          <w:p w14:paraId="0136E673" w14:textId="77777777" w:rsidR="006A0CB6" w:rsidRPr="007849B1" w:rsidRDefault="006A0CB6" w:rsidP="00CD7ABA">
            <w:pPr>
              <w:pStyle w:val="TAH"/>
              <w:rPr>
                <w:rFonts w:eastAsia="SimSun"/>
                <w:lang w:eastAsia="ja-JP"/>
              </w:rPr>
            </w:pPr>
            <w:r w:rsidRPr="007849B1">
              <w:rPr>
                <w:rFonts w:eastAsia="SimSun" w:hint="eastAsia"/>
                <w:lang w:eastAsia="ja-JP"/>
              </w:rPr>
              <w:t>Nokia, ALU</w:t>
            </w:r>
          </w:p>
        </w:tc>
        <w:tc>
          <w:tcPr>
            <w:tcW w:w="820" w:type="dxa"/>
            <w:shd w:val="clear" w:color="auto" w:fill="auto"/>
            <w:noWrap/>
            <w:hideMark/>
          </w:tcPr>
          <w:p w14:paraId="3233727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7ABB0AE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749E5D2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7A6894E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192660B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7059998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3864E28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1154591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7F89B0D1" w14:textId="77777777" w:rsidTr="00CD7ABA">
        <w:trPr>
          <w:trHeight w:val="285"/>
          <w:jc w:val="center"/>
        </w:trPr>
        <w:tc>
          <w:tcPr>
            <w:tcW w:w="1620" w:type="dxa"/>
            <w:shd w:val="clear" w:color="auto" w:fill="auto"/>
            <w:noWrap/>
            <w:hideMark/>
          </w:tcPr>
          <w:p w14:paraId="2D157B29" w14:textId="77777777" w:rsidR="006A0CB6" w:rsidRPr="007849B1" w:rsidRDefault="006A0CB6" w:rsidP="00CD7ABA">
            <w:pPr>
              <w:pStyle w:val="TAH"/>
              <w:rPr>
                <w:rFonts w:eastAsia="SimSun"/>
                <w:lang w:eastAsia="ja-JP"/>
              </w:rPr>
            </w:pPr>
            <w:r w:rsidRPr="007849B1">
              <w:rPr>
                <w:rFonts w:eastAsia="SimSun" w:hint="eastAsia"/>
                <w:lang w:eastAsia="ja-JP"/>
              </w:rPr>
              <w:t>Ericsson</w:t>
            </w:r>
          </w:p>
        </w:tc>
        <w:tc>
          <w:tcPr>
            <w:tcW w:w="820" w:type="dxa"/>
            <w:shd w:val="clear" w:color="auto" w:fill="auto"/>
            <w:noWrap/>
            <w:hideMark/>
          </w:tcPr>
          <w:p w14:paraId="2C229D1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46F1B3A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4186EDC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705BF34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1290054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3A26D6E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7F0EFD2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7D13E6C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0A39D4C9" w14:textId="77777777" w:rsidTr="00CD7ABA">
        <w:trPr>
          <w:trHeight w:val="270"/>
          <w:jc w:val="center"/>
        </w:trPr>
        <w:tc>
          <w:tcPr>
            <w:tcW w:w="1620" w:type="dxa"/>
            <w:shd w:val="clear" w:color="auto" w:fill="auto"/>
            <w:noWrap/>
            <w:hideMark/>
          </w:tcPr>
          <w:p w14:paraId="60512F3F" w14:textId="77777777" w:rsidR="006A0CB6" w:rsidRPr="007849B1" w:rsidRDefault="006A0CB6" w:rsidP="00CD7ABA">
            <w:pPr>
              <w:pStyle w:val="TAH"/>
              <w:rPr>
                <w:rFonts w:eastAsia="SimSun"/>
                <w:lang w:eastAsia="ja-JP"/>
              </w:rPr>
            </w:pPr>
            <w:r w:rsidRPr="007849B1">
              <w:rPr>
                <w:rFonts w:eastAsia="SimSun" w:hint="eastAsia"/>
                <w:lang w:eastAsia="ja-JP"/>
              </w:rPr>
              <w:t>NEC</w:t>
            </w:r>
          </w:p>
        </w:tc>
        <w:tc>
          <w:tcPr>
            <w:tcW w:w="820" w:type="dxa"/>
            <w:shd w:val="clear" w:color="auto" w:fill="auto"/>
            <w:noWrap/>
            <w:hideMark/>
          </w:tcPr>
          <w:p w14:paraId="258E5E5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61C5793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6FC7C50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5DDEE1D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4A8B648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609B697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452950A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5D07AB0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4984E708" w14:textId="77777777" w:rsidTr="00CD7ABA">
        <w:trPr>
          <w:trHeight w:val="285"/>
          <w:jc w:val="center"/>
        </w:trPr>
        <w:tc>
          <w:tcPr>
            <w:tcW w:w="1620" w:type="dxa"/>
            <w:shd w:val="clear" w:color="auto" w:fill="auto"/>
            <w:noWrap/>
            <w:hideMark/>
          </w:tcPr>
          <w:p w14:paraId="67A4EC4C" w14:textId="77777777" w:rsidR="006A0CB6" w:rsidRPr="007849B1" w:rsidRDefault="006A0CB6" w:rsidP="00CD7ABA">
            <w:pPr>
              <w:pStyle w:val="TAH"/>
              <w:rPr>
                <w:rFonts w:eastAsia="SimSun"/>
                <w:lang w:eastAsia="ja-JP"/>
              </w:rPr>
            </w:pPr>
            <w:r w:rsidRPr="007849B1">
              <w:rPr>
                <w:rFonts w:eastAsia="SimSun" w:hint="eastAsia"/>
                <w:lang w:eastAsia="ja-JP"/>
              </w:rPr>
              <w:t>China Telecom</w:t>
            </w:r>
          </w:p>
        </w:tc>
        <w:tc>
          <w:tcPr>
            <w:tcW w:w="820" w:type="dxa"/>
            <w:shd w:val="clear" w:color="auto" w:fill="auto"/>
            <w:noWrap/>
            <w:hideMark/>
          </w:tcPr>
          <w:p w14:paraId="3D0A122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466817C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2264CF1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106955C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340BDA5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45C4979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21F8877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5671097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5BA1FD26" w14:textId="77777777" w:rsidTr="00CD7ABA">
        <w:trPr>
          <w:trHeight w:val="270"/>
          <w:jc w:val="center"/>
        </w:trPr>
        <w:tc>
          <w:tcPr>
            <w:tcW w:w="1620" w:type="dxa"/>
            <w:shd w:val="clear" w:color="auto" w:fill="auto"/>
            <w:noWrap/>
            <w:hideMark/>
          </w:tcPr>
          <w:p w14:paraId="0A9FFEB8" w14:textId="77777777" w:rsidR="006A0CB6" w:rsidRPr="007849B1" w:rsidRDefault="006A0CB6" w:rsidP="00CD7ABA">
            <w:pPr>
              <w:pStyle w:val="TAH"/>
              <w:rPr>
                <w:rFonts w:eastAsia="SimSun"/>
                <w:lang w:eastAsia="ja-JP"/>
              </w:rPr>
            </w:pPr>
            <w:r w:rsidRPr="007849B1">
              <w:rPr>
                <w:rFonts w:eastAsia="SimSun" w:hint="eastAsia"/>
                <w:lang w:eastAsia="ja-JP"/>
              </w:rPr>
              <w:t>Huawei</w:t>
            </w:r>
          </w:p>
        </w:tc>
        <w:tc>
          <w:tcPr>
            <w:tcW w:w="820" w:type="dxa"/>
            <w:shd w:val="clear" w:color="auto" w:fill="auto"/>
            <w:noWrap/>
            <w:hideMark/>
          </w:tcPr>
          <w:p w14:paraId="36FB800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696B8CA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5E006D3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5169A7F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5D5CE32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4F82384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51B542E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31D536B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627FCAB0" w14:textId="77777777" w:rsidTr="00CD7ABA">
        <w:trPr>
          <w:trHeight w:val="285"/>
          <w:jc w:val="center"/>
        </w:trPr>
        <w:tc>
          <w:tcPr>
            <w:tcW w:w="1620" w:type="dxa"/>
            <w:shd w:val="clear" w:color="auto" w:fill="auto"/>
            <w:noWrap/>
            <w:hideMark/>
          </w:tcPr>
          <w:p w14:paraId="70798ABF" w14:textId="77777777" w:rsidR="006A0CB6" w:rsidRPr="007849B1" w:rsidRDefault="006A0CB6" w:rsidP="00CD7ABA">
            <w:pPr>
              <w:pStyle w:val="TAH"/>
              <w:rPr>
                <w:rFonts w:eastAsia="SimSun"/>
                <w:lang w:eastAsia="ja-JP"/>
              </w:rPr>
            </w:pPr>
            <w:r w:rsidRPr="007849B1">
              <w:rPr>
                <w:rFonts w:eastAsia="SimSun" w:hint="eastAsia"/>
                <w:lang w:eastAsia="ja-JP"/>
              </w:rPr>
              <w:t>ZTE</w:t>
            </w:r>
          </w:p>
        </w:tc>
        <w:tc>
          <w:tcPr>
            <w:tcW w:w="820" w:type="dxa"/>
            <w:shd w:val="clear" w:color="auto" w:fill="auto"/>
            <w:noWrap/>
            <w:hideMark/>
          </w:tcPr>
          <w:p w14:paraId="01CCA97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238DF93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189FB68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42299B2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5131FFA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0629BDB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0A605F6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2E392CF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43BB3677" w14:textId="77777777" w:rsidTr="00CD7ABA">
        <w:trPr>
          <w:trHeight w:val="270"/>
          <w:jc w:val="center"/>
        </w:trPr>
        <w:tc>
          <w:tcPr>
            <w:tcW w:w="1620" w:type="dxa"/>
            <w:shd w:val="clear" w:color="auto" w:fill="auto"/>
            <w:noWrap/>
            <w:hideMark/>
          </w:tcPr>
          <w:p w14:paraId="5B8FA78A" w14:textId="77777777" w:rsidR="006A0CB6" w:rsidRPr="007849B1" w:rsidRDefault="006A0CB6" w:rsidP="00CD7ABA">
            <w:pPr>
              <w:pStyle w:val="TAH"/>
              <w:rPr>
                <w:rFonts w:eastAsia="SimSun"/>
                <w:lang w:eastAsia="ja-JP"/>
              </w:rPr>
            </w:pPr>
            <w:r w:rsidRPr="007849B1">
              <w:rPr>
                <w:rFonts w:eastAsia="SimSun" w:hint="eastAsia"/>
                <w:lang w:eastAsia="ja-JP"/>
              </w:rPr>
              <w:t>Samsung</w:t>
            </w:r>
          </w:p>
        </w:tc>
        <w:tc>
          <w:tcPr>
            <w:tcW w:w="820" w:type="dxa"/>
            <w:shd w:val="clear" w:color="auto" w:fill="auto"/>
            <w:noWrap/>
            <w:hideMark/>
          </w:tcPr>
          <w:p w14:paraId="311B3EA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7D3FB7F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1080EE5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3D43A22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66B1386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37CE30D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7C33BAD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67946A3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6DE0CF7B" w14:textId="77777777" w:rsidTr="00CD7ABA">
        <w:trPr>
          <w:trHeight w:val="285"/>
          <w:jc w:val="center"/>
        </w:trPr>
        <w:tc>
          <w:tcPr>
            <w:tcW w:w="1620" w:type="dxa"/>
            <w:shd w:val="clear" w:color="auto" w:fill="auto"/>
            <w:noWrap/>
            <w:hideMark/>
          </w:tcPr>
          <w:p w14:paraId="00254A74" w14:textId="77777777" w:rsidR="006A0CB6" w:rsidRPr="007849B1" w:rsidRDefault="006A0CB6" w:rsidP="00CD7ABA">
            <w:pPr>
              <w:pStyle w:val="TAH"/>
              <w:rPr>
                <w:rFonts w:eastAsia="SimSun"/>
                <w:lang w:eastAsia="ja-JP"/>
              </w:rPr>
            </w:pPr>
            <w:r w:rsidRPr="007849B1">
              <w:rPr>
                <w:rFonts w:eastAsia="SimSun" w:hint="eastAsia"/>
                <w:lang w:eastAsia="ja-JP"/>
              </w:rPr>
              <w:t>CATT</w:t>
            </w:r>
          </w:p>
        </w:tc>
        <w:tc>
          <w:tcPr>
            <w:tcW w:w="820" w:type="dxa"/>
            <w:shd w:val="clear" w:color="auto" w:fill="auto"/>
            <w:noWrap/>
            <w:hideMark/>
          </w:tcPr>
          <w:p w14:paraId="31A5E1B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43D1DFD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6584E43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3634EDA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278DCBF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05D6108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0044F06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6FC82FD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357C41DE" w14:textId="77777777" w:rsidTr="00CD7ABA">
        <w:trPr>
          <w:trHeight w:val="270"/>
          <w:jc w:val="center"/>
        </w:trPr>
        <w:tc>
          <w:tcPr>
            <w:tcW w:w="1620" w:type="dxa"/>
            <w:shd w:val="clear" w:color="auto" w:fill="auto"/>
            <w:noWrap/>
            <w:hideMark/>
          </w:tcPr>
          <w:p w14:paraId="648491B3" w14:textId="77777777" w:rsidR="006A0CB6" w:rsidRPr="007849B1" w:rsidRDefault="006A0CB6" w:rsidP="00CD7ABA">
            <w:pPr>
              <w:pStyle w:val="TAH"/>
              <w:rPr>
                <w:rFonts w:eastAsia="SimSun"/>
                <w:lang w:eastAsia="ja-JP"/>
              </w:rPr>
            </w:pPr>
            <w:r w:rsidRPr="007849B1">
              <w:rPr>
                <w:rFonts w:eastAsia="SimSun" w:hint="eastAsia"/>
                <w:lang w:eastAsia="ja-JP"/>
              </w:rPr>
              <w:t>Qualcomm</w:t>
            </w:r>
          </w:p>
        </w:tc>
        <w:tc>
          <w:tcPr>
            <w:tcW w:w="820" w:type="dxa"/>
            <w:shd w:val="clear" w:color="auto" w:fill="auto"/>
            <w:noWrap/>
            <w:hideMark/>
          </w:tcPr>
          <w:p w14:paraId="4CD66F2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40.56 </w:t>
            </w:r>
          </w:p>
        </w:tc>
        <w:tc>
          <w:tcPr>
            <w:tcW w:w="820" w:type="dxa"/>
            <w:shd w:val="clear" w:color="auto" w:fill="auto"/>
            <w:noWrap/>
            <w:hideMark/>
          </w:tcPr>
          <w:p w14:paraId="5972C69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13.77 </w:t>
            </w:r>
          </w:p>
        </w:tc>
        <w:tc>
          <w:tcPr>
            <w:tcW w:w="820" w:type="dxa"/>
            <w:shd w:val="clear" w:color="auto" w:fill="auto"/>
            <w:noWrap/>
            <w:hideMark/>
          </w:tcPr>
          <w:p w14:paraId="23397B2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2.54 </w:t>
            </w:r>
          </w:p>
        </w:tc>
        <w:tc>
          <w:tcPr>
            <w:tcW w:w="820" w:type="dxa"/>
            <w:shd w:val="clear" w:color="auto" w:fill="auto"/>
            <w:noWrap/>
            <w:hideMark/>
          </w:tcPr>
          <w:p w14:paraId="6F35668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0.66 </w:t>
            </w:r>
          </w:p>
        </w:tc>
        <w:tc>
          <w:tcPr>
            <w:tcW w:w="820" w:type="dxa"/>
            <w:shd w:val="clear" w:color="auto" w:fill="auto"/>
            <w:noWrap/>
            <w:hideMark/>
          </w:tcPr>
          <w:p w14:paraId="6EAAEBB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0.22 </w:t>
            </w:r>
          </w:p>
        </w:tc>
        <w:tc>
          <w:tcPr>
            <w:tcW w:w="820" w:type="dxa"/>
            <w:shd w:val="clear" w:color="auto" w:fill="auto"/>
            <w:noWrap/>
            <w:hideMark/>
          </w:tcPr>
          <w:p w14:paraId="2E22690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0.05 </w:t>
            </w:r>
          </w:p>
        </w:tc>
        <w:tc>
          <w:tcPr>
            <w:tcW w:w="820" w:type="dxa"/>
            <w:shd w:val="clear" w:color="auto" w:fill="auto"/>
            <w:noWrap/>
            <w:hideMark/>
          </w:tcPr>
          <w:p w14:paraId="79243AB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shd w:val="clear" w:color="auto" w:fill="auto"/>
            <w:noWrap/>
            <w:hideMark/>
          </w:tcPr>
          <w:p w14:paraId="7DEE2E8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36AD4B9B" w14:textId="77777777" w:rsidTr="00CD7ABA">
        <w:trPr>
          <w:trHeight w:val="285"/>
          <w:jc w:val="center"/>
        </w:trPr>
        <w:tc>
          <w:tcPr>
            <w:tcW w:w="1620" w:type="dxa"/>
            <w:shd w:val="clear" w:color="auto" w:fill="auto"/>
            <w:noWrap/>
            <w:hideMark/>
          </w:tcPr>
          <w:p w14:paraId="7AF7C47A" w14:textId="77777777" w:rsidR="006A0CB6" w:rsidRPr="007849B1" w:rsidRDefault="006A0CB6" w:rsidP="00CD7ABA">
            <w:pPr>
              <w:pStyle w:val="TAH"/>
              <w:rPr>
                <w:rFonts w:eastAsia="SimSun"/>
                <w:lang w:eastAsia="ja-JP"/>
              </w:rPr>
            </w:pPr>
            <w:r w:rsidRPr="007849B1">
              <w:rPr>
                <w:rFonts w:eastAsia="SimSun" w:hint="eastAsia"/>
                <w:lang w:eastAsia="ja-JP"/>
              </w:rPr>
              <w:t>Intel</w:t>
            </w:r>
          </w:p>
        </w:tc>
        <w:tc>
          <w:tcPr>
            <w:tcW w:w="820" w:type="dxa"/>
            <w:shd w:val="clear" w:color="auto" w:fill="auto"/>
            <w:noWrap/>
            <w:hideMark/>
          </w:tcPr>
          <w:p w14:paraId="0E396C9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31.08 </w:t>
            </w:r>
          </w:p>
        </w:tc>
        <w:tc>
          <w:tcPr>
            <w:tcW w:w="820" w:type="dxa"/>
            <w:shd w:val="clear" w:color="auto" w:fill="auto"/>
            <w:noWrap/>
            <w:hideMark/>
          </w:tcPr>
          <w:p w14:paraId="4C06AE0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19.72 </w:t>
            </w:r>
          </w:p>
        </w:tc>
        <w:tc>
          <w:tcPr>
            <w:tcW w:w="820" w:type="dxa"/>
            <w:shd w:val="clear" w:color="auto" w:fill="auto"/>
            <w:noWrap/>
            <w:hideMark/>
          </w:tcPr>
          <w:p w14:paraId="374FE51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9.04 </w:t>
            </w:r>
          </w:p>
        </w:tc>
        <w:tc>
          <w:tcPr>
            <w:tcW w:w="820" w:type="dxa"/>
            <w:shd w:val="clear" w:color="auto" w:fill="auto"/>
            <w:noWrap/>
            <w:hideMark/>
          </w:tcPr>
          <w:p w14:paraId="0F1572D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2.13 </w:t>
            </w:r>
          </w:p>
        </w:tc>
        <w:tc>
          <w:tcPr>
            <w:tcW w:w="820" w:type="dxa"/>
            <w:shd w:val="clear" w:color="auto" w:fill="auto"/>
            <w:noWrap/>
            <w:hideMark/>
          </w:tcPr>
          <w:p w14:paraId="44E250E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0.29 </w:t>
            </w:r>
          </w:p>
        </w:tc>
        <w:tc>
          <w:tcPr>
            <w:tcW w:w="820" w:type="dxa"/>
            <w:shd w:val="clear" w:color="auto" w:fill="auto"/>
            <w:noWrap/>
            <w:hideMark/>
          </w:tcPr>
          <w:p w14:paraId="3946A8B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0.02 </w:t>
            </w:r>
          </w:p>
        </w:tc>
        <w:tc>
          <w:tcPr>
            <w:tcW w:w="820" w:type="dxa"/>
            <w:shd w:val="clear" w:color="auto" w:fill="auto"/>
            <w:noWrap/>
            <w:hideMark/>
          </w:tcPr>
          <w:p w14:paraId="66C3B63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shd w:val="clear" w:color="auto" w:fill="auto"/>
            <w:noWrap/>
            <w:hideMark/>
          </w:tcPr>
          <w:p w14:paraId="7D335E1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1E4B3545" w14:textId="77777777" w:rsidTr="00CD7ABA">
        <w:trPr>
          <w:trHeight w:val="285"/>
          <w:jc w:val="center"/>
        </w:trPr>
        <w:tc>
          <w:tcPr>
            <w:tcW w:w="1620" w:type="dxa"/>
            <w:shd w:val="clear" w:color="auto" w:fill="auto"/>
            <w:noWrap/>
            <w:hideMark/>
          </w:tcPr>
          <w:p w14:paraId="313A5C71" w14:textId="77777777" w:rsidR="006A0CB6" w:rsidRPr="007849B1" w:rsidRDefault="006A0CB6" w:rsidP="00CD7ABA">
            <w:pPr>
              <w:pStyle w:val="TAH"/>
              <w:rPr>
                <w:rFonts w:eastAsia="SimSun"/>
                <w:lang w:eastAsia="ja-JP"/>
              </w:rPr>
            </w:pPr>
            <w:r w:rsidRPr="007849B1">
              <w:rPr>
                <w:rFonts w:eastAsia="SimSun" w:hint="eastAsia"/>
                <w:lang w:eastAsia="ja-JP"/>
              </w:rPr>
              <w:t>LG</w:t>
            </w:r>
          </w:p>
        </w:tc>
        <w:tc>
          <w:tcPr>
            <w:tcW w:w="820" w:type="dxa"/>
            <w:shd w:val="clear" w:color="auto" w:fill="auto"/>
            <w:noWrap/>
            <w:hideMark/>
          </w:tcPr>
          <w:p w14:paraId="26F91A7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42.49 </w:t>
            </w:r>
          </w:p>
        </w:tc>
        <w:tc>
          <w:tcPr>
            <w:tcW w:w="820" w:type="dxa"/>
            <w:shd w:val="clear" w:color="auto" w:fill="auto"/>
            <w:noWrap/>
            <w:hideMark/>
          </w:tcPr>
          <w:p w14:paraId="3D782E2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17.03 </w:t>
            </w:r>
          </w:p>
        </w:tc>
        <w:tc>
          <w:tcPr>
            <w:tcW w:w="820" w:type="dxa"/>
            <w:shd w:val="clear" w:color="auto" w:fill="auto"/>
            <w:noWrap/>
            <w:hideMark/>
          </w:tcPr>
          <w:p w14:paraId="468F647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5.20 </w:t>
            </w:r>
          </w:p>
        </w:tc>
        <w:tc>
          <w:tcPr>
            <w:tcW w:w="820" w:type="dxa"/>
            <w:shd w:val="clear" w:color="auto" w:fill="auto"/>
            <w:noWrap/>
            <w:hideMark/>
          </w:tcPr>
          <w:p w14:paraId="060ECC7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1.40 </w:t>
            </w:r>
          </w:p>
        </w:tc>
        <w:tc>
          <w:tcPr>
            <w:tcW w:w="820" w:type="dxa"/>
            <w:shd w:val="clear" w:color="auto" w:fill="auto"/>
            <w:noWrap/>
            <w:hideMark/>
          </w:tcPr>
          <w:p w14:paraId="00C73F9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0.40 </w:t>
            </w:r>
          </w:p>
        </w:tc>
        <w:tc>
          <w:tcPr>
            <w:tcW w:w="820" w:type="dxa"/>
            <w:shd w:val="clear" w:color="auto" w:fill="auto"/>
            <w:noWrap/>
            <w:hideMark/>
          </w:tcPr>
          <w:p w14:paraId="76DF1A1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0.12 </w:t>
            </w:r>
          </w:p>
        </w:tc>
        <w:tc>
          <w:tcPr>
            <w:tcW w:w="820" w:type="dxa"/>
            <w:shd w:val="clear" w:color="auto" w:fill="auto"/>
            <w:noWrap/>
            <w:hideMark/>
          </w:tcPr>
          <w:p w14:paraId="67F97BF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0.05 </w:t>
            </w:r>
          </w:p>
        </w:tc>
        <w:tc>
          <w:tcPr>
            <w:tcW w:w="820" w:type="dxa"/>
            <w:shd w:val="clear" w:color="auto" w:fill="auto"/>
            <w:noWrap/>
            <w:hideMark/>
          </w:tcPr>
          <w:p w14:paraId="691679C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0.02 </w:t>
            </w:r>
          </w:p>
        </w:tc>
      </w:tr>
    </w:tbl>
    <w:p w14:paraId="46474759" w14:textId="77777777" w:rsidR="006A0CB6" w:rsidRPr="007849B1" w:rsidRDefault="006A0CB6" w:rsidP="006A0CB6">
      <w:pPr>
        <w:pStyle w:val="Guidance"/>
        <w:rPr>
          <w:i w:val="0"/>
          <w:iCs/>
          <w:color w:val="auto"/>
          <w:lang w:eastAsia="ja-JP"/>
        </w:rPr>
      </w:pPr>
    </w:p>
    <w:p w14:paraId="3788EC69" w14:textId="069E3467" w:rsidR="006A0CB6" w:rsidRPr="007849B1" w:rsidRDefault="00E45245" w:rsidP="007F7203">
      <w:pPr>
        <w:pStyle w:val="TH"/>
        <w:rPr>
          <w:lang w:eastAsia="ja-JP"/>
        </w:rPr>
      </w:pPr>
      <w:r w:rsidRPr="007849B1">
        <w:rPr>
          <w:rFonts w:hint="eastAsia"/>
          <w:noProof/>
        </w:rPr>
        <w:drawing>
          <wp:inline distT="0" distB="0" distL="0" distR="0" wp14:anchorId="76303ADA" wp14:editId="226B3A09">
            <wp:extent cx="6115050" cy="3536950"/>
            <wp:effectExtent l="0" t="0" r="0" b="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6115050" cy="3536950"/>
                    </a:xfrm>
                    <a:prstGeom prst="rect">
                      <a:avLst/>
                    </a:prstGeom>
                    <a:noFill/>
                    <a:ln>
                      <a:noFill/>
                    </a:ln>
                  </pic:spPr>
                </pic:pic>
              </a:graphicData>
            </a:graphic>
          </wp:inline>
        </w:drawing>
      </w:r>
    </w:p>
    <w:p w14:paraId="1AE25223" w14:textId="77777777" w:rsidR="006A0CB6" w:rsidRPr="007849B1" w:rsidRDefault="006A0CB6" w:rsidP="007F7203">
      <w:pPr>
        <w:pStyle w:val="TF"/>
        <w:rPr>
          <w:lang w:eastAsia="ja-JP"/>
        </w:rPr>
      </w:pPr>
      <w:r w:rsidRPr="007849B1">
        <w:rPr>
          <w:rFonts w:hint="eastAsia"/>
          <w:lang w:eastAsia="ja-JP"/>
        </w:rPr>
        <w:t xml:space="preserve">Figure </w:t>
      </w:r>
      <w:r w:rsidRPr="007849B1">
        <w:rPr>
          <w:rFonts w:hint="eastAsia"/>
        </w:rPr>
        <w:t>5.4.1</w:t>
      </w:r>
      <w:r w:rsidRPr="007849B1">
        <w:rPr>
          <w:rFonts w:hint="eastAsia"/>
          <w:lang w:eastAsia="ja-JP"/>
        </w:rPr>
        <w:t>1</w:t>
      </w:r>
      <w:r w:rsidRPr="007849B1">
        <w:rPr>
          <w:rFonts w:hint="eastAsia"/>
        </w:rPr>
        <w:t>-</w:t>
      </w:r>
      <w:r w:rsidRPr="007849B1">
        <w:rPr>
          <w:rFonts w:hint="eastAsia"/>
          <w:lang w:eastAsia="ja-JP"/>
        </w:rPr>
        <w:t>2</w:t>
      </w:r>
      <w:r w:rsidRPr="007849B1">
        <w:rPr>
          <w:rFonts w:hint="eastAsia"/>
        </w:rPr>
        <w:t xml:space="preserve">: </w:t>
      </w:r>
      <w:r w:rsidRPr="007849B1">
        <w:t xml:space="preserve">Simulation results for </w:t>
      </w:r>
      <w:r w:rsidRPr="007849B1">
        <w:rPr>
          <w:rFonts w:hint="eastAsia"/>
          <w:lang w:eastAsia="ja-JP"/>
        </w:rPr>
        <w:t xml:space="preserve">5%-tile </w:t>
      </w:r>
      <w:r w:rsidRPr="007849B1">
        <w:t>throughput loss</w:t>
      </w:r>
    </w:p>
    <w:p w14:paraId="7775C1F5" w14:textId="77777777" w:rsidR="006A0CB6" w:rsidRPr="007849B1" w:rsidRDefault="006A0CB6" w:rsidP="006A0CB6">
      <w:pPr>
        <w:rPr>
          <w:lang w:eastAsia="ja-JP"/>
        </w:rPr>
      </w:pPr>
    </w:p>
    <w:p w14:paraId="7B9ECB83" w14:textId="77777777" w:rsidR="006A0CB6" w:rsidRPr="007849B1" w:rsidRDefault="006A0CB6" w:rsidP="00227610">
      <w:pPr>
        <w:pStyle w:val="Heading3"/>
        <w:rPr>
          <w:lang w:eastAsia="ja-JP"/>
        </w:rPr>
      </w:pPr>
      <w:bookmarkStart w:id="128" w:name="_Toc494384444"/>
      <w:bookmarkStart w:id="129" w:name="_Toc98750654"/>
      <w:r w:rsidRPr="007849B1">
        <w:rPr>
          <w:rFonts w:hint="eastAsia"/>
          <w:lang w:eastAsia="ja-JP"/>
        </w:rPr>
        <w:t>5.4.12</w:t>
      </w:r>
      <w:r w:rsidRPr="007849B1">
        <w:rPr>
          <w:rFonts w:hint="eastAsia"/>
          <w:lang w:eastAsia="ja-JP"/>
        </w:rPr>
        <w:tab/>
      </w:r>
      <w:r w:rsidRPr="007849B1">
        <w:rPr>
          <w:lang w:eastAsia="ja-JP"/>
        </w:rPr>
        <w:tab/>
      </w:r>
      <w:r w:rsidRPr="007849B1">
        <w:rPr>
          <w:rFonts w:hint="eastAsia"/>
          <w:lang w:eastAsia="ja-JP"/>
        </w:rPr>
        <w:t>Scenario 12: 45GHz DL urban macro scenario</w:t>
      </w:r>
      <w:bookmarkEnd w:id="128"/>
      <w:bookmarkEnd w:id="129"/>
    </w:p>
    <w:p w14:paraId="15F25601" w14:textId="77777777" w:rsidR="006A0CB6" w:rsidRPr="007849B1" w:rsidRDefault="006A0CB6" w:rsidP="006A0CB6">
      <w:pPr>
        <w:rPr>
          <w:lang w:eastAsia="ja-JP"/>
        </w:rPr>
      </w:pPr>
      <w:r w:rsidRPr="007849B1">
        <w:rPr>
          <w:lang w:eastAsia="ja-JP"/>
        </w:rPr>
        <w:t xml:space="preserve">Simulation results for </w:t>
      </w:r>
      <w:r w:rsidRPr="007849B1">
        <w:rPr>
          <w:rFonts w:hint="eastAsia"/>
          <w:lang w:eastAsia="ja-JP"/>
        </w:rPr>
        <w:t xml:space="preserve">the </w:t>
      </w:r>
      <w:r w:rsidRPr="007849B1">
        <w:rPr>
          <w:lang w:eastAsia="ja-JP"/>
        </w:rPr>
        <w:t xml:space="preserve">average throughput loss are presented in table </w:t>
      </w:r>
      <w:r w:rsidRPr="007849B1">
        <w:rPr>
          <w:rFonts w:hint="eastAsia"/>
          <w:lang w:eastAsia="ja-JP"/>
        </w:rPr>
        <w:t xml:space="preserve">5.4.12-1, table 5.4.12-2 and </w:t>
      </w:r>
      <w:r w:rsidRPr="007849B1">
        <w:rPr>
          <w:lang w:eastAsia="ja-JP"/>
        </w:rPr>
        <w:t xml:space="preserve">figure </w:t>
      </w:r>
      <w:r w:rsidRPr="007849B1">
        <w:rPr>
          <w:rFonts w:hint="eastAsia"/>
          <w:lang w:eastAsia="ja-JP"/>
        </w:rPr>
        <w:t>5.4.12-1</w:t>
      </w:r>
      <w:r w:rsidRPr="007849B1">
        <w:rPr>
          <w:lang w:eastAsia="ja-JP"/>
        </w:rPr>
        <w:t xml:space="preserve">. Simulation results for </w:t>
      </w:r>
      <w:r w:rsidRPr="007849B1">
        <w:rPr>
          <w:rFonts w:hint="eastAsia"/>
          <w:lang w:eastAsia="ja-JP"/>
        </w:rPr>
        <w:t xml:space="preserve">the </w:t>
      </w:r>
      <w:r w:rsidRPr="007849B1">
        <w:rPr>
          <w:lang w:eastAsia="ja-JP"/>
        </w:rPr>
        <w:t>5%</w:t>
      </w:r>
      <w:r w:rsidRPr="007849B1">
        <w:rPr>
          <w:rFonts w:hint="eastAsia"/>
          <w:lang w:eastAsia="ja-JP"/>
        </w:rPr>
        <w:t xml:space="preserve">-tile </w:t>
      </w:r>
      <w:r w:rsidRPr="007849B1">
        <w:rPr>
          <w:lang w:eastAsia="ja-JP"/>
        </w:rPr>
        <w:t xml:space="preserve">throughput loss are presented in table </w:t>
      </w:r>
      <w:r w:rsidRPr="007849B1">
        <w:rPr>
          <w:rFonts w:hint="eastAsia"/>
          <w:lang w:eastAsia="ja-JP"/>
        </w:rPr>
        <w:t xml:space="preserve">5.4.12-3, table 5.4.12-4 and </w:t>
      </w:r>
      <w:r w:rsidRPr="007849B1">
        <w:rPr>
          <w:lang w:eastAsia="ja-JP"/>
        </w:rPr>
        <w:t xml:space="preserve">figure </w:t>
      </w:r>
      <w:r w:rsidRPr="007849B1">
        <w:rPr>
          <w:rFonts w:hint="eastAsia"/>
          <w:lang w:eastAsia="ja-JP"/>
        </w:rPr>
        <w:t>5.4.12-2</w:t>
      </w:r>
      <w:r w:rsidRPr="007849B1">
        <w:rPr>
          <w:lang w:eastAsia="ja-JP"/>
        </w:rPr>
        <w:t>.</w:t>
      </w:r>
    </w:p>
    <w:p w14:paraId="0CDA301F" w14:textId="77777777" w:rsidR="006A0CB6" w:rsidRPr="007849B1" w:rsidRDefault="006A0CB6" w:rsidP="00943F80">
      <w:pPr>
        <w:pStyle w:val="TH"/>
        <w:rPr>
          <w:lang w:eastAsia="ja-JP"/>
        </w:rPr>
      </w:pPr>
      <w:r w:rsidRPr="007849B1">
        <w:rPr>
          <w:rFonts w:hint="eastAsia"/>
        </w:rPr>
        <w:t>Table 5.4.1</w:t>
      </w:r>
      <w:r w:rsidRPr="007849B1">
        <w:rPr>
          <w:rFonts w:hint="eastAsia"/>
          <w:lang w:eastAsia="ja-JP"/>
        </w:rPr>
        <w:t>2</w:t>
      </w:r>
      <w:r w:rsidRPr="007849B1">
        <w:rPr>
          <w:rFonts w:hint="eastAsia"/>
        </w:rPr>
        <w:t xml:space="preserve">-1: </w:t>
      </w:r>
      <w:r w:rsidRPr="007849B1">
        <w:t>Simulation results for average throughput loss</w:t>
      </w:r>
      <w:r w:rsidRPr="007849B1">
        <w:rPr>
          <w:rFonts w:hint="eastAsia"/>
        </w:rPr>
        <w:t xml:space="preserve"> (NF = </w:t>
      </w:r>
      <w:r w:rsidRPr="007849B1">
        <w:rPr>
          <w:rFonts w:hint="eastAsia"/>
          <w:lang w:eastAsia="ja-JP"/>
        </w:rPr>
        <w:t>11</w:t>
      </w:r>
      <w:r w:rsidRPr="007849B1">
        <w:rPr>
          <w:rFonts w:hint="eastAsia"/>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0"/>
        <w:gridCol w:w="820"/>
        <w:gridCol w:w="820"/>
        <w:gridCol w:w="820"/>
        <w:gridCol w:w="820"/>
        <w:gridCol w:w="820"/>
        <w:gridCol w:w="820"/>
        <w:gridCol w:w="820"/>
        <w:gridCol w:w="820"/>
      </w:tblGrid>
      <w:tr w:rsidR="006A0CB6" w:rsidRPr="007849B1" w14:paraId="1C5CCD03" w14:textId="77777777" w:rsidTr="00CD7ABA">
        <w:trPr>
          <w:trHeight w:val="300"/>
          <w:jc w:val="center"/>
        </w:trPr>
        <w:tc>
          <w:tcPr>
            <w:tcW w:w="1540" w:type="dxa"/>
            <w:shd w:val="clear" w:color="auto" w:fill="auto"/>
            <w:noWrap/>
            <w:hideMark/>
          </w:tcPr>
          <w:p w14:paraId="2974BAE1" w14:textId="77777777" w:rsidR="006A0CB6" w:rsidRPr="007849B1" w:rsidRDefault="006A0CB6" w:rsidP="00CD7ABA">
            <w:pPr>
              <w:pStyle w:val="TAH"/>
              <w:rPr>
                <w:rFonts w:eastAsia="SimSun"/>
                <w:lang w:eastAsia="ja-JP"/>
              </w:rPr>
            </w:pPr>
            <w:r w:rsidRPr="007849B1">
              <w:rPr>
                <w:rFonts w:eastAsia="SimSun" w:hint="eastAsia"/>
                <w:lang w:eastAsia="ja-JP"/>
              </w:rPr>
              <w:t>ACLR [dB]</w:t>
            </w:r>
          </w:p>
        </w:tc>
        <w:tc>
          <w:tcPr>
            <w:tcW w:w="820" w:type="dxa"/>
            <w:shd w:val="clear" w:color="auto" w:fill="auto"/>
            <w:noWrap/>
            <w:hideMark/>
          </w:tcPr>
          <w:p w14:paraId="7E32044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5</w:t>
            </w:r>
          </w:p>
        </w:tc>
        <w:tc>
          <w:tcPr>
            <w:tcW w:w="820" w:type="dxa"/>
            <w:shd w:val="clear" w:color="auto" w:fill="auto"/>
            <w:noWrap/>
            <w:hideMark/>
          </w:tcPr>
          <w:p w14:paraId="5FDA2C7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10</w:t>
            </w:r>
          </w:p>
        </w:tc>
        <w:tc>
          <w:tcPr>
            <w:tcW w:w="820" w:type="dxa"/>
            <w:shd w:val="clear" w:color="auto" w:fill="auto"/>
            <w:noWrap/>
            <w:hideMark/>
          </w:tcPr>
          <w:p w14:paraId="4FE9D9C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15</w:t>
            </w:r>
          </w:p>
        </w:tc>
        <w:tc>
          <w:tcPr>
            <w:tcW w:w="820" w:type="dxa"/>
            <w:shd w:val="clear" w:color="auto" w:fill="auto"/>
            <w:noWrap/>
            <w:hideMark/>
          </w:tcPr>
          <w:p w14:paraId="595498B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20</w:t>
            </w:r>
          </w:p>
        </w:tc>
        <w:tc>
          <w:tcPr>
            <w:tcW w:w="820" w:type="dxa"/>
            <w:shd w:val="clear" w:color="auto" w:fill="auto"/>
            <w:noWrap/>
            <w:hideMark/>
          </w:tcPr>
          <w:p w14:paraId="1D743E4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25</w:t>
            </w:r>
          </w:p>
        </w:tc>
        <w:tc>
          <w:tcPr>
            <w:tcW w:w="820" w:type="dxa"/>
            <w:shd w:val="clear" w:color="auto" w:fill="auto"/>
            <w:noWrap/>
            <w:hideMark/>
          </w:tcPr>
          <w:p w14:paraId="0F86562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30</w:t>
            </w:r>
          </w:p>
        </w:tc>
        <w:tc>
          <w:tcPr>
            <w:tcW w:w="820" w:type="dxa"/>
            <w:shd w:val="clear" w:color="auto" w:fill="auto"/>
            <w:noWrap/>
            <w:hideMark/>
          </w:tcPr>
          <w:p w14:paraId="2FA3012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35</w:t>
            </w:r>
          </w:p>
        </w:tc>
        <w:tc>
          <w:tcPr>
            <w:tcW w:w="820" w:type="dxa"/>
            <w:shd w:val="clear" w:color="auto" w:fill="auto"/>
            <w:noWrap/>
            <w:hideMark/>
          </w:tcPr>
          <w:p w14:paraId="1B6F6AB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40</w:t>
            </w:r>
          </w:p>
        </w:tc>
      </w:tr>
      <w:tr w:rsidR="006A0CB6" w:rsidRPr="007849B1" w14:paraId="013B2829" w14:textId="77777777" w:rsidTr="00CD7ABA">
        <w:trPr>
          <w:trHeight w:val="285"/>
          <w:jc w:val="center"/>
        </w:trPr>
        <w:tc>
          <w:tcPr>
            <w:tcW w:w="1540" w:type="dxa"/>
            <w:shd w:val="clear" w:color="auto" w:fill="auto"/>
            <w:noWrap/>
            <w:hideMark/>
          </w:tcPr>
          <w:p w14:paraId="2F31B539" w14:textId="77777777" w:rsidR="006A0CB6" w:rsidRPr="007849B1" w:rsidRDefault="006A0CB6" w:rsidP="00CD7ABA">
            <w:pPr>
              <w:pStyle w:val="TAH"/>
              <w:rPr>
                <w:rFonts w:eastAsia="SimSun"/>
                <w:lang w:eastAsia="ja-JP"/>
              </w:rPr>
            </w:pPr>
            <w:r w:rsidRPr="007849B1">
              <w:rPr>
                <w:rFonts w:eastAsia="SimSun" w:hint="eastAsia"/>
                <w:lang w:eastAsia="ja-JP"/>
              </w:rPr>
              <w:t>Nokia, ALU</w:t>
            </w:r>
          </w:p>
        </w:tc>
        <w:tc>
          <w:tcPr>
            <w:tcW w:w="820" w:type="dxa"/>
            <w:shd w:val="clear" w:color="auto" w:fill="auto"/>
            <w:noWrap/>
            <w:hideMark/>
          </w:tcPr>
          <w:p w14:paraId="210209F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66456D1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10782C0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6D3E0CB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007AB23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7E135A1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477519F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7271579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2ED6F6BB" w14:textId="77777777" w:rsidTr="00CD7ABA">
        <w:trPr>
          <w:trHeight w:val="270"/>
          <w:jc w:val="center"/>
        </w:trPr>
        <w:tc>
          <w:tcPr>
            <w:tcW w:w="1540" w:type="dxa"/>
            <w:shd w:val="clear" w:color="auto" w:fill="auto"/>
            <w:noWrap/>
            <w:hideMark/>
          </w:tcPr>
          <w:p w14:paraId="558065C4" w14:textId="77777777" w:rsidR="006A0CB6" w:rsidRPr="007849B1" w:rsidRDefault="006A0CB6" w:rsidP="00CD7ABA">
            <w:pPr>
              <w:pStyle w:val="TAH"/>
              <w:rPr>
                <w:rFonts w:eastAsia="SimSun"/>
                <w:lang w:eastAsia="ja-JP"/>
              </w:rPr>
            </w:pPr>
            <w:r w:rsidRPr="007849B1">
              <w:rPr>
                <w:rFonts w:eastAsia="SimSun" w:hint="eastAsia"/>
                <w:lang w:eastAsia="ja-JP"/>
              </w:rPr>
              <w:t>Ericsson *</w:t>
            </w:r>
          </w:p>
        </w:tc>
        <w:tc>
          <w:tcPr>
            <w:tcW w:w="820" w:type="dxa"/>
            <w:shd w:val="clear" w:color="auto" w:fill="auto"/>
            <w:noWrap/>
            <w:hideMark/>
          </w:tcPr>
          <w:p w14:paraId="39CCE4E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10.32 </w:t>
            </w:r>
          </w:p>
        </w:tc>
        <w:tc>
          <w:tcPr>
            <w:tcW w:w="820" w:type="dxa"/>
            <w:shd w:val="clear" w:color="auto" w:fill="auto"/>
            <w:noWrap/>
            <w:hideMark/>
          </w:tcPr>
          <w:p w14:paraId="04752E0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5.81 </w:t>
            </w:r>
          </w:p>
        </w:tc>
        <w:tc>
          <w:tcPr>
            <w:tcW w:w="820" w:type="dxa"/>
            <w:shd w:val="clear" w:color="auto" w:fill="auto"/>
            <w:noWrap/>
            <w:hideMark/>
          </w:tcPr>
          <w:p w14:paraId="1E74B04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3.10 </w:t>
            </w:r>
          </w:p>
        </w:tc>
        <w:tc>
          <w:tcPr>
            <w:tcW w:w="820" w:type="dxa"/>
            <w:shd w:val="clear" w:color="auto" w:fill="auto"/>
            <w:noWrap/>
            <w:hideMark/>
          </w:tcPr>
          <w:p w14:paraId="7D9B111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1.52 </w:t>
            </w:r>
          </w:p>
        </w:tc>
        <w:tc>
          <w:tcPr>
            <w:tcW w:w="820" w:type="dxa"/>
            <w:shd w:val="clear" w:color="auto" w:fill="auto"/>
            <w:noWrap/>
            <w:hideMark/>
          </w:tcPr>
          <w:p w14:paraId="40EBB13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0.71 </w:t>
            </w:r>
          </w:p>
        </w:tc>
        <w:tc>
          <w:tcPr>
            <w:tcW w:w="820" w:type="dxa"/>
            <w:shd w:val="clear" w:color="auto" w:fill="auto"/>
            <w:noWrap/>
            <w:hideMark/>
          </w:tcPr>
          <w:p w14:paraId="2CFB642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0.30 </w:t>
            </w:r>
          </w:p>
        </w:tc>
        <w:tc>
          <w:tcPr>
            <w:tcW w:w="820" w:type="dxa"/>
            <w:shd w:val="clear" w:color="auto" w:fill="auto"/>
            <w:noWrap/>
            <w:hideMark/>
          </w:tcPr>
          <w:p w14:paraId="433EE53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0.12 </w:t>
            </w:r>
          </w:p>
        </w:tc>
        <w:tc>
          <w:tcPr>
            <w:tcW w:w="820" w:type="dxa"/>
            <w:shd w:val="clear" w:color="auto" w:fill="auto"/>
            <w:noWrap/>
            <w:hideMark/>
          </w:tcPr>
          <w:p w14:paraId="5EEC6B2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0.04 </w:t>
            </w:r>
          </w:p>
        </w:tc>
      </w:tr>
      <w:tr w:rsidR="006A0CB6" w:rsidRPr="007849B1" w14:paraId="6EE5CB15" w14:textId="77777777" w:rsidTr="00CD7ABA">
        <w:trPr>
          <w:trHeight w:val="285"/>
          <w:jc w:val="center"/>
        </w:trPr>
        <w:tc>
          <w:tcPr>
            <w:tcW w:w="1540" w:type="dxa"/>
            <w:shd w:val="clear" w:color="auto" w:fill="auto"/>
            <w:noWrap/>
            <w:hideMark/>
          </w:tcPr>
          <w:p w14:paraId="07C435AF" w14:textId="77777777" w:rsidR="006A0CB6" w:rsidRPr="007849B1" w:rsidRDefault="006A0CB6" w:rsidP="00CD7ABA">
            <w:pPr>
              <w:pStyle w:val="TAH"/>
              <w:rPr>
                <w:rFonts w:eastAsia="SimSun"/>
                <w:lang w:eastAsia="ja-JP"/>
              </w:rPr>
            </w:pPr>
            <w:r w:rsidRPr="007849B1">
              <w:rPr>
                <w:rFonts w:eastAsia="SimSun" w:hint="eastAsia"/>
                <w:lang w:eastAsia="ja-JP"/>
              </w:rPr>
              <w:t>NEC</w:t>
            </w:r>
          </w:p>
        </w:tc>
        <w:tc>
          <w:tcPr>
            <w:tcW w:w="820" w:type="dxa"/>
            <w:shd w:val="clear" w:color="auto" w:fill="auto"/>
            <w:noWrap/>
            <w:hideMark/>
          </w:tcPr>
          <w:p w14:paraId="0D4C349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3F898F2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1B454A9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4C4A8B7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62D6536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534ADFE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7A7C64F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1139BBC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21C80709" w14:textId="77777777" w:rsidTr="00CD7ABA">
        <w:trPr>
          <w:trHeight w:val="270"/>
          <w:jc w:val="center"/>
        </w:trPr>
        <w:tc>
          <w:tcPr>
            <w:tcW w:w="1540" w:type="dxa"/>
            <w:shd w:val="clear" w:color="auto" w:fill="auto"/>
            <w:noWrap/>
            <w:hideMark/>
          </w:tcPr>
          <w:p w14:paraId="00ACE642" w14:textId="77777777" w:rsidR="006A0CB6" w:rsidRPr="007849B1" w:rsidRDefault="006A0CB6" w:rsidP="00CD7ABA">
            <w:pPr>
              <w:pStyle w:val="TAH"/>
              <w:rPr>
                <w:rFonts w:eastAsia="SimSun"/>
                <w:lang w:eastAsia="ja-JP"/>
              </w:rPr>
            </w:pPr>
            <w:r w:rsidRPr="007849B1">
              <w:rPr>
                <w:rFonts w:eastAsia="SimSun" w:hint="eastAsia"/>
                <w:lang w:eastAsia="ja-JP"/>
              </w:rPr>
              <w:t>China Telecom</w:t>
            </w:r>
          </w:p>
        </w:tc>
        <w:tc>
          <w:tcPr>
            <w:tcW w:w="820" w:type="dxa"/>
            <w:shd w:val="clear" w:color="auto" w:fill="auto"/>
            <w:noWrap/>
            <w:hideMark/>
          </w:tcPr>
          <w:p w14:paraId="040A2EB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15B014C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1F19EEE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40EE7E2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186B25C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6194AA7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1F5D78E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5FF3A9D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653B63F7" w14:textId="77777777" w:rsidTr="00CD7ABA">
        <w:trPr>
          <w:trHeight w:val="285"/>
          <w:jc w:val="center"/>
        </w:trPr>
        <w:tc>
          <w:tcPr>
            <w:tcW w:w="1540" w:type="dxa"/>
            <w:shd w:val="clear" w:color="auto" w:fill="auto"/>
            <w:noWrap/>
            <w:hideMark/>
          </w:tcPr>
          <w:p w14:paraId="11C29AE5" w14:textId="77777777" w:rsidR="006A0CB6" w:rsidRPr="007849B1" w:rsidRDefault="006A0CB6" w:rsidP="00CD7ABA">
            <w:pPr>
              <w:pStyle w:val="TAH"/>
              <w:rPr>
                <w:rFonts w:eastAsia="SimSun"/>
                <w:lang w:eastAsia="ja-JP"/>
              </w:rPr>
            </w:pPr>
            <w:r w:rsidRPr="007849B1">
              <w:rPr>
                <w:rFonts w:eastAsia="SimSun" w:hint="eastAsia"/>
                <w:lang w:eastAsia="ja-JP"/>
              </w:rPr>
              <w:t>Huawei</w:t>
            </w:r>
          </w:p>
        </w:tc>
        <w:tc>
          <w:tcPr>
            <w:tcW w:w="820" w:type="dxa"/>
            <w:shd w:val="clear" w:color="auto" w:fill="auto"/>
            <w:noWrap/>
            <w:hideMark/>
          </w:tcPr>
          <w:p w14:paraId="71BD06A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7BB4143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467992E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4106401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27D4F8A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30544A7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2CBA176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7A21295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07BA1DC2" w14:textId="77777777" w:rsidTr="00CD7ABA">
        <w:trPr>
          <w:trHeight w:val="270"/>
          <w:jc w:val="center"/>
        </w:trPr>
        <w:tc>
          <w:tcPr>
            <w:tcW w:w="1540" w:type="dxa"/>
            <w:shd w:val="clear" w:color="auto" w:fill="auto"/>
            <w:noWrap/>
            <w:hideMark/>
          </w:tcPr>
          <w:p w14:paraId="3276DCAA" w14:textId="77777777" w:rsidR="006A0CB6" w:rsidRPr="007849B1" w:rsidRDefault="006A0CB6" w:rsidP="00CD7ABA">
            <w:pPr>
              <w:pStyle w:val="TAH"/>
              <w:rPr>
                <w:rFonts w:eastAsia="SimSun"/>
                <w:lang w:eastAsia="ja-JP"/>
              </w:rPr>
            </w:pPr>
            <w:r w:rsidRPr="007849B1">
              <w:rPr>
                <w:rFonts w:eastAsia="SimSun" w:hint="eastAsia"/>
                <w:lang w:eastAsia="ja-JP"/>
              </w:rPr>
              <w:t>ZTE</w:t>
            </w:r>
          </w:p>
        </w:tc>
        <w:tc>
          <w:tcPr>
            <w:tcW w:w="820" w:type="dxa"/>
            <w:shd w:val="clear" w:color="auto" w:fill="auto"/>
            <w:noWrap/>
            <w:hideMark/>
          </w:tcPr>
          <w:p w14:paraId="14FC28B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28B3E9B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1919485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79F973B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71DA321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5ABF7B5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7EEB5EE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26A44A1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1BA68904" w14:textId="77777777" w:rsidTr="00CD7ABA">
        <w:trPr>
          <w:trHeight w:val="285"/>
          <w:jc w:val="center"/>
        </w:trPr>
        <w:tc>
          <w:tcPr>
            <w:tcW w:w="1540" w:type="dxa"/>
            <w:shd w:val="clear" w:color="auto" w:fill="auto"/>
            <w:noWrap/>
            <w:hideMark/>
          </w:tcPr>
          <w:p w14:paraId="0A145C12" w14:textId="77777777" w:rsidR="006A0CB6" w:rsidRPr="007849B1" w:rsidRDefault="006A0CB6" w:rsidP="00CD7ABA">
            <w:pPr>
              <w:pStyle w:val="TAH"/>
              <w:rPr>
                <w:rFonts w:eastAsia="SimSun"/>
                <w:lang w:eastAsia="ja-JP"/>
              </w:rPr>
            </w:pPr>
            <w:r w:rsidRPr="007849B1">
              <w:rPr>
                <w:rFonts w:eastAsia="SimSun" w:hint="eastAsia"/>
                <w:lang w:eastAsia="ja-JP"/>
              </w:rPr>
              <w:t>Samsung</w:t>
            </w:r>
          </w:p>
        </w:tc>
        <w:tc>
          <w:tcPr>
            <w:tcW w:w="820" w:type="dxa"/>
            <w:shd w:val="clear" w:color="auto" w:fill="auto"/>
            <w:noWrap/>
            <w:hideMark/>
          </w:tcPr>
          <w:p w14:paraId="4A1CC1A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4C3F115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2A8839D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4720297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37E3F98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3FE8591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4FAF28F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0DC3628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0F7DC53B" w14:textId="77777777" w:rsidTr="00CD7ABA">
        <w:trPr>
          <w:trHeight w:val="270"/>
          <w:jc w:val="center"/>
        </w:trPr>
        <w:tc>
          <w:tcPr>
            <w:tcW w:w="1540" w:type="dxa"/>
            <w:shd w:val="clear" w:color="auto" w:fill="auto"/>
            <w:noWrap/>
            <w:hideMark/>
          </w:tcPr>
          <w:p w14:paraId="5EE320FD" w14:textId="77777777" w:rsidR="006A0CB6" w:rsidRPr="007849B1" w:rsidRDefault="006A0CB6" w:rsidP="00CD7ABA">
            <w:pPr>
              <w:pStyle w:val="TAH"/>
              <w:rPr>
                <w:rFonts w:eastAsia="SimSun"/>
                <w:lang w:eastAsia="ja-JP"/>
              </w:rPr>
            </w:pPr>
            <w:r w:rsidRPr="007849B1">
              <w:rPr>
                <w:rFonts w:eastAsia="SimSun" w:hint="eastAsia"/>
                <w:lang w:eastAsia="ja-JP"/>
              </w:rPr>
              <w:t>CATT</w:t>
            </w:r>
          </w:p>
        </w:tc>
        <w:tc>
          <w:tcPr>
            <w:tcW w:w="820" w:type="dxa"/>
            <w:shd w:val="clear" w:color="auto" w:fill="auto"/>
            <w:noWrap/>
            <w:hideMark/>
          </w:tcPr>
          <w:p w14:paraId="4A756F2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8.16 </w:t>
            </w:r>
          </w:p>
        </w:tc>
        <w:tc>
          <w:tcPr>
            <w:tcW w:w="820" w:type="dxa"/>
            <w:shd w:val="clear" w:color="auto" w:fill="auto"/>
            <w:noWrap/>
            <w:hideMark/>
          </w:tcPr>
          <w:p w14:paraId="16357AC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4.57 </w:t>
            </w:r>
          </w:p>
        </w:tc>
        <w:tc>
          <w:tcPr>
            <w:tcW w:w="820" w:type="dxa"/>
            <w:shd w:val="clear" w:color="auto" w:fill="auto"/>
            <w:noWrap/>
            <w:hideMark/>
          </w:tcPr>
          <w:p w14:paraId="1CB37E0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2.41 </w:t>
            </w:r>
          </w:p>
        </w:tc>
        <w:tc>
          <w:tcPr>
            <w:tcW w:w="820" w:type="dxa"/>
            <w:shd w:val="clear" w:color="auto" w:fill="auto"/>
            <w:noWrap/>
            <w:hideMark/>
          </w:tcPr>
          <w:p w14:paraId="2CF5CD2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1.17 </w:t>
            </w:r>
          </w:p>
        </w:tc>
        <w:tc>
          <w:tcPr>
            <w:tcW w:w="820" w:type="dxa"/>
            <w:shd w:val="clear" w:color="auto" w:fill="auto"/>
            <w:noWrap/>
            <w:hideMark/>
          </w:tcPr>
          <w:p w14:paraId="6CCCDE8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0.52 </w:t>
            </w:r>
          </w:p>
        </w:tc>
        <w:tc>
          <w:tcPr>
            <w:tcW w:w="820" w:type="dxa"/>
            <w:shd w:val="clear" w:color="auto" w:fill="auto"/>
            <w:noWrap/>
            <w:hideMark/>
          </w:tcPr>
          <w:p w14:paraId="0A82078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0.21 </w:t>
            </w:r>
          </w:p>
        </w:tc>
        <w:tc>
          <w:tcPr>
            <w:tcW w:w="820" w:type="dxa"/>
            <w:shd w:val="clear" w:color="auto" w:fill="auto"/>
            <w:noWrap/>
            <w:hideMark/>
          </w:tcPr>
          <w:p w14:paraId="3967DDA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0.08 </w:t>
            </w:r>
          </w:p>
        </w:tc>
        <w:tc>
          <w:tcPr>
            <w:tcW w:w="820" w:type="dxa"/>
            <w:shd w:val="clear" w:color="auto" w:fill="auto"/>
            <w:noWrap/>
            <w:hideMark/>
          </w:tcPr>
          <w:p w14:paraId="60AE083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0.03 </w:t>
            </w:r>
          </w:p>
        </w:tc>
      </w:tr>
      <w:tr w:rsidR="006A0CB6" w:rsidRPr="007849B1" w14:paraId="14FBAB2B" w14:textId="77777777" w:rsidTr="00CD7ABA">
        <w:trPr>
          <w:trHeight w:val="285"/>
          <w:jc w:val="center"/>
        </w:trPr>
        <w:tc>
          <w:tcPr>
            <w:tcW w:w="1540" w:type="dxa"/>
            <w:shd w:val="clear" w:color="auto" w:fill="auto"/>
            <w:noWrap/>
            <w:hideMark/>
          </w:tcPr>
          <w:p w14:paraId="67041217" w14:textId="77777777" w:rsidR="006A0CB6" w:rsidRPr="007849B1" w:rsidRDefault="006A0CB6" w:rsidP="00CD7ABA">
            <w:pPr>
              <w:pStyle w:val="TAH"/>
              <w:rPr>
                <w:rFonts w:eastAsia="SimSun"/>
                <w:lang w:eastAsia="ja-JP"/>
              </w:rPr>
            </w:pPr>
            <w:r w:rsidRPr="007849B1">
              <w:rPr>
                <w:rFonts w:eastAsia="SimSun" w:hint="eastAsia"/>
                <w:lang w:eastAsia="ja-JP"/>
              </w:rPr>
              <w:t>Qualcomm</w:t>
            </w:r>
          </w:p>
        </w:tc>
        <w:tc>
          <w:tcPr>
            <w:tcW w:w="820" w:type="dxa"/>
            <w:shd w:val="clear" w:color="auto" w:fill="auto"/>
            <w:noWrap/>
            <w:hideMark/>
          </w:tcPr>
          <w:p w14:paraId="2236FC4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4.75 </w:t>
            </w:r>
          </w:p>
        </w:tc>
        <w:tc>
          <w:tcPr>
            <w:tcW w:w="820" w:type="dxa"/>
            <w:shd w:val="clear" w:color="auto" w:fill="auto"/>
            <w:noWrap/>
            <w:hideMark/>
          </w:tcPr>
          <w:p w14:paraId="32784C2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2.48 </w:t>
            </w:r>
          </w:p>
        </w:tc>
        <w:tc>
          <w:tcPr>
            <w:tcW w:w="820" w:type="dxa"/>
            <w:shd w:val="clear" w:color="auto" w:fill="auto"/>
            <w:noWrap/>
            <w:hideMark/>
          </w:tcPr>
          <w:p w14:paraId="4C0DC49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1.22 </w:t>
            </w:r>
          </w:p>
        </w:tc>
        <w:tc>
          <w:tcPr>
            <w:tcW w:w="820" w:type="dxa"/>
            <w:shd w:val="clear" w:color="auto" w:fill="auto"/>
            <w:noWrap/>
            <w:hideMark/>
          </w:tcPr>
          <w:p w14:paraId="473BA19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0.56 </w:t>
            </w:r>
          </w:p>
        </w:tc>
        <w:tc>
          <w:tcPr>
            <w:tcW w:w="820" w:type="dxa"/>
            <w:shd w:val="clear" w:color="auto" w:fill="auto"/>
            <w:noWrap/>
            <w:hideMark/>
          </w:tcPr>
          <w:p w14:paraId="55B2AAF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0.24 </w:t>
            </w:r>
          </w:p>
        </w:tc>
        <w:tc>
          <w:tcPr>
            <w:tcW w:w="820" w:type="dxa"/>
            <w:shd w:val="clear" w:color="auto" w:fill="auto"/>
            <w:noWrap/>
            <w:hideMark/>
          </w:tcPr>
          <w:p w14:paraId="4255BDC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0.09 </w:t>
            </w:r>
          </w:p>
        </w:tc>
        <w:tc>
          <w:tcPr>
            <w:tcW w:w="820" w:type="dxa"/>
            <w:shd w:val="clear" w:color="auto" w:fill="auto"/>
            <w:noWrap/>
            <w:hideMark/>
          </w:tcPr>
          <w:p w14:paraId="6E5DE19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0.04 </w:t>
            </w:r>
          </w:p>
        </w:tc>
        <w:tc>
          <w:tcPr>
            <w:tcW w:w="820" w:type="dxa"/>
            <w:shd w:val="clear" w:color="auto" w:fill="auto"/>
            <w:noWrap/>
            <w:hideMark/>
          </w:tcPr>
          <w:p w14:paraId="22A4527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r>
      <w:tr w:rsidR="006A0CB6" w:rsidRPr="007849B1" w14:paraId="149D9C58" w14:textId="77777777" w:rsidTr="00CD7ABA">
        <w:trPr>
          <w:trHeight w:val="270"/>
          <w:jc w:val="center"/>
        </w:trPr>
        <w:tc>
          <w:tcPr>
            <w:tcW w:w="1540" w:type="dxa"/>
            <w:shd w:val="clear" w:color="auto" w:fill="auto"/>
            <w:noWrap/>
            <w:hideMark/>
          </w:tcPr>
          <w:p w14:paraId="15E25C9A" w14:textId="77777777" w:rsidR="006A0CB6" w:rsidRPr="007849B1" w:rsidRDefault="006A0CB6" w:rsidP="00CD7ABA">
            <w:pPr>
              <w:pStyle w:val="TAH"/>
              <w:rPr>
                <w:rFonts w:eastAsia="SimSun"/>
                <w:lang w:eastAsia="ja-JP"/>
              </w:rPr>
            </w:pPr>
            <w:r w:rsidRPr="007849B1">
              <w:rPr>
                <w:rFonts w:eastAsia="SimSun" w:hint="eastAsia"/>
                <w:lang w:eastAsia="ja-JP"/>
              </w:rPr>
              <w:t>Intel</w:t>
            </w:r>
          </w:p>
        </w:tc>
        <w:tc>
          <w:tcPr>
            <w:tcW w:w="820" w:type="dxa"/>
            <w:shd w:val="clear" w:color="auto" w:fill="auto"/>
            <w:noWrap/>
            <w:hideMark/>
          </w:tcPr>
          <w:p w14:paraId="28073A7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3.79 </w:t>
            </w:r>
          </w:p>
        </w:tc>
        <w:tc>
          <w:tcPr>
            <w:tcW w:w="820" w:type="dxa"/>
            <w:shd w:val="clear" w:color="auto" w:fill="auto"/>
            <w:noWrap/>
            <w:hideMark/>
          </w:tcPr>
          <w:p w14:paraId="385ABBC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2.37 </w:t>
            </w:r>
          </w:p>
        </w:tc>
        <w:tc>
          <w:tcPr>
            <w:tcW w:w="820" w:type="dxa"/>
            <w:shd w:val="clear" w:color="auto" w:fill="auto"/>
            <w:noWrap/>
            <w:hideMark/>
          </w:tcPr>
          <w:p w14:paraId="0BE18A6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1.02 </w:t>
            </w:r>
          </w:p>
        </w:tc>
        <w:tc>
          <w:tcPr>
            <w:tcW w:w="820" w:type="dxa"/>
            <w:shd w:val="clear" w:color="auto" w:fill="auto"/>
            <w:noWrap/>
            <w:hideMark/>
          </w:tcPr>
          <w:p w14:paraId="66870FC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0.46 </w:t>
            </w:r>
          </w:p>
        </w:tc>
        <w:tc>
          <w:tcPr>
            <w:tcW w:w="820" w:type="dxa"/>
            <w:shd w:val="clear" w:color="auto" w:fill="auto"/>
            <w:noWrap/>
            <w:hideMark/>
          </w:tcPr>
          <w:p w14:paraId="6674D28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0.22 </w:t>
            </w:r>
          </w:p>
        </w:tc>
        <w:tc>
          <w:tcPr>
            <w:tcW w:w="820" w:type="dxa"/>
            <w:shd w:val="clear" w:color="auto" w:fill="auto"/>
            <w:noWrap/>
            <w:hideMark/>
          </w:tcPr>
          <w:p w14:paraId="2ABE713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0.08 </w:t>
            </w:r>
          </w:p>
        </w:tc>
        <w:tc>
          <w:tcPr>
            <w:tcW w:w="820" w:type="dxa"/>
            <w:shd w:val="clear" w:color="auto" w:fill="auto"/>
            <w:noWrap/>
            <w:hideMark/>
          </w:tcPr>
          <w:p w14:paraId="67095C4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0.02 </w:t>
            </w:r>
          </w:p>
        </w:tc>
        <w:tc>
          <w:tcPr>
            <w:tcW w:w="820" w:type="dxa"/>
            <w:shd w:val="clear" w:color="auto" w:fill="auto"/>
            <w:noWrap/>
            <w:hideMark/>
          </w:tcPr>
          <w:p w14:paraId="6D27380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54EAB135" w14:textId="77777777" w:rsidTr="00CD7ABA">
        <w:trPr>
          <w:trHeight w:val="285"/>
          <w:jc w:val="center"/>
        </w:trPr>
        <w:tc>
          <w:tcPr>
            <w:tcW w:w="1540" w:type="dxa"/>
            <w:shd w:val="clear" w:color="auto" w:fill="auto"/>
            <w:noWrap/>
            <w:hideMark/>
          </w:tcPr>
          <w:p w14:paraId="7D83A52C" w14:textId="77777777" w:rsidR="006A0CB6" w:rsidRPr="007849B1" w:rsidRDefault="006A0CB6" w:rsidP="00CD7ABA">
            <w:pPr>
              <w:pStyle w:val="TAH"/>
              <w:rPr>
                <w:rFonts w:eastAsia="SimSun"/>
                <w:lang w:eastAsia="ja-JP"/>
              </w:rPr>
            </w:pPr>
            <w:r w:rsidRPr="007849B1">
              <w:rPr>
                <w:rFonts w:eastAsia="SimSun" w:hint="eastAsia"/>
                <w:lang w:eastAsia="ja-JP"/>
              </w:rPr>
              <w:t>LG</w:t>
            </w:r>
          </w:p>
        </w:tc>
        <w:tc>
          <w:tcPr>
            <w:tcW w:w="820" w:type="dxa"/>
            <w:shd w:val="clear" w:color="auto" w:fill="auto"/>
            <w:noWrap/>
            <w:hideMark/>
          </w:tcPr>
          <w:p w14:paraId="3E64749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10.88 </w:t>
            </w:r>
          </w:p>
        </w:tc>
        <w:tc>
          <w:tcPr>
            <w:tcW w:w="820" w:type="dxa"/>
            <w:shd w:val="clear" w:color="auto" w:fill="auto"/>
            <w:noWrap/>
            <w:hideMark/>
          </w:tcPr>
          <w:p w14:paraId="2ED94BA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6.53 </w:t>
            </w:r>
          </w:p>
        </w:tc>
        <w:tc>
          <w:tcPr>
            <w:tcW w:w="820" w:type="dxa"/>
            <w:shd w:val="clear" w:color="auto" w:fill="auto"/>
            <w:noWrap/>
            <w:hideMark/>
          </w:tcPr>
          <w:p w14:paraId="6138F3A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3.52 </w:t>
            </w:r>
          </w:p>
        </w:tc>
        <w:tc>
          <w:tcPr>
            <w:tcW w:w="820" w:type="dxa"/>
            <w:shd w:val="clear" w:color="auto" w:fill="auto"/>
            <w:noWrap/>
            <w:hideMark/>
          </w:tcPr>
          <w:p w14:paraId="60E741C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1.71 </w:t>
            </w:r>
          </w:p>
        </w:tc>
        <w:tc>
          <w:tcPr>
            <w:tcW w:w="820" w:type="dxa"/>
            <w:shd w:val="clear" w:color="auto" w:fill="auto"/>
            <w:noWrap/>
            <w:hideMark/>
          </w:tcPr>
          <w:p w14:paraId="22D3446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0.79 </w:t>
            </w:r>
          </w:p>
        </w:tc>
        <w:tc>
          <w:tcPr>
            <w:tcW w:w="820" w:type="dxa"/>
            <w:shd w:val="clear" w:color="auto" w:fill="auto"/>
            <w:noWrap/>
            <w:hideMark/>
          </w:tcPr>
          <w:p w14:paraId="1DF4572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0.34 </w:t>
            </w:r>
          </w:p>
        </w:tc>
        <w:tc>
          <w:tcPr>
            <w:tcW w:w="820" w:type="dxa"/>
            <w:shd w:val="clear" w:color="auto" w:fill="auto"/>
            <w:noWrap/>
            <w:hideMark/>
          </w:tcPr>
          <w:p w14:paraId="41C1037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0.12 </w:t>
            </w:r>
          </w:p>
        </w:tc>
        <w:tc>
          <w:tcPr>
            <w:tcW w:w="820" w:type="dxa"/>
            <w:shd w:val="clear" w:color="auto" w:fill="auto"/>
            <w:noWrap/>
            <w:hideMark/>
          </w:tcPr>
          <w:p w14:paraId="24AE7C7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0.06 </w:t>
            </w:r>
          </w:p>
        </w:tc>
      </w:tr>
      <w:tr w:rsidR="006A0CB6" w:rsidRPr="007849B1" w14:paraId="0A6F82D7" w14:textId="77777777" w:rsidTr="00CD7ABA">
        <w:trPr>
          <w:trHeight w:val="285"/>
          <w:jc w:val="center"/>
        </w:trPr>
        <w:tc>
          <w:tcPr>
            <w:tcW w:w="8100" w:type="dxa"/>
            <w:gridSpan w:val="9"/>
            <w:shd w:val="clear" w:color="auto" w:fill="auto"/>
            <w:noWrap/>
            <w:hideMark/>
          </w:tcPr>
          <w:p w14:paraId="4A9D2A60" w14:textId="77777777" w:rsidR="006A0CB6" w:rsidRPr="007849B1" w:rsidRDefault="006A0CB6" w:rsidP="00CD7ABA">
            <w:pPr>
              <w:spacing w:after="0"/>
              <w:rPr>
                <w:rFonts w:ascii="Arial" w:eastAsia="MS PGothic" w:hAnsi="Arial" w:cs="Arial"/>
                <w:sz w:val="18"/>
                <w:szCs w:val="18"/>
                <w:lang w:val="en-US" w:eastAsia="ja-JP"/>
              </w:rPr>
            </w:pPr>
            <w:r w:rsidRPr="007849B1">
              <w:rPr>
                <w:rFonts w:ascii="Arial" w:eastAsia="MS PGothic" w:hAnsi="Arial" w:cs="Arial"/>
                <w:sz w:val="18"/>
                <w:szCs w:val="18"/>
                <w:lang w:val="en-US" w:eastAsia="ja-JP"/>
              </w:rPr>
              <w:t>* NF = 12 is assumed</w:t>
            </w:r>
          </w:p>
        </w:tc>
      </w:tr>
    </w:tbl>
    <w:p w14:paraId="72FB1D09" w14:textId="77777777" w:rsidR="006A0CB6" w:rsidRPr="007849B1" w:rsidRDefault="006A0CB6" w:rsidP="006A0CB6">
      <w:pPr>
        <w:pStyle w:val="Body3GPP"/>
      </w:pPr>
    </w:p>
    <w:p w14:paraId="2695E58C" w14:textId="77777777" w:rsidR="006A0CB6" w:rsidRPr="007849B1" w:rsidRDefault="006A0CB6" w:rsidP="00943F80">
      <w:pPr>
        <w:pStyle w:val="TH"/>
        <w:rPr>
          <w:lang w:eastAsia="ja-JP"/>
        </w:rPr>
      </w:pPr>
      <w:r w:rsidRPr="007849B1">
        <w:rPr>
          <w:rFonts w:hint="eastAsia"/>
        </w:rPr>
        <w:t>Table 5.4.1</w:t>
      </w:r>
      <w:r w:rsidRPr="007849B1">
        <w:rPr>
          <w:rFonts w:hint="eastAsia"/>
          <w:lang w:eastAsia="ja-JP"/>
        </w:rPr>
        <w:t>2</w:t>
      </w:r>
      <w:r w:rsidRPr="007849B1">
        <w:rPr>
          <w:rFonts w:hint="eastAsia"/>
        </w:rPr>
        <w:t>-</w:t>
      </w:r>
      <w:r w:rsidRPr="007849B1">
        <w:rPr>
          <w:rFonts w:hint="eastAsia"/>
          <w:lang w:eastAsia="ja-JP"/>
        </w:rPr>
        <w:t>2</w:t>
      </w:r>
      <w:r w:rsidRPr="007849B1">
        <w:rPr>
          <w:rFonts w:hint="eastAsia"/>
        </w:rPr>
        <w:t xml:space="preserve">: </w:t>
      </w:r>
      <w:r w:rsidRPr="007849B1">
        <w:t>Simulation results for average throughput loss</w:t>
      </w:r>
      <w:r w:rsidRPr="007849B1">
        <w:rPr>
          <w:rFonts w:hint="eastAsia"/>
        </w:rPr>
        <w:t xml:space="preserve"> (NF = </w:t>
      </w:r>
      <w:r w:rsidRPr="007849B1">
        <w:rPr>
          <w:rFonts w:hint="eastAsia"/>
          <w:lang w:eastAsia="ja-JP"/>
        </w:rPr>
        <w:t>13</w:t>
      </w:r>
      <w:r w:rsidRPr="007849B1">
        <w:rPr>
          <w:rFonts w:hint="eastAsia"/>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0"/>
        <w:gridCol w:w="820"/>
        <w:gridCol w:w="820"/>
        <w:gridCol w:w="820"/>
        <w:gridCol w:w="820"/>
        <w:gridCol w:w="820"/>
        <w:gridCol w:w="820"/>
        <w:gridCol w:w="820"/>
        <w:gridCol w:w="820"/>
      </w:tblGrid>
      <w:tr w:rsidR="006A0CB6" w:rsidRPr="007849B1" w14:paraId="34274ACB" w14:textId="77777777" w:rsidTr="00CD7ABA">
        <w:trPr>
          <w:trHeight w:val="300"/>
          <w:jc w:val="center"/>
        </w:trPr>
        <w:tc>
          <w:tcPr>
            <w:tcW w:w="1520" w:type="dxa"/>
            <w:shd w:val="clear" w:color="auto" w:fill="auto"/>
            <w:noWrap/>
            <w:hideMark/>
          </w:tcPr>
          <w:p w14:paraId="5F93E853" w14:textId="77777777" w:rsidR="006A0CB6" w:rsidRPr="007849B1" w:rsidRDefault="006A0CB6" w:rsidP="00CD7ABA">
            <w:pPr>
              <w:pStyle w:val="TAH"/>
              <w:rPr>
                <w:rFonts w:eastAsia="SimSun"/>
                <w:lang w:eastAsia="ja-JP"/>
              </w:rPr>
            </w:pPr>
            <w:r w:rsidRPr="007849B1">
              <w:rPr>
                <w:rFonts w:eastAsia="SimSun" w:hint="eastAsia"/>
                <w:lang w:eastAsia="ja-JP"/>
              </w:rPr>
              <w:t>ACLR [dB]</w:t>
            </w:r>
          </w:p>
        </w:tc>
        <w:tc>
          <w:tcPr>
            <w:tcW w:w="820" w:type="dxa"/>
            <w:shd w:val="clear" w:color="auto" w:fill="auto"/>
            <w:noWrap/>
            <w:hideMark/>
          </w:tcPr>
          <w:p w14:paraId="4844A86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5</w:t>
            </w:r>
          </w:p>
        </w:tc>
        <w:tc>
          <w:tcPr>
            <w:tcW w:w="820" w:type="dxa"/>
            <w:shd w:val="clear" w:color="auto" w:fill="auto"/>
            <w:noWrap/>
            <w:hideMark/>
          </w:tcPr>
          <w:p w14:paraId="0CFD0848" w14:textId="77777777" w:rsidR="006A0CB6" w:rsidRPr="007849B1" w:rsidRDefault="006A0CB6" w:rsidP="00CD7ABA">
            <w:pPr>
              <w:pStyle w:val="Body3GPP"/>
              <w:rPr>
                <w:rFonts w:eastAsia="MS PGothic" w:cs="Arial"/>
                <w:sz w:val="18"/>
                <w:szCs w:val="18"/>
                <w:lang w:val="en-US" w:eastAsia="ja-JP"/>
              </w:rPr>
            </w:pPr>
            <w:r w:rsidRPr="007849B1">
              <w:rPr>
                <w:rFonts w:eastAsia="MS PGothic" w:cs="Arial"/>
                <w:sz w:val="18"/>
                <w:szCs w:val="18"/>
                <w:lang w:val="en-US" w:eastAsia="ja-JP"/>
              </w:rPr>
              <w:t>10</w:t>
            </w:r>
          </w:p>
        </w:tc>
        <w:tc>
          <w:tcPr>
            <w:tcW w:w="820" w:type="dxa"/>
            <w:shd w:val="clear" w:color="auto" w:fill="auto"/>
            <w:noWrap/>
            <w:hideMark/>
          </w:tcPr>
          <w:p w14:paraId="6233609C" w14:textId="77777777" w:rsidR="006A0CB6" w:rsidRPr="007849B1" w:rsidRDefault="006A0CB6" w:rsidP="00CD7ABA">
            <w:pPr>
              <w:pStyle w:val="Body3GPP"/>
              <w:rPr>
                <w:rFonts w:eastAsia="MS PGothic" w:cs="Arial"/>
                <w:sz w:val="18"/>
                <w:szCs w:val="18"/>
                <w:lang w:val="en-US" w:eastAsia="ja-JP"/>
              </w:rPr>
            </w:pPr>
            <w:r w:rsidRPr="007849B1">
              <w:rPr>
                <w:rFonts w:eastAsia="MS PGothic" w:cs="Arial"/>
                <w:sz w:val="18"/>
                <w:szCs w:val="18"/>
                <w:lang w:val="en-US" w:eastAsia="ja-JP"/>
              </w:rPr>
              <w:t>15</w:t>
            </w:r>
          </w:p>
        </w:tc>
        <w:tc>
          <w:tcPr>
            <w:tcW w:w="820" w:type="dxa"/>
            <w:shd w:val="clear" w:color="auto" w:fill="auto"/>
            <w:noWrap/>
            <w:hideMark/>
          </w:tcPr>
          <w:p w14:paraId="680E3230" w14:textId="77777777" w:rsidR="006A0CB6" w:rsidRPr="007849B1" w:rsidRDefault="006A0CB6" w:rsidP="00CD7ABA">
            <w:pPr>
              <w:pStyle w:val="Body3GPP"/>
              <w:rPr>
                <w:rFonts w:eastAsia="MS PGothic" w:cs="Arial"/>
                <w:sz w:val="18"/>
                <w:szCs w:val="18"/>
                <w:lang w:val="en-US" w:eastAsia="ja-JP"/>
              </w:rPr>
            </w:pPr>
            <w:r w:rsidRPr="007849B1">
              <w:rPr>
                <w:rFonts w:eastAsia="MS PGothic" w:cs="Arial"/>
                <w:sz w:val="18"/>
                <w:szCs w:val="18"/>
                <w:lang w:val="en-US" w:eastAsia="ja-JP"/>
              </w:rPr>
              <w:t>20</w:t>
            </w:r>
          </w:p>
        </w:tc>
        <w:tc>
          <w:tcPr>
            <w:tcW w:w="820" w:type="dxa"/>
            <w:shd w:val="clear" w:color="auto" w:fill="auto"/>
            <w:noWrap/>
            <w:hideMark/>
          </w:tcPr>
          <w:p w14:paraId="03A83C66" w14:textId="77777777" w:rsidR="006A0CB6" w:rsidRPr="007849B1" w:rsidRDefault="006A0CB6" w:rsidP="00CD7ABA">
            <w:pPr>
              <w:pStyle w:val="Body3GPP"/>
              <w:rPr>
                <w:rFonts w:eastAsia="MS PGothic" w:cs="Arial"/>
                <w:sz w:val="18"/>
                <w:szCs w:val="18"/>
                <w:lang w:val="en-US" w:eastAsia="ja-JP"/>
              </w:rPr>
            </w:pPr>
            <w:r w:rsidRPr="007849B1">
              <w:rPr>
                <w:rFonts w:eastAsia="MS PGothic" w:cs="Arial"/>
                <w:sz w:val="18"/>
                <w:szCs w:val="18"/>
                <w:lang w:val="en-US" w:eastAsia="ja-JP"/>
              </w:rPr>
              <w:t>25</w:t>
            </w:r>
          </w:p>
        </w:tc>
        <w:tc>
          <w:tcPr>
            <w:tcW w:w="820" w:type="dxa"/>
            <w:shd w:val="clear" w:color="auto" w:fill="auto"/>
            <w:noWrap/>
            <w:hideMark/>
          </w:tcPr>
          <w:p w14:paraId="6821CA2D" w14:textId="77777777" w:rsidR="006A0CB6" w:rsidRPr="007849B1" w:rsidRDefault="006A0CB6" w:rsidP="00CD7ABA">
            <w:pPr>
              <w:pStyle w:val="Body3GPP"/>
              <w:rPr>
                <w:rFonts w:eastAsia="MS PGothic" w:cs="Arial"/>
                <w:sz w:val="18"/>
                <w:szCs w:val="18"/>
                <w:lang w:val="en-US" w:eastAsia="ja-JP"/>
              </w:rPr>
            </w:pPr>
            <w:r w:rsidRPr="007849B1">
              <w:rPr>
                <w:rFonts w:eastAsia="MS PGothic" w:cs="Arial"/>
                <w:sz w:val="18"/>
                <w:szCs w:val="18"/>
                <w:lang w:val="en-US" w:eastAsia="ja-JP"/>
              </w:rPr>
              <w:t>30</w:t>
            </w:r>
          </w:p>
        </w:tc>
        <w:tc>
          <w:tcPr>
            <w:tcW w:w="820" w:type="dxa"/>
            <w:shd w:val="clear" w:color="auto" w:fill="auto"/>
            <w:noWrap/>
            <w:hideMark/>
          </w:tcPr>
          <w:p w14:paraId="7356183B" w14:textId="77777777" w:rsidR="006A0CB6" w:rsidRPr="007849B1" w:rsidRDefault="006A0CB6" w:rsidP="00CD7ABA">
            <w:pPr>
              <w:pStyle w:val="Body3GPP"/>
              <w:rPr>
                <w:rFonts w:eastAsia="MS PGothic" w:cs="Arial"/>
                <w:sz w:val="18"/>
                <w:szCs w:val="18"/>
                <w:lang w:val="en-US" w:eastAsia="ja-JP"/>
              </w:rPr>
            </w:pPr>
            <w:r w:rsidRPr="007849B1">
              <w:rPr>
                <w:rFonts w:eastAsia="MS PGothic" w:cs="Arial"/>
                <w:sz w:val="18"/>
                <w:szCs w:val="18"/>
                <w:lang w:val="en-US" w:eastAsia="ja-JP"/>
              </w:rPr>
              <w:t>35</w:t>
            </w:r>
          </w:p>
        </w:tc>
        <w:tc>
          <w:tcPr>
            <w:tcW w:w="820" w:type="dxa"/>
            <w:shd w:val="clear" w:color="auto" w:fill="auto"/>
            <w:noWrap/>
            <w:hideMark/>
          </w:tcPr>
          <w:p w14:paraId="48EC8140" w14:textId="77777777" w:rsidR="006A0CB6" w:rsidRPr="007849B1" w:rsidRDefault="006A0CB6" w:rsidP="00CD7ABA">
            <w:pPr>
              <w:pStyle w:val="Body3GPP"/>
              <w:rPr>
                <w:rFonts w:eastAsia="MS PGothic" w:cs="Arial"/>
                <w:sz w:val="18"/>
                <w:szCs w:val="18"/>
                <w:lang w:val="en-US" w:eastAsia="ja-JP"/>
              </w:rPr>
            </w:pPr>
            <w:r w:rsidRPr="007849B1">
              <w:rPr>
                <w:rFonts w:eastAsia="MS PGothic" w:cs="Arial"/>
                <w:sz w:val="18"/>
                <w:szCs w:val="18"/>
                <w:lang w:val="en-US" w:eastAsia="ja-JP"/>
              </w:rPr>
              <w:t>40</w:t>
            </w:r>
          </w:p>
        </w:tc>
      </w:tr>
      <w:tr w:rsidR="006A0CB6" w:rsidRPr="007849B1" w14:paraId="5EFC2833" w14:textId="77777777" w:rsidTr="00CD7ABA">
        <w:trPr>
          <w:trHeight w:val="285"/>
          <w:jc w:val="center"/>
        </w:trPr>
        <w:tc>
          <w:tcPr>
            <w:tcW w:w="1520" w:type="dxa"/>
            <w:shd w:val="clear" w:color="auto" w:fill="auto"/>
            <w:noWrap/>
            <w:hideMark/>
          </w:tcPr>
          <w:p w14:paraId="626D1FB7" w14:textId="77777777" w:rsidR="006A0CB6" w:rsidRPr="007849B1" w:rsidRDefault="006A0CB6" w:rsidP="00CD7ABA">
            <w:pPr>
              <w:pStyle w:val="TAH"/>
              <w:rPr>
                <w:rFonts w:eastAsia="SimSun"/>
                <w:lang w:eastAsia="ja-JP"/>
              </w:rPr>
            </w:pPr>
            <w:r w:rsidRPr="007849B1">
              <w:rPr>
                <w:rFonts w:eastAsia="SimSun" w:hint="eastAsia"/>
                <w:lang w:eastAsia="ja-JP"/>
              </w:rPr>
              <w:t>Nokia, ALU</w:t>
            </w:r>
          </w:p>
        </w:tc>
        <w:tc>
          <w:tcPr>
            <w:tcW w:w="820" w:type="dxa"/>
            <w:shd w:val="clear" w:color="auto" w:fill="auto"/>
            <w:noWrap/>
            <w:hideMark/>
          </w:tcPr>
          <w:p w14:paraId="0F66A4B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6FCAF12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57914C3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7C26A47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7181319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04575FB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26FFD9C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4053840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6ADB1A6D" w14:textId="77777777" w:rsidTr="00CD7ABA">
        <w:trPr>
          <w:trHeight w:val="270"/>
          <w:jc w:val="center"/>
        </w:trPr>
        <w:tc>
          <w:tcPr>
            <w:tcW w:w="1520" w:type="dxa"/>
            <w:shd w:val="clear" w:color="auto" w:fill="auto"/>
            <w:noWrap/>
            <w:hideMark/>
          </w:tcPr>
          <w:p w14:paraId="0A9F26D0" w14:textId="77777777" w:rsidR="006A0CB6" w:rsidRPr="007849B1" w:rsidRDefault="006A0CB6" w:rsidP="00CD7ABA">
            <w:pPr>
              <w:pStyle w:val="TAH"/>
              <w:rPr>
                <w:rFonts w:eastAsia="SimSun"/>
                <w:lang w:eastAsia="ja-JP"/>
              </w:rPr>
            </w:pPr>
            <w:r w:rsidRPr="007849B1">
              <w:rPr>
                <w:rFonts w:eastAsia="SimSun" w:hint="eastAsia"/>
                <w:lang w:eastAsia="ja-JP"/>
              </w:rPr>
              <w:t>Ericsson</w:t>
            </w:r>
          </w:p>
        </w:tc>
        <w:tc>
          <w:tcPr>
            <w:tcW w:w="820" w:type="dxa"/>
            <w:shd w:val="clear" w:color="auto" w:fill="auto"/>
            <w:noWrap/>
            <w:hideMark/>
          </w:tcPr>
          <w:p w14:paraId="16A0BDD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2F9F0D5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03CF733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48849A3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221D0C8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4F760A4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7E7630D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173BC40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2B0C3855" w14:textId="77777777" w:rsidTr="00CD7ABA">
        <w:trPr>
          <w:trHeight w:val="285"/>
          <w:jc w:val="center"/>
        </w:trPr>
        <w:tc>
          <w:tcPr>
            <w:tcW w:w="1520" w:type="dxa"/>
            <w:shd w:val="clear" w:color="auto" w:fill="auto"/>
            <w:noWrap/>
            <w:hideMark/>
          </w:tcPr>
          <w:p w14:paraId="7291AD0C" w14:textId="77777777" w:rsidR="006A0CB6" w:rsidRPr="007849B1" w:rsidRDefault="006A0CB6" w:rsidP="00CD7ABA">
            <w:pPr>
              <w:pStyle w:val="TAH"/>
              <w:rPr>
                <w:rFonts w:eastAsia="SimSun"/>
                <w:lang w:eastAsia="ja-JP"/>
              </w:rPr>
            </w:pPr>
            <w:r w:rsidRPr="007849B1">
              <w:rPr>
                <w:rFonts w:eastAsia="SimSun" w:hint="eastAsia"/>
                <w:lang w:eastAsia="ja-JP"/>
              </w:rPr>
              <w:t>NEC</w:t>
            </w:r>
          </w:p>
        </w:tc>
        <w:tc>
          <w:tcPr>
            <w:tcW w:w="820" w:type="dxa"/>
            <w:shd w:val="clear" w:color="auto" w:fill="auto"/>
            <w:noWrap/>
            <w:hideMark/>
          </w:tcPr>
          <w:p w14:paraId="59A8A37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3593DAA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043925D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1F6E9BA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71552B2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6B64814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09C171F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5D3DE87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50758B91" w14:textId="77777777" w:rsidTr="00CD7ABA">
        <w:trPr>
          <w:trHeight w:val="270"/>
          <w:jc w:val="center"/>
        </w:trPr>
        <w:tc>
          <w:tcPr>
            <w:tcW w:w="1520" w:type="dxa"/>
            <w:shd w:val="clear" w:color="auto" w:fill="auto"/>
            <w:noWrap/>
            <w:hideMark/>
          </w:tcPr>
          <w:p w14:paraId="0ED9EE92" w14:textId="77777777" w:rsidR="006A0CB6" w:rsidRPr="007849B1" w:rsidRDefault="006A0CB6" w:rsidP="00CD7ABA">
            <w:pPr>
              <w:pStyle w:val="TAH"/>
              <w:rPr>
                <w:rFonts w:eastAsia="SimSun"/>
                <w:lang w:eastAsia="ja-JP"/>
              </w:rPr>
            </w:pPr>
            <w:r w:rsidRPr="007849B1">
              <w:rPr>
                <w:rFonts w:eastAsia="SimSun" w:hint="eastAsia"/>
                <w:lang w:eastAsia="ja-JP"/>
              </w:rPr>
              <w:t>China Telecom</w:t>
            </w:r>
          </w:p>
        </w:tc>
        <w:tc>
          <w:tcPr>
            <w:tcW w:w="820" w:type="dxa"/>
            <w:shd w:val="clear" w:color="auto" w:fill="auto"/>
            <w:noWrap/>
            <w:hideMark/>
          </w:tcPr>
          <w:p w14:paraId="59A21AC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3AE9FF9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3DFE04C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550A8C2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10B08F8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607F57E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105C30A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3BC35A8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4F050CA7" w14:textId="77777777" w:rsidTr="00CD7ABA">
        <w:trPr>
          <w:trHeight w:val="285"/>
          <w:jc w:val="center"/>
        </w:trPr>
        <w:tc>
          <w:tcPr>
            <w:tcW w:w="1520" w:type="dxa"/>
            <w:shd w:val="clear" w:color="auto" w:fill="auto"/>
            <w:noWrap/>
            <w:hideMark/>
          </w:tcPr>
          <w:p w14:paraId="48782A4B" w14:textId="77777777" w:rsidR="006A0CB6" w:rsidRPr="007849B1" w:rsidRDefault="006A0CB6" w:rsidP="00CD7ABA">
            <w:pPr>
              <w:pStyle w:val="TAH"/>
              <w:rPr>
                <w:rFonts w:eastAsia="SimSun"/>
                <w:lang w:eastAsia="ja-JP"/>
              </w:rPr>
            </w:pPr>
            <w:r w:rsidRPr="007849B1">
              <w:rPr>
                <w:rFonts w:eastAsia="SimSun" w:hint="eastAsia"/>
                <w:lang w:eastAsia="ja-JP"/>
              </w:rPr>
              <w:t>Huawei</w:t>
            </w:r>
          </w:p>
        </w:tc>
        <w:tc>
          <w:tcPr>
            <w:tcW w:w="820" w:type="dxa"/>
            <w:shd w:val="clear" w:color="auto" w:fill="auto"/>
            <w:noWrap/>
            <w:hideMark/>
          </w:tcPr>
          <w:p w14:paraId="44FB594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799E124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402FFAD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0BB619A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640269C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4BA05F1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626CDBD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053B4CF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2EEDF404" w14:textId="77777777" w:rsidTr="00CD7ABA">
        <w:trPr>
          <w:trHeight w:val="270"/>
          <w:jc w:val="center"/>
        </w:trPr>
        <w:tc>
          <w:tcPr>
            <w:tcW w:w="1520" w:type="dxa"/>
            <w:shd w:val="clear" w:color="auto" w:fill="auto"/>
            <w:noWrap/>
            <w:hideMark/>
          </w:tcPr>
          <w:p w14:paraId="0FC349D9" w14:textId="77777777" w:rsidR="006A0CB6" w:rsidRPr="007849B1" w:rsidRDefault="006A0CB6" w:rsidP="00CD7ABA">
            <w:pPr>
              <w:pStyle w:val="TAH"/>
              <w:rPr>
                <w:rFonts w:eastAsia="SimSun"/>
                <w:lang w:eastAsia="ja-JP"/>
              </w:rPr>
            </w:pPr>
            <w:r w:rsidRPr="007849B1">
              <w:rPr>
                <w:rFonts w:eastAsia="SimSun" w:hint="eastAsia"/>
                <w:lang w:eastAsia="ja-JP"/>
              </w:rPr>
              <w:t>ZTE</w:t>
            </w:r>
          </w:p>
        </w:tc>
        <w:tc>
          <w:tcPr>
            <w:tcW w:w="820" w:type="dxa"/>
            <w:shd w:val="clear" w:color="auto" w:fill="auto"/>
            <w:noWrap/>
            <w:hideMark/>
          </w:tcPr>
          <w:p w14:paraId="51F4C1E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35BEA97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6E78BE3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2926C28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4F00F6C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73080C4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16CCE84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4DF79A7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318B7FD0" w14:textId="77777777" w:rsidTr="00CD7ABA">
        <w:trPr>
          <w:trHeight w:val="285"/>
          <w:jc w:val="center"/>
        </w:trPr>
        <w:tc>
          <w:tcPr>
            <w:tcW w:w="1520" w:type="dxa"/>
            <w:shd w:val="clear" w:color="auto" w:fill="auto"/>
            <w:noWrap/>
            <w:hideMark/>
          </w:tcPr>
          <w:p w14:paraId="79B7120B" w14:textId="77777777" w:rsidR="006A0CB6" w:rsidRPr="007849B1" w:rsidRDefault="006A0CB6" w:rsidP="00CD7ABA">
            <w:pPr>
              <w:pStyle w:val="TAH"/>
              <w:rPr>
                <w:rFonts w:eastAsia="SimSun"/>
                <w:lang w:eastAsia="ja-JP"/>
              </w:rPr>
            </w:pPr>
            <w:r w:rsidRPr="007849B1">
              <w:rPr>
                <w:rFonts w:eastAsia="SimSun" w:hint="eastAsia"/>
                <w:lang w:eastAsia="ja-JP"/>
              </w:rPr>
              <w:t>Samsung</w:t>
            </w:r>
          </w:p>
        </w:tc>
        <w:tc>
          <w:tcPr>
            <w:tcW w:w="820" w:type="dxa"/>
            <w:shd w:val="clear" w:color="auto" w:fill="auto"/>
            <w:noWrap/>
            <w:hideMark/>
          </w:tcPr>
          <w:p w14:paraId="7F3C32F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437C416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10E659F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70157BF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0341B7E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0B38040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7EFFAA2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3130A08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66B22FD2" w14:textId="77777777" w:rsidTr="00CD7ABA">
        <w:trPr>
          <w:trHeight w:val="270"/>
          <w:jc w:val="center"/>
        </w:trPr>
        <w:tc>
          <w:tcPr>
            <w:tcW w:w="1520" w:type="dxa"/>
            <w:shd w:val="clear" w:color="auto" w:fill="auto"/>
            <w:noWrap/>
            <w:hideMark/>
          </w:tcPr>
          <w:p w14:paraId="4FB31272" w14:textId="77777777" w:rsidR="006A0CB6" w:rsidRPr="007849B1" w:rsidRDefault="006A0CB6" w:rsidP="00CD7ABA">
            <w:pPr>
              <w:pStyle w:val="TAH"/>
              <w:rPr>
                <w:rFonts w:eastAsia="SimSun"/>
                <w:lang w:eastAsia="ja-JP"/>
              </w:rPr>
            </w:pPr>
            <w:r w:rsidRPr="007849B1">
              <w:rPr>
                <w:rFonts w:eastAsia="SimSun" w:hint="eastAsia"/>
                <w:lang w:eastAsia="ja-JP"/>
              </w:rPr>
              <w:t>CATT</w:t>
            </w:r>
          </w:p>
        </w:tc>
        <w:tc>
          <w:tcPr>
            <w:tcW w:w="820" w:type="dxa"/>
            <w:shd w:val="clear" w:color="auto" w:fill="auto"/>
            <w:noWrap/>
            <w:hideMark/>
          </w:tcPr>
          <w:p w14:paraId="23D78EF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7.98 </w:t>
            </w:r>
          </w:p>
        </w:tc>
        <w:tc>
          <w:tcPr>
            <w:tcW w:w="820" w:type="dxa"/>
            <w:shd w:val="clear" w:color="auto" w:fill="auto"/>
            <w:noWrap/>
            <w:hideMark/>
          </w:tcPr>
          <w:p w14:paraId="1F951EC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4.45 </w:t>
            </w:r>
          </w:p>
        </w:tc>
        <w:tc>
          <w:tcPr>
            <w:tcW w:w="820" w:type="dxa"/>
            <w:shd w:val="clear" w:color="auto" w:fill="auto"/>
            <w:noWrap/>
            <w:hideMark/>
          </w:tcPr>
          <w:p w14:paraId="36CAB23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2.34 </w:t>
            </w:r>
          </w:p>
        </w:tc>
        <w:tc>
          <w:tcPr>
            <w:tcW w:w="820" w:type="dxa"/>
            <w:shd w:val="clear" w:color="auto" w:fill="auto"/>
            <w:noWrap/>
            <w:hideMark/>
          </w:tcPr>
          <w:p w14:paraId="19233CA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1.14 </w:t>
            </w:r>
          </w:p>
        </w:tc>
        <w:tc>
          <w:tcPr>
            <w:tcW w:w="820" w:type="dxa"/>
            <w:shd w:val="clear" w:color="auto" w:fill="auto"/>
            <w:noWrap/>
            <w:hideMark/>
          </w:tcPr>
          <w:p w14:paraId="77DB6CC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0.49 </w:t>
            </w:r>
          </w:p>
        </w:tc>
        <w:tc>
          <w:tcPr>
            <w:tcW w:w="820" w:type="dxa"/>
            <w:shd w:val="clear" w:color="auto" w:fill="auto"/>
            <w:noWrap/>
            <w:hideMark/>
          </w:tcPr>
          <w:p w14:paraId="37E8BD0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0.20 </w:t>
            </w:r>
          </w:p>
        </w:tc>
        <w:tc>
          <w:tcPr>
            <w:tcW w:w="820" w:type="dxa"/>
            <w:shd w:val="clear" w:color="auto" w:fill="auto"/>
            <w:noWrap/>
            <w:hideMark/>
          </w:tcPr>
          <w:p w14:paraId="76A95C6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0.07 </w:t>
            </w:r>
          </w:p>
        </w:tc>
        <w:tc>
          <w:tcPr>
            <w:tcW w:w="820" w:type="dxa"/>
            <w:shd w:val="clear" w:color="auto" w:fill="auto"/>
            <w:noWrap/>
            <w:hideMark/>
          </w:tcPr>
          <w:p w14:paraId="5A4A127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0.03 </w:t>
            </w:r>
          </w:p>
        </w:tc>
      </w:tr>
      <w:tr w:rsidR="006A0CB6" w:rsidRPr="007849B1" w14:paraId="49F6FF7A" w14:textId="77777777" w:rsidTr="00CD7ABA">
        <w:trPr>
          <w:trHeight w:val="285"/>
          <w:jc w:val="center"/>
        </w:trPr>
        <w:tc>
          <w:tcPr>
            <w:tcW w:w="1520" w:type="dxa"/>
            <w:shd w:val="clear" w:color="auto" w:fill="auto"/>
            <w:noWrap/>
            <w:hideMark/>
          </w:tcPr>
          <w:p w14:paraId="5CE18306" w14:textId="77777777" w:rsidR="006A0CB6" w:rsidRPr="007849B1" w:rsidRDefault="006A0CB6" w:rsidP="00CD7ABA">
            <w:pPr>
              <w:pStyle w:val="TAH"/>
              <w:rPr>
                <w:rFonts w:eastAsia="SimSun"/>
                <w:lang w:eastAsia="ja-JP"/>
              </w:rPr>
            </w:pPr>
            <w:r w:rsidRPr="007849B1">
              <w:rPr>
                <w:rFonts w:eastAsia="SimSun" w:hint="eastAsia"/>
                <w:lang w:eastAsia="ja-JP"/>
              </w:rPr>
              <w:t>Qualcomm</w:t>
            </w:r>
          </w:p>
        </w:tc>
        <w:tc>
          <w:tcPr>
            <w:tcW w:w="820" w:type="dxa"/>
            <w:shd w:val="clear" w:color="auto" w:fill="auto"/>
            <w:noWrap/>
            <w:hideMark/>
          </w:tcPr>
          <w:p w14:paraId="526C610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4.54 </w:t>
            </w:r>
          </w:p>
        </w:tc>
        <w:tc>
          <w:tcPr>
            <w:tcW w:w="820" w:type="dxa"/>
            <w:shd w:val="clear" w:color="auto" w:fill="auto"/>
            <w:noWrap/>
            <w:hideMark/>
          </w:tcPr>
          <w:p w14:paraId="22D45B2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2.36 </w:t>
            </w:r>
          </w:p>
        </w:tc>
        <w:tc>
          <w:tcPr>
            <w:tcW w:w="820" w:type="dxa"/>
            <w:shd w:val="clear" w:color="auto" w:fill="auto"/>
            <w:noWrap/>
            <w:hideMark/>
          </w:tcPr>
          <w:p w14:paraId="47B9FE2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1.15 </w:t>
            </w:r>
          </w:p>
        </w:tc>
        <w:tc>
          <w:tcPr>
            <w:tcW w:w="820" w:type="dxa"/>
            <w:shd w:val="clear" w:color="auto" w:fill="auto"/>
            <w:noWrap/>
            <w:hideMark/>
          </w:tcPr>
          <w:p w14:paraId="4557D1D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0.53 </w:t>
            </w:r>
          </w:p>
        </w:tc>
        <w:tc>
          <w:tcPr>
            <w:tcW w:w="820" w:type="dxa"/>
            <w:shd w:val="clear" w:color="auto" w:fill="auto"/>
            <w:noWrap/>
            <w:hideMark/>
          </w:tcPr>
          <w:p w14:paraId="551B183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0.22 </w:t>
            </w:r>
          </w:p>
        </w:tc>
        <w:tc>
          <w:tcPr>
            <w:tcW w:w="820" w:type="dxa"/>
            <w:shd w:val="clear" w:color="auto" w:fill="auto"/>
            <w:noWrap/>
            <w:hideMark/>
          </w:tcPr>
          <w:p w14:paraId="0B7D361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0.09 </w:t>
            </w:r>
          </w:p>
        </w:tc>
        <w:tc>
          <w:tcPr>
            <w:tcW w:w="820" w:type="dxa"/>
            <w:shd w:val="clear" w:color="auto" w:fill="auto"/>
            <w:noWrap/>
            <w:hideMark/>
          </w:tcPr>
          <w:p w14:paraId="5D912C6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0.03 </w:t>
            </w:r>
          </w:p>
        </w:tc>
        <w:tc>
          <w:tcPr>
            <w:tcW w:w="820" w:type="dxa"/>
            <w:shd w:val="clear" w:color="auto" w:fill="auto"/>
            <w:noWrap/>
            <w:hideMark/>
          </w:tcPr>
          <w:p w14:paraId="25625F8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r>
      <w:tr w:rsidR="006A0CB6" w:rsidRPr="007849B1" w14:paraId="7E92EE09" w14:textId="77777777" w:rsidTr="00CD7ABA">
        <w:trPr>
          <w:trHeight w:val="270"/>
          <w:jc w:val="center"/>
        </w:trPr>
        <w:tc>
          <w:tcPr>
            <w:tcW w:w="1520" w:type="dxa"/>
            <w:shd w:val="clear" w:color="auto" w:fill="auto"/>
            <w:noWrap/>
            <w:hideMark/>
          </w:tcPr>
          <w:p w14:paraId="23B3D1D3" w14:textId="77777777" w:rsidR="006A0CB6" w:rsidRPr="007849B1" w:rsidRDefault="006A0CB6" w:rsidP="00CD7ABA">
            <w:pPr>
              <w:pStyle w:val="TAH"/>
              <w:rPr>
                <w:rFonts w:eastAsia="SimSun"/>
                <w:lang w:eastAsia="ja-JP"/>
              </w:rPr>
            </w:pPr>
            <w:r w:rsidRPr="007849B1">
              <w:rPr>
                <w:rFonts w:eastAsia="SimSun" w:hint="eastAsia"/>
                <w:lang w:eastAsia="ja-JP"/>
              </w:rPr>
              <w:t>Intel</w:t>
            </w:r>
          </w:p>
        </w:tc>
        <w:tc>
          <w:tcPr>
            <w:tcW w:w="820" w:type="dxa"/>
            <w:shd w:val="clear" w:color="auto" w:fill="auto"/>
            <w:noWrap/>
            <w:hideMark/>
          </w:tcPr>
          <w:p w14:paraId="448551B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3.33 </w:t>
            </w:r>
          </w:p>
        </w:tc>
        <w:tc>
          <w:tcPr>
            <w:tcW w:w="820" w:type="dxa"/>
            <w:shd w:val="clear" w:color="auto" w:fill="auto"/>
            <w:noWrap/>
            <w:hideMark/>
          </w:tcPr>
          <w:p w14:paraId="499C869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2.21 </w:t>
            </w:r>
          </w:p>
        </w:tc>
        <w:tc>
          <w:tcPr>
            <w:tcW w:w="820" w:type="dxa"/>
            <w:shd w:val="clear" w:color="auto" w:fill="auto"/>
            <w:noWrap/>
            <w:hideMark/>
          </w:tcPr>
          <w:p w14:paraId="14E40FA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0.09 </w:t>
            </w:r>
          </w:p>
        </w:tc>
        <w:tc>
          <w:tcPr>
            <w:tcW w:w="820" w:type="dxa"/>
            <w:shd w:val="clear" w:color="auto" w:fill="auto"/>
            <w:noWrap/>
            <w:hideMark/>
          </w:tcPr>
          <w:p w14:paraId="0C39F18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0.36 </w:t>
            </w:r>
          </w:p>
        </w:tc>
        <w:tc>
          <w:tcPr>
            <w:tcW w:w="820" w:type="dxa"/>
            <w:shd w:val="clear" w:color="auto" w:fill="auto"/>
            <w:noWrap/>
            <w:hideMark/>
          </w:tcPr>
          <w:p w14:paraId="25F3C32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0.13 </w:t>
            </w:r>
          </w:p>
        </w:tc>
        <w:tc>
          <w:tcPr>
            <w:tcW w:w="820" w:type="dxa"/>
            <w:shd w:val="clear" w:color="auto" w:fill="auto"/>
            <w:noWrap/>
            <w:hideMark/>
          </w:tcPr>
          <w:p w14:paraId="1392735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0.09 </w:t>
            </w:r>
          </w:p>
        </w:tc>
        <w:tc>
          <w:tcPr>
            <w:tcW w:w="820" w:type="dxa"/>
            <w:shd w:val="clear" w:color="auto" w:fill="auto"/>
            <w:noWrap/>
            <w:hideMark/>
          </w:tcPr>
          <w:p w14:paraId="746028C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c>
          <w:tcPr>
            <w:tcW w:w="820" w:type="dxa"/>
            <w:shd w:val="clear" w:color="auto" w:fill="auto"/>
            <w:noWrap/>
            <w:hideMark/>
          </w:tcPr>
          <w:p w14:paraId="28090F0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r>
      <w:tr w:rsidR="006A0CB6" w:rsidRPr="007849B1" w14:paraId="0EED5508" w14:textId="77777777" w:rsidTr="00CD7ABA">
        <w:trPr>
          <w:trHeight w:val="285"/>
          <w:jc w:val="center"/>
        </w:trPr>
        <w:tc>
          <w:tcPr>
            <w:tcW w:w="1520" w:type="dxa"/>
            <w:shd w:val="clear" w:color="auto" w:fill="auto"/>
            <w:noWrap/>
            <w:hideMark/>
          </w:tcPr>
          <w:p w14:paraId="65C2D5B0" w14:textId="77777777" w:rsidR="006A0CB6" w:rsidRPr="007849B1" w:rsidRDefault="006A0CB6" w:rsidP="00CD7ABA">
            <w:pPr>
              <w:pStyle w:val="TAH"/>
              <w:rPr>
                <w:rFonts w:eastAsia="SimSun"/>
                <w:lang w:eastAsia="ja-JP"/>
              </w:rPr>
            </w:pPr>
            <w:r w:rsidRPr="007849B1">
              <w:rPr>
                <w:rFonts w:eastAsia="SimSun" w:hint="eastAsia"/>
                <w:lang w:eastAsia="ja-JP"/>
              </w:rPr>
              <w:t>LG</w:t>
            </w:r>
          </w:p>
        </w:tc>
        <w:tc>
          <w:tcPr>
            <w:tcW w:w="820" w:type="dxa"/>
            <w:shd w:val="clear" w:color="auto" w:fill="auto"/>
            <w:noWrap/>
            <w:hideMark/>
          </w:tcPr>
          <w:p w14:paraId="7E8CBC0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10.54 </w:t>
            </w:r>
          </w:p>
        </w:tc>
        <w:tc>
          <w:tcPr>
            <w:tcW w:w="820" w:type="dxa"/>
            <w:shd w:val="clear" w:color="auto" w:fill="auto"/>
            <w:noWrap/>
            <w:hideMark/>
          </w:tcPr>
          <w:p w14:paraId="7816DC8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6.13 </w:t>
            </w:r>
          </w:p>
        </w:tc>
        <w:tc>
          <w:tcPr>
            <w:tcW w:w="820" w:type="dxa"/>
            <w:shd w:val="clear" w:color="auto" w:fill="auto"/>
            <w:noWrap/>
            <w:hideMark/>
          </w:tcPr>
          <w:p w14:paraId="2017A5B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3.30 </w:t>
            </w:r>
          </w:p>
        </w:tc>
        <w:tc>
          <w:tcPr>
            <w:tcW w:w="820" w:type="dxa"/>
            <w:shd w:val="clear" w:color="auto" w:fill="auto"/>
            <w:noWrap/>
            <w:hideMark/>
          </w:tcPr>
          <w:p w14:paraId="463D935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1.65 </w:t>
            </w:r>
          </w:p>
        </w:tc>
        <w:tc>
          <w:tcPr>
            <w:tcW w:w="820" w:type="dxa"/>
            <w:shd w:val="clear" w:color="auto" w:fill="auto"/>
            <w:noWrap/>
            <w:hideMark/>
          </w:tcPr>
          <w:p w14:paraId="4349F7A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0.71 </w:t>
            </w:r>
          </w:p>
        </w:tc>
        <w:tc>
          <w:tcPr>
            <w:tcW w:w="820" w:type="dxa"/>
            <w:shd w:val="clear" w:color="auto" w:fill="auto"/>
            <w:noWrap/>
            <w:hideMark/>
          </w:tcPr>
          <w:p w14:paraId="07AE77F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0.29 </w:t>
            </w:r>
          </w:p>
        </w:tc>
        <w:tc>
          <w:tcPr>
            <w:tcW w:w="820" w:type="dxa"/>
            <w:shd w:val="clear" w:color="auto" w:fill="auto"/>
            <w:noWrap/>
            <w:hideMark/>
          </w:tcPr>
          <w:p w14:paraId="4B3E193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0.11 </w:t>
            </w:r>
          </w:p>
        </w:tc>
        <w:tc>
          <w:tcPr>
            <w:tcW w:w="820" w:type="dxa"/>
            <w:shd w:val="clear" w:color="auto" w:fill="auto"/>
            <w:noWrap/>
            <w:hideMark/>
          </w:tcPr>
          <w:p w14:paraId="28598FC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0.05 </w:t>
            </w:r>
          </w:p>
        </w:tc>
      </w:tr>
    </w:tbl>
    <w:p w14:paraId="41E3CCED" w14:textId="77777777" w:rsidR="006A0CB6" w:rsidRPr="007849B1" w:rsidRDefault="006A0CB6" w:rsidP="006A0CB6">
      <w:pPr>
        <w:pStyle w:val="Body3GPP"/>
        <w:rPr>
          <w:rFonts w:eastAsia="MS Mincho"/>
          <w:lang w:eastAsia="ja-JP"/>
        </w:rPr>
      </w:pPr>
    </w:p>
    <w:p w14:paraId="5B3982B4" w14:textId="312F58A3" w:rsidR="006A0CB6" w:rsidRPr="007849B1" w:rsidRDefault="00E45245" w:rsidP="007F7203">
      <w:pPr>
        <w:pStyle w:val="TH"/>
        <w:rPr>
          <w:lang w:eastAsia="ja-JP"/>
        </w:rPr>
      </w:pPr>
      <w:r w:rsidRPr="007849B1">
        <w:rPr>
          <w:rFonts w:hint="eastAsia"/>
          <w:noProof/>
        </w:rPr>
        <w:drawing>
          <wp:inline distT="0" distB="0" distL="0" distR="0" wp14:anchorId="334EAD70" wp14:editId="0ED8E0A8">
            <wp:extent cx="6115050" cy="3543300"/>
            <wp:effectExtent l="0" t="0" r="0" b="0"/>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6115050" cy="3543300"/>
                    </a:xfrm>
                    <a:prstGeom prst="rect">
                      <a:avLst/>
                    </a:prstGeom>
                    <a:noFill/>
                    <a:ln>
                      <a:noFill/>
                    </a:ln>
                  </pic:spPr>
                </pic:pic>
              </a:graphicData>
            </a:graphic>
          </wp:inline>
        </w:drawing>
      </w:r>
    </w:p>
    <w:p w14:paraId="48580EBA" w14:textId="77777777" w:rsidR="006A0CB6" w:rsidRPr="007849B1" w:rsidRDefault="006A0CB6" w:rsidP="007F7203">
      <w:pPr>
        <w:pStyle w:val="TF"/>
        <w:rPr>
          <w:lang w:eastAsia="ja-JP"/>
        </w:rPr>
      </w:pPr>
      <w:r w:rsidRPr="007849B1">
        <w:rPr>
          <w:rFonts w:hint="eastAsia"/>
          <w:lang w:eastAsia="ja-JP"/>
        </w:rPr>
        <w:t xml:space="preserve">Figure </w:t>
      </w:r>
      <w:r w:rsidRPr="007849B1">
        <w:rPr>
          <w:rFonts w:hint="eastAsia"/>
        </w:rPr>
        <w:t>5.4.1</w:t>
      </w:r>
      <w:r w:rsidRPr="007849B1">
        <w:rPr>
          <w:rFonts w:hint="eastAsia"/>
          <w:lang w:eastAsia="ja-JP"/>
        </w:rPr>
        <w:t>2</w:t>
      </w:r>
      <w:r w:rsidRPr="007849B1">
        <w:rPr>
          <w:rFonts w:hint="eastAsia"/>
        </w:rPr>
        <w:t>-</w:t>
      </w:r>
      <w:r w:rsidRPr="007849B1">
        <w:rPr>
          <w:rFonts w:hint="eastAsia"/>
          <w:lang w:eastAsia="ja-JP"/>
        </w:rPr>
        <w:t>1</w:t>
      </w:r>
      <w:r w:rsidRPr="007849B1">
        <w:rPr>
          <w:rFonts w:hint="eastAsia"/>
        </w:rPr>
        <w:t xml:space="preserve">: </w:t>
      </w:r>
      <w:r w:rsidRPr="007849B1">
        <w:t>Simulation results for average throughput loss</w:t>
      </w:r>
    </w:p>
    <w:p w14:paraId="7539DF84" w14:textId="77777777" w:rsidR="006A0CB6" w:rsidRPr="007849B1" w:rsidRDefault="006A0CB6" w:rsidP="006A0CB6">
      <w:pPr>
        <w:pStyle w:val="Body3GPP"/>
      </w:pPr>
    </w:p>
    <w:p w14:paraId="4840C503" w14:textId="77777777" w:rsidR="006A0CB6" w:rsidRPr="007849B1" w:rsidRDefault="006A0CB6" w:rsidP="00943F80">
      <w:pPr>
        <w:pStyle w:val="TH"/>
      </w:pPr>
      <w:r w:rsidRPr="007849B1">
        <w:rPr>
          <w:rFonts w:hint="eastAsia"/>
        </w:rPr>
        <w:t>Table 5.4.1</w:t>
      </w:r>
      <w:r w:rsidRPr="007849B1">
        <w:rPr>
          <w:rFonts w:hint="eastAsia"/>
          <w:lang w:eastAsia="ja-JP"/>
        </w:rPr>
        <w:t>2</w:t>
      </w:r>
      <w:r w:rsidRPr="007849B1">
        <w:rPr>
          <w:rFonts w:hint="eastAsia"/>
        </w:rPr>
        <w:t>-</w:t>
      </w:r>
      <w:r w:rsidRPr="007849B1">
        <w:rPr>
          <w:rFonts w:hint="eastAsia"/>
          <w:lang w:eastAsia="ja-JP"/>
        </w:rPr>
        <w:t>3</w:t>
      </w:r>
      <w:r w:rsidRPr="007849B1">
        <w:rPr>
          <w:rFonts w:hint="eastAsia"/>
        </w:rPr>
        <w:t xml:space="preserve">: </w:t>
      </w:r>
      <w:r w:rsidRPr="007849B1">
        <w:t xml:space="preserve">Simulation results for </w:t>
      </w:r>
      <w:r w:rsidRPr="007849B1">
        <w:rPr>
          <w:rFonts w:hint="eastAsia"/>
          <w:lang w:eastAsia="ja-JP"/>
        </w:rPr>
        <w:t xml:space="preserve">5%-tile </w:t>
      </w:r>
      <w:r w:rsidRPr="007849B1">
        <w:t>throughput loss</w:t>
      </w:r>
      <w:r w:rsidRPr="007849B1">
        <w:rPr>
          <w:rFonts w:hint="eastAsia"/>
        </w:rPr>
        <w:t xml:space="preserve"> (NF = </w:t>
      </w:r>
      <w:r w:rsidRPr="007849B1">
        <w:rPr>
          <w:rFonts w:hint="eastAsia"/>
          <w:lang w:eastAsia="ja-JP"/>
        </w:rPr>
        <w:t>11</w:t>
      </w:r>
      <w:r w:rsidRPr="007849B1">
        <w:rPr>
          <w:rFonts w:hint="eastAsia"/>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0"/>
        <w:gridCol w:w="820"/>
        <w:gridCol w:w="820"/>
        <w:gridCol w:w="820"/>
        <w:gridCol w:w="820"/>
        <w:gridCol w:w="820"/>
        <w:gridCol w:w="820"/>
        <w:gridCol w:w="820"/>
        <w:gridCol w:w="820"/>
      </w:tblGrid>
      <w:tr w:rsidR="006A0CB6" w:rsidRPr="007849B1" w14:paraId="484BA05E" w14:textId="77777777" w:rsidTr="00CD7ABA">
        <w:trPr>
          <w:trHeight w:val="285"/>
          <w:jc w:val="center"/>
        </w:trPr>
        <w:tc>
          <w:tcPr>
            <w:tcW w:w="1540" w:type="dxa"/>
            <w:shd w:val="clear" w:color="auto" w:fill="auto"/>
            <w:noWrap/>
            <w:hideMark/>
          </w:tcPr>
          <w:p w14:paraId="77D2D9E1" w14:textId="77777777" w:rsidR="006A0CB6" w:rsidRPr="007849B1" w:rsidRDefault="006A0CB6" w:rsidP="00CD7ABA">
            <w:pPr>
              <w:pStyle w:val="TAH"/>
              <w:rPr>
                <w:rFonts w:eastAsia="SimSun"/>
                <w:lang w:eastAsia="ja-JP"/>
              </w:rPr>
            </w:pPr>
            <w:r w:rsidRPr="007849B1">
              <w:rPr>
                <w:rFonts w:eastAsia="SimSun" w:hint="eastAsia"/>
                <w:lang w:eastAsia="ja-JP"/>
              </w:rPr>
              <w:t>ACLR [dB]</w:t>
            </w:r>
          </w:p>
        </w:tc>
        <w:tc>
          <w:tcPr>
            <w:tcW w:w="820" w:type="dxa"/>
            <w:shd w:val="clear" w:color="auto" w:fill="auto"/>
            <w:noWrap/>
            <w:hideMark/>
          </w:tcPr>
          <w:p w14:paraId="6EFD8C1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 </w:t>
            </w:r>
          </w:p>
        </w:tc>
        <w:tc>
          <w:tcPr>
            <w:tcW w:w="820" w:type="dxa"/>
            <w:shd w:val="clear" w:color="auto" w:fill="auto"/>
            <w:noWrap/>
            <w:hideMark/>
          </w:tcPr>
          <w:p w14:paraId="0FF52CA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10 </w:t>
            </w:r>
          </w:p>
        </w:tc>
        <w:tc>
          <w:tcPr>
            <w:tcW w:w="820" w:type="dxa"/>
            <w:shd w:val="clear" w:color="auto" w:fill="auto"/>
            <w:noWrap/>
            <w:hideMark/>
          </w:tcPr>
          <w:p w14:paraId="4BBE966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15 </w:t>
            </w:r>
          </w:p>
        </w:tc>
        <w:tc>
          <w:tcPr>
            <w:tcW w:w="820" w:type="dxa"/>
            <w:shd w:val="clear" w:color="auto" w:fill="auto"/>
            <w:noWrap/>
            <w:hideMark/>
          </w:tcPr>
          <w:p w14:paraId="699BB1F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20 </w:t>
            </w:r>
          </w:p>
        </w:tc>
        <w:tc>
          <w:tcPr>
            <w:tcW w:w="820" w:type="dxa"/>
            <w:shd w:val="clear" w:color="auto" w:fill="auto"/>
            <w:noWrap/>
            <w:hideMark/>
          </w:tcPr>
          <w:p w14:paraId="15067F4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25 </w:t>
            </w:r>
          </w:p>
        </w:tc>
        <w:tc>
          <w:tcPr>
            <w:tcW w:w="820" w:type="dxa"/>
            <w:shd w:val="clear" w:color="auto" w:fill="auto"/>
            <w:noWrap/>
            <w:hideMark/>
          </w:tcPr>
          <w:p w14:paraId="354DDC5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30 </w:t>
            </w:r>
          </w:p>
        </w:tc>
        <w:tc>
          <w:tcPr>
            <w:tcW w:w="820" w:type="dxa"/>
            <w:shd w:val="clear" w:color="auto" w:fill="auto"/>
            <w:noWrap/>
            <w:hideMark/>
          </w:tcPr>
          <w:p w14:paraId="070B317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35 </w:t>
            </w:r>
          </w:p>
        </w:tc>
        <w:tc>
          <w:tcPr>
            <w:tcW w:w="820" w:type="dxa"/>
            <w:shd w:val="clear" w:color="auto" w:fill="auto"/>
            <w:noWrap/>
            <w:hideMark/>
          </w:tcPr>
          <w:p w14:paraId="5374F0E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40 </w:t>
            </w:r>
          </w:p>
        </w:tc>
      </w:tr>
      <w:tr w:rsidR="006A0CB6" w:rsidRPr="007849B1" w14:paraId="335C5A18" w14:textId="77777777" w:rsidTr="00CD7ABA">
        <w:trPr>
          <w:trHeight w:val="270"/>
          <w:jc w:val="center"/>
        </w:trPr>
        <w:tc>
          <w:tcPr>
            <w:tcW w:w="1540" w:type="dxa"/>
            <w:shd w:val="clear" w:color="auto" w:fill="auto"/>
            <w:noWrap/>
            <w:hideMark/>
          </w:tcPr>
          <w:p w14:paraId="1854220C" w14:textId="77777777" w:rsidR="006A0CB6" w:rsidRPr="007849B1" w:rsidRDefault="006A0CB6" w:rsidP="00CD7ABA">
            <w:pPr>
              <w:pStyle w:val="TAH"/>
              <w:rPr>
                <w:rFonts w:eastAsia="SimSun"/>
                <w:lang w:eastAsia="ja-JP"/>
              </w:rPr>
            </w:pPr>
            <w:r w:rsidRPr="007849B1">
              <w:rPr>
                <w:rFonts w:eastAsia="SimSun" w:hint="eastAsia"/>
                <w:lang w:eastAsia="ja-JP"/>
              </w:rPr>
              <w:t>Nokia, ALU</w:t>
            </w:r>
          </w:p>
        </w:tc>
        <w:tc>
          <w:tcPr>
            <w:tcW w:w="820" w:type="dxa"/>
            <w:shd w:val="clear" w:color="auto" w:fill="auto"/>
            <w:noWrap/>
            <w:hideMark/>
          </w:tcPr>
          <w:p w14:paraId="6EAAEF6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2EAF932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20ADB48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42F4A6E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3EB45E7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2898AD9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0448095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5A9C25A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179EE805" w14:textId="77777777" w:rsidTr="00CD7ABA">
        <w:trPr>
          <w:trHeight w:val="285"/>
          <w:jc w:val="center"/>
        </w:trPr>
        <w:tc>
          <w:tcPr>
            <w:tcW w:w="1540" w:type="dxa"/>
            <w:shd w:val="clear" w:color="auto" w:fill="auto"/>
            <w:noWrap/>
            <w:hideMark/>
          </w:tcPr>
          <w:p w14:paraId="78F924EE" w14:textId="77777777" w:rsidR="006A0CB6" w:rsidRPr="007849B1" w:rsidRDefault="006A0CB6" w:rsidP="00CD7ABA">
            <w:pPr>
              <w:pStyle w:val="TAH"/>
              <w:rPr>
                <w:rFonts w:eastAsia="SimSun"/>
                <w:lang w:eastAsia="ja-JP"/>
              </w:rPr>
            </w:pPr>
            <w:r w:rsidRPr="007849B1">
              <w:rPr>
                <w:rFonts w:eastAsia="SimSun" w:hint="eastAsia"/>
                <w:lang w:eastAsia="ja-JP"/>
              </w:rPr>
              <w:t>Ericsson *</w:t>
            </w:r>
          </w:p>
        </w:tc>
        <w:tc>
          <w:tcPr>
            <w:tcW w:w="820" w:type="dxa"/>
            <w:shd w:val="clear" w:color="auto" w:fill="auto"/>
            <w:noWrap/>
            <w:hideMark/>
          </w:tcPr>
          <w:p w14:paraId="090AB2F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7.80 </w:t>
            </w:r>
          </w:p>
        </w:tc>
        <w:tc>
          <w:tcPr>
            <w:tcW w:w="820" w:type="dxa"/>
            <w:shd w:val="clear" w:color="auto" w:fill="auto"/>
            <w:noWrap/>
            <w:hideMark/>
          </w:tcPr>
          <w:p w14:paraId="7A80E5A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2.93 </w:t>
            </w:r>
          </w:p>
        </w:tc>
        <w:tc>
          <w:tcPr>
            <w:tcW w:w="820" w:type="dxa"/>
            <w:shd w:val="clear" w:color="auto" w:fill="auto"/>
            <w:noWrap/>
            <w:hideMark/>
          </w:tcPr>
          <w:p w14:paraId="3DF81B4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1.00 </w:t>
            </w:r>
          </w:p>
        </w:tc>
        <w:tc>
          <w:tcPr>
            <w:tcW w:w="820" w:type="dxa"/>
            <w:shd w:val="clear" w:color="auto" w:fill="auto"/>
            <w:noWrap/>
            <w:hideMark/>
          </w:tcPr>
          <w:p w14:paraId="723B4F5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0.57 </w:t>
            </w:r>
          </w:p>
        </w:tc>
        <w:tc>
          <w:tcPr>
            <w:tcW w:w="820" w:type="dxa"/>
            <w:shd w:val="clear" w:color="auto" w:fill="auto"/>
            <w:noWrap/>
            <w:hideMark/>
          </w:tcPr>
          <w:p w14:paraId="685F2FD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0.28 </w:t>
            </w:r>
          </w:p>
        </w:tc>
        <w:tc>
          <w:tcPr>
            <w:tcW w:w="820" w:type="dxa"/>
            <w:shd w:val="clear" w:color="auto" w:fill="auto"/>
            <w:noWrap/>
            <w:hideMark/>
          </w:tcPr>
          <w:p w14:paraId="26BC364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0.18 </w:t>
            </w:r>
          </w:p>
        </w:tc>
        <w:tc>
          <w:tcPr>
            <w:tcW w:w="820" w:type="dxa"/>
            <w:shd w:val="clear" w:color="auto" w:fill="auto"/>
            <w:noWrap/>
            <w:hideMark/>
          </w:tcPr>
          <w:p w14:paraId="1D7B51C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0.18 </w:t>
            </w:r>
          </w:p>
        </w:tc>
        <w:tc>
          <w:tcPr>
            <w:tcW w:w="820" w:type="dxa"/>
            <w:shd w:val="clear" w:color="auto" w:fill="auto"/>
            <w:noWrap/>
            <w:hideMark/>
          </w:tcPr>
          <w:p w14:paraId="1EFE2A0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5D98150F" w14:textId="77777777" w:rsidTr="00CD7ABA">
        <w:trPr>
          <w:trHeight w:val="270"/>
          <w:jc w:val="center"/>
        </w:trPr>
        <w:tc>
          <w:tcPr>
            <w:tcW w:w="1540" w:type="dxa"/>
            <w:shd w:val="clear" w:color="auto" w:fill="auto"/>
            <w:noWrap/>
            <w:hideMark/>
          </w:tcPr>
          <w:p w14:paraId="4637D85D" w14:textId="77777777" w:rsidR="006A0CB6" w:rsidRPr="007849B1" w:rsidRDefault="006A0CB6" w:rsidP="00CD7ABA">
            <w:pPr>
              <w:pStyle w:val="TAH"/>
              <w:rPr>
                <w:rFonts w:eastAsia="SimSun"/>
                <w:lang w:eastAsia="ja-JP"/>
              </w:rPr>
            </w:pPr>
            <w:r w:rsidRPr="007849B1">
              <w:rPr>
                <w:rFonts w:eastAsia="SimSun" w:hint="eastAsia"/>
                <w:lang w:eastAsia="ja-JP"/>
              </w:rPr>
              <w:t>NEC</w:t>
            </w:r>
          </w:p>
        </w:tc>
        <w:tc>
          <w:tcPr>
            <w:tcW w:w="820" w:type="dxa"/>
            <w:shd w:val="clear" w:color="auto" w:fill="auto"/>
            <w:noWrap/>
            <w:hideMark/>
          </w:tcPr>
          <w:p w14:paraId="67744BB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738A775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22110AB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02D5CF1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5F76D52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6CDB7E8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3B90DCB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3F70988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70D75407" w14:textId="77777777" w:rsidTr="00CD7ABA">
        <w:trPr>
          <w:trHeight w:val="285"/>
          <w:jc w:val="center"/>
        </w:trPr>
        <w:tc>
          <w:tcPr>
            <w:tcW w:w="1540" w:type="dxa"/>
            <w:shd w:val="clear" w:color="auto" w:fill="auto"/>
            <w:noWrap/>
            <w:hideMark/>
          </w:tcPr>
          <w:p w14:paraId="2E6CCC1F" w14:textId="77777777" w:rsidR="006A0CB6" w:rsidRPr="007849B1" w:rsidRDefault="006A0CB6" w:rsidP="00CD7ABA">
            <w:pPr>
              <w:pStyle w:val="TAH"/>
              <w:rPr>
                <w:rFonts w:eastAsia="SimSun"/>
                <w:lang w:eastAsia="ja-JP"/>
              </w:rPr>
            </w:pPr>
            <w:r w:rsidRPr="007849B1">
              <w:rPr>
                <w:rFonts w:eastAsia="SimSun" w:hint="eastAsia"/>
                <w:lang w:eastAsia="ja-JP"/>
              </w:rPr>
              <w:t>China Telecom</w:t>
            </w:r>
          </w:p>
        </w:tc>
        <w:tc>
          <w:tcPr>
            <w:tcW w:w="820" w:type="dxa"/>
            <w:shd w:val="clear" w:color="auto" w:fill="auto"/>
            <w:noWrap/>
            <w:hideMark/>
          </w:tcPr>
          <w:p w14:paraId="1EDF9BC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0367E4F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43C73F4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4DD464E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6830F73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3989FE3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7DEB0F2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3DB200D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7F7B0482" w14:textId="77777777" w:rsidTr="00CD7ABA">
        <w:trPr>
          <w:trHeight w:val="270"/>
          <w:jc w:val="center"/>
        </w:trPr>
        <w:tc>
          <w:tcPr>
            <w:tcW w:w="1540" w:type="dxa"/>
            <w:shd w:val="clear" w:color="auto" w:fill="auto"/>
            <w:noWrap/>
            <w:hideMark/>
          </w:tcPr>
          <w:p w14:paraId="0FBF9086" w14:textId="77777777" w:rsidR="006A0CB6" w:rsidRPr="007849B1" w:rsidRDefault="006A0CB6" w:rsidP="00CD7ABA">
            <w:pPr>
              <w:pStyle w:val="TAH"/>
              <w:rPr>
                <w:rFonts w:eastAsia="SimSun"/>
                <w:lang w:eastAsia="ja-JP"/>
              </w:rPr>
            </w:pPr>
            <w:r w:rsidRPr="007849B1">
              <w:rPr>
                <w:rFonts w:eastAsia="SimSun" w:hint="eastAsia"/>
                <w:lang w:eastAsia="ja-JP"/>
              </w:rPr>
              <w:t>Huawei</w:t>
            </w:r>
          </w:p>
        </w:tc>
        <w:tc>
          <w:tcPr>
            <w:tcW w:w="820" w:type="dxa"/>
            <w:shd w:val="clear" w:color="auto" w:fill="auto"/>
            <w:noWrap/>
            <w:hideMark/>
          </w:tcPr>
          <w:p w14:paraId="4318217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0FC7F82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058856B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5A73CD8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27A0711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51201A6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57A2F74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21F6432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3AD42216" w14:textId="77777777" w:rsidTr="00CD7ABA">
        <w:trPr>
          <w:trHeight w:val="285"/>
          <w:jc w:val="center"/>
        </w:trPr>
        <w:tc>
          <w:tcPr>
            <w:tcW w:w="1540" w:type="dxa"/>
            <w:shd w:val="clear" w:color="auto" w:fill="auto"/>
            <w:noWrap/>
            <w:hideMark/>
          </w:tcPr>
          <w:p w14:paraId="2D68EB29" w14:textId="77777777" w:rsidR="006A0CB6" w:rsidRPr="007849B1" w:rsidRDefault="006A0CB6" w:rsidP="00CD7ABA">
            <w:pPr>
              <w:pStyle w:val="TAH"/>
              <w:rPr>
                <w:rFonts w:eastAsia="SimSun"/>
                <w:lang w:eastAsia="ja-JP"/>
              </w:rPr>
            </w:pPr>
            <w:r w:rsidRPr="007849B1">
              <w:rPr>
                <w:rFonts w:eastAsia="SimSun" w:hint="eastAsia"/>
                <w:lang w:eastAsia="ja-JP"/>
              </w:rPr>
              <w:t>ZTE</w:t>
            </w:r>
          </w:p>
        </w:tc>
        <w:tc>
          <w:tcPr>
            <w:tcW w:w="820" w:type="dxa"/>
            <w:shd w:val="clear" w:color="auto" w:fill="auto"/>
            <w:noWrap/>
            <w:hideMark/>
          </w:tcPr>
          <w:p w14:paraId="2D12482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3166EC3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5480D0F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6CDDB5D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10972EE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12EF871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0A1DA2F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2E02C1D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7BAEE4ED" w14:textId="77777777" w:rsidTr="00CD7ABA">
        <w:trPr>
          <w:trHeight w:val="270"/>
          <w:jc w:val="center"/>
        </w:trPr>
        <w:tc>
          <w:tcPr>
            <w:tcW w:w="1540" w:type="dxa"/>
            <w:shd w:val="clear" w:color="auto" w:fill="auto"/>
            <w:noWrap/>
            <w:hideMark/>
          </w:tcPr>
          <w:p w14:paraId="772C87EC" w14:textId="77777777" w:rsidR="006A0CB6" w:rsidRPr="007849B1" w:rsidRDefault="006A0CB6" w:rsidP="00CD7ABA">
            <w:pPr>
              <w:pStyle w:val="TAH"/>
              <w:rPr>
                <w:rFonts w:eastAsia="SimSun"/>
                <w:lang w:eastAsia="ja-JP"/>
              </w:rPr>
            </w:pPr>
            <w:r w:rsidRPr="007849B1">
              <w:rPr>
                <w:rFonts w:eastAsia="SimSun" w:hint="eastAsia"/>
                <w:lang w:eastAsia="ja-JP"/>
              </w:rPr>
              <w:t>Samsung</w:t>
            </w:r>
          </w:p>
        </w:tc>
        <w:tc>
          <w:tcPr>
            <w:tcW w:w="820" w:type="dxa"/>
            <w:shd w:val="clear" w:color="auto" w:fill="auto"/>
            <w:noWrap/>
            <w:hideMark/>
          </w:tcPr>
          <w:p w14:paraId="0267521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50C4D87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2AB0B86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589F253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6C640BC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55254FE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13770CC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593259E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3CC46054" w14:textId="77777777" w:rsidTr="00CD7ABA">
        <w:trPr>
          <w:trHeight w:val="285"/>
          <w:jc w:val="center"/>
        </w:trPr>
        <w:tc>
          <w:tcPr>
            <w:tcW w:w="1540" w:type="dxa"/>
            <w:shd w:val="clear" w:color="auto" w:fill="auto"/>
            <w:noWrap/>
            <w:hideMark/>
          </w:tcPr>
          <w:p w14:paraId="7F915047" w14:textId="77777777" w:rsidR="006A0CB6" w:rsidRPr="007849B1" w:rsidRDefault="006A0CB6" w:rsidP="00CD7ABA">
            <w:pPr>
              <w:pStyle w:val="TAH"/>
              <w:rPr>
                <w:rFonts w:eastAsia="SimSun"/>
                <w:lang w:eastAsia="ja-JP"/>
              </w:rPr>
            </w:pPr>
            <w:r w:rsidRPr="007849B1">
              <w:rPr>
                <w:rFonts w:eastAsia="SimSun" w:hint="eastAsia"/>
                <w:lang w:eastAsia="ja-JP"/>
              </w:rPr>
              <w:t>CATT</w:t>
            </w:r>
          </w:p>
        </w:tc>
        <w:tc>
          <w:tcPr>
            <w:tcW w:w="820" w:type="dxa"/>
            <w:shd w:val="clear" w:color="auto" w:fill="auto"/>
            <w:noWrap/>
            <w:hideMark/>
          </w:tcPr>
          <w:p w14:paraId="04C1C17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15.55 </w:t>
            </w:r>
          </w:p>
        </w:tc>
        <w:tc>
          <w:tcPr>
            <w:tcW w:w="820" w:type="dxa"/>
            <w:shd w:val="clear" w:color="auto" w:fill="auto"/>
            <w:noWrap/>
            <w:hideMark/>
          </w:tcPr>
          <w:p w14:paraId="1828781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2.82 </w:t>
            </w:r>
          </w:p>
        </w:tc>
        <w:tc>
          <w:tcPr>
            <w:tcW w:w="820" w:type="dxa"/>
            <w:shd w:val="clear" w:color="auto" w:fill="auto"/>
            <w:noWrap/>
            <w:hideMark/>
          </w:tcPr>
          <w:p w14:paraId="6394774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c>
          <w:tcPr>
            <w:tcW w:w="820" w:type="dxa"/>
            <w:shd w:val="clear" w:color="auto" w:fill="auto"/>
            <w:noWrap/>
            <w:hideMark/>
          </w:tcPr>
          <w:p w14:paraId="51B0C5F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shd w:val="clear" w:color="auto" w:fill="auto"/>
            <w:noWrap/>
            <w:hideMark/>
          </w:tcPr>
          <w:p w14:paraId="05A7998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shd w:val="clear" w:color="auto" w:fill="auto"/>
            <w:noWrap/>
            <w:hideMark/>
          </w:tcPr>
          <w:p w14:paraId="09B8BE9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shd w:val="clear" w:color="auto" w:fill="auto"/>
            <w:noWrap/>
            <w:hideMark/>
          </w:tcPr>
          <w:p w14:paraId="0F752AD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shd w:val="clear" w:color="auto" w:fill="auto"/>
            <w:noWrap/>
            <w:hideMark/>
          </w:tcPr>
          <w:p w14:paraId="1CF9F8A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3C217AAF" w14:textId="77777777" w:rsidTr="00CD7ABA">
        <w:trPr>
          <w:trHeight w:val="270"/>
          <w:jc w:val="center"/>
        </w:trPr>
        <w:tc>
          <w:tcPr>
            <w:tcW w:w="1540" w:type="dxa"/>
            <w:shd w:val="clear" w:color="auto" w:fill="auto"/>
            <w:noWrap/>
            <w:hideMark/>
          </w:tcPr>
          <w:p w14:paraId="54B04B8F" w14:textId="77777777" w:rsidR="006A0CB6" w:rsidRPr="007849B1" w:rsidRDefault="006A0CB6" w:rsidP="00CD7ABA">
            <w:pPr>
              <w:pStyle w:val="TAH"/>
              <w:rPr>
                <w:rFonts w:eastAsia="SimSun"/>
                <w:lang w:eastAsia="ja-JP"/>
              </w:rPr>
            </w:pPr>
            <w:r w:rsidRPr="007849B1">
              <w:rPr>
                <w:rFonts w:eastAsia="SimSun" w:hint="eastAsia"/>
                <w:lang w:eastAsia="ja-JP"/>
              </w:rPr>
              <w:t>Qualcomm</w:t>
            </w:r>
          </w:p>
        </w:tc>
        <w:tc>
          <w:tcPr>
            <w:tcW w:w="820" w:type="dxa"/>
            <w:shd w:val="clear" w:color="auto" w:fill="auto"/>
            <w:noWrap/>
            <w:hideMark/>
          </w:tcPr>
          <w:p w14:paraId="0A4F8D0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3.35 </w:t>
            </w:r>
          </w:p>
        </w:tc>
        <w:tc>
          <w:tcPr>
            <w:tcW w:w="820" w:type="dxa"/>
            <w:shd w:val="clear" w:color="auto" w:fill="auto"/>
            <w:noWrap/>
            <w:hideMark/>
          </w:tcPr>
          <w:p w14:paraId="28E15A5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1.17 </w:t>
            </w:r>
          </w:p>
        </w:tc>
        <w:tc>
          <w:tcPr>
            <w:tcW w:w="820" w:type="dxa"/>
            <w:shd w:val="clear" w:color="auto" w:fill="auto"/>
            <w:noWrap/>
            <w:hideMark/>
          </w:tcPr>
          <w:p w14:paraId="6852D86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0.33 </w:t>
            </w:r>
          </w:p>
        </w:tc>
        <w:tc>
          <w:tcPr>
            <w:tcW w:w="820" w:type="dxa"/>
            <w:shd w:val="clear" w:color="auto" w:fill="auto"/>
            <w:noWrap/>
            <w:hideMark/>
          </w:tcPr>
          <w:p w14:paraId="4D44AE6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0.06 </w:t>
            </w:r>
          </w:p>
        </w:tc>
        <w:tc>
          <w:tcPr>
            <w:tcW w:w="820" w:type="dxa"/>
            <w:shd w:val="clear" w:color="auto" w:fill="auto"/>
            <w:noWrap/>
            <w:hideMark/>
          </w:tcPr>
          <w:p w14:paraId="5EE2733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0.02 </w:t>
            </w:r>
          </w:p>
        </w:tc>
        <w:tc>
          <w:tcPr>
            <w:tcW w:w="820" w:type="dxa"/>
            <w:shd w:val="clear" w:color="auto" w:fill="auto"/>
            <w:noWrap/>
            <w:hideMark/>
          </w:tcPr>
          <w:p w14:paraId="306BC74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shd w:val="clear" w:color="auto" w:fill="auto"/>
            <w:noWrap/>
            <w:hideMark/>
          </w:tcPr>
          <w:p w14:paraId="31C79EC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shd w:val="clear" w:color="auto" w:fill="auto"/>
            <w:noWrap/>
            <w:hideMark/>
          </w:tcPr>
          <w:p w14:paraId="5223A29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541543F5" w14:textId="77777777" w:rsidTr="00CD7ABA">
        <w:trPr>
          <w:trHeight w:val="285"/>
          <w:jc w:val="center"/>
        </w:trPr>
        <w:tc>
          <w:tcPr>
            <w:tcW w:w="1540" w:type="dxa"/>
            <w:shd w:val="clear" w:color="auto" w:fill="auto"/>
            <w:noWrap/>
            <w:hideMark/>
          </w:tcPr>
          <w:p w14:paraId="6B6C60C4" w14:textId="77777777" w:rsidR="006A0CB6" w:rsidRPr="007849B1" w:rsidRDefault="006A0CB6" w:rsidP="00CD7ABA">
            <w:pPr>
              <w:pStyle w:val="TAH"/>
              <w:rPr>
                <w:rFonts w:eastAsia="SimSun"/>
                <w:lang w:eastAsia="ja-JP"/>
              </w:rPr>
            </w:pPr>
            <w:r w:rsidRPr="007849B1">
              <w:rPr>
                <w:rFonts w:eastAsia="SimSun" w:hint="eastAsia"/>
                <w:lang w:eastAsia="ja-JP"/>
              </w:rPr>
              <w:t>Intel</w:t>
            </w:r>
          </w:p>
        </w:tc>
        <w:tc>
          <w:tcPr>
            <w:tcW w:w="820" w:type="dxa"/>
            <w:shd w:val="clear" w:color="auto" w:fill="auto"/>
            <w:noWrap/>
            <w:hideMark/>
          </w:tcPr>
          <w:p w14:paraId="37C92D3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0.02 </w:t>
            </w:r>
          </w:p>
        </w:tc>
        <w:tc>
          <w:tcPr>
            <w:tcW w:w="820" w:type="dxa"/>
            <w:shd w:val="clear" w:color="auto" w:fill="auto"/>
            <w:noWrap/>
            <w:hideMark/>
          </w:tcPr>
          <w:p w14:paraId="3BD7C9E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0.04 </w:t>
            </w:r>
          </w:p>
        </w:tc>
        <w:tc>
          <w:tcPr>
            <w:tcW w:w="820" w:type="dxa"/>
            <w:shd w:val="clear" w:color="auto" w:fill="auto"/>
            <w:noWrap/>
            <w:hideMark/>
          </w:tcPr>
          <w:p w14:paraId="60689A1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0.02 </w:t>
            </w:r>
          </w:p>
        </w:tc>
        <w:tc>
          <w:tcPr>
            <w:tcW w:w="820" w:type="dxa"/>
            <w:shd w:val="clear" w:color="auto" w:fill="auto"/>
            <w:noWrap/>
            <w:hideMark/>
          </w:tcPr>
          <w:p w14:paraId="27EC975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shd w:val="clear" w:color="auto" w:fill="auto"/>
            <w:noWrap/>
            <w:hideMark/>
          </w:tcPr>
          <w:p w14:paraId="3A777BF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shd w:val="clear" w:color="auto" w:fill="auto"/>
            <w:noWrap/>
            <w:hideMark/>
          </w:tcPr>
          <w:p w14:paraId="14DA860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shd w:val="clear" w:color="auto" w:fill="auto"/>
            <w:noWrap/>
            <w:hideMark/>
          </w:tcPr>
          <w:p w14:paraId="1E5453D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shd w:val="clear" w:color="auto" w:fill="auto"/>
            <w:noWrap/>
            <w:hideMark/>
          </w:tcPr>
          <w:p w14:paraId="242254A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04FDFF82" w14:textId="77777777" w:rsidTr="00CD7ABA">
        <w:trPr>
          <w:trHeight w:val="285"/>
          <w:jc w:val="center"/>
        </w:trPr>
        <w:tc>
          <w:tcPr>
            <w:tcW w:w="1540" w:type="dxa"/>
            <w:shd w:val="clear" w:color="auto" w:fill="auto"/>
            <w:noWrap/>
            <w:hideMark/>
          </w:tcPr>
          <w:p w14:paraId="4EDCF2EF" w14:textId="77777777" w:rsidR="006A0CB6" w:rsidRPr="007849B1" w:rsidRDefault="006A0CB6" w:rsidP="00CD7ABA">
            <w:pPr>
              <w:pStyle w:val="TAH"/>
              <w:rPr>
                <w:rFonts w:eastAsia="SimSun"/>
                <w:lang w:eastAsia="ja-JP"/>
              </w:rPr>
            </w:pPr>
            <w:r w:rsidRPr="007849B1">
              <w:rPr>
                <w:rFonts w:eastAsia="SimSun" w:hint="eastAsia"/>
                <w:lang w:eastAsia="ja-JP"/>
              </w:rPr>
              <w:t>LG</w:t>
            </w:r>
          </w:p>
        </w:tc>
        <w:tc>
          <w:tcPr>
            <w:tcW w:w="820" w:type="dxa"/>
            <w:shd w:val="clear" w:color="auto" w:fill="auto"/>
            <w:noWrap/>
            <w:hideMark/>
          </w:tcPr>
          <w:p w14:paraId="0D60880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12.13 </w:t>
            </w:r>
          </w:p>
        </w:tc>
        <w:tc>
          <w:tcPr>
            <w:tcW w:w="820" w:type="dxa"/>
            <w:shd w:val="clear" w:color="auto" w:fill="auto"/>
            <w:noWrap/>
            <w:hideMark/>
          </w:tcPr>
          <w:p w14:paraId="4B4E454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5.87 </w:t>
            </w:r>
          </w:p>
        </w:tc>
        <w:tc>
          <w:tcPr>
            <w:tcW w:w="820" w:type="dxa"/>
            <w:shd w:val="clear" w:color="auto" w:fill="auto"/>
            <w:noWrap/>
            <w:hideMark/>
          </w:tcPr>
          <w:p w14:paraId="14C4E0D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2.25 </w:t>
            </w:r>
          </w:p>
        </w:tc>
        <w:tc>
          <w:tcPr>
            <w:tcW w:w="820" w:type="dxa"/>
            <w:shd w:val="clear" w:color="auto" w:fill="auto"/>
            <w:noWrap/>
            <w:hideMark/>
          </w:tcPr>
          <w:p w14:paraId="5FF200A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0.84 </w:t>
            </w:r>
          </w:p>
        </w:tc>
        <w:tc>
          <w:tcPr>
            <w:tcW w:w="820" w:type="dxa"/>
            <w:shd w:val="clear" w:color="auto" w:fill="auto"/>
            <w:noWrap/>
            <w:hideMark/>
          </w:tcPr>
          <w:p w14:paraId="620FE62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0.32 </w:t>
            </w:r>
          </w:p>
        </w:tc>
        <w:tc>
          <w:tcPr>
            <w:tcW w:w="820" w:type="dxa"/>
            <w:shd w:val="clear" w:color="auto" w:fill="auto"/>
            <w:noWrap/>
            <w:hideMark/>
          </w:tcPr>
          <w:p w14:paraId="16FC433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0.12 </w:t>
            </w:r>
          </w:p>
        </w:tc>
        <w:tc>
          <w:tcPr>
            <w:tcW w:w="820" w:type="dxa"/>
            <w:shd w:val="clear" w:color="auto" w:fill="auto"/>
            <w:noWrap/>
            <w:hideMark/>
          </w:tcPr>
          <w:p w14:paraId="66AAD2B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0.09 </w:t>
            </w:r>
          </w:p>
        </w:tc>
        <w:tc>
          <w:tcPr>
            <w:tcW w:w="820" w:type="dxa"/>
            <w:shd w:val="clear" w:color="auto" w:fill="auto"/>
            <w:noWrap/>
            <w:hideMark/>
          </w:tcPr>
          <w:p w14:paraId="4263AD5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r>
      <w:tr w:rsidR="006A0CB6" w:rsidRPr="007849B1" w14:paraId="7067E086" w14:textId="77777777" w:rsidTr="00CD7ABA">
        <w:trPr>
          <w:trHeight w:val="285"/>
          <w:jc w:val="center"/>
        </w:trPr>
        <w:tc>
          <w:tcPr>
            <w:tcW w:w="8100" w:type="dxa"/>
            <w:gridSpan w:val="9"/>
            <w:shd w:val="clear" w:color="auto" w:fill="auto"/>
            <w:noWrap/>
            <w:hideMark/>
          </w:tcPr>
          <w:p w14:paraId="1F3FDF57" w14:textId="77777777" w:rsidR="006A0CB6" w:rsidRPr="007849B1" w:rsidRDefault="006A0CB6" w:rsidP="00CD7ABA">
            <w:pPr>
              <w:spacing w:after="0"/>
              <w:rPr>
                <w:rFonts w:ascii="Arial" w:eastAsia="MS PGothic" w:hAnsi="Arial" w:cs="Arial"/>
                <w:sz w:val="18"/>
                <w:szCs w:val="18"/>
                <w:lang w:val="en-US" w:eastAsia="ja-JP"/>
              </w:rPr>
            </w:pPr>
            <w:r w:rsidRPr="007849B1">
              <w:rPr>
                <w:rFonts w:ascii="Arial" w:eastAsia="MS PGothic" w:hAnsi="Arial" w:cs="Arial"/>
                <w:sz w:val="18"/>
                <w:szCs w:val="18"/>
                <w:lang w:val="en-US" w:eastAsia="ja-JP"/>
              </w:rPr>
              <w:t>* NF = 12 is assumed</w:t>
            </w:r>
          </w:p>
        </w:tc>
      </w:tr>
    </w:tbl>
    <w:p w14:paraId="5C1D5F4D" w14:textId="77777777" w:rsidR="006A0CB6" w:rsidRPr="007849B1" w:rsidRDefault="006A0CB6" w:rsidP="006A0CB6">
      <w:pPr>
        <w:rPr>
          <w:lang w:eastAsia="ja-JP"/>
        </w:rPr>
      </w:pPr>
    </w:p>
    <w:p w14:paraId="6DDDF917" w14:textId="77777777" w:rsidR="006A0CB6" w:rsidRPr="007849B1" w:rsidRDefault="006A0CB6" w:rsidP="00943F80">
      <w:pPr>
        <w:pStyle w:val="TH"/>
        <w:rPr>
          <w:lang w:eastAsia="ja-JP"/>
        </w:rPr>
      </w:pPr>
      <w:r w:rsidRPr="007849B1">
        <w:rPr>
          <w:rFonts w:hint="eastAsia"/>
        </w:rPr>
        <w:t>Table 5.4.1</w:t>
      </w:r>
      <w:r w:rsidRPr="007849B1">
        <w:rPr>
          <w:rFonts w:hint="eastAsia"/>
          <w:lang w:eastAsia="ja-JP"/>
        </w:rPr>
        <w:t>2</w:t>
      </w:r>
      <w:r w:rsidRPr="007849B1">
        <w:rPr>
          <w:rFonts w:hint="eastAsia"/>
        </w:rPr>
        <w:t>-</w:t>
      </w:r>
      <w:r w:rsidRPr="007849B1">
        <w:rPr>
          <w:rFonts w:hint="eastAsia"/>
          <w:lang w:eastAsia="ja-JP"/>
        </w:rPr>
        <w:t>4</w:t>
      </w:r>
      <w:r w:rsidRPr="007849B1">
        <w:rPr>
          <w:rFonts w:hint="eastAsia"/>
        </w:rPr>
        <w:t xml:space="preserve">: </w:t>
      </w:r>
      <w:r w:rsidRPr="007849B1">
        <w:t xml:space="preserve">Simulation results for </w:t>
      </w:r>
      <w:r w:rsidRPr="007849B1">
        <w:rPr>
          <w:rFonts w:hint="eastAsia"/>
          <w:lang w:eastAsia="ja-JP"/>
        </w:rPr>
        <w:t xml:space="preserve">5%-tile </w:t>
      </w:r>
      <w:r w:rsidRPr="007849B1">
        <w:t>throughput loss</w:t>
      </w:r>
      <w:r w:rsidRPr="007849B1">
        <w:rPr>
          <w:rFonts w:hint="eastAsia"/>
        </w:rPr>
        <w:t xml:space="preserve"> (NF = </w:t>
      </w:r>
      <w:r w:rsidRPr="007849B1">
        <w:rPr>
          <w:rFonts w:hint="eastAsia"/>
          <w:lang w:eastAsia="ja-JP"/>
        </w:rPr>
        <w:t>13</w:t>
      </w:r>
      <w:r w:rsidRPr="007849B1">
        <w:rPr>
          <w:rFonts w:hint="eastAsia"/>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0"/>
        <w:gridCol w:w="820"/>
        <w:gridCol w:w="820"/>
        <w:gridCol w:w="820"/>
        <w:gridCol w:w="820"/>
        <w:gridCol w:w="820"/>
        <w:gridCol w:w="820"/>
        <w:gridCol w:w="820"/>
        <w:gridCol w:w="820"/>
      </w:tblGrid>
      <w:tr w:rsidR="006A0CB6" w:rsidRPr="007849B1" w14:paraId="33C539FB" w14:textId="77777777" w:rsidTr="00CD7ABA">
        <w:trPr>
          <w:trHeight w:val="285"/>
          <w:jc w:val="center"/>
        </w:trPr>
        <w:tc>
          <w:tcPr>
            <w:tcW w:w="1520" w:type="dxa"/>
            <w:shd w:val="clear" w:color="auto" w:fill="auto"/>
            <w:noWrap/>
            <w:hideMark/>
          </w:tcPr>
          <w:p w14:paraId="77A9EBAD" w14:textId="77777777" w:rsidR="006A0CB6" w:rsidRPr="007849B1" w:rsidRDefault="006A0CB6" w:rsidP="00CD7ABA">
            <w:pPr>
              <w:pStyle w:val="TAH"/>
              <w:rPr>
                <w:rFonts w:eastAsia="SimSun"/>
                <w:lang w:eastAsia="ja-JP"/>
              </w:rPr>
            </w:pPr>
            <w:r w:rsidRPr="007849B1">
              <w:rPr>
                <w:rFonts w:eastAsia="SimSun" w:hint="eastAsia"/>
                <w:lang w:eastAsia="ja-JP"/>
              </w:rPr>
              <w:t>ACLR [dB]</w:t>
            </w:r>
          </w:p>
        </w:tc>
        <w:tc>
          <w:tcPr>
            <w:tcW w:w="820" w:type="dxa"/>
            <w:shd w:val="clear" w:color="auto" w:fill="auto"/>
            <w:noWrap/>
            <w:hideMark/>
          </w:tcPr>
          <w:p w14:paraId="4CC343A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 </w:t>
            </w:r>
          </w:p>
        </w:tc>
        <w:tc>
          <w:tcPr>
            <w:tcW w:w="820" w:type="dxa"/>
            <w:shd w:val="clear" w:color="auto" w:fill="auto"/>
            <w:noWrap/>
            <w:hideMark/>
          </w:tcPr>
          <w:p w14:paraId="7A076EF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10 </w:t>
            </w:r>
          </w:p>
        </w:tc>
        <w:tc>
          <w:tcPr>
            <w:tcW w:w="820" w:type="dxa"/>
            <w:shd w:val="clear" w:color="auto" w:fill="auto"/>
            <w:noWrap/>
            <w:hideMark/>
          </w:tcPr>
          <w:p w14:paraId="0A38683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15 </w:t>
            </w:r>
          </w:p>
        </w:tc>
        <w:tc>
          <w:tcPr>
            <w:tcW w:w="820" w:type="dxa"/>
            <w:shd w:val="clear" w:color="auto" w:fill="auto"/>
            <w:noWrap/>
            <w:hideMark/>
          </w:tcPr>
          <w:p w14:paraId="3102333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20 </w:t>
            </w:r>
          </w:p>
        </w:tc>
        <w:tc>
          <w:tcPr>
            <w:tcW w:w="820" w:type="dxa"/>
            <w:shd w:val="clear" w:color="auto" w:fill="auto"/>
            <w:noWrap/>
            <w:hideMark/>
          </w:tcPr>
          <w:p w14:paraId="3C7276E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25 </w:t>
            </w:r>
          </w:p>
        </w:tc>
        <w:tc>
          <w:tcPr>
            <w:tcW w:w="820" w:type="dxa"/>
            <w:shd w:val="clear" w:color="auto" w:fill="auto"/>
            <w:noWrap/>
            <w:hideMark/>
          </w:tcPr>
          <w:p w14:paraId="0E494EA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30 </w:t>
            </w:r>
          </w:p>
        </w:tc>
        <w:tc>
          <w:tcPr>
            <w:tcW w:w="820" w:type="dxa"/>
            <w:shd w:val="clear" w:color="auto" w:fill="auto"/>
            <w:noWrap/>
            <w:hideMark/>
          </w:tcPr>
          <w:p w14:paraId="2D5BD78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35 </w:t>
            </w:r>
          </w:p>
        </w:tc>
        <w:tc>
          <w:tcPr>
            <w:tcW w:w="820" w:type="dxa"/>
            <w:shd w:val="clear" w:color="auto" w:fill="auto"/>
            <w:noWrap/>
            <w:hideMark/>
          </w:tcPr>
          <w:p w14:paraId="376834F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40 </w:t>
            </w:r>
          </w:p>
        </w:tc>
      </w:tr>
      <w:tr w:rsidR="006A0CB6" w:rsidRPr="007849B1" w14:paraId="3C17FE97" w14:textId="77777777" w:rsidTr="00CD7ABA">
        <w:trPr>
          <w:trHeight w:val="270"/>
          <w:jc w:val="center"/>
        </w:trPr>
        <w:tc>
          <w:tcPr>
            <w:tcW w:w="1520" w:type="dxa"/>
            <w:shd w:val="clear" w:color="auto" w:fill="auto"/>
            <w:noWrap/>
            <w:hideMark/>
          </w:tcPr>
          <w:p w14:paraId="304E1FE3" w14:textId="77777777" w:rsidR="006A0CB6" w:rsidRPr="007849B1" w:rsidRDefault="006A0CB6" w:rsidP="00CD7ABA">
            <w:pPr>
              <w:pStyle w:val="TAH"/>
              <w:rPr>
                <w:rFonts w:eastAsia="SimSun"/>
                <w:lang w:eastAsia="ja-JP"/>
              </w:rPr>
            </w:pPr>
            <w:r w:rsidRPr="007849B1">
              <w:rPr>
                <w:rFonts w:eastAsia="SimSun" w:hint="eastAsia"/>
                <w:lang w:eastAsia="ja-JP"/>
              </w:rPr>
              <w:t>Nokia, ALU</w:t>
            </w:r>
          </w:p>
        </w:tc>
        <w:tc>
          <w:tcPr>
            <w:tcW w:w="820" w:type="dxa"/>
            <w:shd w:val="clear" w:color="auto" w:fill="auto"/>
            <w:noWrap/>
            <w:hideMark/>
          </w:tcPr>
          <w:p w14:paraId="402A08C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27A0894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54C006D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65D45FD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1F6CC7B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2B369BD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6904365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61A618F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0E580045" w14:textId="77777777" w:rsidTr="00CD7ABA">
        <w:trPr>
          <w:trHeight w:val="285"/>
          <w:jc w:val="center"/>
        </w:trPr>
        <w:tc>
          <w:tcPr>
            <w:tcW w:w="1520" w:type="dxa"/>
            <w:shd w:val="clear" w:color="auto" w:fill="auto"/>
            <w:noWrap/>
            <w:hideMark/>
          </w:tcPr>
          <w:p w14:paraId="7F8EB84D" w14:textId="77777777" w:rsidR="006A0CB6" w:rsidRPr="007849B1" w:rsidRDefault="006A0CB6" w:rsidP="00CD7ABA">
            <w:pPr>
              <w:pStyle w:val="TAH"/>
              <w:rPr>
                <w:rFonts w:eastAsia="SimSun"/>
                <w:lang w:eastAsia="ja-JP"/>
              </w:rPr>
            </w:pPr>
            <w:r w:rsidRPr="007849B1">
              <w:rPr>
                <w:rFonts w:eastAsia="SimSun" w:hint="eastAsia"/>
                <w:lang w:eastAsia="ja-JP"/>
              </w:rPr>
              <w:t>Ericsson</w:t>
            </w:r>
          </w:p>
        </w:tc>
        <w:tc>
          <w:tcPr>
            <w:tcW w:w="820" w:type="dxa"/>
            <w:shd w:val="clear" w:color="auto" w:fill="auto"/>
            <w:noWrap/>
            <w:hideMark/>
          </w:tcPr>
          <w:p w14:paraId="21414CD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612CEF0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13DAB81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48D5D87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4EDE6CA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45FC171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730DC86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72CF1B5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62F9B577" w14:textId="77777777" w:rsidTr="00CD7ABA">
        <w:trPr>
          <w:trHeight w:val="270"/>
          <w:jc w:val="center"/>
        </w:trPr>
        <w:tc>
          <w:tcPr>
            <w:tcW w:w="1520" w:type="dxa"/>
            <w:shd w:val="clear" w:color="auto" w:fill="auto"/>
            <w:noWrap/>
            <w:hideMark/>
          </w:tcPr>
          <w:p w14:paraId="610F04B2" w14:textId="77777777" w:rsidR="006A0CB6" w:rsidRPr="007849B1" w:rsidRDefault="006A0CB6" w:rsidP="00CD7ABA">
            <w:pPr>
              <w:pStyle w:val="TAH"/>
              <w:rPr>
                <w:rFonts w:eastAsia="SimSun"/>
                <w:lang w:eastAsia="ja-JP"/>
              </w:rPr>
            </w:pPr>
            <w:r w:rsidRPr="007849B1">
              <w:rPr>
                <w:rFonts w:eastAsia="SimSun" w:hint="eastAsia"/>
                <w:lang w:eastAsia="ja-JP"/>
              </w:rPr>
              <w:t>NEC</w:t>
            </w:r>
          </w:p>
        </w:tc>
        <w:tc>
          <w:tcPr>
            <w:tcW w:w="820" w:type="dxa"/>
            <w:shd w:val="clear" w:color="auto" w:fill="auto"/>
            <w:noWrap/>
            <w:hideMark/>
          </w:tcPr>
          <w:p w14:paraId="1834124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20AD2F8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2F05988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04B8386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2A5868F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1CC073C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1E263FC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3C6AA99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269CC6BD" w14:textId="77777777" w:rsidTr="00CD7ABA">
        <w:trPr>
          <w:trHeight w:val="285"/>
          <w:jc w:val="center"/>
        </w:trPr>
        <w:tc>
          <w:tcPr>
            <w:tcW w:w="1520" w:type="dxa"/>
            <w:shd w:val="clear" w:color="auto" w:fill="auto"/>
            <w:noWrap/>
            <w:hideMark/>
          </w:tcPr>
          <w:p w14:paraId="20B3705F" w14:textId="77777777" w:rsidR="006A0CB6" w:rsidRPr="007849B1" w:rsidRDefault="006A0CB6" w:rsidP="00CD7ABA">
            <w:pPr>
              <w:pStyle w:val="TAH"/>
              <w:rPr>
                <w:rFonts w:eastAsia="SimSun"/>
                <w:lang w:eastAsia="ja-JP"/>
              </w:rPr>
            </w:pPr>
            <w:r w:rsidRPr="007849B1">
              <w:rPr>
                <w:rFonts w:eastAsia="SimSun" w:hint="eastAsia"/>
                <w:lang w:eastAsia="ja-JP"/>
              </w:rPr>
              <w:t>China Telecom</w:t>
            </w:r>
          </w:p>
        </w:tc>
        <w:tc>
          <w:tcPr>
            <w:tcW w:w="820" w:type="dxa"/>
            <w:shd w:val="clear" w:color="auto" w:fill="auto"/>
            <w:noWrap/>
            <w:hideMark/>
          </w:tcPr>
          <w:p w14:paraId="1EEAB3B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2CFC7C9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6D43BCC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5AAD68D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499CF95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26177A7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6DC30A7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6E75572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66DD8820" w14:textId="77777777" w:rsidTr="00CD7ABA">
        <w:trPr>
          <w:trHeight w:val="270"/>
          <w:jc w:val="center"/>
        </w:trPr>
        <w:tc>
          <w:tcPr>
            <w:tcW w:w="1520" w:type="dxa"/>
            <w:shd w:val="clear" w:color="auto" w:fill="auto"/>
            <w:noWrap/>
            <w:hideMark/>
          </w:tcPr>
          <w:p w14:paraId="6780FF39" w14:textId="77777777" w:rsidR="006A0CB6" w:rsidRPr="007849B1" w:rsidRDefault="006A0CB6" w:rsidP="00CD7ABA">
            <w:pPr>
              <w:pStyle w:val="TAH"/>
              <w:rPr>
                <w:rFonts w:eastAsia="SimSun"/>
                <w:lang w:eastAsia="ja-JP"/>
              </w:rPr>
            </w:pPr>
            <w:r w:rsidRPr="007849B1">
              <w:rPr>
                <w:rFonts w:eastAsia="SimSun" w:hint="eastAsia"/>
                <w:lang w:eastAsia="ja-JP"/>
              </w:rPr>
              <w:t>Huawei</w:t>
            </w:r>
          </w:p>
        </w:tc>
        <w:tc>
          <w:tcPr>
            <w:tcW w:w="820" w:type="dxa"/>
            <w:shd w:val="clear" w:color="auto" w:fill="auto"/>
            <w:noWrap/>
            <w:hideMark/>
          </w:tcPr>
          <w:p w14:paraId="5ACC213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64244B2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5F64B64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35B236E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10F05B9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6FF5668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346AF9E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0701B08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62F51486" w14:textId="77777777" w:rsidTr="00CD7ABA">
        <w:trPr>
          <w:trHeight w:val="285"/>
          <w:jc w:val="center"/>
        </w:trPr>
        <w:tc>
          <w:tcPr>
            <w:tcW w:w="1520" w:type="dxa"/>
            <w:shd w:val="clear" w:color="auto" w:fill="auto"/>
            <w:noWrap/>
            <w:hideMark/>
          </w:tcPr>
          <w:p w14:paraId="5BBC1B19" w14:textId="77777777" w:rsidR="006A0CB6" w:rsidRPr="007849B1" w:rsidRDefault="006A0CB6" w:rsidP="00CD7ABA">
            <w:pPr>
              <w:pStyle w:val="TAH"/>
              <w:rPr>
                <w:rFonts w:eastAsia="SimSun"/>
                <w:lang w:eastAsia="ja-JP"/>
              </w:rPr>
            </w:pPr>
            <w:r w:rsidRPr="007849B1">
              <w:rPr>
                <w:rFonts w:eastAsia="SimSun" w:hint="eastAsia"/>
                <w:lang w:eastAsia="ja-JP"/>
              </w:rPr>
              <w:t>ZTE</w:t>
            </w:r>
          </w:p>
        </w:tc>
        <w:tc>
          <w:tcPr>
            <w:tcW w:w="820" w:type="dxa"/>
            <w:shd w:val="clear" w:color="auto" w:fill="auto"/>
            <w:noWrap/>
            <w:hideMark/>
          </w:tcPr>
          <w:p w14:paraId="5A68885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7744426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10B47BD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76FF4B2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3AF320E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1C4178E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16C8515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1DE485F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48605C6A" w14:textId="77777777" w:rsidTr="00CD7ABA">
        <w:trPr>
          <w:trHeight w:val="270"/>
          <w:jc w:val="center"/>
        </w:trPr>
        <w:tc>
          <w:tcPr>
            <w:tcW w:w="1520" w:type="dxa"/>
            <w:shd w:val="clear" w:color="auto" w:fill="auto"/>
            <w:noWrap/>
            <w:hideMark/>
          </w:tcPr>
          <w:p w14:paraId="6F213BCF" w14:textId="77777777" w:rsidR="006A0CB6" w:rsidRPr="007849B1" w:rsidRDefault="006A0CB6" w:rsidP="00CD7ABA">
            <w:pPr>
              <w:pStyle w:val="TAH"/>
              <w:rPr>
                <w:rFonts w:eastAsia="SimSun"/>
                <w:lang w:eastAsia="ja-JP"/>
              </w:rPr>
            </w:pPr>
            <w:r w:rsidRPr="007849B1">
              <w:rPr>
                <w:rFonts w:eastAsia="SimSun" w:hint="eastAsia"/>
                <w:lang w:eastAsia="ja-JP"/>
              </w:rPr>
              <w:t>Samsung</w:t>
            </w:r>
          </w:p>
        </w:tc>
        <w:tc>
          <w:tcPr>
            <w:tcW w:w="820" w:type="dxa"/>
            <w:shd w:val="clear" w:color="auto" w:fill="auto"/>
            <w:noWrap/>
            <w:hideMark/>
          </w:tcPr>
          <w:p w14:paraId="690059F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4D87B2E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69E6B91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535735D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53B86EF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6584C91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3224A59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42F1914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2DF3433A" w14:textId="77777777" w:rsidTr="00CD7ABA">
        <w:trPr>
          <w:trHeight w:val="285"/>
          <w:jc w:val="center"/>
        </w:trPr>
        <w:tc>
          <w:tcPr>
            <w:tcW w:w="1520" w:type="dxa"/>
            <w:shd w:val="clear" w:color="auto" w:fill="auto"/>
            <w:noWrap/>
            <w:hideMark/>
          </w:tcPr>
          <w:p w14:paraId="33C62ABF" w14:textId="77777777" w:rsidR="006A0CB6" w:rsidRPr="007849B1" w:rsidRDefault="006A0CB6" w:rsidP="00CD7ABA">
            <w:pPr>
              <w:pStyle w:val="TAH"/>
              <w:rPr>
                <w:rFonts w:eastAsia="SimSun"/>
                <w:lang w:eastAsia="ja-JP"/>
              </w:rPr>
            </w:pPr>
            <w:r w:rsidRPr="007849B1">
              <w:rPr>
                <w:rFonts w:eastAsia="SimSun" w:hint="eastAsia"/>
                <w:lang w:eastAsia="ja-JP"/>
              </w:rPr>
              <w:t>CATT</w:t>
            </w:r>
          </w:p>
        </w:tc>
        <w:tc>
          <w:tcPr>
            <w:tcW w:w="820" w:type="dxa"/>
            <w:shd w:val="clear" w:color="auto" w:fill="auto"/>
            <w:noWrap/>
            <w:hideMark/>
          </w:tcPr>
          <w:p w14:paraId="5462ABD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7.46 </w:t>
            </w:r>
          </w:p>
        </w:tc>
        <w:tc>
          <w:tcPr>
            <w:tcW w:w="820" w:type="dxa"/>
            <w:shd w:val="clear" w:color="auto" w:fill="auto"/>
            <w:noWrap/>
            <w:hideMark/>
          </w:tcPr>
          <w:p w14:paraId="68682C4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0.02 </w:t>
            </w:r>
          </w:p>
        </w:tc>
        <w:tc>
          <w:tcPr>
            <w:tcW w:w="820" w:type="dxa"/>
            <w:shd w:val="clear" w:color="auto" w:fill="auto"/>
            <w:noWrap/>
            <w:hideMark/>
          </w:tcPr>
          <w:p w14:paraId="7F7693D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c>
          <w:tcPr>
            <w:tcW w:w="820" w:type="dxa"/>
            <w:shd w:val="clear" w:color="auto" w:fill="auto"/>
            <w:noWrap/>
            <w:hideMark/>
          </w:tcPr>
          <w:p w14:paraId="0311FA2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shd w:val="clear" w:color="auto" w:fill="auto"/>
            <w:noWrap/>
            <w:hideMark/>
          </w:tcPr>
          <w:p w14:paraId="63B7087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shd w:val="clear" w:color="auto" w:fill="auto"/>
            <w:noWrap/>
            <w:hideMark/>
          </w:tcPr>
          <w:p w14:paraId="7FCD2DC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shd w:val="clear" w:color="auto" w:fill="auto"/>
            <w:noWrap/>
            <w:hideMark/>
          </w:tcPr>
          <w:p w14:paraId="7D61122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shd w:val="clear" w:color="auto" w:fill="auto"/>
            <w:noWrap/>
            <w:hideMark/>
          </w:tcPr>
          <w:p w14:paraId="1001BE6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08857EE8" w14:textId="77777777" w:rsidTr="00CD7ABA">
        <w:trPr>
          <w:trHeight w:val="270"/>
          <w:jc w:val="center"/>
        </w:trPr>
        <w:tc>
          <w:tcPr>
            <w:tcW w:w="1520" w:type="dxa"/>
            <w:shd w:val="clear" w:color="auto" w:fill="auto"/>
            <w:noWrap/>
            <w:hideMark/>
          </w:tcPr>
          <w:p w14:paraId="6866C390" w14:textId="77777777" w:rsidR="006A0CB6" w:rsidRPr="007849B1" w:rsidRDefault="006A0CB6" w:rsidP="00CD7ABA">
            <w:pPr>
              <w:pStyle w:val="TAH"/>
              <w:rPr>
                <w:rFonts w:eastAsia="SimSun"/>
                <w:lang w:eastAsia="ja-JP"/>
              </w:rPr>
            </w:pPr>
            <w:r w:rsidRPr="007849B1">
              <w:rPr>
                <w:rFonts w:eastAsia="SimSun" w:hint="eastAsia"/>
                <w:lang w:eastAsia="ja-JP"/>
              </w:rPr>
              <w:t>Qualcomm</w:t>
            </w:r>
          </w:p>
        </w:tc>
        <w:tc>
          <w:tcPr>
            <w:tcW w:w="820" w:type="dxa"/>
            <w:shd w:val="clear" w:color="auto" w:fill="auto"/>
            <w:noWrap/>
            <w:hideMark/>
          </w:tcPr>
          <w:p w14:paraId="49694DB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2.25 </w:t>
            </w:r>
          </w:p>
        </w:tc>
        <w:tc>
          <w:tcPr>
            <w:tcW w:w="820" w:type="dxa"/>
            <w:shd w:val="clear" w:color="auto" w:fill="auto"/>
            <w:noWrap/>
            <w:hideMark/>
          </w:tcPr>
          <w:p w14:paraId="67D66C1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0.63 </w:t>
            </w:r>
          </w:p>
        </w:tc>
        <w:tc>
          <w:tcPr>
            <w:tcW w:w="820" w:type="dxa"/>
            <w:shd w:val="clear" w:color="auto" w:fill="auto"/>
            <w:noWrap/>
            <w:hideMark/>
          </w:tcPr>
          <w:p w14:paraId="27FDCB0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0.17 </w:t>
            </w:r>
          </w:p>
        </w:tc>
        <w:tc>
          <w:tcPr>
            <w:tcW w:w="820" w:type="dxa"/>
            <w:shd w:val="clear" w:color="auto" w:fill="auto"/>
            <w:noWrap/>
            <w:hideMark/>
          </w:tcPr>
          <w:p w14:paraId="4E62C47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c>
          <w:tcPr>
            <w:tcW w:w="820" w:type="dxa"/>
            <w:shd w:val="clear" w:color="auto" w:fill="auto"/>
            <w:noWrap/>
            <w:hideMark/>
          </w:tcPr>
          <w:p w14:paraId="3E185C9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shd w:val="clear" w:color="auto" w:fill="auto"/>
            <w:noWrap/>
            <w:hideMark/>
          </w:tcPr>
          <w:p w14:paraId="47A5697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shd w:val="clear" w:color="auto" w:fill="auto"/>
            <w:noWrap/>
            <w:hideMark/>
          </w:tcPr>
          <w:p w14:paraId="2FCB0AA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shd w:val="clear" w:color="auto" w:fill="auto"/>
            <w:noWrap/>
            <w:hideMark/>
          </w:tcPr>
          <w:p w14:paraId="1B64E3D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6881E579" w14:textId="77777777" w:rsidTr="00CD7ABA">
        <w:trPr>
          <w:trHeight w:val="285"/>
          <w:jc w:val="center"/>
        </w:trPr>
        <w:tc>
          <w:tcPr>
            <w:tcW w:w="1520" w:type="dxa"/>
            <w:shd w:val="clear" w:color="auto" w:fill="auto"/>
            <w:noWrap/>
            <w:hideMark/>
          </w:tcPr>
          <w:p w14:paraId="04624EEB" w14:textId="77777777" w:rsidR="006A0CB6" w:rsidRPr="007849B1" w:rsidRDefault="006A0CB6" w:rsidP="00CD7ABA">
            <w:pPr>
              <w:pStyle w:val="TAH"/>
              <w:rPr>
                <w:rFonts w:eastAsia="SimSun"/>
                <w:lang w:eastAsia="ja-JP"/>
              </w:rPr>
            </w:pPr>
            <w:r w:rsidRPr="007849B1">
              <w:rPr>
                <w:rFonts w:eastAsia="SimSun" w:hint="eastAsia"/>
                <w:lang w:eastAsia="ja-JP"/>
              </w:rPr>
              <w:t>Intel</w:t>
            </w:r>
          </w:p>
        </w:tc>
        <w:tc>
          <w:tcPr>
            <w:tcW w:w="820" w:type="dxa"/>
            <w:shd w:val="clear" w:color="auto" w:fill="auto"/>
            <w:noWrap/>
            <w:hideMark/>
          </w:tcPr>
          <w:p w14:paraId="4A7A4F8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5149FD2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1E81BED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72826F9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10FF732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32F293A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1F16AB9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43C1450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r>
      <w:tr w:rsidR="006A0CB6" w:rsidRPr="007849B1" w14:paraId="759C500B" w14:textId="77777777" w:rsidTr="00CD7ABA">
        <w:trPr>
          <w:trHeight w:val="285"/>
          <w:jc w:val="center"/>
        </w:trPr>
        <w:tc>
          <w:tcPr>
            <w:tcW w:w="1520" w:type="dxa"/>
            <w:shd w:val="clear" w:color="auto" w:fill="auto"/>
            <w:noWrap/>
            <w:hideMark/>
          </w:tcPr>
          <w:p w14:paraId="5A4D3B2E" w14:textId="77777777" w:rsidR="006A0CB6" w:rsidRPr="007849B1" w:rsidRDefault="006A0CB6" w:rsidP="00CD7ABA">
            <w:pPr>
              <w:pStyle w:val="TAH"/>
              <w:rPr>
                <w:rFonts w:eastAsia="SimSun"/>
                <w:lang w:eastAsia="ja-JP"/>
              </w:rPr>
            </w:pPr>
            <w:r w:rsidRPr="007849B1">
              <w:rPr>
                <w:rFonts w:eastAsia="SimSun" w:hint="eastAsia"/>
                <w:lang w:eastAsia="ja-JP"/>
              </w:rPr>
              <w:t>LG</w:t>
            </w:r>
          </w:p>
        </w:tc>
        <w:tc>
          <w:tcPr>
            <w:tcW w:w="820" w:type="dxa"/>
            <w:shd w:val="clear" w:color="auto" w:fill="auto"/>
            <w:noWrap/>
            <w:hideMark/>
          </w:tcPr>
          <w:p w14:paraId="5FE446F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10.17 </w:t>
            </w:r>
          </w:p>
        </w:tc>
        <w:tc>
          <w:tcPr>
            <w:tcW w:w="820" w:type="dxa"/>
            <w:shd w:val="clear" w:color="auto" w:fill="auto"/>
            <w:noWrap/>
            <w:hideMark/>
          </w:tcPr>
          <w:p w14:paraId="5382C00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4.01 </w:t>
            </w:r>
          </w:p>
        </w:tc>
        <w:tc>
          <w:tcPr>
            <w:tcW w:w="820" w:type="dxa"/>
            <w:shd w:val="clear" w:color="auto" w:fill="auto"/>
            <w:noWrap/>
            <w:hideMark/>
          </w:tcPr>
          <w:p w14:paraId="5A0EA28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1.43 </w:t>
            </w:r>
          </w:p>
        </w:tc>
        <w:tc>
          <w:tcPr>
            <w:tcW w:w="820" w:type="dxa"/>
            <w:shd w:val="clear" w:color="auto" w:fill="auto"/>
            <w:noWrap/>
            <w:hideMark/>
          </w:tcPr>
          <w:p w14:paraId="7E7D7C1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0.47 </w:t>
            </w:r>
          </w:p>
        </w:tc>
        <w:tc>
          <w:tcPr>
            <w:tcW w:w="820" w:type="dxa"/>
            <w:shd w:val="clear" w:color="auto" w:fill="auto"/>
            <w:noWrap/>
            <w:hideMark/>
          </w:tcPr>
          <w:p w14:paraId="2F0E6BE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0.11 </w:t>
            </w:r>
          </w:p>
        </w:tc>
        <w:tc>
          <w:tcPr>
            <w:tcW w:w="820" w:type="dxa"/>
            <w:shd w:val="clear" w:color="auto" w:fill="auto"/>
            <w:noWrap/>
            <w:hideMark/>
          </w:tcPr>
          <w:p w14:paraId="574E45F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0.06 </w:t>
            </w:r>
          </w:p>
        </w:tc>
        <w:tc>
          <w:tcPr>
            <w:tcW w:w="820" w:type="dxa"/>
            <w:shd w:val="clear" w:color="auto" w:fill="auto"/>
            <w:noWrap/>
            <w:hideMark/>
          </w:tcPr>
          <w:p w14:paraId="70DF3F1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0.04 </w:t>
            </w:r>
          </w:p>
        </w:tc>
        <w:tc>
          <w:tcPr>
            <w:tcW w:w="820" w:type="dxa"/>
            <w:shd w:val="clear" w:color="auto" w:fill="auto"/>
            <w:noWrap/>
            <w:hideMark/>
          </w:tcPr>
          <w:p w14:paraId="3F853DB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0.03 </w:t>
            </w:r>
          </w:p>
        </w:tc>
      </w:tr>
    </w:tbl>
    <w:p w14:paraId="08B79E4D" w14:textId="77777777" w:rsidR="006A0CB6" w:rsidRPr="007849B1" w:rsidRDefault="006A0CB6" w:rsidP="006A0CB6">
      <w:pPr>
        <w:pStyle w:val="Guidance"/>
        <w:rPr>
          <w:i w:val="0"/>
          <w:iCs/>
          <w:color w:val="auto"/>
          <w:lang w:eastAsia="ja-JP"/>
        </w:rPr>
      </w:pPr>
    </w:p>
    <w:p w14:paraId="07409D75" w14:textId="25EAEC9A" w:rsidR="006A0CB6" w:rsidRPr="007849B1" w:rsidRDefault="00E45245" w:rsidP="007F7203">
      <w:pPr>
        <w:pStyle w:val="TH"/>
        <w:rPr>
          <w:lang w:eastAsia="ja-JP"/>
        </w:rPr>
      </w:pPr>
      <w:r w:rsidRPr="007849B1">
        <w:rPr>
          <w:rFonts w:hint="eastAsia"/>
          <w:noProof/>
        </w:rPr>
        <w:drawing>
          <wp:inline distT="0" distB="0" distL="0" distR="0" wp14:anchorId="6C607F6C" wp14:editId="55EAA5E4">
            <wp:extent cx="6115050" cy="3543300"/>
            <wp:effectExtent l="0" t="0" r="0" b="0"/>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6115050" cy="3543300"/>
                    </a:xfrm>
                    <a:prstGeom prst="rect">
                      <a:avLst/>
                    </a:prstGeom>
                    <a:noFill/>
                    <a:ln>
                      <a:noFill/>
                    </a:ln>
                  </pic:spPr>
                </pic:pic>
              </a:graphicData>
            </a:graphic>
          </wp:inline>
        </w:drawing>
      </w:r>
    </w:p>
    <w:p w14:paraId="54E54ECB" w14:textId="77777777" w:rsidR="006A0CB6" w:rsidRPr="007849B1" w:rsidRDefault="006A0CB6" w:rsidP="007F7203">
      <w:pPr>
        <w:pStyle w:val="TF"/>
        <w:rPr>
          <w:lang w:eastAsia="ja-JP"/>
        </w:rPr>
      </w:pPr>
      <w:r w:rsidRPr="007849B1">
        <w:rPr>
          <w:rFonts w:hint="eastAsia"/>
          <w:lang w:eastAsia="ja-JP"/>
        </w:rPr>
        <w:t xml:space="preserve">Figure </w:t>
      </w:r>
      <w:r w:rsidRPr="007849B1">
        <w:rPr>
          <w:rFonts w:hint="eastAsia"/>
        </w:rPr>
        <w:t>5.4.1</w:t>
      </w:r>
      <w:r w:rsidRPr="007849B1">
        <w:rPr>
          <w:rFonts w:hint="eastAsia"/>
          <w:lang w:eastAsia="ja-JP"/>
        </w:rPr>
        <w:t>2</w:t>
      </w:r>
      <w:r w:rsidRPr="007849B1">
        <w:rPr>
          <w:rFonts w:hint="eastAsia"/>
        </w:rPr>
        <w:t>-</w:t>
      </w:r>
      <w:r w:rsidRPr="007849B1">
        <w:rPr>
          <w:rFonts w:hint="eastAsia"/>
          <w:lang w:eastAsia="ja-JP"/>
        </w:rPr>
        <w:t>2</w:t>
      </w:r>
      <w:r w:rsidRPr="007849B1">
        <w:rPr>
          <w:rFonts w:hint="eastAsia"/>
        </w:rPr>
        <w:t xml:space="preserve">: </w:t>
      </w:r>
      <w:r w:rsidRPr="007849B1">
        <w:t xml:space="preserve">Simulation results for </w:t>
      </w:r>
      <w:r w:rsidRPr="007849B1">
        <w:rPr>
          <w:rFonts w:hint="eastAsia"/>
          <w:lang w:eastAsia="ja-JP"/>
        </w:rPr>
        <w:t xml:space="preserve">5%-tile </w:t>
      </w:r>
      <w:r w:rsidRPr="007849B1">
        <w:t>throughput loss</w:t>
      </w:r>
    </w:p>
    <w:p w14:paraId="7C0CB1E9" w14:textId="77777777" w:rsidR="006A0CB6" w:rsidRPr="007849B1" w:rsidRDefault="006A0CB6" w:rsidP="006A0CB6">
      <w:pPr>
        <w:rPr>
          <w:lang w:eastAsia="ja-JP"/>
        </w:rPr>
      </w:pPr>
    </w:p>
    <w:p w14:paraId="0E1234A1" w14:textId="77777777" w:rsidR="006A0CB6" w:rsidRPr="007849B1" w:rsidRDefault="006A0CB6" w:rsidP="00227610">
      <w:pPr>
        <w:pStyle w:val="Heading3"/>
        <w:rPr>
          <w:lang w:eastAsia="ja-JP"/>
        </w:rPr>
      </w:pPr>
      <w:bookmarkStart w:id="130" w:name="_Toc494384445"/>
      <w:bookmarkStart w:id="131" w:name="_Toc98750655"/>
      <w:r w:rsidRPr="007849B1">
        <w:rPr>
          <w:rFonts w:hint="eastAsia"/>
          <w:lang w:eastAsia="ja-JP"/>
        </w:rPr>
        <w:t>5.4.13</w:t>
      </w:r>
      <w:r w:rsidRPr="007849B1">
        <w:rPr>
          <w:rFonts w:hint="eastAsia"/>
          <w:lang w:eastAsia="ja-JP"/>
        </w:rPr>
        <w:tab/>
      </w:r>
      <w:r w:rsidRPr="007849B1">
        <w:rPr>
          <w:lang w:eastAsia="ja-JP"/>
        </w:rPr>
        <w:tab/>
      </w:r>
      <w:r w:rsidRPr="007849B1">
        <w:rPr>
          <w:rFonts w:hint="eastAsia"/>
          <w:lang w:eastAsia="ja-JP"/>
        </w:rPr>
        <w:t>Scenario 13: 45GHz UL indoor scenario</w:t>
      </w:r>
      <w:bookmarkEnd w:id="130"/>
      <w:bookmarkEnd w:id="131"/>
    </w:p>
    <w:p w14:paraId="6B79B710" w14:textId="77777777" w:rsidR="006A0CB6" w:rsidRPr="007849B1" w:rsidRDefault="006A0CB6" w:rsidP="006A0CB6">
      <w:pPr>
        <w:rPr>
          <w:lang w:eastAsia="ja-JP"/>
        </w:rPr>
      </w:pPr>
      <w:r w:rsidRPr="007849B1">
        <w:rPr>
          <w:lang w:eastAsia="ja-JP"/>
        </w:rPr>
        <w:t xml:space="preserve">Simulation results for </w:t>
      </w:r>
      <w:r w:rsidRPr="007849B1">
        <w:rPr>
          <w:rFonts w:hint="eastAsia"/>
          <w:lang w:eastAsia="ja-JP"/>
        </w:rPr>
        <w:t xml:space="preserve">the </w:t>
      </w:r>
      <w:r w:rsidRPr="007849B1">
        <w:rPr>
          <w:lang w:eastAsia="ja-JP"/>
        </w:rPr>
        <w:t xml:space="preserve">average throughput loss are presented in table </w:t>
      </w:r>
      <w:r w:rsidRPr="007849B1">
        <w:rPr>
          <w:rFonts w:hint="eastAsia"/>
          <w:lang w:eastAsia="ja-JP"/>
        </w:rPr>
        <w:t xml:space="preserve">5.4.13-1, table 5.4.13-2 and </w:t>
      </w:r>
      <w:r w:rsidRPr="007849B1">
        <w:rPr>
          <w:lang w:eastAsia="ja-JP"/>
        </w:rPr>
        <w:t xml:space="preserve">figure </w:t>
      </w:r>
      <w:r w:rsidRPr="007849B1">
        <w:rPr>
          <w:rFonts w:hint="eastAsia"/>
          <w:lang w:eastAsia="ja-JP"/>
        </w:rPr>
        <w:t>5.4.13-1</w:t>
      </w:r>
      <w:r w:rsidRPr="007849B1">
        <w:rPr>
          <w:lang w:eastAsia="ja-JP"/>
        </w:rPr>
        <w:t xml:space="preserve">. Simulation results for </w:t>
      </w:r>
      <w:r w:rsidRPr="007849B1">
        <w:rPr>
          <w:rFonts w:hint="eastAsia"/>
          <w:lang w:eastAsia="ja-JP"/>
        </w:rPr>
        <w:t xml:space="preserve">the </w:t>
      </w:r>
      <w:r w:rsidRPr="007849B1">
        <w:rPr>
          <w:lang w:eastAsia="ja-JP"/>
        </w:rPr>
        <w:t>5%</w:t>
      </w:r>
      <w:r w:rsidRPr="007849B1">
        <w:rPr>
          <w:rFonts w:hint="eastAsia"/>
          <w:lang w:eastAsia="ja-JP"/>
        </w:rPr>
        <w:t xml:space="preserve">-tile </w:t>
      </w:r>
      <w:r w:rsidRPr="007849B1">
        <w:rPr>
          <w:lang w:eastAsia="ja-JP"/>
        </w:rPr>
        <w:t xml:space="preserve">throughput loss are presented in table </w:t>
      </w:r>
      <w:r w:rsidRPr="007849B1">
        <w:rPr>
          <w:rFonts w:hint="eastAsia"/>
          <w:lang w:eastAsia="ja-JP"/>
        </w:rPr>
        <w:t xml:space="preserve">5.4.13-3, table 5.4.13-4 and </w:t>
      </w:r>
      <w:r w:rsidRPr="007849B1">
        <w:rPr>
          <w:lang w:eastAsia="ja-JP"/>
        </w:rPr>
        <w:t xml:space="preserve">figure </w:t>
      </w:r>
      <w:r w:rsidRPr="007849B1">
        <w:rPr>
          <w:rFonts w:hint="eastAsia"/>
          <w:lang w:eastAsia="ja-JP"/>
        </w:rPr>
        <w:t>5.4.13-2</w:t>
      </w:r>
      <w:r w:rsidRPr="007849B1">
        <w:rPr>
          <w:lang w:eastAsia="ja-JP"/>
        </w:rPr>
        <w:t>.</w:t>
      </w:r>
    </w:p>
    <w:p w14:paraId="3770D1F5" w14:textId="77777777" w:rsidR="006A0CB6" w:rsidRPr="007849B1" w:rsidRDefault="006A0CB6" w:rsidP="00943F80">
      <w:pPr>
        <w:pStyle w:val="TH"/>
        <w:rPr>
          <w:lang w:eastAsia="ja-JP"/>
        </w:rPr>
      </w:pPr>
      <w:r w:rsidRPr="007849B1">
        <w:rPr>
          <w:rFonts w:hint="eastAsia"/>
        </w:rPr>
        <w:t>Table 5.4.1</w:t>
      </w:r>
      <w:r w:rsidRPr="007849B1">
        <w:rPr>
          <w:rFonts w:hint="eastAsia"/>
          <w:lang w:eastAsia="ja-JP"/>
        </w:rPr>
        <w:t>3</w:t>
      </w:r>
      <w:r w:rsidRPr="007849B1">
        <w:rPr>
          <w:rFonts w:hint="eastAsia"/>
        </w:rPr>
        <w:t xml:space="preserve">-1: </w:t>
      </w:r>
      <w:r w:rsidRPr="007849B1">
        <w:t>Simulation results for average throughput loss</w:t>
      </w:r>
      <w:r w:rsidRPr="007849B1">
        <w:rPr>
          <w:rFonts w:hint="eastAsia"/>
        </w:rPr>
        <w:t xml:space="preserve"> (NF = </w:t>
      </w:r>
      <w:r w:rsidRPr="007849B1">
        <w:rPr>
          <w:rFonts w:hint="eastAsia"/>
          <w:lang w:eastAsia="ja-JP"/>
        </w:rPr>
        <w:t>11</w:t>
      </w:r>
      <w:r w:rsidRPr="007849B1">
        <w:rPr>
          <w:rFonts w:hint="eastAsia"/>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0"/>
        <w:gridCol w:w="820"/>
        <w:gridCol w:w="820"/>
        <w:gridCol w:w="820"/>
        <w:gridCol w:w="820"/>
        <w:gridCol w:w="820"/>
        <w:gridCol w:w="820"/>
        <w:gridCol w:w="820"/>
        <w:gridCol w:w="820"/>
      </w:tblGrid>
      <w:tr w:rsidR="006A0CB6" w:rsidRPr="007849B1" w14:paraId="4C7231C8" w14:textId="77777777" w:rsidTr="00CD7ABA">
        <w:trPr>
          <w:trHeight w:val="300"/>
          <w:jc w:val="center"/>
        </w:trPr>
        <w:tc>
          <w:tcPr>
            <w:tcW w:w="1540" w:type="dxa"/>
            <w:shd w:val="clear" w:color="auto" w:fill="auto"/>
            <w:noWrap/>
            <w:hideMark/>
          </w:tcPr>
          <w:p w14:paraId="7E336244" w14:textId="77777777" w:rsidR="006A0CB6" w:rsidRPr="007849B1" w:rsidRDefault="006A0CB6" w:rsidP="00CD7ABA">
            <w:pPr>
              <w:pStyle w:val="TAH"/>
              <w:rPr>
                <w:rFonts w:eastAsia="SimSun"/>
                <w:lang w:eastAsia="ja-JP"/>
              </w:rPr>
            </w:pPr>
            <w:r w:rsidRPr="007849B1">
              <w:rPr>
                <w:rFonts w:eastAsia="SimSun" w:hint="eastAsia"/>
                <w:lang w:eastAsia="ja-JP"/>
              </w:rPr>
              <w:t>ACLR [dB]</w:t>
            </w:r>
          </w:p>
        </w:tc>
        <w:tc>
          <w:tcPr>
            <w:tcW w:w="820" w:type="dxa"/>
            <w:shd w:val="clear" w:color="auto" w:fill="auto"/>
            <w:noWrap/>
            <w:hideMark/>
          </w:tcPr>
          <w:p w14:paraId="144DC8B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5</w:t>
            </w:r>
          </w:p>
        </w:tc>
        <w:tc>
          <w:tcPr>
            <w:tcW w:w="820" w:type="dxa"/>
            <w:shd w:val="clear" w:color="auto" w:fill="auto"/>
            <w:noWrap/>
            <w:hideMark/>
          </w:tcPr>
          <w:p w14:paraId="071A9BD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10</w:t>
            </w:r>
          </w:p>
        </w:tc>
        <w:tc>
          <w:tcPr>
            <w:tcW w:w="820" w:type="dxa"/>
            <w:shd w:val="clear" w:color="auto" w:fill="auto"/>
            <w:noWrap/>
            <w:hideMark/>
          </w:tcPr>
          <w:p w14:paraId="22D9E5F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15</w:t>
            </w:r>
          </w:p>
        </w:tc>
        <w:tc>
          <w:tcPr>
            <w:tcW w:w="820" w:type="dxa"/>
            <w:shd w:val="clear" w:color="auto" w:fill="auto"/>
            <w:noWrap/>
            <w:hideMark/>
          </w:tcPr>
          <w:p w14:paraId="1C57300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20</w:t>
            </w:r>
          </w:p>
        </w:tc>
        <w:tc>
          <w:tcPr>
            <w:tcW w:w="820" w:type="dxa"/>
            <w:shd w:val="clear" w:color="auto" w:fill="auto"/>
            <w:noWrap/>
            <w:hideMark/>
          </w:tcPr>
          <w:p w14:paraId="57DA88C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25</w:t>
            </w:r>
          </w:p>
        </w:tc>
        <w:tc>
          <w:tcPr>
            <w:tcW w:w="820" w:type="dxa"/>
            <w:shd w:val="clear" w:color="auto" w:fill="auto"/>
            <w:noWrap/>
            <w:hideMark/>
          </w:tcPr>
          <w:p w14:paraId="75BF483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30</w:t>
            </w:r>
          </w:p>
        </w:tc>
        <w:tc>
          <w:tcPr>
            <w:tcW w:w="820" w:type="dxa"/>
            <w:shd w:val="clear" w:color="auto" w:fill="auto"/>
            <w:noWrap/>
            <w:hideMark/>
          </w:tcPr>
          <w:p w14:paraId="46431A3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35</w:t>
            </w:r>
          </w:p>
        </w:tc>
        <w:tc>
          <w:tcPr>
            <w:tcW w:w="820" w:type="dxa"/>
            <w:shd w:val="clear" w:color="auto" w:fill="auto"/>
            <w:noWrap/>
            <w:hideMark/>
          </w:tcPr>
          <w:p w14:paraId="17525421" w14:textId="77777777" w:rsidR="006A0CB6" w:rsidRPr="007849B1" w:rsidRDefault="006A0CB6" w:rsidP="00CD7ABA">
            <w:pPr>
              <w:spacing w:after="0"/>
              <w:jc w:val="center"/>
              <w:rPr>
                <w:rFonts w:eastAsia="MS PGothic"/>
                <w:sz w:val="18"/>
                <w:szCs w:val="18"/>
                <w:lang w:val="en-US" w:eastAsia="ja-JP"/>
              </w:rPr>
            </w:pPr>
            <w:r w:rsidRPr="007849B1">
              <w:rPr>
                <w:rFonts w:eastAsia="MS PGothic" w:hint="eastAsia"/>
                <w:sz w:val="18"/>
                <w:szCs w:val="18"/>
                <w:lang w:val="en-US" w:eastAsia="ja-JP"/>
              </w:rPr>
              <w:t>40</w:t>
            </w:r>
          </w:p>
        </w:tc>
      </w:tr>
      <w:tr w:rsidR="006A0CB6" w:rsidRPr="007849B1" w14:paraId="43BDD954" w14:textId="77777777" w:rsidTr="00CD7ABA">
        <w:trPr>
          <w:trHeight w:val="285"/>
          <w:jc w:val="center"/>
        </w:trPr>
        <w:tc>
          <w:tcPr>
            <w:tcW w:w="1540" w:type="dxa"/>
            <w:shd w:val="clear" w:color="auto" w:fill="auto"/>
            <w:noWrap/>
            <w:hideMark/>
          </w:tcPr>
          <w:p w14:paraId="53EC9D8C" w14:textId="77777777" w:rsidR="006A0CB6" w:rsidRPr="007849B1" w:rsidRDefault="006A0CB6" w:rsidP="00CD7ABA">
            <w:pPr>
              <w:pStyle w:val="TAH"/>
              <w:rPr>
                <w:rFonts w:eastAsia="SimSun"/>
                <w:lang w:eastAsia="ja-JP"/>
              </w:rPr>
            </w:pPr>
            <w:r w:rsidRPr="007849B1">
              <w:rPr>
                <w:rFonts w:eastAsia="SimSun" w:hint="eastAsia"/>
                <w:lang w:eastAsia="ja-JP"/>
              </w:rPr>
              <w:t>Nokia, ALU</w:t>
            </w:r>
          </w:p>
        </w:tc>
        <w:tc>
          <w:tcPr>
            <w:tcW w:w="820" w:type="dxa"/>
            <w:shd w:val="clear" w:color="auto" w:fill="auto"/>
            <w:noWrap/>
            <w:hideMark/>
          </w:tcPr>
          <w:p w14:paraId="3764E02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33F8C96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6A546BC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43B8BEC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217C160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306547A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3879E3D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3725E48D" w14:textId="77777777" w:rsidR="006A0CB6" w:rsidRPr="007849B1" w:rsidRDefault="006A0CB6" w:rsidP="00CD7ABA">
            <w:pPr>
              <w:spacing w:after="0"/>
              <w:jc w:val="center"/>
              <w:rPr>
                <w:rFonts w:eastAsia="MS PGothic"/>
                <w:sz w:val="18"/>
                <w:szCs w:val="18"/>
                <w:lang w:val="en-US" w:eastAsia="ja-JP"/>
              </w:rPr>
            </w:pPr>
            <w:r w:rsidRPr="007849B1">
              <w:rPr>
                <w:rFonts w:eastAsia="MS PGothic" w:hint="eastAsia"/>
                <w:sz w:val="18"/>
                <w:szCs w:val="18"/>
                <w:lang w:val="en-US" w:eastAsia="ja-JP"/>
              </w:rPr>
              <w:t xml:space="preserve">　</w:t>
            </w:r>
          </w:p>
        </w:tc>
      </w:tr>
      <w:tr w:rsidR="006A0CB6" w:rsidRPr="007849B1" w14:paraId="2818CA66" w14:textId="77777777" w:rsidTr="00CD7ABA">
        <w:trPr>
          <w:trHeight w:val="270"/>
          <w:jc w:val="center"/>
        </w:trPr>
        <w:tc>
          <w:tcPr>
            <w:tcW w:w="1540" w:type="dxa"/>
            <w:shd w:val="clear" w:color="auto" w:fill="auto"/>
            <w:noWrap/>
            <w:hideMark/>
          </w:tcPr>
          <w:p w14:paraId="654738C4" w14:textId="77777777" w:rsidR="006A0CB6" w:rsidRPr="007849B1" w:rsidRDefault="006A0CB6" w:rsidP="00CD7ABA">
            <w:pPr>
              <w:pStyle w:val="TAH"/>
              <w:rPr>
                <w:rFonts w:eastAsia="SimSun"/>
                <w:lang w:eastAsia="ja-JP"/>
              </w:rPr>
            </w:pPr>
            <w:r w:rsidRPr="007849B1">
              <w:rPr>
                <w:rFonts w:eastAsia="SimSun" w:hint="eastAsia"/>
                <w:lang w:eastAsia="ja-JP"/>
              </w:rPr>
              <w:t>Ericsson *</w:t>
            </w:r>
          </w:p>
        </w:tc>
        <w:tc>
          <w:tcPr>
            <w:tcW w:w="820" w:type="dxa"/>
            <w:shd w:val="clear" w:color="auto" w:fill="auto"/>
            <w:noWrap/>
            <w:hideMark/>
          </w:tcPr>
          <w:p w14:paraId="78599B7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12.20 </w:t>
            </w:r>
          </w:p>
        </w:tc>
        <w:tc>
          <w:tcPr>
            <w:tcW w:w="820" w:type="dxa"/>
            <w:shd w:val="clear" w:color="auto" w:fill="auto"/>
            <w:noWrap/>
            <w:hideMark/>
          </w:tcPr>
          <w:p w14:paraId="20ADB2B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6.28 </w:t>
            </w:r>
          </w:p>
        </w:tc>
        <w:tc>
          <w:tcPr>
            <w:tcW w:w="820" w:type="dxa"/>
            <w:shd w:val="clear" w:color="auto" w:fill="auto"/>
            <w:noWrap/>
            <w:hideMark/>
          </w:tcPr>
          <w:p w14:paraId="42AD0C6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2.96 </w:t>
            </w:r>
          </w:p>
        </w:tc>
        <w:tc>
          <w:tcPr>
            <w:tcW w:w="820" w:type="dxa"/>
            <w:shd w:val="clear" w:color="auto" w:fill="auto"/>
            <w:noWrap/>
            <w:hideMark/>
          </w:tcPr>
          <w:p w14:paraId="03C114E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1.25 </w:t>
            </w:r>
          </w:p>
        </w:tc>
        <w:tc>
          <w:tcPr>
            <w:tcW w:w="820" w:type="dxa"/>
            <w:shd w:val="clear" w:color="auto" w:fill="auto"/>
            <w:noWrap/>
            <w:hideMark/>
          </w:tcPr>
          <w:p w14:paraId="214A7FD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0.50 </w:t>
            </w:r>
          </w:p>
        </w:tc>
        <w:tc>
          <w:tcPr>
            <w:tcW w:w="820" w:type="dxa"/>
            <w:shd w:val="clear" w:color="auto" w:fill="auto"/>
            <w:noWrap/>
            <w:hideMark/>
          </w:tcPr>
          <w:p w14:paraId="4217F46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0.19 </w:t>
            </w:r>
          </w:p>
        </w:tc>
        <w:tc>
          <w:tcPr>
            <w:tcW w:w="820" w:type="dxa"/>
            <w:shd w:val="clear" w:color="auto" w:fill="auto"/>
            <w:noWrap/>
            <w:hideMark/>
          </w:tcPr>
          <w:p w14:paraId="2C074F2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0.07 </w:t>
            </w:r>
          </w:p>
        </w:tc>
        <w:tc>
          <w:tcPr>
            <w:tcW w:w="820" w:type="dxa"/>
            <w:shd w:val="clear" w:color="auto" w:fill="auto"/>
            <w:noWrap/>
            <w:hideMark/>
          </w:tcPr>
          <w:p w14:paraId="2F749F87" w14:textId="77777777" w:rsidR="006A0CB6" w:rsidRPr="007849B1" w:rsidRDefault="006A0CB6" w:rsidP="00CD7ABA">
            <w:pPr>
              <w:spacing w:after="0"/>
              <w:jc w:val="center"/>
              <w:rPr>
                <w:rFonts w:eastAsia="MS PGothic"/>
                <w:sz w:val="18"/>
                <w:szCs w:val="18"/>
                <w:lang w:val="en-US" w:eastAsia="ja-JP"/>
              </w:rPr>
            </w:pPr>
            <w:r w:rsidRPr="007849B1">
              <w:rPr>
                <w:rFonts w:eastAsia="MS PGothic" w:hint="eastAsia"/>
                <w:sz w:val="18"/>
                <w:szCs w:val="18"/>
                <w:lang w:val="en-US" w:eastAsia="ja-JP"/>
              </w:rPr>
              <w:t xml:space="preserve">0.02 </w:t>
            </w:r>
          </w:p>
        </w:tc>
      </w:tr>
      <w:tr w:rsidR="006A0CB6" w:rsidRPr="007849B1" w14:paraId="01678186" w14:textId="77777777" w:rsidTr="00CD7ABA">
        <w:trPr>
          <w:trHeight w:val="285"/>
          <w:jc w:val="center"/>
        </w:trPr>
        <w:tc>
          <w:tcPr>
            <w:tcW w:w="1540" w:type="dxa"/>
            <w:shd w:val="clear" w:color="auto" w:fill="auto"/>
            <w:noWrap/>
            <w:hideMark/>
          </w:tcPr>
          <w:p w14:paraId="5A19620D" w14:textId="77777777" w:rsidR="006A0CB6" w:rsidRPr="007849B1" w:rsidRDefault="006A0CB6" w:rsidP="00CD7ABA">
            <w:pPr>
              <w:pStyle w:val="TAH"/>
              <w:rPr>
                <w:rFonts w:eastAsia="SimSun"/>
                <w:lang w:eastAsia="ja-JP"/>
              </w:rPr>
            </w:pPr>
            <w:r w:rsidRPr="007849B1">
              <w:rPr>
                <w:rFonts w:eastAsia="SimSun" w:hint="eastAsia"/>
                <w:lang w:eastAsia="ja-JP"/>
              </w:rPr>
              <w:t>NEC</w:t>
            </w:r>
          </w:p>
        </w:tc>
        <w:tc>
          <w:tcPr>
            <w:tcW w:w="820" w:type="dxa"/>
            <w:shd w:val="clear" w:color="auto" w:fill="auto"/>
            <w:noWrap/>
            <w:hideMark/>
          </w:tcPr>
          <w:p w14:paraId="1AD3730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3CEF9E8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4FA10DC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709ABE1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7B7AA18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2A930AD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661485E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3C617237" w14:textId="77777777" w:rsidR="006A0CB6" w:rsidRPr="007849B1" w:rsidRDefault="006A0CB6" w:rsidP="00CD7ABA">
            <w:pPr>
              <w:spacing w:after="0"/>
              <w:jc w:val="center"/>
              <w:rPr>
                <w:rFonts w:eastAsia="MS PGothic"/>
                <w:sz w:val="18"/>
                <w:szCs w:val="18"/>
                <w:lang w:val="en-US" w:eastAsia="ja-JP"/>
              </w:rPr>
            </w:pPr>
            <w:r w:rsidRPr="007849B1">
              <w:rPr>
                <w:rFonts w:eastAsia="MS PGothic" w:hint="eastAsia"/>
                <w:sz w:val="18"/>
                <w:szCs w:val="18"/>
                <w:lang w:val="en-US" w:eastAsia="ja-JP"/>
              </w:rPr>
              <w:t xml:space="preserve">　</w:t>
            </w:r>
          </w:p>
        </w:tc>
      </w:tr>
      <w:tr w:rsidR="006A0CB6" w:rsidRPr="007849B1" w14:paraId="38B22F07" w14:textId="77777777" w:rsidTr="00CD7ABA">
        <w:trPr>
          <w:trHeight w:val="270"/>
          <w:jc w:val="center"/>
        </w:trPr>
        <w:tc>
          <w:tcPr>
            <w:tcW w:w="1540" w:type="dxa"/>
            <w:shd w:val="clear" w:color="auto" w:fill="auto"/>
            <w:noWrap/>
            <w:hideMark/>
          </w:tcPr>
          <w:p w14:paraId="7AE0A77A" w14:textId="77777777" w:rsidR="006A0CB6" w:rsidRPr="007849B1" w:rsidRDefault="006A0CB6" w:rsidP="00CD7ABA">
            <w:pPr>
              <w:pStyle w:val="TAH"/>
              <w:rPr>
                <w:rFonts w:eastAsia="SimSun"/>
                <w:lang w:eastAsia="ja-JP"/>
              </w:rPr>
            </w:pPr>
            <w:r w:rsidRPr="007849B1">
              <w:rPr>
                <w:rFonts w:eastAsia="SimSun" w:hint="eastAsia"/>
                <w:lang w:eastAsia="ja-JP"/>
              </w:rPr>
              <w:t>China Telecom</w:t>
            </w:r>
          </w:p>
        </w:tc>
        <w:tc>
          <w:tcPr>
            <w:tcW w:w="820" w:type="dxa"/>
            <w:shd w:val="clear" w:color="auto" w:fill="auto"/>
            <w:noWrap/>
            <w:hideMark/>
          </w:tcPr>
          <w:p w14:paraId="1785DD3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05839F8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258AF7A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5F4A6DD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4564E49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4AA1542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2A2584C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7C648E40" w14:textId="77777777" w:rsidR="006A0CB6" w:rsidRPr="007849B1" w:rsidRDefault="006A0CB6" w:rsidP="00CD7ABA">
            <w:pPr>
              <w:spacing w:after="0"/>
              <w:jc w:val="center"/>
              <w:rPr>
                <w:rFonts w:eastAsia="MS PGothic"/>
                <w:sz w:val="18"/>
                <w:szCs w:val="18"/>
                <w:lang w:val="en-US" w:eastAsia="ja-JP"/>
              </w:rPr>
            </w:pPr>
            <w:r w:rsidRPr="007849B1">
              <w:rPr>
                <w:rFonts w:eastAsia="MS PGothic" w:hint="eastAsia"/>
                <w:sz w:val="18"/>
                <w:szCs w:val="18"/>
                <w:lang w:val="en-US" w:eastAsia="ja-JP"/>
              </w:rPr>
              <w:t xml:space="preserve">　</w:t>
            </w:r>
          </w:p>
        </w:tc>
      </w:tr>
      <w:tr w:rsidR="006A0CB6" w:rsidRPr="007849B1" w14:paraId="68E63FDB" w14:textId="77777777" w:rsidTr="00CD7ABA">
        <w:trPr>
          <w:trHeight w:val="285"/>
          <w:jc w:val="center"/>
        </w:trPr>
        <w:tc>
          <w:tcPr>
            <w:tcW w:w="1540" w:type="dxa"/>
            <w:shd w:val="clear" w:color="auto" w:fill="auto"/>
            <w:noWrap/>
            <w:hideMark/>
          </w:tcPr>
          <w:p w14:paraId="26C2EA19" w14:textId="77777777" w:rsidR="006A0CB6" w:rsidRPr="007849B1" w:rsidRDefault="006A0CB6" w:rsidP="00CD7ABA">
            <w:pPr>
              <w:pStyle w:val="TAH"/>
              <w:rPr>
                <w:rFonts w:eastAsia="SimSun"/>
                <w:lang w:eastAsia="ja-JP"/>
              </w:rPr>
            </w:pPr>
            <w:r w:rsidRPr="007849B1">
              <w:rPr>
                <w:rFonts w:eastAsia="SimSun" w:hint="eastAsia"/>
                <w:lang w:eastAsia="ja-JP"/>
              </w:rPr>
              <w:t>Huawei</w:t>
            </w:r>
          </w:p>
        </w:tc>
        <w:tc>
          <w:tcPr>
            <w:tcW w:w="820" w:type="dxa"/>
            <w:shd w:val="clear" w:color="auto" w:fill="auto"/>
            <w:noWrap/>
            <w:hideMark/>
          </w:tcPr>
          <w:p w14:paraId="1E9B90A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5109532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6DC6C12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7CECB66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201F7BE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72E0C34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33AF5DE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69B1E68B" w14:textId="77777777" w:rsidR="006A0CB6" w:rsidRPr="007849B1" w:rsidRDefault="006A0CB6" w:rsidP="00CD7ABA">
            <w:pPr>
              <w:spacing w:after="0"/>
              <w:jc w:val="center"/>
              <w:rPr>
                <w:rFonts w:eastAsia="MS PGothic"/>
                <w:sz w:val="18"/>
                <w:szCs w:val="18"/>
                <w:lang w:val="en-US" w:eastAsia="ja-JP"/>
              </w:rPr>
            </w:pPr>
            <w:r w:rsidRPr="007849B1">
              <w:rPr>
                <w:rFonts w:eastAsia="MS PGothic" w:hint="eastAsia"/>
                <w:sz w:val="18"/>
                <w:szCs w:val="18"/>
                <w:lang w:val="en-US" w:eastAsia="ja-JP"/>
              </w:rPr>
              <w:t xml:space="preserve">　</w:t>
            </w:r>
          </w:p>
        </w:tc>
      </w:tr>
      <w:tr w:rsidR="006A0CB6" w:rsidRPr="007849B1" w14:paraId="5C1B6D4A" w14:textId="77777777" w:rsidTr="00CD7ABA">
        <w:trPr>
          <w:trHeight w:val="270"/>
          <w:jc w:val="center"/>
        </w:trPr>
        <w:tc>
          <w:tcPr>
            <w:tcW w:w="1540" w:type="dxa"/>
            <w:shd w:val="clear" w:color="auto" w:fill="auto"/>
            <w:noWrap/>
            <w:hideMark/>
          </w:tcPr>
          <w:p w14:paraId="642C9AD5" w14:textId="77777777" w:rsidR="006A0CB6" w:rsidRPr="007849B1" w:rsidRDefault="006A0CB6" w:rsidP="00CD7ABA">
            <w:pPr>
              <w:pStyle w:val="TAH"/>
              <w:rPr>
                <w:rFonts w:eastAsia="SimSun"/>
                <w:lang w:eastAsia="ja-JP"/>
              </w:rPr>
            </w:pPr>
            <w:r w:rsidRPr="007849B1">
              <w:rPr>
                <w:rFonts w:eastAsia="SimSun" w:hint="eastAsia"/>
                <w:lang w:eastAsia="ja-JP"/>
              </w:rPr>
              <w:t>ZTE</w:t>
            </w:r>
          </w:p>
        </w:tc>
        <w:tc>
          <w:tcPr>
            <w:tcW w:w="820" w:type="dxa"/>
            <w:shd w:val="clear" w:color="auto" w:fill="auto"/>
            <w:noWrap/>
            <w:hideMark/>
          </w:tcPr>
          <w:p w14:paraId="1E3CDB4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1FB452D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63D9B54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320B413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74D213E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3A5269D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06B3771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2DEC44E2" w14:textId="77777777" w:rsidR="006A0CB6" w:rsidRPr="007849B1" w:rsidRDefault="006A0CB6" w:rsidP="00CD7ABA">
            <w:pPr>
              <w:spacing w:after="0"/>
              <w:jc w:val="center"/>
              <w:rPr>
                <w:rFonts w:eastAsia="MS PGothic"/>
                <w:sz w:val="18"/>
                <w:szCs w:val="18"/>
                <w:lang w:val="en-US" w:eastAsia="ja-JP"/>
              </w:rPr>
            </w:pPr>
            <w:r w:rsidRPr="007849B1">
              <w:rPr>
                <w:rFonts w:eastAsia="MS PGothic" w:hint="eastAsia"/>
                <w:sz w:val="18"/>
                <w:szCs w:val="18"/>
                <w:lang w:val="en-US" w:eastAsia="ja-JP"/>
              </w:rPr>
              <w:t xml:space="preserve">　</w:t>
            </w:r>
          </w:p>
        </w:tc>
      </w:tr>
      <w:tr w:rsidR="006A0CB6" w:rsidRPr="007849B1" w14:paraId="4E58E5FF" w14:textId="77777777" w:rsidTr="00CD7ABA">
        <w:trPr>
          <w:trHeight w:val="285"/>
          <w:jc w:val="center"/>
        </w:trPr>
        <w:tc>
          <w:tcPr>
            <w:tcW w:w="1540" w:type="dxa"/>
            <w:shd w:val="clear" w:color="auto" w:fill="auto"/>
            <w:noWrap/>
            <w:hideMark/>
          </w:tcPr>
          <w:p w14:paraId="233C8BE6" w14:textId="77777777" w:rsidR="006A0CB6" w:rsidRPr="007849B1" w:rsidRDefault="006A0CB6" w:rsidP="00CD7ABA">
            <w:pPr>
              <w:pStyle w:val="TAH"/>
              <w:rPr>
                <w:rFonts w:eastAsia="SimSun"/>
                <w:lang w:eastAsia="ja-JP"/>
              </w:rPr>
            </w:pPr>
            <w:r w:rsidRPr="007849B1">
              <w:rPr>
                <w:rFonts w:eastAsia="SimSun" w:hint="eastAsia"/>
                <w:lang w:eastAsia="ja-JP"/>
              </w:rPr>
              <w:t>Samsung</w:t>
            </w:r>
          </w:p>
        </w:tc>
        <w:tc>
          <w:tcPr>
            <w:tcW w:w="820" w:type="dxa"/>
            <w:shd w:val="clear" w:color="auto" w:fill="auto"/>
            <w:noWrap/>
            <w:hideMark/>
          </w:tcPr>
          <w:p w14:paraId="64CFAC2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0E0B42F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61148A1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6C02936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39DEE59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37198FD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6AB1073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246EEBCD" w14:textId="77777777" w:rsidR="006A0CB6" w:rsidRPr="007849B1" w:rsidRDefault="006A0CB6" w:rsidP="00CD7ABA">
            <w:pPr>
              <w:spacing w:after="0"/>
              <w:jc w:val="center"/>
              <w:rPr>
                <w:rFonts w:eastAsia="MS PGothic"/>
                <w:sz w:val="18"/>
                <w:szCs w:val="18"/>
                <w:lang w:val="en-US" w:eastAsia="ja-JP"/>
              </w:rPr>
            </w:pPr>
            <w:r w:rsidRPr="007849B1">
              <w:rPr>
                <w:rFonts w:eastAsia="MS PGothic" w:hint="eastAsia"/>
                <w:sz w:val="18"/>
                <w:szCs w:val="18"/>
                <w:lang w:val="en-US" w:eastAsia="ja-JP"/>
              </w:rPr>
              <w:t xml:space="preserve">　</w:t>
            </w:r>
          </w:p>
        </w:tc>
      </w:tr>
      <w:tr w:rsidR="006A0CB6" w:rsidRPr="007849B1" w14:paraId="4463B4CC" w14:textId="77777777" w:rsidTr="00CD7ABA">
        <w:trPr>
          <w:trHeight w:val="270"/>
          <w:jc w:val="center"/>
        </w:trPr>
        <w:tc>
          <w:tcPr>
            <w:tcW w:w="1540" w:type="dxa"/>
            <w:shd w:val="clear" w:color="auto" w:fill="auto"/>
            <w:noWrap/>
            <w:hideMark/>
          </w:tcPr>
          <w:p w14:paraId="437C4F43" w14:textId="77777777" w:rsidR="006A0CB6" w:rsidRPr="007849B1" w:rsidRDefault="006A0CB6" w:rsidP="00CD7ABA">
            <w:pPr>
              <w:pStyle w:val="TAH"/>
              <w:rPr>
                <w:rFonts w:eastAsia="SimSun"/>
                <w:lang w:eastAsia="ja-JP"/>
              </w:rPr>
            </w:pPr>
            <w:r w:rsidRPr="007849B1">
              <w:rPr>
                <w:rFonts w:eastAsia="SimSun" w:hint="eastAsia"/>
                <w:lang w:eastAsia="ja-JP"/>
              </w:rPr>
              <w:t>CATT</w:t>
            </w:r>
          </w:p>
        </w:tc>
        <w:tc>
          <w:tcPr>
            <w:tcW w:w="820" w:type="dxa"/>
            <w:shd w:val="clear" w:color="auto" w:fill="auto"/>
            <w:noWrap/>
            <w:hideMark/>
          </w:tcPr>
          <w:p w14:paraId="12F99F3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3.00 </w:t>
            </w:r>
          </w:p>
        </w:tc>
        <w:tc>
          <w:tcPr>
            <w:tcW w:w="820" w:type="dxa"/>
            <w:shd w:val="clear" w:color="auto" w:fill="auto"/>
            <w:noWrap/>
            <w:hideMark/>
          </w:tcPr>
          <w:p w14:paraId="0D5D238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1.38 </w:t>
            </w:r>
          </w:p>
        </w:tc>
        <w:tc>
          <w:tcPr>
            <w:tcW w:w="820" w:type="dxa"/>
            <w:shd w:val="clear" w:color="auto" w:fill="auto"/>
            <w:noWrap/>
            <w:hideMark/>
          </w:tcPr>
          <w:p w14:paraId="4929784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0.57 </w:t>
            </w:r>
          </w:p>
        </w:tc>
        <w:tc>
          <w:tcPr>
            <w:tcW w:w="820" w:type="dxa"/>
            <w:shd w:val="clear" w:color="auto" w:fill="auto"/>
            <w:noWrap/>
            <w:hideMark/>
          </w:tcPr>
          <w:p w14:paraId="56F8A53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0.21 </w:t>
            </w:r>
          </w:p>
        </w:tc>
        <w:tc>
          <w:tcPr>
            <w:tcW w:w="820" w:type="dxa"/>
            <w:shd w:val="clear" w:color="auto" w:fill="auto"/>
            <w:noWrap/>
            <w:hideMark/>
          </w:tcPr>
          <w:p w14:paraId="1BE641B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0.07 </w:t>
            </w:r>
          </w:p>
        </w:tc>
        <w:tc>
          <w:tcPr>
            <w:tcW w:w="820" w:type="dxa"/>
            <w:shd w:val="clear" w:color="auto" w:fill="auto"/>
            <w:noWrap/>
            <w:hideMark/>
          </w:tcPr>
          <w:p w14:paraId="6B74A99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0.02 </w:t>
            </w:r>
          </w:p>
        </w:tc>
        <w:tc>
          <w:tcPr>
            <w:tcW w:w="820" w:type="dxa"/>
            <w:shd w:val="clear" w:color="auto" w:fill="auto"/>
            <w:noWrap/>
            <w:hideMark/>
          </w:tcPr>
          <w:p w14:paraId="759A7C4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c>
          <w:tcPr>
            <w:tcW w:w="820" w:type="dxa"/>
            <w:shd w:val="clear" w:color="auto" w:fill="auto"/>
            <w:noWrap/>
            <w:hideMark/>
          </w:tcPr>
          <w:p w14:paraId="429E0CF4" w14:textId="77777777" w:rsidR="006A0CB6" w:rsidRPr="007849B1" w:rsidRDefault="006A0CB6" w:rsidP="00CD7ABA">
            <w:pPr>
              <w:spacing w:after="0"/>
              <w:jc w:val="center"/>
              <w:rPr>
                <w:rFonts w:eastAsia="MS PGothic"/>
                <w:sz w:val="18"/>
                <w:szCs w:val="18"/>
                <w:lang w:val="en-US" w:eastAsia="ja-JP"/>
              </w:rPr>
            </w:pPr>
            <w:r w:rsidRPr="007849B1">
              <w:rPr>
                <w:rFonts w:eastAsia="MS PGothic" w:hint="eastAsia"/>
                <w:sz w:val="18"/>
                <w:szCs w:val="18"/>
                <w:lang w:val="en-US" w:eastAsia="ja-JP"/>
              </w:rPr>
              <w:t xml:space="preserve">0.00 </w:t>
            </w:r>
          </w:p>
        </w:tc>
      </w:tr>
      <w:tr w:rsidR="006A0CB6" w:rsidRPr="007849B1" w14:paraId="0A0EA9BF" w14:textId="77777777" w:rsidTr="00CD7ABA">
        <w:trPr>
          <w:trHeight w:val="285"/>
          <w:jc w:val="center"/>
        </w:trPr>
        <w:tc>
          <w:tcPr>
            <w:tcW w:w="1540" w:type="dxa"/>
            <w:shd w:val="clear" w:color="auto" w:fill="auto"/>
            <w:noWrap/>
            <w:hideMark/>
          </w:tcPr>
          <w:p w14:paraId="401BCCE0" w14:textId="77777777" w:rsidR="006A0CB6" w:rsidRPr="007849B1" w:rsidRDefault="006A0CB6" w:rsidP="00CD7ABA">
            <w:pPr>
              <w:pStyle w:val="TAH"/>
              <w:rPr>
                <w:rFonts w:eastAsia="SimSun"/>
                <w:lang w:eastAsia="ja-JP"/>
              </w:rPr>
            </w:pPr>
            <w:r w:rsidRPr="007849B1">
              <w:rPr>
                <w:rFonts w:eastAsia="SimSun" w:hint="eastAsia"/>
                <w:lang w:eastAsia="ja-JP"/>
              </w:rPr>
              <w:t>Qualcomm</w:t>
            </w:r>
          </w:p>
        </w:tc>
        <w:tc>
          <w:tcPr>
            <w:tcW w:w="820" w:type="dxa"/>
            <w:shd w:val="clear" w:color="auto" w:fill="auto"/>
            <w:noWrap/>
            <w:hideMark/>
          </w:tcPr>
          <w:p w14:paraId="058F944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8.64 </w:t>
            </w:r>
          </w:p>
        </w:tc>
        <w:tc>
          <w:tcPr>
            <w:tcW w:w="820" w:type="dxa"/>
            <w:shd w:val="clear" w:color="auto" w:fill="auto"/>
            <w:noWrap/>
            <w:hideMark/>
          </w:tcPr>
          <w:p w14:paraId="7037442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4.18 </w:t>
            </w:r>
          </w:p>
        </w:tc>
        <w:tc>
          <w:tcPr>
            <w:tcW w:w="820" w:type="dxa"/>
            <w:shd w:val="clear" w:color="auto" w:fill="auto"/>
            <w:noWrap/>
            <w:hideMark/>
          </w:tcPr>
          <w:p w14:paraId="133E4B0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1.74 </w:t>
            </w:r>
          </w:p>
        </w:tc>
        <w:tc>
          <w:tcPr>
            <w:tcW w:w="820" w:type="dxa"/>
            <w:shd w:val="clear" w:color="auto" w:fill="auto"/>
            <w:noWrap/>
            <w:hideMark/>
          </w:tcPr>
          <w:p w14:paraId="57D15B0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0.63 </w:t>
            </w:r>
          </w:p>
        </w:tc>
        <w:tc>
          <w:tcPr>
            <w:tcW w:w="820" w:type="dxa"/>
            <w:shd w:val="clear" w:color="auto" w:fill="auto"/>
            <w:noWrap/>
            <w:hideMark/>
          </w:tcPr>
          <w:p w14:paraId="159E15A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0.21 </w:t>
            </w:r>
          </w:p>
        </w:tc>
        <w:tc>
          <w:tcPr>
            <w:tcW w:w="820" w:type="dxa"/>
            <w:shd w:val="clear" w:color="auto" w:fill="auto"/>
            <w:noWrap/>
            <w:hideMark/>
          </w:tcPr>
          <w:p w14:paraId="6CB26A8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0.07 </w:t>
            </w:r>
          </w:p>
        </w:tc>
        <w:tc>
          <w:tcPr>
            <w:tcW w:w="820" w:type="dxa"/>
            <w:shd w:val="clear" w:color="auto" w:fill="auto"/>
            <w:noWrap/>
            <w:hideMark/>
          </w:tcPr>
          <w:p w14:paraId="13ADD7B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0.02 </w:t>
            </w:r>
          </w:p>
        </w:tc>
        <w:tc>
          <w:tcPr>
            <w:tcW w:w="820" w:type="dxa"/>
            <w:shd w:val="clear" w:color="auto" w:fill="auto"/>
            <w:noWrap/>
            <w:hideMark/>
          </w:tcPr>
          <w:p w14:paraId="0F389DE9" w14:textId="77777777" w:rsidR="006A0CB6" w:rsidRPr="007849B1" w:rsidRDefault="006A0CB6" w:rsidP="00CD7ABA">
            <w:pPr>
              <w:spacing w:after="0"/>
              <w:jc w:val="center"/>
              <w:rPr>
                <w:rFonts w:eastAsia="MS PGothic"/>
                <w:sz w:val="18"/>
                <w:szCs w:val="18"/>
                <w:lang w:val="en-US" w:eastAsia="ja-JP"/>
              </w:rPr>
            </w:pPr>
            <w:r w:rsidRPr="007849B1">
              <w:rPr>
                <w:rFonts w:eastAsia="MS PGothic" w:hint="eastAsia"/>
                <w:sz w:val="18"/>
                <w:szCs w:val="18"/>
                <w:lang w:val="en-US" w:eastAsia="ja-JP"/>
              </w:rPr>
              <w:t xml:space="preserve">0.01 </w:t>
            </w:r>
          </w:p>
        </w:tc>
      </w:tr>
      <w:tr w:rsidR="006A0CB6" w:rsidRPr="007849B1" w14:paraId="2D0EBD88" w14:textId="77777777" w:rsidTr="00CD7ABA">
        <w:trPr>
          <w:trHeight w:val="270"/>
          <w:jc w:val="center"/>
        </w:trPr>
        <w:tc>
          <w:tcPr>
            <w:tcW w:w="1540" w:type="dxa"/>
            <w:shd w:val="clear" w:color="auto" w:fill="auto"/>
            <w:noWrap/>
            <w:hideMark/>
          </w:tcPr>
          <w:p w14:paraId="6F92BD68" w14:textId="77777777" w:rsidR="006A0CB6" w:rsidRPr="007849B1" w:rsidRDefault="006A0CB6" w:rsidP="00CD7ABA">
            <w:pPr>
              <w:pStyle w:val="TAH"/>
              <w:rPr>
                <w:rFonts w:eastAsia="SimSun"/>
                <w:lang w:eastAsia="ja-JP"/>
              </w:rPr>
            </w:pPr>
            <w:r w:rsidRPr="007849B1">
              <w:rPr>
                <w:rFonts w:eastAsia="SimSun" w:hint="eastAsia"/>
                <w:lang w:eastAsia="ja-JP"/>
              </w:rPr>
              <w:t>Intel</w:t>
            </w:r>
          </w:p>
        </w:tc>
        <w:tc>
          <w:tcPr>
            <w:tcW w:w="820" w:type="dxa"/>
            <w:shd w:val="clear" w:color="auto" w:fill="auto"/>
            <w:noWrap/>
            <w:hideMark/>
          </w:tcPr>
          <w:p w14:paraId="6B79216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3.49 </w:t>
            </w:r>
          </w:p>
        </w:tc>
        <w:tc>
          <w:tcPr>
            <w:tcW w:w="820" w:type="dxa"/>
            <w:shd w:val="clear" w:color="auto" w:fill="auto"/>
            <w:noWrap/>
            <w:hideMark/>
          </w:tcPr>
          <w:p w14:paraId="2102AE4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3.10 </w:t>
            </w:r>
          </w:p>
        </w:tc>
        <w:tc>
          <w:tcPr>
            <w:tcW w:w="820" w:type="dxa"/>
            <w:shd w:val="clear" w:color="auto" w:fill="auto"/>
            <w:noWrap/>
            <w:hideMark/>
          </w:tcPr>
          <w:p w14:paraId="7EE5A9F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0.68 </w:t>
            </w:r>
          </w:p>
        </w:tc>
        <w:tc>
          <w:tcPr>
            <w:tcW w:w="820" w:type="dxa"/>
            <w:shd w:val="clear" w:color="auto" w:fill="auto"/>
            <w:noWrap/>
            <w:hideMark/>
          </w:tcPr>
          <w:p w14:paraId="4BB7764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0.31 </w:t>
            </w:r>
          </w:p>
        </w:tc>
        <w:tc>
          <w:tcPr>
            <w:tcW w:w="820" w:type="dxa"/>
            <w:shd w:val="clear" w:color="auto" w:fill="auto"/>
            <w:noWrap/>
            <w:hideMark/>
          </w:tcPr>
          <w:p w14:paraId="584239B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0.10 </w:t>
            </w:r>
          </w:p>
        </w:tc>
        <w:tc>
          <w:tcPr>
            <w:tcW w:w="820" w:type="dxa"/>
            <w:shd w:val="clear" w:color="auto" w:fill="auto"/>
            <w:noWrap/>
            <w:hideMark/>
          </w:tcPr>
          <w:p w14:paraId="7FAD283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0.03 </w:t>
            </w:r>
          </w:p>
        </w:tc>
        <w:tc>
          <w:tcPr>
            <w:tcW w:w="820" w:type="dxa"/>
            <w:shd w:val="clear" w:color="auto" w:fill="auto"/>
            <w:noWrap/>
            <w:hideMark/>
          </w:tcPr>
          <w:p w14:paraId="30EC1CF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c>
          <w:tcPr>
            <w:tcW w:w="820" w:type="dxa"/>
            <w:shd w:val="clear" w:color="auto" w:fill="auto"/>
            <w:noWrap/>
            <w:hideMark/>
          </w:tcPr>
          <w:p w14:paraId="6D212ED6" w14:textId="77777777" w:rsidR="006A0CB6" w:rsidRPr="007849B1" w:rsidRDefault="006A0CB6" w:rsidP="00CD7ABA">
            <w:pPr>
              <w:spacing w:after="0"/>
              <w:jc w:val="center"/>
              <w:rPr>
                <w:rFonts w:eastAsia="MS PGothic"/>
                <w:sz w:val="18"/>
                <w:szCs w:val="18"/>
                <w:lang w:val="en-US" w:eastAsia="ja-JP"/>
              </w:rPr>
            </w:pPr>
            <w:r w:rsidRPr="007849B1">
              <w:rPr>
                <w:rFonts w:eastAsia="MS PGothic" w:hint="eastAsia"/>
                <w:sz w:val="18"/>
                <w:szCs w:val="18"/>
                <w:lang w:val="en-US" w:eastAsia="ja-JP"/>
              </w:rPr>
              <w:t xml:space="preserve">0.00 </w:t>
            </w:r>
          </w:p>
        </w:tc>
      </w:tr>
      <w:tr w:rsidR="006A0CB6" w:rsidRPr="007849B1" w14:paraId="412BB989" w14:textId="77777777" w:rsidTr="00CD7ABA">
        <w:trPr>
          <w:trHeight w:val="285"/>
          <w:jc w:val="center"/>
        </w:trPr>
        <w:tc>
          <w:tcPr>
            <w:tcW w:w="1540" w:type="dxa"/>
            <w:shd w:val="clear" w:color="auto" w:fill="auto"/>
            <w:noWrap/>
            <w:hideMark/>
          </w:tcPr>
          <w:p w14:paraId="2989D290" w14:textId="77777777" w:rsidR="006A0CB6" w:rsidRPr="007849B1" w:rsidRDefault="006A0CB6" w:rsidP="00CD7ABA">
            <w:pPr>
              <w:pStyle w:val="TAH"/>
              <w:rPr>
                <w:rFonts w:eastAsia="SimSun"/>
                <w:lang w:eastAsia="ja-JP"/>
              </w:rPr>
            </w:pPr>
            <w:r w:rsidRPr="007849B1">
              <w:rPr>
                <w:rFonts w:eastAsia="SimSun" w:hint="eastAsia"/>
                <w:lang w:eastAsia="ja-JP"/>
              </w:rPr>
              <w:t>LG</w:t>
            </w:r>
          </w:p>
        </w:tc>
        <w:tc>
          <w:tcPr>
            <w:tcW w:w="820" w:type="dxa"/>
            <w:shd w:val="clear" w:color="auto" w:fill="auto"/>
            <w:noWrap/>
            <w:hideMark/>
          </w:tcPr>
          <w:p w14:paraId="275FB51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29.26 </w:t>
            </w:r>
          </w:p>
        </w:tc>
        <w:tc>
          <w:tcPr>
            <w:tcW w:w="820" w:type="dxa"/>
            <w:shd w:val="clear" w:color="auto" w:fill="auto"/>
            <w:noWrap/>
            <w:hideMark/>
          </w:tcPr>
          <w:p w14:paraId="1DB2A72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16.22 </w:t>
            </w:r>
          </w:p>
        </w:tc>
        <w:tc>
          <w:tcPr>
            <w:tcW w:w="820" w:type="dxa"/>
            <w:shd w:val="clear" w:color="auto" w:fill="auto"/>
            <w:noWrap/>
            <w:hideMark/>
          </w:tcPr>
          <w:p w14:paraId="69C2F8F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7.63 </w:t>
            </w:r>
          </w:p>
        </w:tc>
        <w:tc>
          <w:tcPr>
            <w:tcW w:w="820" w:type="dxa"/>
            <w:shd w:val="clear" w:color="auto" w:fill="auto"/>
            <w:noWrap/>
            <w:hideMark/>
          </w:tcPr>
          <w:p w14:paraId="77D6740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2.89 </w:t>
            </w:r>
          </w:p>
        </w:tc>
        <w:tc>
          <w:tcPr>
            <w:tcW w:w="820" w:type="dxa"/>
            <w:shd w:val="clear" w:color="auto" w:fill="auto"/>
            <w:noWrap/>
            <w:hideMark/>
          </w:tcPr>
          <w:p w14:paraId="792ED96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0.95 </w:t>
            </w:r>
          </w:p>
        </w:tc>
        <w:tc>
          <w:tcPr>
            <w:tcW w:w="820" w:type="dxa"/>
            <w:shd w:val="clear" w:color="auto" w:fill="auto"/>
            <w:noWrap/>
            <w:hideMark/>
          </w:tcPr>
          <w:p w14:paraId="15575E1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0.28 </w:t>
            </w:r>
          </w:p>
        </w:tc>
        <w:tc>
          <w:tcPr>
            <w:tcW w:w="820" w:type="dxa"/>
            <w:shd w:val="clear" w:color="auto" w:fill="auto"/>
            <w:noWrap/>
            <w:hideMark/>
          </w:tcPr>
          <w:p w14:paraId="53C1AD8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0.09 </w:t>
            </w:r>
          </w:p>
        </w:tc>
        <w:tc>
          <w:tcPr>
            <w:tcW w:w="820" w:type="dxa"/>
            <w:shd w:val="clear" w:color="auto" w:fill="auto"/>
            <w:noWrap/>
            <w:hideMark/>
          </w:tcPr>
          <w:p w14:paraId="482B5369" w14:textId="77777777" w:rsidR="006A0CB6" w:rsidRPr="007849B1" w:rsidRDefault="006A0CB6" w:rsidP="00CD7ABA">
            <w:pPr>
              <w:spacing w:after="0"/>
              <w:jc w:val="center"/>
              <w:rPr>
                <w:rFonts w:eastAsia="MS PGothic"/>
                <w:sz w:val="18"/>
                <w:szCs w:val="18"/>
                <w:lang w:val="en-US" w:eastAsia="ja-JP"/>
              </w:rPr>
            </w:pPr>
            <w:r w:rsidRPr="007849B1">
              <w:rPr>
                <w:rFonts w:eastAsia="MS PGothic" w:hint="eastAsia"/>
                <w:sz w:val="18"/>
                <w:szCs w:val="18"/>
                <w:lang w:val="en-US" w:eastAsia="ja-JP"/>
              </w:rPr>
              <w:t xml:space="preserve">0.02 </w:t>
            </w:r>
          </w:p>
        </w:tc>
      </w:tr>
      <w:tr w:rsidR="006A0CB6" w:rsidRPr="007849B1" w14:paraId="670EF3C3" w14:textId="77777777" w:rsidTr="00CD7ABA">
        <w:trPr>
          <w:trHeight w:val="285"/>
          <w:jc w:val="center"/>
        </w:trPr>
        <w:tc>
          <w:tcPr>
            <w:tcW w:w="8100" w:type="dxa"/>
            <w:gridSpan w:val="9"/>
            <w:shd w:val="clear" w:color="auto" w:fill="auto"/>
            <w:noWrap/>
            <w:hideMark/>
          </w:tcPr>
          <w:p w14:paraId="4579A72B" w14:textId="77777777" w:rsidR="006A0CB6" w:rsidRPr="007849B1" w:rsidRDefault="006A0CB6" w:rsidP="00471030">
            <w:pPr>
              <w:spacing w:after="0"/>
              <w:jc w:val="both"/>
              <w:rPr>
                <w:rFonts w:ascii="Arial" w:eastAsia="MS PGothic" w:hAnsi="Arial" w:cs="Arial"/>
                <w:sz w:val="18"/>
                <w:szCs w:val="18"/>
                <w:lang w:val="en-US" w:eastAsia="ja-JP"/>
              </w:rPr>
            </w:pPr>
            <w:r w:rsidRPr="007849B1">
              <w:rPr>
                <w:rFonts w:ascii="Arial" w:eastAsia="MS PGothic" w:hAnsi="Arial" w:cs="Arial"/>
                <w:sz w:val="18"/>
                <w:szCs w:val="18"/>
                <w:lang w:val="en-US" w:eastAsia="ja-JP"/>
              </w:rPr>
              <w:t>* NF = 12 is assumed</w:t>
            </w:r>
          </w:p>
        </w:tc>
      </w:tr>
    </w:tbl>
    <w:p w14:paraId="43AA6332" w14:textId="77777777" w:rsidR="006A0CB6" w:rsidRPr="007849B1" w:rsidRDefault="006A0CB6" w:rsidP="006A0CB6">
      <w:pPr>
        <w:pStyle w:val="Body3GPP"/>
      </w:pPr>
    </w:p>
    <w:p w14:paraId="7AAC4975" w14:textId="77777777" w:rsidR="006A0CB6" w:rsidRPr="007849B1" w:rsidRDefault="006A0CB6" w:rsidP="00943F80">
      <w:pPr>
        <w:pStyle w:val="TH"/>
        <w:rPr>
          <w:lang w:eastAsia="ja-JP"/>
        </w:rPr>
      </w:pPr>
      <w:r w:rsidRPr="007849B1">
        <w:rPr>
          <w:rFonts w:hint="eastAsia"/>
        </w:rPr>
        <w:t>Table 5.4.1</w:t>
      </w:r>
      <w:r w:rsidRPr="007849B1">
        <w:rPr>
          <w:rFonts w:hint="eastAsia"/>
          <w:lang w:eastAsia="ja-JP"/>
        </w:rPr>
        <w:t>3</w:t>
      </w:r>
      <w:r w:rsidRPr="007849B1">
        <w:rPr>
          <w:rFonts w:hint="eastAsia"/>
        </w:rPr>
        <w:t>-</w:t>
      </w:r>
      <w:r w:rsidRPr="007849B1">
        <w:rPr>
          <w:rFonts w:hint="eastAsia"/>
          <w:lang w:eastAsia="ja-JP"/>
        </w:rPr>
        <w:t>2</w:t>
      </w:r>
      <w:r w:rsidRPr="007849B1">
        <w:rPr>
          <w:rFonts w:hint="eastAsia"/>
        </w:rPr>
        <w:t xml:space="preserve">: </w:t>
      </w:r>
      <w:r w:rsidRPr="007849B1">
        <w:t>Simulation results for average throughput loss</w:t>
      </w:r>
      <w:r w:rsidRPr="007849B1">
        <w:rPr>
          <w:rFonts w:hint="eastAsia"/>
        </w:rPr>
        <w:t xml:space="preserve"> (NF = </w:t>
      </w:r>
      <w:r w:rsidRPr="007849B1">
        <w:rPr>
          <w:rFonts w:hint="eastAsia"/>
          <w:lang w:eastAsia="ja-JP"/>
        </w:rPr>
        <w:t>13</w:t>
      </w:r>
      <w:r w:rsidRPr="007849B1">
        <w:rPr>
          <w:rFonts w:hint="eastAsia"/>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0"/>
        <w:gridCol w:w="820"/>
        <w:gridCol w:w="820"/>
        <w:gridCol w:w="820"/>
        <w:gridCol w:w="820"/>
        <w:gridCol w:w="820"/>
        <w:gridCol w:w="820"/>
        <w:gridCol w:w="820"/>
        <w:gridCol w:w="820"/>
      </w:tblGrid>
      <w:tr w:rsidR="006A0CB6" w:rsidRPr="007849B1" w14:paraId="0083BB4F" w14:textId="77777777" w:rsidTr="00CD7ABA">
        <w:trPr>
          <w:trHeight w:val="300"/>
          <w:jc w:val="center"/>
        </w:trPr>
        <w:tc>
          <w:tcPr>
            <w:tcW w:w="1580" w:type="dxa"/>
            <w:shd w:val="clear" w:color="auto" w:fill="auto"/>
            <w:noWrap/>
            <w:hideMark/>
          </w:tcPr>
          <w:p w14:paraId="3E8AF49B" w14:textId="77777777" w:rsidR="006A0CB6" w:rsidRPr="007849B1" w:rsidRDefault="006A0CB6" w:rsidP="00CD7ABA">
            <w:pPr>
              <w:pStyle w:val="TAH"/>
              <w:rPr>
                <w:rFonts w:eastAsia="SimSun"/>
                <w:lang w:eastAsia="ja-JP"/>
              </w:rPr>
            </w:pPr>
            <w:r w:rsidRPr="007849B1">
              <w:rPr>
                <w:rFonts w:eastAsia="SimSun" w:hint="eastAsia"/>
                <w:lang w:eastAsia="ja-JP"/>
              </w:rPr>
              <w:t>ACLR [dB]</w:t>
            </w:r>
          </w:p>
        </w:tc>
        <w:tc>
          <w:tcPr>
            <w:tcW w:w="820" w:type="dxa"/>
            <w:shd w:val="clear" w:color="auto" w:fill="auto"/>
            <w:noWrap/>
            <w:hideMark/>
          </w:tcPr>
          <w:p w14:paraId="73D6B5B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5</w:t>
            </w:r>
          </w:p>
        </w:tc>
        <w:tc>
          <w:tcPr>
            <w:tcW w:w="820" w:type="dxa"/>
            <w:shd w:val="clear" w:color="auto" w:fill="auto"/>
            <w:noWrap/>
            <w:hideMark/>
          </w:tcPr>
          <w:p w14:paraId="0F075F9E" w14:textId="77777777" w:rsidR="006A0CB6" w:rsidRPr="007849B1" w:rsidRDefault="006A0CB6" w:rsidP="00CD7ABA">
            <w:pPr>
              <w:pStyle w:val="Body3GPP"/>
              <w:rPr>
                <w:rFonts w:eastAsia="MS PGothic" w:cs="Arial"/>
                <w:sz w:val="18"/>
                <w:szCs w:val="18"/>
                <w:lang w:val="en-US" w:eastAsia="ja-JP"/>
              </w:rPr>
            </w:pPr>
            <w:r w:rsidRPr="007849B1">
              <w:rPr>
                <w:rFonts w:eastAsia="MS PGothic" w:cs="Arial"/>
                <w:sz w:val="18"/>
                <w:szCs w:val="18"/>
                <w:lang w:val="en-US" w:eastAsia="ja-JP"/>
              </w:rPr>
              <w:t>10</w:t>
            </w:r>
          </w:p>
        </w:tc>
        <w:tc>
          <w:tcPr>
            <w:tcW w:w="820" w:type="dxa"/>
            <w:shd w:val="clear" w:color="auto" w:fill="auto"/>
            <w:noWrap/>
            <w:hideMark/>
          </w:tcPr>
          <w:p w14:paraId="28EBF45C" w14:textId="77777777" w:rsidR="006A0CB6" w:rsidRPr="007849B1" w:rsidRDefault="006A0CB6" w:rsidP="00CD7ABA">
            <w:pPr>
              <w:pStyle w:val="Body3GPP"/>
              <w:rPr>
                <w:rFonts w:eastAsia="MS PGothic" w:cs="Arial"/>
                <w:sz w:val="18"/>
                <w:szCs w:val="18"/>
                <w:lang w:val="en-US" w:eastAsia="ja-JP"/>
              </w:rPr>
            </w:pPr>
            <w:r w:rsidRPr="007849B1">
              <w:rPr>
                <w:rFonts w:eastAsia="MS PGothic" w:cs="Arial"/>
                <w:sz w:val="18"/>
                <w:szCs w:val="18"/>
                <w:lang w:val="en-US" w:eastAsia="ja-JP"/>
              </w:rPr>
              <w:t>15</w:t>
            </w:r>
          </w:p>
        </w:tc>
        <w:tc>
          <w:tcPr>
            <w:tcW w:w="820" w:type="dxa"/>
            <w:shd w:val="clear" w:color="auto" w:fill="auto"/>
            <w:noWrap/>
            <w:hideMark/>
          </w:tcPr>
          <w:p w14:paraId="7F0A3D97" w14:textId="77777777" w:rsidR="006A0CB6" w:rsidRPr="007849B1" w:rsidRDefault="006A0CB6" w:rsidP="00CD7ABA">
            <w:pPr>
              <w:pStyle w:val="Body3GPP"/>
              <w:rPr>
                <w:rFonts w:eastAsia="MS PGothic" w:cs="Arial"/>
                <w:sz w:val="18"/>
                <w:szCs w:val="18"/>
                <w:lang w:val="en-US" w:eastAsia="ja-JP"/>
              </w:rPr>
            </w:pPr>
            <w:r w:rsidRPr="007849B1">
              <w:rPr>
                <w:rFonts w:eastAsia="MS PGothic" w:cs="Arial"/>
                <w:sz w:val="18"/>
                <w:szCs w:val="18"/>
                <w:lang w:val="en-US" w:eastAsia="ja-JP"/>
              </w:rPr>
              <w:t>20</w:t>
            </w:r>
          </w:p>
        </w:tc>
        <w:tc>
          <w:tcPr>
            <w:tcW w:w="820" w:type="dxa"/>
            <w:shd w:val="clear" w:color="auto" w:fill="auto"/>
            <w:noWrap/>
            <w:hideMark/>
          </w:tcPr>
          <w:p w14:paraId="46E9D7B2" w14:textId="77777777" w:rsidR="006A0CB6" w:rsidRPr="007849B1" w:rsidRDefault="006A0CB6" w:rsidP="00CD7ABA">
            <w:pPr>
              <w:pStyle w:val="Body3GPP"/>
              <w:rPr>
                <w:rFonts w:eastAsia="MS PGothic" w:cs="Arial"/>
                <w:sz w:val="18"/>
                <w:szCs w:val="18"/>
                <w:lang w:val="en-US" w:eastAsia="ja-JP"/>
              </w:rPr>
            </w:pPr>
            <w:r w:rsidRPr="007849B1">
              <w:rPr>
                <w:rFonts w:eastAsia="MS PGothic" w:cs="Arial"/>
                <w:sz w:val="18"/>
                <w:szCs w:val="18"/>
                <w:lang w:val="en-US" w:eastAsia="ja-JP"/>
              </w:rPr>
              <w:t>25</w:t>
            </w:r>
          </w:p>
        </w:tc>
        <w:tc>
          <w:tcPr>
            <w:tcW w:w="820" w:type="dxa"/>
            <w:shd w:val="clear" w:color="auto" w:fill="auto"/>
            <w:noWrap/>
            <w:hideMark/>
          </w:tcPr>
          <w:p w14:paraId="14049BA9" w14:textId="77777777" w:rsidR="006A0CB6" w:rsidRPr="007849B1" w:rsidRDefault="006A0CB6" w:rsidP="00CD7ABA">
            <w:pPr>
              <w:pStyle w:val="Body3GPP"/>
              <w:rPr>
                <w:rFonts w:eastAsia="MS PGothic" w:cs="Arial"/>
                <w:sz w:val="18"/>
                <w:szCs w:val="18"/>
                <w:lang w:val="en-US" w:eastAsia="ja-JP"/>
              </w:rPr>
            </w:pPr>
            <w:r w:rsidRPr="007849B1">
              <w:rPr>
                <w:rFonts w:eastAsia="MS PGothic" w:cs="Arial"/>
                <w:sz w:val="18"/>
                <w:szCs w:val="18"/>
                <w:lang w:val="en-US" w:eastAsia="ja-JP"/>
              </w:rPr>
              <w:t>30</w:t>
            </w:r>
          </w:p>
        </w:tc>
        <w:tc>
          <w:tcPr>
            <w:tcW w:w="820" w:type="dxa"/>
            <w:shd w:val="clear" w:color="auto" w:fill="auto"/>
            <w:noWrap/>
            <w:hideMark/>
          </w:tcPr>
          <w:p w14:paraId="0FD46DA0" w14:textId="77777777" w:rsidR="006A0CB6" w:rsidRPr="007849B1" w:rsidRDefault="006A0CB6" w:rsidP="00CD7ABA">
            <w:pPr>
              <w:pStyle w:val="Body3GPP"/>
              <w:rPr>
                <w:rFonts w:eastAsia="MS PGothic" w:cs="Arial"/>
                <w:sz w:val="18"/>
                <w:szCs w:val="18"/>
                <w:lang w:val="en-US" w:eastAsia="ja-JP"/>
              </w:rPr>
            </w:pPr>
            <w:r w:rsidRPr="007849B1">
              <w:rPr>
                <w:rFonts w:eastAsia="MS PGothic" w:cs="Arial"/>
                <w:sz w:val="18"/>
                <w:szCs w:val="18"/>
                <w:lang w:val="en-US" w:eastAsia="ja-JP"/>
              </w:rPr>
              <w:t>35</w:t>
            </w:r>
          </w:p>
        </w:tc>
        <w:tc>
          <w:tcPr>
            <w:tcW w:w="820" w:type="dxa"/>
            <w:shd w:val="clear" w:color="auto" w:fill="auto"/>
            <w:noWrap/>
            <w:hideMark/>
          </w:tcPr>
          <w:p w14:paraId="637E54AF" w14:textId="77777777" w:rsidR="006A0CB6" w:rsidRPr="007849B1" w:rsidRDefault="006A0CB6" w:rsidP="00CD7ABA">
            <w:pPr>
              <w:pStyle w:val="Body3GPP"/>
              <w:rPr>
                <w:rFonts w:eastAsia="MS PGothic" w:cs="Arial"/>
                <w:sz w:val="18"/>
                <w:szCs w:val="18"/>
                <w:lang w:val="en-US" w:eastAsia="ja-JP"/>
              </w:rPr>
            </w:pPr>
            <w:r w:rsidRPr="007849B1">
              <w:rPr>
                <w:rFonts w:eastAsia="MS PGothic" w:cs="Arial"/>
                <w:sz w:val="18"/>
                <w:szCs w:val="18"/>
                <w:lang w:val="en-US" w:eastAsia="ja-JP"/>
              </w:rPr>
              <w:t>40</w:t>
            </w:r>
          </w:p>
        </w:tc>
      </w:tr>
      <w:tr w:rsidR="006A0CB6" w:rsidRPr="007849B1" w14:paraId="6AF9953A" w14:textId="77777777" w:rsidTr="00CD7ABA">
        <w:trPr>
          <w:trHeight w:val="285"/>
          <w:jc w:val="center"/>
        </w:trPr>
        <w:tc>
          <w:tcPr>
            <w:tcW w:w="1580" w:type="dxa"/>
            <w:shd w:val="clear" w:color="auto" w:fill="auto"/>
            <w:noWrap/>
            <w:hideMark/>
          </w:tcPr>
          <w:p w14:paraId="58B5713B" w14:textId="77777777" w:rsidR="006A0CB6" w:rsidRPr="007849B1" w:rsidRDefault="006A0CB6" w:rsidP="00CD7ABA">
            <w:pPr>
              <w:pStyle w:val="TAH"/>
              <w:rPr>
                <w:rFonts w:eastAsia="SimSun"/>
                <w:lang w:eastAsia="ja-JP"/>
              </w:rPr>
            </w:pPr>
            <w:r w:rsidRPr="007849B1">
              <w:rPr>
                <w:rFonts w:eastAsia="SimSun" w:hint="eastAsia"/>
                <w:lang w:eastAsia="ja-JP"/>
              </w:rPr>
              <w:t>Nokia, ALU</w:t>
            </w:r>
          </w:p>
        </w:tc>
        <w:tc>
          <w:tcPr>
            <w:tcW w:w="820" w:type="dxa"/>
            <w:shd w:val="clear" w:color="auto" w:fill="auto"/>
            <w:noWrap/>
            <w:hideMark/>
          </w:tcPr>
          <w:p w14:paraId="43C5D2B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17321D4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7899583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2DD9739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0A346AC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17F0547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79E537B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6997433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617C36BA" w14:textId="77777777" w:rsidTr="00CD7ABA">
        <w:trPr>
          <w:trHeight w:val="270"/>
          <w:jc w:val="center"/>
        </w:trPr>
        <w:tc>
          <w:tcPr>
            <w:tcW w:w="1580" w:type="dxa"/>
            <w:shd w:val="clear" w:color="auto" w:fill="auto"/>
            <w:noWrap/>
            <w:hideMark/>
          </w:tcPr>
          <w:p w14:paraId="03DEB787" w14:textId="77777777" w:rsidR="006A0CB6" w:rsidRPr="007849B1" w:rsidRDefault="006A0CB6" w:rsidP="00CD7ABA">
            <w:pPr>
              <w:pStyle w:val="TAH"/>
              <w:rPr>
                <w:rFonts w:eastAsia="SimSun"/>
                <w:lang w:eastAsia="ja-JP"/>
              </w:rPr>
            </w:pPr>
            <w:r w:rsidRPr="007849B1">
              <w:rPr>
                <w:rFonts w:eastAsia="SimSun" w:hint="eastAsia"/>
                <w:lang w:eastAsia="ja-JP"/>
              </w:rPr>
              <w:t>Ericsson</w:t>
            </w:r>
          </w:p>
        </w:tc>
        <w:tc>
          <w:tcPr>
            <w:tcW w:w="820" w:type="dxa"/>
            <w:shd w:val="clear" w:color="auto" w:fill="auto"/>
            <w:noWrap/>
            <w:hideMark/>
          </w:tcPr>
          <w:p w14:paraId="1233676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5913689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58A1025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33E46D8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5D4A68F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0AA8FFC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106861E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0F80F67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16782373" w14:textId="77777777" w:rsidTr="00CD7ABA">
        <w:trPr>
          <w:trHeight w:val="285"/>
          <w:jc w:val="center"/>
        </w:trPr>
        <w:tc>
          <w:tcPr>
            <w:tcW w:w="1580" w:type="dxa"/>
            <w:shd w:val="clear" w:color="auto" w:fill="auto"/>
            <w:noWrap/>
            <w:hideMark/>
          </w:tcPr>
          <w:p w14:paraId="754C754E" w14:textId="77777777" w:rsidR="006A0CB6" w:rsidRPr="007849B1" w:rsidRDefault="006A0CB6" w:rsidP="00CD7ABA">
            <w:pPr>
              <w:pStyle w:val="TAH"/>
              <w:rPr>
                <w:rFonts w:eastAsia="SimSun"/>
                <w:lang w:eastAsia="ja-JP"/>
              </w:rPr>
            </w:pPr>
            <w:r w:rsidRPr="007849B1">
              <w:rPr>
                <w:rFonts w:eastAsia="SimSun" w:hint="eastAsia"/>
                <w:lang w:eastAsia="ja-JP"/>
              </w:rPr>
              <w:t>NEC</w:t>
            </w:r>
          </w:p>
        </w:tc>
        <w:tc>
          <w:tcPr>
            <w:tcW w:w="820" w:type="dxa"/>
            <w:shd w:val="clear" w:color="auto" w:fill="auto"/>
            <w:noWrap/>
            <w:hideMark/>
          </w:tcPr>
          <w:p w14:paraId="113D153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6F63BDC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6073D96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5769008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7246951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18D2368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5381875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2B311ED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277490FE" w14:textId="77777777" w:rsidTr="00CD7ABA">
        <w:trPr>
          <w:trHeight w:val="270"/>
          <w:jc w:val="center"/>
        </w:trPr>
        <w:tc>
          <w:tcPr>
            <w:tcW w:w="1580" w:type="dxa"/>
            <w:shd w:val="clear" w:color="auto" w:fill="auto"/>
            <w:noWrap/>
            <w:hideMark/>
          </w:tcPr>
          <w:p w14:paraId="19F4BF5B" w14:textId="77777777" w:rsidR="006A0CB6" w:rsidRPr="007849B1" w:rsidRDefault="006A0CB6" w:rsidP="00CD7ABA">
            <w:pPr>
              <w:pStyle w:val="TAH"/>
              <w:rPr>
                <w:rFonts w:eastAsia="SimSun"/>
                <w:lang w:eastAsia="ja-JP"/>
              </w:rPr>
            </w:pPr>
            <w:r w:rsidRPr="007849B1">
              <w:rPr>
                <w:rFonts w:eastAsia="SimSun" w:hint="eastAsia"/>
                <w:lang w:eastAsia="ja-JP"/>
              </w:rPr>
              <w:t>China Telecom</w:t>
            </w:r>
          </w:p>
        </w:tc>
        <w:tc>
          <w:tcPr>
            <w:tcW w:w="820" w:type="dxa"/>
            <w:shd w:val="clear" w:color="auto" w:fill="auto"/>
            <w:noWrap/>
            <w:hideMark/>
          </w:tcPr>
          <w:p w14:paraId="5D5DD1F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734CA44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5E4736C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6D0E057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4DF408B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25FEF26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40A538E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1D858CB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3BE594F9" w14:textId="77777777" w:rsidTr="00CD7ABA">
        <w:trPr>
          <w:trHeight w:val="285"/>
          <w:jc w:val="center"/>
        </w:trPr>
        <w:tc>
          <w:tcPr>
            <w:tcW w:w="1580" w:type="dxa"/>
            <w:shd w:val="clear" w:color="auto" w:fill="auto"/>
            <w:noWrap/>
            <w:hideMark/>
          </w:tcPr>
          <w:p w14:paraId="3DEB1672" w14:textId="77777777" w:rsidR="006A0CB6" w:rsidRPr="007849B1" w:rsidRDefault="006A0CB6" w:rsidP="00CD7ABA">
            <w:pPr>
              <w:pStyle w:val="TAH"/>
              <w:rPr>
                <w:rFonts w:eastAsia="SimSun"/>
                <w:lang w:eastAsia="ja-JP"/>
              </w:rPr>
            </w:pPr>
            <w:r w:rsidRPr="007849B1">
              <w:rPr>
                <w:rFonts w:eastAsia="SimSun" w:hint="eastAsia"/>
                <w:lang w:eastAsia="ja-JP"/>
              </w:rPr>
              <w:t>Huawei</w:t>
            </w:r>
          </w:p>
        </w:tc>
        <w:tc>
          <w:tcPr>
            <w:tcW w:w="820" w:type="dxa"/>
            <w:shd w:val="clear" w:color="auto" w:fill="auto"/>
            <w:noWrap/>
            <w:hideMark/>
          </w:tcPr>
          <w:p w14:paraId="7EC8F9C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7F22B2A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712DE5B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08D2D7A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1BA8F03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3B14958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1FB8EED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14AFEB6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294F0002" w14:textId="77777777" w:rsidTr="00CD7ABA">
        <w:trPr>
          <w:trHeight w:val="270"/>
          <w:jc w:val="center"/>
        </w:trPr>
        <w:tc>
          <w:tcPr>
            <w:tcW w:w="1580" w:type="dxa"/>
            <w:shd w:val="clear" w:color="auto" w:fill="auto"/>
            <w:noWrap/>
            <w:hideMark/>
          </w:tcPr>
          <w:p w14:paraId="7190D8CA" w14:textId="77777777" w:rsidR="006A0CB6" w:rsidRPr="007849B1" w:rsidRDefault="006A0CB6" w:rsidP="00CD7ABA">
            <w:pPr>
              <w:pStyle w:val="TAH"/>
              <w:rPr>
                <w:rFonts w:eastAsia="SimSun"/>
                <w:lang w:eastAsia="ja-JP"/>
              </w:rPr>
            </w:pPr>
            <w:r w:rsidRPr="007849B1">
              <w:rPr>
                <w:rFonts w:eastAsia="SimSun" w:hint="eastAsia"/>
                <w:lang w:eastAsia="ja-JP"/>
              </w:rPr>
              <w:t>ZTE</w:t>
            </w:r>
          </w:p>
        </w:tc>
        <w:tc>
          <w:tcPr>
            <w:tcW w:w="820" w:type="dxa"/>
            <w:shd w:val="clear" w:color="auto" w:fill="auto"/>
            <w:noWrap/>
            <w:hideMark/>
          </w:tcPr>
          <w:p w14:paraId="5CD9B06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26510C0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0E4638C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36FC65B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0BD7AF6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6C7178B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5830939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5A9BE28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49346BAC" w14:textId="77777777" w:rsidTr="00CD7ABA">
        <w:trPr>
          <w:trHeight w:val="285"/>
          <w:jc w:val="center"/>
        </w:trPr>
        <w:tc>
          <w:tcPr>
            <w:tcW w:w="1580" w:type="dxa"/>
            <w:shd w:val="clear" w:color="auto" w:fill="auto"/>
            <w:noWrap/>
            <w:hideMark/>
          </w:tcPr>
          <w:p w14:paraId="56C01CD3" w14:textId="77777777" w:rsidR="006A0CB6" w:rsidRPr="007849B1" w:rsidRDefault="006A0CB6" w:rsidP="00CD7ABA">
            <w:pPr>
              <w:pStyle w:val="TAH"/>
              <w:rPr>
                <w:rFonts w:eastAsia="SimSun"/>
                <w:lang w:eastAsia="ja-JP"/>
              </w:rPr>
            </w:pPr>
            <w:r w:rsidRPr="007849B1">
              <w:rPr>
                <w:rFonts w:eastAsia="SimSun" w:hint="eastAsia"/>
                <w:lang w:eastAsia="ja-JP"/>
              </w:rPr>
              <w:t>Samsung</w:t>
            </w:r>
          </w:p>
        </w:tc>
        <w:tc>
          <w:tcPr>
            <w:tcW w:w="820" w:type="dxa"/>
            <w:shd w:val="clear" w:color="auto" w:fill="auto"/>
            <w:noWrap/>
            <w:hideMark/>
          </w:tcPr>
          <w:p w14:paraId="231EAB2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6A991BE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0ED18A1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17AAC41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0D322B6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58B8085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2724464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35A9ABE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094F7577" w14:textId="77777777" w:rsidTr="00CD7ABA">
        <w:trPr>
          <w:trHeight w:val="270"/>
          <w:jc w:val="center"/>
        </w:trPr>
        <w:tc>
          <w:tcPr>
            <w:tcW w:w="1580" w:type="dxa"/>
            <w:shd w:val="clear" w:color="auto" w:fill="auto"/>
            <w:noWrap/>
            <w:hideMark/>
          </w:tcPr>
          <w:p w14:paraId="7B138C82" w14:textId="77777777" w:rsidR="006A0CB6" w:rsidRPr="007849B1" w:rsidRDefault="006A0CB6" w:rsidP="00CD7ABA">
            <w:pPr>
              <w:pStyle w:val="TAH"/>
              <w:rPr>
                <w:rFonts w:eastAsia="SimSun"/>
                <w:lang w:eastAsia="ja-JP"/>
              </w:rPr>
            </w:pPr>
            <w:r w:rsidRPr="007849B1">
              <w:rPr>
                <w:rFonts w:eastAsia="SimSun" w:hint="eastAsia"/>
                <w:lang w:eastAsia="ja-JP"/>
              </w:rPr>
              <w:t>CATT</w:t>
            </w:r>
          </w:p>
        </w:tc>
        <w:tc>
          <w:tcPr>
            <w:tcW w:w="820" w:type="dxa"/>
            <w:shd w:val="clear" w:color="auto" w:fill="auto"/>
            <w:noWrap/>
            <w:hideMark/>
          </w:tcPr>
          <w:p w14:paraId="38024E1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2.51 </w:t>
            </w:r>
          </w:p>
        </w:tc>
        <w:tc>
          <w:tcPr>
            <w:tcW w:w="820" w:type="dxa"/>
            <w:shd w:val="clear" w:color="auto" w:fill="auto"/>
            <w:noWrap/>
            <w:hideMark/>
          </w:tcPr>
          <w:p w14:paraId="4B7998F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1.11 </w:t>
            </w:r>
          </w:p>
        </w:tc>
        <w:tc>
          <w:tcPr>
            <w:tcW w:w="820" w:type="dxa"/>
            <w:shd w:val="clear" w:color="auto" w:fill="auto"/>
            <w:noWrap/>
            <w:hideMark/>
          </w:tcPr>
          <w:p w14:paraId="12ED73A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0.44 </w:t>
            </w:r>
          </w:p>
        </w:tc>
        <w:tc>
          <w:tcPr>
            <w:tcW w:w="820" w:type="dxa"/>
            <w:shd w:val="clear" w:color="auto" w:fill="auto"/>
            <w:noWrap/>
            <w:hideMark/>
          </w:tcPr>
          <w:p w14:paraId="3A7A8B2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0.16 </w:t>
            </w:r>
          </w:p>
        </w:tc>
        <w:tc>
          <w:tcPr>
            <w:tcW w:w="820" w:type="dxa"/>
            <w:shd w:val="clear" w:color="auto" w:fill="auto"/>
            <w:noWrap/>
            <w:hideMark/>
          </w:tcPr>
          <w:p w14:paraId="0A3A68C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0.05 </w:t>
            </w:r>
          </w:p>
        </w:tc>
        <w:tc>
          <w:tcPr>
            <w:tcW w:w="820" w:type="dxa"/>
            <w:shd w:val="clear" w:color="auto" w:fill="auto"/>
            <w:noWrap/>
            <w:hideMark/>
          </w:tcPr>
          <w:p w14:paraId="7DD2B14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0.02 </w:t>
            </w:r>
          </w:p>
        </w:tc>
        <w:tc>
          <w:tcPr>
            <w:tcW w:w="820" w:type="dxa"/>
            <w:shd w:val="clear" w:color="auto" w:fill="auto"/>
            <w:noWrap/>
            <w:hideMark/>
          </w:tcPr>
          <w:p w14:paraId="16E7A47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c>
          <w:tcPr>
            <w:tcW w:w="820" w:type="dxa"/>
            <w:shd w:val="clear" w:color="auto" w:fill="auto"/>
            <w:noWrap/>
            <w:hideMark/>
          </w:tcPr>
          <w:p w14:paraId="4F9E5C8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30F3A5FC" w14:textId="77777777" w:rsidTr="00CD7ABA">
        <w:trPr>
          <w:trHeight w:val="285"/>
          <w:jc w:val="center"/>
        </w:trPr>
        <w:tc>
          <w:tcPr>
            <w:tcW w:w="1580" w:type="dxa"/>
            <w:shd w:val="clear" w:color="auto" w:fill="auto"/>
            <w:noWrap/>
            <w:hideMark/>
          </w:tcPr>
          <w:p w14:paraId="485A1D56" w14:textId="77777777" w:rsidR="006A0CB6" w:rsidRPr="007849B1" w:rsidRDefault="006A0CB6" w:rsidP="00CD7ABA">
            <w:pPr>
              <w:pStyle w:val="TAH"/>
              <w:rPr>
                <w:rFonts w:eastAsia="SimSun"/>
                <w:lang w:eastAsia="ja-JP"/>
              </w:rPr>
            </w:pPr>
            <w:r w:rsidRPr="007849B1">
              <w:rPr>
                <w:rFonts w:eastAsia="SimSun" w:hint="eastAsia"/>
                <w:lang w:eastAsia="ja-JP"/>
              </w:rPr>
              <w:t>Qualcomm</w:t>
            </w:r>
          </w:p>
        </w:tc>
        <w:tc>
          <w:tcPr>
            <w:tcW w:w="820" w:type="dxa"/>
            <w:shd w:val="clear" w:color="auto" w:fill="auto"/>
            <w:noWrap/>
            <w:hideMark/>
          </w:tcPr>
          <w:p w14:paraId="4424548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7.40 </w:t>
            </w:r>
          </w:p>
        </w:tc>
        <w:tc>
          <w:tcPr>
            <w:tcW w:w="820" w:type="dxa"/>
            <w:shd w:val="clear" w:color="auto" w:fill="auto"/>
            <w:noWrap/>
            <w:hideMark/>
          </w:tcPr>
          <w:p w14:paraId="40CC2C5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3.41 </w:t>
            </w:r>
          </w:p>
        </w:tc>
        <w:tc>
          <w:tcPr>
            <w:tcW w:w="820" w:type="dxa"/>
            <w:shd w:val="clear" w:color="auto" w:fill="auto"/>
            <w:noWrap/>
            <w:hideMark/>
          </w:tcPr>
          <w:p w14:paraId="73CDE94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1.34 </w:t>
            </w:r>
          </w:p>
        </w:tc>
        <w:tc>
          <w:tcPr>
            <w:tcW w:w="820" w:type="dxa"/>
            <w:shd w:val="clear" w:color="auto" w:fill="auto"/>
            <w:noWrap/>
            <w:hideMark/>
          </w:tcPr>
          <w:p w14:paraId="3D7A792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0.47 </w:t>
            </w:r>
          </w:p>
        </w:tc>
        <w:tc>
          <w:tcPr>
            <w:tcW w:w="820" w:type="dxa"/>
            <w:shd w:val="clear" w:color="auto" w:fill="auto"/>
            <w:noWrap/>
            <w:hideMark/>
          </w:tcPr>
          <w:p w14:paraId="1E86572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0.15 </w:t>
            </w:r>
          </w:p>
        </w:tc>
        <w:tc>
          <w:tcPr>
            <w:tcW w:w="820" w:type="dxa"/>
            <w:shd w:val="clear" w:color="auto" w:fill="auto"/>
            <w:noWrap/>
            <w:hideMark/>
          </w:tcPr>
          <w:p w14:paraId="22C9934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0.05 </w:t>
            </w:r>
          </w:p>
        </w:tc>
        <w:tc>
          <w:tcPr>
            <w:tcW w:w="820" w:type="dxa"/>
            <w:shd w:val="clear" w:color="auto" w:fill="auto"/>
            <w:noWrap/>
            <w:hideMark/>
          </w:tcPr>
          <w:p w14:paraId="2A23380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0.02 </w:t>
            </w:r>
          </w:p>
        </w:tc>
        <w:tc>
          <w:tcPr>
            <w:tcW w:w="820" w:type="dxa"/>
            <w:shd w:val="clear" w:color="auto" w:fill="auto"/>
            <w:noWrap/>
            <w:hideMark/>
          </w:tcPr>
          <w:p w14:paraId="2428167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1B755BA0" w14:textId="77777777" w:rsidTr="00CD7ABA">
        <w:trPr>
          <w:trHeight w:val="270"/>
          <w:jc w:val="center"/>
        </w:trPr>
        <w:tc>
          <w:tcPr>
            <w:tcW w:w="1580" w:type="dxa"/>
            <w:shd w:val="clear" w:color="auto" w:fill="auto"/>
            <w:noWrap/>
            <w:hideMark/>
          </w:tcPr>
          <w:p w14:paraId="0E336F98" w14:textId="77777777" w:rsidR="006A0CB6" w:rsidRPr="007849B1" w:rsidRDefault="006A0CB6" w:rsidP="00CD7ABA">
            <w:pPr>
              <w:pStyle w:val="TAH"/>
              <w:rPr>
                <w:rFonts w:eastAsia="SimSun"/>
                <w:lang w:eastAsia="ja-JP"/>
              </w:rPr>
            </w:pPr>
            <w:r w:rsidRPr="007849B1">
              <w:rPr>
                <w:rFonts w:eastAsia="SimSun" w:hint="eastAsia"/>
                <w:lang w:eastAsia="ja-JP"/>
              </w:rPr>
              <w:t>Intel</w:t>
            </w:r>
          </w:p>
        </w:tc>
        <w:tc>
          <w:tcPr>
            <w:tcW w:w="820" w:type="dxa"/>
            <w:shd w:val="clear" w:color="auto" w:fill="auto"/>
            <w:noWrap/>
            <w:hideMark/>
          </w:tcPr>
          <w:p w14:paraId="664CD2C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2.83 </w:t>
            </w:r>
          </w:p>
        </w:tc>
        <w:tc>
          <w:tcPr>
            <w:tcW w:w="820" w:type="dxa"/>
            <w:shd w:val="clear" w:color="auto" w:fill="auto"/>
            <w:noWrap/>
            <w:hideMark/>
          </w:tcPr>
          <w:p w14:paraId="2C3F6E8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1.37 </w:t>
            </w:r>
          </w:p>
        </w:tc>
        <w:tc>
          <w:tcPr>
            <w:tcW w:w="820" w:type="dxa"/>
            <w:shd w:val="clear" w:color="auto" w:fill="auto"/>
            <w:noWrap/>
            <w:hideMark/>
          </w:tcPr>
          <w:p w14:paraId="1880983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0.52 </w:t>
            </w:r>
          </w:p>
        </w:tc>
        <w:tc>
          <w:tcPr>
            <w:tcW w:w="820" w:type="dxa"/>
            <w:shd w:val="clear" w:color="auto" w:fill="auto"/>
            <w:noWrap/>
            <w:hideMark/>
          </w:tcPr>
          <w:p w14:paraId="185B9DD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0.20 </w:t>
            </w:r>
          </w:p>
        </w:tc>
        <w:tc>
          <w:tcPr>
            <w:tcW w:w="820" w:type="dxa"/>
            <w:shd w:val="clear" w:color="auto" w:fill="auto"/>
            <w:noWrap/>
            <w:hideMark/>
          </w:tcPr>
          <w:p w14:paraId="0DC4101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0.07 </w:t>
            </w:r>
          </w:p>
        </w:tc>
        <w:tc>
          <w:tcPr>
            <w:tcW w:w="820" w:type="dxa"/>
            <w:shd w:val="clear" w:color="auto" w:fill="auto"/>
            <w:noWrap/>
            <w:hideMark/>
          </w:tcPr>
          <w:p w14:paraId="35AAE06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0.02 </w:t>
            </w:r>
          </w:p>
        </w:tc>
        <w:tc>
          <w:tcPr>
            <w:tcW w:w="820" w:type="dxa"/>
            <w:shd w:val="clear" w:color="auto" w:fill="auto"/>
            <w:noWrap/>
            <w:hideMark/>
          </w:tcPr>
          <w:p w14:paraId="7770C92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c>
          <w:tcPr>
            <w:tcW w:w="820" w:type="dxa"/>
            <w:shd w:val="clear" w:color="auto" w:fill="auto"/>
            <w:noWrap/>
            <w:hideMark/>
          </w:tcPr>
          <w:p w14:paraId="3CE0E9C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186E74EA" w14:textId="77777777" w:rsidTr="00CD7ABA">
        <w:trPr>
          <w:trHeight w:val="285"/>
          <w:jc w:val="center"/>
        </w:trPr>
        <w:tc>
          <w:tcPr>
            <w:tcW w:w="1580" w:type="dxa"/>
            <w:shd w:val="clear" w:color="auto" w:fill="auto"/>
            <w:noWrap/>
            <w:hideMark/>
          </w:tcPr>
          <w:p w14:paraId="0048C4EC" w14:textId="77777777" w:rsidR="006A0CB6" w:rsidRPr="007849B1" w:rsidRDefault="006A0CB6" w:rsidP="00CD7ABA">
            <w:pPr>
              <w:pStyle w:val="TAH"/>
              <w:rPr>
                <w:rFonts w:eastAsia="SimSun"/>
                <w:lang w:eastAsia="ja-JP"/>
              </w:rPr>
            </w:pPr>
            <w:r w:rsidRPr="007849B1">
              <w:rPr>
                <w:rFonts w:eastAsia="SimSun" w:hint="eastAsia"/>
                <w:lang w:eastAsia="ja-JP"/>
              </w:rPr>
              <w:t>LG</w:t>
            </w:r>
          </w:p>
        </w:tc>
        <w:tc>
          <w:tcPr>
            <w:tcW w:w="820" w:type="dxa"/>
            <w:shd w:val="clear" w:color="auto" w:fill="auto"/>
            <w:noWrap/>
            <w:hideMark/>
          </w:tcPr>
          <w:p w14:paraId="02B7434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29.26 </w:t>
            </w:r>
          </w:p>
        </w:tc>
        <w:tc>
          <w:tcPr>
            <w:tcW w:w="820" w:type="dxa"/>
            <w:shd w:val="clear" w:color="auto" w:fill="auto"/>
            <w:noWrap/>
            <w:hideMark/>
          </w:tcPr>
          <w:p w14:paraId="4B9C3DA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16.22 </w:t>
            </w:r>
          </w:p>
        </w:tc>
        <w:tc>
          <w:tcPr>
            <w:tcW w:w="820" w:type="dxa"/>
            <w:shd w:val="clear" w:color="auto" w:fill="auto"/>
            <w:noWrap/>
            <w:hideMark/>
          </w:tcPr>
          <w:p w14:paraId="43F60F7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7.63 </w:t>
            </w:r>
          </w:p>
        </w:tc>
        <w:tc>
          <w:tcPr>
            <w:tcW w:w="820" w:type="dxa"/>
            <w:shd w:val="clear" w:color="auto" w:fill="auto"/>
            <w:noWrap/>
            <w:hideMark/>
          </w:tcPr>
          <w:p w14:paraId="51BD148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2.89 </w:t>
            </w:r>
          </w:p>
        </w:tc>
        <w:tc>
          <w:tcPr>
            <w:tcW w:w="820" w:type="dxa"/>
            <w:shd w:val="clear" w:color="auto" w:fill="auto"/>
            <w:noWrap/>
            <w:hideMark/>
          </w:tcPr>
          <w:p w14:paraId="5DC9BBB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0.95 </w:t>
            </w:r>
          </w:p>
        </w:tc>
        <w:tc>
          <w:tcPr>
            <w:tcW w:w="820" w:type="dxa"/>
            <w:shd w:val="clear" w:color="auto" w:fill="auto"/>
            <w:noWrap/>
            <w:hideMark/>
          </w:tcPr>
          <w:p w14:paraId="1F331D3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0.28 </w:t>
            </w:r>
          </w:p>
        </w:tc>
        <w:tc>
          <w:tcPr>
            <w:tcW w:w="820" w:type="dxa"/>
            <w:shd w:val="clear" w:color="auto" w:fill="auto"/>
            <w:noWrap/>
            <w:hideMark/>
          </w:tcPr>
          <w:p w14:paraId="06F3C61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0.09 </w:t>
            </w:r>
          </w:p>
        </w:tc>
        <w:tc>
          <w:tcPr>
            <w:tcW w:w="820" w:type="dxa"/>
            <w:shd w:val="clear" w:color="auto" w:fill="auto"/>
            <w:noWrap/>
            <w:hideMark/>
          </w:tcPr>
          <w:p w14:paraId="5103C37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0.02 </w:t>
            </w:r>
          </w:p>
        </w:tc>
      </w:tr>
    </w:tbl>
    <w:p w14:paraId="6087EFD3" w14:textId="77777777" w:rsidR="006A0CB6" w:rsidRPr="007849B1" w:rsidRDefault="006A0CB6" w:rsidP="006A0CB6">
      <w:pPr>
        <w:pStyle w:val="Body3GPP"/>
        <w:rPr>
          <w:rFonts w:eastAsia="MS Mincho"/>
          <w:lang w:eastAsia="ja-JP"/>
        </w:rPr>
      </w:pPr>
    </w:p>
    <w:p w14:paraId="5A08620B" w14:textId="27910B24" w:rsidR="006A0CB6" w:rsidRPr="007849B1" w:rsidRDefault="00E45245" w:rsidP="004D53E9">
      <w:pPr>
        <w:pStyle w:val="TH"/>
        <w:rPr>
          <w:lang w:eastAsia="ja-JP"/>
        </w:rPr>
      </w:pPr>
      <w:r w:rsidRPr="007849B1">
        <w:rPr>
          <w:rFonts w:hint="eastAsia"/>
          <w:noProof/>
        </w:rPr>
        <w:drawing>
          <wp:inline distT="0" distB="0" distL="0" distR="0" wp14:anchorId="4D0534FD" wp14:editId="285D8A58">
            <wp:extent cx="6121400" cy="3549650"/>
            <wp:effectExtent l="0" t="0" r="0" b="0"/>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6121400" cy="3549650"/>
                    </a:xfrm>
                    <a:prstGeom prst="rect">
                      <a:avLst/>
                    </a:prstGeom>
                    <a:noFill/>
                    <a:ln>
                      <a:noFill/>
                    </a:ln>
                  </pic:spPr>
                </pic:pic>
              </a:graphicData>
            </a:graphic>
          </wp:inline>
        </w:drawing>
      </w:r>
    </w:p>
    <w:p w14:paraId="0EA62B86" w14:textId="77777777" w:rsidR="006A0CB6" w:rsidRPr="007849B1" w:rsidRDefault="006A0CB6" w:rsidP="004D53E9">
      <w:pPr>
        <w:pStyle w:val="TF"/>
        <w:rPr>
          <w:lang w:eastAsia="ja-JP"/>
        </w:rPr>
      </w:pPr>
      <w:r w:rsidRPr="007849B1">
        <w:rPr>
          <w:rFonts w:hint="eastAsia"/>
          <w:lang w:eastAsia="ja-JP"/>
        </w:rPr>
        <w:t xml:space="preserve">Figure </w:t>
      </w:r>
      <w:r w:rsidRPr="007849B1">
        <w:rPr>
          <w:rFonts w:hint="eastAsia"/>
        </w:rPr>
        <w:t>5.4.1</w:t>
      </w:r>
      <w:r w:rsidRPr="007849B1">
        <w:rPr>
          <w:rFonts w:hint="eastAsia"/>
          <w:lang w:eastAsia="ja-JP"/>
        </w:rPr>
        <w:t>3</w:t>
      </w:r>
      <w:r w:rsidRPr="007849B1">
        <w:rPr>
          <w:rFonts w:hint="eastAsia"/>
        </w:rPr>
        <w:t>-</w:t>
      </w:r>
      <w:r w:rsidRPr="007849B1">
        <w:rPr>
          <w:rFonts w:hint="eastAsia"/>
          <w:lang w:eastAsia="ja-JP"/>
        </w:rPr>
        <w:t>1</w:t>
      </w:r>
      <w:r w:rsidRPr="007849B1">
        <w:rPr>
          <w:rFonts w:hint="eastAsia"/>
        </w:rPr>
        <w:t xml:space="preserve">: </w:t>
      </w:r>
      <w:r w:rsidRPr="007849B1">
        <w:t>Simulation results for average throughput loss</w:t>
      </w:r>
    </w:p>
    <w:p w14:paraId="17E059E5" w14:textId="77777777" w:rsidR="006A0CB6" w:rsidRPr="007849B1" w:rsidRDefault="006A0CB6" w:rsidP="006A0CB6">
      <w:pPr>
        <w:pStyle w:val="Body3GPP"/>
      </w:pPr>
    </w:p>
    <w:p w14:paraId="14E57219" w14:textId="77777777" w:rsidR="006A0CB6" w:rsidRPr="007849B1" w:rsidRDefault="006A0CB6" w:rsidP="00943F80">
      <w:pPr>
        <w:pStyle w:val="TH"/>
      </w:pPr>
      <w:r w:rsidRPr="007849B1">
        <w:rPr>
          <w:rFonts w:hint="eastAsia"/>
        </w:rPr>
        <w:t>Table 5.4.1</w:t>
      </w:r>
      <w:r w:rsidRPr="007849B1">
        <w:rPr>
          <w:rFonts w:hint="eastAsia"/>
          <w:lang w:eastAsia="ja-JP"/>
        </w:rPr>
        <w:t>3</w:t>
      </w:r>
      <w:r w:rsidRPr="007849B1">
        <w:rPr>
          <w:rFonts w:hint="eastAsia"/>
        </w:rPr>
        <w:t>-</w:t>
      </w:r>
      <w:r w:rsidRPr="007849B1">
        <w:rPr>
          <w:rFonts w:hint="eastAsia"/>
          <w:lang w:eastAsia="ja-JP"/>
        </w:rPr>
        <w:t>3</w:t>
      </w:r>
      <w:r w:rsidRPr="007849B1">
        <w:rPr>
          <w:rFonts w:hint="eastAsia"/>
        </w:rPr>
        <w:t xml:space="preserve">: </w:t>
      </w:r>
      <w:r w:rsidRPr="007849B1">
        <w:t xml:space="preserve">Simulation results for </w:t>
      </w:r>
      <w:r w:rsidRPr="007849B1">
        <w:rPr>
          <w:rFonts w:hint="eastAsia"/>
          <w:lang w:eastAsia="ja-JP"/>
        </w:rPr>
        <w:t xml:space="preserve">5%-tile </w:t>
      </w:r>
      <w:r w:rsidRPr="007849B1">
        <w:t>throughput loss</w:t>
      </w:r>
      <w:r w:rsidRPr="007849B1">
        <w:rPr>
          <w:rFonts w:hint="eastAsia"/>
        </w:rPr>
        <w:t xml:space="preserve"> (NF = </w:t>
      </w:r>
      <w:r w:rsidRPr="007849B1">
        <w:rPr>
          <w:rFonts w:hint="eastAsia"/>
          <w:lang w:eastAsia="ja-JP"/>
        </w:rPr>
        <w:t>11</w:t>
      </w:r>
      <w:r w:rsidRPr="007849B1">
        <w:rPr>
          <w:rFonts w:hint="eastAsia"/>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0"/>
        <w:gridCol w:w="820"/>
        <w:gridCol w:w="820"/>
        <w:gridCol w:w="820"/>
        <w:gridCol w:w="820"/>
        <w:gridCol w:w="820"/>
        <w:gridCol w:w="820"/>
        <w:gridCol w:w="820"/>
        <w:gridCol w:w="820"/>
      </w:tblGrid>
      <w:tr w:rsidR="006A0CB6" w:rsidRPr="007849B1" w14:paraId="08BDBAFB" w14:textId="77777777" w:rsidTr="00CD7ABA">
        <w:trPr>
          <w:trHeight w:val="285"/>
          <w:jc w:val="center"/>
        </w:trPr>
        <w:tc>
          <w:tcPr>
            <w:tcW w:w="1540" w:type="dxa"/>
            <w:shd w:val="clear" w:color="auto" w:fill="auto"/>
            <w:noWrap/>
            <w:hideMark/>
          </w:tcPr>
          <w:p w14:paraId="4156DCA2" w14:textId="77777777" w:rsidR="006A0CB6" w:rsidRPr="007849B1" w:rsidRDefault="006A0CB6" w:rsidP="00CD7ABA">
            <w:pPr>
              <w:pStyle w:val="TAH"/>
              <w:rPr>
                <w:rFonts w:eastAsia="SimSun"/>
                <w:lang w:eastAsia="ja-JP"/>
              </w:rPr>
            </w:pPr>
            <w:r w:rsidRPr="007849B1">
              <w:rPr>
                <w:rFonts w:eastAsia="SimSun" w:hint="eastAsia"/>
                <w:lang w:eastAsia="ja-JP"/>
              </w:rPr>
              <w:t>ACLR [dB]</w:t>
            </w:r>
          </w:p>
        </w:tc>
        <w:tc>
          <w:tcPr>
            <w:tcW w:w="820" w:type="dxa"/>
            <w:shd w:val="clear" w:color="auto" w:fill="auto"/>
            <w:noWrap/>
            <w:hideMark/>
          </w:tcPr>
          <w:p w14:paraId="3C5B0B7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5</w:t>
            </w:r>
          </w:p>
        </w:tc>
        <w:tc>
          <w:tcPr>
            <w:tcW w:w="820" w:type="dxa"/>
            <w:shd w:val="clear" w:color="auto" w:fill="auto"/>
            <w:noWrap/>
            <w:hideMark/>
          </w:tcPr>
          <w:p w14:paraId="0BD4B60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10</w:t>
            </w:r>
          </w:p>
        </w:tc>
        <w:tc>
          <w:tcPr>
            <w:tcW w:w="820" w:type="dxa"/>
            <w:shd w:val="clear" w:color="auto" w:fill="auto"/>
            <w:noWrap/>
            <w:hideMark/>
          </w:tcPr>
          <w:p w14:paraId="7A58929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15</w:t>
            </w:r>
          </w:p>
        </w:tc>
        <w:tc>
          <w:tcPr>
            <w:tcW w:w="820" w:type="dxa"/>
            <w:shd w:val="clear" w:color="auto" w:fill="auto"/>
            <w:noWrap/>
            <w:hideMark/>
          </w:tcPr>
          <w:p w14:paraId="32FCBFD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20</w:t>
            </w:r>
          </w:p>
        </w:tc>
        <w:tc>
          <w:tcPr>
            <w:tcW w:w="820" w:type="dxa"/>
            <w:shd w:val="clear" w:color="auto" w:fill="auto"/>
            <w:noWrap/>
            <w:hideMark/>
          </w:tcPr>
          <w:p w14:paraId="25576C4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25</w:t>
            </w:r>
          </w:p>
        </w:tc>
        <w:tc>
          <w:tcPr>
            <w:tcW w:w="820" w:type="dxa"/>
            <w:shd w:val="clear" w:color="auto" w:fill="auto"/>
            <w:noWrap/>
            <w:hideMark/>
          </w:tcPr>
          <w:p w14:paraId="25E2825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30</w:t>
            </w:r>
          </w:p>
        </w:tc>
        <w:tc>
          <w:tcPr>
            <w:tcW w:w="820" w:type="dxa"/>
            <w:shd w:val="clear" w:color="auto" w:fill="auto"/>
            <w:noWrap/>
            <w:hideMark/>
          </w:tcPr>
          <w:p w14:paraId="7DB0130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35</w:t>
            </w:r>
          </w:p>
        </w:tc>
        <w:tc>
          <w:tcPr>
            <w:tcW w:w="820" w:type="dxa"/>
            <w:shd w:val="clear" w:color="auto" w:fill="auto"/>
            <w:noWrap/>
            <w:hideMark/>
          </w:tcPr>
          <w:p w14:paraId="66D8082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40</w:t>
            </w:r>
          </w:p>
        </w:tc>
      </w:tr>
      <w:tr w:rsidR="006A0CB6" w:rsidRPr="007849B1" w14:paraId="76180348" w14:textId="77777777" w:rsidTr="00CD7ABA">
        <w:trPr>
          <w:trHeight w:val="285"/>
          <w:jc w:val="center"/>
        </w:trPr>
        <w:tc>
          <w:tcPr>
            <w:tcW w:w="1540" w:type="dxa"/>
            <w:shd w:val="clear" w:color="auto" w:fill="auto"/>
            <w:noWrap/>
            <w:hideMark/>
          </w:tcPr>
          <w:p w14:paraId="71BAD77E" w14:textId="77777777" w:rsidR="006A0CB6" w:rsidRPr="007849B1" w:rsidRDefault="006A0CB6" w:rsidP="00CD7ABA">
            <w:pPr>
              <w:pStyle w:val="TAH"/>
              <w:rPr>
                <w:rFonts w:eastAsia="SimSun"/>
                <w:lang w:eastAsia="ja-JP"/>
              </w:rPr>
            </w:pPr>
            <w:r w:rsidRPr="007849B1">
              <w:rPr>
                <w:rFonts w:eastAsia="SimSun" w:hint="eastAsia"/>
                <w:lang w:eastAsia="ja-JP"/>
              </w:rPr>
              <w:t>Nokia, ALU</w:t>
            </w:r>
          </w:p>
        </w:tc>
        <w:tc>
          <w:tcPr>
            <w:tcW w:w="820" w:type="dxa"/>
            <w:shd w:val="clear" w:color="auto" w:fill="auto"/>
            <w:noWrap/>
            <w:hideMark/>
          </w:tcPr>
          <w:p w14:paraId="27E9F256" w14:textId="77777777" w:rsidR="006A0CB6" w:rsidRPr="007849B1" w:rsidRDefault="006A0CB6" w:rsidP="00CD7ABA">
            <w:pPr>
              <w:spacing w:after="0"/>
              <w:jc w:val="center"/>
              <w:rPr>
                <w:rFonts w:ascii="Arial" w:eastAsia="MS PGothic" w:hAnsi="Arial" w:cs="Arial"/>
                <w:sz w:val="18"/>
                <w:szCs w:val="18"/>
                <w:lang w:val="en-US" w:eastAsia="ja-JP"/>
              </w:rPr>
            </w:pPr>
          </w:p>
        </w:tc>
        <w:tc>
          <w:tcPr>
            <w:tcW w:w="820" w:type="dxa"/>
            <w:shd w:val="clear" w:color="auto" w:fill="auto"/>
            <w:noWrap/>
            <w:hideMark/>
          </w:tcPr>
          <w:p w14:paraId="5502A6EE" w14:textId="77777777" w:rsidR="006A0CB6" w:rsidRPr="007849B1" w:rsidRDefault="006A0CB6" w:rsidP="00CD7ABA">
            <w:pPr>
              <w:spacing w:after="0"/>
              <w:jc w:val="center"/>
              <w:rPr>
                <w:rFonts w:ascii="Arial" w:eastAsia="MS PGothic" w:hAnsi="Arial" w:cs="Arial"/>
                <w:sz w:val="18"/>
                <w:szCs w:val="18"/>
                <w:lang w:val="en-US" w:eastAsia="ja-JP"/>
              </w:rPr>
            </w:pPr>
          </w:p>
        </w:tc>
        <w:tc>
          <w:tcPr>
            <w:tcW w:w="820" w:type="dxa"/>
            <w:shd w:val="clear" w:color="auto" w:fill="auto"/>
            <w:noWrap/>
            <w:hideMark/>
          </w:tcPr>
          <w:p w14:paraId="61CAE28F" w14:textId="77777777" w:rsidR="006A0CB6" w:rsidRPr="007849B1" w:rsidRDefault="006A0CB6" w:rsidP="00CD7ABA">
            <w:pPr>
              <w:spacing w:after="0"/>
              <w:jc w:val="center"/>
              <w:rPr>
                <w:rFonts w:ascii="Arial" w:eastAsia="MS PGothic" w:hAnsi="Arial" w:cs="Arial"/>
                <w:sz w:val="18"/>
                <w:szCs w:val="18"/>
                <w:lang w:val="en-US" w:eastAsia="ja-JP"/>
              </w:rPr>
            </w:pPr>
          </w:p>
        </w:tc>
        <w:tc>
          <w:tcPr>
            <w:tcW w:w="820" w:type="dxa"/>
            <w:shd w:val="clear" w:color="auto" w:fill="auto"/>
            <w:noWrap/>
            <w:hideMark/>
          </w:tcPr>
          <w:p w14:paraId="3F626995" w14:textId="77777777" w:rsidR="006A0CB6" w:rsidRPr="007849B1" w:rsidRDefault="006A0CB6" w:rsidP="00CD7ABA">
            <w:pPr>
              <w:spacing w:after="0"/>
              <w:jc w:val="center"/>
              <w:rPr>
                <w:rFonts w:ascii="Arial" w:eastAsia="MS PGothic" w:hAnsi="Arial" w:cs="Arial"/>
                <w:sz w:val="18"/>
                <w:szCs w:val="18"/>
                <w:lang w:val="en-US" w:eastAsia="ja-JP"/>
              </w:rPr>
            </w:pPr>
          </w:p>
        </w:tc>
        <w:tc>
          <w:tcPr>
            <w:tcW w:w="820" w:type="dxa"/>
            <w:shd w:val="clear" w:color="auto" w:fill="auto"/>
            <w:noWrap/>
            <w:hideMark/>
          </w:tcPr>
          <w:p w14:paraId="3D79469B" w14:textId="77777777" w:rsidR="006A0CB6" w:rsidRPr="007849B1" w:rsidRDefault="006A0CB6" w:rsidP="00CD7ABA">
            <w:pPr>
              <w:spacing w:after="0"/>
              <w:jc w:val="center"/>
              <w:rPr>
                <w:rFonts w:ascii="Arial" w:eastAsia="MS PGothic" w:hAnsi="Arial" w:cs="Arial"/>
                <w:sz w:val="18"/>
                <w:szCs w:val="18"/>
                <w:lang w:val="en-US" w:eastAsia="ja-JP"/>
              </w:rPr>
            </w:pPr>
          </w:p>
        </w:tc>
        <w:tc>
          <w:tcPr>
            <w:tcW w:w="820" w:type="dxa"/>
            <w:shd w:val="clear" w:color="auto" w:fill="auto"/>
            <w:noWrap/>
            <w:hideMark/>
          </w:tcPr>
          <w:p w14:paraId="70967B1A" w14:textId="77777777" w:rsidR="006A0CB6" w:rsidRPr="007849B1" w:rsidRDefault="006A0CB6" w:rsidP="00CD7ABA">
            <w:pPr>
              <w:spacing w:after="0"/>
              <w:jc w:val="center"/>
              <w:rPr>
                <w:rFonts w:ascii="Arial" w:eastAsia="MS PGothic" w:hAnsi="Arial" w:cs="Arial"/>
                <w:sz w:val="18"/>
                <w:szCs w:val="18"/>
                <w:lang w:val="en-US" w:eastAsia="ja-JP"/>
              </w:rPr>
            </w:pPr>
          </w:p>
        </w:tc>
        <w:tc>
          <w:tcPr>
            <w:tcW w:w="820" w:type="dxa"/>
            <w:shd w:val="clear" w:color="auto" w:fill="auto"/>
            <w:noWrap/>
            <w:hideMark/>
          </w:tcPr>
          <w:p w14:paraId="57FD89A2" w14:textId="77777777" w:rsidR="006A0CB6" w:rsidRPr="007849B1" w:rsidRDefault="006A0CB6" w:rsidP="00CD7ABA">
            <w:pPr>
              <w:spacing w:after="0"/>
              <w:jc w:val="center"/>
              <w:rPr>
                <w:rFonts w:ascii="Arial" w:eastAsia="MS PGothic" w:hAnsi="Arial" w:cs="Arial"/>
                <w:sz w:val="18"/>
                <w:szCs w:val="18"/>
                <w:lang w:val="en-US" w:eastAsia="ja-JP"/>
              </w:rPr>
            </w:pPr>
          </w:p>
        </w:tc>
        <w:tc>
          <w:tcPr>
            <w:tcW w:w="820" w:type="dxa"/>
            <w:shd w:val="clear" w:color="auto" w:fill="auto"/>
            <w:noWrap/>
            <w:hideMark/>
          </w:tcPr>
          <w:p w14:paraId="3495E8FD" w14:textId="77777777" w:rsidR="006A0CB6" w:rsidRPr="007849B1" w:rsidRDefault="006A0CB6" w:rsidP="00CD7ABA">
            <w:pPr>
              <w:spacing w:after="0"/>
              <w:jc w:val="center"/>
              <w:rPr>
                <w:rFonts w:ascii="Arial" w:eastAsia="MS PGothic" w:hAnsi="Arial" w:cs="Arial"/>
                <w:sz w:val="18"/>
                <w:szCs w:val="18"/>
                <w:lang w:val="en-US" w:eastAsia="ja-JP"/>
              </w:rPr>
            </w:pPr>
          </w:p>
        </w:tc>
      </w:tr>
      <w:tr w:rsidR="006A0CB6" w:rsidRPr="007849B1" w14:paraId="2459F8B1" w14:textId="77777777" w:rsidTr="00CD7ABA">
        <w:trPr>
          <w:trHeight w:val="285"/>
          <w:jc w:val="center"/>
        </w:trPr>
        <w:tc>
          <w:tcPr>
            <w:tcW w:w="1540" w:type="dxa"/>
            <w:shd w:val="clear" w:color="auto" w:fill="auto"/>
            <w:noWrap/>
            <w:hideMark/>
          </w:tcPr>
          <w:p w14:paraId="1242C50A" w14:textId="77777777" w:rsidR="006A0CB6" w:rsidRPr="007849B1" w:rsidRDefault="006A0CB6" w:rsidP="00CD7ABA">
            <w:pPr>
              <w:pStyle w:val="TAH"/>
              <w:rPr>
                <w:rFonts w:eastAsia="SimSun"/>
                <w:lang w:eastAsia="ja-JP"/>
              </w:rPr>
            </w:pPr>
            <w:r w:rsidRPr="007849B1">
              <w:rPr>
                <w:rFonts w:eastAsia="SimSun" w:hint="eastAsia"/>
                <w:lang w:eastAsia="ja-JP"/>
              </w:rPr>
              <w:t>Ericsson *</w:t>
            </w:r>
          </w:p>
        </w:tc>
        <w:tc>
          <w:tcPr>
            <w:tcW w:w="820" w:type="dxa"/>
            <w:shd w:val="clear" w:color="auto" w:fill="auto"/>
            <w:noWrap/>
            <w:hideMark/>
          </w:tcPr>
          <w:p w14:paraId="268DC90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21.56</w:t>
            </w:r>
          </w:p>
        </w:tc>
        <w:tc>
          <w:tcPr>
            <w:tcW w:w="820" w:type="dxa"/>
            <w:shd w:val="clear" w:color="auto" w:fill="auto"/>
            <w:noWrap/>
            <w:hideMark/>
          </w:tcPr>
          <w:p w14:paraId="2866EF4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10.04</w:t>
            </w:r>
          </w:p>
        </w:tc>
        <w:tc>
          <w:tcPr>
            <w:tcW w:w="820" w:type="dxa"/>
            <w:shd w:val="clear" w:color="auto" w:fill="auto"/>
            <w:noWrap/>
            <w:hideMark/>
          </w:tcPr>
          <w:p w14:paraId="0FF77FA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4.54</w:t>
            </w:r>
          </w:p>
        </w:tc>
        <w:tc>
          <w:tcPr>
            <w:tcW w:w="820" w:type="dxa"/>
            <w:shd w:val="clear" w:color="auto" w:fill="auto"/>
            <w:noWrap/>
            <w:hideMark/>
          </w:tcPr>
          <w:p w14:paraId="24E89D8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2.04</w:t>
            </w:r>
          </w:p>
        </w:tc>
        <w:tc>
          <w:tcPr>
            <w:tcW w:w="820" w:type="dxa"/>
            <w:shd w:val="clear" w:color="auto" w:fill="auto"/>
            <w:noWrap/>
            <w:hideMark/>
          </w:tcPr>
          <w:p w14:paraId="0AF033E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0.41</w:t>
            </w:r>
          </w:p>
        </w:tc>
        <w:tc>
          <w:tcPr>
            <w:tcW w:w="820" w:type="dxa"/>
            <w:shd w:val="clear" w:color="auto" w:fill="auto"/>
            <w:noWrap/>
            <w:hideMark/>
          </w:tcPr>
          <w:p w14:paraId="3C0452C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0.06</w:t>
            </w:r>
          </w:p>
        </w:tc>
        <w:tc>
          <w:tcPr>
            <w:tcW w:w="820" w:type="dxa"/>
            <w:shd w:val="clear" w:color="auto" w:fill="auto"/>
            <w:noWrap/>
            <w:hideMark/>
          </w:tcPr>
          <w:p w14:paraId="0CE7792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0.08</w:t>
            </w:r>
          </w:p>
        </w:tc>
        <w:tc>
          <w:tcPr>
            <w:tcW w:w="820" w:type="dxa"/>
            <w:shd w:val="clear" w:color="auto" w:fill="auto"/>
            <w:noWrap/>
            <w:hideMark/>
          </w:tcPr>
          <w:p w14:paraId="27207CA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0.00</w:t>
            </w:r>
          </w:p>
        </w:tc>
      </w:tr>
      <w:tr w:rsidR="006A0CB6" w:rsidRPr="007849B1" w14:paraId="28F0582C" w14:textId="77777777" w:rsidTr="00CD7ABA">
        <w:trPr>
          <w:trHeight w:val="270"/>
          <w:jc w:val="center"/>
        </w:trPr>
        <w:tc>
          <w:tcPr>
            <w:tcW w:w="1540" w:type="dxa"/>
            <w:shd w:val="clear" w:color="auto" w:fill="auto"/>
            <w:noWrap/>
            <w:hideMark/>
          </w:tcPr>
          <w:p w14:paraId="2AA66DBA" w14:textId="77777777" w:rsidR="006A0CB6" w:rsidRPr="007849B1" w:rsidRDefault="006A0CB6" w:rsidP="00CD7ABA">
            <w:pPr>
              <w:pStyle w:val="TAH"/>
              <w:rPr>
                <w:rFonts w:eastAsia="SimSun"/>
                <w:lang w:eastAsia="ja-JP"/>
              </w:rPr>
            </w:pPr>
            <w:r w:rsidRPr="007849B1">
              <w:rPr>
                <w:rFonts w:eastAsia="SimSun" w:hint="eastAsia"/>
                <w:lang w:eastAsia="ja-JP"/>
              </w:rPr>
              <w:t>NEC</w:t>
            </w:r>
          </w:p>
        </w:tc>
        <w:tc>
          <w:tcPr>
            <w:tcW w:w="820" w:type="dxa"/>
            <w:shd w:val="clear" w:color="auto" w:fill="auto"/>
            <w:noWrap/>
            <w:hideMark/>
          </w:tcPr>
          <w:p w14:paraId="4DCC40BA" w14:textId="77777777" w:rsidR="006A0CB6" w:rsidRPr="007849B1" w:rsidRDefault="006A0CB6" w:rsidP="00CD7ABA">
            <w:pPr>
              <w:spacing w:after="0"/>
              <w:jc w:val="center"/>
              <w:rPr>
                <w:rFonts w:ascii="Arial" w:eastAsia="MS PGothic" w:hAnsi="Arial" w:cs="Arial"/>
                <w:sz w:val="18"/>
                <w:szCs w:val="18"/>
                <w:lang w:val="en-US" w:eastAsia="ja-JP"/>
              </w:rPr>
            </w:pPr>
          </w:p>
        </w:tc>
        <w:tc>
          <w:tcPr>
            <w:tcW w:w="820" w:type="dxa"/>
            <w:shd w:val="clear" w:color="auto" w:fill="auto"/>
            <w:noWrap/>
            <w:hideMark/>
          </w:tcPr>
          <w:p w14:paraId="2FDBF657" w14:textId="77777777" w:rsidR="006A0CB6" w:rsidRPr="007849B1" w:rsidRDefault="006A0CB6" w:rsidP="00CD7ABA">
            <w:pPr>
              <w:spacing w:after="0"/>
              <w:jc w:val="center"/>
              <w:rPr>
                <w:rFonts w:ascii="Arial" w:eastAsia="MS PGothic" w:hAnsi="Arial" w:cs="Arial"/>
                <w:sz w:val="18"/>
                <w:szCs w:val="18"/>
                <w:lang w:val="en-US" w:eastAsia="ja-JP"/>
              </w:rPr>
            </w:pPr>
          </w:p>
        </w:tc>
        <w:tc>
          <w:tcPr>
            <w:tcW w:w="820" w:type="dxa"/>
            <w:shd w:val="clear" w:color="auto" w:fill="auto"/>
            <w:noWrap/>
            <w:hideMark/>
          </w:tcPr>
          <w:p w14:paraId="2486281F" w14:textId="77777777" w:rsidR="006A0CB6" w:rsidRPr="007849B1" w:rsidRDefault="006A0CB6" w:rsidP="00CD7ABA">
            <w:pPr>
              <w:spacing w:after="0"/>
              <w:jc w:val="center"/>
              <w:rPr>
                <w:rFonts w:ascii="Arial" w:eastAsia="MS PGothic" w:hAnsi="Arial" w:cs="Arial"/>
                <w:sz w:val="18"/>
                <w:szCs w:val="18"/>
                <w:lang w:val="en-US" w:eastAsia="ja-JP"/>
              </w:rPr>
            </w:pPr>
          </w:p>
        </w:tc>
        <w:tc>
          <w:tcPr>
            <w:tcW w:w="820" w:type="dxa"/>
            <w:shd w:val="clear" w:color="auto" w:fill="auto"/>
            <w:noWrap/>
            <w:hideMark/>
          </w:tcPr>
          <w:p w14:paraId="49BDEFCC" w14:textId="77777777" w:rsidR="006A0CB6" w:rsidRPr="007849B1" w:rsidRDefault="006A0CB6" w:rsidP="00CD7ABA">
            <w:pPr>
              <w:spacing w:after="0"/>
              <w:jc w:val="center"/>
              <w:rPr>
                <w:rFonts w:ascii="Arial" w:eastAsia="MS PGothic" w:hAnsi="Arial" w:cs="Arial"/>
                <w:sz w:val="18"/>
                <w:szCs w:val="18"/>
                <w:lang w:val="en-US" w:eastAsia="ja-JP"/>
              </w:rPr>
            </w:pPr>
          </w:p>
        </w:tc>
        <w:tc>
          <w:tcPr>
            <w:tcW w:w="820" w:type="dxa"/>
            <w:shd w:val="clear" w:color="auto" w:fill="auto"/>
            <w:noWrap/>
            <w:hideMark/>
          </w:tcPr>
          <w:p w14:paraId="16A54A57" w14:textId="77777777" w:rsidR="006A0CB6" w:rsidRPr="007849B1" w:rsidRDefault="006A0CB6" w:rsidP="00CD7ABA">
            <w:pPr>
              <w:spacing w:after="0"/>
              <w:jc w:val="center"/>
              <w:rPr>
                <w:rFonts w:ascii="Arial" w:eastAsia="MS PGothic" w:hAnsi="Arial" w:cs="Arial"/>
                <w:sz w:val="18"/>
                <w:szCs w:val="18"/>
                <w:lang w:val="en-US" w:eastAsia="ja-JP"/>
              </w:rPr>
            </w:pPr>
          </w:p>
        </w:tc>
        <w:tc>
          <w:tcPr>
            <w:tcW w:w="820" w:type="dxa"/>
            <w:shd w:val="clear" w:color="auto" w:fill="auto"/>
            <w:noWrap/>
            <w:hideMark/>
          </w:tcPr>
          <w:p w14:paraId="5E21AE4A" w14:textId="77777777" w:rsidR="006A0CB6" w:rsidRPr="007849B1" w:rsidRDefault="006A0CB6" w:rsidP="00CD7ABA">
            <w:pPr>
              <w:spacing w:after="0"/>
              <w:jc w:val="center"/>
              <w:rPr>
                <w:rFonts w:ascii="Arial" w:eastAsia="MS PGothic" w:hAnsi="Arial" w:cs="Arial"/>
                <w:sz w:val="18"/>
                <w:szCs w:val="18"/>
                <w:lang w:val="en-US" w:eastAsia="ja-JP"/>
              </w:rPr>
            </w:pPr>
          </w:p>
        </w:tc>
        <w:tc>
          <w:tcPr>
            <w:tcW w:w="820" w:type="dxa"/>
            <w:shd w:val="clear" w:color="auto" w:fill="auto"/>
            <w:noWrap/>
            <w:hideMark/>
          </w:tcPr>
          <w:p w14:paraId="4D28400C" w14:textId="77777777" w:rsidR="006A0CB6" w:rsidRPr="007849B1" w:rsidRDefault="006A0CB6" w:rsidP="00CD7ABA">
            <w:pPr>
              <w:spacing w:after="0"/>
              <w:jc w:val="center"/>
              <w:rPr>
                <w:rFonts w:ascii="Arial" w:eastAsia="MS PGothic" w:hAnsi="Arial" w:cs="Arial"/>
                <w:sz w:val="18"/>
                <w:szCs w:val="18"/>
                <w:lang w:val="en-US" w:eastAsia="ja-JP"/>
              </w:rPr>
            </w:pPr>
          </w:p>
        </w:tc>
        <w:tc>
          <w:tcPr>
            <w:tcW w:w="820" w:type="dxa"/>
            <w:shd w:val="clear" w:color="auto" w:fill="auto"/>
            <w:noWrap/>
            <w:hideMark/>
          </w:tcPr>
          <w:p w14:paraId="1C2DED2B" w14:textId="77777777" w:rsidR="006A0CB6" w:rsidRPr="007849B1" w:rsidRDefault="006A0CB6" w:rsidP="00CD7ABA">
            <w:pPr>
              <w:spacing w:after="0"/>
              <w:jc w:val="center"/>
              <w:rPr>
                <w:rFonts w:ascii="Arial" w:eastAsia="MS PGothic" w:hAnsi="Arial" w:cs="Arial"/>
                <w:sz w:val="18"/>
                <w:szCs w:val="18"/>
                <w:lang w:val="en-US" w:eastAsia="ja-JP"/>
              </w:rPr>
            </w:pPr>
          </w:p>
        </w:tc>
      </w:tr>
      <w:tr w:rsidR="006A0CB6" w:rsidRPr="007849B1" w14:paraId="39C65C19" w14:textId="77777777" w:rsidTr="00CD7ABA">
        <w:trPr>
          <w:trHeight w:val="285"/>
          <w:jc w:val="center"/>
        </w:trPr>
        <w:tc>
          <w:tcPr>
            <w:tcW w:w="1540" w:type="dxa"/>
            <w:shd w:val="clear" w:color="auto" w:fill="auto"/>
            <w:noWrap/>
            <w:hideMark/>
          </w:tcPr>
          <w:p w14:paraId="277369C0" w14:textId="77777777" w:rsidR="006A0CB6" w:rsidRPr="007849B1" w:rsidRDefault="006A0CB6" w:rsidP="00CD7ABA">
            <w:pPr>
              <w:pStyle w:val="TAH"/>
              <w:rPr>
                <w:rFonts w:eastAsia="SimSun"/>
                <w:lang w:eastAsia="ja-JP"/>
              </w:rPr>
            </w:pPr>
            <w:r w:rsidRPr="007849B1">
              <w:rPr>
                <w:rFonts w:eastAsia="SimSun" w:hint="eastAsia"/>
                <w:lang w:eastAsia="ja-JP"/>
              </w:rPr>
              <w:t>China Telecom</w:t>
            </w:r>
          </w:p>
        </w:tc>
        <w:tc>
          <w:tcPr>
            <w:tcW w:w="820" w:type="dxa"/>
            <w:shd w:val="clear" w:color="auto" w:fill="auto"/>
            <w:noWrap/>
            <w:hideMark/>
          </w:tcPr>
          <w:p w14:paraId="11ACB575" w14:textId="77777777" w:rsidR="006A0CB6" w:rsidRPr="007849B1" w:rsidRDefault="006A0CB6" w:rsidP="00CD7ABA">
            <w:pPr>
              <w:spacing w:after="0"/>
              <w:jc w:val="center"/>
              <w:rPr>
                <w:rFonts w:ascii="Arial" w:eastAsia="MS PGothic" w:hAnsi="Arial" w:cs="Arial"/>
                <w:sz w:val="18"/>
                <w:szCs w:val="18"/>
                <w:lang w:val="en-US" w:eastAsia="ja-JP"/>
              </w:rPr>
            </w:pPr>
          </w:p>
        </w:tc>
        <w:tc>
          <w:tcPr>
            <w:tcW w:w="820" w:type="dxa"/>
            <w:shd w:val="clear" w:color="auto" w:fill="auto"/>
            <w:noWrap/>
            <w:hideMark/>
          </w:tcPr>
          <w:p w14:paraId="29BA00A7" w14:textId="77777777" w:rsidR="006A0CB6" w:rsidRPr="007849B1" w:rsidRDefault="006A0CB6" w:rsidP="00CD7ABA">
            <w:pPr>
              <w:spacing w:after="0"/>
              <w:jc w:val="center"/>
              <w:rPr>
                <w:rFonts w:ascii="Arial" w:eastAsia="MS PGothic" w:hAnsi="Arial" w:cs="Arial"/>
                <w:sz w:val="18"/>
                <w:szCs w:val="18"/>
                <w:lang w:val="en-US" w:eastAsia="ja-JP"/>
              </w:rPr>
            </w:pPr>
          </w:p>
        </w:tc>
        <w:tc>
          <w:tcPr>
            <w:tcW w:w="820" w:type="dxa"/>
            <w:shd w:val="clear" w:color="auto" w:fill="auto"/>
            <w:noWrap/>
            <w:hideMark/>
          </w:tcPr>
          <w:p w14:paraId="5FB7D484" w14:textId="77777777" w:rsidR="006A0CB6" w:rsidRPr="007849B1" w:rsidRDefault="006A0CB6" w:rsidP="00CD7ABA">
            <w:pPr>
              <w:spacing w:after="0"/>
              <w:jc w:val="center"/>
              <w:rPr>
                <w:rFonts w:ascii="Arial" w:eastAsia="MS PGothic" w:hAnsi="Arial" w:cs="Arial"/>
                <w:sz w:val="18"/>
                <w:szCs w:val="18"/>
                <w:lang w:val="en-US" w:eastAsia="ja-JP"/>
              </w:rPr>
            </w:pPr>
          </w:p>
        </w:tc>
        <w:tc>
          <w:tcPr>
            <w:tcW w:w="820" w:type="dxa"/>
            <w:shd w:val="clear" w:color="auto" w:fill="auto"/>
            <w:noWrap/>
            <w:hideMark/>
          </w:tcPr>
          <w:p w14:paraId="2A60C198" w14:textId="77777777" w:rsidR="006A0CB6" w:rsidRPr="007849B1" w:rsidRDefault="006A0CB6" w:rsidP="00CD7ABA">
            <w:pPr>
              <w:spacing w:after="0"/>
              <w:jc w:val="center"/>
              <w:rPr>
                <w:rFonts w:ascii="Arial" w:eastAsia="MS PGothic" w:hAnsi="Arial" w:cs="Arial"/>
                <w:sz w:val="18"/>
                <w:szCs w:val="18"/>
                <w:lang w:val="en-US" w:eastAsia="ja-JP"/>
              </w:rPr>
            </w:pPr>
          </w:p>
        </w:tc>
        <w:tc>
          <w:tcPr>
            <w:tcW w:w="820" w:type="dxa"/>
            <w:shd w:val="clear" w:color="auto" w:fill="auto"/>
            <w:noWrap/>
            <w:hideMark/>
          </w:tcPr>
          <w:p w14:paraId="5CEF9E70" w14:textId="77777777" w:rsidR="006A0CB6" w:rsidRPr="007849B1" w:rsidRDefault="006A0CB6" w:rsidP="00CD7ABA">
            <w:pPr>
              <w:spacing w:after="0"/>
              <w:jc w:val="center"/>
              <w:rPr>
                <w:rFonts w:ascii="Arial" w:eastAsia="MS PGothic" w:hAnsi="Arial" w:cs="Arial"/>
                <w:sz w:val="18"/>
                <w:szCs w:val="18"/>
                <w:lang w:val="en-US" w:eastAsia="ja-JP"/>
              </w:rPr>
            </w:pPr>
          </w:p>
        </w:tc>
        <w:tc>
          <w:tcPr>
            <w:tcW w:w="820" w:type="dxa"/>
            <w:shd w:val="clear" w:color="auto" w:fill="auto"/>
            <w:noWrap/>
            <w:hideMark/>
          </w:tcPr>
          <w:p w14:paraId="6F9E0DB2" w14:textId="77777777" w:rsidR="006A0CB6" w:rsidRPr="007849B1" w:rsidRDefault="006A0CB6" w:rsidP="00CD7ABA">
            <w:pPr>
              <w:spacing w:after="0"/>
              <w:jc w:val="center"/>
              <w:rPr>
                <w:rFonts w:ascii="Arial" w:eastAsia="MS PGothic" w:hAnsi="Arial" w:cs="Arial"/>
                <w:sz w:val="18"/>
                <w:szCs w:val="18"/>
                <w:lang w:val="en-US" w:eastAsia="ja-JP"/>
              </w:rPr>
            </w:pPr>
          </w:p>
        </w:tc>
        <w:tc>
          <w:tcPr>
            <w:tcW w:w="820" w:type="dxa"/>
            <w:shd w:val="clear" w:color="auto" w:fill="auto"/>
            <w:noWrap/>
            <w:hideMark/>
          </w:tcPr>
          <w:p w14:paraId="1D804BCB" w14:textId="77777777" w:rsidR="006A0CB6" w:rsidRPr="007849B1" w:rsidRDefault="006A0CB6" w:rsidP="00CD7ABA">
            <w:pPr>
              <w:spacing w:after="0"/>
              <w:jc w:val="center"/>
              <w:rPr>
                <w:rFonts w:ascii="Arial" w:eastAsia="MS PGothic" w:hAnsi="Arial" w:cs="Arial"/>
                <w:sz w:val="18"/>
                <w:szCs w:val="18"/>
                <w:lang w:val="en-US" w:eastAsia="ja-JP"/>
              </w:rPr>
            </w:pPr>
          </w:p>
        </w:tc>
        <w:tc>
          <w:tcPr>
            <w:tcW w:w="820" w:type="dxa"/>
            <w:shd w:val="clear" w:color="auto" w:fill="auto"/>
            <w:noWrap/>
            <w:hideMark/>
          </w:tcPr>
          <w:p w14:paraId="5DE87466" w14:textId="77777777" w:rsidR="006A0CB6" w:rsidRPr="007849B1" w:rsidRDefault="006A0CB6" w:rsidP="00CD7ABA">
            <w:pPr>
              <w:spacing w:after="0"/>
              <w:jc w:val="center"/>
              <w:rPr>
                <w:rFonts w:ascii="Arial" w:eastAsia="MS PGothic" w:hAnsi="Arial" w:cs="Arial"/>
                <w:sz w:val="18"/>
                <w:szCs w:val="18"/>
                <w:lang w:val="en-US" w:eastAsia="ja-JP"/>
              </w:rPr>
            </w:pPr>
          </w:p>
        </w:tc>
      </w:tr>
      <w:tr w:rsidR="006A0CB6" w:rsidRPr="007849B1" w14:paraId="64FD2280" w14:textId="77777777" w:rsidTr="00CD7ABA">
        <w:trPr>
          <w:trHeight w:val="270"/>
          <w:jc w:val="center"/>
        </w:trPr>
        <w:tc>
          <w:tcPr>
            <w:tcW w:w="1540" w:type="dxa"/>
            <w:shd w:val="clear" w:color="auto" w:fill="auto"/>
            <w:noWrap/>
            <w:hideMark/>
          </w:tcPr>
          <w:p w14:paraId="09C80C45" w14:textId="77777777" w:rsidR="006A0CB6" w:rsidRPr="007849B1" w:rsidRDefault="006A0CB6" w:rsidP="00CD7ABA">
            <w:pPr>
              <w:pStyle w:val="TAH"/>
              <w:rPr>
                <w:rFonts w:eastAsia="SimSun"/>
                <w:lang w:eastAsia="ja-JP"/>
              </w:rPr>
            </w:pPr>
            <w:r w:rsidRPr="007849B1">
              <w:rPr>
                <w:rFonts w:eastAsia="SimSun" w:hint="eastAsia"/>
                <w:lang w:eastAsia="ja-JP"/>
              </w:rPr>
              <w:t>Huawei</w:t>
            </w:r>
          </w:p>
        </w:tc>
        <w:tc>
          <w:tcPr>
            <w:tcW w:w="820" w:type="dxa"/>
            <w:shd w:val="clear" w:color="auto" w:fill="auto"/>
            <w:noWrap/>
            <w:hideMark/>
          </w:tcPr>
          <w:p w14:paraId="5A8B56BB" w14:textId="77777777" w:rsidR="006A0CB6" w:rsidRPr="007849B1" w:rsidRDefault="006A0CB6" w:rsidP="00CD7ABA">
            <w:pPr>
              <w:spacing w:after="0"/>
              <w:jc w:val="center"/>
              <w:rPr>
                <w:rFonts w:ascii="Arial" w:eastAsia="MS PGothic" w:hAnsi="Arial" w:cs="Arial"/>
                <w:sz w:val="18"/>
                <w:szCs w:val="18"/>
                <w:lang w:val="en-US" w:eastAsia="ja-JP"/>
              </w:rPr>
            </w:pPr>
          </w:p>
        </w:tc>
        <w:tc>
          <w:tcPr>
            <w:tcW w:w="820" w:type="dxa"/>
            <w:shd w:val="clear" w:color="auto" w:fill="auto"/>
            <w:noWrap/>
            <w:hideMark/>
          </w:tcPr>
          <w:p w14:paraId="2E8B2F75" w14:textId="77777777" w:rsidR="006A0CB6" w:rsidRPr="007849B1" w:rsidRDefault="006A0CB6" w:rsidP="00CD7ABA">
            <w:pPr>
              <w:spacing w:after="0"/>
              <w:jc w:val="center"/>
              <w:rPr>
                <w:rFonts w:ascii="Arial" w:eastAsia="MS PGothic" w:hAnsi="Arial" w:cs="Arial"/>
                <w:sz w:val="18"/>
                <w:szCs w:val="18"/>
                <w:lang w:val="en-US" w:eastAsia="ja-JP"/>
              </w:rPr>
            </w:pPr>
          </w:p>
        </w:tc>
        <w:tc>
          <w:tcPr>
            <w:tcW w:w="820" w:type="dxa"/>
            <w:shd w:val="clear" w:color="auto" w:fill="auto"/>
            <w:noWrap/>
            <w:hideMark/>
          </w:tcPr>
          <w:p w14:paraId="2CA86815" w14:textId="77777777" w:rsidR="006A0CB6" w:rsidRPr="007849B1" w:rsidRDefault="006A0CB6" w:rsidP="00CD7ABA">
            <w:pPr>
              <w:spacing w:after="0"/>
              <w:jc w:val="center"/>
              <w:rPr>
                <w:rFonts w:ascii="Arial" w:eastAsia="MS PGothic" w:hAnsi="Arial" w:cs="Arial"/>
                <w:sz w:val="18"/>
                <w:szCs w:val="18"/>
                <w:lang w:val="en-US" w:eastAsia="ja-JP"/>
              </w:rPr>
            </w:pPr>
          </w:p>
        </w:tc>
        <w:tc>
          <w:tcPr>
            <w:tcW w:w="820" w:type="dxa"/>
            <w:shd w:val="clear" w:color="auto" w:fill="auto"/>
            <w:noWrap/>
            <w:hideMark/>
          </w:tcPr>
          <w:p w14:paraId="53ADB988" w14:textId="77777777" w:rsidR="006A0CB6" w:rsidRPr="007849B1" w:rsidRDefault="006A0CB6" w:rsidP="00CD7ABA">
            <w:pPr>
              <w:spacing w:after="0"/>
              <w:jc w:val="center"/>
              <w:rPr>
                <w:rFonts w:ascii="Arial" w:eastAsia="MS PGothic" w:hAnsi="Arial" w:cs="Arial"/>
                <w:sz w:val="18"/>
                <w:szCs w:val="18"/>
                <w:lang w:val="en-US" w:eastAsia="ja-JP"/>
              </w:rPr>
            </w:pPr>
          </w:p>
        </w:tc>
        <w:tc>
          <w:tcPr>
            <w:tcW w:w="820" w:type="dxa"/>
            <w:shd w:val="clear" w:color="auto" w:fill="auto"/>
            <w:noWrap/>
            <w:hideMark/>
          </w:tcPr>
          <w:p w14:paraId="4AB37052" w14:textId="77777777" w:rsidR="006A0CB6" w:rsidRPr="007849B1" w:rsidRDefault="006A0CB6" w:rsidP="00CD7ABA">
            <w:pPr>
              <w:spacing w:after="0"/>
              <w:jc w:val="center"/>
              <w:rPr>
                <w:rFonts w:ascii="Arial" w:eastAsia="MS PGothic" w:hAnsi="Arial" w:cs="Arial"/>
                <w:sz w:val="18"/>
                <w:szCs w:val="18"/>
                <w:lang w:val="en-US" w:eastAsia="ja-JP"/>
              </w:rPr>
            </w:pPr>
          </w:p>
        </w:tc>
        <w:tc>
          <w:tcPr>
            <w:tcW w:w="820" w:type="dxa"/>
            <w:shd w:val="clear" w:color="auto" w:fill="auto"/>
            <w:noWrap/>
            <w:hideMark/>
          </w:tcPr>
          <w:p w14:paraId="60E8D26D" w14:textId="77777777" w:rsidR="006A0CB6" w:rsidRPr="007849B1" w:rsidRDefault="006A0CB6" w:rsidP="00CD7ABA">
            <w:pPr>
              <w:spacing w:after="0"/>
              <w:jc w:val="center"/>
              <w:rPr>
                <w:rFonts w:ascii="Arial" w:eastAsia="MS PGothic" w:hAnsi="Arial" w:cs="Arial"/>
                <w:sz w:val="18"/>
                <w:szCs w:val="18"/>
                <w:lang w:val="en-US" w:eastAsia="ja-JP"/>
              </w:rPr>
            </w:pPr>
          </w:p>
        </w:tc>
        <w:tc>
          <w:tcPr>
            <w:tcW w:w="820" w:type="dxa"/>
            <w:shd w:val="clear" w:color="auto" w:fill="auto"/>
            <w:noWrap/>
            <w:hideMark/>
          </w:tcPr>
          <w:p w14:paraId="5EDD9B3A" w14:textId="77777777" w:rsidR="006A0CB6" w:rsidRPr="007849B1" w:rsidRDefault="006A0CB6" w:rsidP="00CD7ABA">
            <w:pPr>
              <w:spacing w:after="0"/>
              <w:jc w:val="center"/>
              <w:rPr>
                <w:rFonts w:ascii="Arial" w:eastAsia="MS PGothic" w:hAnsi="Arial" w:cs="Arial"/>
                <w:sz w:val="18"/>
                <w:szCs w:val="18"/>
                <w:lang w:val="en-US" w:eastAsia="ja-JP"/>
              </w:rPr>
            </w:pPr>
          </w:p>
        </w:tc>
        <w:tc>
          <w:tcPr>
            <w:tcW w:w="820" w:type="dxa"/>
            <w:shd w:val="clear" w:color="auto" w:fill="auto"/>
            <w:noWrap/>
            <w:hideMark/>
          </w:tcPr>
          <w:p w14:paraId="7698F508" w14:textId="77777777" w:rsidR="006A0CB6" w:rsidRPr="007849B1" w:rsidRDefault="006A0CB6" w:rsidP="00CD7ABA">
            <w:pPr>
              <w:spacing w:after="0"/>
              <w:jc w:val="center"/>
              <w:rPr>
                <w:rFonts w:ascii="Arial" w:eastAsia="MS PGothic" w:hAnsi="Arial" w:cs="Arial"/>
                <w:sz w:val="18"/>
                <w:szCs w:val="18"/>
                <w:lang w:val="en-US" w:eastAsia="ja-JP"/>
              </w:rPr>
            </w:pPr>
          </w:p>
        </w:tc>
      </w:tr>
      <w:tr w:rsidR="006A0CB6" w:rsidRPr="007849B1" w14:paraId="197189E1" w14:textId="77777777" w:rsidTr="00CD7ABA">
        <w:trPr>
          <w:trHeight w:val="285"/>
          <w:jc w:val="center"/>
        </w:trPr>
        <w:tc>
          <w:tcPr>
            <w:tcW w:w="1540" w:type="dxa"/>
            <w:shd w:val="clear" w:color="auto" w:fill="auto"/>
            <w:noWrap/>
            <w:hideMark/>
          </w:tcPr>
          <w:p w14:paraId="5E21663C" w14:textId="77777777" w:rsidR="006A0CB6" w:rsidRPr="007849B1" w:rsidRDefault="006A0CB6" w:rsidP="00CD7ABA">
            <w:pPr>
              <w:pStyle w:val="TAH"/>
              <w:rPr>
                <w:rFonts w:eastAsia="SimSun"/>
                <w:lang w:eastAsia="ja-JP"/>
              </w:rPr>
            </w:pPr>
            <w:r w:rsidRPr="007849B1">
              <w:rPr>
                <w:rFonts w:eastAsia="SimSun" w:hint="eastAsia"/>
                <w:lang w:eastAsia="ja-JP"/>
              </w:rPr>
              <w:t>ZTE</w:t>
            </w:r>
          </w:p>
        </w:tc>
        <w:tc>
          <w:tcPr>
            <w:tcW w:w="820" w:type="dxa"/>
            <w:shd w:val="clear" w:color="auto" w:fill="auto"/>
            <w:noWrap/>
            <w:hideMark/>
          </w:tcPr>
          <w:p w14:paraId="425BEE8D" w14:textId="77777777" w:rsidR="006A0CB6" w:rsidRPr="007849B1" w:rsidRDefault="006A0CB6" w:rsidP="00CD7ABA">
            <w:pPr>
              <w:spacing w:after="0"/>
              <w:jc w:val="center"/>
              <w:rPr>
                <w:rFonts w:ascii="Arial" w:eastAsia="MS PGothic" w:hAnsi="Arial" w:cs="Arial"/>
                <w:sz w:val="18"/>
                <w:szCs w:val="18"/>
                <w:lang w:val="en-US" w:eastAsia="ja-JP"/>
              </w:rPr>
            </w:pPr>
          </w:p>
        </w:tc>
        <w:tc>
          <w:tcPr>
            <w:tcW w:w="820" w:type="dxa"/>
            <w:shd w:val="clear" w:color="auto" w:fill="auto"/>
            <w:noWrap/>
            <w:hideMark/>
          </w:tcPr>
          <w:p w14:paraId="5BDB807F" w14:textId="77777777" w:rsidR="006A0CB6" w:rsidRPr="007849B1" w:rsidRDefault="006A0CB6" w:rsidP="00CD7ABA">
            <w:pPr>
              <w:spacing w:after="0"/>
              <w:jc w:val="center"/>
              <w:rPr>
                <w:rFonts w:ascii="Arial" w:eastAsia="MS PGothic" w:hAnsi="Arial" w:cs="Arial"/>
                <w:sz w:val="18"/>
                <w:szCs w:val="18"/>
                <w:lang w:val="en-US" w:eastAsia="ja-JP"/>
              </w:rPr>
            </w:pPr>
          </w:p>
        </w:tc>
        <w:tc>
          <w:tcPr>
            <w:tcW w:w="820" w:type="dxa"/>
            <w:shd w:val="clear" w:color="auto" w:fill="auto"/>
            <w:noWrap/>
            <w:hideMark/>
          </w:tcPr>
          <w:p w14:paraId="0EDD69D9" w14:textId="77777777" w:rsidR="006A0CB6" w:rsidRPr="007849B1" w:rsidRDefault="006A0CB6" w:rsidP="00CD7ABA">
            <w:pPr>
              <w:spacing w:after="0"/>
              <w:jc w:val="center"/>
              <w:rPr>
                <w:rFonts w:ascii="Arial" w:eastAsia="MS PGothic" w:hAnsi="Arial" w:cs="Arial"/>
                <w:sz w:val="18"/>
                <w:szCs w:val="18"/>
                <w:lang w:val="en-US" w:eastAsia="ja-JP"/>
              </w:rPr>
            </w:pPr>
          </w:p>
        </w:tc>
        <w:tc>
          <w:tcPr>
            <w:tcW w:w="820" w:type="dxa"/>
            <w:shd w:val="clear" w:color="auto" w:fill="auto"/>
            <w:noWrap/>
            <w:hideMark/>
          </w:tcPr>
          <w:p w14:paraId="5F3257E9" w14:textId="77777777" w:rsidR="006A0CB6" w:rsidRPr="007849B1" w:rsidRDefault="006A0CB6" w:rsidP="00CD7ABA">
            <w:pPr>
              <w:spacing w:after="0"/>
              <w:jc w:val="center"/>
              <w:rPr>
                <w:rFonts w:ascii="Arial" w:eastAsia="MS PGothic" w:hAnsi="Arial" w:cs="Arial"/>
                <w:sz w:val="18"/>
                <w:szCs w:val="18"/>
                <w:lang w:val="en-US" w:eastAsia="ja-JP"/>
              </w:rPr>
            </w:pPr>
          </w:p>
        </w:tc>
        <w:tc>
          <w:tcPr>
            <w:tcW w:w="820" w:type="dxa"/>
            <w:shd w:val="clear" w:color="auto" w:fill="auto"/>
            <w:noWrap/>
            <w:hideMark/>
          </w:tcPr>
          <w:p w14:paraId="29637AAF" w14:textId="77777777" w:rsidR="006A0CB6" w:rsidRPr="007849B1" w:rsidRDefault="006A0CB6" w:rsidP="00CD7ABA">
            <w:pPr>
              <w:spacing w:after="0"/>
              <w:jc w:val="center"/>
              <w:rPr>
                <w:rFonts w:ascii="Arial" w:eastAsia="MS PGothic" w:hAnsi="Arial" w:cs="Arial"/>
                <w:sz w:val="18"/>
                <w:szCs w:val="18"/>
                <w:lang w:val="en-US" w:eastAsia="ja-JP"/>
              </w:rPr>
            </w:pPr>
          </w:p>
        </w:tc>
        <w:tc>
          <w:tcPr>
            <w:tcW w:w="820" w:type="dxa"/>
            <w:shd w:val="clear" w:color="auto" w:fill="auto"/>
            <w:noWrap/>
            <w:hideMark/>
          </w:tcPr>
          <w:p w14:paraId="68665AC5" w14:textId="77777777" w:rsidR="006A0CB6" w:rsidRPr="007849B1" w:rsidRDefault="006A0CB6" w:rsidP="00CD7ABA">
            <w:pPr>
              <w:spacing w:after="0"/>
              <w:jc w:val="center"/>
              <w:rPr>
                <w:rFonts w:ascii="Arial" w:eastAsia="MS PGothic" w:hAnsi="Arial" w:cs="Arial"/>
                <w:sz w:val="18"/>
                <w:szCs w:val="18"/>
                <w:lang w:val="en-US" w:eastAsia="ja-JP"/>
              </w:rPr>
            </w:pPr>
          </w:p>
        </w:tc>
        <w:tc>
          <w:tcPr>
            <w:tcW w:w="820" w:type="dxa"/>
            <w:shd w:val="clear" w:color="auto" w:fill="auto"/>
            <w:noWrap/>
            <w:hideMark/>
          </w:tcPr>
          <w:p w14:paraId="39B5378B" w14:textId="77777777" w:rsidR="006A0CB6" w:rsidRPr="007849B1" w:rsidRDefault="006A0CB6" w:rsidP="00CD7ABA">
            <w:pPr>
              <w:spacing w:after="0"/>
              <w:jc w:val="center"/>
              <w:rPr>
                <w:rFonts w:ascii="Arial" w:eastAsia="MS PGothic" w:hAnsi="Arial" w:cs="Arial"/>
                <w:sz w:val="18"/>
                <w:szCs w:val="18"/>
                <w:lang w:val="en-US" w:eastAsia="ja-JP"/>
              </w:rPr>
            </w:pPr>
          </w:p>
        </w:tc>
        <w:tc>
          <w:tcPr>
            <w:tcW w:w="820" w:type="dxa"/>
            <w:shd w:val="clear" w:color="auto" w:fill="auto"/>
            <w:noWrap/>
            <w:hideMark/>
          </w:tcPr>
          <w:p w14:paraId="7820B2A0" w14:textId="77777777" w:rsidR="006A0CB6" w:rsidRPr="007849B1" w:rsidRDefault="006A0CB6" w:rsidP="00CD7ABA">
            <w:pPr>
              <w:spacing w:after="0"/>
              <w:jc w:val="center"/>
              <w:rPr>
                <w:rFonts w:ascii="Arial" w:eastAsia="MS PGothic" w:hAnsi="Arial" w:cs="Arial"/>
                <w:sz w:val="18"/>
                <w:szCs w:val="18"/>
                <w:lang w:val="en-US" w:eastAsia="ja-JP"/>
              </w:rPr>
            </w:pPr>
          </w:p>
        </w:tc>
      </w:tr>
      <w:tr w:rsidR="006A0CB6" w:rsidRPr="007849B1" w14:paraId="03054B14" w14:textId="77777777" w:rsidTr="00CD7ABA">
        <w:trPr>
          <w:trHeight w:val="270"/>
          <w:jc w:val="center"/>
        </w:trPr>
        <w:tc>
          <w:tcPr>
            <w:tcW w:w="1540" w:type="dxa"/>
            <w:shd w:val="clear" w:color="auto" w:fill="auto"/>
            <w:noWrap/>
            <w:hideMark/>
          </w:tcPr>
          <w:p w14:paraId="33C349FE" w14:textId="77777777" w:rsidR="006A0CB6" w:rsidRPr="007849B1" w:rsidRDefault="006A0CB6" w:rsidP="00CD7ABA">
            <w:pPr>
              <w:pStyle w:val="TAH"/>
              <w:rPr>
                <w:rFonts w:eastAsia="SimSun"/>
                <w:lang w:eastAsia="ja-JP"/>
              </w:rPr>
            </w:pPr>
            <w:r w:rsidRPr="007849B1">
              <w:rPr>
                <w:rFonts w:eastAsia="SimSun" w:hint="eastAsia"/>
                <w:lang w:eastAsia="ja-JP"/>
              </w:rPr>
              <w:t>Samsung</w:t>
            </w:r>
          </w:p>
        </w:tc>
        <w:tc>
          <w:tcPr>
            <w:tcW w:w="820" w:type="dxa"/>
            <w:shd w:val="clear" w:color="auto" w:fill="auto"/>
            <w:noWrap/>
            <w:hideMark/>
          </w:tcPr>
          <w:p w14:paraId="65FA532A" w14:textId="77777777" w:rsidR="006A0CB6" w:rsidRPr="007849B1" w:rsidRDefault="006A0CB6" w:rsidP="00CD7ABA">
            <w:pPr>
              <w:spacing w:after="0"/>
              <w:jc w:val="center"/>
              <w:rPr>
                <w:rFonts w:ascii="Arial" w:eastAsia="MS PGothic" w:hAnsi="Arial" w:cs="Arial"/>
                <w:sz w:val="18"/>
                <w:szCs w:val="18"/>
                <w:lang w:val="en-US" w:eastAsia="ja-JP"/>
              </w:rPr>
            </w:pPr>
          </w:p>
        </w:tc>
        <w:tc>
          <w:tcPr>
            <w:tcW w:w="820" w:type="dxa"/>
            <w:shd w:val="clear" w:color="auto" w:fill="auto"/>
            <w:noWrap/>
            <w:hideMark/>
          </w:tcPr>
          <w:p w14:paraId="4F554D72" w14:textId="77777777" w:rsidR="006A0CB6" w:rsidRPr="007849B1" w:rsidRDefault="006A0CB6" w:rsidP="00CD7ABA">
            <w:pPr>
              <w:spacing w:after="0"/>
              <w:jc w:val="center"/>
              <w:rPr>
                <w:rFonts w:ascii="Arial" w:eastAsia="MS PGothic" w:hAnsi="Arial" w:cs="Arial"/>
                <w:sz w:val="18"/>
                <w:szCs w:val="18"/>
                <w:lang w:val="en-US" w:eastAsia="ja-JP"/>
              </w:rPr>
            </w:pPr>
          </w:p>
        </w:tc>
        <w:tc>
          <w:tcPr>
            <w:tcW w:w="820" w:type="dxa"/>
            <w:shd w:val="clear" w:color="auto" w:fill="auto"/>
            <w:noWrap/>
            <w:hideMark/>
          </w:tcPr>
          <w:p w14:paraId="1688EA6E" w14:textId="77777777" w:rsidR="006A0CB6" w:rsidRPr="007849B1" w:rsidRDefault="006A0CB6" w:rsidP="00CD7ABA">
            <w:pPr>
              <w:spacing w:after="0"/>
              <w:jc w:val="center"/>
              <w:rPr>
                <w:rFonts w:ascii="Arial" w:eastAsia="MS PGothic" w:hAnsi="Arial" w:cs="Arial"/>
                <w:sz w:val="18"/>
                <w:szCs w:val="18"/>
                <w:lang w:val="en-US" w:eastAsia="ja-JP"/>
              </w:rPr>
            </w:pPr>
          </w:p>
        </w:tc>
        <w:tc>
          <w:tcPr>
            <w:tcW w:w="820" w:type="dxa"/>
            <w:shd w:val="clear" w:color="auto" w:fill="auto"/>
            <w:noWrap/>
            <w:hideMark/>
          </w:tcPr>
          <w:p w14:paraId="1D963389" w14:textId="77777777" w:rsidR="006A0CB6" w:rsidRPr="007849B1" w:rsidRDefault="006A0CB6" w:rsidP="00CD7ABA">
            <w:pPr>
              <w:spacing w:after="0"/>
              <w:jc w:val="center"/>
              <w:rPr>
                <w:rFonts w:ascii="Arial" w:eastAsia="MS PGothic" w:hAnsi="Arial" w:cs="Arial"/>
                <w:sz w:val="18"/>
                <w:szCs w:val="18"/>
                <w:lang w:val="en-US" w:eastAsia="ja-JP"/>
              </w:rPr>
            </w:pPr>
          </w:p>
        </w:tc>
        <w:tc>
          <w:tcPr>
            <w:tcW w:w="820" w:type="dxa"/>
            <w:shd w:val="clear" w:color="auto" w:fill="auto"/>
            <w:noWrap/>
            <w:hideMark/>
          </w:tcPr>
          <w:p w14:paraId="2643E3BD" w14:textId="77777777" w:rsidR="006A0CB6" w:rsidRPr="007849B1" w:rsidRDefault="006A0CB6" w:rsidP="00CD7ABA">
            <w:pPr>
              <w:spacing w:after="0"/>
              <w:jc w:val="center"/>
              <w:rPr>
                <w:rFonts w:ascii="Arial" w:eastAsia="MS PGothic" w:hAnsi="Arial" w:cs="Arial"/>
                <w:sz w:val="18"/>
                <w:szCs w:val="18"/>
                <w:lang w:val="en-US" w:eastAsia="ja-JP"/>
              </w:rPr>
            </w:pPr>
          </w:p>
        </w:tc>
        <w:tc>
          <w:tcPr>
            <w:tcW w:w="820" w:type="dxa"/>
            <w:shd w:val="clear" w:color="auto" w:fill="auto"/>
            <w:noWrap/>
            <w:hideMark/>
          </w:tcPr>
          <w:p w14:paraId="1584A2C1" w14:textId="77777777" w:rsidR="006A0CB6" w:rsidRPr="007849B1" w:rsidRDefault="006A0CB6" w:rsidP="00CD7ABA">
            <w:pPr>
              <w:spacing w:after="0"/>
              <w:jc w:val="center"/>
              <w:rPr>
                <w:rFonts w:ascii="Arial" w:eastAsia="MS PGothic" w:hAnsi="Arial" w:cs="Arial"/>
                <w:sz w:val="18"/>
                <w:szCs w:val="18"/>
                <w:lang w:val="en-US" w:eastAsia="ja-JP"/>
              </w:rPr>
            </w:pPr>
          </w:p>
        </w:tc>
        <w:tc>
          <w:tcPr>
            <w:tcW w:w="820" w:type="dxa"/>
            <w:shd w:val="clear" w:color="auto" w:fill="auto"/>
            <w:noWrap/>
            <w:hideMark/>
          </w:tcPr>
          <w:p w14:paraId="1C647878" w14:textId="77777777" w:rsidR="006A0CB6" w:rsidRPr="007849B1" w:rsidRDefault="006A0CB6" w:rsidP="00CD7ABA">
            <w:pPr>
              <w:spacing w:after="0"/>
              <w:jc w:val="center"/>
              <w:rPr>
                <w:rFonts w:ascii="Arial" w:eastAsia="MS PGothic" w:hAnsi="Arial" w:cs="Arial"/>
                <w:sz w:val="18"/>
                <w:szCs w:val="18"/>
                <w:lang w:val="en-US" w:eastAsia="ja-JP"/>
              </w:rPr>
            </w:pPr>
          </w:p>
        </w:tc>
        <w:tc>
          <w:tcPr>
            <w:tcW w:w="820" w:type="dxa"/>
            <w:shd w:val="clear" w:color="auto" w:fill="auto"/>
            <w:noWrap/>
            <w:hideMark/>
          </w:tcPr>
          <w:p w14:paraId="556E4977" w14:textId="77777777" w:rsidR="006A0CB6" w:rsidRPr="007849B1" w:rsidRDefault="006A0CB6" w:rsidP="00CD7ABA">
            <w:pPr>
              <w:spacing w:after="0"/>
              <w:jc w:val="center"/>
              <w:rPr>
                <w:rFonts w:ascii="Arial" w:eastAsia="MS PGothic" w:hAnsi="Arial" w:cs="Arial"/>
                <w:sz w:val="18"/>
                <w:szCs w:val="18"/>
                <w:lang w:val="en-US" w:eastAsia="ja-JP"/>
              </w:rPr>
            </w:pPr>
          </w:p>
        </w:tc>
      </w:tr>
      <w:tr w:rsidR="006A0CB6" w:rsidRPr="007849B1" w14:paraId="22B395C8" w14:textId="77777777" w:rsidTr="00CD7ABA">
        <w:trPr>
          <w:trHeight w:val="285"/>
          <w:jc w:val="center"/>
        </w:trPr>
        <w:tc>
          <w:tcPr>
            <w:tcW w:w="1540" w:type="dxa"/>
            <w:shd w:val="clear" w:color="auto" w:fill="auto"/>
            <w:noWrap/>
            <w:hideMark/>
          </w:tcPr>
          <w:p w14:paraId="7D1DE081" w14:textId="77777777" w:rsidR="006A0CB6" w:rsidRPr="007849B1" w:rsidRDefault="006A0CB6" w:rsidP="00CD7ABA">
            <w:pPr>
              <w:pStyle w:val="TAH"/>
              <w:rPr>
                <w:rFonts w:eastAsia="SimSun"/>
                <w:lang w:eastAsia="ja-JP"/>
              </w:rPr>
            </w:pPr>
            <w:r w:rsidRPr="007849B1">
              <w:rPr>
                <w:rFonts w:eastAsia="SimSun" w:hint="eastAsia"/>
                <w:lang w:eastAsia="ja-JP"/>
              </w:rPr>
              <w:t>CATT</w:t>
            </w:r>
          </w:p>
        </w:tc>
        <w:tc>
          <w:tcPr>
            <w:tcW w:w="820" w:type="dxa"/>
            <w:shd w:val="clear" w:color="auto" w:fill="auto"/>
            <w:noWrap/>
            <w:hideMark/>
          </w:tcPr>
          <w:p w14:paraId="7E3AB57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20.48</w:t>
            </w:r>
          </w:p>
        </w:tc>
        <w:tc>
          <w:tcPr>
            <w:tcW w:w="820" w:type="dxa"/>
            <w:shd w:val="clear" w:color="auto" w:fill="auto"/>
            <w:noWrap/>
            <w:hideMark/>
          </w:tcPr>
          <w:p w14:paraId="2D4F954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8.12</w:t>
            </w:r>
          </w:p>
        </w:tc>
        <w:tc>
          <w:tcPr>
            <w:tcW w:w="820" w:type="dxa"/>
            <w:shd w:val="clear" w:color="auto" w:fill="auto"/>
            <w:noWrap/>
            <w:hideMark/>
          </w:tcPr>
          <w:p w14:paraId="611EADE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1.70</w:t>
            </w:r>
          </w:p>
        </w:tc>
        <w:tc>
          <w:tcPr>
            <w:tcW w:w="820" w:type="dxa"/>
            <w:shd w:val="clear" w:color="auto" w:fill="auto"/>
            <w:noWrap/>
            <w:hideMark/>
          </w:tcPr>
          <w:p w14:paraId="7102E42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0.80</w:t>
            </w:r>
          </w:p>
        </w:tc>
        <w:tc>
          <w:tcPr>
            <w:tcW w:w="820" w:type="dxa"/>
            <w:shd w:val="clear" w:color="auto" w:fill="auto"/>
            <w:noWrap/>
            <w:hideMark/>
          </w:tcPr>
          <w:p w14:paraId="16F715C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0.03</w:t>
            </w:r>
          </w:p>
        </w:tc>
        <w:tc>
          <w:tcPr>
            <w:tcW w:w="820" w:type="dxa"/>
            <w:shd w:val="clear" w:color="auto" w:fill="auto"/>
            <w:noWrap/>
            <w:hideMark/>
          </w:tcPr>
          <w:p w14:paraId="200ACE3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0.00</w:t>
            </w:r>
          </w:p>
        </w:tc>
        <w:tc>
          <w:tcPr>
            <w:tcW w:w="820" w:type="dxa"/>
            <w:shd w:val="clear" w:color="auto" w:fill="auto"/>
            <w:noWrap/>
            <w:hideMark/>
          </w:tcPr>
          <w:p w14:paraId="59957E1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0.00</w:t>
            </w:r>
          </w:p>
        </w:tc>
        <w:tc>
          <w:tcPr>
            <w:tcW w:w="820" w:type="dxa"/>
            <w:shd w:val="clear" w:color="auto" w:fill="auto"/>
            <w:noWrap/>
            <w:hideMark/>
          </w:tcPr>
          <w:p w14:paraId="571383C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0.00</w:t>
            </w:r>
          </w:p>
        </w:tc>
      </w:tr>
      <w:tr w:rsidR="006A0CB6" w:rsidRPr="007849B1" w14:paraId="3F98E165" w14:textId="77777777" w:rsidTr="00CD7ABA">
        <w:trPr>
          <w:trHeight w:val="270"/>
          <w:jc w:val="center"/>
        </w:trPr>
        <w:tc>
          <w:tcPr>
            <w:tcW w:w="1540" w:type="dxa"/>
            <w:shd w:val="clear" w:color="auto" w:fill="auto"/>
            <w:noWrap/>
            <w:hideMark/>
          </w:tcPr>
          <w:p w14:paraId="5E85D260" w14:textId="77777777" w:rsidR="006A0CB6" w:rsidRPr="007849B1" w:rsidRDefault="006A0CB6" w:rsidP="00CD7ABA">
            <w:pPr>
              <w:pStyle w:val="TAH"/>
              <w:rPr>
                <w:rFonts w:eastAsia="SimSun"/>
                <w:lang w:eastAsia="ja-JP"/>
              </w:rPr>
            </w:pPr>
            <w:r w:rsidRPr="007849B1">
              <w:rPr>
                <w:rFonts w:eastAsia="SimSun" w:hint="eastAsia"/>
                <w:lang w:eastAsia="ja-JP"/>
              </w:rPr>
              <w:t>Qualcomm</w:t>
            </w:r>
          </w:p>
        </w:tc>
        <w:tc>
          <w:tcPr>
            <w:tcW w:w="820" w:type="dxa"/>
            <w:shd w:val="clear" w:color="auto" w:fill="auto"/>
            <w:noWrap/>
            <w:hideMark/>
          </w:tcPr>
          <w:p w14:paraId="4EE499F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35.65</w:t>
            </w:r>
          </w:p>
        </w:tc>
        <w:tc>
          <w:tcPr>
            <w:tcW w:w="820" w:type="dxa"/>
            <w:shd w:val="clear" w:color="auto" w:fill="auto"/>
            <w:noWrap/>
            <w:hideMark/>
          </w:tcPr>
          <w:p w14:paraId="32F3AAE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10.95</w:t>
            </w:r>
          </w:p>
        </w:tc>
        <w:tc>
          <w:tcPr>
            <w:tcW w:w="820" w:type="dxa"/>
            <w:shd w:val="clear" w:color="auto" w:fill="auto"/>
            <w:noWrap/>
            <w:hideMark/>
          </w:tcPr>
          <w:p w14:paraId="48F0BB7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1.24</w:t>
            </w:r>
          </w:p>
        </w:tc>
        <w:tc>
          <w:tcPr>
            <w:tcW w:w="820" w:type="dxa"/>
            <w:shd w:val="clear" w:color="auto" w:fill="auto"/>
            <w:noWrap/>
            <w:hideMark/>
          </w:tcPr>
          <w:p w14:paraId="5654594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0.44</w:t>
            </w:r>
          </w:p>
        </w:tc>
        <w:tc>
          <w:tcPr>
            <w:tcW w:w="820" w:type="dxa"/>
            <w:shd w:val="clear" w:color="auto" w:fill="auto"/>
            <w:noWrap/>
            <w:hideMark/>
          </w:tcPr>
          <w:p w14:paraId="7CF220E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0.10</w:t>
            </w:r>
          </w:p>
        </w:tc>
        <w:tc>
          <w:tcPr>
            <w:tcW w:w="820" w:type="dxa"/>
            <w:shd w:val="clear" w:color="auto" w:fill="auto"/>
            <w:noWrap/>
            <w:hideMark/>
          </w:tcPr>
          <w:p w14:paraId="6FE63B6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0.00</w:t>
            </w:r>
          </w:p>
        </w:tc>
        <w:tc>
          <w:tcPr>
            <w:tcW w:w="820" w:type="dxa"/>
            <w:shd w:val="clear" w:color="auto" w:fill="auto"/>
            <w:noWrap/>
            <w:hideMark/>
          </w:tcPr>
          <w:p w14:paraId="6E80C7E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0.00</w:t>
            </w:r>
          </w:p>
        </w:tc>
        <w:tc>
          <w:tcPr>
            <w:tcW w:w="820" w:type="dxa"/>
            <w:shd w:val="clear" w:color="auto" w:fill="auto"/>
            <w:noWrap/>
            <w:hideMark/>
          </w:tcPr>
          <w:p w14:paraId="5D812C9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0.00</w:t>
            </w:r>
          </w:p>
        </w:tc>
      </w:tr>
      <w:tr w:rsidR="006A0CB6" w:rsidRPr="007849B1" w14:paraId="702616F9" w14:textId="77777777" w:rsidTr="00CD7ABA">
        <w:trPr>
          <w:trHeight w:val="285"/>
          <w:jc w:val="center"/>
        </w:trPr>
        <w:tc>
          <w:tcPr>
            <w:tcW w:w="1540" w:type="dxa"/>
            <w:shd w:val="clear" w:color="auto" w:fill="auto"/>
            <w:noWrap/>
            <w:hideMark/>
          </w:tcPr>
          <w:p w14:paraId="670BA42C" w14:textId="77777777" w:rsidR="006A0CB6" w:rsidRPr="007849B1" w:rsidRDefault="006A0CB6" w:rsidP="00CD7ABA">
            <w:pPr>
              <w:pStyle w:val="TAH"/>
              <w:rPr>
                <w:rFonts w:eastAsia="SimSun"/>
                <w:lang w:eastAsia="ja-JP"/>
              </w:rPr>
            </w:pPr>
            <w:r w:rsidRPr="007849B1">
              <w:rPr>
                <w:rFonts w:eastAsia="SimSun" w:hint="eastAsia"/>
                <w:lang w:eastAsia="ja-JP"/>
              </w:rPr>
              <w:t>Intel</w:t>
            </w:r>
          </w:p>
        </w:tc>
        <w:tc>
          <w:tcPr>
            <w:tcW w:w="820" w:type="dxa"/>
            <w:shd w:val="clear" w:color="auto" w:fill="auto"/>
            <w:noWrap/>
            <w:hideMark/>
          </w:tcPr>
          <w:p w14:paraId="44A62CF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22.95</w:t>
            </w:r>
          </w:p>
        </w:tc>
        <w:tc>
          <w:tcPr>
            <w:tcW w:w="820" w:type="dxa"/>
            <w:shd w:val="clear" w:color="auto" w:fill="auto"/>
            <w:noWrap/>
            <w:hideMark/>
          </w:tcPr>
          <w:p w14:paraId="3616BDD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14.99</w:t>
            </w:r>
          </w:p>
        </w:tc>
        <w:tc>
          <w:tcPr>
            <w:tcW w:w="820" w:type="dxa"/>
            <w:shd w:val="clear" w:color="auto" w:fill="auto"/>
            <w:noWrap/>
            <w:hideMark/>
          </w:tcPr>
          <w:p w14:paraId="217CD17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3.98</w:t>
            </w:r>
          </w:p>
        </w:tc>
        <w:tc>
          <w:tcPr>
            <w:tcW w:w="820" w:type="dxa"/>
            <w:shd w:val="clear" w:color="auto" w:fill="auto"/>
            <w:noWrap/>
            <w:hideMark/>
          </w:tcPr>
          <w:p w14:paraId="4C7CBA9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1.38</w:t>
            </w:r>
          </w:p>
        </w:tc>
        <w:tc>
          <w:tcPr>
            <w:tcW w:w="820" w:type="dxa"/>
            <w:shd w:val="clear" w:color="auto" w:fill="auto"/>
            <w:noWrap/>
            <w:hideMark/>
          </w:tcPr>
          <w:p w14:paraId="680E1B9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0.05</w:t>
            </w:r>
          </w:p>
        </w:tc>
        <w:tc>
          <w:tcPr>
            <w:tcW w:w="820" w:type="dxa"/>
            <w:shd w:val="clear" w:color="auto" w:fill="auto"/>
            <w:noWrap/>
            <w:hideMark/>
          </w:tcPr>
          <w:p w14:paraId="0044BA8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0.00</w:t>
            </w:r>
          </w:p>
        </w:tc>
        <w:tc>
          <w:tcPr>
            <w:tcW w:w="820" w:type="dxa"/>
            <w:shd w:val="clear" w:color="auto" w:fill="auto"/>
            <w:noWrap/>
            <w:hideMark/>
          </w:tcPr>
          <w:p w14:paraId="67B3DA7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0.00</w:t>
            </w:r>
          </w:p>
        </w:tc>
        <w:tc>
          <w:tcPr>
            <w:tcW w:w="820" w:type="dxa"/>
            <w:shd w:val="clear" w:color="auto" w:fill="auto"/>
            <w:noWrap/>
            <w:hideMark/>
          </w:tcPr>
          <w:p w14:paraId="79D15E9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0.00</w:t>
            </w:r>
          </w:p>
        </w:tc>
      </w:tr>
      <w:tr w:rsidR="006A0CB6" w:rsidRPr="007849B1" w14:paraId="7D4AFF86" w14:textId="77777777" w:rsidTr="00CD7ABA">
        <w:trPr>
          <w:trHeight w:val="285"/>
          <w:jc w:val="center"/>
        </w:trPr>
        <w:tc>
          <w:tcPr>
            <w:tcW w:w="1540" w:type="dxa"/>
            <w:shd w:val="clear" w:color="auto" w:fill="auto"/>
            <w:noWrap/>
            <w:hideMark/>
          </w:tcPr>
          <w:p w14:paraId="004C4C1E" w14:textId="77777777" w:rsidR="006A0CB6" w:rsidRPr="007849B1" w:rsidRDefault="006A0CB6" w:rsidP="00CD7ABA">
            <w:pPr>
              <w:pStyle w:val="TAH"/>
              <w:rPr>
                <w:rFonts w:eastAsia="SimSun"/>
                <w:lang w:eastAsia="ja-JP"/>
              </w:rPr>
            </w:pPr>
            <w:r w:rsidRPr="007849B1">
              <w:rPr>
                <w:rFonts w:eastAsia="SimSun" w:hint="eastAsia"/>
                <w:lang w:eastAsia="ja-JP"/>
              </w:rPr>
              <w:t>LG</w:t>
            </w:r>
          </w:p>
        </w:tc>
        <w:tc>
          <w:tcPr>
            <w:tcW w:w="820" w:type="dxa"/>
            <w:shd w:val="clear" w:color="auto" w:fill="auto"/>
            <w:noWrap/>
            <w:hideMark/>
          </w:tcPr>
          <w:p w14:paraId="0A10BF8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32.70</w:t>
            </w:r>
          </w:p>
        </w:tc>
        <w:tc>
          <w:tcPr>
            <w:tcW w:w="820" w:type="dxa"/>
            <w:shd w:val="clear" w:color="auto" w:fill="auto"/>
            <w:noWrap/>
            <w:hideMark/>
          </w:tcPr>
          <w:p w14:paraId="3F90E42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10.22</w:t>
            </w:r>
          </w:p>
        </w:tc>
        <w:tc>
          <w:tcPr>
            <w:tcW w:w="820" w:type="dxa"/>
            <w:shd w:val="clear" w:color="auto" w:fill="auto"/>
            <w:noWrap/>
            <w:hideMark/>
          </w:tcPr>
          <w:p w14:paraId="348D9E4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2.67</w:t>
            </w:r>
          </w:p>
        </w:tc>
        <w:tc>
          <w:tcPr>
            <w:tcW w:w="820" w:type="dxa"/>
            <w:shd w:val="clear" w:color="auto" w:fill="auto"/>
            <w:noWrap/>
            <w:hideMark/>
          </w:tcPr>
          <w:p w14:paraId="37FDC67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0.69</w:t>
            </w:r>
          </w:p>
        </w:tc>
        <w:tc>
          <w:tcPr>
            <w:tcW w:w="820" w:type="dxa"/>
            <w:shd w:val="clear" w:color="auto" w:fill="auto"/>
            <w:noWrap/>
            <w:hideMark/>
          </w:tcPr>
          <w:p w14:paraId="1DB461D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0.17</w:t>
            </w:r>
          </w:p>
        </w:tc>
        <w:tc>
          <w:tcPr>
            <w:tcW w:w="820" w:type="dxa"/>
            <w:shd w:val="clear" w:color="auto" w:fill="auto"/>
            <w:noWrap/>
            <w:hideMark/>
          </w:tcPr>
          <w:p w14:paraId="2C19F99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0.05</w:t>
            </w:r>
          </w:p>
        </w:tc>
        <w:tc>
          <w:tcPr>
            <w:tcW w:w="820" w:type="dxa"/>
            <w:shd w:val="clear" w:color="auto" w:fill="auto"/>
            <w:noWrap/>
            <w:hideMark/>
          </w:tcPr>
          <w:p w14:paraId="7B895EE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0.01</w:t>
            </w:r>
          </w:p>
        </w:tc>
        <w:tc>
          <w:tcPr>
            <w:tcW w:w="820" w:type="dxa"/>
            <w:shd w:val="clear" w:color="auto" w:fill="auto"/>
            <w:noWrap/>
            <w:hideMark/>
          </w:tcPr>
          <w:p w14:paraId="600A116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0.00</w:t>
            </w:r>
          </w:p>
        </w:tc>
      </w:tr>
      <w:tr w:rsidR="006A0CB6" w:rsidRPr="007849B1" w14:paraId="5BBDE88A" w14:textId="77777777" w:rsidTr="00CD7ABA">
        <w:trPr>
          <w:trHeight w:val="285"/>
          <w:jc w:val="center"/>
        </w:trPr>
        <w:tc>
          <w:tcPr>
            <w:tcW w:w="8100" w:type="dxa"/>
            <w:gridSpan w:val="9"/>
            <w:shd w:val="clear" w:color="auto" w:fill="auto"/>
            <w:noWrap/>
            <w:hideMark/>
          </w:tcPr>
          <w:p w14:paraId="4139A6B9" w14:textId="77777777" w:rsidR="006A0CB6" w:rsidRPr="007849B1" w:rsidRDefault="006A0CB6" w:rsidP="00CD7ABA">
            <w:pPr>
              <w:spacing w:after="0"/>
              <w:rPr>
                <w:rFonts w:ascii="Arial" w:eastAsia="MS PGothic" w:hAnsi="Arial" w:cs="Arial"/>
                <w:sz w:val="18"/>
                <w:szCs w:val="18"/>
                <w:lang w:val="en-US" w:eastAsia="ja-JP"/>
              </w:rPr>
            </w:pPr>
            <w:r w:rsidRPr="007849B1">
              <w:rPr>
                <w:rFonts w:ascii="Arial" w:eastAsia="MS PGothic" w:hAnsi="Arial" w:cs="Arial"/>
                <w:sz w:val="18"/>
                <w:szCs w:val="18"/>
                <w:lang w:val="en-US" w:eastAsia="ja-JP"/>
              </w:rPr>
              <w:t>* NF = 12 is assumed</w:t>
            </w:r>
          </w:p>
        </w:tc>
      </w:tr>
    </w:tbl>
    <w:p w14:paraId="1F8ECE1A" w14:textId="77777777" w:rsidR="006A0CB6" w:rsidRPr="007849B1" w:rsidRDefault="006A0CB6" w:rsidP="006A0CB6">
      <w:pPr>
        <w:rPr>
          <w:lang w:eastAsia="ja-JP"/>
        </w:rPr>
      </w:pPr>
    </w:p>
    <w:p w14:paraId="4485785D" w14:textId="77777777" w:rsidR="006A0CB6" w:rsidRPr="007849B1" w:rsidRDefault="006A0CB6" w:rsidP="00943F80">
      <w:pPr>
        <w:pStyle w:val="TH"/>
        <w:rPr>
          <w:lang w:eastAsia="ja-JP"/>
        </w:rPr>
      </w:pPr>
      <w:r w:rsidRPr="007849B1">
        <w:rPr>
          <w:rFonts w:hint="eastAsia"/>
        </w:rPr>
        <w:t>Table 5.4.1</w:t>
      </w:r>
      <w:r w:rsidRPr="007849B1">
        <w:rPr>
          <w:rFonts w:hint="eastAsia"/>
          <w:lang w:eastAsia="ja-JP"/>
        </w:rPr>
        <w:t>3</w:t>
      </w:r>
      <w:r w:rsidRPr="007849B1">
        <w:rPr>
          <w:rFonts w:hint="eastAsia"/>
        </w:rPr>
        <w:t>-</w:t>
      </w:r>
      <w:r w:rsidRPr="007849B1">
        <w:rPr>
          <w:rFonts w:hint="eastAsia"/>
          <w:lang w:eastAsia="ja-JP"/>
        </w:rPr>
        <w:t>4</w:t>
      </w:r>
      <w:r w:rsidRPr="007849B1">
        <w:rPr>
          <w:rFonts w:hint="eastAsia"/>
        </w:rPr>
        <w:t xml:space="preserve">: </w:t>
      </w:r>
      <w:r w:rsidRPr="007849B1">
        <w:t xml:space="preserve">Simulation results for </w:t>
      </w:r>
      <w:r w:rsidRPr="007849B1">
        <w:rPr>
          <w:rFonts w:hint="eastAsia"/>
          <w:lang w:eastAsia="ja-JP"/>
        </w:rPr>
        <w:t xml:space="preserve">5%-tile </w:t>
      </w:r>
      <w:r w:rsidRPr="007849B1">
        <w:t>throughput loss</w:t>
      </w:r>
      <w:r w:rsidRPr="007849B1">
        <w:rPr>
          <w:rFonts w:hint="eastAsia"/>
        </w:rPr>
        <w:t xml:space="preserve"> (NF = </w:t>
      </w:r>
      <w:r w:rsidRPr="007849B1">
        <w:rPr>
          <w:rFonts w:hint="eastAsia"/>
          <w:lang w:eastAsia="ja-JP"/>
        </w:rPr>
        <w:t>13</w:t>
      </w:r>
      <w:r w:rsidRPr="007849B1">
        <w:rPr>
          <w:rFonts w:hint="eastAsia"/>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0"/>
        <w:gridCol w:w="820"/>
        <w:gridCol w:w="820"/>
        <w:gridCol w:w="820"/>
        <w:gridCol w:w="820"/>
        <w:gridCol w:w="820"/>
        <w:gridCol w:w="820"/>
        <w:gridCol w:w="820"/>
        <w:gridCol w:w="820"/>
      </w:tblGrid>
      <w:tr w:rsidR="006A0CB6" w:rsidRPr="007849B1" w14:paraId="7B0D9C67" w14:textId="77777777" w:rsidTr="00CD7ABA">
        <w:trPr>
          <w:trHeight w:val="285"/>
          <w:jc w:val="center"/>
        </w:trPr>
        <w:tc>
          <w:tcPr>
            <w:tcW w:w="1580" w:type="dxa"/>
            <w:shd w:val="clear" w:color="auto" w:fill="auto"/>
            <w:noWrap/>
            <w:hideMark/>
          </w:tcPr>
          <w:p w14:paraId="4F67551C" w14:textId="77777777" w:rsidR="006A0CB6" w:rsidRPr="007849B1" w:rsidRDefault="006A0CB6" w:rsidP="00CD7ABA">
            <w:pPr>
              <w:pStyle w:val="TAH"/>
              <w:rPr>
                <w:rFonts w:eastAsia="SimSun"/>
                <w:lang w:eastAsia="ja-JP"/>
              </w:rPr>
            </w:pPr>
            <w:r w:rsidRPr="007849B1">
              <w:rPr>
                <w:rFonts w:eastAsia="SimSun" w:hint="eastAsia"/>
                <w:lang w:eastAsia="ja-JP"/>
              </w:rPr>
              <w:t>ACLR [dB]</w:t>
            </w:r>
          </w:p>
        </w:tc>
        <w:tc>
          <w:tcPr>
            <w:tcW w:w="820" w:type="dxa"/>
            <w:shd w:val="clear" w:color="auto" w:fill="auto"/>
            <w:noWrap/>
            <w:hideMark/>
          </w:tcPr>
          <w:p w14:paraId="4A38FE6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 </w:t>
            </w:r>
          </w:p>
        </w:tc>
        <w:tc>
          <w:tcPr>
            <w:tcW w:w="820" w:type="dxa"/>
            <w:shd w:val="clear" w:color="auto" w:fill="auto"/>
            <w:noWrap/>
            <w:hideMark/>
          </w:tcPr>
          <w:p w14:paraId="07843FC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10 </w:t>
            </w:r>
          </w:p>
        </w:tc>
        <w:tc>
          <w:tcPr>
            <w:tcW w:w="820" w:type="dxa"/>
            <w:shd w:val="clear" w:color="auto" w:fill="auto"/>
            <w:noWrap/>
            <w:hideMark/>
          </w:tcPr>
          <w:p w14:paraId="778ED1D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15 </w:t>
            </w:r>
          </w:p>
        </w:tc>
        <w:tc>
          <w:tcPr>
            <w:tcW w:w="820" w:type="dxa"/>
            <w:shd w:val="clear" w:color="auto" w:fill="auto"/>
            <w:noWrap/>
            <w:hideMark/>
          </w:tcPr>
          <w:p w14:paraId="3D15E3B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20 </w:t>
            </w:r>
          </w:p>
        </w:tc>
        <w:tc>
          <w:tcPr>
            <w:tcW w:w="820" w:type="dxa"/>
            <w:shd w:val="clear" w:color="auto" w:fill="auto"/>
            <w:noWrap/>
            <w:hideMark/>
          </w:tcPr>
          <w:p w14:paraId="0BCD30C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25 </w:t>
            </w:r>
          </w:p>
        </w:tc>
        <w:tc>
          <w:tcPr>
            <w:tcW w:w="820" w:type="dxa"/>
            <w:shd w:val="clear" w:color="auto" w:fill="auto"/>
            <w:noWrap/>
            <w:hideMark/>
          </w:tcPr>
          <w:p w14:paraId="59D4371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30 </w:t>
            </w:r>
          </w:p>
        </w:tc>
        <w:tc>
          <w:tcPr>
            <w:tcW w:w="820" w:type="dxa"/>
            <w:shd w:val="clear" w:color="auto" w:fill="auto"/>
            <w:noWrap/>
            <w:hideMark/>
          </w:tcPr>
          <w:p w14:paraId="3D51C16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35 </w:t>
            </w:r>
          </w:p>
        </w:tc>
        <w:tc>
          <w:tcPr>
            <w:tcW w:w="820" w:type="dxa"/>
            <w:shd w:val="clear" w:color="auto" w:fill="auto"/>
            <w:noWrap/>
            <w:hideMark/>
          </w:tcPr>
          <w:p w14:paraId="047441D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40 </w:t>
            </w:r>
          </w:p>
        </w:tc>
      </w:tr>
      <w:tr w:rsidR="006A0CB6" w:rsidRPr="007849B1" w14:paraId="453B870F" w14:textId="77777777" w:rsidTr="00CD7ABA">
        <w:trPr>
          <w:trHeight w:val="285"/>
          <w:jc w:val="center"/>
        </w:trPr>
        <w:tc>
          <w:tcPr>
            <w:tcW w:w="1580" w:type="dxa"/>
            <w:shd w:val="clear" w:color="auto" w:fill="auto"/>
            <w:noWrap/>
            <w:hideMark/>
          </w:tcPr>
          <w:p w14:paraId="5436256F" w14:textId="77777777" w:rsidR="006A0CB6" w:rsidRPr="007849B1" w:rsidRDefault="006A0CB6" w:rsidP="00CD7ABA">
            <w:pPr>
              <w:pStyle w:val="TAH"/>
              <w:rPr>
                <w:rFonts w:eastAsia="SimSun"/>
                <w:lang w:eastAsia="ja-JP"/>
              </w:rPr>
            </w:pPr>
            <w:r w:rsidRPr="007849B1">
              <w:rPr>
                <w:rFonts w:eastAsia="SimSun" w:hint="eastAsia"/>
                <w:lang w:eastAsia="ja-JP"/>
              </w:rPr>
              <w:t>Nokia, ALU</w:t>
            </w:r>
          </w:p>
        </w:tc>
        <w:tc>
          <w:tcPr>
            <w:tcW w:w="820" w:type="dxa"/>
            <w:shd w:val="clear" w:color="auto" w:fill="auto"/>
            <w:noWrap/>
            <w:hideMark/>
          </w:tcPr>
          <w:p w14:paraId="3C4703A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0B638F2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0576DC0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3BE4AA4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4E6436A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7592C4D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1A957FB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74503CD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03D8BFF6" w14:textId="77777777" w:rsidTr="00CD7ABA">
        <w:trPr>
          <w:trHeight w:val="285"/>
          <w:jc w:val="center"/>
        </w:trPr>
        <w:tc>
          <w:tcPr>
            <w:tcW w:w="1580" w:type="dxa"/>
            <w:shd w:val="clear" w:color="auto" w:fill="auto"/>
            <w:noWrap/>
            <w:hideMark/>
          </w:tcPr>
          <w:p w14:paraId="17B91AB3" w14:textId="77777777" w:rsidR="006A0CB6" w:rsidRPr="007849B1" w:rsidRDefault="006A0CB6" w:rsidP="00CD7ABA">
            <w:pPr>
              <w:pStyle w:val="TAH"/>
              <w:rPr>
                <w:rFonts w:eastAsia="SimSun"/>
                <w:lang w:eastAsia="ja-JP"/>
              </w:rPr>
            </w:pPr>
            <w:r w:rsidRPr="007849B1">
              <w:rPr>
                <w:rFonts w:eastAsia="SimSun" w:hint="eastAsia"/>
                <w:lang w:eastAsia="ja-JP"/>
              </w:rPr>
              <w:t>Ericsson</w:t>
            </w:r>
          </w:p>
        </w:tc>
        <w:tc>
          <w:tcPr>
            <w:tcW w:w="820" w:type="dxa"/>
            <w:shd w:val="clear" w:color="auto" w:fill="auto"/>
            <w:noWrap/>
            <w:hideMark/>
          </w:tcPr>
          <w:p w14:paraId="33420D1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07FDBAF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2BFAA71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49E905E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0B93717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32759FB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657C875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756020D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31569A32" w14:textId="77777777" w:rsidTr="00CD7ABA">
        <w:trPr>
          <w:trHeight w:val="270"/>
          <w:jc w:val="center"/>
        </w:trPr>
        <w:tc>
          <w:tcPr>
            <w:tcW w:w="1580" w:type="dxa"/>
            <w:shd w:val="clear" w:color="auto" w:fill="auto"/>
            <w:noWrap/>
            <w:hideMark/>
          </w:tcPr>
          <w:p w14:paraId="2D48EA8E" w14:textId="77777777" w:rsidR="006A0CB6" w:rsidRPr="007849B1" w:rsidRDefault="006A0CB6" w:rsidP="00CD7ABA">
            <w:pPr>
              <w:pStyle w:val="TAH"/>
              <w:rPr>
                <w:rFonts w:eastAsia="SimSun"/>
                <w:lang w:eastAsia="ja-JP"/>
              </w:rPr>
            </w:pPr>
            <w:r w:rsidRPr="007849B1">
              <w:rPr>
                <w:rFonts w:eastAsia="SimSun" w:hint="eastAsia"/>
                <w:lang w:eastAsia="ja-JP"/>
              </w:rPr>
              <w:t>NEC</w:t>
            </w:r>
          </w:p>
        </w:tc>
        <w:tc>
          <w:tcPr>
            <w:tcW w:w="820" w:type="dxa"/>
            <w:shd w:val="clear" w:color="auto" w:fill="auto"/>
            <w:noWrap/>
            <w:hideMark/>
          </w:tcPr>
          <w:p w14:paraId="615B072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7C2F2F0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392BE5A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6416F84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603FEB9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0F3D453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3C9413A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17C3105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53B2DF3A" w14:textId="77777777" w:rsidTr="00CD7ABA">
        <w:trPr>
          <w:trHeight w:val="285"/>
          <w:jc w:val="center"/>
        </w:trPr>
        <w:tc>
          <w:tcPr>
            <w:tcW w:w="1580" w:type="dxa"/>
            <w:shd w:val="clear" w:color="auto" w:fill="auto"/>
            <w:noWrap/>
            <w:hideMark/>
          </w:tcPr>
          <w:p w14:paraId="626639AB" w14:textId="77777777" w:rsidR="006A0CB6" w:rsidRPr="007849B1" w:rsidRDefault="006A0CB6" w:rsidP="00CD7ABA">
            <w:pPr>
              <w:pStyle w:val="TAH"/>
              <w:rPr>
                <w:rFonts w:eastAsia="SimSun"/>
                <w:lang w:eastAsia="ja-JP"/>
              </w:rPr>
            </w:pPr>
            <w:r w:rsidRPr="007849B1">
              <w:rPr>
                <w:rFonts w:eastAsia="SimSun" w:hint="eastAsia"/>
                <w:lang w:eastAsia="ja-JP"/>
              </w:rPr>
              <w:t>China Telecom</w:t>
            </w:r>
          </w:p>
        </w:tc>
        <w:tc>
          <w:tcPr>
            <w:tcW w:w="820" w:type="dxa"/>
            <w:shd w:val="clear" w:color="auto" w:fill="auto"/>
            <w:noWrap/>
            <w:hideMark/>
          </w:tcPr>
          <w:p w14:paraId="06BF363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7090387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67D4296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5145BA3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7B05FA1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2F57447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41E9EDB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465205B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4BE6FC98" w14:textId="77777777" w:rsidTr="00CD7ABA">
        <w:trPr>
          <w:trHeight w:val="270"/>
          <w:jc w:val="center"/>
        </w:trPr>
        <w:tc>
          <w:tcPr>
            <w:tcW w:w="1580" w:type="dxa"/>
            <w:shd w:val="clear" w:color="auto" w:fill="auto"/>
            <w:noWrap/>
            <w:hideMark/>
          </w:tcPr>
          <w:p w14:paraId="102A9D6C" w14:textId="77777777" w:rsidR="006A0CB6" w:rsidRPr="007849B1" w:rsidRDefault="006A0CB6" w:rsidP="00CD7ABA">
            <w:pPr>
              <w:pStyle w:val="TAH"/>
              <w:rPr>
                <w:rFonts w:eastAsia="SimSun"/>
                <w:lang w:eastAsia="ja-JP"/>
              </w:rPr>
            </w:pPr>
            <w:r w:rsidRPr="007849B1">
              <w:rPr>
                <w:rFonts w:eastAsia="SimSun" w:hint="eastAsia"/>
                <w:lang w:eastAsia="ja-JP"/>
              </w:rPr>
              <w:t>Huawei</w:t>
            </w:r>
          </w:p>
        </w:tc>
        <w:tc>
          <w:tcPr>
            <w:tcW w:w="820" w:type="dxa"/>
            <w:shd w:val="clear" w:color="auto" w:fill="auto"/>
            <w:noWrap/>
            <w:hideMark/>
          </w:tcPr>
          <w:p w14:paraId="4DE5FA8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0AC99D3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739FE31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57D90E4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3D068B7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3F2253B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22F25F6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47420C8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66AB30EC" w14:textId="77777777" w:rsidTr="00CD7ABA">
        <w:trPr>
          <w:trHeight w:val="285"/>
          <w:jc w:val="center"/>
        </w:trPr>
        <w:tc>
          <w:tcPr>
            <w:tcW w:w="1580" w:type="dxa"/>
            <w:shd w:val="clear" w:color="auto" w:fill="auto"/>
            <w:noWrap/>
            <w:hideMark/>
          </w:tcPr>
          <w:p w14:paraId="7775287C" w14:textId="77777777" w:rsidR="006A0CB6" w:rsidRPr="007849B1" w:rsidRDefault="006A0CB6" w:rsidP="00CD7ABA">
            <w:pPr>
              <w:pStyle w:val="TAH"/>
              <w:rPr>
                <w:rFonts w:eastAsia="SimSun"/>
                <w:lang w:eastAsia="ja-JP"/>
              </w:rPr>
            </w:pPr>
            <w:r w:rsidRPr="007849B1">
              <w:rPr>
                <w:rFonts w:eastAsia="SimSun" w:hint="eastAsia"/>
                <w:lang w:eastAsia="ja-JP"/>
              </w:rPr>
              <w:t>ZTE</w:t>
            </w:r>
          </w:p>
        </w:tc>
        <w:tc>
          <w:tcPr>
            <w:tcW w:w="820" w:type="dxa"/>
            <w:shd w:val="clear" w:color="auto" w:fill="auto"/>
            <w:noWrap/>
            <w:hideMark/>
          </w:tcPr>
          <w:p w14:paraId="649F120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4582C56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44DB986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3772395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340E0EC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1A5AACA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239E8F3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14E9C15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68C47CFF" w14:textId="77777777" w:rsidTr="00CD7ABA">
        <w:trPr>
          <w:trHeight w:val="270"/>
          <w:jc w:val="center"/>
        </w:trPr>
        <w:tc>
          <w:tcPr>
            <w:tcW w:w="1580" w:type="dxa"/>
            <w:shd w:val="clear" w:color="auto" w:fill="auto"/>
            <w:noWrap/>
            <w:hideMark/>
          </w:tcPr>
          <w:p w14:paraId="5080B369" w14:textId="77777777" w:rsidR="006A0CB6" w:rsidRPr="007849B1" w:rsidRDefault="006A0CB6" w:rsidP="00CD7ABA">
            <w:pPr>
              <w:pStyle w:val="TAH"/>
              <w:rPr>
                <w:rFonts w:eastAsia="SimSun"/>
                <w:lang w:eastAsia="ja-JP"/>
              </w:rPr>
            </w:pPr>
            <w:r w:rsidRPr="007849B1">
              <w:rPr>
                <w:rFonts w:eastAsia="SimSun" w:hint="eastAsia"/>
                <w:lang w:eastAsia="ja-JP"/>
              </w:rPr>
              <w:t>Samsung</w:t>
            </w:r>
          </w:p>
        </w:tc>
        <w:tc>
          <w:tcPr>
            <w:tcW w:w="820" w:type="dxa"/>
            <w:shd w:val="clear" w:color="auto" w:fill="auto"/>
            <w:noWrap/>
            <w:hideMark/>
          </w:tcPr>
          <w:p w14:paraId="746FAFA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7BB2010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76DDD99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37F10EF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35D7A12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2C4E07F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489494C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071C6E6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07A35FF9" w14:textId="77777777" w:rsidTr="00CD7ABA">
        <w:trPr>
          <w:trHeight w:val="285"/>
          <w:jc w:val="center"/>
        </w:trPr>
        <w:tc>
          <w:tcPr>
            <w:tcW w:w="1580" w:type="dxa"/>
            <w:shd w:val="clear" w:color="auto" w:fill="auto"/>
            <w:noWrap/>
            <w:hideMark/>
          </w:tcPr>
          <w:p w14:paraId="54FC2E15" w14:textId="77777777" w:rsidR="006A0CB6" w:rsidRPr="007849B1" w:rsidRDefault="006A0CB6" w:rsidP="00CD7ABA">
            <w:pPr>
              <w:pStyle w:val="TAH"/>
              <w:rPr>
                <w:rFonts w:eastAsia="SimSun"/>
                <w:lang w:eastAsia="ja-JP"/>
              </w:rPr>
            </w:pPr>
            <w:r w:rsidRPr="007849B1">
              <w:rPr>
                <w:rFonts w:eastAsia="SimSun" w:hint="eastAsia"/>
                <w:lang w:eastAsia="ja-JP"/>
              </w:rPr>
              <w:t>CATT</w:t>
            </w:r>
          </w:p>
        </w:tc>
        <w:tc>
          <w:tcPr>
            <w:tcW w:w="820" w:type="dxa"/>
            <w:shd w:val="clear" w:color="auto" w:fill="auto"/>
            <w:noWrap/>
            <w:hideMark/>
          </w:tcPr>
          <w:p w14:paraId="6980C79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18.29 </w:t>
            </w:r>
          </w:p>
        </w:tc>
        <w:tc>
          <w:tcPr>
            <w:tcW w:w="820" w:type="dxa"/>
            <w:shd w:val="clear" w:color="auto" w:fill="auto"/>
            <w:noWrap/>
            <w:hideMark/>
          </w:tcPr>
          <w:p w14:paraId="0C762EF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6.99 </w:t>
            </w:r>
          </w:p>
        </w:tc>
        <w:tc>
          <w:tcPr>
            <w:tcW w:w="820" w:type="dxa"/>
            <w:shd w:val="clear" w:color="auto" w:fill="auto"/>
            <w:noWrap/>
            <w:hideMark/>
          </w:tcPr>
          <w:p w14:paraId="2CF4B9A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1.44 </w:t>
            </w:r>
          </w:p>
        </w:tc>
        <w:tc>
          <w:tcPr>
            <w:tcW w:w="820" w:type="dxa"/>
            <w:shd w:val="clear" w:color="auto" w:fill="auto"/>
            <w:noWrap/>
            <w:hideMark/>
          </w:tcPr>
          <w:p w14:paraId="4382580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0.67 </w:t>
            </w:r>
          </w:p>
        </w:tc>
        <w:tc>
          <w:tcPr>
            <w:tcW w:w="820" w:type="dxa"/>
            <w:shd w:val="clear" w:color="auto" w:fill="auto"/>
            <w:noWrap/>
            <w:hideMark/>
          </w:tcPr>
          <w:p w14:paraId="7A7754F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0.03 </w:t>
            </w:r>
          </w:p>
        </w:tc>
        <w:tc>
          <w:tcPr>
            <w:tcW w:w="820" w:type="dxa"/>
            <w:shd w:val="clear" w:color="auto" w:fill="auto"/>
            <w:noWrap/>
            <w:hideMark/>
          </w:tcPr>
          <w:p w14:paraId="4F03547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shd w:val="clear" w:color="auto" w:fill="auto"/>
            <w:noWrap/>
            <w:hideMark/>
          </w:tcPr>
          <w:p w14:paraId="4DCBE65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shd w:val="clear" w:color="auto" w:fill="auto"/>
            <w:noWrap/>
            <w:hideMark/>
          </w:tcPr>
          <w:p w14:paraId="22508FA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67D161B4" w14:textId="77777777" w:rsidTr="00CD7ABA">
        <w:trPr>
          <w:trHeight w:val="270"/>
          <w:jc w:val="center"/>
        </w:trPr>
        <w:tc>
          <w:tcPr>
            <w:tcW w:w="1580" w:type="dxa"/>
            <w:shd w:val="clear" w:color="auto" w:fill="auto"/>
            <w:noWrap/>
            <w:hideMark/>
          </w:tcPr>
          <w:p w14:paraId="21A57B52" w14:textId="77777777" w:rsidR="006A0CB6" w:rsidRPr="007849B1" w:rsidRDefault="006A0CB6" w:rsidP="00CD7ABA">
            <w:pPr>
              <w:pStyle w:val="TAH"/>
              <w:rPr>
                <w:rFonts w:eastAsia="SimSun"/>
                <w:lang w:eastAsia="ja-JP"/>
              </w:rPr>
            </w:pPr>
            <w:r w:rsidRPr="007849B1">
              <w:rPr>
                <w:rFonts w:eastAsia="SimSun" w:hint="eastAsia"/>
                <w:lang w:eastAsia="ja-JP"/>
              </w:rPr>
              <w:t>Qualcomm</w:t>
            </w:r>
          </w:p>
        </w:tc>
        <w:tc>
          <w:tcPr>
            <w:tcW w:w="820" w:type="dxa"/>
            <w:shd w:val="clear" w:color="auto" w:fill="auto"/>
            <w:noWrap/>
            <w:hideMark/>
          </w:tcPr>
          <w:p w14:paraId="6478C48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33.45 </w:t>
            </w:r>
          </w:p>
        </w:tc>
        <w:tc>
          <w:tcPr>
            <w:tcW w:w="820" w:type="dxa"/>
            <w:shd w:val="clear" w:color="auto" w:fill="auto"/>
            <w:noWrap/>
            <w:hideMark/>
          </w:tcPr>
          <w:p w14:paraId="0818D47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9.87 </w:t>
            </w:r>
          </w:p>
        </w:tc>
        <w:tc>
          <w:tcPr>
            <w:tcW w:w="820" w:type="dxa"/>
            <w:shd w:val="clear" w:color="auto" w:fill="auto"/>
            <w:noWrap/>
            <w:hideMark/>
          </w:tcPr>
          <w:p w14:paraId="3B9C06D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1.09 </w:t>
            </w:r>
          </w:p>
        </w:tc>
        <w:tc>
          <w:tcPr>
            <w:tcW w:w="820" w:type="dxa"/>
            <w:shd w:val="clear" w:color="auto" w:fill="auto"/>
            <w:noWrap/>
            <w:hideMark/>
          </w:tcPr>
          <w:p w14:paraId="6BBF3A9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0.39 </w:t>
            </w:r>
          </w:p>
        </w:tc>
        <w:tc>
          <w:tcPr>
            <w:tcW w:w="820" w:type="dxa"/>
            <w:shd w:val="clear" w:color="auto" w:fill="auto"/>
            <w:noWrap/>
            <w:hideMark/>
          </w:tcPr>
          <w:p w14:paraId="2238E1C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0.09 </w:t>
            </w:r>
          </w:p>
        </w:tc>
        <w:tc>
          <w:tcPr>
            <w:tcW w:w="820" w:type="dxa"/>
            <w:shd w:val="clear" w:color="auto" w:fill="auto"/>
            <w:noWrap/>
            <w:hideMark/>
          </w:tcPr>
          <w:p w14:paraId="7B3A0DB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shd w:val="clear" w:color="auto" w:fill="auto"/>
            <w:noWrap/>
            <w:hideMark/>
          </w:tcPr>
          <w:p w14:paraId="7D2D2CC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shd w:val="clear" w:color="auto" w:fill="auto"/>
            <w:noWrap/>
            <w:hideMark/>
          </w:tcPr>
          <w:p w14:paraId="491C901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15DF4DB0" w14:textId="77777777" w:rsidTr="00CD7ABA">
        <w:trPr>
          <w:trHeight w:val="285"/>
          <w:jc w:val="center"/>
        </w:trPr>
        <w:tc>
          <w:tcPr>
            <w:tcW w:w="1580" w:type="dxa"/>
            <w:shd w:val="clear" w:color="auto" w:fill="auto"/>
            <w:noWrap/>
            <w:hideMark/>
          </w:tcPr>
          <w:p w14:paraId="669E26EE" w14:textId="77777777" w:rsidR="006A0CB6" w:rsidRPr="007849B1" w:rsidRDefault="006A0CB6" w:rsidP="00CD7ABA">
            <w:pPr>
              <w:pStyle w:val="TAH"/>
              <w:rPr>
                <w:rFonts w:eastAsia="SimSun"/>
                <w:lang w:eastAsia="ja-JP"/>
              </w:rPr>
            </w:pPr>
            <w:r w:rsidRPr="007849B1">
              <w:rPr>
                <w:rFonts w:eastAsia="SimSun" w:hint="eastAsia"/>
                <w:lang w:eastAsia="ja-JP"/>
              </w:rPr>
              <w:t>Intel</w:t>
            </w:r>
          </w:p>
        </w:tc>
        <w:tc>
          <w:tcPr>
            <w:tcW w:w="820" w:type="dxa"/>
            <w:shd w:val="clear" w:color="auto" w:fill="auto"/>
            <w:noWrap/>
            <w:hideMark/>
          </w:tcPr>
          <w:p w14:paraId="5C4871E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19.39 </w:t>
            </w:r>
          </w:p>
        </w:tc>
        <w:tc>
          <w:tcPr>
            <w:tcW w:w="820" w:type="dxa"/>
            <w:shd w:val="clear" w:color="auto" w:fill="auto"/>
            <w:noWrap/>
            <w:hideMark/>
          </w:tcPr>
          <w:p w14:paraId="62472F1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10.60 </w:t>
            </w:r>
          </w:p>
        </w:tc>
        <w:tc>
          <w:tcPr>
            <w:tcW w:w="820" w:type="dxa"/>
            <w:shd w:val="clear" w:color="auto" w:fill="auto"/>
            <w:noWrap/>
            <w:hideMark/>
          </w:tcPr>
          <w:p w14:paraId="5FE5923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3.69 </w:t>
            </w:r>
          </w:p>
        </w:tc>
        <w:tc>
          <w:tcPr>
            <w:tcW w:w="820" w:type="dxa"/>
            <w:shd w:val="clear" w:color="auto" w:fill="auto"/>
            <w:noWrap/>
            <w:hideMark/>
          </w:tcPr>
          <w:p w14:paraId="052634A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0.82 </w:t>
            </w:r>
          </w:p>
        </w:tc>
        <w:tc>
          <w:tcPr>
            <w:tcW w:w="820" w:type="dxa"/>
            <w:shd w:val="clear" w:color="auto" w:fill="auto"/>
            <w:noWrap/>
            <w:hideMark/>
          </w:tcPr>
          <w:p w14:paraId="25BF804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0.16 </w:t>
            </w:r>
          </w:p>
        </w:tc>
        <w:tc>
          <w:tcPr>
            <w:tcW w:w="820" w:type="dxa"/>
            <w:shd w:val="clear" w:color="auto" w:fill="auto"/>
            <w:noWrap/>
            <w:hideMark/>
          </w:tcPr>
          <w:p w14:paraId="3EA8FCC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0.03 </w:t>
            </w:r>
          </w:p>
        </w:tc>
        <w:tc>
          <w:tcPr>
            <w:tcW w:w="820" w:type="dxa"/>
            <w:shd w:val="clear" w:color="auto" w:fill="auto"/>
            <w:noWrap/>
            <w:hideMark/>
          </w:tcPr>
          <w:p w14:paraId="73F762F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shd w:val="clear" w:color="auto" w:fill="auto"/>
            <w:noWrap/>
            <w:hideMark/>
          </w:tcPr>
          <w:p w14:paraId="749BBE4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5C56FEC8" w14:textId="77777777" w:rsidTr="00CD7ABA">
        <w:trPr>
          <w:trHeight w:val="285"/>
          <w:jc w:val="center"/>
        </w:trPr>
        <w:tc>
          <w:tcPr>
            <w:tcW w:w="1580" w:type="dxa"/>
            <w:shd w:val="clear" w:color="auto" w:fill="auto"/>
            <w:noWrap/>
            <w:hideMark/>
          </w:tcPr>
          <w:p w14:paraId="32B40CB7" w14:textId="77777777" w:rsidR="006A0CB6" w:rsidRPr="007849B1" w:rsidRDefault="006A0CB6" w:rsidP="00CD7ABA">
            <w:pPr>
              <w:pStyle w:val="TAH"/>
              <w:rPr>
                <w:rFonts w:eastAsia="SimSun"/>
                <w:lang w:eastAsia="ja-JP"/>
              </w:rPr>
            </w:pPr>
            <w:r w:rsidRPr="007849B1">
              <w:rPr>
                <w:rFonts w:eastAsia="SimSun" w:hint="eastAsia"/>
                <w:lang w:eastAsia="ja-JP"/>
              </w:rPr>
              <w:t>LG</w:t>
            </w:r>
          </w:p>
        </w:tc>
        <w:tc>
          <w:tcPr>
            <w:tcW w:w="820" w:type="dxa"/>
            <w:shd w:val="clear" w:color="auto" w:fill="auto"/>
            <w:noWrap/>
            <w:hideMark/>
          </w:tcPr>
          <w:p w14:paraId="40588FA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32.70 </w:t>
            </w:r>
          </w:p>
        </w:tc>
        <w:tc>
          <w:tcPr>
            <w:tcW w:w="820" w:type="dxa"/>
            <w:shd w:val="clear" w:color="auto" w:fill="auto"/>
            <w:noWrap/>
            <w:hideMark/>
          </w:tcPr>
          <w:p w14:paraId="208C35A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10.22 </w:t>
            </w:r>
          </w:p>
        </w:tc>
        <w:tc>
          <w:tcPr>
            <w:tcW w:w="820" w:type="dxa"/>
            <w:shd w:val="clear" w:color="auto" w:fill="auto"/>
            <w:noWrap/>
            <w:hideMark/>
          </w:tcPr>
          <w:p w14:paraId="3DF38A7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2.67 </w:t>
            </w:r>
          </w:p>
        </w:tc>
        <w:tc>
          <w:tcPr>
            <w:tcW w:w="820" w:type="dxa"/>
            <w:shd w:val="clear" w:color="auto" w:fill="auto"/>
            <w:noWrap/>
            <w:hideMark/>
          </w:tcPr>
          <w:p w14:paraId="431474B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0.69 </w:t>
            </w:r>
          </w:p>
        </w:tc>
        <w:tc>
          <w:tcPr>
            <w:tcW w:w="820" w:type="dxa"/>
            <w:shd w:val="clear" w:color="auto" w:fill="auto"/>
            <w:noWrap/>
            <w:hideMark/>
          </w:tcPr>
          <w:p w14:paraId="02CE56C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0.17 </w:t>
            </w:r>
          </w:p>
        </w:tc>
        <w:tc>
          <w:tcPr>
            <w:tcW w:w="820" w:type="dxa"/>
            <w:shd w:val="clear" w:color="auto" w:fill="auto"/>
            <w:noWrap/>
            <w:hideMark/>
          </w:tcPr>
          <w:p w14:paraId="40E35F3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0.05 </w:t>
            </w:r>
          </w:p>
        </w:tc>
        <w:tc>
          <w:tcPr>
            <w:tcW w:w="820" w:type="dxa"/>
            <w:shd w:val="clear" w:color="auto" w:fill="auto"/>
            <w:noWrap/>
            <w:hideMark/>
          </w:tcPr>
          <w:p w14:paraId="6DC89BC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c>
          <w:tcPr>
            <w:tcW w:w="820" w:type="dxa"/>
            <w:shd w:val="clear" w:color="auto" w:fill="auto"/>
            <w:noWrap/>
            <w:hideMark/>
          </w:tcPr>
          <w:p w14:paraId="440DB14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bl>
    <w:p w14:paraId="10792084" w14:textId="77777777" w:rsidR="006A0CB6" w:rsidRPr="007849B1" w:rsidRDefault="006A0CB6" w:rsidP="006A0CB6">
      <w:pPr>
        <w:pStyle w:val="Guidance"/>
        <w:rPr>
          <w:i w:val="0"/>
          <w:iCs/>
          <w:color w:val="auto"/>
          <w:lang w:eastAsia="ja-JP"/>
        </w:rPr>
      </w:pPr>
    </w:p>
    <w:p w14:paraId="11E123F9" w14:textId="0D0B08EF" w:rsidR="006A0CB6" w:rsidRPr="007849B1" w:rsidRDefault="00E45245" w:rsidP="004D53E9">
      <w:pPr>
        <w:pStyle w:val="TH"/>
        <w:rPr>
          <w:lang w:eastAsia="ja-JP"/>
        </w:rPr>
      </w:pPr>
      <w:r w:rsidRPr="007849B1">
        <w:rPr>
          <w:rFonts w:hint="eastAsia"/>
          <w:noProof/>
        </w:rPr>
        <w:drawing>
          <wp:inline distT="0" distB="0" distL="0" distR="0" wp14:anchorId="5BCEB755" wp14:editId="0348705B">
            <wp:extent cx="6121400" cy="3549650"/>
            <wp:effectExtent l="0" t="0" r="0" b="0"/>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6121400" cy="3549650"/>
                    </a:xfrm>
                    <a:prstGeom prst="rect">
                      <a:avLst/>
                    </a:prstGeom>
                    <a:noFill/>
                    <a:ln>
                      <a:noFill/>
                    </a:ln>
                  </pic:spPr>
                </pic:pic>
              </a:graphicData>
            </a:graphic>
          </wp:inline>
        </w:drawing>
      </w:r>
    </w:p>
    <w:p w14:paraId="052DCDE5" w14:textId="77777777" w:rsidR="006A0CB6" w:rsidRPr="007849B1" w:rsidRDefault="006A0CB6" w:rsidP="004D53E9">
      <w:pPr>
        <w:pStyle w:val="TF"/>
        <w:rPr>
          <w:lang w:eastAsia="ja-JP"/>
        </w:rPr>
      </w:pPr>
      <w:r w:rsidRPr="007849B1">
        <w:rPr>
          <w:rFonts w:hint="eastAsia"/>
          <w:lang w:eastAsia="ja-JP"/>
        </w:rPr>
        <w:t xml:space="preserve">Figure </w:t>
      </w:r>
      <w:r w:rsidRPr="007849B1">
        <w:rPr>
          <w:rFonts w:hint="eastAsia"/>
        </w:rPr>
        <w:t>5.4.1</w:t>
      </w:r>
      <w:r w:rsidRPr="007849B1">
        <w:rPr>
          <w:rFonts w:hint="eastAsia"/>
          <w:lang w:eastAsia="ja-JP"/>
        </w:rPr>
        <w:t>3</w:t>
      </w:r>
      <w:r w:rsidRPr="007849B1">
        <w:rPr>
          <w:rFonts w:hint="eastAsia"/>
        </w:rPr>
        <w:t>-</w:t>
      </w:r>
      <w:r w:rsidRPr="007849B1">
        <w:rPr>
          <w:rFonts w:hint="eastAsia"/>
          <w:lang w:eastAsia="ja-JP"/>
        </w:rPr>
        <w:t>2</w:t>
      </w:r>
      <w:r w:rsidRPr="007849B1">
        <w:rPr>
          <w:rFonts w:hint="eastAsia"/>
        </w:rPr>
        <w:t xml:space="preserve">: </w:t>
      </w:r>
      <w:r w:rsidRPr="007849B1">
        <w:t xml:space="preserve">Simulation results for </w:t>
      </w:r>
      <w:r w:rsidRPr="007849B1">
        <w:rPr>
          <w:rFonts w:hint="eastAsia"/>
          <w:lang w:eastAsia="ja-JP"/>
        </w:rPr>
        <w:t xml:space="preserve">5%-tile </w:t>
      </w:r>
      <w:r w:rsidRPr="007849B1">
        <w:t>throughput loss</w:t>
      </w:r>
    </w:p>
    <w:p w14:paraId="494073C7" w14:textId="77777777" w:rsidR="006A0CB6" w:rsidRPr="007849B1" w:rsidRDefault="006A0CB6" w:rsidP="006A0CB6">
      <w:pPr>
        <w:rPr>
          <w:lang w:eastAsia="ja-JP"/>
        </w:rPr>
      </w:pPr>
    </w:p>
    <w:p w14:paraId="48A66BDD" w14:textId="77777777" w:rsidR="006A0CB6" w:rsidRPr="007849B1" w:rsidRDefault="006A0CB6" w:rsidP="00227610">
      <w:pPr>
        <w:pStyle w:val="Heading3"/>
        <w:rPr>
          <w:lang w:eastAsia="ja-JP"/>
        </w:rPr>
      </w:pPr>
      <w:bookmarkStart w:id="132" w:name="_Toc494384446"/>
      <w:bookmarkStart w:id="133" w:name="_Toc98750656"/>
      <w:r w:rsidRPr="007849B1">
        <w:rPr>
          <w:rFonts w:hint="eastAsia"/>
          <w:lang w:eastAsia="ja-JP"/>
        </w:rPr>
        <w:t>5.4.14</w:t>
      </w:r>
      <w:r w:rsidRPr="007849B1">
        <w:rPr>
          <w:rFonts w:hint="eastAsia"/>
          <w:lang w:eastAsia="ja-JP"/>
        </w:rPr>
        <w:tab/>
      </w:r>
      <w:r w:rsidRPr="007849B1">
        <w:rPr>
          <w:lang w:eastAsia="ja-JP"/>
        </w:rPr>
        <w:tab/>
      </w:r>
      <w:r w:rsidRPr="007849B1">
        <w:rPr>
          <w:rFonts w:hint="eastAsia"/>
          <w:lang w:eastAsia="ja-JP"/>
        </w:rPr>
        <w:t>Scenario 14: 45GHz UL urban macro scenario</w:t>
      </w:r>
      <w:bookmarkEnd w:id="132"/>
      <w:bookmarkEnd w:id="133"/>
    </w:p>
    <w:p w14:paraId="3384DD92" w14:textId="77777777" w:rsidR="006A0CB6" w:rsidRPr="007849B1" w:rsidRDefault="006A0CB6" w:rsidP="006A0CB6">
      <w:pPr>
        <w:rPr>
          <w:lang w:eastAsia="ja-JP"/>
        </w:rPr>
      </w:pPr>
      <w:r w:rsidRPr="007849B1">
        <w:rPr>
          <w:lang w:eastAsia="ja-JP"/>
        </w:rPr>
        <w:t xml:space="preserve">Simulation results for </w:t>
      </w:r>
      <w:r w:rsidRPr="007849B1">
        <w:rPr>
          <w:rFonts w:hint="eastAsia"/>
          <w:lang w:eastAsia="ja-JP"/>
        </w:rPr>
        <w:t xml:space="preserve">the </w:t>
      </w:r>
      <w:r w:rsidRPr="007849B1">
        <w:rPr>
          <w:lang w:eastAsia="ja-JP"/>
        </w:rPr>
        <w:t xml:space="preserve">average throughput loss are presented in table </w:t>
      </w:r>
      <w:r w:rsidRPr="007849B1">
        <w:rPr>
          <w:rFonts w:hint="eastAsia"/>
          <w:lang w:eastAsia="ja-JP"/>
        </w:rPr>
        <w:t xml:space="preserve">5.4.14-1, table 5.4.14-2 and </w:t>
      </w:r>
      <w:r w:rsidRPr="007849B1">
        <w:rPr>
          <w:lang w:eastAsia="ja-JP"/>
        </w:rPr>
        <w:t xml:space="preserve">figure </w:t>
      </w:r>
      <w:r w:rsidRPr="007849B1">
        <w:rPr>
          <w:rFonts w:hint="eastAsia"/>
          <w:lang w:eastAsia="ja-JP"/>
        </w:rPr>
        <w:t>5.4.14-1</w:t>
      </w:r>
      <w:r w:rsidRPr="007849B1">
        <w:rPr>
          <w:lang w:eastAsia="ja-JP"/>
        </w:rPr>
        <w:t xml:space="preserve">. Simulation results for </w:t>
      </w:r>
      <w:r w:rsidRPr="007849B1">
        <w:rPr>
          <w:rFonts w:hint="eastAsia"/>
          <w:lang w:eastAsia="ja-JP"/>
        </w:rPr>
        <w:t xml:space="preserve">the </w:t>
      </w:r>
      <w:r w:rsidRPr="007849B1">
        <w:rPr>
          <w:lang w:eastAsia="ja-JP"/>
        </w:rPr>
        <w:t>5%</w:t>
      </w:r>
      <w:r w:rsidRPr="007849B1">
        <w:rPr>
          <w:rFonts w:hint="eastAsia"/>
          <w:lang w:eastAsia="ja-JP"/>
        </w:rPr>
        <w:t xml:space="preserve">-tile </w:t>
      </w:r>
      <w:r w:rsidRPr="007849B1">
        <w:rPr>
          <w:lang w:eastAsia="ja-JP"/>
        </w:rPr>
        <w:t xml:space="preserve">throughput loss are presented in table </w:t>
      </w:r>
      <w:r w:rsidRPr="007849B1">
        <w:rPr>
          <w:rFonts w:hint="eastAsia"/>
          <w:lang w:eastAsia="ja-JP"/>
        </w:rPr>
        <w:t xml:space="preserve">5.4.14-3, table 5.4.14-4 and </w:t>
      </w:r>
      <w:r w:rsidRPr="007849B1">
        <w:rPr>
          <w:lang w:eastAsia="ja-JP"/>
        </w:rPr>
        <w:t xml:space="preserve">figure </w:t>
      </w:r>
      <w:r w:rsidRPr="007849B1">
        <w:rPr>
          <w:rFonts w:hint="eastAsia"/>
          <w:lang w:eastAsia="ja-JP"/>
        </w:rPr>
        <w:t>5.4.14-2</w:t>
      </w:r>
      <w:r w:rsidRPr="007849B1">
        <w:rPr>
          <w:lang w:eastAsia="ja-JP"/>
        </w:rPr>
        <w:t>.</w:t>
      </w:r>
    </w:p>
    <w:p w14:paraId="0B34ED2E" w14:textId="77777777" w:rsidR="006A0CB6" w:rsidRPr="007849B1" w:rsidRDefault="006A0CB6" w:rsidP="00943F80">
      <w:pPr>
        <w:pStyle w:val="TH"/>
        <w:rPr>
          <w:lang w:eastAsia="ja-JP"/>
        </w:rPr>
      </w:pPr>
      <w:r w:rsidRPr="007849B1">
        <w:rPr>
          <w:rFonts w:hint="eastAsia"/>
        </w:rPr>
        <w:t>Table 5.4.1</w:t>
      </w:r>
      <w:r w:rsidRPr="007849B1">
        <w:rPr>
          <w:rFonts w:hint="eastAsia"/>
          <w:lang w:eastAsia="ja-JP"/>
        </w:rPr>
        <w:t>4</w:t>
      </w:r>
      <w:r w:rsidRPr="007849B1">
        <w:rPr>
          <w:rFonts w:hint="eastAsia"/>
        </w:rPr>
        <w:t xml:space="preserve">-1: </w:t>
      </w:r>
      <w:r w:rsidRPr="007849B1">
        <w:t>Simulation results for average throughput loss</w:t>
      </w:r>
      <w:r w:rsidRPr="007849B1">
        <w:rPr>
          <w:rFonts w:hint="eastAsia"/>
        </w:rPr>
        <w:t xml:space="preserve"> (NF = </w:t>
      </w:r>
      <w:r w:rsidRPr="007849B1">
        <w:rPr>
          <w:rFonts w:hint="eastAsia"/>
          <w:lang w:eastAsia="ja-JP"/>
        </w:rPr>
        <w:t>11</w:t>
      </w:r>
      <w:r w:rsidRPr="007849B1">
        <w:rPr>
          <w:rFonts w:hint="eastAsia"/>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60"/>
        <w:gridCol w:w="820"/>
        <w:gridCol w:w="820"/>
        <w:gridCol w:w="820"/>
        <w:gridCol w:w="820"/>
        <w:gridCol w:w="820"/>
        <w:gridCol w:w="820"/>
        <w:gridCol w:w="820"/>
        <w:gridCol w:w="820"/>
      </w:tblGrid>
      <w:tr w:rsidR="006A0CB6" w:rsidRPr="007849B1" w14:paraId="75288626" w14:textId="77777777" w:rsidTr="00CD7ABA">
        <w:trPr>
          <w:trHeight w:val="300"/>
          <w:jc w:val="center"/>
        </w:trPr>
        <w:tc>
          <w:tcPr>
            <w:tcW w:w="1560" w:type="dxa"/>
            <w:shd w:val="clear" w:color="auto" w:fill="auto"/>
            <w:noWrap/>
            <w:hideMark/>
          </w:tcPr>
          <w:p w14:paraId="087BA799" w14:textId="77777777" w:rsidR="006A0CB6" w:rsidRPr="007849B1" w:rsidRDefault="006A0CB6" w:rsidP="00CD7ABA">
            <w:pPr>
              <w:pStyle w:val="TAH"/>
              <w:rPr>
                <w:rFonts w:eastAsia="SimSun"/>
                <w:lang w:eastAsia="ja-JP"/>
              </w:rPr>
            </w:pPr>
            <w:r w:rsidRPr="007849B1">
              <w:rPr>
                <w:rFonts w:eastAsia="SimSun" w:hint="eastAsia"/>
                <w:lang w:eastAsia="ja-JP"/>
              </w:rPr>
              <w:t>ACLR [dB]</w:t>
            </w:r>
          </w:p>
        </w:tc>
        <w:tc>
          <w:tcPr>
            <w:tcW w:w="820" w:type="dxa"/>
            <w:shd w:val="clear" w:color="auto" w:fill="auto"/>
            <w:noWrap/>
            <w:hideMark/>
          </w:tcPr>
          <w:p w14:paraId="0AD960A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5</w:t>
            </w:r>
          </w:p>
        </w:tc>
        <w:tc>
          <w:tcPr>
            <w:tcW w:w="820" w:type="dxa"/>
            <w:shd w:val="clear" w:color="auto" w:fill="auto"/>
            <w:noWrap/>
            <w:hideMark/>
          </w:tcPr>
          <w:p w14:paraId="505E298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10</w:t>
            </w:r>
          </w:p>
        </w:tc>
        <w:tc>
          <w:tcPr>
            <w:tcW w:w="820" w:type="dxa"/>
            <w:shd w:val="clear" w:color="auto" w:fill="auto"/>
            <w:noWrap/>
            <w:hideMark/>
          </w:tcPr>
          <w:p w14:paraId="476D179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15</w:t>
            </w:r>
          </w:p>
        </w:tc>
        <w:tc>
          <w:tcPr>
            <w:tcW w:w="820" w:type="dxa"/>
            <w:shd w:val="clear" w:color="auto" w:fill="auto"/>
            <w:noWrap/>
            <w:hideMark/>
          </w:tcPr>
          <w:p w14:paraId="3F2E97A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20</w:t>
            </w:r>
          </w:p>
        </w:tc>
        <w:tc>
          <w:tcPr>
            <w:tcW w:w="820" w:type="dxa"/>
            <w:shd w:val="clear" w:color="auto" w:fill="auto"/>
            <w:noWrap/>
            <w:hideMark/>
          </w:tcPr>
          <w:p w14:paraId="797CCA6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25</w:t>
            </w:r>
          </w:p>
        </w:tc>
        <w:tc>
          <w:tcPr>
            <w:tcW w:w="820" w:type="dxa"/>
            <w:shd w:val="clear" w:color="auto" w:fill="auto"/>
            <w:noWrap/>
            <w:hideMark/>
          </w:tcPr>
          <w:p w14:paraId="436E422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30</w:t>
            </w:r>
          </w:p>
        </w:tc>
        <w:tc>
          <w:tcPr>
            <w:tcW w:w="820" w:type="dxa"/>
            <w:shd w:val="clear" w:color="auto" w:fill="auto"/>
            <w:noWrap/>
            <w:hideMark/>
          </w:tcPr>
          <w:p w14:paraId="77ED104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35</w:t>
            </w:r>
          </w:p>
        </w:tc>
        <w:tc>
          <w:tcPr>
            <w:tcW w:w="820" w:type="dxa"/>
            <w:shd w:val="clear" w:color="auto" w:fill="auto"/>
            <w:noWrap/>
            <w:hideMark/>
          </w:tcPr>
          <w:p w14:paraId="5C95AD5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40</w:t>
            </w:r>
          </w:p>
        </w:tc>
      </w:tr>
      <w:tr w:rsidR="006A0CB6" w:rsidRPr="007849B1" w14:paraId="48BA5F81" w14:textId="77777777" w:rsidTr="00CD7ABA">
        <w:trPr>
          <w:trHeight w:val="285"/>
          <w:jc w:val="center"/>
        </w:trPr>
        <w:tc>
          <w:tcPr>
            <w:tcW w:w="1560" w:type="dxa"/>
            <w:shd w:val="clear" w:color="auto" w:fill="auto"/>
            <w:noWrap/>
            <w:hideMark/>
          </w:tcPr>
          <w:p w14:paraId="2EAF56F1" w14:textId="77777777" w:rsidR="006A0CB6" w:rsidRPr="007849B1" w:rsidRDefault="006A0CB6" w:rsidP="00CD7ABA">
            <w:pPr>
              <w:pStyle w:val="TAH"/>
              <w:rPr>
                <w:rFonts w:eastAsia="SimSun"/>
                <w:lang w:eastAsia="ja-JP"/>
              </w:rPr>
            </w:pPr>
            <w:r w:rsidRPr="007849B1">
              <w:rPr>
                <w:rFonts w:eastAsia="SimSun" w:hint="eastAsia"/>
                <w:lang w:eastAsia="ja-JP"/>
              </w:rPr>
              <w:t>Nokia, ALU</w:t>
            </w:r>
          </w:p>
        </w:tc>
        <w:tc>
          <w:tcPr>
            <w:tcW w:w="820" w:type="dxa"/>
            <w:shd w:val="clear" w:color="auto" w:fill="auto"/>
            <w:noWrap/>
            <w:hideMark/>
          </w:tcPr>
          <w:p w14:paraId="17A72E3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03A41B6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49BC96E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62F5531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78815DE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15FCBB9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1BB4705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744651B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1A1E496E" w14:textId="77777777" w:rsidTr="00CD7ABA">
        <w:trPr>
          <w:trHeight w:val="270"/>
          <w:jc w:val="center"/>
        </w:trPr>
        <w:tc>
          <w:tcPr>
            <w:tcW w:w="1560" w:type="dxa"/>
            <w:shd w:val="clear" w:color="auto" w:fill="auto"/>
            <w:noWrap/>
            <w:hideMark/>
          </w:tcPr>
          <w:p w14:paraId="30EEB959" w14:textId="77777777" w:rsidR="006A0CB6" w:rsidRPr="007849B1" w:rsidRDefault="006A0CB6" w:rsidP="00CD7ABA">
            <w:pPr>
              <w:pStyle w:val="TAH"/>
              <w:rPr>
                <w:rFonts w:eastAsia="SimSun"/>
                <w:lang w:eastAsia="ja-JP"/>
              </w:rPr>
            </w:pPr>
            <w:r w:rsidRPr="007849B1">
              <w:rPr>
                <w:rFonts w:eastAsia="SimSun" w:hint="eastAsia"/>
                <w:lang w:eastAsia="ja-JP"/>
              </w:rPr>
              <w:t>Ericsson *</w:t>
            </w:r>
          </w:p>
        </w:tc>
        <w:tc>
          <w:tcPr>
            <w:tcW w:w="820" w:type="dxa"/>
            <w:shd w:val="clear" w:color="auto" w:fill="auto"/>
            <w:noWrap/>
            <w:hideMark/>
          </w:tcPr>
          <w:p w14:paraId="51494AD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8.74 </w:t>
            </w:r>
          </w:p>
        </w:tc>
        <w:tc>
          <w:tcPr>
            <w:tcW w:w="820" w:type="dxa"/>
            <w:shd w:val="clear" w:color="auto" w:fill="auto"/>
            <w:noWrap/>
            <w:hideMark/>
          </w:tcPr>
          <w:p w14:paraId="03CA280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4.76 </w:t>
            </w:r>
          </w:p>
        </w:tc>
        <w:tc>
          <w:tcPr>
            <w:tcW w:w="820" w:type="dxa"/>
            <w:shd w:val="clear" w:color="auto" w:fill="auto"/>
            <w:noWrap/>
            <w:hideMark/>
          </w:tcPr>
          <w:p w14:paraId="7D6F48C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2.43 </w:t>
            </w:r>
          </w:p>
        </w:tc>
        <w:tc>
          <w:tcPr>
            <w:tcW w:w="820" w:type="dxa"/>
            <w:shd w:val="clear" w:color="auto" w:fill="auto"/>
            <w:noWrap/>
            <w:hideMark/>
          </w:tcPr>
          <w:p w14:paraId="31489E4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1.12 </w:t>
            </w:r>
          </w:p>
        </w:tc>
        <w:tc>
          <w:tcPr>
            <w:tcW w:w="820" w:type="dxa"/>
            <w:shd w:val="clear" w:color="auto" w:fill="auto"/>
            <w:noWrap/>
            <w:hideMark/>
          </w:tcPr>
          <w:p w14:paraId="49ED512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0.49 </w:t>
            </w:r>
          </w:p>
        </w:tc>
        <w:tc>
          <w:tcPr>
            <w:tcW w:w="820" w:type="dxa"/>
            <w:shd w:val="clear" w:color="auto" w:fill="auto"/>
            <w:noWrap/>
            <w:hideMark/>
          </w:tcPr>
          <w:p w14:paraId="3050127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0.19 </w:t>
            </w:r>
          </w:p>
        </w:tc>
        <w:tc>
          <w:tcPr>
            <w:tcW w:w="820" w:type="dxa"/>
            <w:shd w:val="clear" w:color="auto" w:fill="auto"/>
            <w:noWrap/>
            <w:hideMark/>
          </w:tcPr>
          <w:p w14:paraId="0AE09D3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0.07 </w:t>
            </w:r>
          </w:p>
        </w:tc>
        <w:tc>
          <w:tcPr>
            <w:tcW w:w="820" w:type="dxa"/>
            <w:shd w:val="clear" w:color="auto" w:fill="auto"/>
            <w:noWrap/>
            <w:hideMark/>
          </w:tcPr>
          <w:p w14:paraId="65FC463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0.02 </w:t>
            </w:r>
          </w:p>
        </w:tc>
      </w:tr>
      <w:tr w:rsidR="006A0CB6" w:rsidRPr="007849B1" w14:paraId="7B9A8BEC" w14:textId="77777777" w:rsidTr="00CD7ABA">
        <w:trPr>
          <w:trHeight w:val="285"/>
          <w:jc w:val="center"/>
        </w:trPr>
        <w:tc>
          <w:tcPr>
            <w:tcW w:w="1560" w:type="dxa"/>
            <w:shd w:val="clear" w:color="auto" w:fill="auto"/>
            <w:noWrap/>
            <w:hideMark/>
          </w:tcPr>
          <w:p w14:paraId="16F3C333" w14:textId="77777777" w:rsidR="006A0CB6" w:rsidRPr="007849B1" w:rsidRDefault="006A0CB6" w:rsidP="00CD7ABA">
            <w:pPr>
              <w:pStyle w:val="TAH"/>
              <w:rPr>
                <w:rFonts w:eastAsia="SimSun"/>
                <w:lang w:eastAsia="ja-JP"/>
              </w:rPr>
            </w:pPr>
            <w:r w:rsidRPr="007849B1">
              <w:rPr>
                <w:rFonts w:eastAsia="SimSun" w:hint="eastAsia"/>
                <w:lang w:eastAsia="ja-JP"/>
              </w:rPr>
              <w:t>NEC</w:t>
            </w:r>
          </w:p>
        </w:tc>
        <w:tc>
          <w:tcPr>
            <w:tcW w:w="820" w:type="dxa"/>
            <w:shd w:val="clear" w:color="auto" w:fill="auto"/>
            <w:noWrap/>
            <w:hideMark/>
          </w:tcPr>
          <w:p w14:paraId="209444E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7323654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2FF0F9B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4AA969E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60509D2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0FA8EF8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5EF8ECA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0E9B6C6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70A0F3F9" w14:textId="77777777" w:rsidTr="00CD7ABA">
        <w:trPr>
          <w:trHeight w:val="270"/>
          <w:jc w:val="center"/>
        </w:trPr>
        <w:tc>
          <w:tcPr>
            <w:tcW w:w="1560" w:type="dxa"/>
            <w:shd w:val="clear" w:color="auto" w:fill="auto"/>
            <w:noWrap/>
            <w:hideMark/>
          </w:tcPr>
          <w:p w14:paraId="72F6DB23" w14:textId="77777777" w:rsidR="006A0CB6" w:rsidRPr="007849B1" w:rsidRDefault="006A0CB6" w:rsidP="00CD7ABA">
            <w:pPr>
              <w:pStyle w:val="TAH"/>
              <w:rPr>
                <w:rFonts w:eastAsia="SimSun"/>
                <w:lang w:eastAsia="ja-JP"/>
              </w:rPr>
            </w:pPr>
            <w:r w:rsidRPr="007849B1">
              <w:rPr>
                <w:rFonts w:eastAsia="SimSun" w:hint="eastAsia"/>
                <w:lang w:eastAsia="ja-JP"/>
              </w:rPr>
              <w:t>China Telecom</w:t>
            </w:r>
          </w:p>
        </w:tc>
        <w:tc>
          <w:tcPr>
            <w:tcW w:w="820" w:type="dxa"/>
            <w:shd w:val="clear" w:color="auto" w:fill="auto"/>
            <w:noWrap/>
            <w:hideMark/>
          </w:tcPr>
          <w:p w14:paraId="0341B80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0B3E27E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6A8CD12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3741DED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750FBD4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77DDCD7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132166A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036C666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68B943C5" w14:textId="77777777" w:rsidTr="00CD7ABA">
        <w:trPr>
          <w:trHeight w:val="285"/>
          <w:jc w:val="center"/>
        </w:trPr>
        <w:tc>
          <w:tcPr>
            <w:tcW w:w="1560" w:type="dxa"/>
            <w:shd w:val="clear" w:color="auto" w:fill="auto"/>
            <w:noWrap/>
            <w:hideMark/>
          </w:tcPr>
          <w:p w14:paraId="69BC9C01" w14:textId="77777777" w:rsidR="006A0CB6" w:rsidRPr="007849B1" w:rsidRDefault="006A0CB6" w:rsidP="00CD7ABA">
            <w:pPr>
              <w:pStyle w:val="TAH"/>
              <w:rPr>
                <w:rFonts w:eastAsia="SimSun"/>
                <w:lang w:eastAsia="ja-JP"/>
              </w:rPr>
            </w:pPr>
            <w:r w:rsidRPr="007849B1">
              <w:rPr>
                <w:rFonts w:eastAsia="SimSun" w:hint="eastAsia"/>
                <w:lang w:eastAsia="ja-JP"/>
              </w:rPr>
              <w:t>Huawei</w:t>
            </w:r>
          </w:p>
        </w:tc>
        <w:tc>
          <w:tcPr>
            <w:tcW w:w="820" w:type="dxa"/>
            <w:shd w:val="clear" w:color="auto" w:fill="auto"/>
            <w:noWrap/>
            <w:hideMark/>
          </w:tcPr>
          <w:p w14:paraId="03B9B8A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06ED431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5733CF8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79AE3A4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2BFE786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5C5DF3B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1B5A92D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7CBFE4C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7325232C" w14:textId="77777777" w:rsidTr="00CD7ABA">
        <w:trPr>
          <w:trHeight w:val="270"/>
          <w:jc w:val="center"/>
        </w:trPr>
        <w:tc>
          <w:tcPr>
            <w:tcW w:w="1560" w:type="dxa"/>
            <w:shd w:val="clear" w:color="auto" w:fill="auto"/>
            <w:noWrap/>
            <w:hideMark/>
          </w:tcPr>
          <w:p w14:paraId="2669B881" w14:textId="77777777" w:rsidR="006A0CB6" w:rsidRPr="007849B1" w:rsidRDefault="006A0CB6" w:rsidP="00CD7ABA">
            <w:pPr>
              <w:pStyle w:val="TAH"/>
              <w:rPr>
                <w:rFonts w:eastAsia="SimSun"/>
                <w:lang w:eastAsia="ja-JP"/>
              </w:rPr>
            </w:pPr>
            <w:r w:rsidRPr="007849B1">
              <w:rPr>
                <w:rFonts w:eastAsia="SimSun" w:hint="eastAsia"/>
                <w:lang w:eastAsia="ja-JP"/>
              </w:rPr>
              <w:t>ZTE</w:t>
            </w:r>
          </w:p>
        </w:tc>
        <w:tc>
          <w:tcPr>
            <w:tcW w:w="820" w:type="dxa"/>
            <w:shd w:val="clear" w:color="auto" w:fill="auto"/>
            <w:noWrap/>
            <w:hideMark/>
          </w:tcPr>
          <w:p w14:paraId="40D801D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39CB217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40CFD14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7F9D9FE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5D0D84A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6AA75CE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31A2E58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514C31F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2CAA2758" w14:textId="77777777" w:rsidTr="00CD7ABA">
        <w:trPr>
          <w:trHeight w:val="285"/>
          <w:jc w:val="center"/>
        </w:trPr>
        <w:tc>
          <w:tcPr>
            <w:tcW w:w="1560" w:type="dxa"/>
            <w:shd w:val="clear" w:color="auto" w:fill="auto"/>
            <w:noWrap/>
            <w:hideMark/>
          </w:tcPr>
          <w:p w14:paraId="72C33E66" w14:textId="77777777" w:rsidR="006A0CB6" w:rsidRPr="007849B1" w:rsidRDefault="006A0CB6" w:rsidP="00CD7ABA">
            <w:pPr>
              <w:pStyle w:val="TAH"/>
              <w:rPr>
                <w:rFonts w:eastAsia="SimSun"/>
                <w:lang w:eastAsia="ja-JP"/>
              </w:rPr>
            </w:pPr>
            <w:r w:rsidRPr="007849B1">
              <w:rPr>
                <w:rFonts w:eastAsia="SimSun" w:hint="eastAsia"/>
                <w:lang w:eastAsia="ja-JP"/>
              </w:rPr>
              <w:t>Samsung</w:t>
            </w:r>
          </w:p>
        </w:tc>
        <w:tc>
          <w:tcPr>
            <w:tcW w:w="820" w:type="dxa"/>
            <w:shd w:val="clear" w:color="auto" w:fill="auto"/>
            <w:noWrap/>
            <w:hideMark/>
          </w:tcPr>
          <w:p w14:paraId="473DD32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29DA620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39EE63E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097A8C5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3D6620F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120BBB9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672930A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323B6BF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55C2AA78" w14:textId="77777777" w:rsidTr="00CD7ABA">
        <w:trPr>
          <w:trHeight w:val="270"/>
          <w:jc w:val="center"/>
        </w:trPr>
        <w:tc>
          <w:tcPr>
            <w:tcW w:w="1560" w:type="dxa"/>
            <w:shd w:val="clear" w:color="auto" w:fill="auto"/>
            <w:noWrap/>
            <w:hideMark/>
          </w:tcPr>
          <w:p w14:paraId="16B4266D" w14:textId="77777777" w:rsidR="006A0CB6" w:rsidRPr="007849B1" w:rsidRDefault="006A0CB6" w:rsidP="00CD7ABA">
            <w:pPr>
              <w:pStyle w:val="TAH"/>
              <w:rPr>
                <w:rFonts w:eastAsia="SimSun"/>
                <w:lang w:eastAsia="ja-JP"/>
              </w:rPr>
            </w:pPr>
            <w:r w:rsidRPr="007849B1">
              <w:rPr>
                <w:rFonts w:eastAsia="SimSun" w:hint="eastAsia"/>
                <w:lang w:eastAsia="ja-JP"/>
              </w:rPr>
              <w:t>CATT</w:t>
            </w:r>
          </w:p>
        </w:tc>
        <w:tc>
          <w:tcPr>
            <w:tcW w:w="820" w:type="dxa"/>
            <w:shd w:val="clear" w:color="auto" w:fill="auto"/>
            <w:noWrap/>
            <w:hideMark/>
          </w:tcPr>
          <w:p w14:paraId="1832D3B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3.67 </w:t>
            </w:r>
          </w:p>
        </w:tc>
        <w:tc>
          <w:tcPr>
            <w:tcW w:w="820" w:type="dxa"/>
            <w:shd w:val="clear" w:color="auto" w:fill="auto"/>
            <w:noWrap/>
            <w:hideMark/>
          </w:tcPr>
          <w:p w14:paraId="70F06B6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2.03 </w:t>
            </w:r>
          </w:p>
        </w:tc>
        <w:tc>
          <w:tcPr>
            <w:tcW w:w="820" w:type="dxa"/>
            <w:shd w:val="clear" w:color="auto" w:fill="auto"/>
            <w:noWrap/>
            <w:hideMark/>
          </w:tcPr>
          <w:p w14:paraId="5254D4B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1.05 </w:t>
            </w:r>
          </w:p>
        </w:tc>
        <w:tc>
          <w:tcPr>
            <w:tcW w:w="820" w:type="dxa"/>
            <w:shd w:val="clear" w:color="auto" w:fill="auto"/>
            <w:noWrap/>
            <w:hideMark/>
          </w:tcPr>
          <w:p w14:paraId="1B712DD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0.50 </w:t>
            </w:r>
          </w:p>
        </w:tc>
        <w:tc>
          <w:tcPr>
            <w:tcW w:w="820" w:type="dxa"/>
            <w:shd w:val="clear" w:color="auto" w:fill="auto"/>
            <w:noWrap/>
            <w:hideMark/>
          </w:tcPr>
          <w:p w14:paraId="5FF8AE9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0.21 </w:t>
            </w:r>
          </w:p>
        </w:tc>
        <w:tc>
          <w:tcPr>
            <w:tcW w:w="820" w:type="dxa"/>
            <w:shd w:val="clear" w:color="auto" w:fill="auto"/>
            <w:noWrap/>
            <w:hideMark/>
          </w:tcPr>
          <w:p w14:paraId="624F42C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0.08 </w:t>
            </w:r>
          </w:p>
        </w:tc>
        <w:tc>
          <w:tcPr>
            <w:tcW w:w="820" w:type="dxa"/>
            <w:shd w:val="clear" w:color="auto" w:fill="auto"/>
            <w:noWrap/>
            <w:hideMark/>
          </w:tcPr>
          <w:p w14:paraId="15C2B22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0.03 </w:t>
            </w:r>
          </w:p>
        </w:tc>
        <w:tc>
          <w:tcPr>
            <w:tcW w:w="820" w:type="dxa"/>
            <w:shd w:val="clear" w:color="auto" w:fill="auto"/>
            <w:noWrap/>
            <w:hideMark/>
          </w:tcPr>
          <w:p w14:paraId="6939496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r>
      <w:tr w:rsidR="006A0CB6" w:rsidRPr="007849B1" w14:paraId="2AAD1F1D" w14:textId="77777777" w:rsidTr="00CD7ABA">
        <w:trPr>
          <w:trHeight w:val="285"/>
          <w:jc w:val="center"/>
        </w:trPr>
        <w:tc>
          <w:tcPr>
            <w:tcW w:w="1560" w:type="dxa"/>
            <w:shd w:val="clear" w:color="auto" w:fill="auto"/>
            <w:noWrap/>
            <w:hideMark/>
          </w:tcPr>
          <w:p w14:paraId="2812AF90" w14:textId="77777777" w:rsidR="006A0CB6" w:rsidRPr="007849B1" w:rsidRDefault="006A0CB6" w:rsidP="00CD7ABA">
            <w:pPr>
              <w:pStyle w:val="TAH"/>
              <w:rPr>
                <w:rFonts w:eastAsia="SimSun"/>
                <w:lang w:eastAsia="ja-JP"/>
              </w:rPr>
            </w:pPr>
            <w:r w:rsidRPr="007849B1">
              <w:rPr>
                <w:rFonts w:eastAsia="SimSun" w:hint="eastAsia"/>
                <w:lang w:eastAsia="ja-JP"/>
              </w:rPr>
              <w:t>Qualcomm</w:t>
            </w:r>
          </w:p>
        </w:tc>
        <w:tc>
          <w:tcPr>
            <w:tcW w:w="820" w:type="dxa"/>
            <w:shd w:val="clear" w:color="auto" w:fill="auto"/>
            <w:noWrap/>
            <w:hideMark/>
          </w:tcPr>
          <w:p w14:paraId="6FE5E55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1.48 </w:t>
            </w:r>
          </w:p>
        </w:tc>
        <w:tc>
          <w:tcPr>
            <w:tcW w:w="820" w:type="dxa"/>
            <w:shd w:val="clear" w:color="auto" w:fill="auto"/>
            <w:noWrap/>
            <w:hideMark/>
          </w:tcPr>
          <w:p w14:paraId="619C96D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0.70 </w:t>
            </w:r>
          </w:p>
        </w:tc>
        <w:tc>
          <w:tcPr>
            <w:tcW w:w="820" w:type="dxa"/>
            <w:shd w:val="clear" w:color="auto" w:fill="auto"/>
            <w:noWrap/>
            <w:hideMark/>
          </w:tcPr>
          <w:p w14:paraId="4F52CA2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0.32 </w:t>
            </w:r>
          </w:p>
        </w:tc>
        <w:tc>
          <w:tcPr>
            <w:tcW w:w="820" w:type="dxa"/>
            <w:shd w:val="clear" w:color="auto" w:fill="auto"/>
            <w:noWrap/>
            <w:hideMark/>
          </w:tcPr>
          <w:p w14:paraId="36215E0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0.13 </w:t>
            </w:r>
          </w:p>
        </w:tc>
        <w:tc>
          <w:tcPr>
            <w:tcW w:w="820" w:type="dxa"/>
            <w:shd w:val="clear" w:color="auto" w:fill="auto"/>
            <w:noWrap/>
            <w:hideMark/>
          </w:tcPr>
          <w:p w14:paraId="39203C8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0.05 </w:t>
            </w:r>
          </w:p>
        </w:tc>
        <w:tc>
          <w:tcPr>
            <w:tcW w:w="820" w:type="dxa"/>
            <w:shd w:val="clear" w:color="auto" w:fill="auto"/>
            <w:noWrap/>
            <w:hideMark/>
          </w:tcPr>
          <w:p w14:paraId="24BF040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0.02 </w:t>
            </w:r>
          </w:p>
        </w:tc>
        <w:tc>
          <w:tcPr>
            <w:tcW w:w="820" w:type="dxa"/>
            <w:shd w:val="clear" w:color="auto" w:fill="auto"/>
            <w:noWrap/>
            <w:hideMark/>
          </w:tcPr>
          <w:p w14:paraId="4F0A331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c>
          <w:tcPr>
            <w:tcW w:w="820" w:type="dxa"/>
            <w:shd w:val="clear" w:color="auto" w:fill="auto"/>
            <w:noWrap/>
            <w:hideMark/>
          </w:tcPr>
          <w:p w14:paraId="5557F70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10CE1964" w14:textId="77777777" w:rsidTr="00CD7ABA">
        <w:trPr>
          <w:trHeight w:val="270"/>
          <w:jc w:val="center"/>
        </w:trPr>
        <w:tc>
          <w:tcPr>
            <w:tcW w:w="1560" w:type="dxa"/>
            <w:shd w:val="clear" w:color="auto" w:fill="auto"/>
            <w:noWrap/>
            <w:hideMark/>
          </w:tcPr>
          <w:p w14:paraId="4E8F6544" w14:textId="77777777" w:rsidR="006A0CB6" w:rsidRPr="007849B1" w:rsidRDefault="006A0CB6" w:rsidP="00CD7ABA">
            <w:pPr>
              <w:pStyle w:val="TAH"/>
              <w:rPr>
                <w:rFonts w:eastAsia="SimSun"/>
                <w:lang w:eastAsia="ja-JP"/>
              </w:rPr>
            </w:pPr>
            <w:r w:rsidRPr="007849B1">
              <w:rPr>
                <w:rFonts w:eastAsia="SimSun" w:hint="eastAsia"/>
                <w:lang w:eastAsia="ja-JP"/>
              </w:rPr>
              <w:t>Intel</w:t>
            </w:r>
          </w:p>
        </w:tc>
        <w:tc>
          <w:tcPr>
            <w:tcW w:w="820" w:type="dxa"/>
            <w:shd w:val="clear" w:color="auto" w:fill="auto"/>
            <w:noWrap/>
            <w:hideMark/>
          </w:tcPr>
          <w:p w14:paraId="6E2CB15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1.02 </w:t>
            </w:r>
          </w:p>
        </w:tc>
        <w:tc>
          <w:tcPr>
            <w:tcW w:w="820" w:type="dxa"/>
            <w:shd w:val="clear" w:color="auto" w:fill="auto"/>
            <w:noWrap/>
            <w:hideMark/>
          </w:tcPr>
          <w:p w14:paraId="439CA6C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0.79 </w:t>
            </w:r>
          </w:p>
        </w:tc>
        <w:tc>
          <w:tcPr>
            <w:tcW w:w="820" w:type="dxa"/>
            <w:shd w:val="clear" w:color="auto" w:fill="auto"/>
            <w:noWrap/>
            <w:hideMark/>
          </w:tcPr>
          <w:p w14:paraId="6BB62B0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0.28 </w:t>
            </w:r>
          </w:p>
        </w:tc>
        <w:tc>
          <w:tcPr>
            <w:tcW w:w="820" w:type="dxa"/>
            <w:shd w:val="clear" w:color="auto" w:fill="auto"/>
            <w:noWrap/>
            <w:hideMark/>
          </w:tcPr>
          <w:p w14:paraId="469DA17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0.14 </w:t>
            </w:r>
          </w:p>
        </w:tc>
        <w:tc>
          <w:tcPr>
            <w:tcW w:w="820" w:type="dxa"/>
            <w:shd w:val="clear" w:color="auto" w:fill="auto"/>
            <w:noWrap/>
            <w:hideMark/>
          </w:tcPr>
          <w:p w14:paraId="2848C1E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0.02 </w:t>
            </w:r>
          </w:p>
        </w:tc>
        <w:tc>
          <w:tcPr>
            <w:tcW w:w="820" w:type="dxa"/>
            <w:shd w:val="clear" w:color="auto" w:fill="auto"/>
            <w:noWrap/>
            <w:hideMark/>
          </w:tcPr>
          <w:p w14:paraId="0A447D9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c>
          <w:tcPr>
            <w:tcW w:w="820" w:type="dxa"/>
            <w:shd w:val="clear" w:color="auto" w:fill="auto"/>
            <w:noWrap/>
            <w:hideMark/>
          </w:tcPr>
          <w:p w14:paraId="0091B65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shd w:val="clear" w:color="auto" w:fill="auto"/>
            <w:noWrap/>
            <w:hideMark/>
          </w:tcPr>
          <w:p w14:paraId="710CBD7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22582946" w14:textId="77777777" w:rsidTr="00CD7ABA">
        <w:trPr>
          <w:trHeight w:val="285"/>
          <w:jc w:val="center"/>
        </w:trPr>
        <w:tc>
          <w:tcPr>
            <w:tcW w:w="1560" w:type="dxa"/>
            <w:shd w:val="clear" w:color="auto" w:fill="auto"/>
            <w:noWrap/>
            <w:hideMark/>
          </w:tcPr>
          <w:p w14:paraId="4DB0BA2A" w14:textId="77777777" w:rsidR="006A0CB6" w:rsidRPr="007849B1" w:rsidRDefault="006A0CB6" w:rsidP="00CD7ABA">
            <w:pPr>
              <w:pStyle w:val="TAH"/>
              <w:rPr>
                <w:rFonts w:eastAsia="SimSun"/>
                <w:lang w:eastAsia="ja-JP"/>
              </w:rPr>
            </w:pPr>
            <w:r w:rsidRPr="007849B1">
              <w:rPr>
                <w:rFonts w:eastAsia="SimSun" w:hint="eastAsia"/>
                <w:lang w:eastAsia="ja-JP"/>
              </w:rPr>
              <w:t>LG</w:t>
            </w:r>
          </w:p>
        </w:tc>
        <w:tc>
          <w:tcPr>
            <w:tcW w:w="820" w:type="dxa"/>
            <w:shd w:val="clear" w:color="auto" w:fill="auto"/>
            <w:noWrap/>
            <w:hideMark/>
          </w:tcPr>
          <w:p w14:paraId="0FE2B6E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9.86 </w:t>
            </w:r>
          </w:p>
        </w:tc>
        <w:tc>
          <w:tcPr>
            <w:tcW w:w="820" w:type="dxa"/>
            <w:shd w:val="clear" w:color="auto" w:fill="auto"/>
            <w:noWrap/>
            <w:hideMark/>
          </w:tcPr>
          <w:p w14:paraId="078E6C2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5.73 </w:t>
            </w:r>
          </w:p>
        </w:tc>
        <w:tc>
          <w:tcPr>
            <w:tcW w:w="820" w:type="dxa"/>
            <w:shd w:val="clear" w:color="auto" w:fill="auto"/>
            <w:noWrap/>
            <w:hideMark/>
          </w:tcPr>
          <w:p w14:paraId="7DD786D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3.22 </w:t>
            </w:r>
          </w:p>
        </w:tc>
        <w:tc>
          <w:tcPr>
            <w:tcW w:w="820" w:type="dxa"/>
            <w:shd w:val="clear" w:color="auto" w:fill="auto"/>
            <w:noWrap/>
            <w:hideMark/>
          </w:tcPr>
          <w:p w14:paraId="505C667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1.66 </w:t>
            </w:r>
          </w:p>
        </w:tc>
        <w:tc>
          <w:tcPr>
            <w:tcW w:w="820" w:type="dxa"/>
            <w:shd w:val="clear" w:color="auto" w:fill="auto"/>
            <w:noWrap/>
            <w:hideMark/>
          </w:tcPr>
          <w:p w14:paraId="03D4531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0.79 </w:t>
            </w:r>
          </w:p>
        </w:tc>
        <w:tc>
          <w:tcPr>
            <w:tcW w:w="820" w:type="dxa"/>
            <w:shd w:val="clear" w:color="auto" w:fill="auto"/>
            <w:noWrap/>
            <w:hideMark/>
          </w:tcPr>
          <w:p w14:paraId="0383EA4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0.34 </w:t>
            </w:r>
          </w:p>
        </w:tc>
        <w:tc>
          <w:tcPr>
            <w:tcW w:w="820" w:type="dxa"/>
            <w:shd w:val="clear" w:color="auto" w:fill="auto"/>
            <w:noWrap/>
            <w:hideMark/>
          </w:tcPr>
          <w:p w14:paraId="76C0631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0.15 </w:t>
            </w:r>
          </w:p>
        </w:tc>
        <w:tc>
          <w:tcPr>
            <w:tcW w:w="820" w:type="dxa"/>
            <w:shd w:val="clear" w:color="auto" w:fill="auto"/>
            <w:noWrap/>
            <w:hideMark/>
          </w:tcPr>
          <w:p w14:paraId="4DA732E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0.06 </w:t>
            </w:r>
          </w:p>
        </w:tc>
      </w:tr>
      <w:tr w:rsidR="006A0CB6" w:rsidRPr="007849B1" w14:paraId="0C4CA803" w14:textId="77777777" w:rsidTr="00CD7ABA">
        <w:trPr>
          <w:trHeight w:val="285"/>
          <w:jc w:val="center"/>
        </w:trPr>
        <w:tc>
          <w:tcPr>
            <w:tcW w:w="8120" w:type="dxa"/>
            <w:gridSpan w:val="9"/>
            <w:shd w:val="clear" w:color="auto" w:fill="auto"/>
            <w:noWrap/>
            <w:hideMark/>
          </w:tcPr>
          <w:p w14:paraId="2B34311B" w14:textId="77777777" w:rsidR="006A0CB6" w:rsidRPr="007849B1" w:rsidRDefault="006A0CB6" w:rsidP="00CD7ABA">
            <w:pPr>
              <w:spacing w:after="0"/>
              <w:rPr>
                <w:rFonts w:ascii="Arial" w:eastAsia="MS PGothic" w:hAnsi="Arial" w:cs="Arial"/>
                <w:sz w:val="18"/>
                <w:szCs w:val="18"/>
                <w:lang w:val="en-US" w:eastAsia="ja-JP"/>
              </w:rPr>
            </w:pPr>
            <w:r w:rsidRPr="007849B1">
              <w:rPr>
                <w:rFonts w:ascii="Arial" w:eastAsia="MS PGothic" w:hAnsi="Arial" w:cs="Arial"/>
                <w:sz w:val="18"/>
                <w:szCs w:val="18"/>
                <w:lang w:val="en-US" w:eastAsia="ja-JP"/>
              </w:rPr>
              <w:t>* NF = 12 is assumed</w:t>
            </w:r>
          </w:p>
        </w:tc>
      </w:tr>
    </w:tbl>
    <w:p w14:paraId="73D62E57" w14:textId="77777777" w:rsidR="006A0CB6" w:rsidRPr="007849B1" w:rsidRDefault="006A0CB6" w:rsidP="003A2D25"/>
    <w:p w14:paraId="7ABCA2BB" w14:textId="77777777" w:rsidR="006A0CB6" w:rsidRPr="007849B1" w:rsidRDefault="006A0CB6" w:rsidP="00943F80">
      <w:pPr>
        <w:pStyle w:val="TH"/>
        <w:rPr>
          <w:lang w:eastAsia="ja-JP"/>
        </w:rPr>
      </w:pPr>
      <w:r w:rsidRPr="007849B1">
        <w:rPr>
          <w:rFonts w:hint="eastAsia"/>
        </w:rPr>
        <w:t>Table 5.4.1</w:t>
      </w:r>
      <w:r w:rsidRPr="007849B1">
        <w:rPr>
          <w:rFonts w:hint="eastAsia"/>
          <w:lang w:eastAsia="ja-JP"/>
        </w:rPr>
        <w:t>4</w:t>
      </w:r>
      <w:r w:rsidRPr="007849B1">
        <w:rPr>
          <w:rFonts w:hint="eastAsia"/>
        </w:rPr>
        <w:t>-</w:t>
      </w:r>
      <w:r w:rsidRPr="007849B1">
        <w:rPr>
          <w:rFonts w:hint="eastAsia"/>
          <w:lang w:eastAsia="ja-JP"/>
        </w:rPr>
        <w:t>2</w:t>
      </w:r>
      <w:r w:rsidRPr="007849B1">
        <w:rPr>
          <w:rFonts w:hint="eastAsia"/>
        </w:rPr>
        <w:t xml:space="preserve">: </w:t>
      </w:r>
      <w:r w:rsidRPr="007849B1">
        <w:t>Simulation results for average throughput loss</w:t>
      </w:r>
      <w:r w:rsidRPr="007849B1">
        <w:rPr>
          <w:rFonts w:hint="eastAsia"/>
        </w:rPr>
        <w:t xml:space="preserve"> (NF = </w:t>
      </w:r>
      <w:r w:rsidRPr="007849B1">
        <w:rPr>
          <w:rFonts w:hint="eastAsia"/>
          <w:lang w:eastAsia="ja-JP"/>
        </w:rPr>
        <w:t>13</w:t>
      </w:r>
      <w:r w:rsidRPr="007849B1">
        <w:rPr>
          <w:rFonts w:hint="eastAsia"/>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0"/>
        <w:gridCol w:w="820"/>
        <w:gridCol w:w="820"/>
        <w:gridCol w:w="820"/>
        <w:gridCol w:w="820"/>
        <w:gridCol w:w="820"/>
        <w:gridCol w:w="820"/>
        <w:gridCol w:w="820"/>
        <w:gridCol w:w="820"/>
      </w:tblGrid>
      <w:tr w:rsidR="006A0CB6" w:rsidRPr="007849B1" w14:paraId="5B745A0E" w14:textId="77777777" w:rsidTr="00CD7ABA">
        <w:trPr>
          <w:trHeight w:val="300"/>
          <w:jc w:val="center"/>
        </w:trPr>
        <w:tc>
          <w:tcPr>
            <w:tcW w:w="1600" w:type="dxa"/>
            <w:shd w:val="clear" w:color="auto" w:fill="auto"/>
            <w:noWrap/>
            <w:hideMark/>
          </w:tcPr>
          <w:p w14:paraId="31BBEC20" w14:textId="77777777" w:rsidR="006A0CB6" w:rsidRPr="007849B1" w:rsidRDefault="006A0CB6" w:rsidP="00CD7ABA">
            <w:pPr>
              <w:pStyle w:val="TAH"/>
              <w:rPr>
                <w:rFonts w:eastAsia="SimSun"/>
                <w:lang w:eastAsia="ja-JP"/>
              </w:rPr>
            </w:pPr>
            <w:r w:rsidRPr="007849B1">
              <w:rPr>
                <w:rFonts w:eastAsia="SimSun" w:hint="eastAsia"/>
                <w:lang w:eastAsia="ja-JP"/>
              </w:rPr>
              <w:t>ACLR [dB]</w:t>
            </w:r>
          </w:p>
        </w:tc>
        <w:tc>
          <w:tcPr>
            <w:tcW w:w="820" w:type="dxa"/>
            <w:shd w:val="clear" w:color="auto" w:fill="auto"/>
            <w:noWrap/>
            <w:hideMark/>
          </w:tcPr>
          <w:p w14:paraId="115E5BC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5</w:t>
            </w:r>
          </w:p>
        </w:tc>
        <w:tc>
          <w:tcPr>
            <w:tcW w:w="820" w:type="dxa"/>
            <w:shd w:val="clear" w:color="auto" w:fill="auto"/>
            <w:noWrap/>
            <w:hideMark/>
          </w:tcPr>
          <w:p w14:paraId="6BF36DB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10</w:t>
            </w:r>
          </w:p>
        </w:tc>
        <w:tc>
          <w:tcPr>
            <w:tcW w:w="820" w:type="dxa"/>
            <w:shd w:val="clear" w:color="auto" w:fill="auto"/>
            <w:noWrap/>
            <w:hideMark/>
          </w:tcPr>
          <w:p w14:paraId="74C57E9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15</w:t>
            </w:r>
          </w:p>
        </w:tc>
        <w:tc>
          <w:tcPr>
            <w:tcW w:w="820" w:type="dxa"/>
            <w:shd w:val="clear" w:color="auto" w:fill="auto"/>
            <w:noWrap/>
            <w:hideMark/>
          </w:tcPr>
          <w:p w14:paraId="57974B9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20</w:t>
            </w:r>
          </w:p>
        </w:tc>
        <w:tc>
          <w:tcPr>
            <w:tcW w:w="820" w:type="dxa"/>
            <w:shd w:val="clear" w:color="auto" w:fill="auto"/>
            <w:noWrap/>
            <w:hideMark/>
          </w:tcPr>
          <w:p w14:paraId="623BB1C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25</w:t>
            </w:r>
          </w:p>
        </w:tc>
        <w:tc>
          <w:tcPr>
            <w:tcW w:w="820" w:type="dxa"/>
            <w:shd w:val="clear" w:color="auto" w:fill="auto"/>
            <w:noWrap/>
            <w:hideMark/>
          </w:tcPr>
          <w:p w14:paraId="271F010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30</w:t>
            </w:r>
          </w:p>
        </w:tc>
        <w:tc>
          <w:tcPr>
            <w:tcW w:w="820" w:type="dxa"/>
            <w:shd w:val="clear" w:color="auto" w:fill="auto"/>
            <w:noWrap/>
            <w:hideMark/>
          </w:tcPr>
          <w:p w14:paraId="6B77EB3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35</w:t>
            </w:r>
          </w:p>
        </w:tc>
        <w:tc>
          <w:tcPr>
            <w:tcW w:w="820" w:type="dxa"/>
            <w:shd w:val="clear" w:color="auto" w:fill="auto"/>
            <w:noWrap/>
            <w:hideMark/>
          </w:tcPr>
          <w:p w14:paraId="7287B69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40</w:t>
            </w:r>
          </w:p>
        </w:tc>
      </w:tr>
      <w:tr w:rsidR="006A0CB6" w:rsidRPr="007849B1" w14:paraId="66E64176" w14:textId="77777777" w:rsidTr="00CD7ABA">
        <w:trPr>
          <w:trHeight w:val="285"/>
          <w:jc w:val="center"/>
        </w:trPr>
        <w:tc>
          <w:tcPr>
            <w:tcW w:w="1600" w:type="dxa"/>
            <w:shd w:val="clear" w:color="auto" w:fill="auto"/>
            <w:noWrap/>
            <w:hideMark/>
          </w:tcPr>
          <w:p w14:paraId="19AFA288" w14:textId="77777777" w:rsidR="006A0CB6" w:rsidRPr="007849B1" w:rsidRDefault="006A0CB6" w:rsidP="00CD7ABA">
            <w:pPr>
              <w:pStyle w:val="TAH"/>
              <w:rPr>
                <w:rFonts w:eastAsia="SimSun"/>
                <w:lang w:eastAsia="ja-JP"/>
              </w:rPr>
            </w:pPr>
            <w:r w:rsidRPr="007849B1">
              <w:rPr>
                <w:rFonts w:eastAsia="SimSun" w:hint="eastAsia"/>
                <w:lang w:eastAsia="ja-JP"/>
              </w:rPr>
              <w:t>Nokia, ALU</w:t>
            </w:r>
          </w:p>
        </w:tc>
        <w:tc>
          <w:tcPr>
            <w:tcW w:w="820" w:type="dxa"/>
            <w:shd w:val="clear" w:color="auto" w:fill="auto"/>
            <w:noWrap/>
            <w:hideMark/>
          </w:tcPr>
          <w:p w14:paraId="01FAEDE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1285C77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314195B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3C1A7A6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5ED5CBB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4AF4AAE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274C688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3954023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0B38AA26" w14:textId="77777777" w:rsidTr="00CD7ABA">
        <w:trPr>
          <w:trHeight w:val="270"/>
          <w:jc w:val="center"/>
        </w:trPr>
        <w:tc>
          <w:tcPr>
            <w:tcW w:w="1600" w:type="dxa"/>
            <w:shd w:val="clear" w:color="auto" w:fill="auto"/>
            <w:noWrap/>
            <w:hideMark/>
          </w:tcPr>
          <w:p w14:paraId="2A6A3644" w14:textId="77777777" w:rsidR="006A0CB6" w:rsidRPr="007849B1" w:rsidRDefault="006A0CB6" w:rsidP="00CD7ABA">
            <w:pPr>
              <w:pStyle w:val="TAH"/>
              <w:rPr>
                <w:rFonts w:eastAsia="SimSun"/>
                <w:lang w:eastAsia="ja-JP"/>
              </w:rPr>
            </w:pPr>
            <w:r w:rsidRPr="007849B1">
              <w:rPr>
                <w:rFonts w:eastAsia="SimSun" w:hint="eastAsia"/>
                <w:lang w:eastAsia="ja-JP"/>
              </w:rPr>
              <w:t>Ericsson</w:t>
            </w:r>
          </w:p>
        </w:tc>
        <w:tc>
          <w:tcPr>
            <w:tcW w:w="820" w:type="dxa"/>
            <w:shd w:val="clear" w:color="auto" w:fill="auto"/>
            <w:noWrap/>
            <w:hideMark/>
          </w:tcPr>
          <w:p w14:paraId="47B0A5D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5ED732D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00C59CF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3822D70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2B9F8BE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22C6B48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3C08347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21D1DDD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43E7850B" w14:textId="77777777" w:rsidTr="00CD7ABA">
        <w:trPr>
          <w:trHeight w:val="285"/>
          <w:jc w:val="center"/>
        </w:trPr>
        <w:tc>
          <w:tcPr>
            <w:tcW w:w="1600" w:type="dxa"/>
            <w:shd w:val="clear" w:color="auto" w:fill="auto"/>
            <w:noWrap/>
            <w:hideMark/>
          </w:tcPr>
          <w:p w14:paraId="17E41EE4" w14:textId="77777777" w:rsidR="006A0CB6" w:rsidRPr="007849B1" w:rsidRDefault="006A0CB6" w:rsidP="00CD7ABA">
            <w:pPr>
              <w:pStyle w:val="TAH"/>
              <w:rPr>
                <w:rFonts w:eastAsia="SimSun"/>
                <w:lang w:eastAsia="ja-JP"/>
              </w:rPr>
            </w:pPr>
            <w:r w:rsidRPr="007849B1">
              <w:rPr>
                <w:rFonts w:eastAsia="SimSun" w:hint="eastAsia"/>
                <w:lang w:eastAsia="ja-JP"/>
              </w:rPr>
              <w:t>NEC</w:t>
            </w:r>
          </w:p>
        </w:tc>
        <w:tc>
          <w:tcPr>
            <w:tcW w:w="820" w:type="dxa"/>
            <w:shd w:val="clear" w:color="auto" w:fill="auto"/>
            <w:noWrap/>
            <w:hideMark/>
          </w:tcPr>
          <w:p w14:paraId="2581D55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00E138A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5B47294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54081F2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569FF89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5211193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7500403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25AB9E6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6055EE55" w14:textId="77777777" w:rsidTr="00CD7ABA">
        <w:trPr>
          <w:trHeight w:val="270"/>
          <w:jc w:val="center"/>
        </w:trPr>
        <w:tc>
          <w:tcPr>
            <w:tcW w:w="1600" w:type="dxa"/>
            <w:shd w:val="clear" w:color="auto" w:fill="auto"/>
            <w:noWrap/>
            <w:hideMark/>
          </w:tcPr>
          <w:p w14:paraId="23E7CB5E" w14:textId="77777777" w:rsidR="006A0CB6" w:rsidRPr="007849B1" w:rsidRDefault="006A0CB6" w:rsidP="00CD7ABA">
            <w:pPr>
              <w:pStyle w:val="TAH"/>
              <w:rPr>
                <w:rFonts w:eastAsia="SimSun"/>
                <w:lang w:eastAsia="ja-JP"/>
              </w:rPr>
            </w:pPr>
            <w:r w:rsidRPr="007849B1">
              <w:rPr>
                <w:rFonts w:eastAsia="SimSun" w:hint="eastAsia"/>
                <w:lang w:eastAsia="ja-JP"/>
              </w:rPr>
              <w:t>China Telecom</w:t>
            </w:r>
          </w:p>
        </w:tc>
        <w:tc>
          <w:tcPr>
            <w:tcW w:w="820" w:type="dxa"/>
            <w:shd w:val="clear" w:color="auto" w:fill="auto"/>
            <w:noWrap/>
            <w:hideMark/>
          </w:tcPr>
          <w:p w14:paraId="0E719CD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379B50E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5C7AA0F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677E7D7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7AA05EF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756781D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1EEE099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2CF223D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0AF7C1AE" w14:textId="77777777" w:rsidTr="00CD7ABA">
        <w:trPr>
          <w:trHeight w:val="285"/>
          <w:jc w:val="center"/>
        </w:trPr>
        <w:tc>
          <w:tcPr>
            <w:tcW w:w="1600" w:type="dxa"/>
            <w:shd w:val="clear" w:color="auto" w:fill="auto"/>
            <w:noWrap/>
            <w:hideMark/>
          </w:tcPr>
          <w:p w14:paraId="5BA51D0D" w14:textId="77777777" w:rsidR="006A0CB6" w:rsidRPr="007849B1" w:rsidRDefault="006A0CB6" w:rsidP="00CD7ABA">
            <w:pPr>
              <w:pStyle w:val="TAH"/>
              <w:rPr>
                <w:rFonts w:eastAsia="SimSun"/>
                <w:lang w:eastAsia="ja-JP"/>
              </w:rPr>
            </w:pPr>
            <w:r w:rsidRPr="007849B1">
              <w:rPr>
                <w:rFonts w:eastAsia="SimSun" w:hint="eastAsia"/>
                <w:lang w:eastAsia="ja-JP"/>
              </w:rPr>
              <w:t>Huawei</w:t>
            </w:r>
          </w:p>
        </w:tc>
        <w:tc>
          <w:tcPr>
            <w:tcW w:w="820" w:type="dxa"/>
            <w:shd w:val="clear" w:color="auto" w:fill="auto"/>
            <w:noWrap/>
            <w:hideMark/>
          </w:tcPr>
          <w:p w14:paraId="6858645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220D8D8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7CFA876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32291F5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6EA4D50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448D47C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7B06ABA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49F3044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0D11A74C" w14:textId="77777777" w:rsidTr="00CD7ABA">
        <w:trPr>
          <w:trHeight w:val="270"/>
          <w:jc w:val="center"/>
        </w:trPr>
        <w:tc>
          <w:tcPr>
            <w:tcW w:w="1600" w:type="dxa"/>
            <w:shd w:val="clear" w:color="auto" w:fill="auto"/>
            <w:noWrap/>
            <w:hideMark/>
          </w:tcPr>
          <w:p w14:paraId="5DCDF84A" w14:textId="77777777" w:rsidR="006A0CB6" w:rsidRPr="007849B1" w:rsidRDefault="006A0CB6" w:rsidP="00CD7ABA">
            <w:pPr>
              <w:pStyle w:val="TAH"/>
              <w:rPr>
                <w:rFonts w:eastAsia="SimSun"/>
                <w:lang w:eastAsia="ja-JP"/>
              </w:rPr>
            </w:pPr>
            <w:r w:rsidRPr="007849B1">
              <w:rPr>
                <w:rFonts w:eastAsia="SimSun" w:hint="eastAsia"/>
                <w:lang w:eastAsia="ja-JP"/>
              </w:rPr>
              <w:t>ZTE</w:t>
            </w:r>
          </w:p>
        </w:tc>
        <w:tc>
          <w:tcPr>
            <w:tcW w:w="820" w:type="dxa"/>
            <w:shd w:val="clear" w:color="auto" w:fill="auto"/>
            <w:noWrap/>
            <w:hideMark/>
          </w:tcPr>
          <w:p w14:paraId="41BB250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438901F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7A1E55C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78CE5BD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1FA6DE5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5FAD6EB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1B7DA05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3D7D5AD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3A25E2AF" w14:textId="77777777" w:rsidTr="00CD7ABA">
        <w:trPr>
          <w:trHeight w:val="285"/>
          <w:jc w:val="center"/>
        </w:trPr>
        <w:tc>
          <w:tcPr>
            <w:tcW w:w="1600" w:type="dxa"/>
            <w:shd w:val="clear" w:color="auto" w:fill="auto"/>
            <w:noWrap/>
            <w:hideMark/>
          </w:tcPr>
          <w:p w14:paraId="794BB7E4" w14:textId="77777777" w:rsidR="006A0CB6" w:rsidRPr="007849B1" w:rsidRDefault="006A0CB6" w:rsidP="00CD7ABA">
            <w:pPr>
              <w:pStyle w:val="TAH"/>
              <w:rPr>
                <w:rFonts w:eastAsia="SimSun"/>
                <w:lang w:eastAsia="ja-JP"/>
              </w:rPr>
            </w:pPr>
            <w:r w:rsidRPr="007849B1">
              <w:rPr>
                <w:rFonts w:eastAsia="SimSun" w:hint="eastAsia"/>
                <w:lang w:eastAsia="ja-JP"/>
              </w:rPr>
              <w:t>Samsung</w:t>
            </w:r>
          </w:p>
        </w:tc>
        <w:tc>
          <w:tcPr>
            <w:tcW w:w="820" w:type="dxa"/>
            <w:shd w:val="clear" w:color="auto" w:fill="auto"/>
            <w:noWrap/>
            <w:hideMark/>
          </w:tcPr>
          <w:p w14:paraId="68DAA94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279BED2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23E65A3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571F064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5C3FE08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1994762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6F848B7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4AE7D01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7DFD873E" w14:textId="77777777" w:rsidTr="00CD7ABA">
        <w:trPr>
          <w:trHeight w:val="270"/>
          <w:jc w:val="center"/>
        </w:trPr>
        <w:tc>
          <w:tcPr>
            <w:tcW w:w="1600" w:type="dxa"/>
            <w:shd w:val="clear" w:color="auto" w:fill="auto"/>
            <w:noWrap/>
            <w:hideMark/>
          </w:tcPr>
          <w:p w14:paraId="5A762A7D" w14:textId="77777777" w:rsidR="006A0CB6" w:rsidRPr="007849B1" w:rsidRDefault="006A0CB6" w:rsidP="00CD7ABA">
            <w:pPr>
              <w:pStyle w:val="TAH"/>
              <w:rPr>
                <w:rFonts w:eastAsia="SimSun"/>
                <w:lang w:eastAsia="ja-JP"/>
              </w:rPr>
            </w:pPr>
            <w:r w:rsidRPr="007849B1">
              <w:rPr>
                <w:rFonts w:eastAsia="SimSun" w:hint="eastAsia"/>
                <w:lang w:eastAsia="ja-JP"/>
              </w:rPr>
              <w:t>CATT</w:t>
            </w:r>
          </w:p>
        </w:tc>
        <w:tc>
          <w:tcPr>
            <w:tcW w:w="820" w:type="dxa"/>
            <w:shd w:val="clear" w:color="auto" w:fill="auto"/>
            <w:noWrap/>
            <w:hideMark/>
          </w:tcPr>
          <w:p w14:paraId="0248F23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3.17 </w:t>
            </w:r>
          </w:p>
        </w:tc>
        <w:tc>
          <w:tcPr>
            <w:tcW w:w="820" w:type="dxa"/>
            <w:shd w:val="clear" w:color="auto" w:fill="auto"/>
            <w:noWrap/>
            <w:hideMark/>
          </w:tcPr>
          <w:p w14:paraId="4381555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1.73 </w:t>
            </w:r>
          </w:p>
        </w:tc>
        <w:tc>
          <w:tcPr>
            <w:tcW w:w="820" w:type="dxa"/>
            <w:shd w:val="clear" w:color="auto" w:fill="auto"/>
            <w:noWrap/>
            <w:hideMark/>
          </w:tcPr>
          <w:p w14:paraId="53B4B6C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0.88 </w:t>
            </w:r>
          </w:p>
        </w:tc>
        <w:tc>
          <w:tcPr>
            <w:tcW w:w="820" w:type="dxa"/>
            <w:shd w:val="clear" w:color="auto" w:fill="auto"/>
            <w:noWrap/>
            <w:hideMark/>
          </w:tcPr>
          <w:p w14:paraId="56D44FD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0.41 </w:t>
            </w:r>
          </w:p>
        </w:tc>
        <w:tc>
          <w:tcPr>
            <w:tcW w:w="820" w:type="dxa"/>
            <w:shd w:val="clear" w:color="auto" w:fill="auto"/>
            <w:noWrap/>
            <w:hideMark/>
          </w:tcPr>
          <w:p w14:paraId="2A081F1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0.16 </w:t>
            </w:r>
          </w:p>
        </w:tc>
        <w:tc>
          <w:tcPr>
            <w:tcW w:w="820" w:type="dxa"/>
            <w:shd w:val="clear" w:color="auto" w:fill="auto"/>
            <w:noWrap/>
            <w:hideMark/>
          </w:tcPr>
          <w:p w14:paraId="149D4E0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0.06 </w:t>
            </w:r>
          </w:p>
        </w:tc>
        <w:tc>
          <w:tcPr>
            <w:tcW w:w="820" w:type="dxa"/>
            <w:shd w:val="clear" w:color="auto" w:fill="auto"/>
            <w:noWrap/>
            <w:hideMark/>
          </w:tcPr>
          <w:p w14:paraId="71C6735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0.02 </w:t>
            </w:r>
          </w:p>
        </w:tc>
        <w:tc>
          <w:tcPr>
            <w:tcW w:w="820" w:type="dxa"/>
            <w:shd w:val="clear" w:color="auto" w:fill="auto"/>
            <w:noWrap/>
            <w:hideMark/>
          </w:tcPr>
          <w:p w14:paraId="6544084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r>
      <w:tr w:rsidR="006A0CB6" w:rsidRPr="007849B1" w14:paraId="79F01110" w14:textId="77777777" w:rsidTr="00CD7ABA">
        <w:trPr>
          <w:trHeight w:val="285"/>
          <w:jc w:val="center"/>
        </w:trPr>
        <w:tc>
          <w:tcPr>
            <w:tcW w:w="1600" w:type="dxa"/>
            <w:shd w:val="clear" w:color="auto" w:fill="auto"/>
            <w:noWrap/>
            <w:hideMark/>
          </w:tcPr>
          <w:p w14:paraId="023A495E" w14:textId="77777777" w:rsidR="006A0CB6" w:rsidRPr="007849B1" w:rsidRDefault="006A0CB6" w:rsidP="00CD7ABA">
            <w:pPr>
              <w:pStyle w:val="TAH"/>
              <w:rPr>
                <w:rFonts w:eastAsia="SimSun"/>
                <w:lang w:eastAsia="ja-JP"/>
              </w:rPr>
            </w:pPr>
            <w:r w:rsidRPr="007849B1">
              <w:rPr>
                <w:rFonts w:eastAsia="SimSun" w:hint="eastAsia"/>
                <w:lang w:eastAsia="ja-JP"/>
              </w:rPr>
              <w:t>Qualcomm</w:t>
            </w:r>
          </w:p>
        </w:tc>
        <w:tc>
          <w:tcPr>
            <w:tcW w:w="820" w:type="dxa"/>
            <w:shd w:val="clear" w:color="auto" w:fill="auto"/>
            <w:noWrap/>
            <w:hideMark/>
          </w:tcPr>
          <w:p w14:paraId="111D47B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1.21 </w:t>
            </w:r>
          </w:p>
        </w:tc>
        <w:tc>
          <w:tcPr>
            <w:tcW w:w="820" w:type="dxa"/>
            <w:shd w:val="clear" w:color="auto" w:fill="auto"/>
            <w:noWrap/>
            <w:hideMark/>
          </w:tcPr>
          <w:p w14:paraId="2B55ADB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0.56 </w:t>
            </w:r>
          </w:p>
        </w:tc>
        <w:tc>
          <w:tcPr>
            <w:tcW w:w="820" w:type="dxa"/>
            <w:shd w:val="clear" w:color="auto" w:fill="auto"/>
            <w:noWrap/>
            <w:hideMark/>
          </w:tcPr>
          <w:p w14:paraId="10F5719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0.25 </w:t>
            </w:r>
          </w:p>
        </w:tc>
        <w:tc>
          <w:tcPr>
            <w:tcW w:w="820" w:type="dxa"/>
            <w:shd w:val="clear" w:color="auto" w:fill="auto"/>
            <w:noWrap/>
            <w:hideMark/>
          </w:tcPr>
          <w:p w14:paraId="33126A5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0.10 </w:t>
            </w:r>
          </w:p>
        </w:tc>
        <w:tc>
          <w:tcPr>
            <w:tcW w:w="820" w:type="dxa"/>
            <w:shd w:val="clear" w:color="auto" w:fill="auto"/>
            <w:noWrap/>
            <w:hideMark/>
          </w:tcPr>
          <w:p w14:paraId="648775C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0.04 </w:t>
            </w:r>
          </w:p>
        </w:tc>
        <w:tc>
          <w:tcPr>
            <w:tcW w:w="820" w:type="dxa"/>
            <w:shd w:val="clear" w:color="auto" w:fill="auto"/>
            <w:noWrap/>
            <w:hideMark/>
          </w:tcPr>
          <w:p w14:paraId="3BBF61F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c>
          <w:tcPr>
            <w:tcW w:w="820" w:type="dxa"/>
            <w:shd w:val="clear" w:color="auto" w:fill="auto"/>
            <w:noWrap/>
            <w:hideMark/>
          </w:tcPr>
          <w:p w14:paraId="381EEDF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shd w:val="clear" w:color="auto" w:fill="auto"/>
            <w:noWrap/>
            <w:hideMark/>
          </w:tcPr>
          <w:p w14:paraId="159B17E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19CB95F1" w14:textId="77777777" w:rsidTr="00CD7ABA">
        <w:trPr>
          <w:trHeight w:val="270"/>
          <w:jc w:val="center"/>
        </w:trPr>
        <w:tc>
          <w:tcPr>
            <w:tcW w:w="1600" w:type="dxa"/>
            <w:shd w:val="clear" w:color="auto" w:fill="auto"/>
            <w:noWrap/>
            <w:hideMark/>
          </w:tcPr>
          <w:p w14:paraId="09CB9C76" w14:textId="77777777" w:rsidR="006A0CB6" w:rsidRPr="007849B1" w:rsidRDefault="006A0CB6" w:rsidP="00CD7ABA">
            <w:pPr>
              <w:pStyle w:val="TAH"/>
              <w:rPr>
                <w:rFonts w:eastAsia="SimSun"/>
                <w:lang w:eastAsia="ja-JP"/>
              </w:rPr>
            </w:pPr>
            <w:r w:rsidRPr="007849B1">
              <w:rPr>
                <w:rFonts w:eastAsia="SimSun" w:hint="eastAsia"/>
                <w:lang w:eastAsia="ja-JP"/>
              </w:rPr>
              <w:t>Intel</w:t>
            </w:r>
          </w:p>
        </w:tc>
        <w:tc>
          <w:tcPr>
            <w:tcW w:w="820" w:type="dxa"/>
            <w:shd w:val="clear" w:color="auto" w:fill="auto"/>
            <w:noWrap/>
            <w:hideMark/>
          </w:tcPr>
          <w:p w14:paraId="633E01E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0.75 </w:t>
            </w:r>
          </w:p>
        </w:tc>
        <w:tc>
          <w:tcPr>
            <w:tcW w:w="820" w:type="dxa"/>
            <w:shd w:val="clear" w:color="auto" w:fill="auto"/>
            <w:noWrap/>
            <w:hideMark/>
          </w:tcPr>
          <w:p w14:paraId="5CDBED1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0.40 </w:t>
            </w:r>
          </w:p>
        </w:tc>
        <w:tc>
          <w:tcPr>
            <w:tcW w:w="820" w:type="dxa"/>
            <w:shd w:val="clear" w:color="auto" w:fill="auto"/>
            <w:noWrap/>
            <w:hideMark/>
          </w:tcPr>
          <w:p w14:paraId="7C241E1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0.18 </w:t>
            </w:r>
          </w:p>
        </w:tc>
        <w:tc>
          <w:tcPr>
            <w:tcW w:w="820" w:type="dxa"/>
            <w:shd w:val="clear" w:color="auto" w:fill="auto"/>
            <w:noWrap/>
            <w:hideMark/>
          </w:tcPr>
          <w:p w14:paraId="10A441A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0.08 </w:t>
            </w:r>
          </w:p>
        </w:tc>
        <w:tc>
          <w:tcPr>
            <w:tcW w:w="820" w:type="dxa"/>
            <w:shd w:val="clear" w:color="auto" w:fill="auto"/>
            <w:noWrap/>
            <w:hideMark/>
          </w:tcPr>
          <w:p w14:paraId="0877C57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0.02 </w:t>
            </w:r>
          </w:p>
        </w:tc>
        <w:tc>
          <w:tcPr>
            <w:tcW w:w="820" w:type="dxa"/>
            <w:shd w:val="clear" w:color="auto" w:fill="auto"/>
            <w:noWrap/>
            <w:hideMark/>
          </w:tcPr>
          <w:p w14:paraId="75DE39B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0.01 </w:t>
            </w:r>
          </w:p>
        </w:tc>
        <w:tc>
          <w:tcPr>
            <w:tcW w:w="820" w:type="dxa"/>
            <w:shd w:val="clear" w:color="auto" w:fill="auto"/>
            <w:noWrap/>
            <w:hideMark/>
          </w:tcPr>
          <w:p w14:paraId="695A28F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c>
          <w:tcPr>
            <w:tcW w:w="820" w:type="dxa"/>
            <w:shd w:val="clear" w:color="auto" w:fill="auto"/>
            <w:noWrap/>
            <w:hideMark/>
          </w:tcPr>
          <w:p w14:paraId="42E301D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0.00 </w:t>
            </w:r>
          </w:p>
        </w:tc>
      </w:tr>
      <w:tr w:rsidR="006A0CB6" w:rsidRPr="007849B1" w14:paraId="041AA01A" w14:textId="77777777" w:rsidTr="00CD7ABA">
        <w:trPr>
          <w:trHeight w:val="285"/>
          <w:jc w:val="center"/>
        </w:trPr>
        <w:tc>
          <w:tcPr>
            <w:tcW w:w="1600" w:type="dxa"/>
            <w:shd w:val="clear" w:color="auto" w:fill="auto"/>
            <w:noWrap/>
            <w:hideMark/>
          </w:tcPr>
          <w:p w14:paraId="3243EE6E" w14:textId="77777777" w:rsidR="006A0CB6" w:rsidRPr="007849B1" w:rsidRDefault="006A0CB6" w:rsidP="00CD7ABA">
            <w:pPr>
              <w:pStyle w:val="TAH"/>
              <w:rPr>
                <w:rFonts w:eastAsia="SimSun"/>
                <w:lang w:eastAsia="ja-JP"/>
              </w:rPr>
            </w:pPr>
            <w:r w:rsidRPr="007849B1">
              <w:rPr>
                <w:rFonts w:eastAsia="SimSun" w:hint="eastAsia"/>
                <w:lang w:eastAsia="ja-JP"/>
              </w:rPr>
              <w:t>LG</w:t>
            </w:r>
          </w:p>
        </w:tc>
        <w:tc>
          <w:tcPr>
            <w:tcW w:w="820" w:type="dxa"/>
            <w:shd w:val="clear" w:color="auto" w:fill="auto"/>
            <w:noWrap/>
            <w:hideMark/>
          </w:tcPr>
          <w:p w14:paraId="731ECE6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8.52 </w:t>
            </w:r>
          </w:p>
        </w:tc>
        <w:tc>
          <w:tcPr>
            <w:tcW w:w="820" w:type="dxa"/>
            <w:shd w:val="clear" w:color="auto" w:fill="auto"/>
            <w:noWrap/>
            <w:hideMark/>
          </w:tcPr>
          <w:p w14:paraId="7FE1E49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4.91 </w:t>
            </w:r>
          </w:p>
        </w:tc>
        <w:tc>
          <w:tcPr>
            <w:tcW w:w="820" w:type="dxa"/>
            <w:shd w:val="clear" w:color="auto" w:fill="auto"/>
            <w:noWrap/>
            <w:hideMark/>
          </w:tcPr>
          <w:p w14:paraId="180C641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2.69 </w:t>
            </w:r>
          </w:p>
        </w:tc>
        <w:tc>
          <w:tcPr>
            <w:tcW w:w="820" w:type="dxa"/>
            <w:shd w:val="clear" w:color="auto" w:fill="auto"/>
            <w:noWrap/>
            <w:hideMark/>
          </w:tcPr>
          <w:p w14:paraId="2E6835A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1.39 </w:t>
            </w:r>
          </w:p>
        </w:tc>
        <w:tc>
          <w:tcPr>
            <w:tcW w:w="820" w:type="dxa"/>
            <w:shd w:val="clear" w:color="auto" w:fill="auto"/>
            <w:noWrap/>
            <w:hideMark/>
          </w:tcPr>
          <w:p w14:paraId="6EDEE7B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0.69 </w:t>
            </w:r>
          </w:p>
        </w:tc>
        <w:tc>
          <w:tcPr>
            <w:tcW w:w="820" w:type="dxa"/>
            <w:shd w:val="clear" w:color="auto" w:fill="auto"/>
            <w:noWrap/>
            <w:hideMark/>
          </w:tcPr>
          <w:p w14:paraId="786D0D9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0.30 </w:t>
            </w:r>
          </w:p>
        </w:tc>
        <w:tc>
          <w:tcPr>
            <w:tcW w:w="820" w:type="dxa"/>
            <w:shd w:val="clear" w:color="auto" w:fill="auto"/>
            <w:noWrap/>
            <w:hideMark/>
          </w:tcPr>
          <w:p w14:paraId="0AAFEC5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0.13 </w:t>
            </w:r>
          </w:p>
        </w:tc>
        <w:tc>
          <w:tcPr>
            <w:tcW w:w="820" w:type="dxa"/>
            <w:shd w:val="clear" w:color="auto" w:fill="auto"/>
            <w:noWrap/>
            <w:hideMark/>
          </w:tcPr>
          <w:p w14:paraId="1A09C6C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0.05 </w:t>
            </w:r>
          </w:p>
        </w:tc>
      </w:tr>
    </w:tbl>
    <w:p w14:paraId="0C7CAB96" w14:textId="77777777" w:rsidR="006A0CB6" w:rsidRPr="007849B1" w:rsidRDefault="006A0CB6" w:rsidP="003A2D25">
      <w:pPr>
        <w:rPr>
          <w:lang w:eastAsia="ja-JP"/>
        </w:rPr>
      </w:pPr>
    </w:p>
    <w:p w14:paraId="25CF5E6E" w14:textId="78B5B17A" w:rsidR="006A0CB6" w:rsidRPr="007849B1" w:rsidRDefault="00E45245" w:rsidP="004D53E9">
      <w:pPr>
        <w:pStyle w:val="TH"/>
        <w:rPr>
          <w:lang w:eastAsia="ja-JP"/>
        </w:rPr>
      </w:pPr>
      <w:r w:rsidRPr="007849B1">
        <w:rPr>
          <w:rFonts w:hint="eastAsia"/>
          <w:noProof/>
        </w:rPr>
        <w:drawing>
          <wp:inline distT="0" distB="0" distL="0" distR="0" wp14:anchorId="245C2786" wp14:editId="4D4F5D28">
            <wp:extent cx="6115050" cy="3549650"/>
            <wp:effectExtent l="0" t="0" r="0" b="0"/>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6115050" cy="3549650"/>
                    </a:xfrm>
                    <a:prstGeom prst="rect">
                      <a:avLst/>
                    </a:prstGeom>
                    <a:noFill/>
                    <a:ln>
                      <a:noFill/>
                    </a:ln>
                  </pic:spPr>
                </pic:pic>
              </a:graphicData>
            </a:graphic>
          </wp:inline>
        </w:drawing>
      </w:r>
    </w:p>
    <w:p w14:paraId="1F6659A3" w14:textId="77777777" w:rsidR="006A0CB6" w:rsidRPr="007849B1" w:rsidRDefault="006A0CB6" w:rsidP="004D53E9">
      <w:pPr>
        <w:pStyle w:val="TF"/>
        <w:rPr>
          <w:lang w:eastAsia="ja-JP"/>
        </w:rPr>
      </w:pPr>
      <w:r w:rsidRPr="007849B1">
        <w:rPr>
          <w:rFonts w:hint="eastAsia"/>
          <w:lang w:eastAsia="ja-JP"/>
        </w:rPr>
        <w:t xml:space="preserve">Figure </w:t>
      </w:r>
      <w:r w:rsidRPr="007849B1">
        <w:rPr>
          <w:rFonts w:hint="eastAsia"/>
        </w:rPr>
        <w:t>5.4.1</w:t>
      </w:r>
      <w:r w:rsidRPr="007849B1">
        <w:rPr>
          <w:rFonts w:hint="eastAsia"/>
          <w:lang w:eastAsia="ja-JP"/>
        </w:rPr>
        <w:t>4</w:t>
      </w:r>
      <w:r w:rsidRPr="007849B1">
        <w:rPr>
          <w:rFonts w:hint="eastAsia"/>
        </w:rPr>
        <w:t>-</w:t>
      </w:r>
      <w:r w:rsidRPr="007849B1">
        <w:rPr>
          <w:rFonts w:hint="eastAsia"/>
          <w:lang w:eastAsia="ja-JP"/>
        </w:rPr>
        <w:t>1</w:t>
      </w:r>
      <w:r w:rsidRPr="007849B1">
        <w:rPr>
          <w:rFonts w:hint="eastAsia"/>
        </w:rPr>
        <w:t xml:space="preserve">: </w:t>
      </w:r>
      <w:r w:rsidRPr="007849B1">
        <w:t>Simulation results for average throughput loss</w:t>
      </w:r>
    </w:p>
    <w:p w14:paraId="3489741E" w14:textId="77777777" w:rsidR="006A0CB6" w:rsidRPr="007849B1" w:rsidRDefault="006A0CB6" w:rsidP="003A2D25"/>
    <w:p w14:paraId="18387BB1" w14:textId="77777777" w:rsidR="006A0CB6" w:rsidRPr="007849B1" w:rsidRDefault="006A0CB6" w:rsidP="00943F80">
      <w:pPr>
        <w:pStyle w:val="TH"/>
      </w:pPr>
      <w:r w:rsidRPr="007849B1">
        <w:rPr>
          <w:rFonts w:hint="eastAsia"/>
        </w:rPr>
        <w:t>Table 5.4.1</w:t>
      </w:r>
      <w:r w:rsidRPr="007849B1">
        <w:rPr>
          <w:rFonts w:hint="eastAsia"/>
          <w:lang w:eastAsia="ja-JP"/>
        </w:rPr>
        <w:t>4</w:t>
      </w:r>
      <w:r w:rsidRPr="007849B1">
        <w:rPr>
          <w:rFonts w:hint="eastAsia"/>
        </w:rPr>
        <w:t>-</w:t>
      </w:r>
      <w:r w:rsidRPr="007849B1">
        <w:rPr>
          <w:rFonts w:hint="eastAsia"/>
          <w:lang w:eastAsia="ja-JP"/>
        </w:rPr>
        <w:t>3</w:t>
      </w:r>
      <w:r w:rsidRPr="007849B1">
        <w:rPr>
          <w:rFonts w:hint="eastAsia"/>
        </w:rPr>
        <w:t xml:space="preserve">: </w:t>
      </w:r>
      <w:r w:rsidRPr="007849B1">
        <w:t xml:space="preserve">Simulation results for </w:t>
      </w:r>
      <w:r w:rsidRPr="007849B1">
        <w:rPr>
          <w:rFonts w:hint="eastAsia"/>
          <w:lang w:eastAsia="ja-JP"/>
        </w:rPr>
        <w:t xml:space="preserve">5%-tile </w:t>
      </w:r>
      <w:r w:rsidRPr="007849B1">
        <w:t>throughput loss</w:t>
      </w:r>
      <w:r w:rsidRPr="007849B1">
        <w:rPr>
          <w:rFonts w:hint="eastAsia"/>
        </w:rPr>
        <w:t xml:space="preserve"> (NF = </w:t>
      </w:r>
      <w:r w:rsidRPr="007849B1">
        <w:rPr>
          <w:rFonts w:hint="eastAsia"/>
          <w:lang w:eastAsia="ja-JP"/>
        </w:rPr>
        <w:t>11</w:t>
      </w:r>
      <w:r w:rsidRPr="007849B1">
        <w:rPr>
          <w:rFonts w:hint="eastAsia"/>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60"/>
        <w:gridCol w:w="820"/>
        <w:gridCol w:w="820"/>
        <w:gridCol w:w="820"/>
        <w:gridCol w:w="820"/>
        <w:gridCol w:w="820"/>
        <w:gridCol w:w="820"/>
        <w:gridCol w:w="820"/>
        <w:gridCol w:w="820"/>
      </w:tblGrid>
      <w:tr w:rsidR="006A0CB6" w:rsidRPr="007849B1" w14:paraId="3FA6178C" w14:textId="77777777" w:rsidTr="00CD7ABA">
        <w:trPr>
          <w:trHeight w:val="285"/>
          <w:jc w:val="center"/>
        </w:trPr>
        <w:tc>
          <w:tcPr>
            <w:tcW w:w="1560" w:type="dxa"/>
            <w:shd w:val="clear" w:color="auto" w:fill="auto"/>
            <w:noWrap/>
            <w:hideMark/>
          </w:tcPr>
          <w:p w14:paraId="49EDF224" w14:textId="77777777" w:rsidR="006A0CB6" w:rsidRPr="007849B1" w:rsidRDefault="006A0CB6" w:rsidP="00CD7ABA">
            <w:pPr>
              <w:pStyle w:val="TAH"/>
              <w:rPr>
                <w:rFonts w:eastAsia="SimSun"/>
                <w:lang w:eastAsia="ja-JP"/>
              </w:rPr>
            </w:pPr>
            <w:r w:rsidRPr="007849B1">
              <w:rPr>
                <w:rFonts w:eastAsia="SimSun" w:hint="eastAsia"/>
                <w:lang w:eastAsia="ja-JP"/>
              </w:rPr>
              <w:t>ACLR [dB]</w:t>
            </w:r>
          </w:p>
        </w:tc>
        <w:tc>
          <w:tcPr>
            <w:tcW w:w="820" w:type="dxa"/>
            <w:shd w:val="clear" w:color="auto" w:fill="auto"/>
            <w:noWrap/>
            <w:hideMark/>
          </w:tcPr>
          <w:p w14:paraId="486F3BC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 </w:t>
            </w:r>
          </w:p>
        </w:tc>
        <w:tc>
          <w:tcPr>
            <w:tcW w:w="820" w:type="dxa"/>
            <w:shd w:val="clear" w:color="auto" w:fill="auto"/>
            <w:noWrap/>
            <w:hideMark/>
          </w:tcPr>
          <w:p w14:paraId="6E55F07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10 </w:t>
            </w:r>
          </w:p>
        </w:tc>
        <w:tc>
          <w:tcPr>
            <w:tcW w:w="820" w:type="dxa"/>
            <w:shd w:val="clear" w:color="auto" w:fill="auto"/>
            <w:noWrap/>
            <w:hideMark/>
          </w:tcPr>
          <w:p w14:paraId="71F668D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15 </w:t>
            </w:r>
          </w:p>
        </w:tc>
        <w:tc>
          <w:tcPr>
            <w:tcW w:w="820" w:type="dxa"/>
            <w:shd w:val="clear" w:color="auto" w:fill="auto"/>
            <w:noWrap/>
            <w:hideMark/>
          </w:tcPr>
          <w:p w14:paraId="1520935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20 </w:t>
            </w:r>
          </w:p>
        </w:tc>
        <w:tc>
          <w:tcPr>
            <w:tcW w:w="820" w:type="dxa"/>
            <w:shd w:val="clear" w:color="auto" w:fill="auto"/>
            <w:noWrap/>
            <w:hideMark/>
          </w:tcPr>
          <w:p w14:paraId="1DC2247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25 </w:t>
            </w:r>
          </w:p>
        </w:tc>
        <w:tc>
          <w:tcPr>
            <w:tcW w:w="820" w:type="dxa"/>
            <w:shd w:val="clear" w:color="auto" w:fill="auto"/>
            <w:noWrap/>
            <w:hideMark/>
          </w:tcPr>
          <w:p w14:paraId="3BFE90C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30 </w:t>
            </w:r>
          </w:p>
        </w:tc>
        <w:tc>
          <w:tcPr>
            <w:tcW w:w="820" w:type="dxa"/>
            <w:shd w:val="clear" w:color="auto" w:fill="auto"/>
            <w:noWrap/>
            <w:hideMark/>
          </w:tcPr>
          <w:p w14:paraId="3003D83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35 </w:t>
            </w:r>
          </w:p>
        </w:tc>
        <w:tc>
          <w:tcPr>
            <w:tcW w:w="820" w:type="dxa"/>
            <w:shd w:val="clear" w:color="auto" w:fill="auto"/>
            <w:noWrap/>
            <w:hideMark/>
          </w:tcPr>
          <w:p w14:paraId="1E8A6DE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40 </w:t>
            </w:r>
          </w:p>
        </w:tc>
      </w:tr>
      <w:tr w:rsidR="006A0CB6" w:rsidRPr="007849B1" w14:paraId="49383740" w14:textId="77777777" w:rsidTr="00CD7ABA">
        <w:trPr>
          <w:trHeight w:val="270"/>
          <w:jc w:val="center"/>
        </w:trPr>
        <w:tc>
          <w:tcPr>
            <w:tcW w:w="1560" w:type="dxa"/>
            <w:shd w:val="clear" w:color="auto" w:fill="auto"/>
            <w:noWrap/>
            <w:hideMark/>
          </w:tcPr>
          <w:p w14:paraId="61E22249" w14:textId="77777777" w:rsidR="006A0CB6" w:rsidRPr="007849B1" w:rsidRDefault="006A0CB6" w:rsidP="00CD7ABA">
            <w:pPr>
              <w:pStyle w:val="TAH"/>
              <w:rPr>
                <w:rFonts w:eastAsia="SimSun"/>
                <w:lang w:eastAsia="ja-JP"/>
              </w:rPr>
            </w:pPr>
            <w:r w:rsidRPr="007849B1">
              <w:rPr>
                <w:rFonts w:eastAsia="SimSun" w:hint="eastAsia"/>
                <w:lang w:eastAsia="ja-JP"/>
              </w:rPr>
              <w:t>Nokia, ALU</w:t>
            </w:r>
          </w:p>
        </w:tc>
        <w:tc>
          <w:tcPr>
            <w:tcW w:w="820" w:type="dxa"/>
            <w:shd w:val="clear" w:color="auto" w:fill="auto"/>
            <w:noWrap/>
            <w:hideMark/>
          </w:tcPr>
          <w:p w14:paraId="3B4A2ED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27F41CF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5B08EDC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0097ADC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55F2C97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5E27C51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36C0765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1087EA6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4ECBFA44" w14:textId="77777777" w:rsidTr="00CD7ABA">
        <w:trPr>
          <w:trHeight w:val="285"/>
          <w:jc w:val="center"/>
        </w:trPr>
        <w:tc>
          <w:tcPr>
            <w:tcW w:w="1560" w:type="dxa"/>
            <w:shd w:val="clear" w:color="auto" w:fill="auto"/>
            <w:noWrap/>
            <w:hideMark/>
          </w:tcPr>
          <w:p w14:paraId="0CAC772F" w14:textId="77777777" w:rsidR="006A0CB6" w:rsidRPr="007849B1" w:rsidRDefault="006A0CB6" w:rsidP="00CD7ABA">
            <w:pPr>
              <w:pStyle w:val="TAH"/>
              <w:rPr>
                <w:rFonts w:eastAsia="SimSun"/>
                <w:lang w:eastAsia="ja-JP"/>
              </w:rPr>
            </w:pPr>
            <w:r w:rsidRPr="007849B1">
              <w:rPr>
                <w:rFonts w:eastAsia="SimSun" w:hint="eastAsia"/>
                <w:lang w:eastAsia="ja-JP"/>
              </w:rPr>
              <w:t>Ericsson *</w:t>
            </w:r>
          </w:p>
        </w:tc>
        <w:tc>
          <w:tcPr>
            <w:tcW w:w="820" w:type="dxa"/>
            <w:shd w:val="clear" w:color="auto" w:fill="auto"/>
            <w:noWrap/>
            <w:hideMark/>
          </w:tcPr>
          <w:p w14:paraId="4F64ECE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6DE09DC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5D10AE0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63F2511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621D987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246E5D5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39001CE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546200F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r>
      <w:tr w:rsidR="006A0CB6" w:rsidRPr="007849B1" w14:paraId="5DF75A7D" w14:textId="77777777" w:rsidTr="00CD7ABA">
        <w:trPr>
          <w:trHeight w:val="285"/>
          <w:jc w:val="center"/>
        </w:trPr>
        <w:tc>
          <w:tcPr>
            <w:tcW w:w="1560" w:type="dxa"/>
            <w:shd w:val="clear" w:color="auto" w:fill="auto"/>
            <w:noWrap/>
            <w:hideMark/>
          </w:tcPr>
          <w:p w14:paraId="024CEA2F" w14:textId="77777777" w:rsidR="006A0CB6" w:rsidRPr="007849B1" w:rsidRDefault="006A0CB6" w:rsidP="00CD7ABA">
            <w:pPr>
              <w:pStyle w:val="TAH"/>
              <w:rPr>
                <w:rFonts w:eastAsia="SimSun"/>
                <w:lang w:eastAsia="ja-JP"/>
              </w:rPr>
            </w:pPr>
            <w:r w:rsidRPr="007849B1">
              <w:rPr>
                <w:rFonts w:eastAsia="SimSun" w:hint="eastAsia"/>
                <w:lang w:eastAsia="ja-JP"/>
              </w:rPr>
              <w:t>NEC</w:t>
            </w:r>
          </w:p>
        </w:tc>
        <w:tc>
          <w:tcPr>
            <w:tcW w:w="820" w:type="dxa"/>
            <w:shd w:val="clear" w:color="auto" w:fill="auto"/>
            <w:noWrap/>
            <w:hideMark/>
          </w:tcPr>
          <w:p w14:paraId="5BC0BAA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0BC49D1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10CC3E3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067BDEA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5918C31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26014C2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1AD4601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60775B5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7472860F" w14:textId="77777777" w:rsidTr="00CD7ABA">
        <w:trPr>
          <w:trHeight w:val="285"/>
          <w:jc w:val="center"/>
        </w:trPr>
        <w:tc>
          <w:tcPr>
            <w:tcW w:w="1560" w:type="dxa"/>
            <w:shd w:val="clear" w:color="auto" w:fill="auto"/>
            <w:noWrap/>
            <w:hideMark/>
          </w:tcPr>
          <w:p w14:paraId="7557575B" w14:textId="77777777" w:rsidR="006A0CB6" w:rsidRPr="007849B1" w:rsidRDefault="006A0CB6" w:rsidP="00CD7ABA">
            <w:pPr>
              <w:pStyle w:val="TAH"/>
              <w:rPr>
                <w:rFonts w:eastAsia="SimSun"/>
                <w:lang w:eastAsia="ja-JP"/>
              </w:rPr>
            </w:pPr>
            <w:r w:rsidRPr="007849B1">
              <w:rPr>
                <w:rFonts w:eastAsia="SimSun" w:hint="eastAsia"/>
                <w:lang w:eastAsia="ja-JP"/>
              </w:rPr>
              <w:t>China Telecom</w:t>
            </w:r>
          </w:p>
        </w:tc>
        <w:tc>
          <w:tcPr>
            <w:tcW w:w="820" w:type="dxa"/>
            <w:shd w:val="clear" w:color="auto" w:fill="auto"/>
            <w:noWrap/>
            <w:hideMark/>
          </w:tcPr>
          <w:p w14:paraId="32BF381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6CD8ACB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4F65DB5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119B842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162A6C5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748B361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1BA6430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5466525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1237F20F" w14:textId="77777777" w:rsidTr="00CD7ABA">
        <w:trPr>
          <w:trHeight w:val="270"/>
          <w:jc w:val="center"/>
        </w:trPr>
        <w:tc>
          <w:tcPr>
            <w:tcW w:w="1560" w:type="dxa"/>
            <w:shd w:val="clear" w:color="auto" w:fill="auto"/>
            <w:noWrap/>
            <w:hideMark/>
          </w:tcPr>
          <w:p w14:paraId="688DEA34" w14:textId="77777777" w:rsidR="006A0CB6" w:rsidRPr="007849B1" w:rsidRDefault="006A0CB6" w:rsidP="00CD7ABA">
            <w:pPr>
              <w:pStyle w:val="TAH"/>
              <w:rPr>
                <w:rFonts w:eastAsia="SimSun"/>
                <w:lang w:eastAsia="ja-JP"/>
              </w:rPr>
            </w:pPr>
            <w:r w:rsidRPr="007849B1">
              <w:rPr>
                <w:rFonts w:eastAsia="SimSun" w:hint="eastAsia"/>
                <w:lang w:eastAsia="ja-JP"/>
              </w:rPr>
              <w:t>Huawei</w:t>
            </w:r>
          </w:p>
        </w:tc>
        <w:tc>
          <w:tcPr>
            <w:tcW w:w="820" w:type="dxa"/>
            <w:shd w:val="clear" w:color="auto" w:fill="auto"/>
            <w:noWrap/>
            <w:hideMark/>
          </w:tcPr>
          <w:p w14:paraId="275EB75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77AD48E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4DD2586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1997225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560D4E2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577C133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4DFB330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38E05C0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2125031F" w14:textId="77777777" w:rsidTr="00CD7ABA">
        <w:trPr>
          <w:trHeight w:val="285"/>
          <w:jc w:val="center"/>
        </w:trPr>
        <w:tc>
          <w:tcPr>
            <w:tcW w:w="1560" w:type="dxa"/>
            <w:shd w:val="clear" w:color="auto" w:fill="auto"/>
            <w:noWrap/>
            <w:hideMark/>
          </w:tcPr>
          <w:p w14:paraId="074DD7AF" w14:textId="77777777" w:rsidR="006A0CB6" w:rsidRPr="007849B1" w:rsidRDefault="006A0CB6" w:rsidP="00CD7ABA">
            <w:pPr>
              <w:pStyle w:val="TAH"/>
              <w:rPr>
                <w:rFonts w:eastAsia="SimSun"/>
                <w:lang w:eastAsia="ja-JP"/>
              </w:rPr>
            </w:pPr>
            <w:r w:rsidRPr="007849B1">
              <w:rPr>
                <w:rFonts w:eastAsia="SimSun" w:hint="eastAsia"/>
                <w:lang w:eastAsia="ja-JP"/>
              </w:rPr>
              <w:t>ZTE</w:t>
            </w:r>
          </w:p>
        </w:tc>
        <w:tc>
          <w:tcPr>
            <w:tcW w:w="820" w:type="dxa"/>
            <w:shd w:val="clear" w:color="auto" w:fill="auto"/>
            <w:noWrap/>
            <w:hideMark/>
          </w:tcPr>
          <w:p w14:paraId="50580AD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5CA4079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1BC4C60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66EE235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58CF3CF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2162A09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5FB7273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1068D7A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283A49CD" w14:textId="77777777" w:rsidTr="00CD7ABA">
        <w:trPr>
          <w:trHeight w:val="270"/>
          <w:jc w:val="center"/>
        </w:trPr>
        <w:tc>
          <w:tcPr>
            <w:tcW w:w="1560" w:type="dxa"/>
            <w:shd w:val="clear" w:color="auto" w:fill="auto"/>
            <w:noWrap/>
            <w:hideMark/>
          </w:tcPr>
          <w:p w14:paraId="23F5889E" w14:textId="77777777" w:rsidR="006A0CB6" w:rsidRPr="007849B1" w:rsidRDefault="006A0CB6" w:rsidP="00CD7ABA">
            <w:pPr>
              <w:pStyle w:val="TAH"/>
              <w:rPr>
                <w:rFonts w:eastAsia="SimSun"/>
                <w:lang w:eastAsia="ja-JP"/>
              </w:rPr>
            </w:pPr>
            <w:r w:rsidRPr="007849B1">
              <w:rPr>
                <w:rFonts w:eastAsia="SimSun" w:hint="eastAsia"/>
                <w:lang w:eastAsia="ja-JP"/>
              </w:rPr>
              <w:t>Samsung</w:t>
            </w:r>
          </w:p>
        </w:tc>
        <w:tc>
          <w:tcPr>
            <w:tcW w:w="820" w:type="dxa"/>
            <w:shd w:val="clear" w:color="auto" w:fill="auto"/>
            <w:noWrap/>
            <w:hideMark/>
          </w:tcPr>
          <w:p w14:paraId="1D86CC6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575C24F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0503159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6260E18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39B7F7E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61AEB4F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0661ED6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75DC872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7E7BE062" w14:textId="77777777" w:rsidTr="00CD7ABA">
        <w:trPr>
          <w:trHeight w:val="285"/>
          <w:jc w:val="center"/>
        </w:trPr>
        <w:tc>
          <w:tcPr>
            <w:tcW w:w="1560" w:type="dxa"/>
            <w:shd w:val="clear" w:color="auto" w:fill="auto"/>
            <w:noWrap/>
            <w:hideMark/>
          </w:tcPr>
          <w:p w14:paraId="5F2DF48B" w14:textId="77777777" w:rsidR="006A0CB6" w:rsidRPr="007849B1" w:rsidRDefault="006A0CB6" w:rsidP="00CD7ABA">
            <w:pPr>
              <w:pStyle w:val="TAH"/>
              <w:rPr>
                <w:rFonts w:eastAsia="SimSun"/>
                <w:lang w:eastAsia="ja-JP"/>
              </w:rPr>
            </w:pPr>
            <w:r w:rsidRPr="007849B1">
              <w:rPr>
                <w:rFonts w:eastAsia="SimSun" w:hint="eastAsia"/>
                <w:lang w:eastAsia="ja-JP"/>
              </w:rPr>
              <w:t>CATT</w:t>
            </w:r>
          </w:p>
        </w:tc>
        <w:tc>
          <w:tcPr>
            <w:tcW w:w="820" w:type="dxa"/>
            <w:shd w:val="clear" w:color="auto" w:fill="auto"/>
            <w:noWrap/>
            <w:hideMark/>
          </w:tcPr>
          <w:p w14:paraId="010B65B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2D4AFD6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30E8D21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6ED0374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44E641A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507085A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07C3E1B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00B6C3A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r>
      <w:tr w:rsidR="006A0CB6" w:rsidRPr="007849B1" w14:paraId="68B35443" w14:textId="77777777" w:rsidTr="00CD7ABA">
        <w:trPr>
          <w:trHeight w:val="270"/>
          <w:jc w:val="center"/>
        </w:trPr>
        <w:tc>
          <w:tcPr>
            <w:tcW w:w="1560" w:type="dxa"/>
            <w:shd w:val="clear" w:color="auto" w:fill="auto"/>
            <w:noWrap/>
            <w:hideMark/>
          </w:tcPr>
          <w:p w14:paraId="715C1B31" w14:textId="77777777" w:rsidR="006A0CB6" w:rsidRPr="007849B1" w:rsidRDefault="006A0CB6" w:rsidP="00CD7ABA">
            <w:pPr>
              <w:pStyle w:val="TAH"/>
              <w:rPr>
                <w:rFonts w:eastAsia="SimSun"/>
                <w:lang w:eastAsia="ja-JP"/>
              </w:rPr>
            </w:pPr>
            <w:r w:rsidRPr="007849B1">
              <w:rPr>
                <w:rFonts w:eastAsia="SimSun" w:hint="eastAsia"/>
                <w:lang w:eastAsia="ja-JP"/>
              </w:rPr>
              <w:t>Qualcomm</w:t>
            </w:r>
          </w:p>
        </w:tc>
        <w:tc>
          <w:tcPr>
            <w:tcW w:w="820" w:type="dxa"/>
            <w:shd w:val="clear" w:color="auto" w:fill="auto"/>
            <w:noWrap/>
            <w:hideMark/>
          </w:tcPr>
          <w:p w14:paraId="758C1B7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1B06770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6211167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4496D12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68E2B8C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5CD7B4E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5A4429D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0405AC6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r>
      <w:tr w:rsidR="006A0CB6" w:rsidRPr="007849B1" w14:paraId="58C703F1" w14:textId="77777777" w:rsidTr="00CD7ABA">
        <w:trPr>
          <w:trHeight w:val="285"/>
          <w:jc w:val="center"/>
        </w:trPr>
        <w:tc>
          <w:tcPr>
            <w:tcW w:w="1560" w:type="dxa"/>
            <w:shd w:val="clear" w:color="auto" w:fill="auto"/>
            <w:noWrap/>
            <w:hideMark/>
          </w:tcPr>
          <w:p w14:paraId="42B489AC" w14:textId="77777777" w:rsidR="006A0CB6" w:rsidRPr="007849B1" w:rsidRDefault="006A0CB6" w:rsidP="00CD7ABA">
            <w:pPr>
              <w:pStyle w:val="TAH"/>
              <w:rPr>
                <w:rFonts w:eastAsia="SimSun"/>
                <w:lang w:eastAsia="ja-JP"/>
              </w:rPr>
            </w:pPr>
            <w:r w:rsidRPr="007849B1">
              <w:rPr>
                <w:rFonts w:eastAsia="SimSun" w:hint="eastAsia"/>
                <w:lang w:eastAsia="ja-JP"/>
              </w:rPr>
              <w:t>Intel</w:t>
            </w:r>
          </w:p>
        </w:tc>
        <w:tc>
          <w:tcPr>
            <w:tcW w:w="820" w:type="dxa"/>
            <w:shd w:val="clear" w:color="auto" w:fill="auto"/>
            <w:noWrap/>
            <w:hideMark/>
          </w:tcPr>
          <w:p w14:paraId="2312649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13A9341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5D413F2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2B1FEC3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02B502C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753819C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0441DBD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6D9A6FF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r>
      <w:tr w:rsidR="006A0CB6" w:rsidRPr="007849B1" w14:paraId="1D78C2B2" w14:textId="77777777" w:rsidTr="00CD7ABA">
        <w:trPr>
          <w:trHeight w:val="285"/>
          <w:jc w:val="center"/>
        </w:trPr>
        <w:tc>
          <w:tcPr>
            <w:tcW w:w="1560" w:type="dxa"/>
            <w:shd w:val="clear" w:color="auto" w:fill="auto"/>
            <w:noWrap/>
            <w:hideMark/>
          </w:tcPr>
          <w:p w14:paraId="65EF15E1" w14:textId="77777777" w:rsidR="006A0CB6" w:rsidRPr="007849B1" w:rsidRDefault="006A0CB6" w:rsidP="00CD7ABA">
            <w:pPr>
              <w:pStyle w:val="TAH"/>
              <w:rPr>
                <w:rFonts w:eastAsia="SimSun"/>
                <w:lang w:eastAsia="ja-JP"/>
              </w:rPr>
            </w:pPr>
            <w:r w:rsidRPr="007849B1">
              <w:rPr>
                <w:rFonts w:eastAsia="SimSun" w:hint="eastAsia"/>
                <w:lang w:eastAsia="ja-JP"/>
              </w:rPr>
              <w:t>LG</w:t>
            </w:r>
          </w:p>
        </w:tc>
        <w:tc>
          <w:tcPr>
            <w:tcW w:w="820" w:type="dxa"/>
            <w:shd w:val="clear" w:color="auto" w:fill="auto"/>
            <w:noWrap/>
            <w:hideMark/>
          </w:tcPr>
          <w:p w14:paraId="2027571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15.13 </w:t>
            </w:r>
          </w:p>
        </w:tc>
        <w:tc>
          <w:tcPr>
            <w:tcW w:w="820" w:type="dxa"/>
            <w:shd w:val="clear" w:color="auto" w:fill="auto"/>
            <w:noWrap/>
            <w:hideMark/>
          </w:tcPr>
          <w:p w14:paraId="20440A7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7.80 </w:t>
            </w:r>
          </w:p>
        </w:tc>
        <w:tc>
          <w:tcPr>
            <w:tcW w:w="820" w:type="dxa"/>
            <w:shd w:val="clear" w:color="auto" w:fill="auto"/>
            <w:noWrap/>
            <w:hideMark/>
          </w:tcPr>
          <w:p w14:paraId="6D51F7D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3.98 </w:t>
            </w:r>
          </w:p>
        </w:tc>
        <w:tc>
          <w:tcPr>
            <w:tcW w:w="820" w:type="dxa"/>
            <w:shd w:val="clear" w:color="auto" w:fill="auto"/>
            <w:noWrap/>
            <w:hideMark/>
          </w:tcPr>
          <w:p w14:paraId="7C9D6B3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1.95 </w:t>
            </w:r>
          </w:p>
        </w:tc>
        <w:tc>
          <w:tcPr>
            <w:tcW w:w="820" w:type="dxa"/>
            <w:shd w:val="clear" w:color="auto" w:fill="auto"/>
            <w:noWrap/>
            <w:hideMark/>
          </w:tcPr>
          <w:p w14:paraId="3E27DA4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0.83 </w:t>
            </w:r>
          </w:p>
        </w:tc>
        <w:tc>
          <w:tcPr>
            <w:tcW w:w="820" w:type="dxa"/>
            <w:shd w:val="clear" w:color="auto" w:fill="auto"/>
            <w:noWrap/>
            <w:hideMark/>
          </w:tcPr>
          <w:p w14:paraId="19EE9F6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0.44 </w:t>
            </w:r>
          </w:p>
        </w:tc>
        <w:tc>
          <w:tcPr>
            <w:tcW w:w="820" w:type="dxa"/>
            <w:shd w:val="clear" w:color="auto" w:fill="auto"/>
            <w:noWrap/>
            <w:hideMark/>
          </w:tcPr>
          <w:p w14:paraId="72660DA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0.13 </w:t>
            </w:r>
          </w:p>
        </w:tc>
        <w:tc>
          <w:tcPr>
            <w:tcW w:w="820" w:type="dxa"/>
            <w:shd w:val="clear" w:color="auto" w:fill="auto"/>
            <w:noWrap/>
            <w:hideMark/>
          </w:tcPr>
          <w:p w14:paraId="5027AF3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0.06 </w:t>
            </w:r>
          </w:p>
        </w:tc>
      </w:tr>
      <w:tr w:rsidR="006A0CB6" w:rsidRPr="007849B1" w14:paraId="5A09447B" w14:textId="77777777" w:rsidTr="00CD7ABA">
        <w:trPr>
          <w:trHeight w:val="285"/>
          <w:jc w:val="center"/>
        </w:trPr>
        <w:tc>
          <w:tcPr>
            <w:tcW w:w="8120" w:type="dxa"/>
            <w:gridSpan w:val="9"/>
            <w:shd w:val="clear" w:color="auto" w:fill="auto"/>
            <w:noWrap/>
            <w:hideMark/>
          </w:tcPr>
          <w:p w14:paraId="3CD1DC9D" w14:textId="77777777" w:rsidR="006A0CB6" w:rsidRPr="007849B1" w:rsidRDefault="006A0CB6" w:rsidP="00CD7ABA">
            <w:pPr>
              <w:spacing w:after="0"/>
              <w:rPr>
                <w:rFonts w:ascii="Arial" w:eastAsia="MS PGothic" w:hAnsi="Arial" w:cs="Arial"/>
                <w:sz w:val="18"/>
                <w:szCs w:val="18"/>
                <w:lang w:val="en-US" w:eastAsia="ja-JP"/>
              </w:rPr>
            </w:pPr>
            <w:r w:rsidRPr="007849B1">
              <w:rPr>
                <w:rFonts w:ascii="Arial" w:eastAsia="MS PGothic" w:hAnsi="Arial" w:cs="Arial"/>
                <w:sz w:val="18"/>
                <w:szCs w:val="18"/>
                <w:lang w:val="en-US" w:eastAsia="ja-JP"/>
              </w:rPr>
              <w:t>* NF = 12 is assumed</w:t>
            </w:r>
          </w:p>
        </w:tc>
      </w:tr>
    </w:tbl>
    <w:p w14:paraId="30950D88" w14:textId="77777777" w:rsidR="006A0CB6" w:rsidRPr="007849B1" w:rsidRDefault="006A0CB6" w:rsidP="006A0CB6">
      <w:pPr>
        <w:rPr>
          <w:lang w:eastAsia="ja-JP"/>
        </w:rPr>
      </w:pPr>
    </w:p>
    <w:p w14:paraId="6134F4FE" w14:textId="77777777" w:rsidR="006A0CB6" w:rsidRPr="007849B1" w:rsidRDefault="006A0CB6" w:rsidP="00943F80">
      <w:pPr>
        <w:pStyle w:val="TH"/>
        <w:rPr>
          <w:lang w:eastAsia="ja-JP"/>
        </w:rPr>
      </w:pPr>
      <w:r w:rsidRPr="007849B1">
        <w:rPr>
          <w:rFonts w:hint="eastAsia"/>
        </w:rPr>
        <w:t>Table 5.4.1</w:t>
      </w:r>
      <w:r w:rsidRPr="007849B1">
        <w:rPr>
          <w:rFonts w:hint="eastAsia"/>
          <w:lang w:eastAsia="ja-JP"/>
        </w:rPr>
        <w:t>4</w:t>
      </w:r>
      <w:r w:rsidRPr="007849B1">
        <w:rPr>
          <w:rFonts w:hint="eastAsia"/>
        </w:rPr>
        <w:t>-</w:t>
      </w:r>
      <w:r w:rsidRPr="007849B1">
        <w:rPr>
          <w:rFonts w:hint="eastAsia"/>
          <w:lang w:eastAsia="ja-JP"/>
        </w:rPr>
        <w:t>4</w:t>
      </w:r>
      <w:r w:rsidRPr="007849B1">
        <w:rPr>
          <w:rFonts w:hint="eastAsia"/>
        </w:rPr>
        <w:t xml:space="preserve">: </w:t>
      </w:r>
      <w:r w:rsidRPr="007849B1">
        <w:t xml:space="preserve">Simulation results for </w:t>
      </w:r>
      <w:r w:rsidRPr="007849B1">
        <w:rPr>
          <w:rFonts w:hint="eastAsia"/>
          <w:lang w:eastAsia="ja-JP"/>
        </w:rPr>
        <w:t xml:space="preserve">5%-tile </w:t>
      </w:r>
      <w:r w:rsidRPr="007849B1">
        <w:t>throughput loss</w:t>
      </w:r>
      <w:r w:rsidRPr="007849B1">
        <w:rPr>
          <w:rFonts w:hint="eastAsia"/>
        </w:rPr>
        <w:t xml:space="preserve"> (NF = </w:t>
      </w:r>
      <w:r w:rsidRPr="007849B1">
        <w:rPr>
          <w:rFonts w:hint="eastAsia"/>
          <w:lang w:eastAsia="ja-JP"/>
        </w:rPr>
        <w:t>13</w:t>
      </w:r>
      <w:r w:rsidRPr="007849B1">
        <w:rPr>
          <w:rFonts w:hint="eastAsia"/>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0"/>
        <w:gridCol w:w="820"/>
        <w:gridCol w:w="820"/>
        <w:gridCol w:w="820"/>
        <w:gridCol w:w="820"/>
        <w:gridCol w:w="820"/>
        <w:gridCol w:w="820"/>
        <w:gridCol w:w="820"/>
        <w:gridCol w:w="820"/>
      </w:tblGrid>
      <w:tr w:rsidR="006A0CB6" w:rsidRPr="007849B1" w14:paraId="5E0302A5" w14:textId="77777777" w:rsidTr="00CD7ABA">
        <w:trPr>
          <w:trHeight w:val="285"/>
          <w:jc w:val="center"/>
        </w:trPr>
        <w:tc>
          <w:tcPr>
            <w:tcW w:w="1600" w:type="dxa"/>
            <w:shd w:val="clear" w:color="auto" w:fill="auto"/>
            <w:noWrap/>
            <w:hideMark/>
          </w:tcPr>
          <w:p w14:paraId="47A7A544" w14:textId="77777777" w:rsidR="006A0CB6" w:rsidRPr="007849B1" w:rsidRDefault="006A0CB6" w:rsidP="00CD7ABA">
            <w:pPr>
              <w:pStyle w:val="TAH"/>
              <w:rPr>
                <w:rFonts w:eastAsia="SimSun"/>
                <w:lang w:eastAsia="ja-JP"/>
              </w:rPr>
            </w:pPr>
            <w:r w:rsidRPr="007849B1">
              <w:rPr>
                <w:rFonts w:eastAsia="SimSun" w:hint="eastAsia"/>
                <w:lang w:eastAsia="ja-JP"/>
              </w:rPr>
              <w:t>ACLR [dB]</w:t>
            </w:r>
          </w:p>
        </w:tc>
        <w:tc>
          <w:tcPr>
            <w:tcW w:w="820" w:type="dxa"/>
            <w:shd w:val="clear" w:color="auto" w:fill="auto"/>
            <w:noWrap/>
            <w:hideMark/>
          </w:tcPr>
          <w:p w14:paraId="057BF84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 </w:t>
            </w:r>
          </w:p>
        </w:tc>
        <w:tc>
          <w:tcPr>
            <w:tcW w:w="820" w:type="dxa"/>
            <w:shd w:val="clear" w:color="auto" w:fill="auto"/>
            <w:noWrap/>
            <w:hideMark/>
          </w:tcPr>
          <w:p w14:paraId="7FEF5AD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10 </w:t>
            </w:r>
          </w:p>
        </w:tc>
        <w:tc>
          <w:tcPr>
            <w:tcW w:w="820" w:type="dxa"/>
            <w:shd w:val="clear" w:color="auto" w:fill="auto"/>
            <w:noWrap/>
            <w:hideMark/>
          </w:tcPr>
          <w:p w14:paraId="1C7D78D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15 </w:t>
            </w:r>
          </w:p>
        </w:tc>
        <w:tc>
          <w:tcPr>
            <w:tcW w:w="820" w:type="dxa"/>
            <w:shd w:val="clear" w:color="auto" w:fill="auto"/>
            <w:noWrap/>
            <w:hideMark/>
          </w:tcPr>
          <w:p w14:paraId="1490F47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20 </w:t>
            </w:r>
          </w:p>
        </w:tc>
        <w:tc>
          <w:tcPr>
            <w:tcW w:w="820" w:type="dxa"/>
            <w:shd w:val="clear" w:color="auto" w:fill="auto"/>
            <w:noWrap/>
            <w:hideMark/>
          </w:tcPr>
          <w:p w14:paraId="17FF73D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25 </w:t>
            </w:r>
          </w:p>
        </w:tc>
        <w:tc>
          <w:tcPr>
            <w:tcW w:w="820" w:type="dxa"/>
            <w:shd w:val="clear" w:color="auto" w:fill="auto"/>
            <w:noWrap/>
            <w:hideMark/>
          </w:tcPr>
          <w:p w14:paraId="3E0AD2B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30 </w:t>
            </w:r>
          </w:p>
        </w:tc>
        <w:tc>
          <w:tcPr>
            <w:tcW w:w="820" w:type="dxa"/>
            <w:shd w:val="clear" w:color="auto" w:fill="auto"/>
            <w:noWrap/>
            <w:hideMark/>
          </w:tcPr>
          <w:p w14:paraId="4041D23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35 </w:t>
            </w:r>
          </w:p>
        </w:tc>
        <w:tc>
          <w:tcPr>
            <w:tcW w:w="820" w:type="dxa"/>
            <w:shd w:val="clear" w:color="auto" w:fill="auto"/>
            <w:noWrap/>
            <w:hideMark/>
          </w:tcPr>
          <w:p w14:paraId="382AD39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40 </w:t>
            </w:r>
          </w:p>
        </w:tc>
      </w:tr>
      <w:tr w:rsidR="006A0CB6" w:rsidRPr="007849B1" w14:paraId="76981C50" w14:textId="77777777" w:rsidTr="00CD7ABA">
        <w:trPr>
          <w:trHeight w:val="270"/>
          <w:jc w:val="center"/>
        </w:trPr>
        <w:tc>
          <w:tcPr>
            <w:tcW w:w="1600" w:type="dxa"/>
            <w:shd w:val="clear" w:color="auto" w:fill="auto"/>
            <w:noWrap/>
            <w:hideMark/>
          </w:tcPr>
          <w:p w14:paraId="34894AC9" w14:textId="77777777" w:rsidR="006A0CB6" w:rsidRPr="007849B1" w:rsidRDefault="006A0CB6" w:rsidP="00CD7ABA">
            <w:pPr>
              <w:pStyle w:val="TAH"/>
              <w:rPr>
                <w:rFonts w:eastAsia="SimSun"/>
                <w:lang w:eastAsia="ja-JP"/>
              </w:rPr>
            </w:pPr>
            <w:r w:rsidRPr="007849B1">
              <w:rPr>
                <w:rFonts w:eastAsia="SimSun" w:hint="eastAsia"/>
                <w:lang w:eastAsia="ja-JP"/>
              </w:rPr>
              <w:t>Nokia, ALU</w:t>
            </w:r>
          </w:p>
        </w:tc>
        <w:tc>
          <w:tcPr>
            <w:tcW w:w="820" w:type="dxa"/>
            <w:shd w:val="clear" w:color="auto" w:fill="auto"/>
            <w:noWrap/>
            <w:hideMark/>
          </w:tcPr>
          <w:p w14:paraId="1206C88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2946BB4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198B786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1696A03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2B8D62E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6A181A9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39C141E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4609874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3BA0F6EC" w14:textId="77777777" w:rsidTr="00CD7ABA">
        <w:trPr>
          <w:trHeight w:val="285"/>
          <w:jc w:val="center"/>
        </w:trPr>
        <w:tc>
          <w:tcPr>
            <w:tcW w:w="1600" w:type="dxa"/>
            <w:shd w:val="clear" w:color="auto" w:fill="auto"/>
            <w:noWrap/>
            <w:hideMark/>
          </w:tcPr>
          <w:p w14:paraId="4483219F" w14:textId="77777777" w:rsidR="006A0CB6" w:rsidRPr="007849B1" w:rsidRDefault="006A0CB6" w:rsidP="00CD7ABA">
            <w:pPr>
              <w:pStyle w:val="TAH"/>
              <w:rPr>
                <w:rFonts w:eastAsia="SimSun"/>
                <w:lang w:eastAsia="ja-JP"/>
              </w:rPr>
            </w:pPr>
            <w:r w:rsidRPr="007849B1">
              <w:rPr>
                <w:rFonts w:eastAsia="SimSun" w:hint="eastAsia"/>
                <w:lang w:eastAsia="ja-JP"/>
              </w:rPr>
              <w:t>Ericsson</w:t>
            </w:r>
          </w:p>
        </w:tc>
        <w:tc>
          <w:tcPr>
            <w:tcW w:w="820" w:type="dxa"/>
            <w:shd w:val="clear" w:color="auto" w:fill="auto"/>
            <w:noWrap/>
            <w:hideMark/>
          </w:tcPr>
          <w:p w14:paraId="75ADB4A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23F7D64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75E49F2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5EB9DBC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1B31480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4CA4C2C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67D139C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60A1D62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0A3A47BC" w14:textId="77777777" w:rsidTr="00CD7ABA">
        <w:trPr>
          <w:trHeight w:val="285"/>
          <w:jc w:val="center"/>
        </w:trPr>
        <w:tc>
          <w:tcPr>
            <w:tcW w:w="1600" w:type="dxa"/>
            <w:shd w:val="clear" w:color="auto" w:fill="auto"/>
            <w:noWrap/>
            <w:hideMark/>
          </w:tcPr>
          <w:p w14:paraId="292D9F64" w14:textId="77777777" w:rsidR="006A0CB6" w:rsidRPr="007849B1" w:rsidRDefault="006A0CB6" w:rsidP="00CD7ABA">
            <w:pPr>
              <w:pStyle w:val="TAH"/>
              <w:rPr>
                <w:rFonts w:eastAsia="SimSun"/>
                <w:lang w:eastAsia="ja-JP"/>
              </w:rPr>
            </w:pPr>
            <w:r w:rsidRPr="007849B1">
              <w:rPr>
                <w:rFonts w:eastAsia="SimSun" w:hint="eastAsia"/>
                <w:lang w:eastAsia="ja-JP"/>
              </w:rPr>
              <w:t>NEC</w:t>
            </w:r>
          </w:p>
        </w:tc>
        <w:tc>
          <w:tcPr>
            <w:tcW w:w="820" w:type="dxa"/>
            <w:shd w:val="clear" w:color="auto" w:fill="auto"/>
            <w:noWrap/>
            <w:hideMark/>
          </w:tcPr>
          <w:p w14:paraId="5648892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37C1B3F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1D220A0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3DE7C60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7FA59ED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0FCB67D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095B4C6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0E8E756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2D94EA22" w14:textId="77777777" w:rsidTr="00CD7ABA">
        <w:trPr>
          <w:trHeight w:val="285"/>
          <w:jc w:val="center"/>
        </w:trPr>
        <w:tc>
          <w:tcPr>
            <w:tcW w:w="1600" w:type="dxa"/>
            <w:shd w:val="clear" w:color="auto" w:fill="auto"/>
            <w:noWrap/>
            <w:hideMark/>
          </w:tcPr>
          <w:p w14:paraId="78DEB8EE" w14:textId="77777777" w:rsidR="006A0CB6" w:rsidRPr="007849B1" w:rsidRDefault="006A0CB6" w:rsidP="00CD7ABA">
            <w:pPr>
              <w:pStyle w:val="TAH"/>
              <w:rPr>
                <w:rFonts w:eastAsia="SimSun"/>
                <w:lang w:eastAsia="ja-JP"/>
              </w:rPr>
            </w:pPr>
            <w:r w:rsidRPr="007849B1">
              <w:rPr>
                <w:rFonts w:eastAsia="SimSun" w:hint="eastAsia"/>
                <w:lang w:eastAsia="ja-JP"/>
              </w:rPr>
              <w:t>China Telecom</w:t>
            </w:r>
          </w:p>
        </w:tc>
        <w:tc>
          <w:tcPr>
            <w:tcW w:w="820" w:type="dxa"/>
            <w:shd w:val="clear" w:color="auto" w:fill="auto"/>
            <w:noWrap/>
            <w:hideMark/>
          </w:tcPr>
          <w:p w14:paraId="1369872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5272FDB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207D57A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0398CEF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18492BD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4A234A2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46E0370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22ABA2E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44DFC252" w14:textId="77777777" w:rsidTr="00CD7ABA">
        <w:trPr>
          <w:trHeight w:val="270"/>
          <w:jc w:val="center"/>
        </w:trPr>
        <w:tc>
          <w:tcPr>
            <w:tcW w:w="1600" w:type="dxa"/>
            <w:shd w:val="clear" w:color="auto" w:fill="auto"/>
            <w:noWrap/>
            <w:hideMark/>
          </w:tcPr>
          <w:p w14:paraId="44E6E402" w14:textId="77777777" w:rsidR="006A0CB6" w:rsidRPr="007849B1" w:rsidRDefault="006A0CB6" w:rsidP="00CD7ABA">
            <w:pPr>
              <w:pStyle w:val="TAH"/>
              <w:rPr>
                <w:rFonts w:eastAsia="SimSun"/>
                <w:lang w:eastAsia="ja-JP"/>
              </w:rPr>
            </w:pPr>
            <w:r w:rsidRPr="007849B1">
              <w:rPr>
                <w:rFonts w:eastAsia="SimSun" w:hint="eastAsia"/>
                <w:lang w:eastAsia="ja-JP"/>
              </w:rPr>
              <w:t>Huawei</w:t>
            </w:r>
          </w:p>
        </w:tc>
        <w:tc>
          <w:tcPr>
            <w:tcW w:w="820" w:type="dxa"/>
            <w:shd w:val="clear" w:color="auto" w:fill="auto"/>
            <w:noWrap/>
            <w:hideMark/>
          </w:tcPr>
          <w:p w14:paraId="68C5E96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0B981BF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65759CC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6C0BA9F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16858E9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1CBB8FD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62892CC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43879EB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17A5005E" w14:textId="77777777" w:rsidTr="00CD7ABA">
        <w:trPr>
          <w:trHeight w:val="285"/>
          <w:jc w:val="center"/>
        </w:trPr>
        <w:tc>
          <w:tcPr>
            <w:tcW w:w="1600" w:type="dxa"/>
            <w:shd w:val="clear" w:color="auto" w:fill="auto"/>
            <w:noWrap/>
            <w:hideMark/>
          </w:tcPr>
          <w:p w14:paraId="572E8B58" w14:textId="77777777" w:rsidR="006A0CB6" w:rsidRPr="007849B1" w:rsidRDefault="006A0CB6" w:rsidP="00CD7ABA">
            <w:pPr>
              <w:pStyle w:val="TAH"/>
              <w:rPr>
                <w:rFonts w:eastAsia="SimSun"/>
                <w:lang w:eastAsia="ja-JP"/>
              </w:rPr>
            </w:pPr>
            <w:r w:rsidRPr="007849B1">
              <w:rPr>
                <w:rFonts w:eastAsia="SimSun" w:hint="eastAsia"/>
                <w:lang w:eastAsia="ja-JP"/>
              </w:rPr>
              <w:t>ZTE</w:t>
            </w:r>
          </w:p>
        </w:tc>
        <w:tc>
          <w:tcPr>
            <w:tcW w:w="820" w:type="dxa"/>
            <w:shd w:val="clear" w:color="auto" w:fill="auto"/>
            <w:noWrap/>
            <w:hideMark/>
          </w:tcPr>
          <w:p w14:paraId="2FA49AB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58D03FF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4832A64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5A21801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523C59E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7051174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71F6F95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2AC9B80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26DBAF75" w14:textId="77777777" w:rsidTr="00CD7ABA">
        <w:trPr>
          <w:trHeight w:val="270"/>
          <w:jc w:val="center"/>
        </w:trPr>
        <w:tc>
          <w:tcPr>
            <w:tcW w:w="1600" w:type="dxa"/>
            <w:shd w:val="clear" w:color="auto" w:fill="auto"/>
            <w:noWrap/>
            <w:hideMark/>
          </w:tcPr>
          <w:p w14:paraId="300BCF3F" w14:textId="77777777" w:rsidR="006A0CB6" w:rsidRPr="007849B1" w:rsidRDefault="006A0CB6" w:rsidP="00CD7ABA">
            <w:pPr>
              <w:pStyle w:val="TAH"/>
              <w:rPr>
                <w:rFonts w:eastAsia="SimSun"/>
                <w:lang w:eastAsia="ja-JP"/>
              </w:rPr>
            </w:pPr>
            <w:r w:rsidRPr="007849B1">
              <w:rPr>
                <w:rFonts w:eastAsia="SimSun" w:hint="eastAsia"/>
                <w:lang w:eastAsia="ja-JP"/>
              </w:rPr>
              <w:t>Samsung</w:t>
            </w:r>
          </w:p>
        </w:tc>
        <w:tc>
          <w:tcPr>
            <w:tcW w:w="820" w:type="dxa"/>
            <w:shd w:val="clear" w:color="auto" w:fill="auto"/>
            <w:noWrap/>
            <w:hideMark/>
          </w:tcPr>
          <w:p w14:paraId="501A671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1FF2014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2228AAE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0D32630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610CB81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4000047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5BB7C0C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20" w:type="dxa"/>
            <w:shd w:val="clear" w:color="auto" w:fill="auto"/>
            <w:noWrap/>
            <w:hideMark/>
          </w:tcPr>
          <w:p w14:paraId="336AE4E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087AD8BD" w14:textId="77777777" w:rsidTr="00CD7ABA">
        <w:trPr>
          <w:trHeight w:val="285"/>
          <w:jc w:val="center"/>
        </w:trPr>
        <w:tc>
          <w:tcPr>
            <w:tcW w:w="1600" w:type="dxa"/>
            <w:shd w:val="clear" w:color="auto" w:fill="auto"/>
            <w:noWrap/>
            <w:hideMark/>
          </w:tcPr>
          <w:p w14:paraId="54E6F0EC" w14:textId="77777777" w:rsidR="006A0CB6" w:rsidRPr="007849B1" w:rsidRDefault="006A0CB6" w:rsidP="00CD7ABA">
            <w:pPr>
              <w:pStyle w:val="TAH"/>
              <w:rPr>
                <w:rFonts w:eastAsia="SimSun"/>
                <w:lang w:eastAsia="ja-JP"/>
              </w:rPr>
            </w:pPr>
            <w:r w:rsidRPr="007849B1">
              <w:rPr>
                <w:rFonts w:eastAsia="SimSun" w:hint="eastAsia"/>
                <w:lang w:eastAsia="ja-JP"/>
              </w:rPr>
              <w:t>CATT</w:t>
            </w:r>
          </w:p>
        </w:tc>
        <w:tc>
          <w:tcPr>
            <w:tcW w:w="820" w:type="dxa"/>
            <w:shd w:val="clear" w:color="auto" w:fill="auto"/>
            <w:noWrap/>
            <w:hideMark/>
          </w:tcPr>
          <w:p w14:paraId="3AB56A4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5CBABF6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034E4A5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6D8760C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7D984BF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56A84BB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116E138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46F0370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r>
      <w:tr w:rsidR="006A0CB6" w:rsidRPr="007849B1" w14:paraId="47D344A2" w14:textId="77777777" w:rsidTr="00CD7ABA">
        <w:trPr>
          <w:trHeight w:val="270"/>
          <w:jc w:val="center"/>
        </w:trPr>
        <w:tc>
          <w:tcPr>
            <w:tcW w:w="1600" w:type="dxa"/>
            <w:shd w:val="clear" w:color="auto" w:fill="auto"/>
            <w:noWrap/>
            <w:hideMark/>
          </w:tcPr>
          <w:p w14:paraId="6BD9870D" w14:textId="77777777" w:rsidR="006A0CB6" w:rsidRPr="007849B1" w:rsidRDefault="006A0CB6" w:rsidP="00CD7ABA">
            <w:pPr>
              <w:pStyle w:val="TAH"/>
              <w:rPr>
                <w:rFonts w:eastAsia="SimSun"/>
                <w:lang w:eastAsia="ja-JP"/>
              </w:rPr>
            </w:pPr>
            <w:r w:rsidRPr="007849B1">
              <w:rPr>
                <w:rFonts w:eastAsia="SimSun" w:hint="eastAsia"/>
                <w:lang w:eastAsia="ja-JP"/>
              </w:rPr>
              <w:t>Qualcomm</w:t>
            </w:r>
          </w:p>
        </w:tc>
        <w:tc>
          <w:tcPr>
            <w:tcW w:w="820" w:type="dxa"/>
            <w:shd w:val="clear" w:color="auto" w:fill="auto"/>
            <w:noWrap/>
            <w:hideMark/>
          </w:tcPr>
          <w:p w14:paraId="131EE70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2390A66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7F4D324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4F8EE51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37F6D98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1404D34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182A61E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2CFB82B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r>
      <w:tr w:rsidR="006A0CB6" w:rsidRPr="007849B1" w14:paraId="2546FEC4" w14:textId="77777777" w:rsidTr="00CD7ABA">
        <w:trPr>
          <w:trHeight w:val="285"/>
          <w:jc w:val="center"/>
        </w:trPr>
        <w:tc>
          <w:tcPr>
            <w:tcW w:w="1600" w:type="dxa"/>
            <w:shd w:val="clear" w:color="auto" w:fill="auto"/>
            <w:noWrap/>
            <w:hideMark/>
          </w:tcPr>
          <w:p w14:paraId="0EFCC8A1" w14:textId="77777777" w:rsidR="006A0CB6" w:rsidRPr="007849B1" w:rsidRDefault="006A0CB6" w:rsidP="00CD7ABA">
            <w:pPr>
              <w:pStyle w:val="TAH"/>
              <w:rPr>
                <w:rFonts w:eastAsia="SimSun"/>
                <w:lang w:eastAsia="ja-JP"/>
              </w:rPr>
            </w:pPr>
            <w:r w:rsidRPr="007849B1">
              <w:rPr>
                <w:rFonts w:eastAsia="SimSun" w:hint="eastAsia"/>
                <w:lang w:eastAsia="ja-JP"/>
              </w:rPr>
              <w:t>Intel</w:t>
            </w:r>
          </w:p>
        </w:tc>
        <w:tc>
          <w:tcPr>
            <w:tcW w:w="820" w:type="dxa"/>
            <w:shd w:val="clear" w:color="auto" w:fill="auto"/>
            <w:noWrap/>
            <w:hideMark/>
          </w:tcPr>
          <w:p w14:paraId="12A990C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0E24A07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2E2C3A6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71C9B7C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629CC4E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333BC4B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16F75E2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820" w:type="dxa"/>
            <w:shd w:val="clear" w:color="auto" w:fill="auto"/>
            <w:noWrap/>
            <w:hideMark/>
          </w:tcPr>
          <w:p w14:paraId="2AE4C42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r>
      <w:tr w:rsidR="006A0CB6" w:rsidRPr="007849B1" w14:paraId="43680969" w14:textId="77777777" w:rsidTr="00CD7ABA">
        <w:trPr>
          <w:trHeight w:val="285"/>
          <w:jc w:val="center"/>
        </w:trPr>
        <w:tc>
          <w:tcPr>
            <w:tcW w:w="1600" w:type="dxa"/>
            <w:shd w:val="clear" w:color="auto" w:fill="auto"/>
            <w:noWrap/>
            <w:hideMark/>
          </w:tcPr>
          <w:p w14:paraId="2FA867D1" w14:textId="77777777" w:rsidR="006A0CB6" w:rsidRPr="007849B1" w:rsidRDefault="006A0CB6" w:rsidP="00CD7ABA">
            <w:pPr>
              <w:pStyle w:val="TAH"/>
              <w:rPr>
                <w:rFonts w:eastAsia="SimSun"/>
                <w:lang w:eastAsia="ja-JP"/>
              </w:rPr>
            </w:pPr>
            <w:r w:rsidRPr="007849B1">
              <w:rPr>
                <w:rFonts w:eastAsia="SimSun" w:hint="eastAsia"/>
                <w:lang w:eastAsia="ja-JP"/>
              </w:rPr>
              <w:t>LG</w:t>
            </w:r>
          </w:p>
        </w:tc>
        <w:tc>
          <w:tcPr>
            <w:tcW w:w="820" w:type="dxa"/>
            <w:shd w:val="clear" w:color="auto" w:fill="auto"/>
            <w:noWrap/>
            <w:hideMark/>
          </w:tcPr>
          <w:p w14:paraId="6AA382C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12.07 </w:t>
            </w:r>
          </w:p>
        </w:tc>
        <w:tc>
          <w:tcPr>
            <w:tcW w:w="820" w:type="dxa"/>
            <w:shd w:val="clear" w:color="auto" w:fill="auto"/>
            <w:noWrap/>
            <w:hideMark/>
          </w:tcPr>
          <w:p w14:paraId="1DDC316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6.10 </w:t>
            </w:r>
          </w:p>
        </w:tc>
        <w:tc>
          <w:tcPr>
            <w:tcW w:w="820" w:type="dxa"/>
            <w:shd w:val="clear" w:color="auto" w:fill="auto"/>
            <w:noWrap/>
            <w:hideMark/>
          </w:tcPr>
          <w:p w14:paraId="23602FF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2.82 </w:t>
            </w:r>
          </w:p>
        </w:tc>
        <w:tc>
          <w:tcPr>
            <w:tcW w:w="820" w:type="dxa"/>
            <w:shd w:val="clear" w:color="auto" w:fill="auto"/>
            <w:noWrap/>
            <w:hideMark/>
          </w:tcPr>
          <w:p w14:paraId="3C1CA74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1.44 </w:t>
            </w:r>
          </w:p>
        </w:tc>
        <w:tc>
          <w:tcPr>
            <w:tcW w:w="820" w:type="dxa"/>
            <w:shd w:val="clear" w:color="auto" w:fill="auto"/>
            <w:noWrap/>
            <w:hideMark/>
          </w:tcPr>
          <w:p w14:paraId="324AA13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0.65 </w:t>
            </w:r>
          </w:p>
        </w:tc>
        <w:tc>
          <w:tcPr>
            <w:tcW w:w="820" w:type="dxa"/>
            <w:shd w:val="clear" w:color="auto" w:fill="auto"/>
            <w:noWrap/>
            <w:hideMark/>
          </w:tcPr>
          <w:p w14:paraId="7416B06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0.24 </w:t>
            </w:r>
          </w:p>
        </w:tc>
        <w:tc>
          <w:tcPr>
            <w:tcW w:w="820" w:type="dxa"/>
            <w:shd w:val="clear" w:color="auto" w:fill="auto"/>
            <w:noWrap/>
            <w:hideMark/>
          </w:tcPr>
          <w:p w14:paraId="257B982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0.11 </w:t>
            </w:r>
          </w:p>
        </w:tc>
        <w:tc>
          <w:tcPr>
            <w:tcW w:w="820" w:type="dxa"/>
            <w:shd w:val="clear" w:color="auto" w:fill="auto"/>
            <w:noWrap/>
            <w:hideMark/>
          </w:tcPr>
          <w:p w14:paraId="1188AD2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0.10 </w:t>
            </w:r>
          </w:p>
        </w:tc>
      </w:tr>
    </w:tbl>
    <w:p w14:paraId="093DE33B" w14:textId="77777777" w:rsidR="006A0CB6" w:rsidRPr="007849B1" w:rsidRDefault="006A0CB6" w:rsidP="006A0CB6">
      <w:pPr>
        <w:pStyle w:val="Guidance"/>
        <w:rPr>
          <w:i w:val="0"/>
          <w:iCs/>
          <w:color w:val="auto"/>
          <w:lang w:eastAsia="ja-JP"/>
        </w:rPr>
      </w:pPr>
    </w:p>
    <w:p w14:paraId="2642F8FF" w14:textId="34CA60D3" w:rsidR="006A0CB6" w:rsidRPr="007849B1" w:rsidRDefault="00E45245" w:rsidP="004D53E9">
      <w:pPr>
        <w:pStyle w:val="TH"/>
        <w:rPr>
          <w:lang w:eastAsia="ja-JP"/>
        </w:rPr>
      </w:pPr>
      <w:r w:rsidRPr="007849B1">
        <w:rPr>
          <w:rFonts w:hint="eastAsia"/>
          <w:noProof/>
        </w:rPr>
        <w:drawing>
          <wp:inline distT="0" distB="0" distL="0" distR="0" wp14:anchorId="7E650BE1" wp14:editId="5EFD4199">
            <wp:extent cx="6115050" cy="3549650"/>
            <wp:effectExtent l="0" t="0" r="0" b="0"/>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6115050" cy="3549650"/>
                    </a:xfrm>
                    <a:prstGeom prst="rect">
                      <a:avLst/>
                    </a:prstGeom>
                    <a:noFill/>
                    <a:ln>
                      <a:noFill/>
                    </a:ln>
                  </pic:spPr>
                </pic:pic>
              </a:graphicData>
            </a:graphic>
          </wp:inline>
        </w:drawing>
      </w:r>
    </w:p>
    <w:p w14:paraId="725708B4" w14:textId="77777777" w:rsidR="006A0CB6" w:rsidRPr="007849B1" w:rsidRDefault="006A0CB6" w:rsidP="004D53E9">
      <w:pPr>
        <w:pStyle w:val="TF"/>
        <w:rPr>
          <w:lang w:eastAsia="ja-JP"/>
        </w:rPr>
      </w:pPr>
      <w:r w:rsidRPr="007849B1">
        <w:rPr>
          <w:rFonts w:hint="eastAsia"/>
          <w:lang w:eastAsia="ja-JP"/>
        </w:rPr>
        <w:t xml:space="preserve">Figure </w:t>
      </w:r>
      <w:r w:rsidRPr="007849B1">
        <w:rPr>
          <w:rFonts w:hint="eastAsia"/>
        </w:rPr>
        <w:t>5.4.1</w:t>
      </w:r>
      <w:r w:rsidRPr="007849B1">
        <w:rPr>
          <w:rFonts w:hint="eastAsia"/>
          <w:lang w:eastAsia="ja-JP"/>
        </w:rPr>
        <w:t>4</w:t>
      </w:r>
      <w:r w:rsidRPr="007849B1">
        <w:rPr>
          <w:rFonts w:hint="eastAsia"/>
        </w:rPr>
        <w:t>-</w:t>
      </w:r>
      <w:r w:rsidRPr="007849B1">
        <w:rPr>
          <w:rFonts w:hint="eastAsia"/>
          <w:lang w:eastAsia="ja-JP"/>
        </w:rPr>
        <w:t>2</w:t>
      </w:r>
      <w:r w:rsidRPr="007849B1">
        <w:rPr>
          <w:rFonts w:hint="eastAsia"/>
        </w:rPr>
        <w:t xml:space="preserve">: </w:t>
      </w:r>
      <w:r w:rsidRPr="007849B1">
        <w:t xml:space="preserve">Simulation results for </w:t>
      </w:r>
      <w:r w:rsidRPr="007849B1">
        <w:rPr>
          <w:rFonts w:hint="eastAsia"/>
          <w:lang w:eastAsia="ja-JP"/>
        </w:rPr>
        <w:t xml:space="preserve">5%-tile </w:t>
      </w:r>
      <w:r w:rsidRPr="007849B1">
        <w:t>throughput loss</w:t>
      </w:r>
    </w:p>
    <w:p w14:paraId="0FF5D8D4" w14:textId="77777777" w:rsidR="006A0CB6" w:rsidRPr="007849B1" w:rsidRDefault="006A0CB6" w:rsidP="00642ED4">
      <w:pPr>
        <w:pStyle w:val="Guidance"/>
        <w:rPr>
          <w:iCs/>
          <w:color w:val="auto"/>
          <w:lang w:eastAsia="ja-JP"/>
        </w:rPr>
      </w:pPr>
    </w:p>
    <w:p w14:paraId="658C052B" w14:textId="77777777" w:rsidR="00642ED4" w:rsidRPr="007849B1" w:rsidRDefault="00642ED4" w:rsidP="00227610">
      <w:pPr>
        <w:pStyle w:val="Heading2"/>
        <w:rPr>
          <w:lang w:eastAsia="ja-JP"/>
        </w:rPr>
      </w:pPr>
      <w:bookmarkStart w:id="134" w:name="_Toc494384447"/>
      <w:bookmarkStart w:id="135" w:name="_Toc98750657"/>
      <w:r w:rsidRPr="007849B1">
        <w:rPr>
          <w:rFonts w:hint="eastAsia"/>
          <w:lang w:eastAsia="ja-JP"/>
        </w:rPr>
        <w:t>5.5</w:t>
      </w:r>
      <w:r w:rsidRPr="007849B1">
        <w:rPr>
          <w:lang w:eastAsia="ja-JP"/>
        </w:rPr>
        <w:tab/>
      </w:r>
      <w:r w:rsidR="002715D3" w:rsidRPr="007849B1">
        <w:rPr>
          <w:rFonts w:hint="eastAsia"/>
          <w:lang w:eastAsia="ja-JP"/>
        </w:rPr>
        <w:t>Summary of co-existence study</w:t>
      </w:r>
      <w:bookmarkEnd w:id="134"/>
      <w:bookmarkEnd w:id="135"/>
    </w:p>
    <w:p w14:paraId="47AF3FC0" w14:textId="77777777" w:rsidR="006A0CB6" w:rsidRPr="007849B1" w:rsidRDefault="006A0CB6" w:rsidP="004D53E9">
      <w:pPr>
        <w:rPr>
          <w:lang w:eastAsia="ja-JP"/>
        </w:rPr>
      </w:pPr>
      <w:r w:rsidRPr="007849B1">
        <w:rPr>
          <w:lang w:eastAsia="ja-JP"/>
        </w:rPr>
        <w:t>T</w:t>
      </w:r>
      <w:r w:rsidRPr="007849B1">
        <w:rPr>
          <w:rFonts w:hint="eastAsia"/>
          <w:lang w:eastAsia="ja-JP"/>
        </w:rPr>
        <w:t xml:space="preserve">his sub-clause captures the summary of the co-existence studies. Based on the simulation results captured in sub-clause 5.4, several observations are made as below. It should be noted that most of the co-existence studies in the SI phase are conducted for the ITU-R WP5D response and the ACLR/ACS parameters captured in this sub-clause are developed for the purpose of sharing and compatibility </w:t>
      </w:r>
      <w:r w:rsidRPr="007849B1">
        <w:rPr>
          <w:lang w:eastAsia="ja-JP"/>
        </w:rPr>
        <w:t>studies with other systems</w:t>
      </w:r>
      <w:r w:rsidRPr="007849B1">
        <w:rPr>
          <w:rFonts w:hint="eastAsia"/>
          <w:lang w:eastAsia="ja-JP"/>
        </w:rPr>
        <w:t xml:space="preserve"> in ITU-R WP5D</w:t>
      </w:r>
      <w:r w:rsidRPr="007849B1">
        <w:rPr>
          <w:lang w:eastAsia="ja-JP"/>
        </w:rPr>
        <w:t>. Th</w:t>
      </w:r>
      <w:r w:rsidRPr="007849B1">
        <w:rPr>
          <w:rFonts w:hint="eastAsia"/>
          <w:lang w:eastAsia="ja-JP"/>
        </w:rPr>
        <w:t xml:space="preserve">ese parameters </w:t>
      </w:r>
      <w:r w:rsidRPr="007849B1">
        <w:rPr>
          <w:lang w:eastAsia="ja-JP"/>
        </w:rPr>
        <w:t>are aimed at describing the expected behaviour we see of NR with present knowledge and should not be seen as an agreement of what the final NR parameters and characteristics will be.</w:t>
      </w:r>
    </w:p>
    <w:p w14:paraId="292D8FA1" w14:textId="77777777" w:rsidR="006A0CB6" w:rsidRPr="007849B1" w:rsidRDefault="006A0CB6" w:rsidP="004D53E9">
      <w:pPr>
        <w:rPr>
          <w:lang w:eastAsia="ja-JP"/>
        </w:rPr>
      </w:pPr>
      <w:r w:rsidRPr="007849B1">
        <w:rPr>
          <w:rFonts w:hint="eastAsia"/>
          <w:lang w:eastAsia="ja-JP"/>
        </w:rPr>
        <w:t xml:space="preserve">For the mmWave frequency range, ACLR/ACS values are determined taking into account both ACIR values to meet the 5% throughput loss </w:t>
      </w:r>
      <w:r w:rsidRPr="007849B1">
        <w:rPr>
          <w:lang w:eastAsia="ja-JP"/>
        </w:rPr>
        <w:t>criteria</w:t>
      </w:r>
      <w:r w:rsidRPr="007849B1">
        <w:rPr>
          <w:rFonts w:hint="eastAsia"/>
          <w:lang w:eastAsia="ja-JP"/>
        </w:rPr>
        <w:t xml:space="preserve"> and </w:t>
      </w:r>
      <w:r w:rsidRPr="007849B1">
        <w:rPr>
          <w:lang w:eastAsia="ja-JP"/>
        </w:rPr>
        <w:t>feasibility</w:t>
      </w:r>
      <w:r w:rsidRPr="007849B1">
        <w:rPr>
          <w:rFonts w:hint="eastAsia"/>
          <w:lang w:eastAsia="ja-JP"/>
        </w:rPr>
        <w:t xml:space="preserve"> analyses of ACLR/ACS in the mmWave frequency range.</w:t>
      </w:r>
    </w:p>
    <w:p w14:paraId="53EBD606" w14:textId="77777777" w:rsidR="006A0CB6" w:rsidRPr="007849B1" w:rsidRDefault="006A0CB6" w:rsidP="004D53E9">
      <w:pPr>
        <w:rPr>
          <w:lang w:eastAsia="ja-JP"/>
        </w:rPr>
      </w:pPr>
      <w:r w:rsidRPr="007849B1">
        <w:rPr>
          <w:rFonts w:hint="eastAsia"/>
          <w:lang w:eastAsia="ja-JP"/>
        </w:rPr>
        <w:t xml:space="preserve">For uplink, </w:t>
      </w:r>
      <w:r w:rsidRPr="007849B1">
        <w:rPr>
          <w:lang w:eastAsia="ja-JP"/>
        </w:rPr>
        <w:t xml:space="preserve">the interpolated ACIR values to meet the 5% </w:t>
      </w:r>
      <w:r w:rsidRPr="007849B1">
        <w:rPr>
          <w:rFonts w:hint="eastAsia"/>
          <w:lang w:eastAsia="ja-JP"/>
        </w:rPr>
        <w:t xml:space="preserve">throughput loss </w:t>
      </w:r>
      <w:r w:rsidRPr="007849B1">
        <w:rPr>
          <w:lang w:eastAsia="ja-JP"/>
        </w:rPr>
        <w:t xml:space="preserve">criteria </w:t>
      </w:r>
      <w:r w:rsidRPr="007849B1">
        <w:rPr>
          <w:rFonts w:hint="eastAsia"/>
          <w:lang w:eastAsia="ja-JP"/>
        </w:rPr>
        <w:t xml:space="preserve">derived </w:t>
      </w:r>
      <w:r w:rsidRPr="007849B1">
        <w:rPr>
          <w:lang w:eastAsia="ja-JP"/>
        </w:rPr>
        <w:t xml:space="preserve">by using </w:t>
      </w:r>
      <w:r w:rsidRPr="007849B1">
        <w:rPr>
          <w:rFonts w:hint="eastAsia"/>
          <w:lang w:eastAsia="ja-JP"/>
        </w:rPr>
        <w:t>l</w:t>
      </w:r>
      <w:r w:rsidRPr="007849B1">
        <w:rPr>
          <w:lang w:eastAsia="ja-JP"/>
        </w:rPr>
        <w:t xml:space="preserve">inear interpolation are </w:t>
      </w:r>
      <w:r w:rsidRPr="007849B1">
        <w:rPr>
          <w:rFonts w:hint="eastAsia"/>
          <w:lang w:eastAsia="ja-JP"/>
        </w:rPr>
        <w:t xml:space="preserve">summarized in Table 5.5-1, Table 5.5-2, and Table 5.5-3 at 30GHz, 45GHz, and 70GHz, respectively. </w:t>
      </w:r>
      <w:r w:rsidRPr="007849B1">
        <w:rPr>
          <w:lang w:eastAsia="ja-JP"/>
        </w:rPr>
        <w:t>I</w:t>
      </w:r>
      <w:r w:rsidRPr="007849B1">
        <w:rPr>
          <w:rFonts w:hint="eastAsia"/>
          <w:lang w:eastAsia="ja-JP"/>
        </w:rPr>
        <w:t xml:space="preserve">n order to determine ACLR/ACS values, average ACIR values </w:t>
      </w:r>
      <w:r w:rsidRPr="007849B1">
        <w:rPr>
          <w:lang w:eastAsia="ja-JP"/>
        </w:rPr>
        <w:t xml:space="preserve">in </w:t>
      </w:r>
      <w:r w:rsidRPr="007849B1">
        <w:rPr>
          <w:rFonts w:hint="eastAsia"/>
          <w:lang w:eastAsia="ja-JP"/>
        </w:rPr>
        <w:t xml:space="preserve">the worst case across all the scenarios for each frequency range are considered, which are summarized in Table 5.5-4. Based on the ACIR values in Table 5.5-4 and considering the feasibility analyses of UE ACLR, UE ACLR values are </w:t>
      </w:r>
      <w:r w:rsidRPr="007849B1">
        <w:rPr>
          <w:lang w:eastAsia="ja-JP"/>
        </w:rPr>
        <w:t>determined</w:t>
      </w:r>
      <w:r w:rsidRPr="007849B1">
        <w:rPr>
          <w:rFonts w:hint="eastAsia"/>
          <w:lang w:eastAsia="ja-JP"/>
        </w:rPr>
        <w:t xml:space="preserve"> as captured in Table 5.5-5. Given the ACIR values in Table 5.5-4 and the UE ACLR values in Table 5.5-5, BS ACS values need to satisfy </w:t>
      </w:r>
      <w:r w:rsidRPr="007849B1">
        <w:rPr>
          <w:lang w:eastAsia="ja-JP"/>
        </w:rPr>
        <w:t>≥</w:t>
      </w:r>
      <w:r w:rsidRPr="007849B1">
        <w:rPr>
          <w:rFonts w:hint="eastAsia"/>
          <w:lang w:eastAsia="ja-JP"/>
        </w:rPr>
        <w:t xml:space="preserve"> </w:t>
      </w:r>
      <w:r w:rsidRPr="007849B1">
        <w:rPr>
          <w:lang w:eastAsia="ja-JP"/>
        </w:rPr>
        <w:t>19.9dB at 30GHz</w:t>
      </w:r>
      <w:r w:rsidRPr="007849B1">
        <w:rPr>
          <w:rFonts w:hint="eastAsia"/>
          <w:lang w:eastAsia="ja-JP"/>
        </w:rPr>
        <w:t xml:space="preserve">, </w:t>
      </w:r>
      <w:r w:rsidRPr="007849B1">
        <w:rPr>
          <w:lang w:eastAsia="ja-JP"/>
        </w:rPr>
        <w:t>≥</w:t>
      </w:r>
      <w:r w:rsidRPr="007849B1">
        <w:rPr>
          <w:rFonts w:hint="eastAsia"/>
          <w:lang w:eastAsia="ja-JP"/>
        </w:rPr>
        <w:t xml:space="preserve"> </w:t>
      </w:r>
      <w:r w:rsidRPr="007849B1">
        <w:rPr>
          <w:lang w:eastAsia="ja-JP"/>
        </w:rPr>
        <w:t>20.6dB at 45GHz</w:t>
      </w:r>
      <w:r w:rsidRPr="007849B1">
        <w:rPr>
          <w:rFonts w:hint="eastAsia"/>
          <w:lang w:eastAsia="ja-JP"/>
        </w:rPr>
        <w:t xml:space="preserve">, </w:t>
      </w:r>
      <w:r w:rsidRPr="007849B1">
        <w:rPr>
          <w:lang w:eastAsia="ja-JP"/>
        </w:rPr>
        <w:t>≥</w:t>
      </w:r>
      <w:r w:rsidRPr="007849B1">
        <w:rPr>
          <w:rFonts w:hint="eastAsia"/>
          <w:lang w:eastAsia="ja-JP"/>
        </w:rPr>
        <w:t xml:space="preserve"> </w:t>
      </w:r>
      <w:r w:rsidRPr="007849B1">
        <w:rPr>
          <w:lang w:eastAsia="ja-JP"/>
        </w:rPr>
        <w:t>20</w:t>
      </w:r>
      <w:r w:rsidRPr="007849B1">
        <w:rPr>
          <w:rFonts w:hint="eastAsia"/>
          <w:lang w:eastAsia="ja-JP"/>
        </w:rPr>
        <w:t>.0</w:t>
      </w:r>
      <w:r w:rsidRPr="007849B1">
        <w:rPr>
          <w:lang w:eastAsia="ja-JP"/>
        </w:rPr>
        <w:t>dB at 70GHz</w:t>
      </w:r>
      <w:r w:rsidRPr="007849B1">
        <w:rPr>
          <w:rFonts w:hint="eastAsia"/>
          <w:lang w:eastAsia="ja-JP"/>
        </w:rPr>
        <w:t>. With this condition, considering the feasibility analyses, the BS ACS values are determined for WP5D as captured in Table 5.5-6.</w:t>
      </w:r>
    </w:p>
    <w:p w14:paraId="197E8969" w14:textId="77777777" w:rsidR="006A0CB6" w:rsidRPr="007849B1" w:rsidRDefault="006A0CB6" w:rsidP="004D53E9">
      <w:pPr>
        <w:rPr>
          <w:rFonts w:eastAsia="SimSun"/>
          <w:lang w:eastAsia="zh-CN"/>
        </w:rPr>
      </w:pPr>
      <w:r w:rsidRPr="007849B1">
        <w:rPr>
          <w:rFonts w:hint="eastAsia"/>
          <w:lang w:eastAsia="ja-JP"/>
        </w:rPr>
        <w:t xml:space="preserve">For downlink, </w:t>
      </w:r>
      <w:r w:rsidRPr="007849B1">
        <w:rPr>
          <w:lang w:eastAsia="ja-JP"/>
        </w:rPr>
        <w:t xml:space="preserve">the interpolated ACIR values to meet the 5% </w:t>
      </w:r>
      <w:r w:rsidRPr="007849B1">
        <w:rPr>
          <w:rFonts w:hint="eastAsia"/>
          <w:lang w:eastAsia="ja-JP"/>
        </w:rPr>
        <w:t xml:space="preserve">throughput loss </w:t>
      </w:r>
      <w:r w:rsidRPr="007849B1">
        <w:rPr>
          <w:lang w:eastAsia="ja-JP"/>
        </w:rPr>
        <w:t xml:space="preserve">criteria </w:t>
      </w:r>
      <w:r w:rsidRPr="007849B1">
        <w:rPr>
          <w:rFonts w:hint="eastAsia"/>
          <w:lang w:eastAsia="ja-JP"/>
        </w:rPr>
        <w:t xml:space="preserve">derived </w:t>
      </w:r>
      <w:r w:rsidRPr="007849B1">
        <w:rPr>
          <w:lang w:eastAsia="ja-JP"/>
        </w:rPr>
        <w:t xml:space="preserve">by using </w:t>
      </w:r>
      <w:r w:rsidRPr="007849B1">
        <w:rPr>
          <w:rFonts w:hint="eastAsia"/>
          <w:lang w:eastAsia="ja-JP"/>
        </w:rPr>
        <w:t>l</w:t>
      </w:r>
      <w:r w:rsidRPr="007849B1">
        <w:rPr>
          <w:lang w:eastAsia="ja-JP"/>
        </w:rPr>
        <w:t xml:space="preserve">inear interpolation are </w:t>
      </w:r>
      <w:r w:rsidRPr="007849B1">
        <w:rPr>
          <w:rFonts w:hint="eastAsia"/>
          <w:lang w:eastAsia="ja-JP"/>
        </w:rPr>
        <w:t>summarized in Table 5.5-7, Table 5.5-8, and Table 5.5-9 at 30GHz, 45GHz, and 70GHz, respectively.</w:t>
      </w:r>
      <w:r w:rsidRPr="007849B1">
        <w:rPr>
          <w:rFonts w:eastAsia="SimSun" w:hint="eastAsia"/>
          <w:lang w:eastAsia="zh-CN"/>
        </w:rPr>
        <w:t xml:space="preserve"> To determine the ACIR values from companies</w:t>
      </w:r>
      <w:r w:rsidRPr="007849B1">
        <w:rPr>
          <w:rFonts w:eastAsia="SimSun"/>
          <w:lang w:eastAsia="zh-CN"/>
        </w:rPr>
        <w:t>’</w:t>
      </w:r>
      <w:r w:rsidRPr="007849B1">
        <w:rPr>
          <w:rFonts w:eastAsia="SimSun" w:hint="eastAsia"/>
          <w:lang w:eastAsia="zh-CN"/>
        </w:rPr>
        <w:t xml:space="preserve"> </w:t>
      </w:r>
      <w:r w:rsidRPr="007849B1">
        <w:rPr>
          <w:rFonts w:eastAsia="SimSun"/>
          <w:lang w:eastAsia="zh-CN"/>
        </w:rPr>
        <w:t>results</w:t>
      </w:r>
      <w:r w:rsidRPr="007849B1">
        <w:rPr>
          <w:rFonts w:eastAsia="SimSun" w:hint="eastAsia"/>
          <w:lang w:eastAsia="zh-CN"/>
        </w:rPr>
        <w:t>, two options were discussed.</w:t>
      </w:r>
    </w:p>
    <w:p w14:paraId="266A43D5" w14:textId="77777777" w:rsidR="006A0CB6" w:rsidRPr="007849B1" w:rsidRDefault="006A0CB6" w:rsidP="004D53E9">
      <w:pPr>
        <w:rPr>
          <w:rFonts w:eastAsia="SimSun"/>
          <w:lang w:eastAsia="zh-CN"/>
        </w:rPr>
      </w:pPr>
      <w:r w:rsidRPr="007849B1">
        <w:rPr>
          <w:lang w:eastAsia="ja-JP"/>
        </w:rPr>
        <w:t>1)</w:t>
      </w:r>
      <w:r w:rsidRPr="007849B1">
        <w:rPr>
          <w:lang w:eastAsia="ja-JP"/>
        </w:rPr>
        <w:tab/>
      </w:r>
      <w:r w:rsidRPr="007849B1">
        <w:rPr>
          <w:rFonts w:eastAsia="SimSun" w:hint="eastAsia"/>
          <w:lang w:eastAsia="zh-CN"/>
        </w:rPr>
        <w:t xml:space="preserve">Average </w:t>
      </w:r>
      <w:r w:rsidRPr="007849B1">
        <w:rPr>
          <w:rFonts w:eastAsia="SimSun"/>
          <w:lang w:eastAsia="zh-CN"/>
        </w:rPr>
        <w:t xml:space="preserve">the </w:t>
      </w:r>
      <w:r w:rsidRPr="007849B1">
        <w:rPr>
          <w:rFonts w:eastAsia="SimSun" w:hint="eastAsia"/>
          <w:lang w:eastAsia="zh-CN"/>
        </w:rPr>
        <w:t xml:space="preserve">ACIR values </w:t>
      </w:r>
      <w:r w:rsidRPr="007849B1">
        <w:rPr>
          <w:rFonts w:eastAsia="SimSun"/>
          <w:lang w:eastAsia="zh-CN"/>
        </w:rPr>
        <w:t>across</w:t>
      </w:r>
      <w:r w:rsidRPr="007849B1">
        <w:rPr>
          <w:rFonts w:eastAsia="SimSun" w:hint="eastAsia"/>
          <w:lang w:eastAsia="zh-CN"/>
        </w:rPr>
        <w:t xml:space="preserve"> all the </w:t>
      </w:r>
      <w:r w:rsidRPr="007849B1">
        <w:rPr>
          <w:rFonts w:eastAsia="SimSun"/>
          <w:lang w:eastAsia="zh-CN"/>
        </w:rPr>
        <w:t>companies</w:t>
      </w:r>
      <w:r w:rsidRPr="007849B1">
        <w:rPr>
          <w:rFonts w:eastAsia="SimSun" w:hint="eastAsia"/>
          <w:lang w:eastAsia="zh-CN"/>
        </w:rPr>
        <w:t xml:space="preserve"> for each </w:t>
      </w:r>
      <w:r w:rsidRPr="007849B1">
        <w:rPr>
          <w:rFonts w:eastAsia="SimSun"/>
          <w:lang w:eastAsia="zh-CN"/>
        </w:rPr>
        <w:t>scenario and frequency,</w:t>
      </w:r>
      <w:r w:rsidRPr="007849B1">
        <w:rPr>
          <w:rFonts w:eastAsia="SimSun" w:hint="eastAsia"/>
          <w:lang w:eastAsia="zh-CN"/>
        </w:rPr>
        <w:t xml:space="preserve"> and then consider </w:t>
      </w:r>
      <w:r w:rsidRPr="007849B1">
        <w:rPr>
          <w:rFonts w:eastAsia="SimSun"/>
          <w:lang w:eastAsia="zh-CN"/>
        </w:rPr>
        <w:t xml:space="preserve">the maximum </w:t>
      </w:r>
      <w:r w:rsidRPr="007849B1">
        <w:rPr>
          <w:rFonts w:eastAsia="SimSun" w:hint="eastAsia"/>
          <w:lang w:eastAsia="zh-CN"/>
        </w:rPr>
        <w:t xml:space="preserve">ACIR value </w:t>
      </w:r>
      <w:r w:rsidRPr="007849B1">
        <w:rPr>
          <w:rFonts w:eastAsia="SimSun"/>
          <w:lang w:eastAsia="zh-CN"/>
        </w:rPr>
        <w:t>across all</w:t>
      </w:r>
      <w:r w:rsidRPr="007849B1">
        <w:rPr>
          <w:rFonts w:eastAsia="SimSun" w:hint="eastAsia"/>
          <w:lang w:eastAsia="zh-CN"/>
        </w:rPr>
        <w:t xml:space="preserve"> scenarios for each frequency range.</w:t>
      </w:r>
    </w:p>
    <w:p w14:paraId="55B90F2E" w14:textId="77777777" w:rsidR="006A0CB6" w:rsidRPr="007849B1" w:rsidRDefault="006A0CB6" w:rsidP="004D53E9">
      <w:pPr>
        <w:rPr>
          <w:rFonts w:eastAsia="SimSun"/>
          <w:lang w:eastAsia="zh-CN"/>
        </w:rPr>
      </w:pPr>
      <w:r w:rsidRPr="007849B1">
        <w:rPr>
          <w:rFonts w:eastAsia="SimSun"/>
          <w:lang w:eastAsia="zh-CN"/>
        </w:rPr>
        <w:t>2)</w:t>
      </w:r>
      <w:r w:rsidRPr="007849B1">
        <w:rPr>
          <w:rFonts w:eastAsia="SimSun"/>
          <w:lang w:eastAsia="zh-CN"/>
        </w:rPr>
        <w:tab/>
      </w:r>
      <w:bookmarkStart w:id="136" w:name="OLE_LINK87"/>
      <w:bookmarkStart w:id="137" w:name="OLE_LINK88"/>
      <w:bookmarkStart w:id="138" w:name="OLE_LINK89"/>
      <w:r w:rsidRPr="007849B1">
        <w:rPr>
          <w:rFonts w:eastAsia="SimSun" w:hint="eastAsia"/>
          <w:lang w:eastAsia="zh-CN"/>
        </w:rPr>
        <w:t xml:space="preserve">Consider </w:t>
      </w:r>
      <w:r w:rsidRPr="007849B1">
        <w:rPr>
          <w:rFonts w:eastAsia="SimSun"/>
          <w:lang w:eastAsia="zh-CN"/>
        </w:rPr>
        <w:t xml:space="preserve">the maximum </w:t>
      </w:r>
      <w:r w:rsidRPr="007849B1">
        <w:rPr>
          <w:rFonts w:eastAsia="SimSun" w:hint="eastAsia"/>
          <w:lang w:eastAsia="zh-CN"/>
        </w:rPr>
        <w:t>ACIR value</w:t>
      </w:r>
      <w:r w:rsidRPr="007849B1">
        <w:rPr>
          <w:rFonts w:eastAsia="SimSun"/>
          <w:lang w:eastAsia="zh-CN"/>
        </w:rPr>
        <w:t xml:space="preserve"> from each company</w:t>
      </w:r>
      <w:r w:rsidRPr="007849B1">
        <w:rPr>
          <w:rFonts w:eastAsia="SimSun" w:hint="eastAsia"/>
          <w:lang w:eastAsia="zh-CN"/>
        </w:rPr>
        <w:t xml:space="preserve"> across </w:t>
      </w:r>
      <w:r w:rsidRPr="007849B1">
        <w:rPr>
          <w:rFonts w:eastAsia="SimSun"/>
          <w:lang w:eastAsia="zh-CN"/>
        </w:rPr>
        <w:t>all</w:t>
      </w:r>
      <w:r w:rsidRPr="007849B1">
        <w:rPr>
          <w:rFonts w:eastAsia="SimSun" w:hint="eastAsia"/>
          <w:lang w:eastAsia="zh-CN"/>
        </w:rPr>
        <w:t xml:space="preserve"> scenarios for each frequency range</w:t>
      </w:r>
      <w:bookmarkEnd w:id="136"/>
      <w:bookmarkEnd w:id="137"/>
      <w:bookmarkEnd w:id="138"/>
      <w:r w:rsidRPr="007849B1">
        <w:rPr>
          <w:rFonts w:eastAsia="SimSun"/>
          <w:lang w:eastAsia="zh-CN"/>
        </w:rPr>
        <w:t>,</w:t>
      </w:r>
      <w:r w:rsidRPr="007849B1">
        <w:rPr>
          <w:rFonts w:eastAsia="SimSun" w:hint="eastAsia"/>
          <w:lang w:eastAsia="zh-CN"/>
        </w:rPr>
        <w:t xml:space="preserve"> </w:t>
      </w:r>
      <w:r w:rsidRPr="007849B1">
        <w:rPr>
          <w:rFonts w:hint="eastAsia"/>
          <w:lang w:eastAsia="ja-JP"/>
        </w:rPr>
        <w:t>and</w:t>
      </w:r>
      <w:r w:rsidRPr="007849B1">
        <w:rPr>
          <w:rFonts w:eastAsia="SimSun" w:hint="eastAsia"/>
          <w:lang w:eastAsia="zh-CN"/>
        </w:rPr>
        <w:t>then</w:t>
      </w:r>
      <w:r w:rsidRPr="007849B1">
        <w:rPr>
          <w:rFonts w:hint="eastAsia"/>
          <w:lang w:eastAsia="ja-JP"/>
        </w:rPr>
        <w:t xml:space="preserve"> average </w:t>
      </w:r>
      <w:r w:rsidRPr="007849B1">
        <w:rPr>
          <w:lang w:eastAsia="ja-JP"/>
        </w:rPr>
        <w:t xml:space="preserve">the </w:t>
      </w:r>
      <w:r w:rsidRPr="007849B1">
        <w:rPr>
          <w:rFonts w:hint="eastAsia"/>
          <w:lang w:eastAsia="ja-JP"/>
        </w:rPr>
        <w:t xml:space="preserve">ACIR values </w:t>
      </w:r>
      <w:r w:rsidRPr="007849B1">
        <w:rPr>
          <w:rFonts w:eastAsia="SimSun" w:hint="eastAsia"/>
          <w:lang w:eastAsia="zh-CN"/>
        </w:rPr>
        <w:t xml:space="preserve">across all the companies </w:t>
      </w:r>
      <w:r w:rsidRPr="007849B1">
        <w:rPr>
          <w:rFonts w:hint="eastAsia"/>
          <w:lang w:eastAsia="ja-JP"/>
        </w:rPr>
        <w:t>for each frequency range,</w:t>
      </w:r>
    </w:p>
    <w:p w14:paraId="37883885" w14:textId="77777777" w:rsidR="006A0CB6" w:rsidRPr="007849B1" w:rsidRDefault="006A0CB6" w:rsidP="004D53E9">
      <w:pPr>
        <w:rPr>
          <w:lang w:eastAsia="ja-JP"/>
        </w:rPr>
      </w:pPr>
      <w:r w:rsidRPr="007849B1">
        <w:rPr>
          <w:rFonts w:hint="eastAsia"/>
          <w:lang w:eastAsia="ja-JP"/>
        </w:rPr>
        <w:t xml:space="preserve">UE ACS values and BS ACLR values are </w:t>
      </w:r>
      <w:r w:rsidRPr="007849B1">
        <w:rPr>
          <w:lang w:eastAsia="ja-JP"/>
        </w:rPr>
        <w:t>determined</w:t>
      </w:r>
      <w:r w:rsidRPr="007849B1">
        <w:rPr>
          <w:rFonts w:hint="eastAsia"/>
          <w:lang w:eastAsia="ja-JP"/>
        </w:rPr>
        <w:t xml:space="preserve"> in the similar way </w:t>
      </w:r>
      <w:r w:rsidRPr="007849B1">
        <w:rPr>
          <w:lang w:eastAsia="ja-JP"/>
        </w:rPr>
        <w:t xml:space="preserve">as it is done for UL. </w:t>
      </w:r>
      <w:r w:rsidRPr="007849B1">
        <w:rPr>
          <w:rFonts w:hint="eastAsia"/>
          <w:lang w:eastAsia="ja-JP"/>
        </w:rPr>
        <w:t>Table 5.5-</w:t>
      </w:r>
      <w:r w:rsidRPr="007849B1">
        <w:rPr>
          <w:rFonts w:eastAsia="SimSun" w:hint="eastAsia"/>
          <w:lang w:eastAsia="zh-CN"/>
        </w:rPr>
        <w:t>1</w:t>
      </w:r>
      <w:r w:rsidRPr="007849B1">
        <w:rPr>
          <w:rFonts w:eastAsia="SimSun"/>
          <w:lang w:eastAsia="zh-CN"/>
        </w:rPr>
        <w:t>0</w:t>
      </w:r>
      <w:r w:rsidRPr="007849B1">
        <w:rPr>
          <w:rFonts w:hint="eastAsia"/>
          <w:lang w:eastAsia="ja-JP"/>
        </w:rPr>
        <w:t xml:space="preserve"> and Table 5.5-</w:t>
      </w:r>
      <w:r w:rsidRPr="007849B1">
        <w:rPr>
          <w:rFonts w:eastAsia="SimSun" w:hint="eastAsia"/>
          <w:lang w:eastAsia="zh-CN"/>
        </w:rPr>
        <w:t>1</w:t>
      </w:r>
      <w:r w:rsidRPr="007849B1">
        <w:rPr>
          <w:rFonts w:eastAsia="SimSun"/>
          <w:lang w:eastAsia="zh-CN"/>
        </w:rPr>
        <w:t>1</w:t>
      </w:r>
      <w:r w:rsidRPr="007849B1">
        <w:rPr>
          <w:rFonts w:hint="eastAsia"/>
          <w:lang w:eastAsia="ja-JP"/>
        </w:rPr>
        <w:t xml:space="preserve"> capture the the UE ACS values and BS ACLR values determined for WP5D, respectively.</w:t>
      </w:r>
    </w:p>
    <w:p w14:paraId="7FED13DD" w14:textId="77777777" w:rsidR="000924D0" w:rsidRPr="007849B1" w:rsidRDefault="000924D0" w:rsidP="000924D0">
      <w:pPr>
        <w:spacing w:after="0"/>
        <w:rPr>
          <w:lang w:eastAsia="ja-JP"/>
        </w:rPr>
      </w:pPr>
      <w:r w:rsidRPr="007849B1">
        <w:rPr>
          <w:lang w:eastAsia="ja-JP"/>
        </w:rPr>
        <w:t>It should be noted that the model of the antenna composite radiation pattern described in sub-clause 5.2.3.1 if used without correct normalisation for antenna gain may diverge somewhat from the physically correct value.  It has been shown that this divergence would anyhow not significantly affect the results in sub-clause 5.4 and has or on the conclusions for ACIR captured in this section, however care should be taken to use the normalization if the model document in this TR is applied for any other array types in the future.</w:t>
      </w:r>
    </w:p>
    <w:p w14:paraId="4520056A" w14:textId="77777777" w:rsidR="006A0CB6" w:rsidRPr="007849B1" w:rsidRDefault="006A0CB6" w:rsidP="003A2D25">
      <w:pPr>
        <w:pStyle w:val="TH"/>
        <w:rPr>
          <w:lang w:eastAsia="ja-JP"/>
        </w:rPr>
      </w:pPr>
      <w:r w:rsidRPr="007849B1">
        <w:rPr>
          <w:rFonts w:hint="eastAsia"/>
          <w:lang w:eastAsia="ja-JP"/>
        </w:rPr>
        <w:t>Table 5.5-1: I</w:t>
      </w:r>
      <w:r w:rsidRPr="007849B1">
        <w:rPr>
          <w:lang w:eastAsia="ja-JP"/>
        </w:rPr>
        <w:t xml:space="preserve">nterpolated ACIR values </w:t>
      </w:r>
      <w:r w:rsidRPr="007849B1">
        <w:rPr>
          <w:rFonts w:hint="eastAsia"/>
          <w:lang w:eastAsia="ja-JP"/>
        </w:rPr>
        <w:t xml:space="preserve">for UL </w:t>
      </w:r>
      <w:r w:rsidRPr="007849B1">
        <w:rPr>
          <w:lang w:eastAsia="ja-JP"/>
        </w:rPr>
        <w:t xml:space="preserve">to meet the 5% throughput loss criteria </w:t>
      </w:r>
      <w:r w:rsidRPr="007849B1">
        <w:rPr>
          <w:rFonts w:hint="eastAsia"/>
          <w:lang w:eastAsia="ja-JP"/>
        </w:rPr>
        <w:t>at 30GHz</w:t>
      </w:r>
    </w:p>
    <w:tbl>
      <w:tblPr>
        <w:tblW w:w="8360" w:type="dxa"/>
        <w:jc w:val="center"/>
        <w:tblCellMar>
          <w:left w:w="99" w:type="dxa"/>
          <w:right w:w="99" w:type="dxa"/>
        </w:tblCellMar>
        <w:tblLook w:val="04A0" w:firstRow="1" w:lastRow="0" w:firstColumn="1" w:lastColumn="0" w:noHBand="0" w:noVBand="1"/>
      </w:tblPr>
      <w:tblGrid>
        <w:gridCol w:w="1180"/>
        <w:gridCol w:w="940"/>
        <w:gridCol w:w="780"/>
        <w:gridCol w:w="780"/>
        <w:gridCol w:w="780"/>
        <w:gridCol w:w="780"/>
        <w:gridCol w:w="877"/>
        <w:gridCol w:w="683"/>
        <w:gridCol w:w="780"/>
        <w:gridCol w:w="780"/>
      </w:tblGrid>
      <w:tr w:rsidR="006A0CB6" w:rsidRPr="007849B1" w14:paraId="02B04743" w14:textId="77777777" w:rsidTr="00CD7ABA">
        <w:trPr>
          <w:trHeight w:val="540"/>
          <w:jc w:val="center"/>
        </w:trPr>
        <w:tc>
          <w:tcPr>
            <w:tcW w:w="212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87C7E5C"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hint="eastAsia"/>
                <w:b/>
                <w:bCs/>
                <w:sz w:val="18"/>
                <w:szCs w:val="18"/>
                <w:lang w:eastAsia="ja-JP"/>
              </w:rPr>
              <w:t>Scenario</w:t>
            </w:r>
          </w:p>
        </w:tc>
        <w:tc>
          <w:tcPr>
            <w:tcW w:w="1560" w:type="dxa"/>
            <w:gridSpan w:val="2"/>
            <w:tcBorders>
              <w:top w:val="single" w:sz="4" w:space="0" w:color="auto"/>
              <w:left w:val="nil"/>
              <w:bottom w:val="single" w:sz="4" w:space="0" w:color="auto"/>
              <w:right w:val="single" w:sz="4" w:space="0" w:color="auto"/>
            </w:tcBorders>
            <w:shd w:val="clear" w:color="auto" w:fill="auto"/>
            <w:noWrap/>
            <w:vAlign w:val="center"/>
            <w:hideMark/>
          </w:tcPr>
          <w:p w14:paraId="5B087ADE"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b/>
                <w:bCs/>
                <w:sz w:val="18"/>
                <w:szCs w:val="18"/>
                <w:lang w:eastAsia="ja-JP"/>
              </w:rPr>
              <w:t>Indoor</w:t>
            </w:r>
          </w:p>
        </w:tc>
        <w:tc>
          <w:tcPr>
            <w:tcW w:w="1560" w:type="dxa"/>
            <w:gridSpan w:val="2"/>
            <w:tcBorders>
              <w:top w:val="single" w:sz="4" w:space="0" w:color="auto"/>
              <w:left w:val="nil"/>
              <w:bottom w:val="single" w:sz="4" w:space="0" w:color="auto"/>
              <w:right w:val="single" w:sz="4" w:space="0" w:color="auto"/>
            </w:tcBorders>
            <w:shd w:val="clear" w:color="auto" w:fill="auto"/>
            <w:vAlign w:val="center"/>
            <w:hideMark/>
          </w:tcPr>
          <w:p w14:paraId="6F5E82C4"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b/>
                <w:bCs/>
                <w:sz w:val="18"/>
                <w:szCs w:val="18"/>
                <w:lang w:eastAsia="ja-JP"/>
              </w:rPr>
              <w:t>Urban macro,</w:t>
            </w:r>
            <w:r w:rsidRPr="007849B1">
              <w:rPr>
                <w:rFonts w:ascii="Arial" w:eastAsia="MS PGothic" w:hAnsi="Arial" w:cs="Arial"/>
                <w:b/>
                <w:bCs/>
                <w:sz w:val="18"/>
                <w:szCs w:val="18"/>
                <w:lang w:eastAsia="ja-JP"/>
              </w:rPr>
              <w:br/>
              <w:t>ISD=200m</w:t>
            </w:r>
          </w:p>
        </w:tc>
        <w:tc>
          <w:tcPr>
            <w:tcW w:w="1560" w:type="dxa"/>
            <w:gridSpan w:val="2"/>
            <w:tcBorders>
              <w:top w:val="single" w:sz="4" w:space="0" w:color="auto"/>
              <w:left w:val="nil"/>
              <w:bottom w:val="single" w:sz="4" w:space="0" w:color="auto"/>
              <w:right w:val="single" w:sz="4" w:space="0" w:color="auto"/>
            </w:tcBorders>
            <w:shd w:val="clear" w:color="auto" w:fill="auto"/>
            <w:vAlign w:val="center"/>
            <w:hideMark/>
          </w:tcPr>
          <w:p w14:paraId="17CB9D87"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b/>
                <w:bCs/>
                <w:sz w:val="18"/>
                <w:szCs w:val="18"/>
                <w:lang w:eastAsia="ja-JP"/>
              </w:rPr>
              <w:t>Urban macro,</w:t>
            </w:r>
            <w:r w:rsidRPr="007849B1">
              <w:rPr>
                <w:rFonts w:ascii="Arial" w:eastAsia="MS PGothic" w:hAnsi="Arial" w:cs="Arial"/>
                <w:b/>
                <w:bCs/>
                <w:sz w:val="18"/>
                <w:szCs w:val="18"/>
                <w:lang w:eastAsia="ja-JP"/>
              </w:rPr>
              <w:br/>
              <w:t>ISD=300m</w:t>
            </w:r>
          </w:p>
        </w:tc>
        <w:tc>
          <w:tcPr>
            <w:tcW w:w="1560" w:type="dxa"/>
            <w:gridSpan w:val="2"/>
            <w:tcBorders>
              <w:top w:val="single" w:sz="4" w:space="0" w:color="auto"/>
              <w:left w:val="nil"/>
              <w:bottom w:val="single" w:sz="4" w:space="0" w:color="auto"/>
              <w:right w:val="single" w:sz="4" w:space="0" w:color="auto"/>
            </w:tcBorders>
            <w:shd w:val="clear" w:color="auto" w:fill="auto"/>
            <w:noWrap/>
            <w:vAlign w:val="center"/>
            <w:hideMark/>
          </w:tcPr>
          <w:p w14:paraId="7967157D"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b/>
                <w:bCs/>
                <w:sz w:val="18"/>
                <w:szCs w:val="18"/>
                <w:lang w:eastAsia="ja-JP"/>
              </w:rPr>
              <w:t>Dense urban</w:t>
            </w:r>
          </w:p>
        </w:tc>
      </w:tr>
      <w:tr w:rsidR="006A0CB6" w:rsidRPr="007849B1" w14:paraId="3E742FF9" w14:textId="77777777" w:rsidTr="00CD7ABA">
        <w:trPr>
          <w:trHeight w:val="270"/>
          <w:jc w:val="center"/>
        </w:trPr>
        <w:tc>
          <w:tcPr>
            <w:tcW w:w="212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FAA89B7"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hint="eastAsia"/>
                <w:b/>
                <w:bCs/>
                <w:sz w:val="18"/>
                <w:szCs w:val="18"/>
                <w:lang w:eastAsia="ja-JP"/>
              </w:rPr>
              <w:t>NF [dB]</w:t>
            </w:r>
          </w:p>
        </w:tc>
        <w:tc>
          <w:tcPr>
            <w:tcW w:w="780" w:type="dxa"/>
            <w:tcBorders>
              <w:top w:val="nil"/>
              <w:left w:val="nil"/>
              <w:bottom w:val="single" w:sz="4" w:space="0" w:color="auto"/>
              <w:right w:val="single" w:sz="4" w:space="0" w:color="auto"/>
            </w:tcBorders>
            <w:shd w:val="clear" w:color="auto" w:fill="auto"/>
            <w:noWrap/>
            <w:vAlign w:val="center"/>
            <w:hideMark/>
          </w:tcPr>
          <w:p w14:paraId="0C720A0D"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b/>
                <w:bCs/>
                <w:sz w:val="18"/>
                <w:szCs w:val="18"/>
                <w:lang w:eastAsia="ja-JP"/>
              </w:rPr>
              <w:t>9</w:t>
            </w:r>
          </w:p>
        </w:tc>
        <w:tc>
          <w:tcPr>
            <w:tcW w:w="780" w:type="dxa"/>
            <w:tcBorders>
              <w:top w:val="nil"/>
              <w:left w:val="nil"/>
              <w:bottom w:val="single" w:sz="4" w:space="0" w:color="auto"/>
              <w:right w:val="single" w:sz="4" w:space="0" w:color="auto"/>
            </w:tcBorders>
            <w:shd w:val="clear" w:color="auto" w:fill="auto"/>
            <w:noWrap/>
            <w:vAlign w:val="center"/>
            <w:hideMark/>
          </w:tcPr>
          <w:p w14:paraId="0DF853AA"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b/>
                <w:bCs/>
                <w:sz w:val="18"/>
                <w:szCs w:val="18"/>
                <w:lang w:eastAsia="ja-JP"/>
              </w:rPr>
              <w:t>11</w:t>
            </w:r>
          </w:p>
        </w:tc>
        <w:tc>
          <w:tcPr>
            <w:tcW w:w="780" w:type="dxa"/>
            <w:tcBorders>
              <w:top w:val="nil"/>
              <w:left w:val="nil"/>
              <w:bottom w:val="single" w:sz="4" w:space="0" w:color="auto"/>
              <w:right w:val="single" w:sz="4" w:space="0" w:color="auto"/>
            </w:tcBorders>
            <w:shd w:val="clear" w:color="auto" w:fill="auto"/>
            <w:noWrap/>
            <w:vAlign w:val="center"/>
            <w:hideMark/>
          </w:tcPr>
          <w:p w14:paraId="0AAE6A6A"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b/>
                <w:bCs/>
                <w:sz w:val="18"/>
                <w:szCs w:val="18"/>
                <w:lang w:eastAsia="ja-JP"/>
              </w:rPr>
              <w:t>9</w:t>
            </w:r>
          </w:p>
        </w:tc>
        <w:tc>
          <w:tcPr>
            <w:tcW w:w="780" w:type="dxa"/>
            <w:tcBorders>
              <w:top w:val="nil"/>
              <w:left w:val="nil"/>
              <w:bottom w:val="single" w:sz="4" w:space="0" w:color="auto"/>
              <w:right w:val="single" w:sz="4" w:space="0" w:color="auto"/>
            </w:tcBorders>
            <w:shd w:val="clear" w:color="auto" w:fill="auto"/>
            <w:noWrap/>
            <w:vAlign w:val="center"/>
            <w:hideMark/>
          </w:tcPr>
          <w:p w14:paraId="60352D30"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b/>
                <w:bCs/>
                <w:sz w:val="18"/>
                <w:szCs w:val="18"/>
                <w:lang w:eastAsia="ja-JP"/>
              </w:rPr>
              <w:t>11</w:t>
            </w:r>
          </w:p>
        </w:tc>
        <w:tc>
          <w:tcPr>
            <w:tcW w:w="877" w:type="dxa"/>
            <w:tcBorders>
              <w:top w:val="nil"/>
              <w:left w:val="nil"/>
              <w:bottom w:val="single" w:sz="4" w:space="0" w:color="auto"/>
              <w:right w:val="single" w:sz="4" w:space="0" w:color="auto"/>
            </w:tcBorders>
            <w:shd w:val="clear" w:color="auto" w:fill="auto"/>
            <w:noWrap/>
            <w:vAlign w:val="center"/>
            <w:hideMark/>
          </w:tcPr>
          <w:p w14:paraId="73136B9E"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b/>
                <w:bCs/>
                <w:sz w:val="18"/>
                <w:szCs w:val="18"/>
                <w:lang w:eastAsia="ja-JP"/>
              </w:rPr>
              <w:t>9</w:t>
            </w:r>
          </w:p>
        </w:tc>
        <w:tc>
          <w:tcPr>
            <w:tcW w:w="683" w:type="dxa"/>
            <w:tcBorders>
              <w:top w:val="nil"/>
              <w:left w:val="nil"/>
              <w:bottom w:val="single" w:sz="4" w:space="0" w:color="auto"/>
              <w:right w:val="single" w:sz="4" w:space="0" w:color="auto"/>
            </w:tcBorders>
            <w:shd w:val="clear" w:color="auto" w:fill="auto"/>
            <w:noWrap/>
            <w:vAlign w:val="center"/>
            <w:hideMark/>
          </w:tcPr>
          <w:p w14:paraId="4B147CCA"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b/>
                <w:bCs/>
                <w:sz w:val="18"/>
                <w:szCs w:val="18"/>
                <w:lang w:eastAsia="ja-JP"/>
              </w:rPr>
              <w:t>11</w:t>
            </w:r>
          </w:p>
        </w:tc>
        <w:tc>
          <w:tcPr>
            <w:tcW w:w="780" w:type="dxa"/>
            <w:tcBorders>
              <w:top w:val="nil"/>
              <w:left w:val="nil"/>
              <w:bottom w:val="single" w:sz="4" w:space="0" w:color="auto"/>
              <w:right w:val="single" w:sz="4" w:space="0" w:color="auto"/>
            </w:tcBorders>
            <w:shd w:val="clear" w:color="auto" w:fill="auto"/>
            <w:noWrap/>
            <w:vAlign w:val="center"/>
            <w:hideMark/>
          </w:tcPr>
          <w:p w14:paraId="6C043CE7"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b/>
                <w:bCs/>
                <w:sz w:val="18"/>
                <w:szCs w:val="18"/>
                <w:lang w:eastAsia="ja-JP"/>
              </w:rPr>
              <w:t>9</w:t>
            </w:r>
          </w:p>
        </w:tc>
        <w:tc>
          <w:tcPr>
            <w:tcW w:w="780" w:type="dxa"/>
            <w:tcBorders>
              <w:top w:val="nil"/>
              <w:left w:val="nil"/>
              <w:bottom w:val="single" w:sz="4" w:space="0" w:color="auto"/>
              <w:right w:val="single" w:sz="4" w:space="0" w:color="auto"/>
            </w:tcBorders>
            <w:shd w:val="clear" w:color="auto" w:fill="auto"/>
            <w:noWrap/>
            <w:vAlign w:val="center"/>
            <w:hideMark/>
          </w:tcPr>
          <w:p w14:paraId="79A15CDB"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b/>
                <w:bCs/>
                <w:sz w:val="18"/>
                <w:szCs w:val="18"/>
                <w:lang w:eastAsia="ja-JP"/>
              </w:rPr>
              <w:t>11</w:t>
            </w:r>
          </w:p>
        </w:tc>
      </w:tr>
      <w:tr w:rsidR="006A0CB6" w:rsidRPr="007849B1" w14:paraId="1B41567D" w14:textId="77777777" w:rsidTr="00CD7ABA">
        <w:trPr>
          <w:trHeight w:val="270"/>
          <w:jc w:val="center"/>
        </w:trPr>
        <w:tc>
          <w:tcPr>
            <w:tcW w:w="1180" w:type="dxa"/>
            <w:vMerge w:val="restart"/>
            <w:tcBorders>
              <w:top w:val="nil"/>
              <w:left w:val="single" w:sz="4" w:space="0" w:color="auto"/>
              <w:bottom w:val="single" w:sz="4" w:space="0" w:color="auto"/>
              <w:right w:val="single" w:sz="4" w:space="0" w:color="auto"/>
            </w:tcBorders>
            <w:shd w:val="clear" w:color="auto" w:fill="auto"/>
            <w:vAlign w:val="center"/>
            <w:hideMark/>
          </w:tcPr>
          <w:p w14:paraId="0A614B63"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hint="eastAsia"/>
                <w:b/>
                <w:bCs/>
                <w:sz w:val="18"/>
                <w:szCs w:val="18"/>
                <w:lang w:eastAsia="ja-JP"/>
              </w:rPr>
              <w:t>Nokia,</w:t>
            </w:r>
            <w:r w:rsidRPr="007849B1">
              <w:rPr>
                <w:rFonts w:ascii="Arial" w:eastAsia="MS PGothic" w:hAnsi="Arial" w:cs="Arial" w:hint="eastAsia"/>
                <w:b/>
                <w:bCs/>
                <w:sz w:val="18"/>
                <w:szCs w:val="18"/>
                <w:lang w:eastAsia="ja-JP"/>
              </w:rPr>
              <w:br/>
              <w:t>ALU</w:t>
            </w:r>
          </w:p>
        </w:tc>
        <w:tc>
          <w:tcPr>
            <w:tcW w:w="940" w:type="dxa"/>
            <w:tcBorders>
              <w:top w:val="nil"/>
              <w:left w:val="nil"/>
              <w:bottom w:val="single" w:sz="4" w:space="0" w:color="auto"/>
              <w:right w:val="single" w:sz="4" w:space="0" w:color="auto"/>
            </w:tcBorders>
            <w:shd w:val="clear" w:color="auto" w:fill="auto"/>
            <w:noWrap/>
            <w:vAlign w:val="center"/>
            <w:hideMark/>
          </w:tcPr>
          <w:p w14:paraId="5195C5F8"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hint="eastAsia"/>
                <w:b/>
                <w:bCs/>
                <w:sz w:val="18"/>
                <w:szCs w:val="18"/>
                <w:lang w:eastAsia="ja-JP"/>
              </w:rPr>
              <w:t>Average</w:t>
            </w:r>
          </w:p>
        </w:tc>
        <w:tc>
          <w:tcPr>
            <w:tcW w:w="780" w:type="dxa"/>
            <w:tcBorders>
              <w:top w:val="nil"/>
              <w:left w:val="nil"/>
              <w:bottom w:val="single" w:sz="4" w:space="0" w:color="auto"/>
              <w:right w:val="single" w:sz="4" w:space="0" w:color="auto"/>
            </w:tcBorders>
            <w:shd w:val="clear" w:color="auto" w:fill="auto"/>
            <w:noWrap/>
            <w:vAlign w:val="center"/>
            <w:hideMark/>
          </w:tcPr>
          <w:p w14:paraId="79D88CF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10.79 </w:t>
            </w:r>
          </w:p>
        </w:tc>
        <w:tc>
          <w:tcPr>
            <w:tcW w:w="780" w:type="dxa"/>
            <w:tcBorders>
              <w:top w:val="nil"/>
              <w:left w:val="nil"/>
              <w:bottom w:val="single" w:sz="4" w:space="0" w:color="auto"/>
              <w:right w:val="single" w:sz="4" w:space="0" w:color="auto"/>
            </w:tcBorders>
            <w:shd w:val="clear" w:color="auto" w:fill="auto"/>
            <w:noWrap/>
            <w:vAlign w:val="center"/>
            <w:hideMark/>
          </w:tcPr>
          <w:p w14:paraId="03A5B43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9.60 </w:t>
            </w:r>
          </w:p>
        </w:tc>
        <w:tc>
          <w:tcPr>
            <w:tcW w:w="780" w:type="dxa"/>
            <w:tcBorders>
              <w:top w:val="nil"/>
              <w:left w:val="nil"/>
              <w:bottom w:val="single" w:sz="4" w:space="0" w:color="auto"/>
              <w:right w:val="single" w:sz="4" w:space="0" w:color="auto"/>
            </w:tcBorders>
            <w:shd w:val="clear" w:color="auto" w:fill="auto"/>
            <w:noWrap/>
            <w:vAlign w:val="center"/>
            <w:hideMark/>
          </w:tcPr>
          <w:p w14:paraId="06FF171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5.70 </w:t>
            </w:r>
          </w:p>
        </w:tc>
        <w:tc>
          <w:tcPr>
            <w:tcW w:w="780" w:type="dxa"/>
            <w:tcBorders>
              <w:top w:val="nil"/>
              <w:left w:val="nil"/>
              <w:bottom w:val="single" w:sz="4" w:space="0" w:color="auto"/>
              <w:right w:val="single" w:sz="4" w:space="0" w:color="auto"/>
            </w:tcBorders>
            <w:shd w:val="clear" w:color="auto" w:fill="auto"/>
            <w:noWrap/>
            <w:vAlign w:val="center"/>
            <w:hideMark/>
          </w:tcPr>
          <w:p w14:paraId="0326A6C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5.00 </w:t>
            </w:r>
          </w:p>
        </w:tc>
        <w:tc>
          <w:tcPr>
            <w:tcW w:w="877" w:type="dxa"/>
            <w:tcBorders>
              <w:top w:val="nil"/>
              <w:left w:val="nil"/>
              <w:bottom w:val="single" w:sz="4" w:space="0" w:color="auto"/>
              <w:right w:val="single" w:sz="4" w:space="0" w:color="auto"/>
            </w:tcBorders>
            <w:shd w:val="clear" w:color="auto" w:fill="auto"/>
            <w:noWrap/>
            <w:vAlign w:val="center"/>
            <w:hideMark/>
          </w:tcPr>
          <w:p w14:paraId="7CD8E1B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7.13 </w:t>
            </w:r>
          </w:p>
        </w:tc>
        <w:tc>
          <w:tcPr>
            <w:tcW w:w="683" w:type="dxa"/>
            <w:tcBorders>
              <w:top w:val="nil"/>
              <w:left w:val="nil"/>
              <w:bottom w:val="single" w:sz="4" w:space="0" w:color="auto"/>
              <w:right w:val="single" w:sz="4" w:space="0" w:color="auto"/>
            </w:tcBorders>
            <w:shd w:val="clear" w:color="auto" w:fill="auto"/>
            <w:noWrap/>
            <w:vAlign w:val="center"/>
            <w:hideMark/>
          </w:tcPr>
          <w:p w14:paraId="2757A63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5.72 </w:t>
            </w:r>
          </w:p>
        </w:tc>
        <w:tc>
          <w:tcPr>
            <w:tcW w:w="780" w:type="dxa"/>
            <w:tcBorders>
              <w:top w:val="nil"/>
              <w:left w:val="nil"/>
              <w:bottom w:val="single" w:sz="4" w:space="0" w:color="auto"/>
              <w:right w:val="single" w:sz="4" w:space="0" w:color="auto"/>
            </w:tcBorders>
            <w:shd w:val="clear" w:color="auto" w:fill="auto"/>
            <w:noWrap/>
            <w:vAlign w:val="center"/>
            <w:hideMark/>
          </w:tcPr>
          <w:p w14:paraId="688F4A4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5.00 </w:t>
            </w:r>
          </w:p>
        </w:tc>
        <w:tc>
          <w:tcPr>
            <w:tcW w:w="780" w:type="dxa"/>
            <w:tcBorders>
              <w:top w:val="nil"/>
              <w:left w:val="nil"/>
              <w:bottom w:val="single" w:sz="4" w:space="0" w:color="auto"/>
              <w:right w:val="single" w:sz="4" w:space="0" w:color="auto"/>
            </w:tcBorders>
            <w:shd w:val="clear" w:color="auto" w:fill="auto"/>
            <w:noWrap/>
            <w:vAlign w:val="center"/>
            <w:hideMark/>
          </w:tcPr>
          <w:p w14:paraId="5C21E45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5.00 </w:t>
            </w:r>
          </w:p>
        </w:tc>
      </w:tr>
      <w:tr w:rsidR="006A0CB6" w:rsidRPr="007849B1" w14:paraId="4AD5F385" w14:textId="77777777" w:rsidTr="00CD7ABA">
        <w:trPr>
          <w:trHeight w:val="270"/>
          <w:jc w:val="center"/>
        </w:trPr>
        <w:tc>
          <w:tcPr>
            <w:tcW w:w="1180" w:type="dxa"/>
            <w:vMerge/>
            <w:tcBorders>
              <w:top w:val="nil"/>
              <w:left w:val="single" w:sz="4" w:space="0" w:color="auto"/>
              <w:bottom w:val="single" w:sz="4" w:space="0" w:color="auto"/>
              <w:right w:val="single" w:sz="4" w:space="0" w:color="auto"/>
            </w:tcBorders>
            <w:vAlign w:val="center"/>
            <w:hideMark/>
          </w:tcPr>
          <w:p w14:paraId="349FC96F" w14:textId="77777777" w:rsidR="006A0CB6" w:rsidRPr="007849B1" w:rsidRDefault="006A0CB6" w:rsidP="00CD7ABA">
            <w:pPr>
              <w:spacing w:after="0"/>
              <w:jc w:val="center"/>
              <w:rPr>
                <w:rFonts w:ascii="Arial" w:eastAsia="MS PGothic" w:hAnsi="Arial" w:cs="Arial"/>
                <w:b/>
                <w:bCs/>
                <w:sz w:val="18"/>
                <w:szCs w:val="18"/>
                <w:lang w:eastAsia="ja-JP"/>
              </w:rPr>
            </w:pPr>
          </w:p>
        </w:tc>
        <w:tc>
          <w:tcPr>
            <w:tcW w:w="940" w:type="dxa"/>
            <w:tcBorders>
              <w:top w:val="nil"/>
              <w:left w:val="nil"/>
              <w:bottom w:val="single" w:sz="4" w:space="0" w:color="auto"/>
              <w:right w:val="single" w:sz="4" w:space="0" w:color="auto"/>
            </w:tcBorders>
            <w:shd w:val="clear" w:color="auto" w:fill="auto"/>
            <w:noWrap/>
            <w:vAlign w:val="center"/>
            <w:hideMark/>
          </w:tcPr>
          <w:p w14:paraId="70FF80DC"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hint="eastAsia"/>
                <w:b/>
                <w:bCs/>
                <w:sz w:val="18"/>
                <w:szCs w:val="18"/>
                <w:lang w:eastAsia="ja-JP"/>
              </w:rPr>
              <w:t>5%-tile</w:t>
            </w:r>
          </w:p>
        </w:tc>
        <w:tc>
          <w:tcPr>
            <w:tcW w:w="780" w:type="dxa"/>
            <w:tcBorders>
              <w:top w:val="nil"/>
              <w:left w:val="nil"/>
              <w:bottom w:val="single" w:sz="4" w:space="0" w:color="auto"/>
              <w:right w:val="single" w:sz="4" w:space="0" w:color="auto"/>
            </w:tcBorders>
            <w:shd w:val="clear" w:color="auto" w:fill="auto"/>
            <w:noWrap/>
            <w:vAlign w:val="center"/>
            <w:hideMark/>
          </w:tcPr>
          <w:p w14:paraId="14FF7A7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14.85 </w:t>
            </w:r>
          </w:p>
        </w:tc>
        <w:tc>
          <w:tcPr>
            <w:tcW w:w="780" w:type="dxa"/>
            <w:tcBorders>
              <w:top w:val="nil"/>
              <w:left w:val="nil"/>
              <w:bottom w:val="single" w:sz="4" w:space="0" w:color="auto"/>
              <w:right w:val="single" w:sz="4" w:space="0" w:color="auto"/>
            </w:tcBorders>
            <w:shd w:val="clear" w:color="auto" w:fill="auto"/>
            <w:noWrap/>
            <w:vAlign w:val="center"/>
            <w:hideMark/>
          </w:tcPr>
          <w:p w14:paraId="2809517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14.72 </w:t>
            </w:r>
          </w:p>
        </w:tc>
        <w:tc>
          <w:tcPr>
            <w:tcW w:w="780" w:type="dxa"/>
            <w:tcBorders>
              <w:top w:val="nil"/>
              <w:left w:val="nil"/>
              <w:bottom w:val="single" w:sz="4" w:space="0" w:color="auto"/>
              <w:right w:val="single" w:sz="4" w:space="0" w:color="auto"/>
            </w:tcBorders>
            <w:shd w:val="clear" w:color="auto" w:fill="auto"/>
            <w:noWrap/>
            <w:vAlign w:val="center"/>
            <w:hideMark/>
          </w:tcPr>
          <w:p w14:paraId="0886105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14.94 </w:t>
            </w:r>
          </w:p>
        </w:tc>
        <w:tc>
          <w:tcPr>
            <w:tcW w:w="780" w:type="dxa"/>
            <w:tcBorders>
              <w:top w:val="nil"/>
              <w:left w:val="nil"/>
              <w:bottom w:val="single" w:sz="4" w:space="0" w:color="auto"/>
              <w:right w:val="single" w:sz="4" w:space="0" w:color="auto"/>
            </w:tcBorders>
            <w:shd w:val="clear" w:color="auto" w:fill="auto"/>
            <w:noWrap/>
            <w:vAlign w:val="center"/>
            <w:hideMark/>
          </w:tcPr>
          <w:p w14:paraId="1A2E1E4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15.08 </w:t>
            </w:r>
          </w:p>
        </w:tc>
        <w:tc>
          <w:tcPr>
            <w:tcW w:w="877" w:type="dxa"/>
            <w:tcBorders>
              <w:top w:val="nil"/>
              <w:left w:val="nil"/>
              <w:bottom w:val="single" w:sz="4" w:space="0" w:color="auto"/>
              <w:right w:val="single" w:sz="4" w:space="0" w:color="auto"/>
            </w:tcBorders>
            <w:shd w:val="clear" w:color="auto" w:fill="auto"/>
            <w:noWrap/>
            <w:vAlign w:val="center"/>
            <w:hideMark/>
          </w:tcPr>
          <w:p w14:paraId="764CF5A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683" w:type="dxa"/>
            <w:tcBorders>
              <w:top w:val="nil"/>
              <w:left w:val="nil"/>
              <w:bottom w:val="single" w:sz="4" w:space="0" w:color="auto"/>
              <w:right w:val="single" w:sz="4" w:space="0" w:color="auto"/>
            </w:tcBorders>
            <w:shd w:val="clear" w:color="auto" w:fill="auto"/>
            <w:noWrap/>
            <w:vAlign w:val="center"/>
            <w:hideMark/>
          </w:tcPr>
          <w:p w14:paraId="0179737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780" w:type="dxa"/>
            <w:tcBorders>
              <w:top w:val="nil"/>
              <w:left w:val="nil"/>
              <w:bottom w:val="single" w:sz="4" w:space="0" w:color="auto"/>
              <w:right w:val="single" w:sz="4" w:space="0" w:color="auto"/>
            </w:tcBorders>
            <w:shd w:val="clear" w:color="auto" w:fill="auto"/>
            <w:noWrap/>
            <w:vAlign w:val="center"/>
            <w:hideMark/>
          </w:tcPr>
          <w:p w14:paraId="2B4F8E0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8.91 </w:t>
            </w:r>
          </w:p>
        </w:tc>
        <w:tc>
          <w:tcPr>
            <w:tcW w:w="780" w:type="dxa"/>
            <w:tcBorders>
              <w:top w:val="nil"/>
              <w:left w:val="nil"/>
              <w:bottom w:val="single" w:sz="4" w:space="0" w:color="auto"/>
              <w:right w:val="single" w:sz="4" w:space="0" w:color="auto"/>
            </w:tcBorders>
            <w:shd w:val="clear" w:color="auto" w:fill="auto"/>
            <w:noWrap/>
            <w:vAlign w:val="center"/>
            <w:hideMark/>
          </w:tcPr>
          <w:p w14:paraId="260938D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r>
      <w:tr w:rsidR="006A0CB6" w:rsidRPr="007849B1" w14:paraId="02206927" w14:textId="77777777" w:rsidTr="00CD7ABA">
        <w:trPr>
          <w:trHeight w:val="270"/>
          <w:jc w:val="center"/>
        </w:trPr>
        <w:tc>
          <w:tcPr>
            <w:tcW w:w="1180"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0CEC16FD"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hint="eastAsia"/>
                <w:b/>
                <w:bCs/>
                <w:sz w:val="18"/>
                <w:szCs w:val="18"/>
                <w:lang w:eastAsia="ja-JP"/>
              </w:rPr>
              <w:t>Ericsson *</w:t>
            </w:r>
          </w:p>
        </w:tc>
        <w:tc>
          <w:tcPr>
            <w:tcW w:w="940" w:type="dxa"/>
            <w:tcBorders>
              <w:top w:val="nil"/>
              <w:left w:val="nil"/>
              <w:bottom w:val="single" w:sz="4" w:space="0" w:color="auto"/>
              <w:right w:val="single" w:sz="4" w:space="0" w:color="auto"/>
            </w:tcBorders>
            <w:shd w:val="clear" w:color="auto" w:fill="auto"/>
            <w:noWrap/>
            <w:vAlign w:val="center"/>
            <w:hideMark/>
          </w:tcPr>
          <w:p w14:paraId="583AA5A6"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hint="eastAsia"/>
                <w:b/>
                <w:bCs/>
                <w:sz w:val="18"/>
                <w:szCs w:val="18"/>
                <w:lang w:eastAsia="ja-JP"/>
              </w:rPr>
              <w:t>Average</w:t>
            </w:r>
          </w:p>
        </w:tc>
        <w:tc>
          <w:tcPr>
            <w:tcW w:w="780" w:type="dxa"/>
            <w:tcBorders>
              <w:top w:val="nil"/>
              <w:left w:val="nil"/>
              <w:bottom w:val="single" w:sz="4" w:space="0" w:color="auto"/>
              <w:right w:val="single" w:sz="4" w:space="0" w:color="auto"/>
            </w:tcBorders>
            <w:shd w:val="clear" w:color="auto" w:fill="auto"/>
            <w:noWrap/>
            <w:vAlign w:val="center"/>
            <w:hideMark/>
          </w:tcPr>
          <w:p w14:paraId="5CF1C4E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13.76 </w:t>
            </w:r>
          </w:p>
        </w:tc>
        <w:tc>
          <w:tcPr>
            <w:tcW w:w="780" w:type="dxa"/>
            <w:tcBorders>
              <w:top w:val="nil"/>
              <w:left w:val="nil"/>
              <w:bottom w:val="single" w:sz="4" w:space="0" w:color="auto"/>
              <w:right w:val="single" w:sz="4" w:space="0" w:color="auto"/>
            </w:tcBorders>
            <w:shd w:val="clear" w:color="auto" w:fill="auto"/>
            <w:noWrap/>
            <w:vAlign w:val="center"/>
            <w:hideMark/>
          </w:tcPr>
          <w:p w14:paraId="421C4FA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780" w:type="dxa"/>
            <w:tcBorders>
              <w:top w:val="nil"/>
              <w:left w:val="nil"/>
              <w:bottom w:val="single" w:sz="4" w:space="0" w:color="auto"/>
              <w:right w:val="single" w:sz="4" w:space="0" w:color="auto"/>
            </w:tcBorders>
            <w:shd w:val="clear" w:color="auto" w:fill="auto"/>
            <w:noWrap/>
            <w:vAlign w:val="center"/>
            <w:hideMark/>
          </w:tcPr>
          <w:p w14:paraId="5327885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8.17 </w:t>
            </w:r>
          </w:p>
        </w:tc>
        <w:tc>
          <w:tcPr>
            <w:tcW w:w="780" w:type="dxa"/>
            <w:tcBorders>
              <w:top w:val="nil"/>
              <w:left w:val="nil"/>
              <w:bottom w:val="single" w:sz="4" w:space="0" w:color="auto"/>
              <w:right w:val="single" w:sz="4" w:space="0" w:color="auto"/>
            </w:tcBorders>
            <w:shd w:val="clear" w:color="auto" w:fill="auto"/>
            <w:noWrap/>
            <w:vAlign w:val="center"/>
            <w:hideMark/>
          </w:tcPr>
          <w:p w14:paraId="2EA5411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77" w:type="dxa"/>
            <w:tcBorders>
              <w:top w:val="nil"/>
              <w:left w:val="nil"/>
              <w:bottom w:val="single" w:sz="4" w:space="0" w:color="auto"/>
              <w:right w:val="single" w:sz="4" w:space="0" w:color="auto"/>
            </w:tcBorders>
            <w:shd w:val="clear" w:color="auto" w:fill="auto"/>
            <w:noWrap/>
            <w:vAlign w:val="center"/>
            <w:hideMark/>
          </w:tcPr>
          <w:p w14:paraId="14BE51D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683" w:type="dxa"/>
            <w:tcBorders>
              <w:top w:val="nil"/>
              <w:left w:val="nil"/>
              <w:bottom w:val="single" w:sz="4" w:space="0" w:color="auto"/>
              <w:right w:val="single" w:sz="4" w:space="0" w:color="auto"/>
            </w:tcBorders>
            <w:shd w:val="clear" w:color="auto" w:fill="auto"/>
            <w:noWrap/>
            <w:vAlign w:val="center"/>
            <w:hideMark/>
          </w:tcPr>
          <w:p w14:paraId="64567A1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780" w:type="dxa"/>
            <w:tcBorders>
              <w:top w:val="nil"/>
              <w:left w:val="nil"/>
              <w:bottom w:val="single" w:sz="4" w:space="0" w:color="auto"/>
              <w:right w:val="single" w:sz="4" w:space="0" w:color="auto"/>
            </w:tcBorders>
            <w:shd w:val="clear" w:color="auto" w:fill="auto"/>
            <w:noWrap/>
            <w:vAlign w:val="center"/>
            <w:hideMark/>
          </w:tcPr>
          <w:p w14:paraId="649603F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9.48 </w:t>
            </w:r>
          </w:p>
        </w:tc>
        <w:tc>
          <w:tcPr>
            <w:tcW w:w="780" w:type="dxa"/>
            <w:tcBorders>
              <w:top w:val="nil"/>
              <w:left w:val="nil"/>
              <w:bottom w:val="single" w:sz="4" w:space="0" w:color="auto"/>
              <w:right w:val="single" w:sz="4" w:space="0" w:color="auto"/>
            </w:tcBorders>
            <w:shd w:val="clear" w:color="auto" w:fill="auto"/>
            <w:noWrap/>
            <w:vAlign w:val="center"/>
            <w:hideMark/>
          </w:tcPr>
          <w:p w14:paraId="6A23FFF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2274D670" w14:textId="77777777" w:rsidTr="00CD7ABA">
        <w:trPr>
          <w:trHeight w:val="270"/>
          <w:jc w:val="center"/>
        </w:trPr>
        <w:tc>
          <w:tcPr>
            <w:tcW w:w="1180" w:type="dxa"/>
            <w:vMerge/>
            <w:tcBorders>
              <w:top w:val="nil"/>
              <w:left w:val="single" w:sz="4" w:space="0" w:color="auto"/>
              <w:bottom w:val="single" w:sz="4" w:space="0" w:color="auto"/>
              <w:right w:val="single" w:sz="4" w:space="0" w:color="auto"/>
            </w:tcBorders>
            <w:vAlign w:val="center"/>
            <w:hideMark/>
          </w:tcPr>
          <w:p w14:paraId="306EA149" w14:textId="77777777" w:rsidR="006A0CB6" w:rsidRPr="007849B1" w:rsidRDefault="006A0CB6" w:rsidP="00CD7ABA">
            <w:pPr>
              <w:spacing w:after="0"/>
              <w:jc w:val="center"/>
              <w:rPr>
                <w:rFonts w:ascii="Arial" w:eastAsia="MS PGothic" w:hAnsi="Arial" w:cs="Arial"/>
                <w:b/>
                <w:bCs/>
                <w:sz w:val="18"/>
                <w:szCs w:val="18"/>
                <w:lang w:eastAsia="ja-JP"/>
              </w:rPr>
            </w:pPr>
          </w:p>
        </w:tc>
        <w:tc>
          <w:tcPr>
            <w:tcW w:w="940" w:type="dxa"/>
            <w:tcBorders>
              <w:top w:val="nil"/>
              <w:left w:val="nil"/>
              <w:bottom w:val="single" w:sz="4" w:space="0" w:color="auto"/>
              <w:right w:val="single" w:sz="4" w:space="0" w:color="auto"/>
            </w:tcBorders>
            <w:shd w:val="clear" w:color="auto" w:fill="auto"/>
            <w:noWrap/>
            <w:vAlign w:val="center"/>
            <w:hideMark/>
          </w:tcPr>
          <w:p w14:paraId="1F2E3621"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hint="eastAsia"/>
                <w:b/>
                <w:bCs/>
                <w:sz w:val="18"/>
                <w:szCs w:val="18"/>
                <w:lang w:eastAsia="ja-JP"/>
              </w:rPr>
              <w:t>5%-tile</w:t>
            </w:r>
          </w:p>
        </w:tc>
        <w:tc>
          <w:tcPr>
            <w:tcW w:w="780" w:type="dxa"/>
            <w:tcBorders>
              <w:top w:val="nil"/>
              <w:left w:val="nil"/>
              <w:bottom w:val="single" w:sz="4" w:space="0" w:color="auto"/>
              <w:right w:val="single" w:sz="4" w:space="0" w:color="auto"/>
            </w:tcBorders>
            <w:shd w:val="clear" w:color="auto" w:fill="auto"/>
            <w:noWrap/>
            <w:vAlign w:val="center"/>
            <w:hideMark/>
          </w:tcPr>
          <w:p w14:paraId="4ADF5AD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14.63 </w:t>
            </w:r>
          </w:p>
        </w:tc>
        <w:tc>
          <w:tcPr>
            <w:tcW w:w="780" w:type="dxa"/>
            <w:tcBorders>
              <w:top w:val="nil"/>
              <w:left w:val="nil"/>
              <w:bottom w:val="single" w:sz="4" w:space="0" w:color="auto"/>
              <w:right w:val="single" w:sz="4" w:space="0" w:color="auto"/>
            </w:tcBorders>
            <w:shd w:val="clear" w:color="auto" w:fill="auto"/>
            <w:noWrap/>
            <w:vAlign w:val="center"/>
            <w:hideMark/>
          </w:tcPr>
          <w:p w14:paraId="75ACD58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780" w:type="dxa"/>
            <w:tcBorders>
              <w:top w:val="nil"/>
              <w:left w:val="nil"/>
              <w:bottom w:val="single" w:sz="4" w:space="0" w:color="auto"/>
              <w:right w:val="single" w:sz="4" w:space="0" w:color="auto"/>
            </w:tcBorders>
            <w:shd w:val="clear" w:color="auto" w:fill="auto"/>
            <w:noWrap/>
            <w:vAlign w:val="center"/>
            <w:hideMark/>
          </w:tcPr>
          <w:p w14:paraId="02896E3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13.01 </w:t>
            </w:r>
          </w:p>
        </w:tc>
        <w:tc>
          <w:tcPr>
            <w:tcW w:w="780" w:type="dxa"/>
            <w:tcBorders>
              <w:top w:val="nil"/>
              <w:left w:val="nil"/>
              <w:bottom w:val="single" w:sz="4" w:space="0" w:color="auto"/>
              <w:right w:val="single" w:sz="4" w:space="0" w:color="auto"/>
            </w:tcBorders>
            <w:shd w:val="clear" w:color="auto" w:fill="auto"/>
            <w:noWrap/>
            <w:vAlign w:val="center"/>
            <w:hideMark/>
          </w:tcPr>
          <w:p w14:paraId="6D55444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77" w:type="dxa"/>
            <w:tcBorders>
              <w:top w:val="nil"/>
              <w:left w:val="nil"/>
              <w:bottom w:val="single" w:sz="4" w:space="0" w:color="auto"/>
              <w:right w:val="single" w:sz="4" w:space="0" w:color="auto"/>
            </w:tcBorders>
            <w:shd w:val="clear" w:color="auto" w:fill="auto"/>
            <w:noWrap/>
            <w:vAlign w:val="center"/>
            <w:hideMark/>
          </w:tcPr>
          <w:p w14:paraId="7B289ED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683" w:type="dxa"/>
            <w:tcBorders>
              <w:top w:val="nil"/>
              <w:left w:val="nil"/>
              <w:bottom w:val="single" w:sz="4" w:space="0" w:color="auto"/>
              <w:right w:val="single" w:sz="4" w:space="0" w:color="auto"/>
            </w:tcBorders>
            <w:shd w:val="clear" w:color="auto" w:fill="auto"/>
            <w:noWrap/>
            <w:vAlign w:val="center"/>
            <w:hideMark/>
          </w:tcPr>
          <w:p w14:paraId="6062D9F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780" w:type="dxa"/>
            <w:tcBorders>
              <w:top w:val="nil"/>
              <w:left w:val="nil"/>
              <w:bottom w:val="single" w:sz="4" w:space="0" w:color="auto"/>
              <w:right w:val="single" w:sz="4" w:space="0" w:color="auto"/>
            </w:tcBorders>
            <w:shd w:val="clear" w:color="auto" w:fill="auto"/>
            <w:noWrap/>
            <w:vAlign w:val="center"/>
            <w:hideMark/>
          </w:tcPr>
          <w:p w14:paraId="4B50278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18.50 </w:t>
            </w:r>
          </w:p>
        </w:tc>
        <w:tc>
          <w:tcPr>
            <w:tcW w:w="780" w:type="dxa"/>
            <w:tcBorders>
              <w:top w:val="nil"/>
              <w:left w:val="nil"/>
              <w:bottom w:val="single" w:sz="4" w:space="0" w:color="auto"/>
              <w:right w:val="single" w:sz="4" w:space="0" w:color="auto"/>
            </w:tcBorders>
            <w:shd w:val="clear" w:color="auto" w:fill="auto"/>
            <w:noWrap/>
            <w:vAlign w:val="center"/>
            <w:hideMark/>
          </w:tcPr>
          <w:p w14:paraId="5D084CB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530DC8A9" w14:textId="77777777" w:rsidTr="00CD7ABA">
        <w:trPr>
          <w:trHeight w:val="270"/>
          <w:jc w:val="center"/>
        </w:trPr>
        <w:tc>
          <w:tcPr>
            <w:tcW w:w="1180"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7753501D"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hint="eastAsia"/>
                <w:b/>
                <w:bCs/>
                <w:sz w:val="18"/>
                <w:szCs w:val="18"/>
                <w:lang w:eastAsia="ja-JP"/>
              </w:rPr>
              <w:t>NEC</w:t>
            </w:r>
          </w:p>
        </w:tc>
        <w:tc>
          <w:tcPr>
            <w:tcW w:w="940" w:type="dxa"/>
            <w:tcBorders>
              <w:top w:val="nil"/>
              <w:left w:val="nil"/>
              <w:bottom w:val="single" w:sz="4" w:space="0" w:color="auto"/>
              <w:right w:val="single" w:sz="4" w:space="0" w:color="auto"/>
            </w:tcBorders>
            <w:shd w:val="clear" w:color="auto" w:fill="auto"/>
            <w:noWrap/>
            <w:vAlign w:val="center"/>
            <w:hideMark/>
          </w:tcPr>
          <w:p w14:paraId="52356909"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hint="eastAsia"/>
                <w:b/>
                <w:bCs/>
                <w:sz w:val="18"/>
                <w:szCs w:val="18"/>
                <w:lang w:eastAsia="ja-JP"/>
              </w:rPr>
              <w:t>Average</w:t>
            </w:r>
          </w:p>
        </w:tc>
        <w:tc>
          <w:tcPr>
            <w:tcW w:w="780" w:type="dxa"/>
            <w:tcBorders>
              <w:top w:val="nil"/>
              <w:left w:val="nil"/>
              <w:bottom w:val="single" w:sz="4" w:space="0" w:color="auto"/>
              <w:right w:val="single" w:sz="4" w:space="0" w:color="auto"/>
            </w:tcBorders>
            <w:shd w:val="clear" w:color="auto" w:fill="auto"/>
            <w:noWrap/>
            <w:vAlign w:val="center"/>
            <w:hideMark/>
          </w:tcPr>
          <w:p w14:paraId="660B6BE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10.44 </w:t>
            </w:r>
          </w:p>
        </w:tc>
        <w:tc>
          <w:tcPr>
            <w:tcW w:w="780" w:type="dxa"/>
            <w:tcBorders>
              <w:top w:val="nil"/>
              <w:left w:val="nil"/>
              <w:bottom w:val="single" w:sz="4" w:space="0" w:color="auto"/>
              <w:right w:val="single" w:sz="4" w:space="0" w:color="auto"/>
            </w:tcBorders>
            <w:shd w:val="clear" w:color="auto" w:fill="auto"/>
            <w:noWrap/>
            <w:vAlign w:val="center"/>
            <w:hideMark/>
          </w:tcPr>
          <w:p w14:paraId="5F36D9B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8.87 </w:t>
            </w:r>
          </w:p>
        </w:tc>
        <w:tc>
          <w:tcPr>
            <w:tcW w:w="780" w:type="dxa"/>
            <w:tcBorders>
              <w:top w:val="nil"/>
              <w:left w:val="nil"/>
              <w:bottom w:val="single" w:sz="4" w:space="0" w:color="auto"/>
              <w:right w:val="single" w:sz="4" w:space="0" w:color="auto"/>
            </w:tcBorders>
            <w:shd w:val="clear" w:color="auto" w:fill="auto"/>
            <w:noWrap/>
            <w:vAlign w:val="center"/>
            <w:hideMark/>
          </w:tcPr>
          <w:p w14:paraId="564A99F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5.69 </w:t>
            </w:r>
          </w:p>
        </w:tc>
        <w:tc>
          <w:tcPr>
            <w:tcW w:w="780" w:type="dxa"/>
            <w:tcBorders>
              <w:top w:val="nil"/>
              <w:left w:val="nil"/>
              <w:bottom w:val="single" w:sz="4" w:space="0" w:color="auto"/>
              <w:right w:val="single" w:sz="4" w:space="0" w:color="auto"/>
            </w:tcBorders>
            <w:shd w:val="clear" w:color="auto" w:fill="auto"/>
            <w:noWrap/>
            <w:vAlign w:val="center"/>
            <w:hideMark/>
          </w:tcPr>
          <w:p w14:paraId="070289A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5.00 </w:t>
            </w:r>
          </w:p>
        </w:tc>
        <w:tc>
          <w:tcPr>
            <w:tcW w:w="877" w:type="dxa"/>
            <w:tcBorders>
              <w:top w:val="nil"/>
              <w:left w:val="nil"/>
              <w:bottom w:val="single" w:sz="4" w:space="0" w:color="auto"/>
              <w:right w:val="single" w:sz="4" w:space="0" w:color="auto"/>
            </w:tcBorders>
            <w:shd w:val="clear" w:color="auto" w:fill="auto"/>
            <w:noWrap/>
            <w:vAlign w:val="center"/>
            <w:hideMark/>
          </w:tcPr>
          <w:p w14:paraId="07689AF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5.03 </w:t>
            </w:r>
          </w:p>
        </w:tc>
        <w:tc>
          <w:tcPr>
            <w:tcW w:w="683" w:type="dxa"/>
            <w:tcBorders>
              <w:top w:val="nil"/>
              <w:left w:val="nil"/>
              <w:bottom w:val="single" w:sz="4" w:space="0" w:color="auto"/>
              <w:right w:val="single" w:sz="4" w:space="0" w:color="auto"/>
            </w:tcBorders>
            <w:shd w:val="clear" w:color="auto" w:fill="auto"/>
            <w:noWrap/>
            <w:vAlign w:val="center"/>
            <w:hideMark/>
          </w:tcPr>
          <w:p w14:paraId="530E163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5.00 </w:t>
            </w:r>
          </w:p>
        </w:tc>
        <w:tc>
          <w:tcPr>
            <w:tcW w:w="780" w:type="dxa"/>
            <w:tcBorders>
              <w:top w:val="nil"/>
              <w:left w:val="nil"/>
              <w:bottom w:val="single" w:sz="4" w:space="0" w:color="auto"/>
              <w:right w:val="single" w:sz="4" w:space="0" w:color="auto"/>
            </w:tcBorders>
            <w:shd w:val="clear" w:color="auto" w:fill="auto"/>
            <w:noWrap/>
            <w:vAlign w:val="center"/>
            <w:hideMark/>
          </w:tcPr>
          <w:p w14:paraId="5E778BC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5.00 </w:t>
            </w:r>
          </w:p>
        </w:tc>
        <w:tc>
          <w:tcPr>
            <w:tcW w:w="780" w:type="dxa"/>
            <w:tcBorders>
              <w:top w:val="nil"/>
              <w:left w:val="nil"/>
              <w:bottom w:val="single" w:sz="4" w:space="0" w:color="auto"/>
              <w:right w:val="single" w:sz="4" w:space="0" w:color="auto"/>
            </w:tcBorders>
            <w:shd w:val="clear" w:color="auto" w:fill="auto"/>
            <w:noWrap/>
            <w:vAlign w:val="center"/>
            <w:hideMark/>
          </w:tcPr>
          <w:p w14:paraId="2B395F6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5.00 </w:t>
            </w:r>
          </w:p>
        </w:tc>
      </w:tr>
      <w:tr w:rsidR="006A0CB6" w:rsidRPr="007849B1" w14:paraId="1236DFAA" w14:textId="77777777" w:rsidTr="00CD7ABA">
        <w:trPr>
          <w:trHeight w:val="270"/>
          <w:jc w:val="center"/>
        </w:trPr>
        <w:tc>
          <w:tcPr>
            <w:tcW w:w="1180" w:type="dxa"/>
            <w:vMerge/>
            <w:tcBorders>
              <w:top w:val="nil"/>
              <w:left w:val="single" w:sz="4" w:space="0" w:color="auto"/>
              <w:bottom w:val="single" w:sz="4" w:space="0" w:color="auto"/>
              <w:right w:val="single" w:sz="4" w:space="0" w:color="auto"/>
            </w:tcBorders>
            <w:vAlign w:val="center"/>
            <w:hideMark/>
          </w:tcPr>
          <w:p w14:paraId="52D7D7DB" w14:textId="77777777" w:rsidR="006A0CB6" w:rsidRPr="007849B1" w:rsidRDefault="006A0CB6" w:rsidP="00CD7ABA">
            <w:pPr>
              <w:spacing w:after="0"/>
              <w:jc w:val="center"/>
              <w:rPr>
                <w:rFonts w:ascii="Arial" w:eastAsia="MS PGothic" w:hAnsi="Arial" w:cs="Arial"/>
                <w:b/>
                <w:bCs/>
                <w:sz w:val="18"/>
                <w:szCs w:val="18"/>
                <w:lang w:eastAsia="ja-JP"/>
              </w:rPr>
            </w:pPr>
          </w:p>
        </w:tc>
        <w:tc>
          <w:tcPr>
            <w:tcW w:w="940" w:type="dxa"/>
            <w:tcBorders>
              <w:top w:val="nil"/>
              <w:left w:val="nil"/>
              <w:bottom w:val="single" w:sz="4" w:space="0" w:color="auto"/>
              <w:right w:val="single" w:sz="4" w:space="0" w:color="auto"/>
            </w:tcBorders>
            <w:shd w:val="clear" w:color="auto" w:fill="auto"/>
            <w:noWrap/>
            <w:vAlign w:val="center"/>
            <w:hideMark/>
          </w:tcPr>
          <w:p w14:paraId="3D80CBF1"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hint="eastAsia"/>
                <w:b/>
                <w:bCs/>
                <w:sz w:val="18"/>
                <w:szCs w:val="18"/>
                <w:lang w:eastAsia="ja-JP"/>
              </w:rPr>
              <w:t>5%-tile</w:t>
            </w:r>
          </w:p>
        </w:tc>
        <w:tc>
          <w:tcPr>
            <w:tcW w:w="780" w:type="dxa"/>
            <w:tcBorders>
              <w:top w:val="nil"/>
              <w:left w:val="nil"/>
              <w:bottom w:val="single" w:sz="4" w:space="0" w:color="auto"/>
              <w:right w:val="single" w:sz="4" w:space="0" w:color="auto"/>
            </w:tcBorders>
            <w:shd w:val="clear" w:color="auto" w:fill="auto"/>
            <w:noWrap/>
            <w:vAlign w:val="center"/>
            <w:hideMark/>
          </w:tcPr>
          <w:p w14:paraId="111CBF2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9.41 </w:t>
            </w:r>
          </w:p>
        </w:tc>
        <w:tc>
          <w:tcPr>
            <w:tcW w:w="780" w:type="dxa"/>
            <w:tcBorders>
              <w:top w:val="nil"/>
              <w:left w:val="nil"/>
              <w:bottom w:val="single" w:sz="4" w:space="0" w:color="auto"/>
              <w:right w:val="single" w:sz="4" w:space="0" w:color="auto"/>
            </w:tcBorders>
            <w:shd w:val="clear" w:color="auto" w:fill="auto"/>
            <w:noWrap/>
            <w:vAlign w:val="center"/>
            <w:hideMark/>
          </w:tcPr>
          <w:p w14:paraId="16DE3CD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12.48 </w:t>
            </w:r>
          </w:p>
        </w:tc>
        <w:tc>
          <w:tcPr>
            <w:tcW w:w="780" w:type="dxa"/>
            <w:tcBorders>
              <w:top w:val="nil"/>
              <w:left w:val="nil"/>
              <w:bottom w:val="single" w:sz="4" w:space="0" w:color="auto"/>
              <w:right w:val="single" w:sz="4" w:space="0" w:color="auto"/>
            </w:tcBorders>
            <w:shd w:val="clear" w:color="auto" w:fill="auto"/>
            <w:noWrap/>
            <w:vAlign w:val="center"/>
            <w:hideMark/>
          </w:tcPr>
          <w:p w14:paraId="66D1FA9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13.82 </w:t>
            </w:r>
          </w:p>
        </w:tc>
        <w:tc>
          <w:tcPr>
            <w:tcW w:w="780" w:type="dxa"/>
            <w:tcBorders>
              <w:top w:val="nil"/>
              <w:left w:val="nil"/>
              <w:bottom w:val="single" w:sz="4" w:space="0" w:color="auto"/>
              <w:right w:val="single" w:sz="4" w:space="0" w:color="auto"/>
            </w:tcBorders>
            <w:shd w:val="clear" w:color="auto" w:fill="auto"/>
            <w:noWrap/>
            <w:vAlign w:val="center"/>
            <w:hideMark/>
          </w:tcPr>
          <w:p w14:paraId="2087934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13.47 </w:t>
            </w:r>
          </w:p>
        </w:tc>
        <w:tc>
          <w:tcPr>
            <w:tcW w:w="877" w:type="dxa"/>
            <w:tcBorders>
              <w:top w:val="nil"/>
              <w:left w:val="nil"/>
              <w:bottom w:val="single" w:sz="4" w:space="0" w:color="auto"/>
              <w:right w:val="single" w:sz="4" w:space="0" w:color="auto"/>
            </w:tcBorders>
            <w:shd w:val="clear" w:color="auto" w:fill="auto"/>
            <w:noWrap/>
            <w:vAlign w:val="center"/>
            <w:hideMark/>
          </w:tcPr>
          <w:p w14:paraId="0C29E08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15.52 </w:t>
            </w:r>
          </w:p>
        </w:tc>
        <w:tc>
          <w:tcPr>
            <w:tcW w:w="683" w:type="dxa"/>
            <w:tcBorders>
              <w:top w:val="nil"/>
              <w:left w:val="nil"/>
              <w:bottom w:val="single" w:sz="4" w:space="0" w:color="auto"/>
              <w:right w:val="single" w:sz="4" w:space="0" w:color="auto"/>
            </w:tcBorders>
            <w:shd w:val="clear" w:color="auto" w:fill="auto"/>
            <w:noWrap/>
            <w:vAlign w:val="center"/>
            <w:hideMark/>
          </w:tcPr>
          <w:p w14:paraId="3D96D3A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780" w:type="dxa"/>
            <w:tcBorders>
              <w:top w:val="nil"/>
              <w:left w:val="nil"/>
              <w:bottom w:val="single" w:sz="4" w:space="0" w:color="auto"/>
              <w:right w:val="single" w:sz="4" w:space="0" w:color="auto"/>
            </w:tcBorders>
            <w:shd w:val="clear" w:color="auto" w:fill="auto"/>
            <w:noWrap/>
            <w:vAlign w:val="center"/>
            <w:hideMark/>
          </w:tcPr>
          <w:p w14:paraId="5E41EA1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14.19 </w:t>
            </w:r>
          </w:p>
        </w:tc>
        <w:tc>
          <w:tcPr>
            <w:tcW w:w="780" w:type="dxa"/>
            <w:tcBorders>
              <w:top w:val="nil"/>
              <w:left w:val="nil"/>
              <w:bottom w:val="single" w:sz="4" w:space="0" w:color="auto"/>
              <w:right w:val="single" w:sz="4" w:space="0" w:color="auto"/>
            </w:tcBorders>
            <w:shd w:val="clear" w:color="auto" w:fill="auto"/>
            <w:noWrap/>
            <w:vAlign w:val="center"/>
            <w:hideMark/>
          </w:tcPr>
          <w:p w14:paraId="21BE079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14.15 </w:t>
            </w:r>
          </w:p>
        </w:tc>
      </w:tr>
      <w:tr w:rsidR="006A0CB6" w:rsidRPr="007849B1" w14:paraId="66DB0402" w14:textId="77777777" w:rsidTr="00CD7ABA">
        <w:trPr>
          <w:trHeight w:val="270"/>
          <w:jc w:val="center"/>
        </w:trPr>
        <w:tc>
          <w:tcPr>
            <w:tcW w:w="1180" w:type="dxa"/>
            <w:vMerge w:val="restart"/>
            <w:tcBorders>
              <w:top w:val="nil"/>
              <w:left w:val="single" w:sz="4" w:space="0" w:color="auto"/>
              <w:bottom w:val="single" w:sz="4" w:space="0" w:color="auto"/>
              <w:right w:val="single" w:sz="4" w:space="0" w:color="auto"/>
            </w:tcBorders>
            <w:shd w:val="clear" w:color="auto" w:fill="auto"/>
            <w:vAlign w:val="center"/>
            <w:hideMark/>
          </w:tcPr>
          <w:p w14:paraId="5E2F3720"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hint="eastAsia"/>
                <w:b/>
                <w:bCs/>
                <w:sz w:val="18"/>
                <w:szCs w:val="18"/>
                <w:lang w:eastAsia="ja-JP"/>
              </w:rPr>
              <w:t>China</w:t>
            </w:r>
            <w:r w:rsidRPr="007849B1">
              <w:rPr>
                <w:rFonts w:ascii="Arial" w:eastAsia="MS PGothic" w:hAnsi="Arial" w:cs="Arial" w:hint="eastAsia"/>
                <w:b/>
                <w:bCs/>
                <w:sz w:val="18"/>
                <w:szCs w:val="18"/>
                <w:lang w:eastAsia="ja-JP"/>
              </w:rPr>
              <w:br/>
              <w:t>Telecom</w:t>
            </w:r>
          </w:p>
        </w:tc>
        <w:tc>
          <w:tcPr>
            <w:tcW w:w="940" w:type="dxa"/>
            <w:tcBorders>
              <w:top w:val="nil"/>
              <w:left w:val="nil"/>
              <w:bottom w:val="single" w:sz="4" w:space="0" w:color="auto"/>
              <w:right w:val="single" w:sz="4" w:space="0" w:color="auto"/>
            </w:tcBorders>
            <w:shd w:val="clear" w:color="auto" w:fill="auto"/>
            <w:noWrap/>
            <w:vAlign w:val="center"/>
            <w:hideMark/>
          </w:tcPr>
          <w:p w14:paraId="5462B392"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hint="eastAsia"/>
                <w:b/>
                <w:bCs/>
                <w:sz w:val="18"/>
                <w:szCs w:val="18"/>
                <w:lang w:eastAsia="ja-JP"/>
              </w:rPr>
              <w:t>Average</w:t>
            </w:r>
          </w:p>
        </w:tc>
        <w:tc>
          <w:tcPr>
            <w:tcW w:w="780" w:type="dxa"/>
            <w:tcBorders>
              <w:top w:val="nil"/>
              <w:left w:val="nil"/>
              <w:bottom w:val="single" w:sz="4" w:space="0" w:color="auto"/>
              <w:right w:val="single" w:sz="4" w:space="0" w:color="auto"/>
            </w:tcBorders>
            <w:shd w:val="clear" w:color="auto" w:fill="auto"/>
            <w:noWrap/>
            <w:vAlign w:val="center"/>
            <w:hideMark/>
          </w:tcPr>
          <w:p w14:paraId="698FC5E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780" w:type="dxa"/>
            <w:tcBorders>
              <w:top w:val="nil"/>
              <w:left w:val="nil"/>
              <w:bottom w:val="single" w:sz="4" w:space="0" w:color="auto"/>
              <w:right w:val="single" w:sz="4" w:space="0" w:color="auto"/>
            </w:tcBorders>
            <w:shd w:val="clear" w:color="auto" w:fill="auto"/>
            <w:noWrap/>
            <w:vAlign w:val="center"/>
            <w:hideMark/>
          </w:tcPr>
          <w:p w14:paraId="4BA8DF6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780" w:type="dxa"/>
            <w:tcBorders>
              <w:top w:val="nil"/>
              <w:left w:val="nil"/>
              <w:bottom w:val="single" w:sz="4" w:space="0" w:color="auto"/>
              <w:right w:val="single" w:sz="4" w:space="0" w:color="auto"/>
            </w:tcBorders>
            <w:shd w:val="clear" w:color="auto" w:fill="auto"/>
            <w:noWrap/>
            <w:vAlign w:val="center"/>
            <w:hideMark/>
          </w:tcPr>
          <w:p w14:paraId="289039A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8.48 </w:t>
            </w:r>
          </w:p>
        </w:tc>
        <w:tc>
          <w:tcPr>
            <w:tcW w:w="780" w:type="dxa"/>
            <w:tcBorders>
              <w:top w:val="nil"/>
              <w:left w:val="nil"/>
              <w:bottom w:val="single" w:sz="4" w:space="0" w:color="auto"/>
              <w:right w:val="single" w:sz="4" w:space="0" w:color="auto"/>
            </w:tcBorders>
            <w:shd w:val="clear" w:color="auto" w:fill="auto"/>
            <w:noWrap/>
            <w:vAlign w:val="center"/>
            <w:hideMark/>
          </w:tcPr>
          <w:p w14:paraId="3FFFB7F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7.37 </w:t>
            </w:r>
          </w:p>
        </w:tc>
        <w:tc>
          <w:tcPr>
            <w:tcW w:w="877" w:type="dxa"/>
            <w:tcBorders>
              <w:top w:val="nil"/>
              <w:left w:val="nil"/>
              <w:bottom w:val="single" w:sz="4" w:space="0" w:color="auto"/>
              <w:right w:val="single" w:sz="4" w:space="0" w:color="auto"/>
            </w:tcBorders>
            <w:shd w:val="clear" w:color="auto" w:fill="auto"/>
            <w:noWrap/>
            <w:vAlign w:val="center"/>
            <w:hideMark/>
          </w:tcPr>
          <w:p w14:paraId="50408C5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10.78 </w:t>
            </w:r>
          </w:p>
        </w:tc>
        <w:tc>
          <w:tcPr>
            <w:tcW w:w="683" w:type="dxa"/>
            <w:tcBorders>
              <w:top w:val="nil"/>
              <w:left w:val="nil"/>
              <w:bottom w:val="single" w:sz="4" w:space="0" w:color="auto"/>
              <w:right w:val="single" w:sz="4" w:space="0" w:color="auto"/>
            </w:tcBorders>
            <w:shd w:val="clear" w:color="auto" w:fill="auto"/>
            <w:noWrap/>
            <w:vAlign w:val="center"/>
            <w:hideMark/>
          </w:tcPr>
          <w:p w14:paraId="5753CB4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9.56 </w:t>
            </w:r>
          </w:p>
        </w:tc>
        <w:tc>
          <w:tcPr>
            <w:tcW w:w="780" w:type="dxa"/>
            <w:tcBorders>
              <w:top w:val="nil"/>
              <w:left w:val="nil"/>
              <w:bottom w:val="single" w:sz="4" w:space="0" w:color="auto"/>
              <w:right w:val="single" w:sz="4" w:space="0" w:color="auto"/>
            </w:tcBorders>
            <w:shd w:val="clear" w:color="auto" w:fill="auto"/>
            <w:noWrap/>
            <w:vAlign w:val="center"/>
            <w:hideMark/>
          </w:tcPr>
          <w:p w14:paraId="44A94F8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780" w:type="dxa"/>
            <w:tcBorders>
              <w:top w:val="nil"/>
              <w:left w:val="nil"/>
              <w:bottom w:val="single" w:sz="4" w:space="0" w:color="auto"/>
              <w:right w:val="single" w:sz="4" w:space="0" w:color="auto"/>
            </w:tcBorders>
            <w:shd w:val="clear" w:color="auto" w:fill="auto"/>
            <w:noWrap/>
            <w:vAlign w:val="center"/>
            <w:hideMark/>
          </w:tcPr>
          <w:p w14:paraId="2E5DFDB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5D3B13DC" w14:textId="77777777" w:rsidTr="00CD7ABA">
        <w:trPr>
          <w:trHeight w:val="270"/>
          <w:jc w:val="center"/>
        </w:trPr>
        <w:tc>
          <w:tcPr>
            <w:tcW w:w="1180" w:type="dxa"/>
            <w:vMerge/>
            <w:tcBorders>
              <w:top w:val="nil"/>
              <w:left w:val="single" w:sz="4" w:space="0" w:color="auto"/>
              <w:bottom w:val="single" w:sz="4" w:space="0" w:color="auto"/>
              <w:right w:val="single" w:sz="4" w:space="0" w:color="auto"/>
            </w:tcBorders>
            <w:vAlign w:val="center"/>
            <w:hideMark/>
          </w:tcPr>
          <w:p w14:paraId="7B35B935" w14:textId="77777777" w:rsidR="006A0CB6" w:rsidRPr="007849B1" w:rsidRDefault="006A0CB6" w:rsidP="00CD7ABA">
            <w:pPr>
              <w:spacing w:after="0"/>
              <w:jc w:val="center"/>
              <w:rPr>
                <w:rFonts w:ascii="Arial" w:eastAsia="MS PGothic" w:hAnsi="Arial" w:cs="Arial"/>
                <w:b/>
                <w:bCs/>
                <w:sz w:val="18"/>
                <w:szCs w:val="18"/>
                <w:lang w:eastAsia="ja-JP"/>
              </w:rPr>
            </w:pPr>
          </w:p>
        </w:tc>
        <w:tc>
          <w:tcPr>
            <w:tcW w:w="940" w:type="dxa"/>
            <w:tcBorders>
              <w:top w:val="nil"/>
              <w:left w:val="nil"/>
              <w:bottom w:val="single" w:sz="4" w:space="0" w:color="auto"/>
              <w:right w:val="single" w:sz="4" w:space="0" w:color="auto"/>
            </w:tcBorders>
            <w:shd w:val="clear" w:color="auto" w:fill="auto"/>
            <w:noWrap/>
            <w:vAlign w:val="center"/>
            <w:hideMark/>
          </w:tcPr>
          <w:p w14:paraId="570F2974"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hint="eastAsia"/>
                <w:b/>
                <w:bCs/>
                <w:sz w:val="18"/>
                <w:szCs w:val="18"/>
                <w:lang w:eastAsia="ja-JP"/>
              </w:rPr>
              <w:t>5%-tile</w:t>
            </w:r>
          </w:p>
        </w:tc>
        <w:tc>
          <w:tcPr>
            <w:tcW w:w="780" w:type="dxa"/>
            <w:tcBorders>
              <w:top w:val="nil"/>
              <w:left w:val="nil"/>
              <w:bottom w:val="single" w:sz="4" w:space="0" w:color="auto"/>
              <w:right w:val="single" w:sz="4" w:space="0" w:color="auto"/>
            </w:tcBorders>
            <w:shd w:val="clear" w:color="auto" w:fill="auto"/>
            <w:noWrap/>
            <w:vAlign w:val="center"/>
            <w:hideMark/>
          </w:tcPr>
          <w:p w14:paraId="7BB6231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780" w:type="dxa"/>
            <w:tcBorders>
              <w:top w:val="nil"/>
              <w:left w:val="nil"/>
              <w:bottom w:val="single" w:sz="4" w:space="0" w:color="auto"/>
              <w:right w:val="single" w:sz="4" w:space="0" w:color="auto"/>
            </w:tcBorders>
            <w:shd w:val="clear" w:color="auto" w:fill="auto"/>
            <w:noWrap/>
            <w:vAlign w:val="center"/>
            <w:hideMark/>
          </w:tcPr>
          <w:p w14:paraId="156C8B3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780" w:type="dxa"/>
            <w:tcBorders>
              <w:top w:val="nil"/>
              <w:left w:val="nil"/>
              <w:bottom w:val="single" w:sz="4" w:space="0" w:color="auto"/>
              <w:right w:val="single" w:sz="4" w:space="0" w:color="auto"/>
            </w:tcBorders>
            <w:shd w:val="clear" w:color="auto" w:fill="auto"/>
            <w:noWrap/>
            <w:vAlign w:val="center"/>
            <w:hideMark/>
          </w:tcPr>
          <w:p w14:paraId="0026560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21.20 </w:t>
            </w:r>
          </w:p>
        </w:tc>
        <w:tc>
          <w:tcPr>
            <w:tcW w:w="780" w:type="dxa"/>
            <w:tcBorders>
              <w:top w:val="nil"/>
              <w:left w:val="nil"/>
              <w:bottom w:val="single" w:sz="4" w:space="0" w:color="auto"/>
              <w:right w:val="single" w:sz="4" w:space="0" w:color="auto"/>
            </w:tcBorders>
            <w:shd w:val="clear" w:color="auto" w:fill="auto"/>
            <w:noWrap/>
            <w:vAlign w:val="center"/>
            <w:hideMark/>
          </w:tcPr>
          <w:p w14:paraId="59BF7DE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19.21 </w:t>
            </w:r>
          </w:p>
        </w:tc>
        <w:tc>
          <w:tcPr>
            <w:tcW w:w="877" w:type="dxa"/>
            <w:tcBorders>
              <w:top w:val="nil"/>
              <w:left w:val="nil"/>
              <w:bottom w:val="single" w:sz="4" w:space="0" w:color="auto"/>
              <w:right w:val="single" w:sz="4" w:space="0" w:color="auto"/>
            </w:tcBorders>
            <w:shd w:val="clear" w:color="auto" w:fill="auto"/>
            <w:noWrap/>
            <w:vAlign w:val="center"/>
            <w:hideMark/>
          </w:tcPr>
          <w:p w14:paraId="224E9AB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683" w:type="dxa"/>
            <w:tcBorders>
              <w:top w:val="nil"/>
              <w:left w:val="nil"/>
              <w:bottom w:val="single" w:sz="4" w:space="0" w:color="auto"/>
              <w:right w:val="single" w:sz="4" w:space="0" w:color="auto"/>
            </w:tcBorders>
            <w:shd w:val="clear" w:color="auto" w:fill="auto"/>
            <w:noWrap/>
            <w:vAlign w:val="center"/>
            <w:hideMark/>
          </w:tcPr>
          <w:p w14:paraId="3C92D18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780" w:type="dxa"/>
            <w:tcBorders>
              <w:top w:val="nil"/>
              <w:left w:val="nil"/>
              <w:bottom w:val="single" w:sz="4" w:space="0" w:color="auto"/>
              <w:right w:val="single" w:sz="4" w:space="0" w:color="auto"/>
            </w:tcBorders>
            <w:shd w:val="clear" w:color="auto" w:fill="auto"/>
            <w:noWrap/>
            <w:vAlign w:val="center"/>
            <w:hideMark/>
          </w:tcPr>
          <w:p w14:paraId="677DCAF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780" w:type="dxa"/>
            <w:tcBorders>
              <w:top w:val="nil"/>
              <w:left w:val="nil"/>
              <w:bottom w:val="single" w:sz="4" w:space="0" w:color="auto"/>
              <w:right w:val="single" w:sz="4" w:space="0" w:color="auto"/>
            </w:tcBorders>
            <w:shd w:val="clear" w:color="auto" w:fill="auto"/>
            <w:noWrap/>
            <w:vAlign w:val="center"/>
            <w:hideMark/>
          </w:tcPr>
          <w:p w14:paraId="5FE131A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264074F0" w14:textId="77777777" w:rsidTr="00CD7ABA">
        <w:trPr>
          <w:trHeight w:val="270"/>
          <w:jc w:val="center"/>
        </w:trPr>
        <w:tc>
          <w:tcPr>
            <w:tcW w:w="1180"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3E75B53D"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hint="eastAsia"/>
                <w:b/>
                <w:bCs/>
                <w:sz w:val="18"/>
                <w:szCs w:val="18"/>
                <w:lang w:eastAsia="ja-JP"/>
              </w:rPr>
              <w:t>Huawei</w:t>
            </w:r>
          </w:p>
        </w:tc>
        <w:tc>
          <w:tcPr>
            <w:tcW w:w="940" w:type="dxa"/>
            <w:tcBorders>
              <w:top w:val="nil"/>
              <w:left w:val="nil"/>
              <w:bottom w:val="single" w:sz="4" w:space="0" w:color="auto"/>
              <w:right w:val="single" w:sz="4" w:space="0" w:color="auto"/>
            </w:tcBorders>
            <w:shd w:val="clear" w:color="auto" w:fill="auto"/>
            <w:noWrap/>
            <w:vAlign w:val="center"/>
            <w:hideMark/>
          </w:tcPr>
          <w:p w14:paraId="44B6C897"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hint="eastAsia"/>
                <w:b/>
                <w:bCs/>
                <w:sz w:val="18"/>
                <w:szCs w:val="18"/>
                <w:lang w:eastAsia="ja-JP"/>
              </w:rPr>
              <w:t>Average</w:t>
            </w:r>
          </w:p>
        </w:tc>
        <w:tc>
          <w:tcPr>
            <w:tcW w:w="780" w:type="dxa"/>
            <w:tcBorders>
              <w:top w:val="nil"/>
              <w:left w:val="nil"/>
              <w:bottom w:val="single" w:sz="4" w:space="0" w:color="auto"/>
              <w:right w:val="single" w:sz="4" w:space="0" w:color="auto"/>
            </w:tcBorders>
            <w:shd w:val="clear" w:color="auto" w:fill="auto"/>
            <w:noWrap/>
            <w:vAlign w:val="center"/>
            <w:hideMark/>
          </w:tcPr>
          <w:p w14:paraId="333A241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9.82 </w:t>
            </w:r>
          </w:p>
        </w:tc>
        <w:tc>
          <w:tcPr>
            <w:tcW w:w="780" w:type="dxa"/>
            <w:tcBorders>
              <w:top w:val="nil"/>
              <w:left w:val="nil"/>
              <w:bottom w:val="single" w:sz="4" w:space="0" w:color="auto"/>
              <w:right w:val="single" w:sz="4" w:space="0" w:color="auto"/>
            </w:tcBorders>
            <w:shd w:val="clear" w:color="auto" w:fill="auto"/>
            <w:noWrap/>
            <w:vAlign w:val="center"/>
            <w:hideMark/>
          </w:tcPr>
          <w:p w14:paraId="588875E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8.83 </w:t>
            </w:r>
          </w:p>
        </w:tc>
        <w:tc>
          <w:tcPr>
            <w:tcW w:w="780" w:type="dxa"/>
            <w:tcBorders>
              <w:top w:val="nil"/>
              <w:left w:val="nil"/>
              <w:bottom w:val="single" w:sz="4" w:space="0" w:color="auto"/>
              <w:right w:val="single" w:sz="4" w:space="0" w:color="auto"/>
            </w:tcBorders>
            <w:shd w:val="clear" w:color="auto" w:fill="auto"/>
            <w:noWrap/>
            <w:vAlign w:val="center"/>
            <w:hideMark/>
          </w:tcPr>
          <w:p w14:paraId="061F108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7.46 </w:t>
            </w:r>
          </w:p>
        </w:tc>
        <w:tc>
          <w:tcPr>
            <w:tcW w:w="780" w:type="dxa"/>
            <w:tcBorders>
              <w:top w:val="nil"/>
              <w:left w:val="nil"/>
              <w:bottom w:val="single" w:sz="4" w:space="0" w:color="auto"/>
              <w:right w:val="single" w:sz="4" w:space="0" w:color="auto"/>
            </w:tcBorders>
            <w:shd w:val="clear" w:color="auto" w:fill="auto"/>
            <w:noWrap/>
            <w:vAlign w:val="center"/>
            <w:hideMark/>
          </w:tcPr>
          <w:p w14:paraId="70CAECE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6.17 </w:t>
            </w:r>
          </w:p>
        </w:tc>
        <w:tc>
          <w:tcPr>
            <w:tcW w:w="877" w:type="dxa"/>
            <w:tcBorders>
              <w:top w:val="nil"/>
              <w:left w:val="nil"/>
              <w:bottom w:val="single" w:sz="4" w:space="0" w:color="auto"/>
              <w:right w:val="single" w:sz="4" w:space="0" w:color="auto"/>
            </w:tcBorders>
            <w:shd w:val="clear" w:color="auto" w:fill="auto"/>
            <w:noWrap/>
            <w:vAlign w:val="center"/>
            <w:hideMark/>
          </w:tcPr>
          <w:p w14:paraId="33F03C0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10.65 </w:t>
            </w:r>
          </w:p>
        </w:tc>
        <w:tc>
          <w:tcPr>
            <w:tcW w:w="683" w:type="dxa"/>
            <w:tcBorders>
              <w:top w:val="nil"/>
              <w:left w:val="nil"/>
              <w:bottom w:val="single" w:sz="4" w:space="0" w:color="auto"/>
              <w:right w:val="single" w:sz="4" w:space="0" w:color="auto"/>
            </w:tcBorders>
            <w:shd w:val="clear" w:color="auto" w:fill="auto"/>
            <w:noWrap/>
            <w:vAlign w:val="center"/>
            <w:hideMark/>
          </w:tcPr>
          <w:p w14:paraId="223BC32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9.42 </w:t>
            </w:r>
          </w:p>
        </w:tc>
        <w:tc>
          <w:tcPr>
            <w:tcW w:w="780" w:type="dxa"/>
            <w:tcBorders>
              <w:top w:val="nil"/>
              <w:left w:val="nil"/>
              <w:bottom w:val="single" w:sz="4" w:space="0" w:color="auto"/>
              <w:right w:val="single" w:sz="4" w:space="0" w:color="auto"/>
            </w:tcBorders>
            <w:shd w:val="clear" w:color="auto" w:fill="auto"/>
            <w:noWrap/>
            <w:vAlign w:val="center"/>
            <w:hideMark/>
          </w:tcPr>
          <w:p w14:paraId="69BB0E4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5.00 </w:t>
            </w:r>
          </w:p>
        </w:tc>
        <w:tc>
          <w:tcPr>
            <w:tcW w:w="780" w:type="dxa"/>
            <w:tcBorders>
              <w:top w:val="nil"/>
              <w:left w:val="nil"/>
              <w:bottom w:val="single" w:sz="4" w:space="0" w:color="auto"/>
              <w:right w:val="single" w:sz="4" w:space="0" w:color="auto"/>
            </w:tcBorders>
            <w:shd w:val="clear" w:color="auto" w:fill="auto"/>
            <w:noWrap/>
            <w:vAlign w:val="center"/>
            <w:hideMark/>
          </w:tcPr>
          <w:p w14:paraId="48209D5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5.00 </w:t>
            </w:r>
          </w:p>
        </w:tc>
      </w:tr>
      <w:tr w:rsidR="006A0CB6" w:rsidRPr="007849B1" w14:paraId="07BA40FE" w14:textId="77777777" w:rsidTr="00CD7ABA">
        <w:trPr>
          <w:trHeight w:val="270"/>
          <w:jc w:val="center"/>
        </w:trPr>
        <w:tc>
          <w:tcPr>
            <w:tcW w:w="1180" w:type="dxa"/>
            <w:vMerge/>
            <w:tcBorders>
              <w:top w:val="nil"/>
              <w:left w:val="single" w:sz="4" w:space="0" w:color="auto"/>
              <w:bottom w:val="single" w:sz="4" w:space="0" w:color="auto"/>
              <w:right w:val="single" w:sz="4" w:space="0" w:color="auto"/>
            </w:tcBorders>
            <w:vAlign w:val="center"/>
            <w:hideMark/>
          </w:tcPr>
          <w:p w14:paraId="11D2D15D" w14:textId="77777777" w:rsidR="006A0CB6" w:rsidRPr="007849B1" w:rsidRDefault="006A0CB6" w:rsidP="00CD7ABA">
            <w:pPr>
              <w:spacing w:after="0"/>
              <w:jc w:val="center"/>
              <w:rPr>
                <w:rFonts w:ascii="Arial" w:eastAsia="MS PGothic" w:hAnsi="Arial" w:cs="Arial"/>
                <w:b/>
                <w:bCs/>
                <w:sz w:val="18"/>
                <w:szCs w:val="18"/>
                <w:lang w:eastAsia="ja-JP"/>
              </w:rPr>
            </w:pPr>
          </w:p>
        </w:tc>
        <w:tc>
          <w:tcPr>
            <w:tcW w:w="940" w:type="dxa"/>
            <w:tcBorders>
              <w:top w:val="nil"/>
              <w:left w:val="nil"/>
              <w:bottom w:val="single" w:sz="4" w:space="0" w:color="auto"/>
              <w:right w:val="single" w:sz="4" w:space="0" w:color="auto"/>
            </w:tcBorders>
            <w:shd w:val="clear" w:color="auto" w:fill="auto"/>
            <w:noWrap/>
            <w:vAlign w:val="center"/>
            <w:hideMark/>
          </w:tcPr>
          <w:p w14:paraId="5FB69CC6"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hint="eastAsia"/>
                <w:b/>
                <w:bCs/>
                <w:sz w:val="18"/>
                <w:szCs w:val="18"/>
                <w:lang w:eastAsia="ja-JP"/>
              </w:rPr>
              <w:t>5%-tile</w:t>
            </w:r>
          </w:p>
        </w:tc>
        <w:tc>
          <w:tcPr>
            <w:tcW w:w="780" w:type="dxa"/>
            <w:tcBorders>
              <w:top w:val="nil"/>
              <w:left w:val="nil"/>
              <w:bottom w:val="single" w:sz="4" w:space="0" w:color="auto"/>
              <w:right w:val="single" w:sz="4" w:space="0" w:color="auto"/>
            </w:tcBorders>
            <w:shd w:val="clear" w:color="auto" w:fill="auto"/>
            <w:noWrap/>
            <w:vAlign w:val="center"/>
            <w:hideMark/>
          </w:tcPr>
          <w:p w14:paraId="7BA9366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13.76 </w:t>
            </w:r>
          </w:p>
        </w:tc>
        <w:tc>
          <w:tcPr>
            <w:tcW w:w="780" w:type="dxa"/>
            <w:tcBorders>
              <w:top w:val="nil"/>
              <w:left w:val="nil"/>
              <w:bottom w:val="single" w:sz="4" w:space="0" w:color="auto"/>
              <w:right w:val="single" w:sz="4" w:space="0" w:color="auto"/>
            </w:tcBorders>
            <w:shd w:val="clear" w:color="auto" w:fill="auto"/>
            <w:noWrap/>
            <w:vAlign w:val="center"/>
            <w:hideMark/>
          </w:tcPr>
          <w:p w14:paraId="25995C3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13.60 </w:t>
            </w:r>
          </w:p>
        </w:tc>
        <w:tc>
          <w:tcPr>
            <w:tcW w:w="780" w:type="dxa"/>
            <w:tcBorders>
              <w:top w:val="nil"/>
              <w:left w:val="nil"/>
              <w:bottom w:val="single" w:sz="4" w:space="0" w:color="auto"/>
              <w:right w:val="single" w:sz="4" w:space="0" w:color="auto"/>
            </w:tcBorders>
            <w:shd w:val="clear" w:color="auto" w:fill="auto"/>
            <w:noWrap/>
            <w:vAlign w:val="center"/>
            <w:hideMark/>
          </w:tcPr>
          <w:p w14:paraId="0773B6C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16.96 </w:t>
            </w:r>
          </w:p>
        </w:tc>
        <w:tc>
          <w:tcPr>
            <w:tcW w:w="780" w:type="dxa"/>
            <w:tcBorders>
              <w:top w:val="nil"/>
              <w:left w:val="nil"/>
              <w:bottom w:val="single" w:sz="4" w:space="0" w:color="auto"/>
              <w:right w:val="single" w:sz="4" w:space="0" w:color="auto"/>
            </w:tcBorders>
            <w:shd w:val="clear" w:color="auto" w:fill="auto"/>
            <w:noWrap/>
            <w:vAlign w:val="center"/>
            <w:hideMark/>
          </w:tcPr>
          <w:p w14:paraId="7D37890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19.18 </w:t>
            </w:r>
          </w:p>
        </w:tc>
        <w:tc>
          <w:tcPr>
            <w:tcW w:w="877" w:type="dxa"/>
            <w:tcBorders>
              <w:top w:val="nil"/>
              <w:left w:val="nil"/>
              <w:bottom w:val="single" w:sz="4" w:space="0" w:color="auto"/>
              <w:right w:val="single" w:sz="4" w:space="0" w:color="auto"/>
            </w:tcBorders>
            <w:shd w:val="clear" w:color="auto" w:fill="auto"/>
            <w:noWrap/>
            <w:vAlign w:val="center"/>
            <w:hideMark/>
          </w:tcPr>
          <w:p w14:paraId="56905C6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683" w:type="dxa"/>
            <w:tcBorders>
              <w:top w:val="nil"/>
              <w:left w:val="nil"/>
              <w:bottom w:val="single" w:sz="4" w:space="0" w:color="auto"/>
              <w:right w:val="single" w:sz="4" w:space="0" w:color="auto"/>
            </w:tcBorders>
            <w:shd w:val="clear" w:color="auto" w:fill="auto"/>
            <w:noWrap/>
            <w:vAlign w:val="center"/>
            <w:hideMark/>
          </w:tcPr>
          <w:p w14:paraId="7B35E8A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780" w:type="dxa"/>
            <w:tcBorders>
              <w:top w:val="nil"/>
              <w:left w:val="nil"/>
              <w:bottom w:val="single" w:sz="4" w:space="0" w:color="auto"/>
              <w:right w:val="single" w:sz="4" w:space="0" w:color="auto"/>
            </w:tcBorders>
            <w:shd w:val="clear" w:color="auto" w:fill="auto"/>
            <w:noWrap/>
            <w:vAlign w:val="center"/>
            <w:hideMark/>
          </w:tcPr>
          <w:p w14:paraId="5E2B5DE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9.75 </w:t>
            </w:r>
          </w:p>
        </w:tc>
        <w:tc>
          <w:tcPr>
            <w:tcW w:w="780" w:type="dxa"/>
            <w:tcBorders>
              <w:top w:val="nil"/>
              <w:left w:val="nil"/>
              <w:bottom w:val="single" w:sz="4" w:space="0" w:color="auto"/>
              <w:right w:val="single" w:sz="4" w:space="0" w:color="auto"/>
            </w:tcBorders>
            <w:shd w:val="clear" w:color="auto" w:fill="auto"/>
            <w:noWrap/>
            <w:vAlign w:val="center"/>
            <w:hideMark/>
          </w:tcPr>
          <w:p w14:paraId="40BF58B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8.77 </w:t>
            </w:r>
          </w:p>
        </w:tc>
      </w:tr>
      <w:tr w:rsidR="006A0CB6" w:rsidRPr="007849B1" w14:paraId="4C3315D4" w14:textId="77777777" w:rsidTr="00CD7ABA">
        <w:trPr>
          <w:trHeight w:val="270"/>
          <w:jc w:val="center"/>
        </w:trPr>
        <w:tc>
          <w:tcPr>
            <w:tcW w:w="1180"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0F5BF6B7"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hint="eastAsia"/>
                <w:b/>
                <w:bCs/>
                <w:sz w:val="18"/>
                <w:szCs w:val="18"/>
                <w:lang w:eastAsia="ja-JP"/>
              </w:rPr>
              <w:t>ZTE</w:t>
            </w:r>
          </w:p>
        </w:tc>
        <w:tc>
          <w:tcPr>
            <w:tcW w:w="940" w:type="dxa"/>
            <w:tcBorders>
              <w:top w:val="nil"/>
              <w:left w:val="nil"/>
              <w:bottom w:val="single" w:sz="4" w:space="0" w:color="auto"/>
              <w:right w:val="single" w:sz="4" w:space="0" w:color="auto"/>
            </w:tcBorders>
            <w:shd w:val="clear" w:color="auto" w:fill="auto"/>
            <w:noWrap/>
            <w:vAlign w:val="center"/>
            <w:hideMark/>
          </w:tcPr>
          <w:p w14:paraId="561484EC"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hint="eastAsia"/>
                <w:b/>
                <w:bCs/>
                <w:sz w:val="18"/>
                <w:szCs w:val="18"/>
                <w:lang w:eastAsia="ja-JP"/>
              </w:rPr>
              <w:t>Average</w:t>
            </w:r>
          </w:p>
        </w:tc>
        <w:tc>
          <w:tcPr>
            <w:tcW w:w="780" w:type="dxa"/>
            <w:tcBorders>
              <w:top w:val="nil"/>
              <w:left w:val="nil"/>
              <w:bottom w:val="single" w:sz="4" w:space="0" w:color="auto"/>
              <w:right w:val="single" w:sz="4" w:space="0" w:color="auto"/>
            </w:tcBorders>
            <w:shd w:val="clear" w:color="auto" w:fill="auto"/>
            <w:noWrap/>
            <w:vAlign w:val="center"/>
            <w:hideMark/>
          </w:tcPr>
          <w:p w14:paraId="6C3C45A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11.38 </w:t>
            </w:r>
          </w:p>
        </w:tc>
        <w:tc>
          <w:tcPr>
            <w:tcW w:w="780" w:type="dxa"/>
            <w:tcBorders>
              <w:top w:val="nil"/>
              <w:left w:val="nil"/>
              <w:bottom w:val="single" w:sz="4" w:space="0" w:color="auto"/>
              <w:right w:val="single" w:sz="4" w:space="0" w:color="auto"/>
            </w:tcBorders>
            <w:shd w:val="clear" w:color="auto" w:fill="auto"/>
            <w:noWrap/>
            <w:vAlign w:val="center"/>
            <w:hideMark/>
          </w:tcPr>
          <w:p w14:paraId="5F48CB1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11.54 </w:t>
            </w:r>
          </w:p>
        </w:tc>
        <w:tc>
          <w:tcPr>
            <w:tcW w:w="780" w:type="dxa"/>
            <w:tcBorders>
              <w:top w:val="nil"/>
              <w:left w:val="nil"/>
              <w:bottom w:val="single" w:sz="4" w:space="0" w:color="auto"/>
              <w:right w:val="single" w:sz="4" w:space="0" w:color="auto"/>
            </w:tcBorders>
            <w:shd w:val="clear" w:color="auto" w:fill="auto"/>
            <w:noWrap/>
            <w:vAlign w:val="center"/>
            <w:hideMark/>
          </w:tcPr>
          <w:p w14:paraId="06A33C6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5.00 </w:t>
            </w:r>
          </w:p>
        </w:tc>
        <w:tc>
          <w:tcPr>
            <w:tcW w:w="780" w:type="dxa"/>
            <w:tcBorders>
              <w:top w:val="nil"/>
              <w:left w:val="nil"/>
              <w:bottom w:val="single" w:sz="4" w:space="0" w:color="auto"/>
              <w:right w:val="single" w:sz="4" w:space="0" w:color="auto"/>
            </w:tcBorders>
            <w:shd w:val="clear" w:color="auto" w:fill="auto"/>
            <w:noWrap/>
            <w:vAlign w:val="center"/>
            <w:hideMark/>
          </w:tcPr>
          <w:p w14:paraId="3F50B3C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5.00 </w:t>
            </w:r>
          </w:p>
        </w:tc>
        <w:tc>
          <w:tcPr>
            <w:tcW w:w="877" w:type="dxa"/>
            <w:tcBorders>
              <w:top w:val="nil"/>
              <w:left w:val="nil"/>
              <w:bottom w:val="single" w:sz="4" w:space="0" w:color="auto"/>
              <w:right w:val="single" w:sz="4" w:space="0" w:color="auto"/>
            </w:tcBorders>
            <w:shd w:val="clear" w:color="auto" w:fill="auto"/>
            <w:noWrap/>
            <w:vAlign w:val="center"/>
            <w:hideMark/>
          </w:tcPr>
          <w:p w14:paraId="160D9EE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683" w:type="dxa"/>
            <w:tcBorders>
              <w:top w:val="nil"/>
              <w:left w:val="nil"/>
              <w:bottom w:val="single" w:sz="4" w:space="0" w:color="auto"/>
              <w:right w:val="single" w:sz="4" w:space="0" w:color="auto"/>
            </w:tcBorders>
            <w:shd w:val="clear" w:color="auto" w:fill="auto"/>
            <w:noWrap/>
            <w:vAlign w:val="center"/>
            <w:hideMark/>
          </w:tcPr>
          <w:p w14:paraId="2395D3F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780" w:type="dxa"/>
            <w:tcBorders>
              <w:top w:val="nil"/>
              <w:left w:val="nil"/>
              <w:bottom w:val="single" w:sz="4" w:space="0" w:color="auto"/>
              <w:right w:val="single" w:sz="4" w:space="0" w:color="auto"/>
            </w:tcBorders>
            <w:shd w:val="clear" w:color="auto" w:fill="auto"/>
            <w:noWrap/>
            <w:vAlign w:val="center"/>
            <w:hideMark/>
          </w:tcPr>
          <w:p w14:paraId="45F09E1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5.33 </w:t>
            </w:r>
          </w:p>
        </w:tc>
        <w:tc>
          <w:tcPr>
            <w:tcW w:w="780" w:type="dxa"/>
            <w:tcBorders>
              <w:top w:val="nil"/>
              <w:left w:val="nil"/>
              <w:bottom w:val="single" w:sz="4" w:space="0" w:color="auto"/>
              <w:right w:val="single" w:sz="4" w:space="0" w:color="auto"/>
            </w:tcBorders>
            <w:shd w:val="clear" w:color="auto" w:fill="auto"/>
            <w:noWrap/>
            <w:vAlign w:val="center"/>
            <w:hideMark/>
          </w:tcPr>
          <w:p w14:paraId="3AEDB48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5.49 </w:t>
            </w:r>
          </w:p>
        </w:tc>
      </w:tr>
      <w:tr w:rsidR="006A0CB6" w:rsidRPr="007849B1" w14:paraId="280150CD" w14:textId="77777777" w:rsidTr="00CD7ABA">
        <w:trPr>
          <w:trHeight w:val="270"/>
          <w:jc w:val="center"/>
        </w:trPr>
        <w:tc>
          <w:tcPr>
            <w:tcW w:w="1180" w:type="dxa"/>
            <w:vMerge/>
            <w:tcBorders>
              <w:top w:val="nil"/>
              <w:left w:val="single" w:sz="4" w:space="0" w:color="auto"/>
              <w:bottom w:val="single" w:sz="4" w:space="0" w:color="auto"/>
              <w:right w:val="single" w:sz="4" w:space="0" w:color="auto"/>
            </w:tcBorders>
            <w:vAlign w:val="center"/>
            <w:hideMark/>
          </w:tcPr>
          <w:p w14:paraId="5ED932BE" w14:textId="77777777" w:rsidR="006A0CB6" w:rsidRPr="007849B1" w:rsidRDefault="006A0CB6" w:rsidP="00CD7ABA">
            <w:pPr>
              <w:spacing w:after="0"/>
              <w:jc w:val="center"/>
              <w:rPr>
                <w:rFonts w:ascii="Arial" w:eastAsia="MS PGothic" w:hAnsi="Arial" w:cs="Arial"/>
                <w:b/>
                <w:bCs/>
                <w:sz w:val="18"/>
                <w:szCs w:val="18"/>
                <w:lang w:eastAsia="ja-JP"/>
              </w:rPr>
            </w:pPr>
          </w:p>
        </w:tc>
        <w:tc>
          <w:tcPr>
            <w:tcW w:w="940" w:type="dxa"/>
            <w:tcBorders>
              <w:top w:val="nil"/>
              <w:left w:val="nil"/>
              <w:bottom w:val="single" w:sz="4" w:space="0" w:color="auto"/>
              <w:right w:val="single" w:sz="4" w:space="0" w:color="auto"/>
            </w:tcBorders>
            <w:shd w:val="clear" w:color="auto" w:fill="auto"/>
            <w:noWrap/>
            <w:vAlign w:val="center"/>
            <w:hideMark/>
          </w:tcPr>
          <w:p w14:paraId="4D7C7CDD"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hint="eastAsia"/>
                <w:b/>
                <w:bCs/>
                <w:sz w:val="18"/>
                <w:szCs w:val="18"/>
                <w:lang w:eastAsia="ja-JP"/>
              </w:rPr>
              <w:t>5%-tile</w:t>
            </w:r>
          </w:p>
        </w:tc>
        <w:tc>
          <w:tcPr>
            <w:tcW w:w="780" w:type="dxa"/>
            <w:tcBorders>
              <w:top w:val="nil"/>
              <w:left w:val="nil"/>
              <w:bottom w:val="single" w:sz="4" w:space="0" w:color="auto"/>
              <w:right w:val="single" w:sz="4" w:space="0" w:color="auto"/>
            </w:tcBorders>
            <w:shd w:val="clear" w:color="auto" w:fill="auto"/>
            <w:noWrap/>
            <w:vAlign w:val="center"/>
            <w:hideMark/>
          </w:tcPr>
          <w:p w14:paraId="3BCEFBF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14.84 </w:t>
            </w:r>
          </w:p>
        </w:tc>
        <w:tc>
          <w:tcPr>
            <w:tcW w:w="780" w:type="dxa"/>
            <w:tcBorders>
              <w:top w:val="nil"/>
              <w:left w:val="nil"/>
              <w:bottom w:val="single" w:sz="4" w:space="0" w:color="auto"/>
              <w:right w:val="single" w:sz="4" w:space="0" w:color="auto"/>
            </w:tcBorders>
            <w:shd w:val="clear" w:color="auto" w:fill="auto"/>
            <w:noWrap/>
            <w:vAlign w:val="center"/>
            <w:hideMark/>
          </w:tcPr>
          <w:p w14:paraId="0EA4BF6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14.91 </w:t>
            </w:r>
          </w:p>
        </w:tc>
        <w:tc>
          <w:tcPr>
            <w:tcW w:w="780" w:type="dxa"/>
            <w:tcBorders>
              <w:top w:val="nil"/>
              <w:left w:val="nil"/>
              <w:bottom w:val="single" w:sz="4" w:space="0" w:color="auto"/>
              <w:right w:val="single" w:sz="4" w:space="0" w:color="auto"/>
            </w:tcBorders>
            <w:shd w:val="clear" w:color="auto" w:fill="auto"/>
            <w:noWrap/>
            <w:vAlign w:val="center"/>
            <w:hideMark/>
          </w:tcPr>
          <w:p w14:paraId="614F53E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12.26 </w:t>
            </w:r>
          </w:p>
        </w:tc>
        <w:tc>
          <w:tcPr>
            <w:tcW w:w="780" w:type="dxa"/>
            <w:tcBorders>
              <w:top w:val="nil"/>
              <w:left w:val="nil"/>
              <w:bottom w:val="single" w:sz="4" w:space="0" w:color="auto"/>
              <w:right w:val="single" w:sz="4" w:space="0" w:color="auto"/>
            </w:tcBorders>
            <w:shd w:val="clear" w:color="auto" w:fill="auto"/>
            <w:noWrap/>
            <w:vAlign w:val="center"/>
            <w:hideMark/>
          </w:tcPr>
          <w:p w14:paraId="3B532A2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15.99 </w:t>
            </w:r>
          </w:p>
        </w:tc>
        <w:tc>
          <w:tcPr>
            <w:tcW w:w="877" w:type="dxa"/>
            <w:tcBorders>
              <w:top w:val="nil"/>
              <w:left w:val="nil"/>
              <w:bottom w:val="single" w:sz="4" w:space="0" w:color="auto"/>
              <w:right w:val="single" w:sz="4" w:space="0" w:color="auto"/>
            </w:tcBorders>
            <w:shd w:val="clear" w:color="auto" w:fill="auto"/>
            <w:noWrap/>
            <w:vAlign w:val="center"/>
            <w:hideMark/>
          </w:tcPr>
          <w:p w14:paraId="0083D99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683" w:type="dxa"/>
            <w:tcBorders>
              <w:top w:val="nil"/>
              <w:left w:val="nil"/>
              <w:bottom w:val="single" w:sz="4" w:space="0" w:color="auto"/>
              <w:right w:val="single" w:sz="4" w:space="0" w:color="auto"/>
            </w:tcBorders>
            <w:shd w:val="clear" w:color="auto" w:fill="auto"/>
            <w:noWrap/>
            <w:vAlign w:val="center"/>
            <w:hideMark/>
          </w:tcPr>
          <w:p w14:paraId="5D3FC9D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780" w:type="dxa"/>
            <w:tcBorders>
              <w:top w:val="nil"/>
              <w:left w:val="nil"/>
              <w:bottom w:val="single" w:sz="4" w:space="0" w:color="auto"/>
              <w:right w:val="single" w:sz="4" w:space="0" w:color="auto"/>
            </w:tcBorders>
            <w:shd w:val="clear" w:color="auto" w:fill="auto"/>
            <w:noWrap/>
            <w:vAlign w:val="center"/>
            <w:hideMark/>
          </w:tcPr>
          <w:p w14:paraId="732E9E8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16.11 </w:t>
            </w:r>
          </w:p>
        </w:tc>
        <w:tc>
          <w:tcPr>
            <w:tcW w:w="780" w:type="dxa"/>
            <w:tcBorders>
              <w:top w:val="nil"/>
              <w:left w:val="nil"/>
              <w:bottom w:val="single" w:sz="4" w:space="0" w:color="auto"/>
              <w:right w:val="single" w:sz="4" w:space="0" w:color="auto"/>
            </w:tcBorders>
            <w:shd w:val="clear" w:color="auto" w:fill="auto"/>
            <w:noWrap/>
            <w:vAlign w:val="center"/>
            <w:hideMark/>
          </w:tcPr>
          <w:p w14:paraId="5E84CEE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18.09 </w:t>
            </w:r>
          </w:p>
        </w:tc>
      </w:tr>
      <w:tr w:rsidR="006A0CB6" w:rsidRPr="007849B1" w14:paraId="57E1EC77" w14:textId="77777777" w:rsidTr="00CD7ABA">
        <w:trPr>
          <w:trHeight w:val="270"/>
          <w:jc w:val="center"/>
        </w:trPr>
        <w:tc>
          <w:tcPr>
            <w:tcW w:w="1180"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558591C0"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hint="eastAsia"/>
                <w:b/>
                <w:bCs/>
                <w:sz w:val="18"/>
                <w:szCs w:val="18"/>
                <w:lang w:eastAsia="ja-JP"/>
              </w:rPr>
              <w:t>Samsung</w:t>
            </w:r>
          </w:p>
        </w:tc>
        <w:tc>
          <w:tcPr>
            <w:tcW w:w="940" w:type="dxa"/>
            <w:tcBorders>
              <w:top w:val="nil"/>
              <w:left w:val="nil"/>
              <w:bottom w:val="single" w:sz="4" w:space="0" w:color="auto"/>
              <w:right w:val="single" w:sz="4" w:space="0" w:color="auto"/>
            </w:tcBorders>
            <w:shd w:val="clear" w:color="auto" w:fill="auto"/>
            <w:noWrap/>
            <w:vAlign w:val="center"/>
            <w:hideMark/>
          </w:tcPr>
          <w:p w14:paraId="00356552"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hint="eastAsia"/>
                <w:b/>
                <w:bCs/>
                <w:sz w:val="18"/>
                <w:szCs w:val="18"/>
                <w:lang w:eastAsia="ja-JP"/>
              </w:rPr>
              <w:t>Average</w:t>
            </w:r>
          </w:p>
        </w:tc>
        <w:tc>
          <w:tcPr>
            <w:tcW w:w="780" w:type="dxa"/>
            <w:tcBorders>
              <w:top w:val="nil"/>
              <w:left w:val="nil"/>
              <w:bottom w:val="single" w:sz="4" w:space="0" w:color="auto"/>
              <w:right w:val="single" w:sz="4" w:space="0" w:color="auto"/>
            </w:tcBorders>
            <w:shd w:val="clear" w:color="auto" w:fill="auto"/>
            <w:noWrap/>
            <w:vAlign w:val="center"/>
            <w:hideMark/>
          </w:tcPr>
          <w:p w14:paraId="1B7CA3D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9.09 </w:t>
            </w:r>
          </w:p>
        </w:tc>
        <w:tc>
          <w:tcPr>
            <w:tcW w:w="780" w:type="dxa"/>
            <w:tcBorders>
              <w:top w:val="nil"/>
              <w:left w:val="nil"/>
              <w:bottom w:val="single" w:sz="4" w:space="0" w:color="auto"/>
              <w:right w:val="single" w:sz="4" w:space="0" w:color="auto"/>
            </w:tcBorders>
            <w:shd w:val="clear" w:color="auto" w:fill="auto"/>
            <w:noWrap/>
            <w:vAlign w:val="center"/>
            <w:hideMark/>
          </w:tcPr>
          <w:p w14:paraId="17A6AA5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9.09 </w:t>
            </w:r>
          </w:p>
        </w:tc>
        <w:tc>
          <w:tcPr>
            <w:tcW w:w="780" w:type="dxa"/>
            <w:tcBorders>
              <w:top w:val="nil"/>
              <w:left w:val="nil"/>
              <w:bottom w:val="single" w:sz="4" w:space="0" w:color="auto"/>
              <w:right w:val="single" w:sz="4" w:space="0" w:color="auto"/>
            </w:tcBorders>
            <w:shd w:val="clear" w:color="auto" w:fill="auto"/>
            <w:noWrap/>
            <w:vAlign w:val="center"/>
            <w:hideMark/>
          </w:tcPr>
          <w:p w14:paraId="6FE223D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5.00 </w:t>
            </w:r>
          </w:p>
        </w:tc>
        <w:tc>
          <w:tcPr>
            <w:tcW w:w="780" w:type="dxa"/>
            <w:tcBorders>
              <w:top w:val="nil"/>
              <w:left w:val="nil"/>
              <w:bottom w:val="single" w:sz="4" w:space="0" w:color="auto"/>
              <w:right w:val="single" w:sz="4" w:space="0" w:color="auto"/>
            </w:tcBorders>
            <w:shd w:val="clear" w:color="auto" w:fill="auto"/>
            <w:noWrap/>
            <w:vAlign w:val="center"/>
            <w:hideMark/>
          </w:tcPr>
          <w:p w14:paraId="51861DE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5.00 </w:t>
            </w:r>
          </w:p>
        </w:tc>
        <w:tc>
          <w:tcPr>
            <w:tcW w:w="877" w:type="dxa"/>
            <w:tcBorders>
              <w:top w:val="nil"/>
              <w:left w:val="nil"/>
              <w:bottom w:val="single" w:sz="4" w:space="0" w:color="auto"/>
              <w:right w:val="single" w:sz="4" w:space="0" w:color="auto"/>
            </w:tcBorders>
            <w:shd w:val="clear" w:color="auto" w:fill="auto"/>
            <w:noWrap/>
            <w:vAlign w:val="center"/>
            <w:hideMark/>
          </w:tcPr>
          <w:p w14:paraId="21366B0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5.00 </w:t>
            </w:r>
          </w:p>
        </w:tc>
        <w:tc>
          <w:tcPr>
            <w:tcW w:w="683" w:type="dxa"/>
            <w:tcBorders>
              <w:top w:val="nil"/>
              <w:left w:val="nil"/>
              <w:bottom w:val="single" w:sz="4" w:space="0" w:color="auto"/>
              <w:right w:val="single" w:sz="4" w:space="0" w:color="auto"/>
            </w:tcBorders>
            <w:shd w:val="clear" w:color="auto" w:fill="auto"/>
            <w:noWrap/>
            <w:vAlign w:val="center"/>
            <w:hideMark/>
          </w:tcPr>
          <w:p w14:paraId="3FB3ECC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5.00 </w:t>
            </w:r>
          </w:p>
        </w:tc>
        <w:tc>
          <w:tcPr>
            <w:tcW w:w="780" w:type="dxa"/>
            <w:tcBorders>
              <w:top w:val="nil"/>
              <w:left w:val="nil"/>
              <w:bottom w:val="single" w:sz="4" w:space="0" w:color="auto"/>
              <w:right w:val="single" w:sz="4" w:space="0" w:color="auto"/>
            </w:tcBorders>
            <w:shd w:val="clear" w:color="auto" w:fill="auto"/>
            <w:noWrap/>
            <w:vAlign w:val="center"/>
            <w:hideMark/>
          </w:tcPr>
          <w:p w14:paraId="748EE82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5.00 </w:t>
            </w:r>
          </w:p>
        </w:tc>
        <w:tc>
          <w:tcPr>
            <w:tcW w:w="780" w:type="dxa"/>
            <w:tcBorders>
              <w:top w:val="nil"/>
              <w:left w:val="nil"/>
              <w:bottom w:val="single" w:sz="4" w:space="0" w:color="auto"/>
              <w:right w:val="single" w:sz="4" w:space="0" w:color="auto"/>
            </w:tcBorders>
            <w:shd w:val="clear" w:color="auto" w:fill="auto"/>
            <w:noWrap/>
            <w:vAlign w:val="center"/>
            <w:hideMark/>
          </w:tcPr>
          <w:p w14:paraId="296D0EE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5.00 </w:t>
            </w:r>
          </w:p>
        </w:tc>
      </w:tr>
      <w:tr w:rsidR="006A0CB6" w:rsidRPr="007849B1" w14:paraId="4641D683" w14:textId="77777777" w:rsidTr="00CD7ABA">
        <w:trPr>
          <w:trHeight w:val="270"/>
          <w:jc w:val="center"/>
        </w:trPr>
        <w:tc>
          <w:tcPr>
            <w:tcW w:w="1180" w:type="dxa"/>
            <w:vMerge/>
            <w:tcBorders>
              <w:top w:val="nil"/>
              <w:left w:val="single" w:sz="4" w:space="0" w:color="auto"/>
              <w:bottom w:val="single" w:sz="4" w:space="0" w:color="auto"/>
              <w:right w:val="single" w:sz="4" w:space="0" w:color="auto"/>
            </w:tcBorders>
            <w:vAlign w:val="center"/>
            <w:hideMark/>
          </w:tcPr>
          <w:p w14:paraId="113979AF" w14:textId="77777777" w:rsidR="006A0CB6" w:rsidRPr="007849B1" w:rsidRDefault="006A0CB6" w:rsidP="00CD7ABA">
            <w:pPr>
              <w:spacing w:after="0"/>
              <w:jc w:val="center"/>
              <w:rPr>
                <w:rFonts w:ascii="Arial" w:eastAsia="MS PGothic" w:hAnsi="Arial" w:cs="Arial"/>
                <w:b/>
                <w:bCs/>
                <w:sz w:val="18"/>
                <w:szCs w:val="18"/>
                <w:lang w:eastAsia="ja-JP"/>
              </w:rPr>
            </w:pPr>
          </w:p>
        </w:tc>
        <w:tc>
          <w:tcPr>
            <w:tcW w:w="940" w:type="dxa"/>
            <w:tcBorders>
              <w:top w:val="nil"/>
              <w:left w:val="nil"/>
              <w:bottom w:val="single" w:sz="4" w:space="0" w:color="auto"/>
              <w:right w:val="single" w:sz="4" w:space="0" w:color="auto"/>
            </w:tcBorders>
            <w:shd w:val="clear" w:color="auto" w:fill="auto"/>
            <w:noWrap/>
            <w:vAlign w:val="center"/>
            <w:hideMark/>
          </w:tcPr>
          <w:p w14:paraId="64FDE9FE"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hint="eastAsia"/>
                <w:b/>
                <w:bCs/>
                <w:sz w:val="18"/>
                <w:szCs w:val="18"/>
                <w:lang w:eastAsia="ja-JP"/>
              </w:rPr>
              <w:t>5%-tile</w:t>
            </w:r>
          </w:p>
        </w:tc>
        <w:tc>
          <w:tcPr>
            <w:tcW w:w="780" w:type="dxa"/>
            <w:tcBorders>
              <w:top w:val="nil"/>
              <w:left w:val="nil"/>
              <w:bottom w:val="single" w:sz="4" w:space="0" w:color="auto"/>
              <w:right w:val="single" w:sz="4" w:space="0" w:color="auto"/>
            </w:tcBorders>
            <w:shd w:val="clear" w:color="auto" w:fill="auto"/>
            <w:noWrap/>
            <w:vAlign w:val="center"/>
            <w:hideMark/>
          </w:tcPr>
          <w:p w14:paraId="7C0690A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14.34 </w:t>
            </w:r>
          </w:p>
        </w:tc>
        <w:tc>
          <w:tcPr>
            <w:tcW w:w="780" w:type="dxa"/>
            <w:tcBorders>
              <w:top w:val="nil"/>
              <w:left w:val="nil"/>
              <w:bottom w:val="single" w:sz="4" w:space="0" w:color="auto"/>
              <w:right w:val="single" w:sz="4" w:space="0" w:color="auto"/>
            </w:tcBorders>
            <w:shd w:val="clear" w:color="auto" w:fill="auto"/>
            <w:noWrap/>
            <w:vAlign w:val="center"/>
            <w:hideMark/>
          </w:tcPr>
          <w:p w14:paraId="22E97A7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14.34 </w:t>
            </w:r>
          </w:p>
        </w:tc>
        <w:tc>
          <w:tcPr>
            <w:tcW w:w="780" w:type="dxa"/>
            <w:tcBorders>
              <w:top w:val="nil"/>
              <w:left w:val="nil"/>
              <w:bottom w:val="single" w:sz="4" w:space="0" w:color="auto"/>
              <w:right w:val="single" w:sz="4" w:space="0" w:color="auto"/>
            </w:tcBorders>
            <w:shd w:val="clear" w:color="auto" w:fill="auto"/>
            <w:noWrap/>
            <w:vAlign w:val="center"/>
            <w:hideMark/>
          </w:tcPr>
          <w:p w14:paraId="720D036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8.38 </w:t>
            </w:r>
          </w:p>
        </w:tc>
        <w:tc>
          <w:tcPr>
            <w:tcW w:w="780" w:type="dxa"/>
            <w:tcBorders>
              <w:top w:val="nil"/>
              <w:left w:val="nil"/>
              <w:bottom w:val="single" w:sz="4" w:space="0" w:color="auto"/>
              <w:right w:val="single" w:sz="4" w:space="0" w:color="auto"/>
            </w:tcBorders>
            <w:shd w:val="clear" w:color="auto" w:fill="auto"/>
            <w:noWrap/>
            <w:vAlign w:val="center"/>
            <w:hideMark/>
          </w:tcPr>
          <w:p w14:paraId="7849234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8.57 </w:t>
            </w:r>
          </w:p>
        </w:tc>
        <w:tc>
          <w:tcPr>
            <w:tcW w:w="877" w:type="dxa"/>
            <w:tcBorders>
              <w:top w:val="nil"/>
              <w:left w:val="nil"/>
              <w:bottom w:val="single" w:sz="4" w:space="0" w:color="auto"/>
              <w:right w:val="single" w:sz="4" w:space="0" w:color="auto"/>
            </w:tcBorders>
            <w:shd w:val="clear" w:color="auto" w:fill="auto"/>
            <w:noWrap/>
            <w:vAlign w:val="center"/>
            <w:hideMark/>
          </w:tcPr>
          <w:p w14:paraId="28DBE52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683" w:type="dxa"/>
            <w:tcBorders>
              <w:top w:val="nil"/>
              <w:left w:val="nil"/>
              <w:bottom w:val="single" w:sz="4" w:space="0" w:color="auto"/>
              <w:right w:val="single" w:sz="4" w:space="0" w:color="auto"/>
            </w:tcBorders>
            <w:shd w:val="clear" w:color="auto" w:fill="auto"/>
            <w:noWrap/>
            <w:vAlign w:val="center"/>
            <w:hideMark/>
          </w:tcPr>
          <w:p w14:paraId="16F34BE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780" w:type="dxa"/>
            <w:tcBorders>
              <w:top w:val="nil"/>
              <w:left w:val="nil"/>
              <w:bottom w:val="single" w:sz="4" w:space="0" w:color="auto"/>
              <w:right w:val="single" w:sz="4" w:space="0" w:color="auto"/>
            </w:tcBorders>
            <w:shd w:val="clear" w:color="auto" w:fill="auto"/>
            <w:noWrap/>
            <w:vAlign w:val="center"/>
            <w:hideMark/>
          </w:tcPr>
          <w:p w14:paraId="0EB3E05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780" w:type="dxa"/>
            <w:tcBorders>
              <w:top w:val="nil"/>
              <w:left w:val="nil"/>
              <w:bottom w:val="single" w:sz="4" w:space="0" w:color="auto"/>
              <w:right w:val="single" w:sz="4" w:space="0" w:color="auto"/>
            </w:tcBorders>
            <w:shd w:val="clear" w:color="auto" w:fill="auto"/>
            <w:noWrap/>
            <w:vAlign w:val="center"/>
            <w:hideMark/>
          </w:tcPr>
          <w:p w14:paraId="25B25A6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r>
      <w:tr w:rsidR="006A0CB6" w:rsidRPr="007849B1" w14:paraId="57127768" w14:textId="77777777" w:rsidTr="00CD7ABA">
        <w:trPr>
          <w:trHeight w:val="270"/>
          <w:jc w:val="center"/>
        </w:trPr>
        <w:tc>
          <w:tcPr>
            <w:tcW w:w="1180"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66CF3DEC"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hint="eastAsia"/>
                <w:b/>
                <w:bCs/>
                <w:sz w:val="18"/>
                <w:szCs w:val="18"/>
                <w:lang w:eastAsia="ja-JP"/>
              </w:rPr>
              <w:t>CATT</w:t>
            </w:r>
          </w:p>
        </w:tc>
        <w:tc>
          <w:tcPr>
            <w:tcW w:w="940" w:type="dxa"/>
            <w:tcBorders>
              <w:top w:val="nil"/>
              <w:left w:val="nil"/>
              <w:bottom w:val="single" w:sz="4" w:space="0" w:color="auto"/>
              <w:right w:val="single" w:sz="4" w:space="0" w:color="auto"/>
            </w:tcBorders>
            <w:shd w:val="clear" w:color="auto" w:fill="auto"/>
            <w:noWrap/>
            <w:vAlign w:val="center"/>
            <w:hideMark/>
          </w:tcPr>
          <w:p w14:paraId="37877AE0"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hint="eastAsia"/>
                <w:b/>
                <w:bCs/>
                <w:sz w:val="18"/>
                <w:szCs w:val="18"/>
                <w:lang w:eastAsia="ja-JP"/>
              </w:rPr>
              <w:t>Average</w:t>
            </w:r>
          </w:p>
        </w:tc>
        <w:tc>
          <w:tcPr>
            <w:tcW w:w="780" w:type="dxa"/>
            <w:tcBorders>
              <w:top w:val="nil"/>
              <w:left w:val="nil"/>
              <w:bottom w:val="single" w:sz="4" w:space="0" w:color="auto"/>
              <w:right w:val="single" w:sz="4" w:space="0" w:color="auto"/>
            </w:tcBorders>
            <w:shd w:val="clear" w:color="auto" w:fill="auto"/>
            <w:noWrap/>
            <w:vAlign w:val="center"/>
            <w:hideMark/>
          </w:tcPr>
          <w:p w14:paraId="6381ABA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8.49 </w:t>
            </w:r>
          </w:p>
        </w:tc>
        <w:tc>
          <w:tcPr>
            <w:tcW w:w="780" w:type="dxa"/>
            <w:tcBorders>
              <w:top w:val="nil"/>
              <w:left w:val="nil"/>
              <w:bottom w:val="single" w:sz="4" w:space="0" w:color="auto"/>
              <w:right w:val="single" w:sz="4" w:space="0" w:color="auto"/>
            </w:tcBorders>
            <w:shd w:val="clear" w:color="auto" w:fill="auto"/>
            <w:noWrap/>
            <w:vAlign w:val="center"/>
            <w:hideMark/>
          </w:tcPr>
          <w:p w14:paraId="00A416E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7.40 </w:t>
            </w:r>
          </w:p>
        </w:tc>
        <w:tc>
          <w:tcPr>
            <w:tcW w:w="780" w:type="dxa"/>
            <w:tcBorders>
              <w:top w:val="nil"/>
              <w:left w:val="nil"/>
              <w:bottom w:val="single" w:sz="4" w:space="0" w:color="auto"/>
              <w:right w:val="single" w:sz="4" w:space="0" w:color="auto"/>
            </w:tcBorders>
            <w:shd w:val="clear" w:color="auto" w:fill="auto"/>
            <w:noWrap/>
            <w:vAlign w:val="center"/>
            <w:hideMark/>
          </w:tcPr>
          <w:p w14:paraId="320FEDA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9.52 </w:t>
            </w:r>
          </w:p>
        </w:tc>
        <w:tc>
          <w:tcPr>
            <w:tcW w:w="780" w:type="dxa"/>
            <w:tcBorders>
              <w:top w:val="nil"/>
              <w:left w:val="nil"/>
              <w:bottom w:val="single" w:sz="4" w:space="0" w:color="auto"/>
              <w:right w:val="single" w:sz="4" w:space="0" w:color="auto"/>
            </w:tcBorders>
            <w:shd w:val="clear" w:color="auto" w:fill="auto"/>
            <w:noWrap/>
            <w:vAlign w:val="center"/>
            <w:hideMark/>
          </w:tcPr>
          <w:p w14:paraId="281C963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8.52 </w:t>
            </w:r>
          </w:p>
        </w:tc>
        <w:tc>
          <w:tcPr>
            <w:tcW w:w="877" w:type="dxa"/>
            <w:tcBorders>
              <w:top w:val="nil"/>
              <w:left w:val="nil"/>
              <w:bottom w:val="single" w:sz="4" w:space="0" w:color="auto"/>
              <w:right w:val="single" w:sz="4" w:space="0" w:color="auto"/>
            </w:tcBorders>
            <w:shd w:val="clear" w:color="auto" w:fill="auto"/>
            <w:noWrap/>
            <w:vAlign w:val="center"/>
            <w:hideMark/>
          </w:tcPr>
          <w:p w14:paraId="6BBC18C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683" w:type="dxa"/>
            <w:tcBorders>
              <w:top w:val="nil"/>
              <w:left w:val="nil"/>
              <w:bottom w:val="single" w:sz="4" w:space="0" w:color="auto"/>
              <w:right w:val="single" w:sz="4" w:space="0" w:color="auto"/>
            </w:tcBorders>
            <w:shd w:val="clear" w:color="auto" w:fill="auto"/>
            <w:noWrap/>
            <w:vAlign w:val="center"/>
            <w:hideMark/>
          </w:tcPr>
          <w:p w14:paraId="2A0E98F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780" w:type="dxa"/>
            <w:tcBorders>
              <w:top w:val="nil"/>
              <w:left w:val="nil"/>
              <w:bottom w:val="single" w:sz="4" w:space="0" w:color="auto"/>
              <w:right w:val="single" w:sz="4" w:space="0" w:color="auto"/>
            </w:tcBorders>
            <w:shd w:val="clear" w:color="auto" w:fill="auto"/>
            <w:noWrap/>
            <w:vAlign w:val="center"/>
            <w:hideMark/>
          </w:tcPr>
          <w:p w14:paraId="0D0F0CB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5.00 </w:t>
            </w:r>
          </w:p>
        </w:tc>
        <w:tc>
          <w:tcPr>
            <w:tcW w:w="780" w:type="dxa"/>
            <w:tcBorders>
              <w:top w:val="nil"/>
              <w:left w:val="nil"/>
              <w:bottom w:val="single" w:sz="4" w:space="0" w:color="auto"/>
              <w:right w:val="single" w:sz="4" w:space="0" w:color="auto"/>
            </w:tcBorders>
            <w:shd w:val="clear" w:color="auto" w:fill="auto"/>
            <w:noWrap/>
            <w:vAlign w:val="center"/>
            <w:hideMark/>
          </w:tcPr>
          <w:p w14:paraId="156822F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5.00 </w:t>
            </w:r>
          </w:p>
        </w:tc>
      </w:tr>
      <w:tr w:rsidR="006A0CB6" w:rsidRPr="007849B1" w14:paraId="101BC67D" w14:textId="77777777" w:rsidTr="00CD7ABA">
        <w:trPr>
          <w:trHeight w:val="270"/>
          <w:jc w:val="center"/>
        </w:trPr>
        <w:tc>
          <w:tcPr>
            <w:tcW w:w="1180" w:type="dxa"/>
            <w:vMerge/>
            <w:tcBorders>
              <w:top w:val="nil"/>
              <w:left w:val="single" w:sz="4" w:space="0" w:color="auto"/>
              <w:bottom w:val="single" w:sz="4" w:space="0" w:color="auto"/>
              <w:right w:val="single" w:sz="4" w:space="0" w:color="auto"/>
            </w:tcBorders>
            <w:vAlign w:val="center"/>
            <w:hideMark/>
          </w:tcPr>
          <w:p w14:paraId="7A7BBF86" w14:textId="77777777" w:rsidR="006A0CB6" w:rsidRPr="007849B1" w:rsidRDefault="006A0CB6" w:rsidP="00CD7ABA">
            <w:pPr>
              <w:spacing w:after="0"/>
              <w:jc w:val="center"/>
              <w:rPr>
                <w:rFonts w:ascii="Arial" w:eastAsia="MS PGothic" w:hAnsi="Arial" w:cs="Arial"/>
                <w:b/>
                <w:bCs/>
                <w:sz w:val="18"/>
                <w:szCs w:val="18"/>
                <w:lang w:eastAsia="ja-JP"/>
              </w:rPr>
            </w:pPr>
          </w:p>
        </w:tc>
        <w:tc>
          <w:tcPr>
            <w:tcW w:w="940" w:type="dxa"/>
            <w:tcBorders>
              <w:top w:val="nil"/>
              <w:left w:val="nil"/>
              <w:bottom w:val="single" w:sz="4" w:space="0" w:color="auto"/>
              <w:right w:val="single" w:sz="4" w:space="0" w:color="auto"/>
            </w:tcBorders>
            <w:shd w:val="clear" w:color="auto" w:fill="auto"/>
            <w:noWrap/>
            <w:vAlign w:val="center"/>
            <w:hideMark/>
          </w:tcPr>
          <w:p w14:paraId="786F6359"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hint="eastAsia"/>
                <w:b/>
                <w:bCs/>
                <w:sz w:val="18"/>
                <w:szCs w:val="18"/>
                <w:lang w:eastAsia="ja-JP"/>
              </w:rPr>
              <w:t>5%-tile</w:t>
            </w:r>
          </w:p>
        </w:tc>
        <w:tc>
          <w:tcPr>
            <w:tcW w:w="780" w:type="dxa"/>
            <w:tcBorders>
              <w:top w:val="nil"/>
              <w:left w:val="nil"/>
              <w:bottom w:val="single" w:sz="4" w:space="0" w:color="auto"/>
              <w:right w:val="single" w:sz="4" w:space="0" w:color="auto"/>
            </w:tcBorders>
            <w:shd w:val="clear" w:color="auto" w:fill="auto"/>
            <w:noWrap/>
            <w:vAlign w:val="center"/>
            <w:hideMark/>
          </w:tcPr>
          <w:p w14:paraId="64434E4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9.75 </w:t>
            </w:r>
          </w:p>
        </w:tc>
        <w:tc>
          <w:tcPr>
            <w:tcW w:w="780" w:type="dxa"/>
            <w:tcBorders>
              <w:top w:val="nil"/>
              <w:left w:val="nil"/>
              <w:bottom w:val="single" w:sz="4" w:space="0" w:color="auto"/>
              <w:right w:val="single" w:sz="4" w:space="0" w:color="auto"/>
            </w:tcBorders>
            <w:shd w:val="clear" w:color="auto" w:fill="auto"/>
            <w:noWrap/>
            <w:vAlign w:val="center"/>
            <w:hideMark/>
          </w:tcPr>
          <w:p w14:paraId="051F113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9.68 </w:t>
            </w:r>
          </w:p>
        </w:tc>
        <w:tc>
          <w:tcPr>
            <w:tcW w:w="780" w:type="dxa"/>
            <w:tcBorders>
              <w:top w:val="nil"/>
              <w:left w:val="nil"/>
              <w:bottom w:val="single" w:sz="4" w:space="0" w:color="auto"/>
              <w:right w:val="single" w:sz="4" w:space="0" w:color="auto"/>
            </w:tcBorders>
            <w:shd w:val="clear" w:color="auto" w:fill="auto"/>
            <w:noWrap/>
            <w:vAlign w:val="center"/>
            <w:hideMark/>
          </w:tcPr>
          <w:p w14:paraId="13E4953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19.29 </w:t>
            </w:r>
          </w:p>
        </w:tc>
        <w:tc>
          <w:tcPr>
            <w:tcW w:w="780" w:type="dxa"/>
            <w:tcBorders>
              <w:top w:val="nil"/>
              <w:left w:val="nil"/>
              <w:bottom w:val="single" w:sz="4" w:space="0" w:color="auto"/>
              <w:right w:val="single" w:sz="4" w:space="0" w:color="auto"/>
            </w:tcBorders>
            <w:shd w:val="clear" w:color="auto" w:fill="auto"/>
            <w:noWrap/>
            <w:vAlign w:val="center"/>
            <w:hideMark/>
          </w:tcPr>
          <w:p w14:paraId="433D533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22.81 </w:t>
            </w:r>
          </w:p>
        </w:tc>
        <w:tc>
          <w:tcPr>
            <w:tcW w:w="877" w:type="dxa"/>
            <w:tcBorders>
              <w:top w:val="nil"/>
              <w:left w:val="nil"/>
              <w:bottom w:val="single" w:sz="4" w:space="0" w:color="auto"/>
              <w:right w:val="single" w:sz="4" w:space="0" w:color="auto"/>
            </w:tcBorders>
            <w:shd w:val="clear" w:color="auto" w:fill="auto"/>
            <w:noWrap/>
            <w:vAlign w:val="center"/>
            <w:hideMark/>
          </w:tcPr>
          <w:p w14:paraId="22AD747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683" w:type="dxa"/>
            <w:tcBorders>
              <w:top w:val="nil"/>
              <w:left w:val="nil"/>
              <w:bottom w:val="single" w:sz="4" w:space="0" w:color="auto"/>
              <w:right w:val="single" w:sz="4" w:space="0" w:color="auto"/>
            </w:tcBorders>
            <w:shd w:val="clear" w:color="auto" w:fill="auto"/>
            <w:noWrap/>
            <w:vAlign w:val="center"/>
            <w:hideMark/>
          </w:tcPr>
          <w:p w14:paraId="7358CD4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780" w:type="dxa"/>
            <w:tcBorders>
              <w:top w:val="nil"/>
              <w:left w:val="nil"/>
              <w:bottom w:val="single" w:sz="4" w:space="0" w:color="auto"/>
              <w:right w:val="single" w:sz="4" w:space="0" w:color="auto"/>
            </w:tcBorders>
            <w:shd w:val="clear" w:color="auto" w:fill="auto"/>
            <w:noWrap/>
            <w:vAlign w:val="center"/>
            <w:hideMark/>
          </w:tcPr>
          <w:p w14:paraId="30C7AF1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16.17 </w:t>
            </w:r>
          </w:p>
        </w:tc>
        <w:tc>
          <w:tcPr>
            <w:tcW w:w="780" w:type="dxa"/>
            <w:tcBorders>
              <w:top w:val="nil"/>
              <w:left w:val="nil"/>
              <w:bottom w:val="single" w:sz="4" w:space="0" w:color="auto"/>
              <w:right w:val="single" w:sz="4" w:space="0" w:color="auto"/>
            </w:tcBorders>
            <w:shd w:val="clear" w:color="auto" w:fill="auto"/>
            <w:noWrap/>
            <w:vAlign w:val="center"/>
            <w:hideMark/>
          </w:tcPr>
          <w:p w14:paraId="7794520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14.25 </w:t>
            </w:r>
          </w:p>
        </w:tc>
      </w:tr>
      <w:tr w:rsidR="006A0CB6" w:rsidRPr="007849B1" w14:paraId="304313FA" w14:textId="77777777" w:rsidTr="00CD7ABA">
        <w:trPr>
          <w:trHeight w:val="270"/>
          <w:jc w:val="center"/>
        </w:trPr>
        <w:tc>
          <w:tcPr>
            <w:tcW w:w="1180"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149A6B46"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hint="eastAsia"/>
                <w:b/>
                <w:bCs/>
                <w:sz w:val="18"/>
                <w:szCs w:val="18"/>
                <w:lang w:eastAsia="ja-JP"/>
              </w:rPr>
              <w:t>Qualcomm</w:t>
            </w:r>
          </w:p>
        </w:tc>
        <w:tc>
          <w:tcPr>
            <w:tcW w:w="940" w:type="dxa"/>
            <w:tcBorders>
              <w:top w:val="nil"/>
              <w:left w:val="nil"/>
              <w:bottom w:val="single" w:sz="4" w:space="0" w:color="auto"/>
              <w:right w:val="single" w:sz="4" w:space="0" w:color="auto"/>
            </w:tcBorders>
            <w:shd w:val="clear" w:color="auto" w:fill="auto"/>
            <w:noWrap/>
            <w:vAlign w:val="center"/>
            <w:hideMark/>
          </w:tcPr>
          <w:p w14:paraId="0312294F"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hint="eastAsia"/>
                <w:b/>
                <w:bCs/>
                <w:sz w:val="18"/>
                <w:szCs w:val="18"/>
                <w:lang w:eastAsia="ja-JP"/>
              </w:rPr>
              <w:t>Average</w:t>
            </w:r>
          </w:p>
        </w:tc>
        <w:tc>
          <w:tcPr>
            <w:tcW w:w="780" w:type="dxa"/>
            <w:tcBorders>
              <w:top w:val="nil"/>
              <w:left w:val="nil"/>
              <w:bottom w:val="single" w:sz="4" w:space="0" w:color="auto"/>
              <w:right w:val="single" w:sz="4" w:space="0" w:color="auto"/>
            </w:tcBorders>
            <w:shd w:val="clear" w:color="auto" w:fill="auto"/>
            <w:noWrap/>
            <w:vAlign w:val="center"/>
            <w:hideMark/>
          </w:tcPr>
          <w:p w14:paraId="6AC77D1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8.00 </w:t>
            </w:r>
          </w:p>
        </w:tc>
        <w:tc>
          <w:tcPr>
            <w:tcW w:w="780" w:type="dxa"/>
            <w:tcBorders>
              <w:top w:val="nil"/>
              <w:left w:val="nil"/>
              <w:bottom w:val="single" w:sz="4" w:space="0" w:color="auto"/>
              <w:right w:val="single" w:sz="4" w:space="0" w:color="auto"/>
            </w:tcBorders>
            <w:shd w:val="clear" w:color="auto" w:fill="auto"/>
            <w:noWrap/>
            <w:vAlign w:val="center"/>
            <w:hideMark/>
          </w:tcPr>
          <w:p w14:paraId="02178AF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6.78 </w:t>
            </w:r>
          </w:p>
        </w:tc>
        <w:tc>
          <w:tcPr>
            <w:tcW w:w="780" w:type="dxa"/>
            <w:tcBorders>
              <w:top w:val="nil"/>
              <w:left w:val="nil"/>
              <w:bottom w:val="single" w:sz="4" w:space="0" w:color="auto"/>
              <w:right w:val="single" w:sz="4" w:space="0" w:color="auto"/>
            </w:tcBorders>
            <w:shd w:val="clear" w:color="auto" w:fill="auto"/>
            <w:noWrap/>
            <w:vAlign w:val="center"/>
            <w:hideMark/>
          </w:tcPr>
          <w:p w14:paraId="5C3B16F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5.31 </w:t>
            </w:r>
          </w:p>
        </w:tc>
        <w:tc>
          <w:tcPr>
            <w:tcW w:w="780" w:type="dxa"/>
            <w:tcBorders>
              <w:top w:val="nil"/>
              <w:left w:val="nil"/>
              <w:bottom w:val="single" w:sz="4" w:space="0" w:color="auto"/>
              <w:right w:val="single" w:sz="4" w:space="0" w:color="auto"/>
            </w:tcBorders>
            <w:shd w:val="clear" w:color="auto" w:fill="auto"/>
            <w:noWrap/>
            <w:vAlign w:val="center"/>
            <w:hideMark/>
          </w:tcPr>
          <w:p w14:paraId="61EC2D5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5.00 </w:t>
            </w:r>
          </w:p>
        </w:tc>
        <w:tc>
          <w:tcPr>
            <w:tcW w:w="877" w:type="dxa"/>
            <w:tcBorders>
              <w:top w:val="nil"/>
              <w:left w:val="nil"/>
              <w:bottom w:val="single" w:sz="4" w:space="0" w:color="auto"/>
              <w:right w:val="single" w:sz="4" w:space="0" w:color="auto"/>
            </w:tcBorders>
            <w:shd w:val="clear" w:color="auto" w:fill="auto"/>
            <w:noWrap/>
            <w:vAlign w:val="center"/>
            <w:hideMark/>
          </w:tcPr>
          <w:p w14:paraId="3C95256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5.00 </w:t>
            </w:r>
          </w:p>
        </w:tc>
        <w:tc>
          <w:tcPr>
            <w:tcW w:w="683" w:type="dxa"/>
            <w:tcBorders>
              <w:top w:val="nil"/>
              <w:left w:val="nil"/>
              <w:bottom w:val="single" w:sz="4" w:space="0" w:color="auto"/>
              <w:right w:val="single" w:sz="4" w:space="0" w:color="auto"/>
            </w:tcBorders>
            <w:shd w:val="clear" w:color="auto" w:fill="auto"/>
            <w:noWrap/>
            <w:vAlign w:val="center"/>
            <w:hideMark/>
          </w:tcPr>
          <w:p w14:paraId="40C8810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5.00 </w:t>
            </w:r>
          </w:p>
        </w:tc>
        <w:tc>
          <w:tcPr>
            <w:tcW w:w="780" w:type="dxa"/>
            <w:tcBorders>
              <w:top w:val="nil"/>
              <w:left w:val="nil"/>
              <w:bottom w:val="single" w:sz="4" w:space="0" w:color="auto"/>
              <w:right w:val="single" w:sz="4" w:space="0" w:color="auto"/>
            </w:tcBorders>
            <w:shd w:val="clear" w:color="auto" w:fill="auto"/>
            <w:noWrap/>
            <w:vAlign w:val="center"/>
            <w:hideMark/>
          </w:tcPr>
          <w:p w14:paraId="670A2A7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5.00 </w:t>
            </w:r>
          </w:p>
        </w:tc>
        <w:tc>
          <w:tcPr>
            <w:tcW w:w="780" w:type="dxa"/>
            <w:tcBorders>
              <w:top w:val="nil"/>
              <w:left w:val="nil"/>
              <w:bottom w:val="single" w:sz="4" w:space="0" w:color="auto"/>
              <w:right w:val="single" w:sz="4" w:space="0" w:color="auto"/>
            </w:tcBorders>
            <w:shd w:val="clear" w:color="auto" w:fill="auto"/>
            <w:noWrap/>
            <w:vAlign w:val="center"/>
            <w:hideMark/>
          </w:tcPr>
          <w:p w14:paraId="0C0B803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5.00 </w:t>
            </w:r>
          </w:p>
        </w:tc>
      </w:tr>
      <w:tr w:rsidR="006A0CB6" w:rsidRPr="007849B1" w14:paraId="1307D16B" w14:textId="77777777" w:rsidTr="00CD7ABA">
        <w:trPr>
          <w:trHeight w:val="270"/>
          <w:jc w:val="center"/>
        </w:trPr>
        <w:tc>
          <w:tcPr>
            <w:tcW w:w="1180" w:type="dxa"/>
            <w:vMerge/>
            <w:tcBorders>
              <w:top w:val="nil"/>
              <w:left w:val="single" w:sz="4" w:space="0" w:color="auto"/>
              <w:bottom w:val="single" w:sz="4" w:space="0" w:color="auto"/>
              <w:right w:val="single" w:sz="4" w:space="0" w:color="auto"/>
            </w:tcBorders>
            <w:vAlign w:val="center"/>
            <w:hideMark/>
          </w:tcPr>
          <w:p w14:paraId="18622EAC" w14:textId="77777777" w:rsidR="006A0CB6" w:rsidRPr="007849B1" w:rsidRDefault="006A0CB6" w:rsidP="00CD7ABA">
            <w:pPr>
              <w:spacing w:after="0"/>
              <w:jc w:val="center"/>
              <w:rPr>
                <w:rFonts w:ascii="Arial" w:eastAsia="MS PGothic" w:hAnsi="Arial" w:cs="Arial"/>
                <w:b/>
                <w:bCs/>
                <w:sz w:val="18"/>
                <w:szCs w:val="18"/>
                <w:lang w:eastAsia="ja-JP"/>
              </w:rPr>
            </w:pPr>
          </w:p>
        </w:tc>
        <w:tc>
          <w:tcPr>
            <w:tcW w:w="940" w:type="dxa"/>
            <w:tcBorders>
              <w:top w:val="nil"/>
              <w:left w:val="nil"/>
              <w:bottom w:val="single" w:sz="4" w:space="0" w:color="auto"/>
              <w:right w:val="single" w:sz="4" w:space="0" w:color="auto"/>
            </w:tcBorders>
            <w:shd w:val="clear" w:color="auto" w:fill="auto"/>
            <w:noWrap/>
            <w:vAlign w:val="center"/>
            <w:hideMark/>
          </w:tcPr>
          <w:p w14:paraId="09A52F97"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hint="eastAsia"/>
                <w:b/>
                <w:bCs/>
                <w:sz w:val="18"/>
                <w:szCs w:val="18"/>
                <w:lang w:eastAsia="ja-JP"/>
              </w:rPr>
              <w:t>5%-tile</w:t>
            </w:r>
          </w:p>
        </w:tc>
        <w:tc>
          <w:tcPr>
            <w:tcW w:w="780" w:type="dxa"/>
            <w:tcBorders>
              <w:top w:val="nil"/>
              <w:left w:val="nil"/>
              <w:bottom w:val="single" w:sz="4" w:space="0" w:color="auto"/>
              <w:right w:val="single" w:sz="4" w:space="0" w:color="auto"/>
            </w:tcBorders>
            <w:shd w:val="clear" w:color="auto" w:fill="auto"/>
            <w:noWrap/>
            <w:vAlign w:val="center"/>
            <w:hideMark/>
          </w:tcPr>
          <w:p w14:paraId="211F62B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12.76 </w:t>
            </w:r>
          </w:p>
        </w:tc>
        <w:tc>
          <w:tcPr>
            <w:tcW w:w="780" w:type="dxa"/>
            <w:tcBorders>
              <w:top w:val="nil"/>
              <w:left w:val="nil"/>
              <w:bottom w:val="single" w:sz="4" w:space="0" w:color="auto"/>
              <w:right w:val="single" w:sz="4" w:space="0" w:color="auto"/>
            </w:tcBorders>
            <w:shd w:val="clear" w:color="auto" w:fill="auto"/>
            <w:noWrap/>
            <w:vAlign w:val="center"/>
            <w:hideMark/>
          </w:tcPr>
          <w:p w14:paraId="4C19C19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12.36 </w:t>
            </w:r>
          </w:p>
        </w:tc>
        <w:tc>
          <w:tcPr>
            <w:tcW w:w="780" w:type="dxa"/>
            <w:tcBorders>
              <w:top w:val="nil"/>
              <w:left w:val="nil"/>
              <w:bottom w:val="single" w:sz="4" w:space="0" w:color="auto"/>
              <w:right w:val="single" w:sz="4" w:space="0" w:color="auto"/>
            </w:tcBorders>
            <w:shd w:val="clear" w:color="auto" w:fill="auto"/>
            <w:noWrap/>
            <w:vAlign w:val="center"/>
            <w:hideMark/>
          </w:tcPr>
          <w:p w14:paraId="1323CA6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12.21 </w:t>
            </w:r>
          </w:p>
        </w:tc>
        <w:tc>
          <w:tcPr>
            <w:tcW w:w="780" w:type="dxa"/>
            <w:tcBorders>
              <w:top w:val="nil"/>
              <w:left w:val="nil"/>
              <w:bottom w:val="single" w:sz="4" w:space="0" w:color="auto"/>
              <w:right w:val="single" w:sz="4" w:space="0" w:color="auto"/>
            </w:tcBorders>
            <w:shd w:val="clear" w:color="auto" w:fill="auto"/>
            <w:noWrap/>
            <w:vAlign w:val="center"/>
            <w:hideMark/>
          </w:tcPr>
          <w:p w14:paraId="5F183BB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9.79 </w:t>
            </w:r>
          </w:p>
        </w:tc>
        <w:tc>
          <w:tcPr>
            <w:tcW w:w="877" w:type="dxa"/>
            <w:tcBorders>
              <w:top w:val="nil"/>
              <w:left w:val="nil"/>
              <w:bottom w:val="single" w:sz="4" w:space="0" w:color="auto"/>
              <w:right w:val="single" w:sz="4" w:space="0" w:color="auto"/>
            </w:tcBorders>
            <w:shd w:val="clear" w:color="auto" w:fill="auto"/>
            <w:noWrap/>
            <w:vAlign w:val="center"/>
            <w:hideMark/>
          </w:tcPr>
          <w:p w14:paraId="3FB6B53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13.78 </w:t>
            </w:r>
          </w:p>
        </w:tc>
        <w:tc>
          <w:tcPr>
            <w:tcW w:w="683" w:type="dxa"/>
            <w:tcBorders>
              <w:top w:val="nil"/>
              <w:left w:val="nil"/>
              <w:bottom w:val="single" w:sz="4" w:space="0" w:color="auto"/>
              <w:right w:val="single" w:sz="4" w:space="0" w:color="auto"/>
            </w:tcBorders>
            <w:shd w:val="clear" w:color="auto" w:fill="auto"/>
            <w:noWrap/>
            <w:vAlign w:val="center"/>
            <w:hideMark/>
          </w:tcPr>
          <w:p w14:paraId="5F52D67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780" w:type="dxa"/>
            <w:tcBorders>
              <w:top w:val="nil"/>
              <w:left w:val="nil"/>
              <w:bottom w:val="single" w:sz="4" w:space="0" w:color="auto"/>
              <w:right w:val="single" w:sz="4" w:space="0" w:color="auto"/>
            </w:tcBorders>
            <w:shd w:val="clear" w:color="auto" w:fill="auto"/>
            <w:noWrap/>
            <w:vAlign w:val="center"/>
            <w:hideMark/>
          </w:tcPr>
          <w:p w14:paraId="07FBA5F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9.90 </w:t>
            </w:r>
          </w:p>
        </w:tc>
        <w:tc>
          <w:tcPr>
            <w:tcW w:w="780" w:type="dxa"/>
            <w:tcBorders>
              <w:top w:val="nil"/>
              <w:left w:val="nil"/>
              <w:bottom w:val="single" w:sz="4" w:space="0" w:color="auto"/>
              <w:right w:val="single" w:sz="4" w:space="0" w:color="auto"/>
            </w:tcBorders>
            <w:shd w:val="clear" w:color="auto" w:fill="auto"/>
            <w:noWrap/>
            <w:vAlign w:val="center"/>
            <w:hideMark/>
          </w:tcPr>
          <w:p w14:paraId="5C1B012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8.63 </w:t>
            </w:r>
          </w:p>
        </w:tc>
      </w:tr>
      <w:tr w:rsidR="006A0CB6" w:rsidRPr="007849B1" w14:paraId="63C569EB" w14:textId="77777777" w:rsidTr="00CD7ABA">
        <w:trPr>
          <w:trHeight w:val="270"/>
          <w:jc w:val="center"/>
        </w:trPr>
        <w:tc>
          <w:tcPr>
            <w:tcW w:w="1180"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2DF9BBB5"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hint="eastAsia"/>
                <w:b/>
                <w:bCs/>
                <w:sz w:val="18"/>
                <w:szCs w:val="18"/>
                <w:lang w:eastAsia="ja-JP"/>
              </w:rPr>
              <w:t>Intel</w:t>
            </w:r>
          </w:p>
        </w:tc>
        <w:tc>
          <w:tcPr>
            <w:tcW w:w="940" w:type="dxa"/>
            <w:tcBorders>
              <w:top w:val="nil"/>
              <w:left w:val="nil"/>
              <w:bottom w:val="single" w:sz="4" w:space="0" w:color="auto"/>
              <w:right w:val="single" w:sz="4" w:space="0" w:color="auto"/>
            </w:tcBorders>
            <w:shd w:val="clear" w:color="auto" w:fill="auto"/>
            <w:noWrap/>
            <w:vAlign w:val="center"/>
            <w:hideMark/>
          </w:tcPr>
          <w:p w14:paraId="60A2CD51"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hint="eastAsia"/>
                <w:b/>
                <w:bCs/>
                <w:sz w:val="18"/>
                <w:szCs w:val="18"/>
                <w:lang w:eastAsia="ja-JP"/>
              </w:rPr>
              <w:t>Average</w:t>
            </w:r>
          </w:p>
        </w:tc>
        <w:tc>
          <w:tcPr>
            <w:tcW w:w="780" w:type="dxa"/>
            <w:tcBorders>
              <w:top w:val="nil"/>
              <w:left w:val="nil"/>
              <w:bottom w:val="single" w:sz="4" w:space="0" w:color="auto"/>
              <w:right w:val="single" w:sz="4" w:space="0" w:color="auto"/>
            </w:tcBorders>
            <w:shd w:val="clear" w:color="auto" w:fill="auto"/>
            <w:noWrap/>
            <w:vAlign w:val="center"/>
            <w:hideMark/>
          </w:tcPr>
          <w:p w14:paraId="60AB8FF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9.95 </w:t>
            </w:r>
          </w:p>
        </w:tc>
        <w:tc>
          <w:tcPr>
            <w:tcW w:w="780" w:type="dxa"/>
            <w:tcBorders>
              <w:top w:val="nil"/>
              <w:left w:val="nil"/>
              <w:bottom w:val="single" w:sz="4" w:space="0" w:color="auto"/>
              <w:right w:val="single" w:sz="4" w:space="0" w:color="auto"/>
            </w:tcBorders>
            <w:shd w:val="clear" w:color="auto" w:fill="auto"/>
            <w:noWrap/>
            <w:vAlign w:val="center"/>
            <w:hideMark/>
          </w:tcPr>
          <w:p w14:paraId="30BED40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8.96 </w:t>
            </w:r>
          </w:p>
        </w:tc>
        <w:tc>
          <w:tcPr>
            <w:tcW w:w="780" w:type="dxa"/>
            <w:tcBorders>
              <w:top w:val="nil"/>
              <w:left w:val="nil"/>
              <w:bottom w:val="single" w:sz="4" w:space="0" w:color="auto"/>
              <w:right w:val="single" w:sz="4" w:space="0" w:color="auto"/>
            </w:tcBorders>
            <w:shd w:val="clear" w:color="auto" w:fill="auto"/>
            <w:noWrap/>
            <w:vAlign w:val="center"/>
            <w:hideMark/>
          </w:tcPr>
          <w:p w14:paraId="23D87CC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5.00 </w:t>
            </w:r>
          </w:p>
        </w:tc>
        <w:tc>
          <w:tcPr>
            <w:tcW w:w="780" w:type="dxa"/>
            <w:tcBorders>
              <w:top w:val="nil"/>
              <w:left w:val="nil"/>
              <w:bottom w:val="single" w:sz="4" w:space="0" w:color="auto"/>
              <w:right w:val="single" w:sz="4" w:space="0" w:color="auto"/>
            </w:tcBorders>
            <w:shd w:val="clear" w:color="auto" w:fill="auto"/>
            <w:noWrap/>
            <w:vAlign w:val="center"/>
            <w:hideMark/>
          </w:tcPr>
          <w:p w14:paraId="4337207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5.00 </w:t>
            </w:r>
          </w:p>
        </w:tc>
        <w:tc>
          <w:tcPr>
            <w:tcW w:w="877" w:type="dxa"/>
            <w:tcBorders>
              <w:top w:val="nil"/>
              <w:left w:val="nil"/>
              <w:bottom w:val="single" w:sz="4" w:space="0" w:color="auto"/>
              <w:right w:val="single" w:sz="4" w:space="0" w:color="auto"/>
            </w:tcBorders>
            <w:shd w:val="clear" w:color="auto" w:fill="auto"/>
            <w:noWrap/>
            <w:vAlign w:val="center"/>
            <w:hideMark/>
          </w:tcPr>
          <w:p w14:paraId="34E5C7C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5.00 </w:t>
            </w:r>
          </w:p>
        </w:tc>
        <w:tc>
          <w:tcPr>
            <w:tcW w:w="683" w:type="dxa"/>
            <w:tcBorders>
              <w:top w:val="nil"/>
              <w:left w:val="nil"/>
              <w:bottom w:val="single" w:sz="4" w:space="0" w:color="auto"/>
              <w:right w:val="single" w:sz="4" w:space="0" w:color="auto"/>
            </w:tcBorders>
            <w:shd w:val="clear" w:color="auto" w:fill="auto"/>
            <w:noWrap/>
            <w:vAlign w:val="center"/>
            <w:hideMark/>
          </w:tcPr>
          <w:p w14:paraId="6E2E06D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5.00 </w:t>
            </w:r>
          </w:p>
        </w:tc>
        <w:tc>
          <w:tcPr>
            <w:tcW w:w="780" w:type="dxa"/>
            <w:tcBorders>
              <w:top w:val="nil"/>
              <w:left w:val="nil"/>
              <w:bottom w:val="single" w:sz="4" w:space="0" w:color="auto"/>
              <w:right w:val="single" w:sz="4" w:space="0" w:color="auto"/>
            </w:tcBorders>
            <w:shd w:val="clear" w:color="auto" w:fill="auto"/>
            <w:noWrap/>
            <w:vAlign w:val="center"/>
            <w:hideMark/>
          </w:tcPr>
          <w:p w14:paraId="76CA49D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5.00 </w:t>
            </w:r>
          </w:p>
        </w:tc>
        <w:tc>
          <w:tcPr>
            <w:tcW w:w="780" w:type="dxa"/>
            <w:tcBorders>
              <w:top w:val="nil"/>
              <w:left w:val="nil"/>
              <w:bottom w:val="single" w:sz="4" w:space="0" w:color="auto"/>
              <w:right w:val="single" w:sz="4" w:space="0" w:color="auto"/>
            </w:tcBorders>
            <w:shd w:val="clear" w:color="auto" w:fill="auto"/>
            <w:noWrap/>
            <w:vAlign w:val="center"/>
            <w:hideMark/>
          </w:tcPr>
          <w:p w14:paraId="49808D9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5.00 </w:t>
            </w:r>
          </w:p>
        </w:tc>
      </w:tr>
      <w:tr w:rsidR="006A0CB6" w:rsidRPr="007849B1" w14:paraId="4FAC65C0" w14:textId="77777777" w:rsidTr="00CD7ABA">
        <w:trPr>
          <w:trHeight w:val="270"/>
          <w:jc w:val="center"/>
        </w:trPr>
        <w:tc>
          <w:tcPr>
            <w:tcW w:w="1180" w:type="dxa"/>
            <w:vMerge/>
            <w:tcBorders>
              <w:top w:val="nil"/>
              <w:left w:val="single" w:sz="4" w:space="0" w:color="auto"/>
              <w:bottom w:val="single" w:sz="4" w:space="0" w:color="auto"/>
              <w:right w:val="single" w:sz="4" w:space="0" w:color="auto"/>
            </w:tcBorders>
            <w:vAlign w:val="center"/>
            <w:hideMark/>
          </w:tcPr>
          <w:p w14:paraId="277D4AD1" w14:textId="77777777" w:rsidR="006A0CB6" w:rsidRPr="007849B1" w:rsidRDefault="006A0CB6" w:rsidP="00CD7ABA">
            <w:pPr>
              <w:spacing w:after="0"/>
              <w:jc w:val="center"/>
              <w:rPr>
                <w:rFonts w:ascii="Arial" w:eastAsia="MS PGothic" w:hAnsi="Arial" w:cs="Arial"/>
                <w:b/>
                <w:bCs/>
                <w:sz w:val="18"/>
                <w:szCs w:val="18"/>
                <w:lang w:eastAsia="ja-JP"/>
              </w:rPr>
            </w:pPr>
          </w:p>
        </w:tc>
        <w:tc>
          <w:tcPr>
            <w:tcW w:w="940" w:type="dxa"/>
            <w:tcBorders>
              <w:top w:val="nil"/>
              <w:left w:val="nil"/>
              <w:bottom w:val="single" w:sz="4" w:space="0" w:color="auto"/>
              <w:right w:val="single" w:sz="4" w:space="0" w:color="auto"/>
            </w:tcBorders>
            <w:shd w:val="clear" w:color="auto" w:fill="auto"/>
            <w:noWrap/>
            <w:vAlign w:val="center"/>
            <w:hideMark/>
          </w:tcPr>
          <w:p w14:paraId="0CAC03BA"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hint="eastAsia"/>
                <w:b/>
                <w:bCs/>
                <w:sz w:val="18"/>
                <w:szCs w:val="18"/>
                <w:lang w:eastAsia="ja-JP"/>
              </w:rPr>
              <w:t>5%-tile</w:t>
            </w:r>
          </w:p>
        </w:tc>
        <w:tc>
          <w:tcPr>
            <w:tcW w:w="780" w:type="dxa"/>
            <w:tcBorders>
              <w:top w:val="nil"/>
              <w:left w:val="nil"/>
              <w:bottom w:val="single" w:sz="4" w:space="0" w:color="auto"/>
              <w:right w:val="single" w:sz="4" w:space="0" w:color="auto"/>
            </w:tcBorders>
            <w:shd w:val="clear" w:color="auto" w:fill="auto"/>
            <w:noWrap/>
            <w:vAlign w:val="center"/>
            <w:hideMark/>
          </w:tcPr>
          <w:p w14:paraId="3E17BB3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14.74 </w:t>
            </w:r>
          </w:p>
        </w:tc>
        <w:tc>
          <w:tcPr>
            <w:tcW w:w="780" w:type="dxa"/>
            <w:tcBorders>
              <w:top w:val="nil"/>
              <w:left w:val="nil"/>
              <w:bottom w:val="single" w:sz="4" w:space="0" w:color="auto"/>
              <w:right w:val="single" w:sz="4" w:space="0" w:color="auto"/>
            </w:tcBorders>
            <w:shd w:val="clear" w:color="auto" w:fill="auto"/>
            <w:noWrap/>
            <w:vAlign w:val="center"/>
            <w:hideMark/>
          </w:tcPr>
          <w:p w14:paraId="2F75A26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14.11 </w:t>
            </w:r>
          </w:p>
        </w:tc>
        <w:tc>
          <w:tcPr>
            <w:tcW w:w="780" w:type="dxa"/>
            <w:tcBorders>
              <w:top w:val="nil"/>
              <w:left w:val="nil"/>
              <w:bottom w:val="single" w:sz="4" w:space="0" w:color="auto"/>
              <w:right w:val="single" w:sz="4" w:space="0" w:color="auto"/>
            </w:tcBorders>
            <w:shd w:val="clear" w:color="auto" w:fill="auto"/>
            <w:noWrap/>
            <w:vAlign w:val="center"/>
            <w:hideMark/>
          </w:tcPr>
          <w:p w14:paraId="4EE4A54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12.34 </w:t>
            </w:r>
          </w:p>
        </w:tc>
        <w:tc>
          <w:tcPr>
            <w:tcW w:w="780" w:type="dxa"/>
            <w:tcBorders>
              <w:top w:val="nil"/>
              <w:left w:val="nil"/>
              <w:bottom w:val="single" w:sz="4" w:space="0" w:color="auto"/>
              <w:right w:val="single" w:sz="4" w:space="0" w:color="auto"/>
            </w:tcBorders>
            <w:shd w:val="clear" w:color="auto" w:fill="auto"/>
            <w:noWrap/>
            <w:vAlign w:val="center"/>
            <w:hideMark/>
          </w:tcPr>
          <w:p w14:paraId="34A4AC4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9.79 </w:t>
            </w:r>
          </w:p>
        </w:tc>
        <w:tc>
          <w:tcPr>
            <w:tcW w:w="877" w:type="dxa"/>
            <w:tcBorders>
              <w:top w:val="nil"/>
              <w:left w:val="nil"/>
              <w:bottom w:val="single" w:sz="4" w:space="0" w:color="auto"/>
              <w:right w:val="single" w:sz="4" w:space="0" w:color="auto"/>
            </w:tcBorders>
            <w:shd w:val="clear" w:color="auto" w:fill="auto"/>
            <w:noWrap/>
            <w:vAlign w:val="center"/>
            <w:hideMark/>
          </w:tcPr>
          <w:p w14:paraId="2C719DF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683" w:type="dxa"/>
            <w:tcBorders>
              <w:top w:val="nil"/>
              <w:left w:val="nil"/>
              <w:bottom w:val="single" w:sz="4" w:space="0" w:color="auto"/>
              <w:right w:val="single" w:sz="4" w:space="0" w:color="auto"/>
            </w:tcBorders>
            <w:shd w:val="clear" w:color="auto" w:fill="auto"/>
            <w:noWrap/>
            <w:vAlign w:val="center"/>
            <w:hideMark/>
          </w:tcPr>
          <w:p w14:paraId="1DC70BB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780" w:type="dxa"/>
            <w:tcBorders>
              <w:top w:val="nil"/>
              <w:left w:val="nil"/>
              <w:bottom w:val="single" w:sz="4" w:space="0" w:color="auto"/>
              <w:right w:val="single" w:sz="4" w:space="0" w:color="auto"/>
            </w:tcBorders>
            <w:shd w:val="clear" w:color="auto" w:fill="auto"/>
            <w:noWrap/>
            <w:vAlign w:val="center"/>
            <w:hideMark/>
          </w:tcPr>
          <w:p w14:paraId="781846C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5.00 </w:t>
            </w:r>
          </w:p>
        </w:tc>
        <w:tc>
          <w:tcPr>
            <w:tcW w:w="780" w:type="dxa"/>
            <w:tcBorders>
              <w:top w:val="nil"/>
              <w:left w:val="nil"/>
              <w:bottom w:val="single" w:sz="4" w:space="0" w:color="auto"/>
              <w:right w:val="single" w:sz="4" w:space="0" w:color="auto"/>
            </w:tcBorders>
            <w:shd w:val="clear" w:color="auto" w:fill="auto"/>
            <w:noWrap/>
            <w:vAlign w:val="center"/>
            <w:hideMark/>
          </w:tcPr>
          <w:p w14:paraId="566083C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r>
      <w:tr w:rsidR="006A0CB6" w:rsidRPr="007849B1" w14:paraId="0A514918" w14:textId="77777777" w:rsidTr="00CD7ABA">
        <w:trPr>
          <w:trHeight w:val="270"/>
          <w:jc w:val="center"/>
        </w:trPr>
        <w:tc>
          <w:tcPr>
            <w:tcW w:w="1180"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23C84547"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hint="eastAsia"/>
                <w:b/>
                <w:bCs/>
                <w:sz w:val="18"/>
                <w:szCs w:val="18"/>
                <w:lang w:eastAsia="ja-JP"/>
              </w:rPr>
              <w:t>LG</w:t>
            </w:r>
          </w:p>
        </w:tc>
        <w:tc>
          <w:tcPr>
            <w:tcW w:w="940" w:type="dxa"/>
            <w:tcBorders>
              <w:top w:val="nil"/>
              <w:left w:val="nil"/>
              <w:bottom w:val="single" w:sz="4" w:space="0" w:color="auto"/>
              <w:right w:val="single" w:sz="4" w:space="0" w:color="auto"/>
            </w:tcBorders>
            <w:shd w:val="clear" w:color="auto" w:fill="auto"/>
            <w:noWrap/>
            <w:vAlign w:val="center"/>
            <w:hideMark/>
          </w:tcPr>
          <w:p w14:paraId="5516760E"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hint="eastAsia"/>
                <w:b/>
                <w:bCs/>
                <w:sz w:val="18"/>
                <w:szCs w:val="18"/>
                <w:lang w:eastAsia="ja-JP"/>
              </w:rPr>
              <w:t>Average</w:t>
            </w:r>
          </w:p>
        </w:tc>
        <w:tc>
          <w:tcPr>
            <w:tcW w:w="780" w:type="dxa"/>
            <w:tcBorders>
              <w:top w:val="nil"/>
              <w:left w:val="nil"/>
              <w:bottom w:val="single" w:sz="4" w:space="0" w:color="auto"/>
              <w:right w:val="single" w:sz="4" w:space="0" w:color="auto"/>
            </w:tcBorders>
            <w:shd w:val="clear" w:color="auto" w:fill="auto"/>
            <w:noWrap/>
            <w:vAlign w:val="center"/>
            <w:hideMark/>
          </w:tcPr>
          <w:p w14:paraId="59BBD8F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19.18 </w:t>
            </w:r>
          </w:p>
        </w:tc>
        <w:tc>
          <w:tcPr>
            <w:tcW w:w="780" w:type="dxa"/>
            <w:tcBorders>
              <w:top w:val="nil"/>
              <w:left w:val="nil"/>
              <w:bottom w:val="single" w:sz="4" w:space="0" w:color="auto"/>
              <w:right w:val="single" w:sz="4" w:space="0" w:color="auto"/>
            </w:tcBorders>
            <w:shd w:val="clear" w:color="auto" w:fill="auto"/>
            <w:noWrap/>
            <w:vAlign w:val="center"/>
            <w:hideMark/>
          </w:tcPr>
          <w:p w14:paraId="167E77E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18.56 </w:t>
            </w:r>
          </w:p>
        </w:tc>
        <w:tc>
          <w:tcPr>
            <w:tcW w:w="780" w:type="dxa"/>
            <w:tcBorders>
              <w:top w:val="nil"/>
              <w:left w:val="nil"/>
              <w:bottom w:val="single" w:sz="4" w:space="0" w:color="auto"/>
              <w:right w:val="single" w:sz="4" w:space="0" w:color="auto"/>
            </w:tcBorders>
            <w:shd w:val="clear" w:color="auto" w:fill="auto"/>
            <w:noWrap/>
            <w:vAlign w:val="center"/>
            <w:hideMark/>
          </w:tcPr>
          <w:p w14:paraId="0CCBD24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5.00 </w:t>
            </w:r>
          </w:p>
        </w:tc>
        <w:tc>
          <w:tcPr>
            <w:tcW w:w="780" w:type="dxa"/>
            <w:tcBorders>
              <w:top w:val="nil"/>
              <w:left w:val="nil"/>
              <w:bottom w:val="single" w:sz="4" w:space="0" w:color="auto"/>
              <w:right w:val="single" w:sz="4" w:space="0" w:color="auto"/>
            </w:tcBorders>
            <w:shd w:val="clear" w:color="auto" w:fill="auto"/>
            <w:noWrap/>
            <w:vAlign w:val="center"/>
            <w:hideMark/>
          </w:tcPr>
          <w:p w14:paraId="024DFDE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5.00 </w:t>
            </w:r>
          </w:p>
        </w:tc>
        <w:tc>
          <w:tcPr>
            <w:tcW w:w="877" w:type="dxa"/>
            <w:tcBorders>
              <w:top w:val="nil"/>
              <w:left w:val="nil"/>
              <w:bottom w:val="single" w:sz="4" w:space="0" w:color="auto"/>
              <w:right w:val="single" w:sz="4" w:space="0" w:color="auto"/>
            </w:tcBorders>
            <w:shd w:val="clear" w:color="auto" w:fill="auto"/>
            <w:noWrap/>
            <w:vAlign w:val="center"/>
            <w:hideMark/>
          </w:tcPr>
          <w:p w14:paraId="05133FA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5.00 </w:t>
            </w:r>
          </w:p>
        </w:tc>
        <w:tc>
          <w:tcPr>
            <w:tcW w:w="683" w:type="dxa"/>
            <w:tcBorders>
              <w:top w:val="nil"/>
              <w:left w:val="nil"/>
              <w:bottom w:val="single" w:sz="4" w:space="0" w:color="auto"/>
              <w:right w:val="single" w:sz="4" w:space="0" w:color="auto"/>
            </w:tcBorders>
            <w:shd w:val="clear" w:color="auto" w:fill="auto"/>
            <w:noWrap/>
            <w:vAlign w:val="center"/>
            <w:hideMark/>
          </w:tcPr>
          <w:p w14:paraId="4E7E636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5.00 </w:t>
            </w:r>
          </w:p>
        </w:tc>
        <w:tc>
          <w:tcPr>
            <w:tcW w:w="780" w:type="dxa"/>
            <w:tcBorders>
              <w:top w:val="nil"/>
              <w:left w:val="nil"/>
              <w:bottom w:val="single" w:sz="4" w:space="0" w:color="auto"/>
              <w:right w:val="single" w:sz="4" w:space="0" w:color="auto"/>
            </w:tcBorders>
            <w:shd w:val="clear" w:color="auto" w:fill="auto"/>
            <w:noWrap/>
            <w:vAlign w:val="center"/>
            <w:hideMark/>
          </w:tcPr>
          <w:p w14:paraId="61B866E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12.18 </w:t>
            </w:r>
          </w:p>
        </w:tc>
        <w:tc>
          <w:tcPr>
            <w:tcW w:w="780" w:type="dxa"/>
            <w:tcBorders>
              <w:top w:val="nil"/>
              <w:left w:val="nil"/>
              <w:bottom w:val="single" w:sz="4" w:space="0" w:color="auto"/>
              <w:right w:val="single" w:sz="4" w:space="0" w:color="auto"/>
            </w:tcBorders>
            <w:shd w:val="clear" w:color="auto" w:fill="auto"/>
            <w:noWrap/>
            <w:vAlign w:val="center"/>
            <w:hideMark/>
          </w:tcPr>
          <w:p w14:paraId="7A50D6E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9.79 </w:t>
            </w:r>
          </w:p>
        </w:tc>
      </w:tr>
      <w:tr w:rsidR="006A0CB6" w:rsidRPr="007849B1" w14:paraId="275217EB" w14:textId="77777777" w:rsidTr="00CD7ABA">
        <w:trPr>
          <w:trHeight w:val="270"/>
          <w:jc w:val="center"/>
        </w:trPr>
        <w:tc>
          <w:tcPr>
            <w:tcW w:w="1180" w:type="dxa"/>
            <w:vMerge/>
            <w:tcBorders>
              <w:top w:val="nil"/>
              <w:left w:val="single" w:sz="4" w:space="0" w:color="auto"/>
              <w:bottom w:val="single" w:sz="4" w:space="0" w:color="auto"/>
              <w:right w:val="single" w:sz="4" w:space="0" w:color="auto"/>
            </w:tcBorders>
            <w:vAlign w:val="center"/>
            <w:hideMark/>
          </w:tcPr>
          <w:p w14:paraId="6B6DC3DB" w14:textId="77777777" w:rsidR="006A0CB6" w:rsidRPr="007849B1" w:rsidRDefault="006A0CB6" w:rsidP="00CD7ABA">
            <w:pPr>
              <w:spacing w:after="0"/>
              <w:jc w:val="center"/>
              <w:rPr>
                <w:rFonts w:ascii="Arial" w:eastAsia="MS PGothic" w:hAnsi="Arial" w:cs="Arial"/>
                <w:b/>
                <w:bCs/>
                <w:sz w:val="18"/>
                <w:szCs w:val="18"/>
                <w:lang w:eastAsia="ja-JP"/>
              </w:rPr>
            </w:pPr>
          </w:p>
        </w:tc>
        <w:tc>
          <w:tcPr>
            <w:tcW w:w="940" w:type="dxa"/>
            <w:tcBorders>
              <w:top w:val="nil"/>
              <w:left w:val="nil"/>
              <w:bottom w:val="single" w:sz="4" w:space="0" w:color="auto"/>
              <w:right w:val="single" w:sz="4" w:space="0" w:color="auto"/>
            </w:tcBorders>
            <w:shd w:val="clear" w:color="auto" w:fill="auto"/>
            <w:noWrap/>
            <w:vAlign w:val="center"/>
            <w:hideMark/>
          </w:tcPr>
          <w:p w14:paraId="6CFF93DA"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hint="eastAsia"/>
                <w:b/>
                <w:bCs/>
                <w:sz w:val="18"/>
                <w:szCs w:val="18"/>
                <w:lang w:eastAsia="ja-JP"/>
              </w:rPr>
              <w:t>5%-tile</w:t>
            </w:r>
          </w:p>
        </w:tc>
        <w:tc>
          <w:tcPr>
            <w:tcW w:w="780" w:type="dxa"/>
            <w:tcBorders>
              <w:top w:val="nil"/>
              <w:left w:val="nil"/>
              <w:bottom w:val="single" w:sz="4" w:space="0" w:color="auto"/>
              <w:right w:val="single" w:sz="4" w:space="0" w:color="auto"/>
            </w:tcBorders>
            <w:shd w:val="clear" w:color="auto" w:fill="auto"/>
            <w:noWrap/>
            <w:vAlign w:val="center"/>
            <w:hideMark/>
          </w:tcPr>
          <w:p w14:paraId="23D8169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13.37 </w:t>
            </w:r>
          </w:p>
        </w:tc>
        <w:tc>
          <w:tcPr>
            <w:tcW w:w="780" w:type="dxa"/>
            <w:tcBorders>
              <w:top w:val="nil"/>
              <w:left w:val="nil"/>
              <w:bottom w:val="single" w:sz="4" w:space="0" w:color="auto"/>
              <w:right w:val="single" w:sz="4" w:space="0" w:color="auto"/>
            </w:tcBorders>
            <w:shd w:val="clear" w:color="auto" w:fill="auto"/>
            <w:noWrap/>
            <w:vAlign w:val="center"/>
            <w:hideMark/>
          </w:tcPr>
          <w:p w14:paraId="33E79D8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13.33 </w:t>
            </w:r>
          </w:p>
        </w:tc>
        <w:tc>
          <w:tcPr>
            <w:tcW w:w="780" w:type="dxa"/>
            <w:tcBorders>
              <w:top w:val="nil"/>
              <w:left w:val="nil"/>
              <w:bottom w:val="single" w:sz="4" w:space="0" w:color="auto"/>
              <w:right w:val="single" w:sz="4" w:space="0" w:color="auto"/>
            </w:tcBorders>
            <w:shd w:val="clear" w:color="auto" w:fill="auto"/>
            <w:noWrap/>
            <w:vAlign w:val="center"/>
            <w:hideMark/>
          </w:tcPr>
          <w:p w14:paraId="579456B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18.86 </w:t>
            </w:r>
          </w:p>
        </w:tc>
        <w:tc>
          <w:tcPr>
            <w:tcW w:w="780" w:type="dxa"/>
            <w:tcBorders>
              <w:top w:val="nil"/>
              <w:left w:val="nil"/>
              <w:bottom w:val="single" w:sz="4" w:space="0" w:color="auto"/>
              <w:right w:val="single" w:sz="4" w:space="0" w:color="auto"/>
            </w:tcBorders>
            <w:shd w:val="clear" w:color="auto" w:fill="auto"/>
            <w:noWrap/>
            <w:vAlign w:val="center"/>
            <w:hideMark/>
          </w:tcPr>
          <w:p w14:paraId="70CF3CD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18.47 </w:t>
            </w:r>
          </w:p>
        </w:tc>
        <w:tc>
          <w:tcPr>
            <w:tcW w:w="877" w:type="dxa"/>
            <w:tcBorders>
              <w:top w:val="nil"/>
              <w:left w:val="nil"/>
              <w:bottom w:val="single" w:sz="4" w:space="0" w:color="auto"/>
              <w:right w:val="single" w:sz="4" w:space="0" w:color="auto"/>
            </w:tcBorders>
            <w:shd w:val="clear" w:color="auto" w:fill="auto"/>
            <w:noWrap/>
            <w:vAlign w:val="center"/>
            <w:hideMark/>
          </w:tcPr>
          <w:p w14:paraId="595DCAD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683" w:type="dxa"/>
            <w:tcBorders>
              <w:top w:val="nil"/>
              <w:left w:val="nil"/>
              <w:bottom w:val="single" w:sz="4" w:space="0" w:color="auto"/>
              <w:right w:val="single" w:sz="4" w:space="0" w:color="auto"/>
            </w:tcBorders>
            <w:shd w:val="clear" w:color="auto" w:fill="auto"/>
            <w:noWrap/>
            <w:vAlign w:val="center"/>
            <w:hideMark/>
          </w:tcPr>
          <w:p w14:paraId="7E3B5F8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780" w:type="dxa"/>
            <w:tcBorders>
              <w:top w:val="nil"/>
              <w:left w:val="nil"/>
              <w:bottom w:val="single" w:sz="4" w:space="0" w:color="auto"/>
              <w:right w:val="single" w:sz="4" w:space="0" w:color="auto"/>
            </w:tcBorders>
            <w:shd w:val="clear" w:color="auto" w:fill="auto"/>
            <w:noWrap/>
            <w:vAlign w:val="center"/>
            <w:hideMark/>
          </w:tcPr>
          <w:p w14:paraId="46CDFFC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17.57 </w:t>
            </w:r>
          </w:p>
        </w:tc>
        <w:tc>
          <w:tcPr>
            <w:tcW w:w="780" w:type="dxa"/>
            <w:tcBorders>
              <w:top w:val="nil"/>
              <w:left w:val="nil"/>
              <w:bottom w:val="single" w:sz="4" w:space="0" w:color="auto"/>
              <w:right w:val="single" w:sz="4" w:space="0" w:color="auto"/>
            </w:tcBorders>
            <w:shd w:val="clear" w:color="auto" w:fill="auto"/>
            <w:noWrap/>
            <w:vAlign w:val="center"/>
            <w:hideMark/>
          </w:tcPr>
          <w:p w14:paraId="67D9BDC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15.30 </w:t>
            </w:r>
          </w:p>
        </w:tc>
      </w:tr>
      <w:tr w:rsidR="006A0CB6" w:rsidRPr="007849B1" w14:paraId="3DF98DE6" w14:textId="77777777" w:rsidTr="00CD7ABA">
        <w:trPr>
          <w:trHeight w:val="270"/>
          <w:jc w:val="center"/>
        </w:trPr>
        <w:tc>
          <w:tcPr>
            <w:tcW w:w="8360" w:type="dxa"/>
            <w:gridSpan w:val="10"/>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36C54B0" w14:textId="77777777" w:rsidR="006A0CB6" w:rsidRPr="007849B1" w:rsidRDefault="006A0CB6" w:rsidP="00CD7ABA">
            <w:pPr>
              <w:spacing w:after="0"/>
              <w:rPr>
                <w:rFonts w:ascii="Arial" w:eastAsia="MS PGothic" w:hAnsi="Arial" w:cs="Arial"/>
                <w:sz w:val="18"/>
                <w:szCs w:val="18"/>
                <w:lang w:val="en-US" w:eastAsia="ja-JP"/>
              </w:rPr>
            </w:pPr>
            <w:r w:rsidRPr="007849B1">
              <w:rPr>
                <w:rFonts w:ascii="Arial" w:eastAsia="MS PGothic" w:hAnsi="Arial" w:cs="Arial"/>
                <w:sz w:val="18"/>
                <w:szCs w:val="18"/>
                <w:lang w:val="en-US" w:eastAsia="ja-JP"/>
              </w:rPr>
              <w:t>* NF=10 is assumed</w:t>
            </w:r>
          </w:p>
        </w:tc>
      </w:tr>
    </w:tbl>
    <w:p w14:paraId="29C57F9B" w14:textId="77777777" w:rsidR="006A0CB6" w:rsidRPr="007849B1" w:rsidRDefault="006A0CB6" w:rsidP="004D53E9">
      <w:pPr>
        <w:rPr>
          <w:lang w:eastAsia="ja-JP"/>
        </w:rPr>
      </w:pPr>
    </w:p>
    <w:p w14:paraId="18BD28FD" w14:textId="77777777" w:rsidR="006A0CB6" w:rsidRPr="007849B1" w:rsidRDefault="006A0CB6" w:rsidP="004D53E9">
      <w:pPr>
        <w:pStyle w:val="TH"/>
        <w:rPr>
          <w:lang w:eastAsia="ja-JP"/>
        </w:rPr>
      </w:pPr>
      <w:r w:rsidRPr="007849B1">
        <w:rPr>
          <w:rFonts w:hint="eastAsia"/>
          <w:lang w:eastAsia="ja-JP"/>
        </w:rPr>
        <w:t>Table 5.5-2: I</w:t>
      </w:r>
      <w:r w:rsidRPr="007849B1">
        <w:rPr>
          <w:lang w:eastAsia="ja-JP"/>
        </w:rPr>
        <w:t xml:space="preserve">nterpolated ACIR values </w:t>
      </w:r>
      <w:r w:rsidRPr="007849B1">
        <w:rPr>
          <w:rFonts w:hint="eastAsia"/>
          <w:lang w:eastAsia="ja-JP"/>
        </w:rPr>
        <w:t xml:space="preserve">for UL </w:t>
      </w:r>
      <w:r w:rsidRPr="007849B1">
        <w:rPr>
          <w:lang w:eastAsia="ja-JP"/>
        </w:rPr>
        <w:t xml:space="preserve">to meet the 5% throughput loss criteria </w:t>
      </w:r>
      <w:r w:rsidRPr="007849B1">
        <w:rPr>
          <w:rFonts w:hint="eastAsia"/>
          <w:lang w:eastAsia="ja-JP"/>
        </w:rPr>
        <w:t>at 45GHz</w:t>
      </w:r>
    </w:p>
    <w:tbl>
      <w:tblPr>
        <w:tblW w:w="5240" w:type="dxa"/>
        <w:jc w:val="center"/>
        <w:tblCellMar>
          <w:left w:w="99" w:type="dxa"/>
          <w:right w:w="99" w:type="dxa"/>
        </w:tblCellMar>
        <w:tblLook w:val="04A0" w:firstRow="1" w:lastRow="0" w:firstColumn="1" w:lastColumn="0" w:noHBand="0" w:noVBand="1"/>
      </w:tblPr>
      <w:tblGrid>
        <w:gridCol w:w="1180"/>
        <w:gridCol w:w="940"/>
        <w:gridCol w:w="780"/>
        <w:gridCol w:w="780"/>
        <w:gridCol w:w="780"/>
        <w:gridCol w:w="780"/>
      </w:tblGrid>
      <w:tr w:rsidR="006A0CB6" w:rsidRPr="007849B1" w14:paraId="16FF9E0F" w14:textId="77777777" w:rsidTr="00CD7ABA">
        <w:trPr>
          <w:trHeight w:val="270"/>
          <w:jc w:val="center"/>
        </w:trPr>
        <w:tc>
          <w:tcPr>
            <w:tcW w:w="212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BDA36EC"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hint="eastAsia"/>
                <w:b/>
                <w:bCs/>
                <w:sz w:val="18"/>
                <w:szCs w:val="18"/>
                <w:lang w:eastAsia="ja-JP"/>
              </w:rPr>
              <w:t>Scenario</w:t>
            </w:r>
          </w:p>
        </w:tc>
        <w:tc>
          <w:tcPr>
            <w:tcW w:w="1560" w:type="dxa"/>
            <w:gridSpan w:val="2"/>
            <w:tcBorders>
              <w:top w:val="single" w:sz="4" w:space="0" w:color="auto"/>
              <w:left w:val="nil"/>
              <w:bottom w:val="single" w:sz="4" w:space="0" w:color="auto"/>
              <w:right w:val="single" w:sz="4" w:space="0" w:color="auto"/>
            </w:tcBorders>
            <w:shd w:val="clear" w:color="auto" w:fill="auto"/>
            <w:noWrap/>
            <w:vAlign w:val="center"/>
            <w:hideMark/>
          </w:tcPr>
          <w:p w14:paraId="6D79BA5F"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b/>
                <w:bCs/>
                <w:sz w:val="18"/>
                <w:szCs w:val="18"/>
                <w:lang w:eastAsia="ja-JP"/>
              </w:rPr>
              <w:t>Indoor</w:t>
            </w:r>
          </w:p>
        </w:tc>
        <w:tc>
          <w:tcPr>
            <w:tcW w:w="1560" w:type="dxa"/>
            <w:gridSpan w:val="2"/>
            <w:tcBorders>
              <w:top w:val="single" w:sz="4" w:space="0" w:color="auto"/>
              <w:left w:val="nil"/>
              <w:bottom w:val="single" w:sz="4" w:space="0" w:color="auto"/>
              <w:right w:val="single" w:sz="4" w:space="0" w:color="auto"/>
            </w:tcBorders>
            <w:shd w:val="clear" w:color="auto" w:fill="auto"/>
            <w:noWrap/>
            <w:vAlign w:val="center"/>
            <w:hideMark/>
          </w:tcPr>
          <w:p w14:paraId="71EFC904"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b/>
                <w:bCs/>
                <w:sz w:val="18"/>
                <w:szCs w:val="18"/>
                <w:lang w:eastAsia="ja-JP"/>
              </w:rPr>
              <w:t>Dense urban</w:t>
            </w:r>
          </w:p>
        </w:tc>
      </w:tr>
      <w:tr w:rsidR="006A0CB6" w:rsidRPr="007849B1" w14:paraId="58BA4865" w14:textId="77777777" w:rsidTr="00CD7ABA">
        <w:trPr>
          <w:trHeight w:val="270"/>
          <w:jc w:val="center"/>
        </w:trPr>
        <w:tc>
          <w:tcPr>
            <w:tcW w:w="212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75F65D0"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hint="eastAsia"/>
                <w:b/>
                <w:bCs/>
                <w:sz w:val="18"/>
                <w:szCs w:val="18"/>
                <w:lang w:eastAsia="ja-JP"/>
              </w:rPr>
              <w:t>NF [dB]</w:t>
            </w:r>
          </w:p>
        </w:tc>
        <w:tc>
          <w:tcPr>
            <w:tcW w:w="780" w:type="dxa"/>
            <w:tcBorders>
              <w:top w:val="nil"/>
              <w:left w:val="nil"/>
              <w:bottom w:val="single" w:sz="4" w:space="0" w:color="auto"/>
              <w:right w:val="single" w:sz="4" w:space="0" w:color="auto"/>
            </w:tcBorders>
            <w:shd w:val="clear" w:color="auto" w:fill="auto"/>
            <w:noWrap/>
            <w:vAlign w:val="center"/>
            <w:hideMark/>
          </w:tcPr>
          <w:p w14:paraId="51D1B786"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b/>
                <w:bCs/>
                <w:sz w:val="18"/>
                <w:szCs w:val="18"/>
                <w:lang w:eastAsia="ja-JP"/>
              </w:rPr>
              <w:t>11</w:t>
            </w:r>
          </w:p>
        </w:tc>
        <w:tc>
          <w:tcPr>
            <w:tcW w:w="780" w:type="dxa"/>
            <w:tcBorders>
              <w:top w:val="nil"/>
              <w:left w:val="nil"/>
              <w:bottom w:val="single" w:sz="4" w:space="0" w:color="auto"/>
              <w:right w:val="single" w:sz="4" w:space="0" w:color="auto"/>
            </w:tcBorders>
            <w:shd w:val="clear" w:color="auto" w:fill="auto"/>
            <w:noWrap/>
            <w:vAlign w:val="center"/>
            <w:hideMark/>
          </w:tcPr>
          <w:p w14:paraId="757A7D26"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b/>
                <w:bCs/>
                <w:sz w:val="18"/>
                <w:szCs w:val="18"/>
                <w:lang w:eastAsia="ja-JP"/>
              </w:rPr>
              <w:t>13</w:t>
            </w:r>
          </w:p>
        </w:tc>
        <w:tc>
          <w:tcPr>
            <w:tcW w:w="780" w:type="dxa"/>
            <w:tcBorders>
              <w:top w:val="nil"/>
              <w:left w:val="nil"/>
              <w:bottom w:val="single" w:sz="4" w:space="0" w:color="auto"/>
              <w:right w:val="single" w:sz="4" w:space="0" w:color="auto"/>
            </w:tcBorders>
            <w:shd w:val="clear" w:color="auto" w:fill="auto"/>
            <w:noWrap/>
            <w:vAlign w:val="center"/>
            <w:hideMark/>
          </w:tcPr>
          <w:p w14:paraId="7720031A"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b/>
                <w:bCs/>
                <w:sz w:val="18"/>
                <w:szCs w:val="18"/>
                <w:lang w:eastAsia="ja-JP"/>
              </w:rPr>
              <w:t>11</w:t>
            </w:r>
          </w:p>
        </w:tc>
        <w:tc>
          <w:tcPr>
            <w:tcW w:w="780" w:type="dxa"/>
            <w:tcBorders>
              <w:top w:val="nil"/>
              <w:left w:val="nil"/>
              <w:bottom w:val="single" w:sz="4" w:space="0" w:color="auto"/>
              <w:right w:val="single" w:sz="4" w:space="0" w:color="auto"/>
            </w:tcBorders>
            <w:shd w:val="clear" w:color="auto" w:fill="auto"/>
            <w:noWrap/>
            <w:vAlign w:val="center"/>
            <w:hideMark/>
          </w:tcPr>
          <w:p w14:paraId="2223F6A8"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b/>
                <w:bCs/>
                <w:sz w:val="18"/>
                <w:szCs w:val="18"/>
                <w:lang w:eastAsia="ja-JP"/>
              </w:rPr>
              <w:t>13</w:t>
            </w:r>
          </w:p>
        </w:tc>
      </w:tr>
      <w:tr w:rsidR="006A0CB6" w:rsidRPr="007849B1" w14:paraId="68376D49" w14:textId="77777777" w:rsidTr="00CD7ABA">
        <w:trPr>
          <w:trHeight w:val="270"/>
          <w:jc w:val="center"/>
        </w:trPr>
        <w:tc>
          <w:tcPr>
            <w:tcW w:w="1180" w:type="dxa"/>
            <w:vMerge w:val="restart"/>
            <w:tcBorders>
              <w:top w:val="nil"/>
              <w:left w:val="single" w:sz="4" w:space="0" w:color="auto"/>
              <w:bottom w:val="single" w:sz="4" w:space="0" w:color="auto"/>
              <w:right w:val="single" w:sz="4" w:space="0" w:color="auto"/>
            </w:tcBorders>
            <w:shd w:val="clear" w:color="auto" w:fill="auto"/>
            <w:vAlign w:val="center"/>
            <w:hideMark/>
          </w:tcPr>
          <w:p w14:paraId="7D7841D3"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hint="eastAsia"/>
                <w:b/>
                <w:bCs/>
                <w:sz w:val="18"/>
                <w:szCs w:val="18"/>
                <w:lang w:eastAsia="ja-JP"/>
              </w:rPr>
              <w:t>Nokia,</w:t>
            </w:r>
            <w:r w:rsidRPr="007849B1">
              <w:rPr>
                <w:rFonts w:ascii="Arial" w:eastAsia="MS PGothic" w:hAnsi="Arial" w:cs="Arial" w:hint="eastAsia"/>
                <w:b/>
                <w:bCs/>
                <w:sz w:val="18"/>
                <w:szCs w:val="18"/>
                <w:lang w:eastAsia="ja-JP"/>
              </w:rPr>
              <w:br/>
              <w:t>ALU</w:t>
            </w:r>
          </w:p>
        </w:tc>
        <w:tc>
          <w:tcPr>
            <w:tcW w:w="940" w:type="dxa"/>
            <w:tcBorders>
              <w:top w:val="nil"/>
              <w:left w:val="nil"/>
              <w:bottom w:val="single" w:sz="4" w:space="0" w:color="auto"/>
              <w:right w:val="single" w:sz="4" w:space="0" w:color="auto"/>
            </w:tcBorders>
            <w:shd w:val="clear" w:color="auto" w:fill="auto"/>
            <w:noWrap/>
            <w:vAlign w:val="center"/>
            <w:hideMark/>
          </w:tcPr>
          <w:p w14:paraId="09823484"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hint="eastAsia"/>
                <w:b/>
                <w:bCs/>
                <w:sz w:val="18"/>
                <w:szCs w:val="18"/>
                <w:lang w:eastAsia="ja-JP"/>
              </w:rPr>
              <w:t>Average</w:t>
            </w:r>
          </w:p>
        </w:tc>
        <w:tc>
          <w:tcPr>
            <w:tcW w:w="780" w:type="dxa"/>
            <w:tcBorders>
              <w:top w:val="nil"/>
              <w:left w:val="nil"/>
              <w:bottom w:val="single" w:sz="4" w:space="0" w:color="auto"/>
              <w:right w:val="single" w:sz="4" w:space="0" w:color="auto"/>
            </w:tcBorders>
            <w:shd w:val="clear" w:color="auto" w:fill="auto"/>
            <w:noWrap/>
            <w:vAlign w:val="center"/>
            <w:hideMark/>
          </w:tcPr>
          <w:p w14:paraId="63255EFA" w14:textId="77777777" w:rsidR="006A0CB6" w:rsidRPr="007849B1" w:rsidRDefault="006A0CB6" w:rsidP="00CD7ABA">
            <w:pPr>
              <w:spacing w:after="0"/>
              <w:jc w:val="center"/>
              <w:rPr>
                <w:rFonts w:ascii="Arial" w:eastAsia="MS PGothic" w:hAnsi="Arial" w:cs="Arial"/>
                <w:sz w:val="18"/>
                <w:szCs w:val="18"/>
                <w:lang w:val="en-US" w:eastAsia="ja-JP"/>
              </w:rPr>
            </w:pPr>
          </w:p>
        </w:tc>
        <w:tc>
          <w:tcPr>
            <w:tcW w:w="780" w:type="dxa"/>
            <w:tcBorders>
              <w:top w:val="nil"/>
              <w:left w:val="nil"/>
              <w:bottom w:val="single" w:sz="4" w:space="0" w:color="auto"/>
              <w:right w:val="single" w:sz="4" w:space="0" w:color="auto"/>
            </w:tcBorders>
            <w:shd w:val="clear" w:color="auto" w:fill="auto"/>
            <w:noWrap/>
            <w:vAlign w:val="center"/>
            <w:hideMark/>
          </w:tcPr>
          <w:p w14:paraId="2BB99169" w14:textId="77777777" w:rsidR="006A0CB6" w:rsidRPr="007849B1" w:rsidRDefault="006A0CB6" w:rsidP="00CD7ABA">
            <w:pPr>
              <w:spacing w:after="0"/>
              <w:jc w:val="center"/>
              <w:rPr>
                <w:rFonts w:ascii="Arial" w:eastAsia="MS PGothic" w:hAnsi="Arial" w:cs="Arial"/>
                <w:sz w:val="18"/>
                <w:szCs w:val="18"/>
                <w:lang w:val="en-US" w:eastAsia="ja-JP"/>
              </w:rPr>
            </w:pPr>
          </w:p>
        </w:tc>
        <w:tc>
          <w:tcPr>
            <w:tcW w:w="780" w:type="dxa"/>
            <w:tcBorders>
              <w:top w:val="nil"/>
              <w:left w:val="nil"/>
              <w:bottom w:val="single" w:sz="4" w:space="0" w:color="auto"/>
              <w:right w:val="single" w:sz="4" w:space="0" w:color="auto"/>
            </w:tcBorders>
            <w:shd w:val="clear" w:color="auto" w:fill="auto"/>
            <w:noWrap/>
            <w:vAlign w:val="center"/>
            <w:hideMark/>
          </w:tcPr>
          <w:p w14:paraId="090C34E7" w14:textId="77777777" w:rsidR="006A0CB6" w:rsidRPr="007849B1" w:rsidRDefault="006A0CB6" w:rsidP="00CD7ABA">
            <w:pPr>
              <w:spacing w:after="0"/>
              <w:jc w:val="center"/>
              <w:rPr>
                <w:rFonts w:ascii="Arial" w:eastAsia="MS PGothic" w:hAnsi="Arial" w:cs="Arial"/>
                <w:sz w:val="18"/>
                <w:szCs w:val="18"/>
                <w:lang w:val="en-US" w:eastAsia="ja-JP"/>
              </w:rPr>
            </w:pPr>
          </w:p>
        </w:tc>
        <w:tc>
          <w:tcPr>
            <w:tcW w:w="780" w:type="dxa"/>
            <w:tcBorders>
              <w:top w:val="nil"/>
              <w:left w:val="nil"/>
              <w:bottom w:val="single" w:sz="4" w:space="0" w:color="auto"/>
              <w:right w:val="single" w:sz="4" w:space="0" w:color="auto"/>
            </w:tcBorders>
            <w:shd w:val="clear" w:color="auto" w:fill="auto"/>
            <w:noWrap/>
            <w:vAlign w:val="center"/>
            <w:hideMark/>
          </w:tcPr>
          <w:p w14:paraId="34562788" w14:textId="77777777" w:rsidR="006A0CB6" w:rsidRPr="007849B1" w:rsidRDefault="006A0CB6" w:rsidP="00CD7ABA">
            <w:pPr>
              <w:spacing w:after="0"/>
              <w:jc w:val="center"/>
              <w:rPr>
                <w:rFonts w:ascii="Arial" w:eastAsia="MS PGothic" w:hAnsi="Arial" w:cs="Arial"/>
                <w:sz w:val="18"/>
                <w:szCs w:val="18"/>
                <w:lang w:val="en-US" w:eastAsia="ja-JP"/>
              </w:rPr>
            </w:pPr>
          </w:p>
        </w:tc>
      </w:tr>
      <w:tr w:rsidR="006A0CB6" w:rsidRPr="007849B1" w14:paraId="454A8058" w14:textId="77777777" w:rsidTr="00CD7ABA">
        <w:trPr>
          <w:trHeight w:val="270"/>
          <w:jc w:val="center"/>
        </w:trPr>
        <w:tc>
          <w:tcPr>
            <w:tcW w:w="1180" w:type="dxa"/>
            <w:vMerge/>
            <w:tcBorders>
              <w:top w:val="nil"/>
              <w:left w:val="single" w:sz="4" w:space="0" w:color="auto"/>
              <w:bottom w:val="single" w:sz="4" w:space="0" w:color="auto"/>
              <w:right w:val="single" w:sz="4" w:space="0" w:color="auto"/>
            </w:tcBorders>
            <w:vAlign w:val="center"/>
            <w:hideMark/>
          </w:tcPr>
          <w:p w14:paraId="31688467" w14:textId="77777777" w:rsidR="006A0CB6" w:rsidRPr="007849B1" w:rsidRDefault="006A0CB6" w:rsidP="00CD7ABA">
            <w:pPr>
              <w:spacing w:after="0"/>
              <w:jc w:val="center"/>
              <w:rPr>
                <w:rFonts w:ascii="Arial" w:eastAsia="MS PGothic" w:hAnsi="Arial" w:cs="Arial"/>
                <w:b/>
                <w:bCs/>
                <w:sz w:val="18"/>
                <w:szCs w:val="18"/>
                <w:lang w:eastAsia="ja-JP"/>
              </w:rPr>
            </w:pPr>
          </w:p>
        </w:tc>
        <w:tc>
          <w:tcPr>
            <w:tcW w:w="940" w:type="dxa"/>
            <w:tcBorders>
              <w:top w:val="nil"/>
              <w:left w:val="nil"/>
              <w:bottom w:val="single" w:sz="4" w:space="0" w:color="auto"/>
              <w:right w:val="single" w:sz="4" w:space="0" w:color="auto"/>
            </w:tcBorders>
            <w:shd w:val="clear" w:color="auto" w:fill="auto"/>
            <w:noWrap/>
            <w:vAlign w:val="center"/>
            <w:hideMark/>
          </w:tcPr>
          <w:p w14:paraId="11AC3910"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hint="eastAsia"/>
                <w:b/>
                <w:bCs/>
                <w:sz w:val="18"/>
                <w:szCs w:val="18"/>
                <w:lang w:eastAsia="ja-JP"/>
              </w:rPr>
              <w:t>5%-tile</w:t>
            </w:r>
          </w:p>
        </w:tc>
        <w:tc>
          <w:tcPr>
            <w:tcW w:w="780" w:type="dxa"/>
            <w:tcBorders>
              <w:top w:val="nil"/>
              <w:left w:val="nil"/>
              <w:bottom w:val="single" w:sz="4" w:space="0" w:color="auto"/>
              <w:right w:val="single" w:sz="4" w:space="0" w:color="auto"/>
            </w:tcBorders>
            <w:shd w:val="clear" w:color="auto" w:fill="auto"/>
            <w:noWrap/>
            <w:vAlign w:val="center"/>
            <w:hideMark/>
          </w:tcPr>
          <w:p w14:paraId="1715E5E5" w14:textId="77777777" w:rsidR="006A0CB6" w:rsidRPr="007849B1" w:rsidRDefault="006A0CB6" w:rsidP="00CD7ABA">
            <w:pPr>
              <w:spacing w:after="0"/>
              <w:jc w:val="center"/>
              <w:rPr>
                <w:rFonts w:ascii="Arial" w:eastAsia="MS PGothic" w:hAnsi="Arial" w:cs="Arial"/>
                <w:sz w:val="18"/>
                <w:szCs w:val="18"/>
                <w:lang w:val="en-US" w:eastAsia="ja-JP"/>
              </w:rPr>
            </w:pPr>
          </w:p>
        </w:tc>
        <w:tc>
          <w:tcPr>
            <w:tcW w:w="780" w:type="dxa"/>
            <w:tcBorders>
              <w:top w:val="nil"/>
              <w:left w:val="nil"/>
              <w:bottom w:val="single" w:sz="4" w:space="0" w:color="auto"/>
              <w:right w:val="single" w:sz="4" w:space="0" w:color="auto"/>
            </w:tcBorders>
            <w:shd w:val="clear" w:color="auto" w:fill="auto"/>
            <w:noWrap/>
            <w:vAlign w:val="center"/>
            <w:hideMark/>
          </w:tcPr>
          <w:p w14:paraId="3E2135D1" w14:textId="77777777" w:rsidR="006A0CB6" w:rsidRPr="007849B1" w:rsidRDefault="006A0CB6" w:rsidP="00CD7ABA">
            <w:pPr>
              <w:spacing w:after="0"/>
              <w:jc w:val="center"/>
              <w:rPr>
                <w:rFonts w:ascii="Arial" w:eastAsia="MS PGothic" w:hAnsi="Arial" w:cs="Arial"/>
                <w:sz w:val="18"/>
                <w:szCs w:val="18"/>
                <w:lang w:val="en-US" w:eastAsia="ja-JP"/>
              </w:rPr>
            </w:pPr>
          </w:p>
        </w:tc>
        <w:tc>
          <w:tcPr>
            <w:tcW w:w="780" w:type="dxa"/>
            <w:tcBorders>
              <w:top w:val="nil"/>
              <w:left w:val="nil"/>
              <w:bottom w:val="single" w:sz="4" w:space="0" w:color="auto"/>
              <w:right w:val="single" w:sz="4" w:space="0" w:color="auto"/>
            </w:tcBorders>
            <w:shd w:val="clear" w:color="auto" w:fill="auto"/>
            <w:noWrap/>
            <w:vAlign w:val="center"/>
            <w:hideMark/>
          </w:tcPr>
          <w:p w14:paraId="1B1A7289" w14:textId="77777777" w:rsidR="006A0CB6" w:rsidRPr="007849B1" w:rsidRDefault="006A0CB6" w:rsidP="00CD7ABA">
            <w:pPr>
              <w:spacing w:after="0"/>
              <w:jc w:val="center"/>
              <w:rPr>
                <w:rFonts w:ascii="Arial" w:eastAsia="MS PGothic" w:hAnsi="Arial" w:cs="Arial"/>
                <w:sz w:val="18"/>
                <w:szCs w:val="18"/>
                <w:lang w:val="en-US" w:eastAsia="ja-JP"/>
              </w:rPr>
            </w:pPr>
          </w:p>
        </w:tc>
        <w:tc>
          <w:tcPr>
            <w:tcW w:w="780" w:type="dxa"/>
            <w:tcBorders>
              <w:top w:val="nil"/>
              <w:left w:val="nil"/>
              <w:bottom w:val="single" w:sz="4" w:space="0" w:color="auto"/>
              <w:right w:val="single" w:sz="4" w:space="0" w:color="auto"/>
            </w:tcBorders>
            <w:shd w:val="clear" w:color="auto" w:fill="auto"/>
            <w:noWrap/>
            <w:vAlign w:val="center"/>
            <w:hideMark/>
          </w:tcPr>
          <w:p w14:paraId="60A8C2EA" w14:textId="77777777" w:rsidR="006A0CB6" w:rsidRPr="007849B1" w:rsidRDefault="006A0CB6" w:rsidP="00CD7ABA">
            <w:pPr>
              <w:spacing w:after="0"/>
              <w:jc w:val="center"/>
              <w:rPr>
                <w:rFonts w:ascii="Arial" w:eastAsia="MS PGothic" w:hAnsi="Arial" w:cs="Arial"/>
                <w:sz w:val="18"/>
                <w:szCs w:val="18"/>
                <w:lang w:val="en-US" w:eastAsia="ja-JP"/>
              </w:rPr>
            </w:pPr>
          </w:p>
        </w:tc>
      </w:tr>
      <w:tr w:rsidR="006A0CB6" w:rsidRPr="007849B1" w14:paraId="47225C7D" w14:textId="77777777" w:rsidTr="00CD7ABA">
        <w:trPr>
          <w:trHeight w:val="270"/>
          <w:jc w:val="center"/>
        </w:trPr>
        <w:tc>
          <w:tcPr>
            <w:tcW w:w="1180"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562A9B0A"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hint="eastAsia"/>
                <w:b/>
                <w:bCs/>
                <w:sz w:val="18"/>
                <w:szCs w:val="18"/>
                <w:lang w:eastAsia="ja-JP"/>
              </w:rPr>
              <w:t>Ericsson *</w:t>
            </w:r>
          </w:p>
        </w:tc>
        <w:tc>
          <w:tcPr>
            <w:tcW w:w="940" w:type="dxa"/>
            <w:tcBorders>
              <w:top w:val="nil"/>
              <w:left w:val="nil"/>
              <w:bottom w:val="single" w:sz="4" w:space="0" w:color="auto"/>
              <w:right w:val="single" w:sz="4" w:space="0" w:color="auto"/>
            </w:tcBorders>
            <w:shd w:val="clear" w:color="auto" w:fill="auto"/>
            <w:noWrap/>
            <w:vAlign w:val="center"/>
            <w:hideMark/>
          </w:tcPr>
          <w:p w14:paraId="3B8ABE20"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hint="eastAsia"/>
                <w:b/>
                <w:bCs/>
                <w:sz w:val="18"/>
                <w:szCs w:val="18"/>
                <w:lang w:eastAsia="ja-JP"/>
              </w:rPr>
              <w:t>Average</w:t>
            </w:r>
          </w:p>
        </w:tc>
        <w:tc>
          <w:tcPr>
            <w:tcW w:w="780" w:type="dxa"/>
            <w:tcBorders>
              <w:top w:val="nil"/>
              <w:left w:val="nil"/>
              <w:bottom w:val="single" w:sz="4" w:space="0" w:color="auto"/>
              <w:right w:val="single" w:sz="4" w:space="0" w:color="auto"/>
            </w:tcBorders>
            <w:shd w:val="clear" w:color="auto" w:fill="auto"/>
            <w:noWrap/>
            <w:vAlign w:val="center"/>
            <w:hideMark/>
          </w:tcPr>
          <w:p w14:paraId="54ACB64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11.92</w:t>
            </w:r>
          </w:p>
        </w:tc>
        <w:tc>
          <w:tcPr>
            <w:tcW w:w="780" w:type="dxa"/>
            <w:tcBorders>
              <w:top w:val="nil"/>
              <w:left w:val="nil"/>
              <w:bottom w:val="single" w:sz="4" w:space="0" w:color="auto"/>
              <w:right w:val="single" w:sz="4" w:space="0" w:color="auto"/>
            </w:tcBorders>
            <w:shd w:val="clear" w:color="auto" w:fill="auto"/>
            <w:noWrap/>
            <w:vAlign w:val="center"/>
            <w:hideMark/>
          </w:tcPr>
          <w:p w14:paraId="00D8B349" w14:textId="77777777" w:rsidR="006A0CB6" w:rsidRPr="007849B1" w:rsidRDefault="006A0CB6" w:rsidP="00CD7ABA">
            <w:pPr>
              <w:spacing w:after="0"/>
              <w:jc w:val="center"/>
              <w:rPr>
                <w:rFonts w:ascii="Arial" w:eastAsia="MS PGothic" w:hAnsi="Arial" w:cs="Arial"/>
                <w:sz w:val="18"/>
                <w:szCs w:val="18"/>
                <w:lang w:val="en-US" w:eastAsia="ja-JP"/>
              </w:rPr>
            </w:pPr>
          </w:p>
        </w:tc>
        <w:tc>
          <w:tcPr>
            <w:tcW w:w="780" w:type="dxa"/>
            <w:tcBorders>
              <w:top w:val="nil"/>
              <w:left w:val="nil"/>
              <w:bottom w:val="single" w:sz="4" w:space="0" w:color="auto"/>
              <w:right w:val="single" w:sz="4" w:space="0" w:color="auto"/>
            </w:tcBorders>
            <w:shd w:val="clear" w:color="auto" w:fill="auto"/>
            <w:noWrap/>
            <w:vAlign w:val="center"/>
            <w:hideMark/>
          </w:tcPr>
          <w:p w14:paraId="1462989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9.70</w:t>
            </w:r>
          </w:p>
        </w:tc>
        <w:tc>
          <w:tcPr>
            <w:tcW w:w="780" w:type="dxa"/>
            <w:tcBorders>
              <w:top w:val="nil"/>
              <w:left w:val="nil"/>
              <w:bottom w:val="single" w:sz="4" w:space="0" w:color="auto"/>
              <w:right w:val="single" w:sz="4" w:space="0" w:color="auto"/>
            </w:tcBorders>
            <w:shd w:val="clear" w:color="auto" w:fill="auto"/>
            <w:noWrap/>
            <w:vAlign w:val="center"/>
            <w:hideMark/>
          </w:tcPr>
          <w:p w14:paraId="2583AA20" w14:textId="77777777" w:rsidR="006A0CB6" w:rsidRPr="007849B1" w:rsidRDefault="006A0CB6" w:rsidP="00CD7ABA">
            <w:pPr>
              <w:spacing w:after="0"/>
              <w:jc w:val="center"/>
              <w:rPr>
                <w:rFonts w:ascii="Arial" w:eastAsia="MS PGothic" w:hAnsi="Arial" w:cs="Arial"/>
                <w:sz w:val="18"/>
                <w:szCs w:val="18"/>
                <w:lang w:val="en-US" w:eastAsia="ja-JP"/>
              </w:rPr>
            </w:pPr>
          </w:p>
        </w:tc>
      </w:tr>
      <w:tr w:rsidR="006A0CB6" w:rsidRPr="007849B1" w14:paraId="42D11CAF" w14:textId="77777777" w:rsidTr="00CD7ABA">
        <w:trPr>
          <w:trHeight w:val="270"/>
          <w:jc w:val="center"/>
        </w:trPr>
        <w:tc>
          <w:tcPr>
            <w:tcW w:w="1180" w:type="dxa"/>
            <w:vMerge/>
            <w:tcBorders>
              <w:top w:val="nil"/>
              <w:left w:val="single" w:sz="4" w:space="0" w:color="auto"/>
              <w:bottom w:val="single" w:sz="4" w:space="0" w:color="auto"/>
              <w:right w:val="single" w:sz="4" w:space="0" w:color="auto"/>
            </w:tcBorders>
            <w:vAlign w:val="center"/>
            <w:hideMark/>
          </w:tcPr>
          <w:p w14:paraId="0C42F4DA" w14:textId="77777777" w:rsidR="006A0CB6" w:rsidRPr="007849B1" w:rsidRDefault="006A0CB6" w:rsidP="00CD7ABA">
            <w:pPr>
              <w:spacing w:after="0"/>
              <w:jc w:val="center"/>
              <w:rPr>
                <w:rFonts w:ascii="Arial" w:eastAsia="MS PGothic" w:hAnsi="Arial" w:cs="Arial"/>
                <w:b/>
                <w:bCs/>
                <w:sz w:val="18"/>
                <w:szCs w:val="18"/>
                <w:lang w:eastAsia="ja-JP"/>
              </w:rPr>
            </w:pPr>
          </w:p>
        </w:tc>
        <w:tc>
          <w:tcPr>
            <w:tcW w:w="940" w:type="dxa"/>
            <w:tcBorders>
              <w:top w:val="nil"/>
              <w:left w:val="nil"/>
              <w:bottom w:val="single" w:sz="4" w:space="0" w:color="auto"/>
              <w:right w:val="single" w:sz="4" w:space="0" w:color="auto"/>
            </w:tcBorders>
            <w:shd w:val="clear" w:color="auto" w:fill="auto"/>
            <w:noWrap/>
            <w:vAlign w:val="center"/>
            <w:hideMark/>
          </w:tcPr>
          <w:p w14:paraId="7FB80B49"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hint="eastAsia"/>
                <w:b/>
                <w:bCs/>
                <w:sz w:val="18"/>
                <w:szCs w:val="18"/>
                <w:lang w:eastAsia="ja-JP"/>
              </w:rPr>
              <w:t>5%-tile</w:t>
            </w:r>
          </w:p>
        </w:tc>
        <w:tc>
          <w:tcPr>
            <w:tcW w:w="780" w:type="dxa"/>
            <w:tcBorders>
              <w:top w:val="nil"/>
              <w:left w:val="nil"/>
              <w:bottom w:val="single" w:sz="4" w:space="0" w:color="auto"/>
              <w:right w:val="single" w:sz="4" w:space="0" w:color="auto"/>
            </w:tcBorders>
            <w:shd w:val="clear" w:color="auto" w:fill="auto"/>
            <w:noWrap/>
            <w:vAlign w:val="center"/>
            <w:hideMark/>
          </w:tcPr>
          <w:p w14:paraId="5295E34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14.58</w:t>
            </w:r>
          </w:p>
        </w:tc>
        <w:tc>
          <w:tcPr>
            <w:tcW w:w="780" w:type="dxa"/>
            <w:tcBorders>
              <w:top w:val="nil"/>
              <w:left w:val="nil"/>
              <w:bottom w:val="single" w:sz="4" w:space="0" w:color="auto"/>
              <w:right w:val="single" w:sz="4" w:space="0" w:color="auto"/>
            </w:tcBorders>
            <w:shd w:val="clear" w:color="auto" w:fill="auto"/>
            <w:noWrap/>
            <w:vAlign w:val="center"/>
            <w:hideMark/>
          </w:tcPr>
          <w:p w14:paraId="5B3D336C" w14:textId="77777777" w:rsidR="006A0CB6" w:rsidRPr="007849B1" w:rsidRDefault="006A0CB6" w:rsidP="00CD7ABA">
            <w:pPr>
              <w:spacing w:after="0"/>
              <w:jc w:val="center"/>
              <w:rPr>
                <w:rFonts w:ascii="Arial" w:eastAsia="MS PGothic" w:hAnsi="Arial" w:cs="Arial"/>
                <w:sz w:val="18"/>
                <w:szCs w:val="18"/>
                <w:lang w:val="en-US" w:eastAsia="ja-JP"/>
              </w:rPr>
            </w:pPr>
          </w:p>
        </w:tc>
        <w:tc>
          <w:tcPr>
            <w:tcW w:w="780" w:type="dxa"/>
            <w:tcBorders>
              <w:top w:val="nil"/>
              <w:left w:val="nil"/>
              <w:bottom w:val="single" w:sz="4" w:space="0" w:color="auto"/>
              <w:right w:val="single" w:sz="4" w:space="0" w:color="auto"/>
            </w:tcBorders>
            <w:shd w:val="clear" w:color="auto" w:fill="auto"/>
            <w:noWrap/>
            <w:vAlign w:val="center"/>
            <w:hideMark/>
          </w:tcPr>
          <w:p w14:paraId="55EA902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780" w:type="dxa"/>
            <w:tcBorders>
              <w:top w:val="nil"/>
              <w:left w:val="nil"/>
              <w:bottom w:val="single" w:sz="4" w:space="0" w:color="auto"/>
              <w:right w:val="single" w:sz="4" w:space="0" w:color="auto"/>
            </w:tcBorders>
            <w:shd w:val="clear" w:color="auto" w:fill="auto"/>
            <w:noWrap/>
            <w:vAlign w:val="center"/>
            <w:hideMark/>
          </w:tcPr>
          <w:p w14:paraId="22A8DA72" w14:textId="77777777" w:rsidR="006A0CB6" w:rsidRPr="007849B1" w:rsidRDefault="006A0CB6" w:rsidP="00CD7ABA">
            <w:pPr>
              <w:spacing w:after="0"/>
              <w:jc w:val="center"/>
              <w:rPr>
                <w:rFonts w:ascii="Arial" w:eastAsia="MS PGothic" w:hAnsi="Arial" w:cs="Arial"/>
                <w:sz w:val="18"/>
                <w:szCs w:val="18"/>
                <w:lang w:val="en-US" w:eastAsia="ja-JP"/>
              </w:rPr>
            </w:pPr>
          </w:p>
        </w:tc>
      </w:tr>
      <w:tr w:rsidR="006A0CB6" w:rsidRPr="007849B1" w14:paraId="086B12A3" w14:textId="77777777" w:rsidTr="00CD7ABA">
        <w:trPr>
          <w:trHeight w:val="270"/>
          <w:jc w:val="center"/>
        </w:trPr>
        <w:tc>
          <w:tcPr>
            <w:tcW w:w="1180"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6B46342C"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hint="eastAsia"/>
                <w:b/>
                <w:bCs/>
                <w:sz w:val="18"/>
                <w:szCs w:val="18"/>
                <w:lang w:eastAsia="ja-JP"/>
              </w:rPr>
              <w:t>NEC</w:t>
            </w:r>
          </w:p>
        </w:tc>
        <w:tc>
          <w:tcPr>
            <w:tcW w:w="940" w:type="dxa"/>
            <w:tcBorders>
              <w:top w:val="nil"/>
              <w:left w:val="nil"/>
              <w:bottom w:val="single" w:sz="4" w:space="0" w:color="auto"/>
              <w:right w:val="single" w:sz="4" w:space="0" w:color="auto"/>
            </w:tcBorders>
            <w:shd w:val="clear" w:color="auto" w:fill="auto"/>
            <w:noWrap/>
            <w:vAlign w:val="center"/>
            <w:hideMark/>
          </w:tcPr>
          <w:p w14:paraId="7F4C6A93"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hint="eastAsia"/>
                <w:b/>
                <w:bCs/>
                <w:sz w:val="18"/>
                <w:szCs w:val="18"/>
                <w:lang w:eastAsia="ja-JP"/>
              </w:rPr>
              <w:t>Average</w:t>
            </w:r>
          </w:p>
        </w:tc>
        <w:tc>
          <w:tcPr>
            <w:tcW w:w="780" w:type="dxa"/>
            <w:tcBorders>
              <w:top w:val="nil"/>
              <w:left w:val="nil"/>
              <w:bottom w:val="single" w:sz="4" w:space="0" w:color="auto"/>
              <w:right w:val="single" w:sz="4" w:space="0" w:color="auto"/>
            </w:tcBorders>
            <w:shd w:val="clear" w:color="auto" w:fill="auto"/>
            <w:noWrap/>
            <w:vAlign w:val="center"/>
            <w:hideMark/>
          </w:tcPr>
          <w:p w14:paraId="31A18D81" w14:textId="77777777" w:rsidR="006A0CB6" w:rsidRPr="007849B1" w:rsidRDefault="006A0CB6" w:rsidP="00CD7ABA">
            <w:pPr>
              <w:spacing w:after="0"/>
              <w:jc w:val="center"/>
              <w:rPr>
                <w:rFonts w:ascii="Arial" w:eastAsia="MS PGothic" w:hAnsi="Arial" w:cs="Arial"/>
                <w:sz w:val="18"/>
                <w:szCs w:val="18"/>
                <w:lang w:val="en-US" w:eastAsia="ja-JP"/>
              </w:rPr>
            </w:pPr>
          </w:p>
        </w:tc>
        <w:tc>
          <w:tcPr>
            <w:tcW w:w="780" w:type="dxa"/>
            <w:tcBorders>
              <w:top w:val="nil"/>
              <w:left w:val="nil"/>
              <w:bottom w:val="single" w:sz="4" w:space="0" w:color="auto"/>
              <w:right w:val="single" w:sz="4" w:space="0" w:color="auto"/>
            </w:tcBorders>
            <w:shd w:val="clear" w:color="auto" w:fill="auto"/>
            <w:noWrap/>
            <w:vAlign w:val="center"/>
            <w:hideMark/>
          </w:tcPr>
          <w:p w14:paraId="1DBE4A55" w14:textId="77777777" w:rsidR="006A0CB6" w:rsidRPr="007849B1" w:rsidRDefault="006A0CB6" w:rsidP="00CD7ABA">
            <w:pPr>
              <w:spacing w:after="0"/>
              <w:jc w:val="center"/>
              <w:rPr>
                <w:rFonts w:ascii="Arial" w:eastAsia="MS PGothic" w:hAnsi="Arial" w:cs="Arial"/>
                <w:sz w:val="18"/>
                <w:szCs w:val="18"/>
                <w:lang w:val="en-US" w:eastAsia="ja-JP"/>
              </w:rPr>
            </w:pPr>
          </w:p>
        </w:tc>
        <w:tc>
          <w:tcPr>
            <w:tcW w:w="780" w:type="dxa"/>
            <w:tcBorders>
              <w:top w:val="nil"/>
              <w:left w:val="nil"/>
              <w:bottom w:val="single" w:sz="4" w:space="0" w:color="auto"/>
              <w:right w:val="single" w:sz="4" w:space="0" w:color="auto"/>
            </w:tcBorders>
            <w:shd w:val="clear" w:color="auto" w:fill="auto"/>
            <w:noWrap/>
            <w:vAlign w:val="center"/>
            <w:hideMark/>
          </w:tcPr>
          <w:p w14:paraId="283668C3" w14:textId="77777777" w:rsidR="006A0CB6" w:rsidRPr="007849B1" w:rsidRDefault="006A0CB6" w:rsidP="00CD7ABA">
            <w:pPr>
              <w:spacing w:after="0"/>
              <w:jc w:val="center"/>
              <w:rPr>
                <w:rFonts w:ascii="Arial" w:eastAsia="MS PGothic" w:hAnsi="Arial" w:cs="Arial"/>
                <w:sz w:val="18"/>
                <w:szCs w:val="18"/>
                <w:lang w:val="en-US" w:eastAsia="ja-JP"/>
              </w:rPr>
            </w:pPr>
          </w:p>
        </w:tc>
        <w:tc>
          <w:tcPr>
            <w:tcW w:w="780" w:type="dxa"/>
            <w:tcBorders>
              <w:top w:val="nil"/>
              <w:left w:val="nil"/>
              <w:bottom w:val="single" w:sz="4" w:space="0" w:color="auto"/>
              <w:right w:val="single" w:sz="4" w:space="0" w:color="auto"/>
            </w:tcBorders>
            <w:shd w:val="clear" w:color="auto" w:fill="auto"/>
            <w:noWrap/>
            <w:vAlign w:val="center"/>
            <w:hideMark/>
          </w:tcPr>
          <w:p w14:paraId="4A5DB810" w14:textId="77777777" w:rsidR="006A0CB6" w:rsidRPr="007849B1" w:rsidRDefault="006A0CB6" w:rsidP="00CD7ABA">
            <w:pPr>
              <w:spacing w:after="0"/>
              <w:jc w:val="center"/>
              <w:rPr>
                <w:rFonts w:ascii="Arial" w:eastAsia="MS PGothic" w:hAnsi="Arial" w:cs="Arial"/>
                <w:sz w:val="18"/>
                <w:szCs w:val="18"/>
                <w:lang w:val="en-US" w:eastAsia="ja-JP"/>
              </w:rPr>
            </w:pPr>
          </w:p>
        </w:tc>
      </w:tr>
      <w:tr w:rsidR="006A0CB6" w:rsidRPr="007849B1" w14:paraId="046B6543" w14:textId="77777777" w:rsidTr="00CD7ABA">
        <w:trPr>
          <w:trHeight w:val="270"/>
          <w:jc w:val="center"/>
        </w:trPr>
        <w:tc>
          <w:tcPr>
            <w:tcW w:w="1180" w:type="dxa"/>
            <w:vMerge/>
            <w:tcBorders>
              <w:top w:val="nil"/>
              <w:left w:val="single" w:sz="4" w:space="0" w:color="auto"/>
              <w:bottom w:val="single" w:sz="4" w:space="0" w:color="auto"/>
              <w:right w:val="single" w:sz="4" w:space="0" w:color="auto"/>
            </w:tcBorders>
            <w:vAlign w:val="center"/>
            <w:hideMark/>
          </w:tcPr>
          <w:p w14:paraId="0EB69C02" w14:textId="77777777" w:rsidR="006A0CB6" w:rsidRPr="007849B1" w:rsidRDefault="006A0CB6" w:rsidP="00CD7ABA">
            <w:pPr>
              <w:spacing w:after="0"/>
              <w:jc w:val="center"/>
              <w:rPr>
                <w:rFonts w:ascii="Arial" w:eastAsia="MS PGothic" w:hAnsi="Arial" w:cs="Arial"/>
                <w:b/>
                <w:bCs/>
                <w:sz w:val="18"/>
                <w:szCs w:val="18"/>
                <w:lang w:eastAsia="ja-JP"/>
              </w:rPr>
            </w:pPr>
          </w:p>
        </w:tc>
        <w:tc>
          <w:tcPr>
            <w:tcW w:w="940" w:type="dxa"/>
            <w:tcBorders>
              <w:top w:val="nil"/>
              <w:left w:val="nil"/>
              <w:bottom w:val="single" w:sz="4" w:space="0" w:color="auto"/>
              <w:right w:val="single" w:sz="4" w:space="0" w:color="auto"/>
            </w:tcBorders>
            <w:shd w:val="clear" w:color="auto" w:fill="auto"/>
            <w:noWrap/>
            <w:vAlign w:val="center"/>
            <w:hideMark/>
          </w:tcPr>
          <w:p w14:paraId="0E8BB353"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hint="eastAsia"/>
                <w:b/>
                <w:bCs/>
                <w:sz w:val="18"/>
                <w:szCs w:val="18"/>
                <w:lang w:eastAsia="ja-JP"/>
              </w:rPr>
              <w:t>5%-tile</w:t>
            </w:r>
          </w:p>
        </w:tc>
        <w:tc>
          <w:tcPr>
            <w:tcW w:w="780" w:type="dxa"/>
            <w:tcBorders>
              <w:top w:val="nil"/>
              <w:left w:val="nil"/>
              <w:bottom w:val="single" w:sz="4" w:space="0" w:color="auto"/>
              <w:right w:val="single" w:sz="4" w:space="0" w:color="auto"/>
            </w:tcBorders>
            <w:shd w:val="clear" w:color="auto" w:fill="auto"/>
            <w:noWrap/>
            <w:vAlign w:val="center"/>
            <w:hideMark/>
          </w:tcPr>
          <w:p w14:paraId="206B2C47" w14:textId="77777777" w:rsidR="006A0CB6" w:rsidRPr="007849B1" w:rsidRDefault="006A0CB6" w:rsidP="00CD7ABA">
            <w:pPr>
              <w:spacing w:after="0"/>
              <w:jc w:val="center"/>
              <w:rPr>
                <w:rFonts w:ascii="Arial" w:eastAsia="MS PGothic" w:hAnsi="Arial" w:cs="Arial"/>
                <w:sz w:val="18"/>
                <w:szCs w:val="18"/>
                <w:lang w:val="en-US" w:eastAsia="ja-JP"/>
              </w:rPr>
            </w:pPr>
          </w:p>
        </w:tc>
        <w:tc>
          <w:tcPr>
            <w:tcW w:w="780" w:type="dxa"/>
            <w:tcBorders>
              <w:top w:val="nil"/>
              <w:left w:val="nil"/>
              <w:bottom w:val="single" w:sz="4" w:space="0" w:color="auto"/>
              <w:right w:val="single" w:sz="4" w:space="0" w:color="auto"/>
            </w:tcBorders>
            <w:shd w:val="clear" w:color="auto" w:fill="auto"/>
            <w:noWrap/>
            <w:vAlign w:val="center"/>
            <w:hideMark/>
          </w:tcPr>
          <w:p w14:paraId="4A8E7151" w14:textId="77777777" w:rsidR="006A0CB6" w:rsidRPr="007849B1" w:rsidRDefault="006A0CB6" w:rsidP="00CD7ABA">
            <w:pPr>
              <w:spacing w:after="0"/>
              <w:jc w:val="center"/>
              <w:rPr>
                <w:rFonts w:ascii="Arial" w:eastAsia="MS PGothic" w:hAnsi="Arial" w:cs="Arial"/>
                <w:sz w:val="18"/>
                <w:szCs w:val="18"/>
                <w:lang w:val="en-US" w:eastAsia="ja-JP"/>
              </w:rPr>
            </w:pPr>
          </w:p>
        </w:tc>
        <w:tc>
          <w:tcPr>
            <w:tcW w:w="780" w:type="dxa"/>
            <w:tcBorders>
              <w:top w:val="nil"/>
              <w:left w:val="nil"/>
              <w:bottom w:val="single" w:sz="4" w:space="0" w:color="auto"/>
              <w:right w:val="single" w:sz="4" w:space="0" w:color="auto"/>
            </w:tcBorders>
            <w:shd w:val="clear" w:color="auto" w:fill="auto"/>
            <w:noWrap/>
            <w:vAlign w:val="center"/>
            <w:hideMark/>
          </w:tcPr>
          <w:p w14:paraId="559DFBE1" w14:textId="77777777" w:rsidR="006A0CB6" w:rsidRPr="007849B1" w:rsidRDefault="006A0CB6" w:rsidP="00CD7ABA">
            <w:pPr>
              <w:spacing w:after="0"/>
              <w:jc w:val="center"/>
              <w:rPr>
                <w:rFonts w:ascii="Arial" w:eastAsia="MS PGothic" w:hAnsi="Arial" w:cs="Arial"/>
                <w:sz w:val="18"/>
                <w:szCs w:val="18"/>
                <w:lang w:val="en-US" w:eastAsia="ja-JP"/>
              </w:rPr>
            </w:pPr>
          </w:p>
        </w:tc>
        <w:tc>
          <w:tcPr>
            <w:tcW w:w="780" w:type="dxa"/>
            <w:tcBorders>
              <w:top w:val="nil"/>
              <w:left w:val="nil"/>
              <w:bottom w:val="single" w:sz="4" w:space="0" w:color="auto"/>
              <w:right w:val="single" w:sz="4" w:space="0" w:color="auto"/>
            </w:tcBorders>
            <w:shd w:val="clear" w:color="auto" w:fill="auto"/>
            <w:noWrap/>
            <w:vAlign w:val="center"/>
            <w:hideMark/>
          </w:tcPr>
          <w:p w14:paraId="28D4BD35" w14:textId="77777777" w:rsidR="006A0CB6" w:rsidRPr="007849B1" w:rsidRDefault="006A0CB6" w:rsidP="00CD7ABA">
            <w:pPr>
              <w:spacing w:after="0"/>
              <w:jc w:val="center"/>
              <w:rPr>
                <w:rFonts w:ascii="Arial" w:eastAsia="MS PGothic" w:hAnsi="Arial" w:cs="Arial"/>
                <w:sz w:val="18"/>
                <w:szCs w:val="18"/>
                <w:lang w:val="en-US" w:eastAsia="ja-JP"/>
              </w:rPr>
            </w:pPr>
          </w:p>
        </w:tc>
      </w:tr>
      <w:tr w:rsidR="006A0CB6" w:rsidRPr="007849B1" w14:paraId="3C0CFD02" w14:textId="77777777" w:rsidTr="00CD7ABA">
        <w:trPr>
          <w:trHeight w:val="270"/>
          <w:jc w:val="center"/>
        </w:trPr>
        <w:tc>
          <w:tcPr>
            <w:tcW w:w="1180" w:type="dxa"/>
            <w:vMerge w:val="restart"/>
            <w:tcBorders>
              <w:top w:val="nil"/>
              <w:left w:val="single" w:sz="4" w:space="0" w:color="auto"/>
              <w:bottom w:val="single" w:sz="4" w:space="0" w:color="auto"/>
              <w:right w:val="single" w:sz="4" w:space="0" w:color="auto"/>
            </w:tcBorders>
            <w:shd w:val="clear" w:color="auto" w:fill="auto"/>
            <w:vAlign w:val="center"/>
            <w:hideMark/>
          </w:tcPr>
          <w:p w14:paraId="27186800"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hint="eastAsia"/>
                <w:b/>
                <w:bCs/>
                <w:sz w:val="18"/>
                <w:szCs w:val="18"/>
                <w:lang w:eastAsia="ja-JP"/>
              </w:rPr>
              <w:t>China</w:t>
            </w:r>
            <w:r w:rsidRPr="007849B1">
              <w:rPr>
                <w:rFonts w:ascii="Arial" w:eastAsia="MS PGothic" w:hAnsi="Arial" w:cs="Arial" w:hint="eastAsia"/>
                <w:b/>
                <w:bCs/>
                <w:sz w:val="18"/>
                <w:szCs w:val="18"/>
                <w:lang w:eastAsia="ja-JP"/>
              </w:rPr>
              <w:br/>
              <w:t>Telecom</w:t>
            </w:r>
          </w:p>
        </w:tc>
        <w:tc>
          <w:tcPr>
            <w:tcW w:w="940" w:type="dxa"/>
            <w:tcBorders>
              <w:top w:val="nil"/>
              <w:left w:val="nil"/>
              <w:bottom w:val="single" w:sz="4" w:space="0" w:color="auto"/>
              <w:right w:val="single" w:sz="4" w:space="0" w:color="auto"/>
            </w:tcBorders>
            <w:shd w:val="clear" w:color="auto" w:fill="auto"/>
            <w:noWrap/>
            <w:vAlign w:val="center"/>
            <w:hideMark/>
          </w:tcPr>
          <w:p w14:paraId="6E5A855D"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hint="eastAsia"/>
                <w:b/>
                <w:bCs/>
                <w:sz w:val="18"/>
                <w:szCs w:val="18"/>
                <w:lang w:eastAsia="ja-JP"/>
              </w:rPr>
              <w:t>Average</w:t>
            </w:r>
          </w:p>
        </w:tc>
        <w:tc>
          <w:tcPr>
            <w:tcW w:w="780" w:type="dxa"/>
            <w:tcBorders>
              <w:top w:val="nil"/>
              <w:left w:val="nil"/>
              <w:bottom w:val="single" w:sz="4" w:space="0" w:color="auto"/>
              <w:right w:val="single" w:sz="4" w:space="0" w:color="auto"/>
            </w:tcBorders>
            <w:shd w:val="clear" w:color="auto" w:fill="auto"/>
            <w:noWrap/>
            <w:vAlign w:val="center"/>
            <w:hideMark/>
          </w:tcPr>
          <w:p w14:paraId="21BB37EC" w14:textId="77777777" w:rsidR="006A0CB6" w:rsidRPr="007849B1" w:rsidRDefault="006A0CB6" w:rsidP="00CD7ABA">
            <w:pPr>
              <w:spacing w:after="0"/>
              <w:jc w:val="center"/>
              <w:rPr>
                <w:rFonts w:ascii="Arial" w:eastAsia="MS PGothic" w:hAnsi="Arial" w:cs="Arial"/>
                <w:sz w:val="18"/>
                <w:szCs w:val="18"/>
                <w:lang w:val="en-US" w:eastAsia="ja-JP"/>
              </w:rPr>
            </w:pPr>
          </w:p>
        </w:tc>
        <w:tc>
          <w:tcPr>
            <w:tcW w:w="780" w:type="dxa"/>
            <w:tcBorders>
              <w:top w:val="nil"/>
              <w:left w:val="nil"/>
              <w:bottom w:val="single" w:sz="4" w:space="0" w:color="auto"/>
              <w:right w:val="single" w:sz="4" w:space="0" w:color="auto"/>
            </w:tcBorders>
            <w:shd w:val="clear" w:color="auto" w:fill="auto"/>
            <w:noWrap/>
            <w:vAlign w:val="center"/>
            <w:hideMark/>
          </w:tcPr>
          <w:p w14:paraId="265D2B62" w14:textId="77777777" w:rsidR="006A0CB6" w:rsidRPr="007849B1" w:rsidRDefault="006A0CB6" w:rsidP="00CD7ABA">
            <w:pPr>
              <w:spacing w:after="0"/>
              <w:jc w:val="center"/>
              <w:rPr>
                <w:rFonts w:ascii="Arial" w:eastAsia="MS PGothic" w:hAnsi="Arial" w:cs="Arial"/>
                <w:sz w:val="18"/>
                <w:szCs w:val="18"/>
                <w:lang w:val="en-US" w:eastAsia="ja-JP"/>
              </w:rPr>
            </w:pPr>
          </w:p>
        </w:tc>
        <w:tc>
          <w:tcPr>
            <w:tcW w:w="780" w:type="dxa"/>
            <w:tcBorders>
              <w:top w:val="nil"/>
              <w:left w:val="nil"/>
              <w:bottom w:val="single" w:sz="4" w:space="0" w:color="auto"/>
              <w:right w:val="single" w:sz="4" w:space="0" w:color="auto"/>
            </w:tcBorders>
            <w:shd w:val="clear" w:color="auto" w:fill="auto"/>
            <w:noWrap/>
            <w:vAlign w:val="center"/>
            <w:hideMark/>
          </w:tcPr>
          <w:p w14:paraId="5F560F7D" w14:textId="77777777" w:rsidR="006A0CB6" w:rsidRPr="007849B1" w:rsidRDefault="006A0CB6" w:rsidP="00CD7ABA">
            <w:pPr>
              <w:spacing w:after="0"/>
              <w:jc w:val="center"/>
              <w:rPr>
                <w:rFonts w:ascii="Arial" w:eastAsia="MS PGothic" w:hAnsi="Arial" w:cs="Arial"/>
                <w:sz w:val="18"/>
                <w:szCs w:val="18"/>
                <w:lang w:val="en-US" w:eastAsia="ja-JP"/>
              </w:rPr>
            </w:pPr>
          </w:p>
        </w:tc>
        <w:tc>
          <w:tcPr>
            <w:tcW w:w="780" w:type="dxa"/>
            <w:tcBorders>
              <w:top w:val="nil"/>
              <w:left w:val="nil"/>
              <w:bottom w:val="single" w:sz="4" w:space="0" w:color="auto"/>
              <w:right w:val="single" w:sz="4" w:space="0" w:color="auto"/>
            </w:tcBorders>
            <w:shd w:val="clear" w:color="auto" w:fill="auto"/>
            <w:noWrap/>
            <w:vAlign w:val="center"/>
            <w:hideMark/>
          </w:tcPr>
          <w:p w14:paraId="039D13CB" w14:textId="77777777" w:rsidR="006A0CB6" w:rsidRPr="007849B1" w:rsidRDefault="006A0CB6" w:rsidP="00CD7ABA">
            <w:pPr>
              <w:spacing w:after="0"/>
              <w:jc w:val="center"/>
              <w:rPr>
                <w:rFonts w:ascii="Arial" w:eastAsia="MS PGothic" w:hAnsi="Arial" w:cs="Arial"/>
                <w:sz w:val="18"/>
                <w:szCs w:val="18"/>
                <w:lang w:val="en-US" w:eastAsia="ja-JP"/>
              </w:rPr>
            </w:pPr>
          </w:p>
        </w:tc>
      </w:tr>
      <w:tr w:rsidR="006A0CB6" w:rsidRPr="007849B1" w14:paraId="78E8117B" w14:textId="77777777" w:rsidTr="00CD7ABA">
        <w:trPr>
          <w:trHeight w:val="270"/>
          <w:jc w:val="center"/>
        </w:trPr>
        <w:tc>
          <w:tcPr>
            <w:tcW w:w="1180" w:type="dxa"/>
            <w:vMerge/>
            <w:tcBorders>
              <w:top w:val="nil"/>
              <w:left w:val="single" w:sz="4" w:space="0" w:color="auto"/>
              <w:bottom w:val="single" w:sz="4" w:space="0" w:color="auto"/>
              <w:right w:val="single" w:sz="4" w:space="0" w:color="auto"/>
            </w:tcBorders>
            <w:vAlign w:val="center"/>
            <w:hideMark/>
          </w:tcPr>
          <w:p w14:paraId="5952FA49" w14:textId="77777777" w:rsidR="006A0CB6" w:rsidRPr="007849B1" w:rsidRDefault="006A0CB6" w:rsidP="00CD7ABA">
            <w:pPr>
              <w:spacing w:after="0"/>
              <w:jc w:val="center"/>
              <w:rPr>
                <w:rFonts w:ascii="Arial" w:eastAsia="MS PGothic" w:hAnsi="Arial" w:cs="Arial"/>
                <w:b/>
                <w:bCs/>
                <w:sz w:val="18"/>
                <w:szCs w:val="18"/>
                <w:lang w:eastAsia="ja-JP"/>
              </w:rPr>
            </w:pPr>
          </w:p>
        </w:tc>
        <w:tc>
          <w:tcPr>
            <w:tcW w:w="940" w:type="dxa"/>
            <w:tcBorders>
              <w:top w:val="nil"/>
              <w:left w:val="nil"/>
              <w:bottom w:val="single" w:sz="4" w:space="0" w:color="auto"/>
              <w:right w:val="single" w:sz="4" w:space="0" w:color="auto"/>
            </w:tcBorders>
            <w:shd w:val="clear" w:color="auto" w:fill="auto"/>
            <w:noWrap/>
            <w:vAlign w:val="center"/>
            <w:hideMark/>
          </w:tcPr>
          <w:p w14:paraId="5F58A413"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hint="eastAsia"/>
                <w:b/>
                <w:bCs/>
                <w:sz w:val="18"/>
                <w:szCs w:val="18"/>
                <w:lang w:eastAsia="ja-JP"/>
              </w:rPr>
              <w:t>5%-tile</w:t>
            </w:r>
          </w:p>
        </w:tc>
        <w:tc>
          <w:tcPr>
            <w:tcW w:w="780" w:type="dxa"/>
            <w:tcBorders>
              <w:top w:val="nil"/>
              <w:left w:val="nil"/>
              <w:bottom w:val="single" w:sz="4" w:space="0" w:color="auto"/>
              <w:right w:val="single" w:sz="4" w:space="0" w:color="auto"/>
            </w:tcBorders>
            <w:shd w:val="clear" w:color="auto" w:fill="auto"/>
            <w:noWrap/>
            <w:vAlign w:val="center"/>
            <w:hideMark/>
          </w:tcPr>
          <w:p w14:paraId="669B59C5" w14:textId="77777777" w:rsidR="006A0CB6" w:rsidRPr="007849B1" w:rsidRDefault="006A0CB6" w:rsidP="00CD7ABA">
            <w:pPr>
              <w:spacing w:after="0"/>
              <w:jc w:val="center"/>
              <w:rPr>
                <w:rFonts w:ascii="Arial" w:eastAsia="MS PGothic" w:hAnsi="Arial" w:cs="Arial"/>
                <w:sz w:val="18"/>
                <w:szCs w:val="18"/>
                <w:lang w:val="en-US" w:eastAsia="ja-JP"/>
              </w:rPr>
            </w:pPr>
          </w:p>
        </w:tc>
        <w:tc>
          <w:tcPr>
            <w:tcW w:w="780" w:type="dxa"/>
            <w:tcBorders>
              <w:top w:val="nil"/>
              <w:left w:val="nil"/>
              <w:bottom w:val="single" w:sz="4" w:space="0" w:color="auto"/>
              <w:right w:val="single" w:sz="4" w:space="0" w:color="auto"/>
            </w:tcBorders>
            <w:shd w:val="clear" w:color="auto" w:fill="auto"/>
            <w:noWrap/>
            <w:vAlign w:val="center"/>
            <w:hideMark/>
          </w:tcPr>
          <w:p w14:paraId="70CFD7D8" w14:textId="77777777" w:rsidR="006A0CB6" w:rsidRPr="007849B1" w:rsidRDefault="006A0CB6" w:rsidP="00CD7ABA">
            <w:pPr>
              <w:spacing w:after="0"/>
              <w:jc w:val="center"/>
              <w:rPr>
                <w:rFonts w:ascii="Arial" w:eastAsia="MS PGothic" w:hAnsi="Arial" w:cs="Arial"/>
                <w:sz w:val="18"/>
                <w:szCs w:val="18"/>
                <w:lang w:val="en-US" w:eastAsia="ja-JP"/>
              </w:rPr>
            </w:pPr>
          </w:p>
        </w:tc>
        <w:tc>
          <w:tcPr>
            <w:tcW w:w="780" w:type="dxa"/>
            <w:tcBorders>
              <w:top w:val="nil"/>
              <w:left w:val="nil"/>
              <w:bottom w:val="single" w:sz="4" w:space="0" w:color="auto"/>
              <w:right w:val="single" w:sz="4" w:space="0" w:color="auto"/>
            </w:tcBorders>
            <w:shd w:val="clear" w:color="auto" w:fill="auto"/>
            <w:noWrap/>
            <w:vAlign w:val="center"/>
            <w:hideMark/>
          </w:tcPr>
          <w:p w14:paraId="70986E48" w14:textId="77777777" w:rsidR="006A0CB6" w:rsidRPr="007849B1" w:rsidRDefault="006A0CB6" w:rsidP="00CD7ABA">
            <w:pPr>
              <w:spacing w:after="0"/>
              <w:jc w:val="center"/>
              <w:rPr>
                <w:rFonts w:ascii="Arial" w:eastAsia="MS PGothic" w:hAnsi="Arial" w:cs="Arial"/>
                <w:sz w:val="18"/>
                <w:szCs w:val="18"/>
                <w:lang w:val="en-US" w:eastAsia="ja-JP"/>
              </w:rPr>
            </w:pPr>
          </w:p>
        </w:tc>
        <w:tc>
          <w:tcPr>
            <w:tcW w:w="780" w:type="dxa"/>
            <w:tcBorders>
              <w:top w:val="nil"/>
              <w:left w:val="nil"/>
              <w:bottom w:val="single" w:sz="4" w:space="0" w:color="auto"/>
              <w:right w:val="single" w:sz="4" w:space="0" w:color="auto"/>
            </w:tcBorders>
            <w:shd w:val="clear" w:color="auto" w:fill="auto"/>
            <w:noWrap/>
            <w:vAlign w:val="center"/>
            <w:hideMark/>
          </w:tcPr>
          <w:p w14:paraId="22CBA0E4" w14:textId="77777777" w:rsidR="006A0CB6" w:rsidRPr="007849B1" w:rsidRDefault="006A0CB6" w:rsidP="00CD7ABA">
            <w:pPr>
              <w:spacing w:after="0"/>
              <w:jc w:val="center"/>
              <w:rPr>
                <w:rFonts w:ascii="Arial" w:eastAsia="MS PGothic" w:hAnsi="Arial" w:cs="Arial"/>
                <w:sz w:val="18"/>
                <w:szCs w:val="18"/>
                <w:lang w:val="en-US" w:eastAsia="ja-JP"/>
              </w:rPr>
            </w:pPr>
          </w:p>
        </w:tc>
      </w:tr>
      <w:tr w:rsidR="006A0CB6" w:rsidRPr="007849B1" w14:paraId="2AA02D60" w14:textId="77777777" w:rsidTr="00CD7ABA">
        <w:trPr>
          <w:trHeight w:val="270"/>
          <w:jc w:val="center"/>
        </w:trPr>
        <w:tc>
          <w:tcPr>
            <w:tcW w:w="1180"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79F3A6E6"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hint="eastAsia"/>
                <w:b/>
                <w:bCs/>
                <w:sz w:val="18"/>
                <w:szCs w:val="18"/>
                <w:lang w:eastAsia="ja-JP"/>
              </w:rPr>
              <w:t>Huawei</w:t>
            </w:r>
          </w:p>
        </w:tc>
        <w:tc>
          <w:tcPr>
            <w:tcW w:w="940" w:type="dxa"/>
            <w:tcBorders>
              <w:top w:val="nil"/>
              <w:left w:val="nil"/>
              <w:bottom w:val="single" w:sz="4" w:space="0" w:color="auto"/>
              <w:right w:val="single" w:sz="4" w:space="0" w:color="auto"/>
            </w:tcBorders>
            <w:shd w:val="clear" w:color="auto" w:fill="auto"/>
            <w:noWrap/>
            <w:vAlign w:val="center"/>
            <w:hideMark/>
          </w:tcPr>
          <w:p w14:paraId="1356B247"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hint="eastAsia"/>
                <w:b/>
                <w:bCs/>
                <w:sz w:val="18"/>
                <w:szCs w:val="18"/>
                <w:lang w:eastAsia="ja-JP"/>
              </w:rPr>
              <w:t>Average</w:t>
            </w:r>
          </w:p>
        </w:tc>
        <w:tc>
          <w:tcPr>
            <w:tcW w:w="780" w:type="dxa"/>
            <w:tcBorders>
              <w:top w:val="nil"/>
              <w:left w:val="nil"/>
              <w:bottom w:val="single" w:sz="4" w:space="0" w:color="auto"/>
              <w:right w:val="single" w:sz="4" w:space="0" w:color="auto"/>
            </w:tcBorders>
            <w:shd w:val="clear" w:color="auto" w:fill="auto"/>
            <w:noWrap/>
            <w:vAlign w:val="center"/>
            <w:hideMark/>
          </w:tcPr>
          <w:p w14:paraId="000216DA" w14:textId="77777777" w:rsidR="006A0CB6" w:rsidRPr="007849B1" w:rsidRDefault="006A0CB6" w:rsidP="00CD7ABA">
            <w:pPr>
              <w:spacing w:after="0"/>
              <w:jc w:val="center"/>
              <w:rPr>
                <w:rFonts w:ascii="Arial" w:eastAsia="MS PGothic" w:hAnsi="Arial" w:cs="Arial"/>
                <w:sz w:val="18"/>
                <w:szCs w:val="18"/>
                <w:lang w:val="en-US" w:eastAsia="ja-JP"/>
              </w:rPr>
            </w:pPr>
          </w:p>
        </w:tc>
        <w:tc>
          <w:tcPr>
            <w:tcW w:w="780" w:type="dxa"/>
            <w:tcBorders>
              <w:top w:val="nil"/>
              <w:left w:val="nil"/>
              <w:bottom w:val="single" w:sz="4" w:space="0" w:color="auto"/>
              <w:right w:val="single" w:sz="4" w:space="0" w:color="auto"/>
            </w:tcBorders>
            <w:shd w:val="clear" w:color="auto" w:fill="auto"/>
            <w:noWrap/>
            <w:vAlign w:val="center"/>
            <w:hideMark/>
          </w:tcPr>
          <w:p w14:paraId="6B33607D" w14:textId="77777777" w:rsidR="006A0CB6" w:rsidRPr="007849B1" w:rsidRDefault="006A0CB6" w:rsidP="00CD7ABA">
            <w:pPr>
              <w:spacing w:after="0"/>
              <w:jc w:val="center"/>
              <w:rPr>
                <w:rFonts w:ascii="Arial" w:eastAsia="MS PGothic" w:hAnsi="Arial" w:cs="Arial"/>
                <w:sz w:val="18"/>
                <w:szCs w:val="18"/>
                <w:lang w:val="en-US" w:eastAsia="ja-JP"/>
              </w:rPr>
            </w:pPr>
          </w:p>
        </w:tc>
        <w:tc>
          <w:tcPr>
            <w:tcW w:w="780" w:type="dxa"/>
            <w:tcBorders>
              <w:top w:val="nil"/>
              <w:left w:val="nil"/>
              <w:bottom w:val="single" w:sz="4" w:space="0" w:color="auto"/>
              <w:right w:val="single" w:sz="4" w:space="0" w:color="auto"/>
            </w:tcBorders>
            <w:shd w:val="clear" w:color="auto" w:fill="auto"/>
            <w:noWrap/>
            <w:vAlign w:val="center"/>
            <w:hideMark/>
          </w:tcPr>
          <w:p w14:paraId="2D099D90" w14:textId="77777777" w:rsidR="006A0CB6" w:rsidRPr="007849B1" w:rsidRDefault="006A0CB6" w:rsidP="00CD7ABA">
            <w:pPr>
              <w:spacing w:after="0"/>
              <w:jc w:val="center"/>
              <w:rPr>
                <w:rFonts w:ascii="Arial" w:eastAsia="MS PGothic" w:hAnsi="Arial" w:cs="Arial"/>
                <w:sz w:val="18"/>
                <w:szCs w:val="18"/>
                <w:lang w:val="en-US" w:eastAsia="ja-JP"/>
              </w:rPr>
            </w:pPr>
          </w:p>
        </w:tc>
        <w:tc>
          <w:tcPr>
            <w:tcW w:w="780" w:type="dxa"/>
            <w:tcBorders>
              <w:top w:val="nil"/>
              <w:left w:val="nil"/>
              <w:bottom w:val="single" w:sz="4" w:space="0" w:color="auto"/>
              <w:right w:val="single" w:sz="4" w:space="0" w:color="auto"/>
            </w:tcBorders>
            <w:shd w:val="clear" w:color="auto" w:fill="auto"/>
            <w:noWrap/>
            <w:vAlign w:val="center"/>
            <w:hideMark/>
          </w:tcPr>
          <w:p w14:paraId="64EE7234" w14:textId="77777777" w:rsidR="006A0CB6" w:rsidRPr="007849B1" w:rsidRDefault="006A0CB6" w:rsidP="00CD7ABA">
            <w:pPr>
              <w:spacing w:after="0"/>
              <w:jc w:val="center"/>
              <w:rPr>
                <w:rFonts w:ascii="Arial" w:eastAsia="MS PGothic" w:hAnsi="Arial" w:cs="Arial"/>
                <w:sz w:val="18"/>
                <w:szCs w:val="18"/>
                <w:lang w:val="en-US" w:eastAsia="ja-JP"/>
              </w:rPr>
            </w:pPr>
          </w:p>
        </w:tc>
      </w:tr>
      <w:tr w:rsidR="006A0CB6" w:rsidRPr="007849B1" w14:paraId="7A285D4B" w14:textId="77777777" w:rsidTr="00CD7ABA">
        <w:trPr>
          <w:trHeight w:val="270"/>
          <w:jc w:val="center"/>
        </w:trPr>
        <w:tc>
          <w:tcPr>
            <w:tcW w:w="1180" w:type="dxa"/>
            <w:vMerge/>
            <w:tcBorders>
              <w:top w:val="nil"/>
              <w:left w:val="single" w:sz="4" w:space="0" w:color="auto"/>
              <w:bottom w:val="single" w:sz="4" w:space="0" w:color="auto"/>
              <w:right w:val="single" w:sz="4" w:space="0" w:color="auto"/>
            </w:tcBorders>
            <w:vAlign w:val="center"/>
            <w:hideMark/>
          </w:tcPr>
          <w:p w14:paraId="5DF998B6" w14:textId="77777777" w:rsidR="006A0CB6" w:rsidRPr="007849B1" w:rsidRDefault="006A0CB6" w:rsidP="00CD7ABA">
            <w:pPr>
              <w:spacing w:after="0"/>
              <w:jc w:val="center"/>
              <w:rPr>
                <w:rFonts w:ascii="Arial" w:eastAsia="MS PGothic" w:hAnsi="Arial" w:cs="Arial"/>
                <w:b/>
                <w:bCs/>
                <w:sz w:val="18"/>
                <w:szCs w:val="18"/>
                <w:lang w:eastAsia="ja-JP"/>
              </w:rPr>
            </w:pPr>
          </w:p>
        </w:tc>
        <w:tc>
          <w:tcPr>
            <w:tcW w:w="940" w:type="dxa"/>
            <w:tcBorders>
              <w:top w:val="nil"/>
              <w:left w:val="nil"/>
              <w:bottom w:val="single" w:sz="4" w:space="0" w:color="auto"/>
              <w:right w:val="single" w:sz="4" w:space="0" w:color="auto"/>
            </w:tcBorders>
            <w:shd w:val="clear" w:color="auto" w:fill="auto"/>
            <w:noWrap/>
            <w:vAlign w:val="center"/>
            <w:hideMark/>
          </w:tcPr>
          <w:p w14:paraId="4B6459FB"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hint="eastAsia"/>
                <w:b/>
                <w:bCs/>
                <w:sz w:val="18"/>
                <w:szCs w:val="18"/>
                <w:lang w:eastAsia="ja-JP"/>
              </w:rPr>
              <w:t>5%-tile</w:t>
            </w:r>
          </w:p>
        </w:tc>
        <w:tc>
          <w:tcPr>
            <w:tcW w:w="780" w:type="dxa"/>
            <w:tcBorders>
              <w:top w:val="nil"/>
              <w:left w:val="nil"/>
              <w:bottom w:val="single" w:sz="4" w:space="0" w:color="auto"/>
              <w:right w:val="single" w:sz="4" w:space="0" w:color="auto"/>
            </w:tcBorders>
            <w:shd w:val="clear" w:color="auto" w:fill="auto"/>
            <w:noWrap/>
            <w:vAlign w:val="center"/>
            <w:hideMark/>
          </w:tcPr>
          <w:p w14:paraId="63DCC02F" w14:textId="77777777" w:rsidR="006A0CB6" w:rsidRPr="007849B1" w:rsidRDefault="006A0CB6" w:rsidP="00CD7ABA">
            <w:pPr>
              <w:spacing w:after="0"/>
              <w:jc w:val="center"/>
              <w:rPr>
                <w:rFonts w:ascii="Arial" w:eastAsia="MS PGothic" w:hAnsi="Arial" w:cs="Arial"/>
                <w:sz w:val="18"/>
                <w:szCs w:val="18"/>
                <w:lang w:val="en-US" w:eastAsia="ja-JP"/>
              </w:rPr>
            </w:pPr>
          </w:p>
        </w:tc>
        <w:tc>
          <w:tcPr>
            <w:tcW w:w="780" w:type="dxa"/>
            <w:tcBorders>
              <w:top w:val="nil"/>
              <w:left w:val="nil"/>
              <w:bottom w:val="single" w:sz="4" w:space="0" w:color="auto"/>
              <w:right w:val="single" w:sz="4" w:space="0" w:color="auto"/>
            </w:tcBorders>
            <w:shd w:val="clear" w:color="auto" w:fill="auto"/>
            <w:noWrap/>
            <w:vAlign w:val="center"/>
            <w:hideMark/>
          </w:tcPr>
          <w:p w14:paraId="26C5A849" w14:textId="77777777" w:rsidR="006A0CB6" w:rsidRPr="007849B1" w:rsidRDefault="006A0CB6" w:rsidP="00CD7ABA">
            <w:pPr>
              <w:spacing w:after="0"/>
              <w:jc w:val="center"/>
              <w:rPr>
                <w:rFonts w:ascii="Arial" w:eastAsia="MS PGothic" w:hAnsi="Arial" w:cs="Arial"/>
                <w:sz w:val="18"/>
                <w:szCs w:val="18"/>
                <w:lang w:val="en-US" w:eastAsia="ja-JP"/>
              </w:rPr>
            </w:pPr>
          </w:p>
        </w:tc>
        <w:tc>
          <w:tcPr>
            <w:tcW w:w="780" w:type="dxa"/>
            <w:tcBorders>
              <w:top w:val="nil"/>
              <w:left w:val="nil"/>
              <w:bottom w:val="single" w:sz="4" w:space="0" w:color="auto"/>
              <w:right w:val="single" w:sz="4" w:space="0" w:color="auto"/>
            </w:tcBorders>
            <w:shd w:val="clear" w:color="auto" w:fill="auto"/>
            <w:noWrap/>
            <w:vAlign w:val="center"/>
            <w:hideMark/>
          </w:tcPr>
          <w:p w14:paraId="07D5D0DD" w14:textId="77777777" w:rsidR="006A0CB6" w:rsidRPr="007849B1" w:rsidRDefault="006A0CB6" w:rsidP="00CD7ABA">
            <w:pPr>
              <w:spacing w:after="0"/>
              <w:jc w:val="center"/>
              <w:rPr>
                <w:rFonts w:ascii="Arial" w:eastAsia="MS PGothic" w:hAnsi="Arial" w:cs="Arial"/>
                <w:sz w:val="18"/>
                <w:szCs w:val="18"/>
                <w:lang w:val="en-US" w:eastAsia="ja-JP"/>
              </w:rPr>
            </w:pPr>
          </w:p>
        </w:tc>
        <w:tc>
          <w:tcPr>
            <w:tcW w:w="780" w:type="dxa"/>
            <w:tcBorders>
              <w:top w:val="nil"/>
              <w:left w:val="nil"/>
              <w:bottom w:val="single" w:sz="4" w:space="0" w:color="auto"/>
              <w:right w:val="single" w:sz="4" w:space="0" w:color="auto"/>
            </w:tcBorders>
            <w:shd w:val="clear" w:color="auto" w:fill="auto"/>
            <w:noWrap/>
            <w:vAlign w:val="center"/>
            <w:hideMark/>
          </w:tcPr>
          <w:p w14:paraId="30BA67AE" w14:textId="77777777" w:rsidR="006A0CB6" w:rsidRPr="007849B1" w:rsidRDefault="006A0CB6" w:rsidP="00CD7ABA">
            <w:pPr>
              <w:spacing w:after="0"/>
              <w:jc w:val="center"/>
              <w:rPr>
                <w:rFonts w:ascii="Arial" w:eastAsia="MS PGothic" w:hAnsi="Arial" w:cs="Arial"/>
                <w:sz w:val="18"/>
                <w:szCs w:val="18"/>
                <w:lang w:val="en-US" w:eastAsia="ja-JP"/>
              </w:rPr>
            </w:pPr>
          </w:p>
        </w:tc>
      </w:tr>
      <w:tr w:rsidR="006A0CB6" w:rsidRPr="007849B1" w14:paraId="7AD58975" w14:textId="77777777" w:rsidTr="00CD7ABA">
        <w:trPr>
          <w:trHeight w:val="270"/>
          <w:jc w:val="center"/>
        </w:trPr>
        <w:tc>
          <w:tcPr>
            <w:tcW w:w="1180"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798FF357"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hint="eastAsia"/>
                <w:b/>
                <w:bCs/>
                <w:sz w:val="18"/>
                <w:szCs w:val="18"/>
                <w:lang w:eastAsia="ja-JP"/>
              </w:rPr>
              <w:t>ZTE</w:t>
            </w:r>
          </w:p>
        </w:tc>
        <w:tc>
          <w:tcPr>
            <w:tcW w:w="940" w:type="dxa"/>
            <w:tcBorders>
              <w:top w:val="nil"/>
              <w:left w:val="nil"/>
              <w:bottom w:val="single" w:sz="4" w:space="0" w:color="auto"/>
              <w:right w:val="single" w:sz="4" w:space="0" w:color="auto"/>
            </w:tcBorders>
            <w:shd w:val="clear" w:color="auto" w:fill="auto"/>
            <w:noWrap/>
            <w:vAlign w:val="center"/>
            <w:hideMark/>
          </w:tcPr>
          <w:p w14:paraId="22773C6E"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hint="eastAsia"/>
                <w:b/>
                <w:bCs/>
                <w:sz w:val="18"/>
                <w:szCs w:val="18"/>
                <w:lang w:eastAsia="ja-JP"/>
              </w:rPr>
              <w:t>Average</w:t>
            </w:r>
          </w:p>
        </w:tc>
        <w:tc>
          <w:tcPr>
            <w:tcW w:w="780" w:type="dxa"/>
            <w:tcBorders>
              <w:top w:val="nil"/>
              <w:left w:val="nil"/>
              <w:bottom w:val="single" w:sz="4" w:space="0" w:color="auto"/>
              <w:right w:val="single" w:sz="4" w:space="0" w:color="auto"/>
            </w:tcBorders>
            <w:shd w:val="clear" w:color="auto" w:fill="auto"/>
            <w:noWrap/>
            <w:vAlign w:val="center"/>
            <w:hideMark/>
          </w:tcPr>
          <w:p w14:paraId="53560A1F" w14:textId="77777777" w:rsidR="006A0CB6" w:rsidRPr="007849B1" w:rsidRDefault="006A0CB6" w:rsidP="00CD7ABA">
            <w:pPr>
              <w:spacing w:after="0"/>
              <w:jc w:val="center"/>
              <w:rPr>
                <w:rFonts w:ascii="Arial" w:eastAsia="MS PGothic" w:hAnsi="Arial" w:cs="Arial"/>
                <w:sz w:val="18"/>
                <w:szCs w:val="18"/>
                <w:lang w:val="en-US" w:eastAsia="ja-JP"/>
              </w:rPr>
            </w:pPr>
          </w:p>
        </w:tc>
        <w:tc>
          <w:tcPr>
            <w:tcW w:w="780" w:type="dxa"/>
            <w:tcBorders>
              <w:top w:val="nil"/>
              <w:left w:val="nil"/>
              <w:bottom w:val="single" w:sz="4" w:space="0" w:color="auto"/>
              <w:right w:val="single" w:sz="4" w:space="0" w:color="auto"/>
            </w:tcBorders>
            <w:shd w:val="clear" w:color="auto" w:fill="auto"/>
            <w:noWrap/>
            <w:vAlign w:val="center"/>
            <w:hideMark/>
          </w:tcPr>
          <w:p w14:paraId="26CF3003" w14:textId="77777777" w:rsidR="006A0CB6" w:rsidRPr="007849B1" w:rsidRDefault="006A0CB6" w:rsidP="00CD7ABA">
            <w:pPr>
              <w:spacing w:after="0"/>
              <w:jc w:val="center"/>
              <w:rPr>
                <w:rFonts w:ascii="Arial" w:eastAsia="MS PGothic" w:hAnsi="Arial" w:cs="Arial"/>
                <w:sz w:val="18"/>
                <w:szCs w:val="18"/>
                <w:lang w:val="en-US" w:eastAsia="ja-JP"/>
              </w:rPr>
            </w:pPr>
          </w:p>
        </w:tc>
        <w:tc>
          <w:tcPr>
            <w:tcW w:w="780" w:type="dxa"/>
            <w:tcBorders>
              <w:top w:val="nil"/>
              <w:left w:val="nil"/>
              <w:bottom w:val="single" w:sz="4" w:space="0" w:color="auto"/>
              <w:right w:val="single" w:sz="4" w:space="0" w:color="auto"/>
            </w:tcBorders>
            <w:shd w:val="clear" w:color="auto" w:fill="auto"/>
            <w:noWrap/>
            <w:vAlign w:val="center"/>
            <w:hideMark/>
          </w:tcPr>
          <w:p w14:paraId="7571BA61" w14:textId="77777777" w:rsidR="006A0CB6" w:rsidRPr="007849B1" w:rsidRDefault="006A0CB6" w:rsidP="00CD7ABA">
            <w:pPr>
              <w:spacing w:after="0"/>
              <w:jc w:val="center"/>
              <w:rPr>
                <w:rFonts w:ascii="Arial" w:eastAsia="MS PGothic" w:hAnsi="Arial" w:cs="Arial"/>
                <w:sz w:val="18"/>
                <w:szCs w:val="18"/>
                <w:lang w:val="en-US" w:eastAsia="ja-JP"/>
              </w:rPr>
            </w:pPr>
          </w:p>
        </w:tc>
        <w:tc>
          <w:tcPr>
            <w:tcW w:w="780" w:type="dxa"/>
            <w:tcBorders>
              <w:top w:val="nil"/>
              <w:left w:val="nil"/>
              <w:bottom w:val="single" w:sz="4" w:space="0" w:color="auto"/>
              <w:right w:val="single" w:sz="4" w:space="0" w:color="auto"/>
            </w:tcBorders>
            <w:shd w:val="clear" w:color="auto" w:fill="auto"/>
            <w:noWrap/>
            <w:vAlign w:val="center"/>
            <w:hideMark/>
          </w:tcPr>
          <w:p w14:paraId="27080C88" w14:textId="77777777" w:rsidR="006A0CB6" w:rsidRPr="007849B1" w:rsidRDefault="006A0CB6" w:rsidP="00CD7ABA">
            <w:pPr>
              <w:spacing w:after="0"/>
              <w:jc w:val="center"/>
              <w:rPr>
                <w:rFonts w:ascii="Arial" w:eastAsia="MS PGothic" w:hAnsi="Arial" w:cs="Arial"/>
                <w:sz w:val="18"/>
                <w:szCs w:val="18"/>
                <w:lang w:val="en-US" w:eastAsia="ja-JP"/>
              </w:rPr>
            </w:pPr>
          </w:p>
        </w:tc>
      </w:tr>
      <w:tr w:rsidR="006A0CB6" w:rsidRPr="007849B1" w14:paraId="31CB19E8" w14:textId="77777777" w:rsidTr="00CD7ABA">
        <w:trPr>
          <w:trHeight w:val="270"/>
          <w:jc w:val="center"/>
        </w:trPr>
        <w:tc>
          <w:tcPr>
            <w:tcW w:w="1180" w:type="dxa"/>
            <w:vMerge/>
            <w:tcBorders>
              <w:top w:val="nil"/>
              <w:left w:val="single" w:sz="4" w:space="0" w:color="auto"/>
              <w:bottom w:val="single" w:sz="4" w:space="0" w:color="auto"/>
              <w:right w:val="single" w:sz="4" w:space="0" w:color="auto"/>
            </w:tcBorders>
            <w:vAlign w:val="center"/>
            <w:hideMark/>
          </w:tcPr>
          <w:p w14:paraId="6D07355A" w14:textId="77777777" w:rsidR="006A0CB6" w:rsidRPr="007849B1" w:rsidRDefault="006A0CB6" w:rsidP="00CD7ABA">
            <w:pPr>
              <w:spacing w:after="0"/>
              <w:jc w:val="center"/>
              <w:rPr>
                <w:rFonts w:ascii="Arial" w:eastAsia="MS PGothic" w:hAnsi="Arial" w:cs="Arial"/>
                <w:b/>
                <w:bCs/>
                <w:sz w:val="18"/>
                <w:szCs w:val="18"/>
                <w:lang w:eastAsia="ja-JP"/>
              </w:rPr>
            </w:pPr>
          </w:p>
        </w:tc>
        <w:tc>
          <w:tcPr>
            <w:tcW w:w="940" w:type="dxa"/>
            <w:tcBorders>
              <w:top w:val="nil"/>
              <w:left w:val="nil"/>
              <w:bottom w:val="single" w:sz="4" w:space="0" w:color="auto"/>
              <w:right w:val="single" w:sz="4" w:space="0" w:color="auto"/>
            </w:tcBorders>
            <w:shd w:val="clear" w:color="auto" w:fill="auto"/>
            <w:noWrap/>
            <w:vAlign w:val="center"/>
            <w:hideMark/>
          </w:tcPr>
          <w:p w14:paraId="4896B49B"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hint="eastAsia"/>
                <w:b/>
                <w:bCs/>
                <w:sz w:val="18"/>
                <w:szCs w:val="18"/>
                <w:lang w:eastAsia="ja-JP"/>
              </w:rPr>
              <w:t>5%-tile</w:t>
            </w:r>
          </w:p>
        </w:tc>
        <w:tc>
          <w:tcPr>
            <w:tcW w:w="780" w:type="dxa"/>
            <w:tcBorders>
              <w:top w:val="nil"/>
              <w:left w:val="nil"/>
              <w:bottom w:val="single" w:sz="4" w:space="0" w:color="auto"/>
              <w:right w:val="single" w:sz="4" w:space="0" w:color="auto"/>
            </w:tcBorders>
            <w:shd w:val="clear" w:color="auto" w:fill="auto"/>
            <w:noWrap/>
            <w:vAlign w:val="center"/>
            <w:hideMark/>
          </w:tcPr>
          <w:p w14:paraId="589B8256" w14:textId="77777777" w:rsidR="006A0CB6" w:rsidRPr="007849B1" w:rsidRDefault="006A0CB6" w:rsidP="00CD7ABA">
            <w:pPr>
              <w:spacing w:after="0"/>
              <w:jc w:val="center"/>
              <w:rPr>
                <w:rFonts w:ascii="Arial" w:eastAsia="MS PGothic" w:hAnsi="Arial" w:cs="Arial"/>
                <w:sz w:val="18"/>
                <w:szCs w:val="18"/>
                <w:lang w:val="en-US" w:eastAsia="ja-JP"/>
              </w:rPr>
            </w:pPr>
          </w:p>
        </w:tc>
        <w:tc>
          <w:tcPr>
            <w:tcW w:w="780" w:type="dxa"/>
            <w:tcBorders>
              <w:top w:val="nil"/>
              <w:left w:val="nil"/>
              <w:bottom w:val="single" w:sz="4" w:space="0" w:color="auto"/>
              <w:right w:val="single" w:sz="4" w:space="0" w:color="auto"/>
            </w:tcBorders>
            <w:shd w:val="clear" w:color="auto" w:fill="auto"/>
            <w:noWrap/>
            <w:vAlign w:val="center"/>
            <w:hideMark/>
          </w:tcPr>
          <w:p w14:paraId="60E409E3" w14:textId="77777777" w:rsidR="006A0CB6" w:rsidRPr="007849B1" w:rsidRDefault="006A0CB6" w:rsidP="00CD7ABA">
            <w:pPr>
              <w:spacing w:after="0"/>
              <w:jc w:val="center"/>
              <w:rPr>
                <w:rFonts w:ascii="Arial" w:eastAsia="MS PGothic" w:hAnsi="Arial" w:cs="Arial"/>
                <w:sz w:val="18"/>
                <w:szCs w:val="18"/>
                <w:lang w:val="en-US" w:eastAsia="ja-JP"/>
              </w:rPr>
            </w:pPr>
          </w:p>
        </w:tc>
        <w:tc>
          <w:tcPr>
            <w:tcW w:w="780" w:type="dxa"/>
            <w:tcBorders>
              <w:top w:val="nil"/>
              <w:left w:val="nil"/>
              <w:bottom w:val="single" w:sz="4" w:space="0" w:color="auto"/>
              <w:right w:val="single" w:sz="4" w:space="0" w:color="auto"/>
            </w:tcBorders>
            <w:shd w:val="clear" w:color="auto" w:fill="auto"/>
            <w:noWrap/>
            <w:vAlign w:val="center"/>
            <w:hideMark/>
          </w:tcPr>
          <w:p w14:paraId="275C31D7" w14:textId="77777777" w:rsidR="006A0CB6" w:rsidRPr="007849B1" w:rsidRDefault="006A0CB6" w:rsidP="00CD7ABA">
            <w:pPr>
              <w:spacing w:after="0"/>
              <w:jc w:val="center"/>
              <w:rPr>
                <w:rFonts w:ascii="Arial" w:eastAsia="MS PGothic" w:hAnsi="Arial" w:cs="Arial"/>
                <w:sz w:val="18"/>
                <w:szCs w:val="18"/>
                <w:lang w:val="en-US" w:eastAsia="ja-JP"/>
              </w:rPr>
            </w:pPr>
          </w:p>
        </w:tc>
        <w:tc>
          <w:tcPr>
            <w:tcW w:w="780" w:type="dxa"/>
            <w:tcBorders>
              <w:top w:val="nil"/>
              <w:left w:val="nil"/>
              <w:bottom w:val="single" w:sz="4" w:space="0" w:color="auto"/>
              <w:right w:val="single" w:sz="4" w:space="0" w:color="auto"/>
            </w:tcBorders>
            <w:shd w:val="clear" w:color="auto" w:fill="auto"/>
            <w:noWrap/>
            <w:vAlign w:val="center"/>
            <w:hideMark/>
          </w:tcPr>
          <w:p w14:paraId="16F0DFEC" w14:textId="77777777" w:rsidR="006A0CB6" w:rsidRPr="007849B1" w:rsidRDefault="006A0CB6" w:rsidP="00CD7ABA">
            <w:pPr>
              <w:spacing w:after="0"/>
              <w:jc w:val="center"/>
              <w:rPr>
                <w:rFonts w:ascii="Arial" w:eastAsia="MS PGothic" w:hAnsi="Arial" w:cs="Arial"/>
                <w:sz w:val="18"/>
                <w:szCs w:val="18"/>
                <w:lang w:val="en-US" w:eastAsia="ja-JP"/>
              </w:rPr>
            </w:pPr>
          </w:p>
        </w:tc>
      </w:tr>
      <w:tr w:rsidR="006A0CB6" w:rsidRPr="007849B1" w14:paraId="247CD5FE" w14:textId="77777777" w:rsidTr="00CD7ABA">
        <w:trPr>
          <w:trHeight w:val="270"/>
          <w:jc w:val="center"/>
        </w:trPr>
        <w:tc>
          <w:tcPr>
            <w:tcW w:w="1180"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57ADA376"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hint="eastAsia"/>
                <w:b/>
                <w:bCs/>
                <w:sz w:val="18"/>
                <w:szCs w:val="18"/>
                <w:lang w:eastAsia="ja-JP"/>
              </w:rPr>
              <w:t>Samsung</w:t>
            </w:r>
          </w:p>
        </w:tc>
        <w:tc>
          <w:tcPr>
            <w:tcW w:w="940" w:type="dxa"/>
            <w:tcBorders>
              <w:top w:val="nil"/>
              <w:left w:val="nil"/>
              <w:bottom w:val="single" w:sz="4" w:space="0" w:color="auto"/>
              <w:right w:val="single" w:sz="4" w:space="0" w:color="auto"/>
            </w:tcBorders>
            <w:shd w:val="clear" w:color="auto" w:fill="auto"/>
            <w:noWrap/>
            <w:vAlign w:val="center"/>
            <w:hideMark/>
          </w:tcPr>
          <w:p w14:paraId="3B64B8F7"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hint="eastAsia"/>
                <w:b/>
                <w:bCs/>
                <w:sz w:val="18"/>
                <w:szCs w:val="18"/>
                <w:lang w:eastAsia="ja-JP"/>
              </w:rPr>
              <w:t>Average</w:t>
            </w:r>
          </w:p>
        </w:tc>
        <w:tc>
          <w:tcPr>
            <w:tcW w:w="780" w:type="dxa"/>
            <w:tcBorders>
              <w:top w:val="nil"/>
              <w:left w:val="nil"/>
              <w:bottom w:val="single" w:sz="4" w:space="0" w:color="auto"/>
              <w:right w:val="single" w:sz="4" w:space="0" w:color="auto"/>
            </w:tcBorders>
            <w:shd w:val="clear" w:color="auto" w:fill="auto"/>
            <w:noWrap/>
            <w:vAlign w:val="center"/>
            <w:hideMark/>
          </w:tcPr>
          <w:p w14:paraId="2218A011" w14:textId="77777777" w:rsidR="006A0CB6" w:rsidRPr="007849B1" w:rsidRDefault="006A0CB6" w:rsidP="00CD7ABA">
            <w:pPr>
              <w:spacing w:after="0"/>
              <w:jc w:val="center"/>
              <w:rPr>
                <w:rFonts w:ascii="Arial" w:eastAsia="MS PGothic" w:hAnsi="Arial" w:cs="Arial"/>
                <w:sz w:val="18"/>
                <w:szCs w:val="18"/>
                <w:lang w:val="en-US" w:eastAsia="ja-JP"/>
              </w:rPr>
            </w:pPr>
          </w:p>
        </w:tc>
        <w:tc>
          <w:tcPr>
            <w:tcW w:w="780" w:type="dxa"/>
            <w:tcBorders>
              <w:top w:val="nil"/>
              <w:left w:val="nil"/>
              <w:bottom w:val="single" w:sz="4" w:space="0" w:color="auto"/>
              <w:right w:val="single" w:sz="4" w:space="0" w:color="auto"/>
            </w:tcBorders>
            <w:shd w:val="clear" w:color="auto" w:fill="auto"/>
            <w:noWrap/>
            <w:vAlign w:val="center"/>
            <w:hideMark/>
          </w:tcPr>
          <w:p w14:paraId="25C178D4" w14:textId="77777777" w:rsidR="006A0CB6" w:rsidRPr="007849B1" w:rsidRDefault="006A0CB6" w:rsidP="00CD7ABA">
            <w:pPr>
              <w:spacing w:after="0"/>
              <w:jc w:val="center"/>
              <w:rPr>
                <w:rFonts w:ascii="Arial" w:eastAsia="MS PGothic" w:hAnsi="Arial" w:cs="Arial"/>
                <w:sz w:val="18"/>
                <w:szCs w:val="18"/>
                <w:lang w:val="en-US" w:eastAsia="ja-JP"/>
              </w:rPr>
            </w:pPr>
          </w:p>
        </w:tc>
        <w:tc>
          <w:tcPr>
            <w:tcW w:w="780" w:type="dxa"/>
            <w:tcBorders>
              <w:top w:val="nil"/>
              <w:left w:val="nil"/>
              <w:bottom w:val="single" w:sz="4" w:space="0" w:color="auto"/>
              <w:right w:val="single" w:sz="4" w:space="0" w:color="auto"/>
            </w:tcBorders>
            <w:shd w:val="clear" w:color="auto" w:fill="auto"/>
            <w:noWrap/>
            <w:vAlign w:val="center"/>
            <w:hideMark/>
          </w:tcPr>
          <w:p w14:paraId="0A452FE4" w14:textId="77777777" w:rsidR="006A0CB6" w:rsidRPr="007849B1" w:rsidRDefault="006A0CB6" w:rsidP="00CD7ABA">
            <w:pPr>
              <w:spacing w:after="0"/>
              <w:jc w:val="center"/>
              <w:rPr>
                <w:rFonts w:ascii="Arial" w:eastAsia="MS PGothic" w:hAnsi="Arial" w:cs="Arial"/>
                <w:sz w:val="18"/>
                <w:szCs w:val="18"/>
                <w:lang w:val="en-US" w:eastAsia="ja-JP"/>
              </w:rPr>
            </w:pPr>
          </w:p>
        </w:tc>
        <w:tc>
          <w:tcPr>
            <w:tcW w:w="780" w:type="dxa"/>
            <w:tcBorders>
              <w:top w:val="nil"/>
              <w:left w:val="nil"/>
              <w:bottom w:val="single" w:sz="4" w:space="0" w:color="auto"/>
              <w:right w:val="single" w:sz="4" w:space="0" w:color="auto"/>
            </w:tcBorders>
            <w:shd w:val="clear" w:color="auto" w:fill="auto"/>
            <w:noWrap/>
            <w:vAlign w:val="center"/>
            <w:hideMark/>
          </w:tcPr>
          <w:p w14:paraId="1B4AED43" w14:textId="77777777" w:rsidR="006A0CB6" w:rsidRPr="007849B1" w:rsidRDefault="006A0CB6" w:rsidP="00CD7ABA">
            <w:pPr>
              <w:spacing w:after="0"/>
              <w:jc w:val="center"/>
              <w:rPr>
                <w:rFonts w:ascii="Arial" w:eastAsia="MS PGothic" w:hAnsi="Arial" w:cs="Arial"/>
                <w:sz w:val="18"/>
                <w:szCs w:val="18"/>
                <w:lang w:val="en-US" w:eastAsia="ja-JP"/>
              </w:rPr>
            </w:pPr>
          </w:p>
        </w:tc>
      </w:tr>
      <w:tr w:rsidR="006A0CB6" w:rsidRPr="007849B1" w14:paraId="064BDD66" w14:textId="77777777" w:rsidTr="00CD7ABA">
        <w:trPr>
          <w:trHeight w:val="270"/>
          <w:jc w:val="center"/>
        </w:trPr>
        <w:tc>
          <w:tcPr>
            <w:tcW w:w="1180" w:type="dxa"/>
            <w:vMerge/>
            <w:tcBorders>
              <w:top w:val="nil"/>
              <w:left w:val="single" w:sz="4" w:space="0" w:color="auto"/>
              <w:bottom w:val="single" w:sz="4" w:space="0" w:color="auto"/>
              <w:right w:val="single" w:sz="4" w:space="0" w:color="auto"/>
            </w:tcBorders>
            <w:vAlign w:val="center"/>
            <w:hideMark/>
          </w:tcPr>
          <w:p w14:paraId="642A4305" w14:textId="77777777" w:rsidR="006A0CB6" w:rsidRPr="007849B1" w:rsidRDefault="006A0CB6" w:rsidP="00CD7ABA">
            <w:pPr>
              <w:spacing w:after="0"/>
              <w:jc w:val="center"/>
              <w:rPr>
                <w:rFonts w:ascii="Arial" w:eastAsia="MS PGothic" w:hAnsi="Arial" w:cs="Arial"/>
                <w:b/>
                <w:bCs/>
                <w:sz w:val="18"/>
                <w:szCs w:val="18"/>
                <w:lang w:eastAsia="ja-JP"/>
              </w:rPr>
            </w:pPr>
          </w:p>
        </w:tc>
        <w:tc>
          <w:tcPr>
            <w:tcW w:w="940" w:type="dxa"/>
            <w:tcBorders>
              <w:top w:val="nil"/>
              <w:left w:val="nil"/>
              <w:bottom w:val="single" w:sz="4" w:space="0" w:color="auto"/>
              <w:right w:val="single" w:sz="4" w:space="0" w:color="auto"/>
            </w:tcBorders>
            <w:shd w:val="clear" w:color="auto" w:fill="auto"/>
            <w:noWrap/>
            <w:vAlign w:val="center"/>
            <w:hideMark/>
          </w:tcPr>
          <w:p w14:paraId="4459F72D"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hint="eastAsia"/>
                <w:b/>
                <w:bCs/>
                <w:sz w:val="18"/>
                <w:szCs w:val="18"/>
                <w:lang w:eastAsia="ja-JP"/>
              </w:rPr>
              <w:t>5%-tile</w:t>
            </w:r>
          </w:p>
        </w:tc>
        <w:tc>
          <w:tcPr>
            <w:tcW w:w="780" w:type="dxa"/>
            <w:tcBorders>
              <w:top w:val="nil"/>
              <w:left w:val="nil"/>
              <w:bottom w:val="single" w:sz="4" w:space="0" w:color="auto"/>
              <w:right w:val="single" w:sz="4" w:space="0" w:color="auto"/>
            </w:tcBorders>
            <w:shd w:val="clear" w:color="auto" w:fill="auto"/>
            <w:noWrap/>
            <w:vAlign w:val="center"/>
            <w:hideMark/>
          </w:tcPr>
          <w:p w14:paraId="4A6C4374" w14:textId="77777777" w:rsidR="006A0CB6" w:rsidRPr="007849B1" w:rsidRDefault="006A0CB6" w:rsidP="00CD7ABA">
            <w:pPr>
              <w:spacing w:after="0"/>
              <w:jc w:val="center"/>
              <w:rPr>
                <w:rFonts w:ascii="Arial" w:eastAsia="MS PGothic" w:hAnsi="Arial" w:cs="Arial"/>
                <w:sz w:val="18"/>
                <w:szCs w:val="18"/>
                <w:lang w:val="en-US" w:eastAsia="ja-JP"/>
              </w:rPr>
            </w:pPr>
          </w:p>
        </w:tc>
        <w:tc>
          <w:tcPr>
            <w:tcW w:w="780" w:type="dxa"/>
            <w:tcBorders>
              <w:top w:val="nil"/>
              <w:left w:val="nil"/>
              <w:bottom w:val="single" w:sz="4" w:space="0" w:color="auto"/>
              <w:right w:val="single" w:sz="4" w:space="0" w:color="auto"/>
            </w:tcBorders>
            <w:shd w:val="clear" w:color="auto" w:fill="auto"/>
            <w:noWrap/>
            <w:vAlign w:val="center"/>
            <w:hideMark/>
          </w:tcPr>
          <w:p w14:paraId="36648545" w14:textId="77777777" w:rsidR="006A0CB6" w:rsidRPr="007849B1" w:rsidRDefault="006A0CB6" w:rsidP="00CD7ABA">
            <w:pPr>
              <w:spacing w:after="0"/>
              <w:jc w:val="center"/>
              <w:rPr>
                <w:rFonts w:ascii="Arial" w:eastAsia="MS PGothic" w:hAnsi="Arial" w:cs="Arial"/>
                <w:sz w:val="18"/>
                <w:szCs w:val="18"/>
                <w:lang w:val="en-US" w:eastAsia="ja-JP"/>
              </w:rPr>
            </w:pPr>
          </w:p>
        </w:tc>
        <w:tc>
          <w:tcPr>
            <w:tcW w:w="780" w:type="dxa"/>
            <w:tcBorders>
              <w:top w:val="nil"/>
              <w:left w:val="nil"/>
              <w:bottom w:val="single" w:sz="4" w:space="0" w:color="auto"/>
              <w:right w:val="single" w:sz="4" w:space="0" w:color="auto"/>
            </w:tcBorders>
            <w:shd w:val="clear" w:color="auto" w:fill="auto"/>
            <w:noWrap/>
            <w:vAlign w:val="center"/>
            <w:hideMark/>
          </w:tcPr>
          <w:p w14:paraId="49597086" w14:textId="77777777" w:rsidR="006A0CB6" w:rsidRPr="007849B1" w:rsidRDefault="006A0CB6" w:rsidP="00CD7ABA">
            <w:pPr>
              <w:spacing w:after="0"/>
              <w:jc w:val="center"/>
              <w:rPr>
                <w:rFonts w:ascii="Arial" w:eastAsia="MS PGothic" w:hAnsi="Arial" w:cs="Arial"/>
                <w:sz w:val="18"/>
                <w:szCs w:val="18"/>
                <w:lang w:val="en-US" w:eastAsia="ja-JP"/>
              </w:rPr>
            </w:pPr>
          </w:p>
        </w:tc>
        <w:tc>
          <w:tcPr>
            <w:tcW w:w="780" w:type="dxa"/>
            <w:tcBorders>
              <w:top w:val="nil"/>
              <w:left w:val="nil"/>
              <w:bottom w:val="single" w:sz="4" w:space="0" w:color="auto"/>
              <w:right w:val="single" w:sz="4" w:space="0" w:color="auto"/>
            </w:tcBorders>
            <w:shd w:val="clear" w:color="auto" w:fill="auto"/>
            <w:noWrap/>
            <w:vAlign w:val="center"/>
            <w:hideMark/>
          </w:tcPr>
          <w:p w14:paraId="073E90F6" w14:textId="77777777" w:rsidR="006A0CB6" w:rsidRPr="007849B1" w:rsidRDefault="006A0CB6" w:rsidP="00CD7ABA">
            <w:pPr>
              <w:spacing w:after="0"/>
              <w:jc w:val="center"/>
              <w:rPr>
                <w:rFonts w:ascii="Arial" w:eastAsia="MS PGothic" w:hAnsi="Arial" w:cs="Arial"/>
                <w:sz w:val="18"/>
                <w:szCs w:val="18"/>
                <w:lang w:val="en-US" w:eastAsia="ja-JP"/>
              </w:rPr>
            </w:pPr>
          </w:p>
        </w:tc>
      </w:tr>
      <w:tr w:rsidR="006A0CB6" w:rsidRPr="007849B1" w14:paraId="5653D511" w14:textId="77777777" w:rsidTr="00CD7ABA">
        <w:trPr>
          <w:trHeight w:val="270"/>
          <w:jc w:val="center"/>
        </w:trPr>
        <w:tc>
          <w:tcPr>
            <w:tcW w:w="1180"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27795617"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hint="eastAsia"/>
                <w:b/>
                <w:bCs/>
                <w:sz w:val="18"/>
                <w:szCs w:val="18"/>
                <w:lang w:eastAsia="ja-JP"/>
              </w:rPr>
              <w:t>CATT</w:t>
            </w:r>
          </w:p>
        </w:tc>
        <w:tc>
          <w:tcPr>
            <w:tcW w:w="940" w:type="dxa"/>
            <w:tcBorders>
              <w:top w:val="nil"/>
              <w:left w:val="nil"/>
              <w:bottom w:val="single" w:sz="4" w:space="0" w:color="auto"/>
              <w:right w:val="single" w:sz="4" w:space="0" w:color="auto"/>
            </w:tcBorders>
            <w:shd w:val="clear" w:color="auto" w:fill="auto"/>
            <w:noWrap/>
            <w:vAlign w:val="center"/>
            <w:hideMark/>
          </w:tcPr>
          <w:p w14:paraId="74E8877F"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hint="eastAsia"/>
                <w:b/>
                <w:bCs/>
                <w:sz w:val="18"/>
                <w:szCs w:val="18"/>
                <w:lang w:eastAsia="ja-JP"/>
              </w:rPr>
              <w:t>Average</w:t>
            </w:r>
          </w:p>
        </w:tc>
        <w:tc>
          <w:tcPr>
            <w:tcW w:w="780" w:type="dxa"/>
            <w:tcBorders>
              <w:top w:val="nil"/>
              <w:left w:val="nil"/>
              <w:bottom w:val="single" w:sz="4" w:space="0" w:color="auto"/>
              <w:right w:val="single" w:sz="4" w:space="0" w:color="auto"/>
            </w:tcBorders>
            <w:shd w:val="clear" w:color="auto" w:fill="auto"/>
            <w:noWrap/>
            <w:vAlign w:val="center"/>
            <w:hideMark/>
          </w:tcPr>
          <w:p w14:paraId="17A2F67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5.00</w:t>
            </w:r>
          </w:p>
        </w:tc>
        <w:tc>
          <w:tcPr>
            <w:tcW w:w="780" w:type="dxa"/>
            <w:tcBorders>
              <w:top w:val="nil"/>
              <w:left w:val="nil"/>
              <w:bottom w:val="single" w:sz="4" w:space="0" w:color="auto"/>
              <w:right w:val="single" w:sz="4" w:space="0" w:color="auto"/>
            </w:tcBorders>
            <w:shd w:val="clear" w:color="auto" w:fill="auto"/>
            <w:noWrap/>
            <w:vAlign w:val="center"/>
            <w:hideMark/>
          </w:tcPr>
          <w:p w14:paraId="61D7143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5.00</w:t>
            </w:r>
          </w:p>
        </w:tc>
        <w:tc>
          <w:tcPr>
            <w:tcW w:w="780" w:type="dxa"/>
            <w:tcBorders>
              <w:top w:val="nil"/>
              <w:left w:val="nil"/>
              <w:bottom w:val="single" w:sz="4" w:space="0" w:color="auto"/>
              <w:right w:val="single" w:sz="4" w:space="0" w:color="auto"/>
            </w:tcBorders>
            <w:shd w:val="clear" w:color="auto" w:fill="auto"/>
            <w:noWrap/>
            <w:vAlign w:val="center"/>
            <w:hideMark/>
          </w:tcPr>
          <w:p w14:paraId="132F770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5.00</w:t>
            </w:r>
          </w:p>
        </w:tc>
        <w:tc>
          <w:tcPr>
            <w:tcW w:w="780" w:type="dxa"/>
            <w:tcBorders>
              <w:top w:val="nil"/>
              <w:left w:val="nil"/>
              <w:bottom w:val="single" w:sz="4" w:space="0" w:color="auto"/>
              <w:right w:val="single" w:sz="4" w:space="0" w:color="auto"/>
            </w:tcBorders>
            <w:shd w:val="clear" w:color="auto" w:fill="auto"/>
            <w:noWrap/>
            <w:vAlign w:val="center"/>
            <w:hideMark/>
          </w:tcPr>
          <w:p w14:paraId="1EF5CA0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5.00</w:t>
            </w:r>
          </w:p>
        </w:tc>
      </w:tr>
      <w:tr w:rsidR="006A0CB6" w:rsidRPr="007849B1" w14:paraId="14F3CACB" w14:textId="77777777" w:rsidTr="00CD7ABA">
        <w:trPr>
          <w:trHeight w:val="270"/>
          <w:jc w:val="center"/>
        </w:trPr>
        <w:tc>
          <w:tcPr>
            <w:tcW w:w="1180" w:type="dxa"/>
            <w:vMerge/>
            <w:tcBorders>
              <w:top w:val="nil"/>
              <w:left w:val="single" w:sz="4" w:space="0" w:color="auto"/>
              <w:bottom w:val="single" w:sz="4" w:space="0" w:color="auto"/>
              <w:right w:val="single" w:sz="4" w:space="0" w:color="auto"/>
            </w:tcBorders>
            <w:vAlign w:val="center"/>
            <w:hideMark/>
          </w:tcPr>
          <w:p w14:paraId="6921D04E" w14:textId="77777777" w:rsidR="006A0CB6" w:rsidRPr="007849B1" w:rsidRDefault="006A0CB6" w:rsidP="00CD7ABA">
            <w:pPr>
              <w:spacing w:after="0"/>
              <w:jc w:val="center"/>
              <w:rPr>
                <w:rFonts w:ascii="Arial" w:eastAsia="MS PGothic" w:hAnsi="Arial" w:cs="Arial"/>
                <w:b/>
                <w:bCs/>
                <w:sz w:val="18"/>
                <w:szCs w:val="18"/>
                <w:lang w:eastAsia="ja-JP"/>
              </w:rPr>
            </w:pPr>
          </w:p>
        </w:tc>
        <w:tc>
          <w:tcPr>
            <w:tcW w:w="940" w:type="dxa"/>
            <w:tcBorders>
              <w:top w:val="nil"/>
              <w:left w:val="nil"/>
              <w:bottom w:val="single" w:sz="4" w:space="0" w:color="auto"/>
              <w:right w:val="single" w:sz="4" w:space="0" w:color="auto"/>
            </w:tcBorders>
            <w:shd w:val="clear" w:color="auto" w:fill="auto"/>
            <w:noWrap/>
            <w:vAlign w:val="center"/>
            <w:hideMark/>
          </w:tcPr>
          <w:p w14:paraId="51412616"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hint="eastAsia"/>
                <w:b/>
                <w:bCs/>
                <w:sz w:val="18"/>
                <w:szCs w:val="18"/>
                <w:lang w:eastAsia="ja-JP"/>
              </w:rPr>
              <w:t>5%-tile</w:t>
            </w:r>
          </w:p>
        </w:tc>
        <w:tc>
          <w:tcPr>
            <w:tcW w:w="780" w:type="dxa"/>
            <w:tcBorders>
              <w:top w:val="nil"/>
              <w:left w:val="nil"/>
              <w:bottom w:val="single" w:sz="4" w:space="0" w:color="auto"/>
              <w:right w:val="single" w:sz="4" w:space="0" w:color="auto"/>
            </w:tcBorders>
            <w:shd w:val="clear" w:color="auto" w:fill="auto"/>
            <w:noWrap/>
            <w:vAlign w:val="center"/>
            <w:hideMark/>
          </w:tcPr>
          <w:p w14:paraId="4B5F0D7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12.43</w:t>
            </w:r>
          </w:p>
        </w:tc>
        <w:tc>
          <w:tcPr>
            <w:tcW w:w="780" w:type="dxa"/>
            <w:tcBorders>
              <w:top w:val="nil"/>
              <w:left w:val="nil"/>
              <w:bottom w:val="single" w:sz="4" w:space="0" w:color="auto"/>
              <w:right w:val="single" w:sz="4" w:space="0" w:color="auto"/>
            </w:tcBorders>
            <w:shd w:val="clear" w:color="auto" w:fill="auto"/>
            <w:noWrap/>
            <w:vAlign w:val="center"/>
            <w:hideMark/>
          </w:tcPr>
          <w:p w14:paraId="189417D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11.79</w:t>
            </w:r>
          </w:p>
        </w:tc>
        <w:tc>
          <w:tcPr>
            <w:tcW w:w="780" w:type="dxa"/>
            <w:tcBorders>
              <w:top w:val="nil"/>
              <w:left w:val="nil"/>
              <w:bottom w:val="single" w:sz="4" w:space="0" w:color="auto"/>
              <w:right w:val="single" w:sz="4" w:space="0" w:color="auto"/>
            </w:tcBorders>
            <w:shd w:val="clear" w:color="auto" w:fill="auto"/>
            <w:noWrap/>
            <w:vAlign w:val="center"/>
            <w:hideMark/>
          </w:tcPr>
          <w:p w14:paraId="0462B6B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780" w:type="dxa"/>
            <w:tcBorders>
              <w:top w:val="nil"/>
              <w:left w:val="nil"/>
              <w:bottom w:val="single" w:sz="4" w:space="0" w:color="auto"/>
              <w:right w:val="single" w:sz="4" w:space="0" w:color="auto"/>
            </w:tcBorders>
            <w:shd w:val="clear" w:color="auto" w:fill="auto"/>
            <w:noWrap/>
            <w:vAlign w:val="center"/>
            <w:hideMark/>
          </w:tcPr>
          <w:p w14:paraId="5A088C1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r>
      <w:tr w:rsidR="006A0CB6" w:rsidRPr="007849B1" w14:paraId="7929B2A3" w14:textId="77777777" w:rsidTr="00CD7ABA">
        <w:trPr>
          <w:trHeight w:val="270"/>
          <w:jc w:val="center"/>
        </w:trPr>
        <w:tc>
          <w:tcPr>
            <w:tcW w:w="1180"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67B77F32"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hint="eastAsia"/>
                <w:b/>
                <w:bCs/>
                <w:sz w:val="18"/>
                <w:szCs w:val="18"/>
                <w:lang w:eastAsia="ja-JP"/>
              </w:rPr>
              <w:t>Qualcomm</w:t>
            </w:r>
          </w:p>
        </w:tc>
        <w:tc>
          <w:tcPr>
            <w:tcW w:w="940" w:type="dxa"/>
            <w:tcBorders>
              <w:top w:val="nil"/>
              <w:left w:val="nil"/>
              <w:bottom w:val="single" w:sz="4" w:space="0" w:color="auto"/>
              <w:right w:val="single" w:sz="4" w:space="0" w:color="auto"/>
            </w:tcBorders>
            <w:shd w:val="clear" w:color="auto" w:fill="auto"/>
            <w:noWrap/>
            <w:vAlign w:val="center"/>
            <w:hideMark/>
          </w:tcPr>
          <w:p w14:paraId="05979CE0"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hint="eastAsia"/>
                <w:b/>
                <w:bCs/>
                <w:sz w:val="18"/>
                <w:szCs w:val="18"/>
                <w:lang w:eastAsia="ja-JP"/>
              </w:rPr>
              <w:t>Average</w:t>
            </w:r>
          </w:p>
        </w:tc>
        <w:tc>
          <w:tcPr>
            <w:tcW w:w="780" w:type="dxa"/>
            <w:tcBorders>
              <w:top w:val="nil"/>
              <w:left w:val="nil"/>
              <w:bottom w:val="single" w:sz="4" w:space="0" w:color="auto"/>
              <w:right w:val="single" w:sz="4" w:space="0" w:color="auto"/>
            </w:tcBorders>
            <w:shd w:val="clear" w:color="auto" w:fill="auto"/>
            <w:noWrap/>
            <w:vAlign w:val="center"/>
            <w:hideMark/>
          </w:tcPr>
          <w:p w14:paraId="2469EC9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9.09</w:t>
            </w:r>
          </w:p>
        </w:tc>
        <w:tc>
          <w:tcPr>
            <w:tcW w:w="780" w:type="dxa"/>
            <w:tcBorders>
              <w:top w:val="nil"/>
              <w:left w:val="nil"/>
              <w:bottom w:val="single" w:sz="4" w:space="0" w:color="auto"/>
              <w:right w:val="single" w:sz="4" w:space="0" w:color="auto"/>
            </w:tcBorders>
            <w:shd w:val="clear" w:color="auto" w:fill="auto"/>
            <w:noWrap/>
            <w:vAlign w:val="center"/>
            <w:hideMark/>
          </w:tcPr>
          <w:p w14:paraId="0EA5D43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8.01</w:t>
            </w:r>
          </w:p>
        </w:tc>
        <w:tc>
          <w:tcPr>
            <w:tcW w:w="780" w:type="dxa"/>
            <w:tcBorders>
              <w:top w:val="nil"/>
              <w:left w:val="nil"/>
              <w:bottom w:val="single" w:sz="4" w:space="0" w:color="auto"/>
              <w:right w:val="single" w:sz="4" w:space="0" w:color="auto"/>
            </w:tcBorders>
            <w:shd w:val="clear" w:color="auto" w:fill="auto"/>
            <w:noWrap/>
            <w:vAlign w:val="center"/>
            <w:hideMark/>
          </w:tcPr>
          <w:p w14:paraId="0ACC064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5.00</w:t>
            </w:r>
          </w:p>
        </w:tc>
        <w:tc>
          <w:tcPr>
            <w:tcW w:w="780" w:type="dxa"/>
            <w:tcBorders>
              <w:top w:val="nil"/>
              <w:left w:val="nil"/>
              <w:bottom w:val="single" w:sz="4" w:space="0" w:color="auto"/>
              <w:right w:val="single" w:sz="4" w:space="0" w:color="auto"/>
            </w:tcBorders>
            <w:shd w:val="clear" w:color="auto" w:fill="auto"/>
            <w:noWrap/>
            <w:vAlign w:val="center"/>
            <w:hideMark/>
          </w:tcPr>
          <w:p w14:paraId="5019644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5.00</w:t>
            </w:r>
          </w:p>
        </w:tc>
      </w:tr>
      <w:tr w:rsidR="006A0CB6" w:rsidRPr="007849B1" w14:paraId="6F4218C1" w14:textId="77777777" w:rsidTr="00CD7ABA">
        <w:trPr>
          <w:trHeight w:val="270"/>
          <w:jc w:val="center"/>
        </w:trPr>
        <w:tc>
          <w:tcPr>
            <w:tcW w:w="1180" w:type="dxa"/>
            <w:vMerge/>
            <w:tcBorders>
              <w:top w:val="nil"/>
              <w:left w:val="single" w:sz="4" w:space="0" w:color="auto"/>
              <w:bottom w:val="single" w:sz="4" w:space="0" w:color="auto"/>
              <w:right w:val="single" w:sz="4" w:space="0" w:color="auto"/>
            </w:tcBorders>
            <w:vAlign w:val="center"/>
            <w:hideMark/>
          </w:tcPr>
          <w:p w14:paraId="4FB72128" w14:textId="77777777" w:rsidR="006A0CB6" w:rsidRPr="007849B1" w:rsidRDefault="006A0CB6" w:rsidP="00CD7ABA">
            <w:pPr>
              <w:spacing w:after="0"/>
              <w:jc w:val="center"/>
              <w:rPr>
                <w:rFonts w:ascii="Arial" w:eastAsia="MS PGothic" w:hAnsi="Arial" w:cs="Arial"/>
                <w:b/>
                <w:bCs/>
                <w:sz w:val="18"/>
                <w:szCs w:val="18"/>
                <w:lang w:eastAsia="ja-JP"/>
              </w:rPr>
            </w:pPr>
          </w:p>
        </w:tc>
        <w:tc>
          <w:tcPr>
            <w:tcW w:w="940" w:type="dxa"/>
            <w:tcBorders>
              <w:top w:val="nil"/>
              <w:left w:val="nil"/>
              <w:bottom w:val="single" w:sz="4" w:space="0" w:color="auto"/>
              <w:right w:val="single" w:sz="4" w:space="0" w:color="auto"/>
            </w:tcBorders>
            <w:shd w:val="clear" w:color="auto" w:fill="auto"/>
            <w:noWrap/>
            <w:vAlign w:val="center"/>
            <w:hideMark/>
          </w:tcPr>
          <w:p w14:paraId="3F7FE4CE"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hint="eastAsia"/>
                <w:b/>
                <w:bCs/>
                <w:sz w:val="18"/>
                <w:szCs w:val="18"/>
                <w:lang w:eastAsia="ja-JP"/>
              </w:rPr>
              <w:t>5%-tile</w:t>
            </w:r>
          </w:p>
        </w:tc>
        <w:tc>
          <w:tcPr>
            <w:tcW w:w="780" w:type="dxa"/>
            <w:tcBorders>
              <w:top w:val="nil"/>
              <w:left w:val="nil"/>
              <w:bottom w:val="single" w:sz="4" w:space="0" w:color="auto"/>
              <w:right w:val="single" w:sz="4" w:space="0" w:color="auto"/>
            </w:tcBorders>
            <w:shd w:val="clear" w:color="auto" w:fill="auto"/>
            <w:noWrap/>
            <w:vAlign w:val="center"/>
            <w:hideMark/>
          </w:tcPr>
          <w:p w14:paraId="2879948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13.06</w:t>
            </w:r>
          </w:p>
        </w:tc>
        <w:tc>
          <w:tcPr>
            <w:tcW w:w="780" w:type="dxa"/>
            <w:tcBorders>
              <w:top w:val="nil"/>
              <w:left w:val="nil"/>
              <w:bottom w:val="single" w:sz="4" w:space="0" w:color="auto"/>
              <w:right w:val="single" w:sz="4" w:space="0" w:color="auto"/>
            </w:tcBorders>
            <w:shd w:val="clear" w:color="auto" w:fill="auto"/>
            <w:noWrap/>
            <w:vAlign w:val="center"/>
            <w:hideMark/>
          </w:tcPr>
          <w:p w14:paraId="5B446CF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12.77</w:t>
            </w:r>
          </w:p>
        </w:tc>
        <w:tc>
          <w:tcPr>
            <w:tcW w:w="780" w:type="dxa"/>
            <w:tcBorders>
              <w:top w:val="nil"/>
              <w:left w:val="nil"/>
              <w:bottom w:val="single" w:sz="4" w:space="0" w:color="auto"/>
              <w:right w:val="single" w:sz="4" w:space="0" w:color="auto"/>
            </w:tcBorders>
            <w:shd w:val="clear" w:color="auto" w:fill="auto"/>
            <w:noWrap/>
            <w:vAlign w:val="center"/>
            <w:hideMark/>
          </w:tcPr>
          <w:p w14:paraId="6B14283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780" w:type="dxa"/>
            <w:tcBorders>
              <w:top w:val="nil"/>
              <w:left w:val="nil"/>
              <w:bottom w:val="single" w:sz="4" w:space="0" w:color="auto"/>
              <w:right w:val="single" w:sz="4" w:space="0" w:color="auto"/>
            </w:tcBorders>
            <w:shd w:val="clear" w:color="auto" w:fill="auto"/>
            <w:noWrap/>
            <w:vAlign w:val="center"/>
            <w:hideMark/>
          </w:tcPr>
          <w:p w14:paraId="7F58084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r>
      <w:tr w:rsidR="006A0CB6" w:rsidRPr="007849B1" w14:paraId="17ADE38C" w14:textId="77777777" w:rsidTr="00CD7ABA">
        <w:trPr>
          <w:trHeight w:val="270"/>
          <w:jc w:val="center"/>
        </w:trPr>
        <w:tc>
          <w:tcPr>
            <w:tcW w:w="1180"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55BC8E49"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hint="eastAsia"/>
                <w:b/>
                <w:bCs/>
                <w:sz w:val="18"/>
                <w:szCs w:val="18"/>
                <w:lang w:eastAsia="ja-JP"/>
              </w:rPr>
              <w:t>Intel</w:t>
            </w:r>
          </w:p>
        </w:tc>
        <w:tc>
          <w:tcPr>
            <w:tcW w:w="940" w:type="dxa"/>
            <w:tcBorders>
              <w:top w:val="nil"/>
              <w:left w:val="nil"/>
              <w:bottom w:val="single" w:sz="4" w:space="0" w:color="auto"/>
              <w:right w:val="single" w:sz="4" w:space="0" w:color="auto"/>
            </w:tcBorders>
            <w:shd w:val="clear" w:color="auto" w:fill="auto"/>
            <w:noWrap/>
            <w:vAlign w:val="center"/>
            <w:hideMark/>
          </w:tcPr>
          <w:p w14:paraId="3DAB6F32"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hint="eastAsia"/>
                <w:b/>
                <w:bCs/>
                <w:sz w:val="18"/>
                <w:szCs w:val="18"/>
                <w:lang w:eastAsia="ja-JP"/>
              </w:rPr>
              <w:t>Average</w:t>
            </w:r>
          </w:p>
        </w:tc>
        <w:tc>
          <w:tcPr>
            <w:tcW w:w="780" w:type="dxa"/>
            <w:tcBorders>
              <w:top w:val="nil"/>
              <w:left w:val="nil"/>
              <w:bottom w:val="single" w:sz="4" w:space="0" w:color="auto"/>
              <w:right w:val="single" w:sz="4" w:space="0" w:color="auto"/>
            </w:tcBorders>
            <w:shd w:val="clear" w:color="auto" w:fill="auto"/>
            <w:noWrap/>
            <w:vAlign w:val="center"/>
            <w:hideMark/>
          </w:tcPr>
          <w:p w14:paraId="74D5A17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5.00</w:t>
            </w:r>
          </w:p>
        </w:tc>
        <w:tc>
          <w:tcPr>
            <w:tcW w:w="780" w:type="dxa"/>
            <w:tcBorders>
              <w:top w:val="nil"/>
              <w:left w:val="nil"/>
              <w:bottom w:val="single" w:sz="4" w:space="0" w:color="auto"/>
              <w:right w:val="single" w:sz="4" w:space="0" w:color="auto"/>
            </w:tcBorders>
            <w:shd w:val="clear" w:color="auto" w:fill="auto"/>
            <w:noWrap/>
            <w:vAlign w:val="center"/>
            <w:hideMark/>
          </w:tcPr>
          <w:p w14:paraId="42A1077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5.00</w:t>
            </w:r>
          </w:p>
        </w:tc>
        <w:tc>
          <w:tcPr>
            <w:tcW w:w="780" w:type="dxa"/>
            <w:tcBorders>
              <w:top w:val="nil"/>
              <w:left w:val="nil"/>
              <w:bottom w:val="single" w:sz="4" w:space="0" w:color="auto"/>
              <w:right w:val="single" w:sz="4" w:space="0" w:color="auto"/>
            </w:tcBorders>
            <w:shd w:val="clear" w:color="auto" w:fill="auto"/>
            <w:noWrap/>
            <w:vAlign w:val="center"/>
            <w:hideMark/>
          </w:tcPr>
          <w:p w14:paraId="36A8059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5.00</w:t>
            </w:r>
          </w:p>
        </w:tc>
        <w:tc>
          <w:tcPr>
            <w:tcW w:w="780" w:type="dxa"/>
            <w:tcBorders>
              <w:top w:val="nil"/>
              <w:left w:val="nil"/>
              <w:bottom w:val="single" w:sz="4" w:space="0" w:color="auto"/>
              <w:right w:val="single" w:sz="4" w:space="0" w:color="auto"/>
            </w:tcBorders>
            <w:shd w:val="clear" w:color="auto" w:fill="auto"/>
            <w:noWrap/>
            <w:vAlign w:val="center"/>
            <w:hideMark/>
          </w:tcPr>
          <w:p w14:paraId="66EC70B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5.00</w:t>
            </w:r>
          </w:p>
        </w:tc>
      </w:tr>
      <w:tr w:rsidR="006A0CB6" w:rsidRPr="007849B1" w14:paraId="420042C1" w14:textId="77777777" w:rsidTr="00CD7ABA">
        <w:trPr>
          <w:trHeight w:val="270"/>
          <w:jc w:val="center"/>
        </w:trPr>
        <w:tc>
          <w:tcPr>
            <w:tcW w:w="1180" w:type="dxa"/>
            <w:vMerge/>
            <w:tcBorders>
              <w:top w:val="nil"/>
              <w:left w:val="single" w:sz="4" w:space="0" w:color="auto"/>
              <w:bottom w:val="single" w:sz="4" w:space="0" w:color="auto"/>
              <w:right w:val="single" w:sz="4" w:space="0" w:color="auto"/>
            </w:tcBorders>
            <w:vAlign w:val="center"/>
            <w:hideMark/>
          </w:tcPr>
          <w:p w14:paraId="04FF2005" w14:textId="77777777" w:rsidR="006A0CB6" w:rsidRPr="007849B1" w:rsidRDefault="006A0CB6" w:rsidP="00CD7ABA">
            <w:pPr>
              <w:spacing w:after="0"/>
              <w:jc w:val="center"/>
              <w:rPr>
                <w:rFonts w:ascii="Arial" w:eastAsia="MS PGothic" w:hAnsi="Arial" w:cs="Arial"/>
                <w:b/>
                <w:bCs/>
                <w:sz w:val="18"/>
                <w:szCs w:val="18"/>
                <w:lang w:eastAsia="ja-JP"/>
              </w:rPr>
            </w:pPr>
          </w:p>
        </w:tc>
        <w:tc>
          <w:tcPr>
            <w:tcW w:w="940" w:type="dxa"/>
            <w:tcBorders>
              <w:top w:val="nil"/>
              <w:left w:val="nil"/>
              <w:bottom w:val="single" w:sz="4" w:space="0" w:color="auto"/>
              <w:right w:val="single" w:sz="4" w:space="0" w:color="auto"/>
            </w:tcBorders>
            <w:shd w:val="clear" w:color="auto" w:fill="auto"/>
            <w:noWrap/>
            <w:vAlign w:val="center"/>
            <w:hideMark/>
          </w:tcPr>
          <w:p w14:paraId="4A7C0F19"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hint="eastAsia"/>
                <w:b/>
                <w:bCs/>
                <w:sz w:val="18"/>
                <w:szCs w:val="18"/>
                <w:lang w:eastAsia="ja-JP"/>
              </w:rPr>
              <w:t>5%-tile</w:t>
            </w:r>
          </w:p>
        </w:tc>
        <w:tc>
          <w:tcPr>
            <w:tcW w:w="780" w:type="dxa"/>
            <w:tcBorders>
              <w:top w:val="nil"/>
              <w:left w:val="nil"/>
              <w:bottom w:val="single" w:sz="4" w:space="0" w:color="auto"/>
              <w:right w:val="single" w:sz="4" w:space="0" w:color="auto"/>
            </w:tcBorders>
            <w:shd w:val="clear" w:color="auto" w:fill="auto"/>
            <w:noWrap/>
            <w:vAlign w:val="center"/>
            <w:hideMark/>
          </w:tcPr>
          <w:p w14:paraId="145BFD2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14.54</w:t>
            </w:r>
          </w:p>
        </w:tc>
        <w:tc>
          <w:tcPr>
            <w:tcW w:w="780" w:type="dxa"/>
            <w:tcBorders>
              <w:top w:val="nil"/>
              <w:left w:val="nil"/>
              <w:bottom w:val="single" w:sz="4" w:space="0" w:color="auto"/>
              <w:right w:val="single" w:sz="4" w:space="0" w:color="auto"/>
            </w:tcBorders>
            <w:shd w:val="clear" w:color="auto" w:fill="auto"/>
            <w:noWrap/>
            <w:vAlign w:val="center"/>
            <w:hideMark/>
          </w:tcPr>
          <w:p w14:paraId="280BE7E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14.05</w:t>
            </w:r>
          </w:p>
        </w:tc>
        <w:tc>
          <w:tcPr>
            <w:tcW w:w="780" w:type="dxa"/>
            <w:tcBorders>
              <w:top w:val="nil"/>
              <w:left w:val="nil"/>
              <w:bottom w:val="single" w:sz="4" w:space="0" w:color="auto"/>
              <w:right w:val="single" w:sz="4" w:space="0" w:color="auto"/>
            </w:tcBorders>
            <w:shd w:val="clear" w:color="auto" w:fill="auto"/>
            <w:noWrap/>
            <w:vAlign w:val="center"/>
            <w:hideMark/>
          </w:tcPr>
          <w:p w14:paraId="6BCBA8B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780" w:type="dxa"/>
            <w:tcBorders>
              <w:top w:val="nil"/>
              <w:left w:val="nil"/>
              <w:bottom w:val="single" w:sz="4" w:space="0" w:color="auto"/>
              <w:right w:val="single" w:sz="4" w:space="0" w:color="auto"/>
            </w:tcBorders>
            <w:shd w:val="clear" w:color="auto" w:fill="auto"/>
            <w:noWrap/>
            <w:vAlign w:val="center"/>
            <w:hideMark/>
          </w:tcPr>
          <w:p w14:paraId="7F141F4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r>
      <w:tr w:rsidR="006A0CB6" w:rsidRPr="007849B1" w14:paraId="29F43A51" w14:textId="77777777" w:rsidTr="00CD7ABA">
        <w:trPr>
          <w:trHeight w:val="270"/>
          <w:jc w:val="center"/>
        </w:trPr>
        <w:tc>
          <w:tcPr>
            <w:tcW w:w="1180"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1F0DB1DE"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hint="eastAsia"/>
                <w:b/>
                <w:bCs/>
                <w:sz w:val="18"/>
                <w:szCs w:val="18"/>
                <w:lang w:eastAsia="ja-JP"/>
              </w:rPr>
              <w:t>LG</w:t>
            </w:r>
          </w:p>
        </w:tc>
        <w:tc>
          <w:tcPr>
            <w:tcW w:w="940" w:type="dxa"/>
            <w:tcBorders>
              <w:top w:val="nil"/>
              <w:left w:val="nil"/>
              <w:bottom w:val="single" w:sz="4" w:space="0" w:color="auto"/>
              <w:right w:val="single" w:sz="4" w:space="0" w:color="auto"/>
            </w:tcBorders>
            <w:shd w:val="clear" w:color="auto" w:fill="auto"/>
            <w:noWrap/>
            <w:vAlign w:val="center"/>
            <w:hideMark/>
          </w:tcPr>
          <w:p w14:paraId="6B6D5DA0"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hint="eastAsia"/>
                <w:b/>
                <w:bCs/>
                <w:sz w:val="18"/>
                <w:szCs w:val="18"/>
                <w:lang w:eastAsia="ja-JP"/>
              </w:rPr>
              <w:t>Average</w:t>
            </w:r>
          </w:p>
        </w:tc>
        <w:tc>
          <w:tcPr>
            <w:tcW w:w="780" w:type="dxa"/>
            <w:tcBorders>
              <w:top w:val="nil"/>
              <w:left w:val="nil"/>
              <w:bottom w:val="single" w:sz="4" w:space="0" w:color="auto"/>
              <w:right w:val="single" w:sz="4" w:space="0" w:color="auto"/>
            </w:tcBorders>
            <w:shd w:val="clear" w:color="auto" w:fill="auto"/>
            <w:noWrap/>
            <w:vAlign w:val="center"/>
            <w:hideMark/>
          </w:tcPr>
          <w:p w14:paraId="5DADA40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18.64</w:t>
            </w:r>
          </w:p>
        </w:tc>
        <w:tc>
          <w:tcPr>
            <w:tcW w:w="780" w:type="dxa"/>
            <w:tcBorders>
              <w:top w:val="nil"/>
              <w:left w:val="nil"/>
              <w:bottom w:val="single" w:sz="4" w:space="0" w:color="auto"/>
              <w:right w:val="single" w:sz="4" w:space="0" w:color="auto"/>
            </w:tcBorders>
            <w:shd w:val="clear" w:color="auto" w:fill="auto"/>
            <w:noWrap/>
            <w:vAlign w:val="center"/>
            <w:hideMark/>
          </w:tcPr>
          <w:p w14:paraId="6979B55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17.77</w:t>
            </w:r>
          </w:p>
        </w:tc>
        <w:tc>
          <w:tcPr>
            <w:tcW w:w="780" w:type="dxa"/>
            <w:tcBorders>
              <w:top w:val="nil"/>
              <w:left w:val="nil"/>
              <w:bottom w:val="single" w:sz="4" w:space="0" w:color="auto"/>
              <w:right w:val="single" w:sz="4" w:space="0" w:color="auto"/>
            </w:tcBorders>
            <w:shd w:val="clear" w:color="auto" w:fill="auto"/>
            <w:noWrap/>
            <w:vAlign w:val="center"/>
            <w:hideMark/>
          </w:tcPr>
          <w:p w14:paraId="7D2DE76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11.45</w:t>
            </w:r>
          </w:p>
        </w:tc>
        <w:tc>
          <w:tcPr>
            <w:tcW w:w="780" w:type="dxa"/>
            <w:tcBorders>
              <w:top w:val="nil"/>
              <w:left w:val="nil"/>
              <w:bottom w:val="single" w:sz="4" w:space="0" w:color="auto"/>
              <w:right w:val="single" w:sz="4" w:space="0" w:color="auto"/>
            </w:tcBorders>
            <w:shd w:val="clear" w:color="auto" w:fill="auto"/>
            <w:noWrap/>
            <w:vAlign w:val="center"/>
            <w:hideMark/>
          </w:tcPr>
          <w:p w14:paraId="6513216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9.88</w:t>
            </w:r>
          </w:p>
        </w:tc>
      </w:tr>
      <w:tr w:rsidR="006A0CB6" w:rsidRPr="007849B1" w14:paraId="2BC5C9CE" w14:textId="77777777" w:rsidTr="00CD7ABA">
        <w:trPr>
          <w:trHeight w:val="270"/>
          <w:jc w:val="center"/>
        </w:trPr>
        <w:tc>
          <w:tcPr>
            <w:tcW w:w="1180" w:type="dxa"/>
            <w:vMerge/>
            <w:tcBorders>
              <w:top w:val="nil"/>
              <w:left w:val="single" w:sz="4" w:space="0" w:color="auto"/>
              <w:bottom w:val="single" w:sz="4" w:space="0" w:color="auto"/>
              <w:right w:val="single" w:sz="4" w:space="0" w:color="auto"/>
            </w:tcBorders>
            <w:vAlign w:val="center"/>
            <w:hideMark/>
          </w:tcPr>
          <w:p w14:paraId="196DF21F" w14:textId="77777777" w:rsidR="006A0CB6" w:rsidRPr="007849B1" w:rsidRDefault="006A0CB6" w:rsidP="00CD7ABA">
            <w:pPr>
              <w:spacing w:after="0"/>
              <w:jc w:val="center"/>
              <w:rPr>
                <w:rFonts w:ascii="Arial" w:eastAsia="MS PGothic" w:hAnsi="Arial" w:cs="Arial"/>
                <w:b/>
                <w:bCs/>
                <w:sz w:val="18"/>
                <w:szCs w:val="18"/>
                <w:lang w:eastAsia="ja-JP"/>
              </w:rPr>
            </w:pPr>
          </w:p>
        </w:tc>
        <w:tc>
          <w:tcPr>
            <w:tcW w:w="940" w:type="dxa"/>
            <w:tcBorders>
              <w:top w:val="nil"/>
              <w:left w:val="nil"/>
              <w:bottom w:val="single" w:sz="4" w:space="0" w:color="auto"/>
              <w:right w:val="single" w:sz="4" w:space="0" w:color="auto"/>
            </w:tcBorders>
            <w:shd w:val="clear" w:color="auto" w:fill="auto"/>
            <w:noWrap/>
            <w:vAlign w:val="center"/>
            <w:hideMark/>
          </w:tcPr>
          <w:p w14:paraId="29EE47AF"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hint="eastAsia"/>
                <w:b/>
                <w:bCs/>
                <w:sz w:val="18"/>
                <w:szCs w:val="18"/>
                <w:lang w:eastAsia="ja-JP"/>
              </w:rPr>
              <w:t>5%-tile</w:t>
            </w:r>
          </w:p>
        </w:tc>
        <w:tc>
          <w:tcPr>
            <w:tcW w:w="780" w:type="dxa"/>
            <w:tcBorders>
              <w:top w:val="nil"/>
              <w:left w:val="nil"/>
              <w:bottom w:val="single" w:sz="4" w:space="0" w:color="auto"/>
              <w:right w:val="single" w:sz="4" w:space="0" w:color="auto"/>
            </w:tcBorders>
            <w:shd w:val="clear" w:color="auto" w:fill="auto"/>
            <w:noWrap/>
            <w:vAlign w:val="center"/>
            <w:hideMark/>
          </w:tcPr>
          <w:p w14:paraId="3540D5C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13.52</w:t>
            </w:r>
          </w:p>
        </w:tc>
        <w:tc>
          <w:tcPr>
            <w:tcW w:w="780" w:type="dxa"/>
            <w:tcBorders>
              <w:top w:val="nil"/>
              <w:left w:val="nil"/>
              <w:bottom w:val="single" w:sz="4" w:space="0" w:color="auto"/>
              <w:right w:val="single" w:sz="4" w:space="0" w:color="auto"/>
            </w:tcBorders>
            <w:shd w:val="clear" w:color="auto" w:fill="auto"/>
            <w:noWrap/>
            <w:vAlign w:val="center"/>
            <w:hideMark/>
          </w:tcPr>
          <w:p w14:paraId="1356C90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13.46</w:t>
            </w:r>
          </w:p>
        </w:tc>
        <w:tc>
          <w:tcPr>
            <w:tcW w:w="780" w:type="dxa"/>
            <w:tcBorders>
              <w:top w:val="nil"/>
              <w:left w:val="nil"/>
              <w:bottom w:val="single" w:sz="4" w:space="0" w:color="auto"/>
              <w:right w:val="single" w:sz="4" w:space="0" w:color="auto"/>
            </w:tcBorders>
            <w:shd w:val="clear" w:color="auto" w:fill="auto"/>
            <w:noWrap/>
            <w:vAlign w:val="center"/>
            <w:hideMark/>
          </w:tcPr>
          <w:p w14:paraId="036BDEA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13.67</w:t>
            </w:r>
          </w:p>
        </w:tc>
        <w:tc>
          <w:tcPr>
            <w:tcW w:w="780" w:type="dxa"/>
            <w:tcBorders>
              <w:top w:val="nil"/>
              <w:left w:val="nil"/>
              <w:bottom w:val="single" w:sz="4" w:space="0" w:color="auto"/>
              <w:right w:val="single" w:sz="4" w:space="0" w:color="auto"/>
            </w:tcBorders>
            <w:shd w:val="clear" w:color="auto" w:fill="auto"/>
            <w:noWrap/>
            <w:vAlign w:val="center"/>
            <w:hideMark/>
          </w:tcPr>
          <w:p w14:paraId="5C4A5C5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11.67</w:t>
            </w:r>
          </w:p>
        </w:tc>
      </w:tr>
      <w:tr w:rsidR="006A0CB6" w:rsidRPr="007849B1" w14:paraId="4E9E8ED6" w14:textId="77777777" w:rsidTr="00CD7ABA">
        <w:trPr>
          <w:trHeight w:val="270"/>
          <w:jc w:val="center"/>
        </w:trPr>
        <w:tc>
          <w:tcPr>
            <w:tcW w:w="5240" w:type="dxa"/>
            <w:gridSpan w:val="6"/>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DBA6E5" w14:textId="77777777" w:rsidR="006A0CB6" w:rsidRPr="007849B1" w:rsidRDefault="006A0CB6" w:rsidP="00CD7ABA">
            <w:pPr>
              <w:spacing w:after="0"/>
              <w:rPr>
                <w:rFonts w:ascii="Arial" w:eastAsia="MS PGothic" w:hAnsi="Arial" w:cs="Arial"/>
                <w:sz w:val="18"/>
                <w:szCs w:val="18"/>
                <w:lang w:val="en-US" w:eastAsia="ja-JP"/>
              </w:rPr>
            </w:pPr>
            <w:r w:rsidRPr="007849B1">
              <w:rPr>
                <w:rFonts w:ascii="Arial" w:eastAsia="MS PGothic" w:hAnsi="Arial" w:cs="Arial"/>
                <w:sz w:val="18"/>
                <w:szCs w:val="18"/>
                <w:lang w:val="en-US" w:eastAsia="ja-JP"/>
              </w:rPr>
              <w:t>*NF = 12 is assumed.</w:t>
            </w:r>
          </w:p>
        </w:tc>
      </w:tr>
    </w:tbl>
    <w:p w14:paraId="33DA73F2" w14:textId="77777777" w:rsidR="006A0CB6" w:rsidRPr="007849B1" w:rsidRDefault="006A0CB6" w:rsidP="003A2D25">
      <w:pPr>
        <w:rPr>
          <w:lang w:eastAsia="ja-JP"/>
        </w:rPr>
      </w:pPr>
    </w:p>
    <w:p w14:paraId="5E9EDA56" w14:textId="77777777" w:rsidR="006A0CB6" w:rsidRPr="007849B1" w:rsidRDefault="006A0CB6" w:rsidP="004D53E9">
      <w:pPr>
        <w:pStyle w:val="TH"/>
        <w:rPr>
          <w:lang w:eastAsia="ja-JP"/>
        </w:rPr>
      </w:pPr>
      <w:r w:rsidRPr="007849B1">
        <w:rPr>
          <w:rFonts w:hint="eastAsia"/>
          <w:lang w:eastAsia="ja-JP"/>
        </w:rPr>
        <w:t>Table 5.5-3: I</w:t>
      </w:r>
      <w:r w:rsidRPr="007849B1">
        <w:rPr>
          <w:lang w:eastAsia="ja-JP"/>
        </w:rPr>
        <w:t xml:space="preserve">nterpolated ACIR values </w:t>
      </w:r>
      <w:r w:rsidRPr="007849B1">
        <w:rPr>
          <w:rFonts w:hint="eastAsia"/>
          <w:lang w:eastAsia="ja-JP"/>
        </w:rPr>
        <w:t xml:space="preserve">for UL </w:t>
      </w:r>
      <w:r w:rsidRPr="007849B1">
        <w:rPr>
          <w:lang w:eastAsia="ja-JP"/>
        </w:rPr>
        <w:t xml:space="preserve">to meet the 5% throughput loss criteria </w:t>
      </w:r>
      <w:r w:rsidRPr="007849B1">
        <w:rPr>
          <w:rFonts w:hint="eastAsia"/>
          <w:lang w:eastAsia="ja-JP"/>
        </w:rPr>
        <w:t>at 70GHz</w:t>
      </w:r>
    </w:p>
    <w:tbl>
      <w:tblPr>
        <w:tblW w:w="5240" w:type="dxa"/>
        <w:jc w:val="center"/>
        <w:tblCellMar>
          <w:left w:w="99" w:type="dxa"/>
          <w:right w:w="99" w:type="dxa"/>
        </w:tblCellMar>
        <w:tblLook w:val="04A0" w:firstRow="1" w:lastRow="0" w:firstColumn="1" w:lastColumn="0" w:noHBand="0" w:noVBand="1"/>
      </w:tblPr>
      <w:tblGrid>
        <w:gridCol w:w="1180"/>
        <w:gridCol w:w="940"/>
        <w:gridCol w:w="780"/>
        <w:gridCol w:w="780"/>
        <w:gridCol w:w="877"/>
        <w:gridCol w:w="683"/>
      </w:tblGrid>
      <w:tr w:rsidR="006A0CB6" w:rsidRPr="007849B1" w14:paraId="4561C6FA" w14:textId="77777777" w:rsidTr="00CD7ABA">
        <w:trPr>
          <w:trHeight w:val="270"/>
          <w:jc w:val="center"/>
        </w:trPr>
        <w:tc>
          <w:tcPr>
            <w:tcW w:w="212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F2B03C4"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hint="eastAsia"/>
                <w:b/>
                <w:bCs/>
                <w:sz w:val="18"/>
                <w:szCs w:val="18"/>
                <w:lang w:eastAsia="ja-JP"/>
              </w:rPr>
              <w:t>Scenario</w:t>
            </w:r>
          </w:p>
        </w:tc>
        <w:tc>
          <w:tcPr>
            <w:tcW w:w="1560" w:type="dxa"/>
            <w:gridSpan w:val="2"/>
            <w:tcBorders>
              <w:top w:val="single" w:sz="4" w:space="0" w:color="auto"/>
              <w:left w:val="nil"/>
              <w:bottom w:val="single" w:sz="4" w:space="0" w:color="auto"/>
              <w:right w:val="single" w:sz="4" w:space="0" w:color="auto"/>
            </w:tcBorders>
            <w:shd w:val="clear" w:color="auto" w:fill="auto"/>
            <w:noWrap/>
            <w:vAlign w:val="center"/>
            <w:hideMark/>
          </w:tcPr>
          <w:p w14:paraId="003C269C"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b/>
                <w:bCs/>
                <w:sz w:val="18"/>
                <w:szCs w:val="18"/>
                <w:lang w:eastAsia="ja-JP"/>
              </w:rPr>
              <w:t>Indoor</w:t>
            </w:r>
          </w:p>
        </w:tc>
        <w:tc>
          <w:tcPr>
            <w:tcW w:w="1560" w:type="dxa"/>
            <w:gridSpan w:val="2"/>
            <w:tcBorders>
              <w:top w:val="single" w:sz="4" w:space="0" w:color="auto"/>
              <w:left w:val="nil"/>
              <w:bottom w:val="single" w:sz="4" w:space="0" w:color="auto"/>
              <w:right w:val="single" w:sz="4" w:space="0" w:color="auto"/>
            </w:tcBorders>
            <w:shd w:val="clear" w:color="auto" w:fill="auto"/>
            <w:noWrap/>
            <w:vAlign w:val="center"/>
            <w:hideMark/>
          </w:tcPr>
          <w:p w14:paraId="1EA1EF30"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b/>
                <w:bCs/>
                <w:sz w:val="18"/>
                <w:szCs w:val="18"/>
                <w:lang w:eastAsia="ja-JP"/>
              </w:rPr>
              <w:t>Dense urban</w:t>
            </w:r>
          </w:p>
        </w:tc>
      </w:tr>
      <w:tr w:rsidR="006A0CB6" w:rsidRPr="007849B1" w14:paraId="4C5B2B2E" w14:textId="77777777" w:rsidTr="00CD7ABA">
        <w:trPr>
          <w:trHeight w:val="270"/>
          <w:jc w:val="center"/>
        </w:trPr>
        <w:tc>
          <w:tcPr>
            <w:tcW w:w="212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31B3212"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hint="eastAsia"/>
                <w:b/>
                <w:bCs/>
                <w:sz w:val="18"/>
                <w:szCs w:val="18"/>
                <w:lang w:eastAsia="ja-JP"/>
              </w:rPr>
              <w:t>NF [dB]</w:t>
            </w:r>
          </w:p>
        </w:tc>
        <w:tc>
          <w:tcPr>
            <w:tcW w:w="780" w:type="dxa"/>
            <w:tcBorders>
              <w:top w:val="nil"/>
              <w:left w:val="nil"/>
              <w:bottom w:val="single" w:sz="4" w:space="0" w:color="auto"/>
              <w:right w:val="single" w:sz="4" w:space="0" w:color="auto"/>
            </w:tcBorders>
            <w:shd w:val="clear" w:color="auto" w:fill="auto"/>
            <w:noWrap/>
            <w:vAlign w:val="center"/>
            <w:hideMark/>
          </w:tcPr>
          <w:p w14:paraId="555CC0CB"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b/>
                <w:bCs/>
                <w:sz w:val="18"/>
                <w:szCs w:val="18"/>
                <w:lang w:eastAsia="ja-JP"/>
              </w:rPr>
              <w:t>13</w:t>
            </w:r>
          </w:p>
        </w:tc>
        <w:tc>
          <w:tcPr>
            <w:tcW w:w="780" w:type="dxa"/>
            <w:tcBorders>
              <w:top w:val="nil"/>
              <w:left w:val="nil"/>
              <w:bottom w:val="single" w:sz="4" w:space="0" w:color="auto"/>
              <w:right w:val="single" w:sz="4" w:space="0" w:color="auto"/>
            </w:tcBorders>
            <w:shd w:val="clear" w:color="auto" w:fill="auto"/>
            <w:noWrap/>
            <w:vAlign w:val="center"/>
            <w:hideMark/>
          </w:tcPr>
          <w:p w14:paraId="625D06EF"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b/>
                <w:bCs/>
                <w:sz w:val="18"/>
                <w:szCs w:val="18"/>
                <w:lang w:eastAsia="ja-JP"/>
              </w:rPr>
              <w:t>15</w:t>
            </w:r>
          </w:p>
        </w:tc>
        <w:tc>
          <w:tcPr>
            <w:tcW w:w="877" w:type="dxa"/>
            <w:tcBorders>
              <w:top w:val="nil"/>
              <w:left w:val="nil"/>
              <w:bottom w:val="single" w:sz="4" w:space="0" w:color="auto"/>
              <w:right w:val="single" w:sz="4" w:space="0" w:color="auto"/>
            </w:tcBorders>
            <w:shd w:val="clear" w:color="auto" w:fill="auto"/>
            <w:noWrap/>
            <w:vAlign w:val="center"/>
            <w:hideMark/>
          </w:tcPr>
          <w:p w14:paraId="25DFDAD7"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b/>
                <w:bCs/>
                <w:sz w:val="18"/>
                <w:szCs w:val="18"/>
                <w:lang w:eastAsia="ja-JP"/>
              </w:rPr>
              <w:t>13</w:t>
            </w:r>
          </w:p>
        </w:tc>
        <w:tc>
          <w:tcPr>
            <w:tcW w:w="683" w:type="dxa"/>
            <w:tcBorders>
              <w:top w:val="nil"/>
              <w:left w:val="nil"/>
              <w:bottom w:val="single" w:sz="4" w:space="0" w:color="auto"/>
              <w:right w:val="single" w:sz="4" w:space="0" w:color="auto"/>
            </w:tcBorders>
            <w:shd w:val="clear" w:color="auto" w:fill="auto"/>
            <w:noWrap/>
            <w:vAlign w:val="center"/>
            <w:hideMark/>
          </w:tcPr>
          <w:p w14:paraId="17DB1FAF"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b/>
                <w:bCs/>
                <w:sz w:val="18"/>
                <w:szCs w:val="18"/>
                <w:lang w:eastAsia="ja-JP"/>
              </w:rPr>
              <w:t>15</w:t>
            </w:r>
          </w:p>
        </w:tc>
      </w:tr>
      <w:tr w:rsidR="006A0CB6" w:rsidRPr="007849B1" w14:paraId="2A510D41" w14:textId="77777777" w:rsidTr="00CD7ABA">
        <w:trPr>
          <w:trHeight w:val="270"/>
          <w:jc w:val="center"/>
        </w:trPr>
        <w:tc>
          <w:tcPr>
            <w:tcW w:w="1180" w:type="dxa"/>
            <w:vMerge w:val="restart"/>
            <w:tcBorders>
              <w:top w:val="nil"/>
              <w:left w:val="single" w:sz="4" w:space="0" w:color="auto"/>
              <w:bottom w:val="single" w:sz="4" w:space="0" w:color="auto"/>
              <w:right w:val="single" w:sz="4" w:space="0" w:color="auto"/>
            </w:tcBorders>
            <w:shd w:val="clear" w:color="auto" w:fill="auto"/>
            <w:vAlign w:val="center"/>
            <w:hideMark/>
          </w:tcPr>
          <w:p w14:paraId="60945CCD"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hint="eastAsia"/>
                <w:b/>
                <w:bCs/>
                <w:sz w:val="18"/>
                <w:szCs w:val="18"/>
                <w:lang w:eastAsia="ja-JP"/>
              </w:rPr>
              <w:t>Nokia,</w:t>
            </w:r>
            <w:r w:rsidRPr="007849B1">
              <w:rPr>
                <w:rFonts w:ascii="Arial" w:eastAsia="MS PGothic" w:hAnsi="Arial" w:cs="Arial" w:hint="eastAsia"/>
                <w:b/>
                <w:bCs/>
                <w:sz w:val="18"/>
                <w:szCs w:val="18"/>
                <w:lang w:eastAsia="ja-JP"/>
              </w:rPr>
              <w:br/>
              <w:t>ALU</w:t>
            </w:r>
          </w:p>
        </w:tc>
        <w:tc>
          <w:tcPr>
            <w:tcW w:w="940" w:type="dxa"/>
            <w:tcBorders>
              <w:top w:val="nil"/>
              <w:left w:val="nil"/>
              <w:bottom w:val="single" w:sz="4" w:space="0" w:color="auto"/>
              <w:right w:val="single" w:sz="4" w:space="0" w:color="auto"/>
            </w:tcBorders>
            <w:shd w:val="clear" w:color="auto" w:fill="auto"/>
            <w:noWrap/>
            <w:vAlign w:val="center"/>
            <w:hideMark/>
          </w:tcPr>
          <w:p w14:paraId="36B8FD30" w14:textId="77777777" w:rsidR="006A0CB6" w:rsidRPr="007849B1" w:rsidRDefault="006A0CB6" w:rsidP="00CD7ABA">
            <w:pPr>
              <w:pStyle w:val="TAH"/>
              <w:rPr>
                <w:rFonts w:eastAsia="SimSun"/>
                <w:szCs w:val="18"/>
                <w:lang w:eastAsia="ja-JP"/>
              </w:rPr>
            </w:pPr>
            <w:r w:rsidRPr="007849B1">
              <w:rPr>
                <w:rFonts w:eastAsia="SimSun" w:hint="eastAsia"/>
                <w:szCs w:val="18"/>
                <w:lang w:eastAsia="ja-JP"/>
              </w:rPr>
              <w:t>Average</w:t>
            </w:r>
          </w:p>
        </w:tc>
        <w:tc>
          <w:tcPr>
            <w:tcW w:w="780" w:type="dxa"/>
            <w:tcBorders>
              <w:top w:val="nil"/>
              <w:left w:val="nil"/>
              <w:bottom w:val="single" w:sz="4" w:space="0" w:color="auto"/>
              <w:right w:val="single" w:sz="4" w:space="0" w:color="auto"/>
            </w:tcBorders>
            <w:shd w:val="clear" w:color="auto" w:fill="auto"/>
            <w:noWrap/>
            <w:vAlign w:val="center"/>
            <w:hideMark/>
          </w:tcPr>
          <w:p w14:paraId="71D5F6A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5.00 </w:t>
            </w:r>
          </w:p>
        </w:tc>
        <w:tc>
          <w:tcPr>
            <w:tcW w:w="780" w:type="dxa"/>
            <w:tcBorders>
              <w:top w:val="nil"/>
              <w:left w:val="nil"/>
              <w:bottom w:val="single" w:sz="4" w:space="0" w:color="auto"/>
              <w:right w:val="single" w:sz="4" w:space="0" w:color="auto"/>
            </w:tcBorders>
            <w:shd w:val="clear" w:color="auto" w:fill="auto"/>
            <w:noWrap/>
            <w:vAlign w:val="center"/>
            <w:hideMark/>
          </w:tcPr>
          <w:p w14:paraId="3865155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5.00 </w:t>
            </w:r>
          </w:p>
        </w:tc>
        <w:tc>
          <w:tcPr>
            <w:tcW w:w="877" w:type="dxa"/>
            <w:tcBorders>
              <w:top w:val="nil"/>
              <w:left w:val="nil"/>
              <w:bottom w:val="single" w:sz="4" w:space="0" w:color="auto"/>
              <w:right w:val="single" w:sz="4" w:space="0" w:color="auto"/>
            </w:tcBorders>
            <w:shd w:val="clear" w:color="auto" w:fill="auto"/>
            <w:noWrap/>
            <w:vAlign w:val="center"/>
            <w:hideMark/>
          </w:tcPr>
          <w:p w14:paraId="18F0004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5.53 </w:t>
            </w:r>
          </w:p>
        </w:tc>
        <w:tc>
          <w:tcPr>
            <w:tcW w:w="683" w:type="dxa"/>
            <w:tcBorders>
              <w:top w:val="nil"/>
              <w:left w:val="nil"/>
              <w:bottom w:val="single" w:sz="4" w:space="0" w:color="auto"/>
              <w:right w:val="single" w:sz="4" w:space="0" w:color="auto"/>
            </w:tcBorders>
            <w:shd w:val="clear" w:color="auto" w:fill="auto"/>
            <w:noWrap/>
            <w:vAlign w:val="center"/>
            <w:hideMark/>
          </w:tcPr>
          <w:p w14:paraId="4A473F3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5.00 </w:t>
            </w:r>
          </w:p>
        </w:tc>
      </w:tr>
      <w:tr w:rsidR="006A0CB6" w:rsidRPr="007849B1" w14:paraId="2DEF2B37" w14:textId="77777777" w:rsidTr="00CD7ABA">
        <w:trPr>
          <w:trHeight w:val="270"/>
          <w:jc w:val="center"/>
        </w:trPr>
        <w:tc>
          <w:tcPr>
            <w:tcW w:w="1180" w:type="dxa"/>
            <w:vMerge/>
            <w:tcBorders>
              <w:top w:val="nil"/>
              <w:left w:val="single" w:sz="4" w:space="0" w:color="auto"/>
              <w:bottom w:val="single" w:sz="4" w:space="0" w:color="auto"/>
              <w:right w:val="single" w:sz="4" w:space="0" w:color="auto"/>
            </w:tcBorders>
            <w:vAlign w:val="center"/>
            <w:hideMark/>
          </w:tcPr>
          <w:p w14:paraId="02763C27" w14:textId="77777777" w:rsidR="006A0CB6" w:rsidRPr="007849B1" w:rsidRDefault="006A0CB6" w:rsidP="00CD7ABA">
            <w:pPr>
              <w:spacing w:after="0"/>
              <w:jc w:val="center"/>
              <w:rPr>
                <w:rFonts w:ascii="Arial" w:eastAsia="MS PGothic" w:hAnsi="Arial" w:cs="Arial"/>
                <w:b/>
                <w:bCs/>
                <w:sz w:val="18"/>
                <w:szCs w:val="18"/>
                <w:lang w:eastAsia="ja-JP"/>
              </w:rPr>
            </w:pPr>
          </w:p>
        </w:tc>
        <w:tc>
          <w:tcPr>
            <w:tcW w:w="940" w:type="dxa"/>
            <w:tcBorders>
              <w:top w:val="nil"/>
              <w:left w:val="nil"/>
              <w:bottom w:val="single" w:sz="4" w:space="0" w:color="auto"/>
              <w:right w:val="single" w:sz="4" w:space="0" w:color="auto"/>
            </w:tcBorders>
            <w:shd w:val="clear" w:color="auto" w:fill="auto"/>
            <w:noWrap/>
            <w:vAlign w:val="center"/>
            <w:hideMark/>
          </w:tcPr>
          <w:p w14:paraId="0CEE46DD" w14:textId="77777777" w:rsidR="006A0CB6" w:rsidRPr="007849B1" w:rsidRDefault="006A0CB6" w:rsidP="00CD7ABA">
            <w:pPr>
              <w:pStyle w:val="TAH"/>
              <w:rPr>
                <w:rFonts w:eastAsia="SimSun"/>
                <w:szCs w:val="18"/>
                <w:lang w:eastAsia="ja-JP"/>
              </w:rPr>
            </w:pPr>
            <w:r w:rsidRPr="007849B1">
              <w:rPr>
                <w:rFonts w:eastAsia="SimSun" w:hint="eastAsia"/>
                <w:szCs w:val="18"/>
                <w:lang w:eastAsia="ja-JP"/>
              </w:rPr>
              <w:t>5%-tile</w:t>
            </w:r>
          </w:p>
        </w:tc>
        <w:tc>
          <w:tcPr>
            <w:tcW w:w="780" w:type="dxa"/>
            <w:tcBorders>
              <w:top w:val="nil"/>
              <w:left w:val="nil"/>
              <w:bottom w:val="single" w:sz="4" w:space="0" w:color="auto"/>
              <w:right w:val="single" w:sz="4" w:space="0" w:color="auto"/>
            </w:tcBorders>
            <w:shd w:val="clear" w:color="auto" w:fill="auto"/>
            <w:noWrap/>
            <w:vAlign w:val="center"/>
            <w:hideMark/>
          </w:tcPr>
          <w:p w14:paraId="2C21439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15.07 </w:t>
            </w:r>
          </w:p>
        </w:tc>
        <w:tc>
          <w:tcPr>
            <w:tcW w:w="780" w:type="dxa"/>
            <w:tcBorders>
              <w:top w:val="nil"/>
              <w:left w:val="nil"/>
              <w:bottom w:val="single" w:sz="4" w:space="0" w:color="auto"/>
              <w:right w:val="single" w:sz="4" w:space="0" w:color="auto"/>
            </w:tcBorders>
            <w:shd w:val="clear" w:color="auto" w:fill="auto"/>
            <w:noWrap/>
            <w:vAlign w:val="center"/>
            <w:hideMark/>
          </w:tcPr>
          <w:p w14:paraId="132A9DE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14.14 </w:t>
            </w:r>
          </w:p>
        </w:tc>
        <w:tc>
          <w:tcPr>
            <w:tcW w:w="877" w:type="dxa"/>
            <w:tcBorders>
              <w:top w:val="nil"/>
              <w:left w:val="nil"/>
              <w:bottom w:val="single" w:sz="4" w:space="0" w:color="auto"/>
              <w:right w:val="single" w:sz="4" w:space="0" w:color="auto"/>
            </w:tcBorders>
            <w:shd w:val="clear" w:color="auto" w:fill="auto"/>
            <w:noWrap/>
            <w:vAlign w:val="center"/>
            <w:hideMark/>
          </w:tcPr>
          <w:p w14:paraId="64F8C8B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683" w:type="dxa"/>
            <w:tcBorders>
              <w:top w:val="nil"/>
              <w:left w:val="nil"/>
              <w:bottom w:val="single" w:sz="4" w:space="0" w:color="auto"/>
              <w:right w:val="single" w:sz="4" w:space="0" w:color="auto"/>
            </w:tcBorders>
            <w:shd w:val="clear" w:color="auto" w:fill="auto"/>
            <w:noWrap/>
            <w:vAlign w:val="center"/>
            <w:hideMark/>
          </w:tcPr>
          <w:p w14:paraId="373957E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r>
      <w:tr w:rsidR="006A0CB6" w:rsidRPr="007849B1" w14:paraId="052AB4B6" w14:textId="77777777" w:rsidTr="00CD7ABA">
        <w:trPr>
          <w:trHeight w:val="270"/>
          <w:jc w:val="center"/>
        </w:trPr>
        <w:tc>
          <w:tcPr>
            <w:tcW w:w="1180"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4B59AA15"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hint="eastAsia"/>
                <w:b/>
                <w:bCs/>
                <w:sz w:val="18"/>
                <w:szCs w:val="18"/>
                <w:lang w:eastAsia="ja-JP"/>
              </w:rPr>
              <w:t>Ericsson *</w:t>
            </w:r>
          </w:p>
        </w:tc>
        <w:tc>
          <w:tcPr>
            <w:tcW w:w="940" w:type="dxa"/>
            <w:tcBorders>
              <w:top w:val="nil"/>
              <w:left w:val="nil"/>
              <w:bottom w:val="single" w:sz="4" w:space="0" w:color="auto"/>
              <w:right w:val="single" w:sz="4" w:space="0" w:color="auto"/>
            </w:tcBorders>
            <w:shd w:val="clear" w:color="auto" w:fill="auto"/>
            <w:noWrap/>
            <w:vAlign w:val="center"/>
            <w:hideMark/>
          </w:tcPr>
          <w:p w14:paraId="49DEBDF2" w14:textId="77777777" w:rsidR="006A0CB6" w:rsidRPr="007849B1" w:rsidRDefault="006A0CB6" w:rsidP="00CD7ABA">
            <w:pPr>
              <w:pStyle w:val="TAH"/>
              <w:rPr>
                <w:rFonts w:eastAsia="SimSun"/>
                <w:szCs w:val="18"/>
                <w:lang w:eastAsia="ja-JP"/>
              </w:rPr>
            </w:pPr>
            <w:r w:rsidRPr="007849B1">
              <w:rPr>
                <w:rFonts w:eastAsia="SimSun" w:hint="eastAsia"/>
                <w:szCs w:val="18"/>
                <w:lang w:eastAsia="ja-JP"/>
              </w:rPr>
              <w:t>Average</w:t>
            </w:r>
          </w:p>
        </w:tc>
        <w:tc>
          <w:tcPr>
            <w:tcW w:w="780" w:type="dxa"/>
            <w:tcBorders>
              <w:top w:val="nil"/>
              <w:left w:val="nil"/>
              <w:bottom w:val="single" w:sz="4" w:space="0" w:color="auto"/>
              <w:right w:val="single" w:sz="4" w:space="0" w:color="auto"/>
            </w:tcBorders>
            <w:shd w:val="clear" w:color="auto" w:fill="auto"/>
            <w:noWrap/>
            <w:vAlign w:val="center"/>
            <w:hideMark/>
          </w:tcPr>
          <w:p w14:paraId="0129D05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10.61 </w:t>
            </w:r>
          </w:p>
        </w:tc>
        <w:tc>
          <w:tcPr>
            <w:tcW w:w="780" w:type="dxa"/>
            <w:tcBorders>
              <w:top w:val="nil"/>
              <w:left w:val="nil"/>
              <w:bottom w:val="single" w:sz="4" w:space="0" w:color="auto"/>
              <w:right w:val="single" w:sz="4" w:space="0" w:color="auto"/>
            </w:tcBorders>
            <w:shd w:val="clear" w:color="auto" w:fill="auto"/>
            <w:noWrap/>
            <w:vAlign w:val="center"/>
            <w:hideMark/>
          </w:tcPr>
          <w:p w14:paraId="3C2A9B3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77" w:type="dxa"/>
            <w:tcBorders>
              <w:top w:val="nil"/>
              <w:left w:val="nil"/>
              <w:bottom w:val="single" w:sz="4" w:space="0" w:color="auto"/>
              <w:right w:val="single" w:sz="4" w:space="0" w:color="auto"/>
            </w:tcBorders>
            <w:shd w:val="clear" w:color="auto" w:fill="auto"/>
            <w:noWrap/>
            <w:vAlign w:val="center"/>
            <w:hideMark/>
          </w:tcPr>
          <w:p w14:paraId="4992096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5.61 </w:t>
            </w:r>
          </w:p>
        </w:tc>
        <w:tc>
          <w:tcPr>
            <w:tcW w:w="683" w:type="dxa"/>
            <w:tcBorders>
              <w:top w:val="nil"/>
              <w:left w:val="nil"/>
              <w:bottom w:val="single" w:sz="4" w:space="0" w:color="auto"/>
              <w:right w:val="single" w:sz="4" w:space="0" w:color="auto"/>
            </w:tcBorders>
            <w:shd w:val="clear" w:color="auto" w:fill="auto"/>
            <w:noWrap/>
            <w:vAlign w:val="center"/>
            <w:hideMark/>
          </w:tcPr>
          <w:p w14:paraId="02800AC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4571F313" w14:textId="77777777" w:rsidTr="00CD7ABA">
        <w:trPr>
          <w:trHeight w:val="270"/>
          <w:jc w:val="center"/>
        </w:trPr>
        <w:tc>
          <w:tcPr>
            <w:tcW w:w="1180" w:type="dxa"/>
            <w:vMerge/>
            <w:tcBorders>
              <w:top w:val="nil"/>
              <w:left w:val="single" w:sz="4" w:space="0" w:color="auto"/>
              <w:bottom w:val="single" w:sz="4" w:space="0" w:color="auto"/>
              <w:right w:val="single" w:sz="4" w:space="0" w:color="auto"/>
            </w:tcBorders>
            <w:vAlign w:val="center"/>
            <w:hideMark/>
          </w:tcPr>
          <w:p w14:paraId="52636EFA" w14:textId="77777777" w:rsidR="006A0CB6" w:rsidRPr="007849B1" w:rsidRDefault="006A0CB6" w:rsidP="00CD7ABA">
            <w:pPr>
              <w:spacing w:after="0"/>
              <w:jc w:val="center"/>
              <w:rPr>
                <w:rFonts w:ascii="Arial" w:eastAsia="MS PGothic" w:hAnsi="Arial" w:cs="Arial"/>
                <w:b/>
                <w:bCs/>
                <w:sz w:val="18"/>
                <w:szCs w:val="18"/>
                <w:lang w:eastAsia="ja-JP"/>
              </w:rPr>
            </w:pPr>
          </w:p>
        </w:tc>
        <w:tc>
          <w:tcPr>
            <w:tcW w:w="940" w:type="dxa"/>
            <w:tcBorders>
              <w:top w:val="nil"/>
              <w:left w:val="nil"/>
              <w:bottom w:val="single" w:sz="4" w:space="0" w:color="auto"/>
              <w:right w:val="single" w:sz="4" w:space="0" w:color="auto"/>
            </w:tcBorders>
            <w:shd w:val="clear" w:color="auto" w:fill="auto"/>
            <w:noWrap/>
            <w:vAlign w:val="center"/>
            <w:hideMark/>
          </w:tcPr>
          <w:p w14:paraId="4BA55AE1" w14:textId="77777777" w:rsidR="006A0CB6" w:rsidRPr="007849B1" w:rsidRDefault="006A0CB6" w:rsidP="00CD7ABA">
            <w:pPr>
              <w:pStyle w:val="TAH"/>
              <w:rPr>
                <w:rFonts w:eastAsia="SimSun"/>
                <w:szCs w:val="18"/>
                <w:lang w:eastAsia="ja-JP"/>
              </w:rPr>
            </w:pPr>
            <w:r w:rsidRPr="007849B1">
              <w:rPr>
                <w:rFonts w:eastAsia="SimSun" w:hint="eastAsia"/>
                <w:szCs w:val="18"/>
                <w:lang w:eastAsia="ja-JP"/>
              </w:rPr>
              <w:t>5%-tile</w:t>
            </w:r>
          </w:p>
        </w:tc>
        <w:tc>
          <w:tcPr>
            <w:tcW w:w="780" w:type="dxa"/>
            <w:tcBorders>
              <w:top w:val="nil"/>
              <w:left w:val="nil"/>
              <w:bottom w:val="single" w:sz="4" w:space="0" w:color="auto"/>
              <w:right w:val="single" w:sz="4" w:space="0" w:color="auto"/>
            </w:tcBorders>
            <w:shd w:val="clear" w:color="auto" w:fill="auto"/>
            <w:noWrap/>
            <w:vAlign w:val="center"/>
            <w:hideMark/>
          </w:tcPr>
          <w:p w14:paraId="219C542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13.92 </w:t>
            </w:r>
          </w:p>
        </w:tc>
        <w:tc>
          <w:tcPr>
            <w:tcW w:w="780" w:type="dxa"/>
            <w:tcBorders>
              <w:top w:val="nil"/>
              <w:left w:val="nil"/>
              <w:bottom w:val="single" w:sz="4" w:space="0" w:color="auto"/>
              <w:right w:val="single" w:sz="4" w:space="0" w:color="auto"/>
            </w:tcBorders>
            <w:shd w:val="clear" w:color="auto" w:fill="auto"/>
            <w:noWrap/>
            <w:vAlign w:val="center"/>
            <w:hideMark/>
          </w:tcPr>
          <w:p w14:paraId="055499D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77" w:type="dxa"/>
            <w:tcBorders>
              <w:top w:val="nil"/>
              <w:left w:val="nil"/>
              <w:bottom w:val="single" w:sz="4" w:space="0" w:color="auto"/>
              <w:right w:val="single" w:sz="4" w:space="0" w:color="auto"/>
            </w:tcBorders>
            <w:shd w:val="clear" w:color="auto" w:fill="auto"/>
            <w:noWrap/>
            <w:vAlign w:val="center"/>
            <w:hideMark/>
          </w:tcPr>
          <w:p w14:paraId="199F49E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683" w:type="dxa"/>
            <w:tcBorders>
              <w:top w:val="nil"/>
              <w:left w:val="nil"/>
              <w:bottom w:val="single" w:sz="4" w:space="0" w:color="auto"/>
              <w:right w:val="single" w:sz="4" w:space="0" w:color="auto"/>
            </w:tcBorders>
            <w:shd w:val="clear" w:color="auto" w:fill="auto"/>
            <w:noWrap/>
            <w:vAlign w:val="center"/>
            <w:hideMark/>
          </w:tcPr>
          <w:p w14:paraId="0EE36A4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5009C6DB" w14:textId="77777777" w:rsidTr="00CD7ABA">
        <w:trPr>
          <w:trHeight w:val="270"/>
          <w:jc w:val="center"/>
        </w:trPr>
        <w:tc>
          <w:tcPr>
            <w:tcW w:w="1180"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3F86F758"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hint="eastAsia"/>
                <w:b/>
                <w:bCs/>
                <w:sz w:val="18"/>
                <w:szCs w:val="18"/>
                <w:lang w:eastAsia="ja-JP"/>
              </w:rPr>
              <w:t>NEC</w:t>
            </w:r>
          </w:p>
        </w:tc>
        <w:tc>
          <w:tcPr>
            <w:tcW w:w="940" w:type="dxa"/>
            <w:tcBorders>
              <w:top w:val="nil"/>
              <w:left w:val="nil"/>
              <w:bottom w:val="single" w:sz="4" w:space="0" w:color="auto"/>
              <w:right w:val="single" w:sz="4" w:space="0" w:color="auto"/>
            </w:tcBorders>
            <w:shd w:val="clear" w:color="auto" w:fill="auto"/>
            <w:noWrap/>
            <w:vAlign w:val="center"/>
            <w:hideMark/>
          </w:tcPr>
          <w:p w14:paraId="37CBC3D6" w14:textId="77777777" w:rsidR="006A0CB6" w:rsidRPr="007849B1" w:rsidRDefault="006A0CB6" w:rsidP="00CD7ABA">
            <w:pPr>
              <w:pStyle w:val="TAH"/>
              <w:rPr>
                <w:rFonts w:eastAsia="SimSun"/>
                <w:szCs w:val="18"/>
                <w:lang w:eastAsia="ja-JP"/>
              </w:rPr>
            </w:pPr>
            <w:r w:rsidRPr="007849B1">
              <w:rPr>
                <w:rFonts w:eastAsia="SimSun" w:hint="eastAsia"/>
                <w:szCs w:val="18"/>
                <w:lang w:eastAsia="ja-JP"/>
              </w:rPr>
              <w:t>Average</w:t>
            </w:r>
          </w:p>
        </w:tc>
        <w:tc>
          <w:tcPr>
            <w:tcW w:w="780" w:type="dxa"/>
            <w:tcBorders>
              <w:top w:val="nil"/>
              <w:left w:val="nil"/>
              <w:bottom w:val="single" w:sz="4" w:space="0" w:color="auto"/>
              <w:right w:val="single" w:sz="4" w:space="0" w:color="auto"/>
            </w:tcBorders>
            <w:shd w:val="clear" w:color="auto" w:fill="auto"/>
            <w:noWrap/>
            <w:vAlign w:val="center"/>
            <w:hideMark/>
          </w:tcPr>
          <w:p w14:paraId="1F24AC8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5.00 </w:t>
            </w:r>
          </w:p>
        </w:tc>
        <w:tc>
          <w:tcPr>
            <w:tcW w:w="780" w:type="dxa"/>
            <w:tcBorders>
              <w:top w:val="nil"/>
              <w:left w:val="nil"/>
              <w:bottom w:val="single" w:sz="4" w:space="0" w:color="auto"/>
              <w:right w:val="single" w:sz="4" w:space="0" w:color="auto"/>
            </w:tcBorders>
            <w:shd w:val="clear" w:color="auto" w:fill="auto"/>
            <w:noWrap/>
            <w:vAlign w:val="center"/>
            <w:hideMark/>
          </w:tcPr>
          <w:p w14:paraId="5CFC85D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5.00 </w:t>
            </w:r>
          </w:p>
        </w:tc>
        <w:tc>
          <w:tcPr>
            <w:tcW w:w="877" w:type="dxa"/>
            <w:tcBorders>
              <w:top w:val="nil"/>
              <w:left w:val="nil"/>
              <w:bottom w:val="single" w:sz="4" w:space="0" w:color="auto"/>
              <w:right w:val="single" w:sz="4" w:space="0" w:color="auto"/>
            </w:tcBorders>
            <w:shd w:val="clear" w:color="auto" w:fill="auto"/>
            <w:noWrap/>
            <w:vAlign w:val="center"/>
            <w:hideMark/>
          </w:tcPr>
          <w:p w14:paraId="5EA6B90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5.00 </w:t>
            </w:r>
          </w:p>
        </w:tc>
        <w:tc>
          <w:tcPr>
            <w:tcW w:w="683" w:type="dxa"/>
            <w:tcBorders>
              <w:top w:val="nil"/>
              <w:left w:val="nil"/>
              <w:bottom w:val="single" w:sz="4" w:space="0" w:color="auto"/>
              <w:right w:val="single" w:sz="4" w:space="0" w:color="auto"/>
            </w:tcBorders>
            <w:shd w:val="clear" w:color="auto" w:fill="auto"/>
            <w:noWrap/>
            <w:vAlign w:val="center"/>
            <w:hideMark/>
          </w:tcPr>
          <w:p w14:paraId="3D1454E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5.00 </w:t>
            </w:r>
          </w:p>
        </w:tc>
      </w:tr>
      <w:tr w:rsidR="006A0CB6" w:rsidRPr="007849B1" w14:paraId="7137CE9C" w14:textId="77777777" w:rsidTr="00CD7ABA">
        <w:trPr>
          <w:trHeight w:val="270"/>
          <w:jc w:val="center"/>
        </w:trPr>
        <w:tc>
          <w:tcPr>
            <w:tcW w:w="1180" w:type="dxa"/>
            <w:vMerge/>
            <w:tcBorders>
              <w:top w:val="nil"/>
              <w:left w:val="single" w:sz="4" w:space="0" w:color="auto"/>
              <w:bottom w:val="single" w:sz="4" w:space="0" w:color="auto"/>
              <w:right w:val="single" w:sz="4" w:space="0" w:color="auto"/>
            </w:tcBorders>
            <w:vAlign w:val="center"/>
            <w:hideMark/>
          </w:tcPr>
          <w:p w14:paraId="221EAE74" w14:textId="77777777" w:rsidR="006A0CB6" w:rsidRPr="007849B1" w:rsidRDefault="006A0CB6" w:rsidP="00CD7ABA">
            <w:pPr>
              <w:spacing w:after="0"/>
              <w:jc w:val="center"/>
              <w:rPr>
                <w:rFonts w:ascii="Arial" w:eastAsia="MS PGothic" w:hAnsi="Arial" w:cs="Arial"/>
                <w:b/>
                <w:bCs/>
                <w:sz w:val="18"/>
                <w:szCs w:val="18"/>
                <w:lang w:eastAsia="ja-JP"/>
              </w:rPr>
            </w:pPr>
          </w:p>
        </w:tc>
        <w:tc>
          <w:tcPr>
            <w:tcW w:w="940" w:type="dxa"/>
            <w:tcBorders>
              <w:top w:val="nil"/>
              <w:left w:val="nil"/>
              <w:bottom w:val="single" w:sz="4" w:space="0" w:color="auto"/>
              <w:right w:val="single" w:sz="4" w:space="0" w:color="auto"/>
            </w:tcBorders>
            <w:shd w:val="clear" w:color="auto" w:fill="auto"/>
            <w:noWrap/>
            <w:vAlign w:val="center"/>
            <w:hideMark/>
          </w:tcPr>
          <w:p w14:paraId="0E176B64" w14:textId="77777777" w:rsidR="006A0CB6" w:rsidRPr="007849B1" w:rsidRDefault="006A0CB6" w:rsidP="00CD7ABA">
            <w:pPr>
              <w:pStyle w:val="TAH"/>
              <w:rPr>
                <w:rFonts w:eastAsia="SimSun"/>
                <w:szCs w:val="18"/>
                <w:lang w:eastAsia="ja-JP"/>
              </w:rPr>
            </w:pPr>
            <w:r w:rsidRPr="007849B1">
              <w:rPr>
                <w:rFonts w:eastAsia="SimSun" w:hint="eastAsia"/>
                <w:szCs w:val="18"/>
                <w:lang w:eastAsia="ja-JP"/>
              </w:rPr>
              <w:t>5%-tile</w:t>
            </w:r>
          </w:p>
        </w:tc>
        <w:tc>
          <w:tcPr>
            <w:tcW w:w="780" w:type="dxa"/>
            <w:tcBorders>
              <w:top w:val="nil"/>
              <w:left w:val="nil"/>
              <w:bottom w:val="single" w:sz="4" w:space="0" w:color="auto"/>
              <w:right w:val="single" w:sz="4" w:space="0" w:color="auto"/>
            </w:tcBorders>
            <w:shd w:val="clear" w:color="auto" w:fill="auto"/>
            <w:noWrap/>
            <w:vAlign w:val="center"/>
            <w:hideMark/>
          </w:tcPr>
          <w:p w14:paraId="337F873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8.45 </w:t>
            </w:r>
          </w:p>
        </w:tc>
        <w:tc>
          <w:tcPr>
            <w:tcW w:w="780" w:type="dxa"/>
            <w:tcBorders>
              <w:top w:val="nil"/>
              <w:left w:val="nil"/>
              <w:bottom w:val="single" w:sz="4" w:space="0" w:color="auto"/>
              <w:right w:val="single" w:sz="4" w:space="0" w:color="auto"/>
            </w:tcBorders>
            <w:shd w:val="clear" w:color="auto" w:fill="auto"/>
            <w:noWrap/>
            <w:vAlign w:val="center"/>
            <w:hideMark/>
          </w:tcPr>
          <w:p w14:paraId="3E73F39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5.64 </w:t>
            </w:r>
          </w:p>
        </w:tc>
        <w:tc>
          <w:tcPr>
            <w:tcW w:w="877" w:type="dxa"/>
            <w:tcBorders>
              <w:top w:val="nil"/>
              <w:left w:val="nil"/>
              <w:bottom w:val="single" w:sz="4" w:space="0" w:color="auto"/>
              <w:right w:val="single" w:sz="4" w:space="0" w:color="auto"/>
            </w:tcBorders>
            <w:shd w:val="clear" w:color="auto" w:fill="auto"/>
            <w:noWrap/>
            <w:vAlign w:val="center"/>
            <w:hideMark/>
          </w:tcPr>
          <w:p w14:paraId="0153FBA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683" w:type="dxa"/>
            <w:tcBorders>
              <w:top w:val="nil"/>
              <w:left w:val="nil"/>
              <w:bottom w:val="single" w:sz="4" w:space="0" w:color="auto"/>
              <w:right w:val="single" w:sz="4" w:space="0" w:color="auto"/>
            </w:tcBorders>
            <w:shd w:val="clear" w:color="auto" w:fill="auto"/>
            <w:noWrap/>
            <w:vAlign w:val="center"/>
            <w:hideMark/>
          </w:tcPr>
          <w:p w14:paraId="0DEA512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r>
      <w:tr w:rsidR="006A0CB6" w:rsidRPr="007849B1" w14:paraId="64F32826" w14:textId="77777777" w:rsidTr="00CD7ABA">
        <w:trPr>
          <w:trHeight w:val="270"/>
          <w:jc w:val="center"/>
        </w:trPr>
        <w:tc>
          <w:tcPr>
            <w:tcW w:w="1180" w:type="dxa"/>
            <w:vMerge w:val="restart"/>
            <w:tcBorders>
              <w:top w:val="nil"/>
              <w:left w:val="single" w:sz="4" w:space="0" w:color="auto"/>
              <w:bottom w:val="single" w:sz="4" w:space="0" w:color="auto"/>
              <w:right w:val="single" w:sz="4" w:space="0" w:color="auto"/>
            </w:tcBorders>
            <w:shd w:val="clear" w:color="auto" w:fill="auto"/>
            <w:vAlign w:val="center"/>
            <w:hideMark/>
          </w:tcPr>
          <w:p w14:paraId="04FE17AC"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hint="eastAsia"/>
                <w:b/>
                <w:bCs/>
                <w:sz w:val="18"/>
                <w:szCs w:val="18"/>
                <w:lang w:eastAsia="ja-JP"/>
              </w:rPr>
              <w:t>China</w:t>
            </w:r>
            <w:r w:rsidRPr="007849B1">
              <w:rPr>
                <w:rFonts w:ascii="Arial" w:eastAsia="MS PGothic" w:hAnsi="Arial" w:cs="Arial" w:hint="eastAsia"/>
                <w:b/>
                <w:bCs/>
                <w:sz w:val="18"/>
                <w:szCs w:val="18"/>
                <w:lang w:eastAsia="ja-JP"/>
              </w:rPr>
              <w:br/>
              <w:t>Telecom</w:t>
            </w:r>
          </w:p>
        </w:tc>
        <w:tc>
          <w:tcPr>
            <w:tcW w:w="940" w:type="dxa"/>
            <w:tcBorders>
              <w:top w:val="nil"/>
              <w:left w:val="nil"/>
              <w:bottom w:val="single" w:sz="4" w:space="0" w:color="auto"/>
              <w:right w:val="single" w:sz="4" w:space="0" w:color="auto"/>
            </w:tcBorders>
            <w:shd w:val="clear" w:color="auto" w:fill="auto"/>
            <w:noWrap/>
            <w:vAlign w:val="center"/>
            <w:hideMark/>
          </w:tcPr>
          <w:p w14:paraId="22DEC707" w14:textId="77777777" w:rsidR="006A0CB6" w:rsidRPr="007849B1" w:rsidRDefault="006A0CB6" w:rsidP="00CD7ABA">
            <w:pPr>
              <w:pStyle w:val="TAH"/>
              <w:rPr>
                <w:rFonts w:eastAsia="SimSun"/>
                <w:szCs w:val="18"/>
                <w:lang w:eastAsia="ja-JP"/>
              </w:rPr>
            </w:pPr>
            <w:r w:rsidRPr="007849B1">
              <w:rPr>
                <w:rFonts w:eastAsia="SimSun" w:hint="eastAsia"/>
                <w:szCs w:val="18"/>
                <w:lang w:eastAsia="ja-JP"/>
              </w:rPr>
              <w:t>Average</w:t>
            </w:r>
          </w:p>
        </w:tc>
        <w:tc>
          <w:tcPr>
            <w:tcW w:w="780" w:type="dxa"/>
            <w:tcBorders>
              <w:top w:val="nil"/>
              <w:left w:val="nil"/>
              <w:bottom w:val="single" w:sz="4" w:space="0" w:color="auto"/>
              <w:right w:val="single" w:sz="4" w:space="0" w:color="auto"/>
            </w:tcBorders>
            <w:shd w:val="clear" w:color="auto" w:fill="auto"/>
            <w:noWrap/>
            <w:vAlign w:val="center"/>
            <w:hideMark/>
          </w:tcPr>
          <w:p w14:paraId="57860B1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780" w:type="dxa"/>
            <w:tcBorders>
              <w:top w:val="nil"/>
              <w:left w:val="nil"/>
              <w:bottom w:val="single" w:sz="4" w:space="0" w:color="auto"/>
              <w:right w:val="single" w:sz="4" w:space="0" w:color="auto"/>
            </w:tcBorders>
            <w:shd w:val="clear" w:color="auto" w:fill="auto"/>
            <w:noWrap/>
            <w:vAlign w:val="center"/>
            <w:hideMark/>
          </w:tcPr>
          <w:p w14:paraId="4C64705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77" w:type="dxa"/>
            <w:tcBorders>
              <w:top w:val="nil"/>
              <w:left w:val="nil"/>
              <w:bottom w:val="single" w:sz="4" w:space="0" w:color="auto"/>
              <w:right w:val="single" w:sz="4" w:space="0" w:color="auto"/>
            </w:tcBorders>
            <w:shd w:val="clear" w:color="auto" w:fill="auto"/>
            <w:noWrap/>
            <w:vAlign w:val="center"/>
            <w:hideMark/>
          </w:tcPr>
          <w:p w14:paraId="44374EB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683" w:type="dxa"/>
            <w:tcBorders>
              <w:top w:val="nil"/>
              <w:left w:val="nil"/>
              <w:bottom w:val="single" w:sz="4" w:space="0" w:color="auto"/>
              <w:right w:val="single" w:sz="4" w:space="0" w:color="auto"/>
            </w:tcBorders>
            <w:shd w:val="clear" w:color="auto" w:fill="auto"/>
            <w:noWrap/>
            <w:vAlign w:val="center"/>
            <w:hideMark/>
          </w:tcPr>
          <w:p w14:paraId="18D2AAE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3C530B8B" w14:textId="77777777" w:rsidTr="00CD7ABA">
        <w:trPr>
          <w:trHeight w:val="270"/>
          <w:jc w:val="center"/>
        </w:trPr>
        <w:tc>
          <w:tcPr>
            <w:tcW w:w="1180" w:type="dxa"/>
            <w:vMerge/>
            <w:tcBorders>
              <w:top w:val="nil"/>
              <w:left w:val="single" w:sz="4" w:space="0" w:color="auto"/>
              <w:bottom w:val="single" w:sz="4" w:space="0" w:color="auto"/>
              <w:right w:val="single" w:sz="4" w:space="0" w:color="auto"/>
            </w:tcBorders>
            <w:vAlign w:val="center"/>
            <w:hideMark/>
          </w:tcPr>
          <w:p w14:paraId="5F58178A" w14:textId="77777777" w:rsidR="006A0CB6" w:rsidRPr="007849B1" w:rsidRDefault="006A0CB6" w:rsidP="00CD7ABA">
            <w:pPr>
              <w:spacing w:after="0"/>
              <w:jc w:val="center"/>
              <w:rPr>
                <w:rFonts w:ascii="Arial" w:eastAsia="MS PGothic" w:hAnsi="Arial" w:cs="Arial"/>
                <w:b/>
                <w:bCs/>
                <w:sz w:val="18"/>
                <w:szCs w:val="18"/>
                <w:lang w:eastAsia="ja-JP"/>
              </w:rPr>
            </w:pPr>
          </w:p>
        </w:tc>
        <w:tc>
          <w:tcPr>
            <w:tcW w:w="940" w:type="dxa"/>
            <w:tcBorders>
              <w:top w:val="nil"/>
              <w:left w:val="nil"/>
              <w:bottom w:val="single" w:sz="4" w:space="0" w:color="auto"/>
              <w:right w:val="single" w:sz="4" w:space="0" w:color="auto"/>
            </w:tcBorders>
            <w:shd w:val="clear" w:color="auto" w:fill="auto"/>
            <w:noWrap/>
            <w:vAlign w:val="center"/>
            <w:hideMark/>
          </w:tcPr>
          <w:p w14:paraId="518BEBE3" w14:textId="77777777" w:rsidR="006A0CB6" w:rsidRPr="007849B1" w:rsidRDefault="006A0CB6" w:rsidP="00CD7ABA">
            <w:pPr>
              <w:pStyle w:val="TAH"/>
              <w:rPr>
                <w:rFonts w:eastAsia="SimSun"/>
                <w:szCs w:val="18"/>
                <w:lang w:eastAsia="ja-JP"/>
              </w:rPr>
            </w:pPr>
            <w:r w:rsidRPr="007849B1">
              <w:rPr>
                <w:rFonts w:eastAsia="SimSun" w:hint="eastAsia"/>
                <w:szCs w:val="18"/>
                <w:lang w:eastAsia="ja-JP"/>
              </w:rPr>
              <w:t>5%-tile</w:t>
            </w:r>
          </w:p>
        </w:tc>
        <w:tc>
          <w:tcPr>
            <w:tcW w:w="780" w:type="dxa"/>
            <w:tcBorders>
              <w:top w:val="nil"/>
              <w:left w:val="nil"/>
              <w:bottom w:val="single" w:sz="4" w:space="0" w:color="auto"/>
              <w:right w:val="single" w:sz="4" w:space="0" w:color="auto"/>
            </w:tcBorders>
            <w:shd w:val="clear" w:color="auto" w:fill="auto"/>
            <w:noWrap/>
            <w:vAlign w:val="center"/>
            <w:hideMark/>
          </w:tcPr>
          <w:p w14:paraId="7FE54CB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780" w:type="dxa"/>
            <w:tcBorders>
              <w:top w:val="nil"/>
              <w:left w:val="nil"/>
              <w:bottom w:val="single" w:sz="4" w:space="0" w:color="auto"/>
              <w:right w:val="single" w:sz="4" w:space="0" w:color="auto"/>
            </w:tcBorders>
            <w:shd w:val="clear" w:color="auto" w:fill="auto"/>
            <w:noWrap/>
            <w:vAlign w:val="center"/>
            <w:hideMark/>
          </w:tcPr>
          <w:p w14:paraId="1ABDD05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77" w:type="dxa"/>
            <w:tcBorders>
              <w:top w:val="nil"/>
              <w:left w:val="nil"/>
              <w:bottom w:val="single" w:sz="4" w:space="0" w:color="auto"/>
              <w:right w:val="single" w:sz="4" w:space="0" w:color="auto"/>
            </w:tcBorders>
            <w:shd w:val="clear" w:color="auto" w:fill="auto"/>
            <w:noWrap/>
            <w:vAlign w:val="center"/>
            <w:hideMark/>
          </w:tcPr>
          <w:p w14:paraId="7EEF7A9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683" w:type="dxa"/>
            <w:tcBorders>
              <w:top w:val="nil"/>
              <w:left w:val="nil"/>
              <w:bottom w:val="single" w:sz="4" w:space="0" w:color="auto"/>
              <w:right w:val="single" w:sz="4" w:space="0" w:color="auto"/>
            </w:tcBorders>
            <w:shd w:val="clear" w:color="auto" w:fill="auto"/>
            <w:noWrap/>
            <w:vAlign w:val="center"/>
            <w:hideMark/>
          </w:tcPr>
          <w:p w14:paraId="443EE7E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2FFAE2D4" w14:textId="77777777" w:rsidTr="00CD7ABA">
        <w:trPr>
          <w:trHeight w:val="270"/>
          <w:jc w:val="center"/>
        </w:trPr>
        <w:tc>
          <w:tcPr>
            <w:tcW w:w="1180"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58EE94AF"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hint="eastAsia"/>
                <w:b/>
                <w:bCs/>
                <w:sz w:val="18"/>
                <w:szCs w:val="18"/>
                <w:lang w:eastAsia="ja-JP"/>
              </w:rPr>
              <w:t>Huawei</w:t>
            </w:r>
          </w:p>
        </w:tc>
        <w:tc>
          <w:tcPr>
            <w:tcW w:w="940" w:type="dxa"/>
            <w:tcBorders>
              <w:top w:val="nil"/>
              <w:left w:val="nil"/>
              <w:bottom w:val="single" w:sz="4" w:space="0" w:color="auto"/>
              <w:right w:val="single" w:sz="4" w:space="0" w:color="auto"/>
            </w:tcBorders>
            <w:shd w:val="clear" w:color="auto" w:fill="auto"/>
            <w:noWrap/>
            <w:vAlign w:val="center"/>
            <w:hideMark/>
          </w:tcPr>
          <w:p w14:paraId="53CAD876" w14:textId="77777777" w:rsidR="006A0CB6" w:rsidRPr="007849B1" w:rsidRDefault="006A0CB6" w:rsidP="00CD7ABA">
            <w:pPr>
              <w:pStyle w:val="TAH"/>
              <w:rPr>
                <w:rFonts w:eastAsia="SimSun"/>
                <w:szCs w:val="18"/>
                <w:lang w:eastAsia="ja-JP"/>
              </w:rPr>
            </w:pPr>
            <w:r w:rsidRPr="007849B1">
              <w:rPr>
                <w:rFonts w:eastAsia="SimSun" w:hint="eastAsia"/>
                <w:szCs w:val="18"/>
                <w:lang w:eastAsia="ja-JP"/>
              </w:rPr>
              <w:t>Average</w:t>
            </w:r>
          </w:p>
        </w:tc>
        <w:tc>
          <w:tcPr>
            <w:tcW w:w="780" w:type="dxa"/>
            <w:tcBorders>
              <w:top w:val="nil"/>
              <w:left w:val="nil"/>
              <w:bottom w:val="single" w:sz="4" w:space="0" w:color="auto"/>
              <w:right w:val="single" w:sz="4" w:space="0" w:color="auto"/>
            </w:tcBorders>
            <w:shd w:val="clear" w:color="auto" w:fill="auto"/>
            <w:noWrap/>
            <w:vAlign w:val="center"/>
            <w:hideMark/>
          </w:tcPr>
          <w:p w14:paraId="27DF0D5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7.78 </w:t>
            </w:r>
          </w:p>
        </w:tc>
        <w:tc>
          <w:tcPr>
            <w:tcW w:w="780" w:type="dxa"/>
            <w:tcBorders>
              <w:top w:val="nil"/>
              <w:left w:val="nil"/>
              <w:bottom w:val="single" w:sz="4" w:space="0" w:color="auto"/>
              <w:right w:val="single" w:sz="4" w:space="0" w:color="auto"/>
            </w:tcBorders>
            <w:shd w:val="clear" w:color="auto" w:fill="auto"/>
            <w:noWrap/>
            <w:vAlign w:val="center"/>
            <w:hideMark/>
          </w:tcPr>
          <w:p w14:paraId="3310BB9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6.52 </w:t>
            </w:r>
          </w:p>
        </w:tc>
        <w:tc>
          <w:tcPr>
            <w:tcW w:w="877" w:type="dxa"/>
            <w:tcBorders>
              <w:top w:val="nil"/>
              <w:left w:val="nil"/>
              <w:bottom w:val="single" w:sz="4" w:space="0" w:color="auto"/>
              <w:right w:val="single" w:sz="4" w:space="0" w:color="auto"/>
            </w:tcBorders>
            <w:shd w:val="clear" w:color="auto" w:fill="auto"/>
            <w:noWrap/>
            <w:vAlign w:val="center"/>
            <w:hideMark/>
          </w:tcPr>
          <w:p w14:paraId="23F8A38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5.00 </w:t>
            </w:r>
          </w:p>
        </w:tc>
        <w:tc>
          <w:tcPr>
            <w:tcW w:w="683" w:type="dxa"/>
            <w:tcBorders>
              <w:top w:val="nil"/>
              <w:left w:val="nil"/>
              <w:bottom w:val="single" w:sz="4" w:space="0" w:color="auto"/>
              <w:right w:val="single" w:sz="4" w:space="0" w:color="auto"/>
            </w:tcBorders>
            <w:shd w:val="clear" w:color="auto" w:fill="auto"/>
            <w:noWrap/>
            <w:vAlign w:val="center"/>
            <w:hideMark/>
          </w:tcPr>
          <w:p w14:paraId="14A5996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5.00 </w:t>
            </w:r>
          </w:p>
        </w:tc>
      </w:tr>
      <w:tr w:rsidR="006A0CB6" w:rsidRPr="007849B1" w14:paraId="49D6FB21" w14:textId="77777777" w:rsidTr="00CD7ABA">
        <w:trPr>
          <w:trHeight w:val="270"/>
          <w:jc w:val="center"/>
        </w:trPr>
        <w:tc>
          <w:tcPr>
            <w:tcW w:w="1180" w:type="dxa"/>
            <w:vMerge/>
            <w:tcBorders>
              <w:top w:val="nil"/>
              <w:left w:val="single" w:sz="4" w:space="0" w:color="auto"/>
              <w:bottom w:val="single" w:sz="4" w:space="0" w:color="auto"/>
              <w:right w:val="single" w:sz="4" w:space="0" w:color="auto"/>
            </w:tcBorders>
            <w:vAlign w:val="center"/>
            <w:hideMark/>
          </w:tcPr>
          <w:p w14:paraId="46DCB3C2" w14:textId="77777777" w:rsidR="006A0CB6" w:rsidRPr="007849B1" w:rsidRDefault="006A0CB6" w:rsidP="00CD7ABA">
            <w:pPr>
              <w:spacing w:after="0"/>
              <w:jc w:val="center"/>
              <w:rPr>
                <w:rFonts w:ascii="Arial" w:eastAsia="MS PGothic" w:hAnsi="Arial" w:cs="Arial"/>
                <w:b/>
                <w:bCs/>
                <w:sz w:val="18"/>
                <w:szCs w:val="18"/>
                <w:lang w:eastAsia="ja-JP"/>
              </w:rPr>
            </w:pPr>
          </w:p>
        </w:tc>
        <w:tc>
          <w:tcPr>
            <w:tcW w:w="940" w:type="dxa"/>
            <w:tcBorders>
              <w:top w:val="nil"/>
              <w:left w:val="nil"/>
              <w:bottom w:val="single" w:sz="4" w:space="0" w:color="auto"/>
              <w:right w:val="single" w:sz="4" w:space="0" w:color="auto"/>
            </w:tcBorders>
            <w:shd w:val="clear" w:color="auto" w:fill="auto"/>
            <w:noWrap/>
            <w:vAlign w:val="center"/>
            <w:hideMark/>
          </w:tcPr>
          <w:p w14:paraId="1BE90407" w14:textId="77777777" w:rsidR="006A0CB6" w:rsidRPr="007849B1" w:rsidRDefault="006A0CB6" w:rsidP="00CD7ABA">
            <w:pPr>
              <w:pStyle w:val="TAH"/>
              <w:rPr>
                <w:rFonts w:eastAsia="SimSun"/>
                <w:szCs w:val="18"/>
                <w:lang w:eastAsia="ja-JP"/>
              </w:rPr>
            </w:pPr>
            <w:r w:rsidRPr="007849B1">
              <w:rPr>
                <w:rFonts w:eastAsia="SimSun" w:hint="eastAsia"/>
                <w:szCs w:val="18"/>
                <w:lang w:eastAsia="ja-JP"/>
              </w:rPr>
              <w:t>5%-tile</w:t>
            </w:r>
          </w:p>
        </w:tc>
        <w:tc>
          <w:tcPr>
            <w:tcW w:w="780" w:type="dxa"/>
            <w:tcBorders>
              <w:top w:val="nil"/>
              <w:left w:val="nil"/>
              <w:bottom w:val="single" w:sz="4" w:space="0" w:color="auto"/>
              <w:right w:val="single" w:sz="4" w:space="0" w:color="auto"/>
            </w:tcBorders>
            <w:shd w:val="clear" w:color="auto" w:fill="auto"/>
            <w:noWrap/>
            <w:vAlign w:val="center"/>
            <w:hideMark/>
          </w:tcPr>
          <w:p w14:paraId="554C3F4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13.44 </w:t>
            </w:r>
          </w:p>
        </w:tc>
        <w:tc>
          <w:tcPr>
            <w:tcW w:w="780" w:type="dxa"/>
            <w:tcBorders>
              <w:top w:val="nil"/>
              <w:left w:val="nil"/>
              <w:bottom w:val="single" w:sz="4" w:space="0" w:color="auto"/>
              <w:right w:val="single" w:sz="4" w:space="0" w:color="auto"/>
            </w:tcBorders>
            <w:shd w:val="clear" w:color="auto" w:fill="auto"/>
            <w:noWrap/>
            <w:vAlign w:val="center"/>
            <w:hideMark/>
          </w:tcPr>
          <w:p w14:paraId="6923A21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13.12 </w:t>
            </w:r>
          </w:p>
        </w:tc>
        <w:tc>
          <w:tcPr>
            <w:tcW w:w="877" w:type="dxa"/>
            <w:tcBorders>
              <w:top w:val="nil"/>
              <w:left w:val="nil"/>
              <w:bottom w:val="single" w:sz="4" w:space="0" w:color="auto"/>
              <w:right w:val="single" w:sz="4" w:space="0" w:color="auto"/>
            </w:tcBorders>
            <w:shd w:val="clear" w:color="auto" w:fill="auto"/>
            <w:noWrap/>
            <w:vAlign w:val="center"/>
            <w:hideMark/>
          </w:tcPr>
          <w:p w14:paraId="170E216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683" w:type="dxa"/>
            <w:tcBorders>
              <w:top w:val="nil"/>
              <w:left w:val="nil"/>
              <w:bottom w:val="single" w:sz="4" w:space="0" w:color="auto"/>
              <w:right w:val="single" w:sz="4" w:space="0" w:color="auto"/>
            </w:tcBorders>
            <w:shd w:val="clear" w:color="auto" w:fill="auto"/>
            <w:noWrap/>
            <w:vAlign w:val="center"/>
            <w:hideMark/>
          </w:tcPr>
          <w:p w14:paraId="1424261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r>
      <w:tr w:rsidR="006A0CB6" w:rsidRPr="007849B1" w14:paraId="4B678CBD" w14:textId="77777777" w:rsidTr="00CD7ABA">
        <w:trPr>
          <w:trHeight w:val="270"/>
          <w:jc w:val="center"/>
        </w:trPr>
        <w:tc>
          <w:tcPr>
            <w:tcW w:w="1180"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576CFD99"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hint="eastAsia"/>
                <w:b/>
                <w:bCs/>
                <w:sz w:val="18"/>
                <w:szCs w:val="18"/>
                <w:lang w:eastAsia="ja-JP"/>
              </w:rPr>
              <w:t>ZTE</w:t>
            </w:r>
          </w:p>
        </w:tc>
        <w:tc>
          <w:tcPr>
            <w:tcW w:w="940" w:type="dxa"/>
            <w:tcBorders>
              <w:top w:val="nil"/>
              <w:left w:val="nil"/>
              <w:bottom w:val="single" w:sz="4" w:space="0" w:color="auto"/>
              <w:right w:val="single" w:sz="4" w:space="0" w:color="auto"/>
            </w:tcBorders>
            <w:shd w:val="clear" w:color="auto" w:fill="auto"/>
            <w:noWrap/>
            <w:vAlign w:val="center"/>
            <w:hideMark/>
          </w:tcPr>
          <w:p w14:paraId="0B49C3E8" w14:textId="77777777" w:rsidR="006A0CB6" w:rsidRPr="007849B1" w:rsidRDefault="006A0CB6" w:rsidP="00CD7ABA">
            <w:pPr>
              <w:pStyle w:val="TAH"/>
              <w:rPr>
                <w:rFonts w:eastAsia="SimSun"/>
                <w:szCs w:val="18"/>
                <w:lang w:eastAsia="ja-JP"/>
              </w:rPr>
            </w:pPr>
            <w:r w:rsidRPr="007849B1">
              <w:rPr>
                <w:rFonts w:eastAsia="SimSun" w:hint="eastAsia"/>
                <w:szCs w:val="18"/>
                <w:lang w:eastAsia="ja-JP"/>
              </w:rPr>
              <w:t>Average</w:t>
            </w:r>
          </w:p>
        </w:tc>
        <w:tc>
          <w:tcPr>
            <w:tcW w:w="780" w:type="dxa"/>
            <w:tcBorders>
              <w:top w:val="nil"/>
              <w:left w:val="nil"/>
              <w:bottom w:val="single" w:sz="4" w:space="0" w:color="auto"/>
              <w:right w:val="single" w:sz="4" w:space="0" w:color="auto"/>
            </w:tcBorders>
            <w:shd w:val="clear" w:color="auto" w:fill="auto"/>
            <w:noWrap/>
            <w:vAlign w:val="center"/>
            <w:hideMark/>
          </w:tcPr>
          <w:p w14:paraId="27ED4F4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5.28 </w:t>
            </w:r>
          </w:p>
        </w:tc>
        <w:tc>
          <w:tcPr>
            <w:tcW w:w="780" w:type="dxa"/>
            <w:tcBorders>
              <w:top w:val="nil"/>
              <w:left w:val="nil"/>
              <w:bottom w:val="single" w:sz="4" w:space="0" w:color="auto"/>
              <w:right w:val="single" w:sz="4" w:space="0" w:color="auto"/>
            </w:tcBorders>
            <w:shd w:val="clear" w:color="auto" w:fill="auto"/>
            <w:noWrap/>
            <w:vAlign w:val="center"/>
            <w:hideMark/>
          </w:tcPr>
          <w:p w14:paraId="5607593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5.52 </w:t>
            </w:r>
          </w:p>
        </w:tc>
        <w:tc>
          <w:tcPr>
            <w:tcW w:w="877" w:type="dxa"/>
            <w:tcBorders>
              <w:top w:val="nil"/>
              <w:left w:val="nil"/>
              <w:bottom w:val="single" w:sz="4" w:space="0" w:color="auto"/>
              <w:right w:val="single" w:sz="4" w:space="0" w:color="auto"/>
            </w:tcBorders>
            <w:shd w:val="clear" w:color="auto" w:fill="auto"/>
            <w:noWrap/>
            <w:vAlign w:val="center"/>
            <w:hideMark/>
          </w:tcPr>
          <w:p w14:paraId="72F7826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5.00 </w:t>
            </w:r>
          </w:p>
        </w:tc>
        <w:tc>
          <w:tcPr>
            <w:tcW w:w="683" w:type="dxa"/>
            <w:tcBorders>
              <w:top w:val="nil"/>
              <w:left w:val="nil"/>
              <w:bottom w:val="single" w:sz="4" w:space="0" w:color="auto"/>
              <w:right w:val="single" w:sz="4" w:space="0" w:color="auto"/>
            </w:tcBorders>
            <w:shd w:val="clear" w:color="auto" w:fill="auto"/>
            <w:noWrap/>
            <w:vAlign w:val="center"/>
            <w:hideMark/>
          </w:tcPr>
          <w:p w14:paraId="1C5386D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5.00 </w:t>
            </w:r>
          </w:p>
        </w:tc>
      </w:tr>
      <w:tr w:rsidR="006A0CB6" w:rsidRPr="007849B1" w14:paraId="70B6219B" w14:textId="77777777" w:rsidTr="00CD7ABA">
        <w:trPr>
          <w:trHeight w:val="270"/>
          <w:jc w:val="center"/>
        </w:trPr>
        <w:tc>
          <w:tcPr>
            <w:tcW w:w="1180" w:type="dxa"/>
            <w:vMerge/>
            <w:tcBorders>
              <w:top w:val="nil"/>
              <w:left w:val="single" w:sz="4" w:space="0" w:color="auto"/>
              <w:bottom w:val="single" w:sz="4" w:space="0" w:color="auto"/>
              <w:right w:val="single" w:sz="4" w:space="0" w:color="auto"/>
            </w:tcBorders>
            <w:vAlign w:val="center"/>
            <w:hideMark/>
          </w:tcPr>
          <w:p w14:paraId="5E8F0AD2" w14:textId="77777777" w:rsidR="006A0CB6" w:rsidRPr="007849B1" w:rsidRDefault="006A0CB6" w:rsidP="00CD7ABA">
            <w:pPr>
              <w:spacing w:after="0"/>
              <w:jc w:val="center"/>
              <w:rPr>
                <w:rFonts w:ascii="Arial" w:eastAsia="MS PGothic" w:hAnsi="Arial" w:cs="Arial"/>
                <w:b/>
                <w:bCs/>
                <w:sz w:val="18"/>
                <w:szCs w:val="18"/>
                <w:lang w:eastAsia="ja-JP"/>
              </w:rPr>
            </w:pPr>
          </w:p>
        </w:tc>
        <w:tc>
          <w:tcPr>
            <w:tcW w:w="940" w:type="dxa"/>
            <w:tcBorders>
              <w:top w:val="nil"/>
              <w:left w:val="nil"/>
              <w:bottom w:val="single" w:sz="4" w:space="0" w:color="auto"/>
              <w:right w:val="single" w:sz="4" w:space="0" w:color="auto"/>
            </w:tcBorders>
            <w:shd w:val="clear" w:color="auto" w:fill="auto"/>
            <w:noWrap/>
            <w:vAlign w:val="center"/>
            <w:hideMark/>
          </w:tcPr>
          <w:p w14:paraId="309F042A" w14:textId="77777777" w:rsidR="006A0CB6" w:rsidRPr="007849B1" w:rsidRDefault="006A0CB6" w:rsidP="00CD7ABA">
            <w:pPr>
              <w:pStyle w:val="TAH"/>
              <w:rPr>
                <w:rFonts w:eastAsia="SimSun"/>
                <w:szCs w:val="18"/>
                <w:lang w:eastAsia="ja-JP"/>
              </w:rPr>
            </w:pPr>
            <w:r w:rsidRPr="007849B1">
              <w:rPr>
                <w:rFonts w:eastAsia="SimSun" w:hint="eastAsia"/>
                <w:szCs w:val="18"/>
                <w:lang w:eastAsia="ja-JP"/>
              </w:rPr>
              <w:t>5%-tile</w:t>
            </w:r>
          </w:p>
        </w:tc>
        <w:tc>
          <w:tcPr>
            <w:tcW w:w="780" w:type="dxa"/>
            <w:tcBorders>
              <w:top w:val="nil"/>
              <w:left w:val="nil"/>
              <w:bottom w:val="single" w:sz="4" w:space="0" w:color="auto"/>
              <w:right w:val="single" w:sz="4" w:space="0" w:color="auto"/>
            </w:tcBorders>
            <w:shd w:val="clear" w:color="auto" w:fill="auto"/>
            <w:noWrap/>
            <w:vAlign w:val="center"/>
            <w:hideMark/>
          </w:tcPr>
          <w:p w14:paraId="5F6F8BF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18.15 </w:t>
            </w:r>
          </w:p>
        </w:tc>
        <w:tc>
          <w:tcPr>
            <w:tcW w:w="780" w:type="dxa"/>
            <w:tcBorders>
              <w:top w:val="nil"/>
              <w:left w:val="nil"/>
              <w:bottom w:val="single" w:sz="4" w:space="0" w:color="auto"/>
              <w:right w:val="single" w:sz="4" w:space="0" w:color="auto"/>
            </w:tcBorders>
            <w:shd w:val="clear" w:color="auto" w:fill="auto"/>
            <w:noWrap/>
            <w:vAlign w:val="center"/>
            <w:hideMark/>
          </w:tcPr>
          <w:p w14:paraId="555A1C6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17.77 </w:t>
            </w:r>
          </w:p>
        </w:tc>
        <w:tc>
          <w:tcPr>
            <w:tcW w:w="877" w:type="dxa"/>
            <w:tcBorders>
              <w:top w:val="nil"/>
              <w:left w:val="nil"/>
              <w:bottom w:val="single" w:sz="4" w:space="0" w:color="auto"/>
              <w:right w:val="single" w:sz="4" w:space="0" w:color="auto"/>
            </w:tcBorders>
            <w:shd w:val="clear" w:color="auto" w:fill="auto"/>
            <w:noWrap/>
            <w:vAlign w:val="center"/>
            <w:hideMark/>
          </w:tcPr>
          <w:p w14:paraId="7CFFD3A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683" w:type="dxa"/>
            <w:tcBorders>
              <w:top w:val="nil"/>
              <w:left w:val="nil"/>
              <w:bottom w:val="single" w:sz="4" w:space="0" w:color="auto"/>
              <w:right w:val="single" w:sz="4" w:space="0" w:color="auto"/>
            </w:tcBorders>
            <w:shd w:val="clear" w:color="auto" w:fill="auto"/>
            <w:noWrap/>
            <w:vAlign w:val="center"/>
            <w:hideMark/>
          </w:tcPr>
          <w:p w14:paraId="7D66ED9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r>
      <w:tr w:rsidR="006A0CB6" w:rsidRPr="007849B1" w14:paraId="15DD986E" w14:textId="77777777" w:rsidTr="00CD7ABA">
        <w:trPr>
          <w:trHeight w:val="270"/>
          <w:jc w:val="center"/>
        </w:trPr>
        <w:tc>
          <w:tcPr>
            <w:tcW w:w="1180"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16343078"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hint="eastAsia"/>
                <w:b/>
                <w:bCs/>
                <w:sz w:val="18"/>
                <w:szCs w:val="18"/>
                <w:lang w:eastAsia="ja-JP"/>
              </w:rPr>
              <w:t>Samsung</w:t>
            </w:r>
          </w:p>
        </w:tc>
        <w:tc>
          <w:tcPr>
            <w:tcW w:w="940" w:type="dxa"/>
            <w:tcBorders>
              <w:top w:val="nil"/>
              <w:left w:val="nil"/>
              <w:bottom w:val="single" w:sz="4" w:space="0" w:color="auto"/>
              <w:right w:val="single" w:sz="4" w:space="0" w:color="auto"/>
            </w:tcBorders>
            <w:shd w:val="clear" w:color="auto" w:fill="auto"/>
            <w:noWrap/>
            <w:vAlign w:val="center"/>
            <w:hideMark/>
          </w:tcPr>
          <w:p w14:paraId="6B343A7E" w14:textId="77777777" w:rsidR="006A0CB6" w:rsidRPr="007849B1" w:rsidRDefault="006A0CB6" w:rsidP="00CD7ABA">
            <w:pPr>
              <w:pStyle w:val="TAH"/>
              <w:rPr>
                <w:rFonts w:eastAsia="SimSun"/>
                <w:szCs w:val="18"/>
                <w:lang w:eastAsia="ja-JP"/>
              </w:rPr>
            </w:pPr>
            <w:r w:rsidRPr="007849B1">
              <w:rPr>
                <w:rFonts w:eastAsia="SimSun" w:hint="eastAsia"/>
                <w:szCs w:val="18"/>
                <w:lang w:eastAsia="ja-JP"/>
              </w:rPr>
              <w:t>Average</w:t>
            </w:r>
          </w:p>
        </w:tc>
        <w:tc>
          <w:tcPr>
            <w:tcW w:w="780" w:type="dxa"/>
            <w:tcBorders>
              <w:top w:val="nil"/>
              <w:left w:val="nil"/>
              <w:bottom w:val="single" w:sz="4" w:space="0" w:color="auto"/>
              <w:right w:val="single" w:sz="4" w:space="0" w:color="auto"/>
            </w:tcBorders>
            <w:shd w:val="clear" w:color="auto" w:fill="auto"/>
            <w:noWrap/>
            <w:vAlign w:val="center"/>
            <w:hideMark/>
          </w:tcPr>
          <w:p w14:paraId="4DB4D7E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5.00 </w:t>
            </w:r>
          </w:p>
        </w:tc>
        <w:tc>
          <w:tcPr>
            <w:tcW w:w="780" w:type="dxa"/>
            <w:tcBorders>
              <w:top w:val="nil"/>
              <w:left w:val="nil"/>
              <w:bottom w:val="single" w:sz="4" w:space="0" w:color="auto"/>
              <w:right w:val="single" w:sz="4" w:space="0" w:color="auto"/>
            </w:tcBorders>
            <w:shd w:val="clear" w:color="auto" w:fill="auto"/>
            <w:noWrap/>
            <w:vAlign w:val="center"/>
            <w:hideMark/>
          </w:tcPr>
          <w:p w14:paraId="2DCA9FF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5.00 </w:t>
            </w:r>
          </w:p>
        </w:tc>
        <w:tc>
          <w:tcPr>
            <w:tcW w:w="877" w:type="dxa"/>
            <w:tcBorders>
              <w:top w:val="nil"/>
              <w:left w:val="nil"/>
              <w:bottom w:val="single" w:sz="4" w:space="0" w:color="auto"/>
              <w:right w:val="single" w:sz="4" w:space="0" w:color="auto"/>
            </w:tcBorders>
            <w:shd w:val="clear" w:color="auto" w:fill="auto"/>
            <w:noWrap/>
            <w:vAlign w:val="center"/>
            <w:hideMark/>
          </w:tcPr>
          <w:p w14:paraId="5168912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5.00 </w:t>
            </w:r>
          </w:p>
        </w:tc>
        <w:tc>
          <w:tcPr>
            <w:tcW w:w="683" w:type="dxa"/>
            <w:tcBorders>
              <w:top w:val="nil"/>
              <w:left w:val="nil"/>
              <w:bottom w:val="single" w:sz="4" w:space="0" w:color="auto"/>
              <w:right w:val="single" w:sz="4" w:space="0" w:color="auto"/>
            </w:tcBorders>
            <w:shd w:val="clear" w:color="auto" w:fill="auto"/>
            <w:noWrap/>
            <w:vAlign w:val="center"/>
            <w:hideMark/>
          </w:tcPr>
          <w:p w14:paraId="3395D37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5.00 </w:t>
            </w:r>
          </w:p>
        </w:tc>
      </w:tr>
      <w:tr w:rsidR="006A0CB6" w:rsidRPr="007849B1" w14:paraId="21502573" w14:textId="77777777" w:rsidTr="00CD7ABA">
        <w:trPr>
          <w:trHeight w:val="270"/>
          <w:jc w:val="center"/>
        </w:trPr>
        <w:tc>
          <w:tcPr>
            <w:tcW w:w="1180" w:type="dxa"/>
            <w:vMerge/>
            <w:tcBorders>
              <w:top w:val="nil"/>
              <w:left w:val="single" w:sz="4" w:space="0" w:color="auto"/>
              <w:bottom w:val="single" w:sz="4" w:space="0" w:color="auto"/>
              <w:right w:val="single" w:sz="4" w:space="0" w:color="auto"/>
            </w:tcBorders>
            <w:vAlign w:val="center"/>
            <w:hideMark/>
          </w:tcPr>
          <w:p w14:paraId="712D6988" w14:textId="77777777" w:rsidR="006A0CB6" w:rsidRPr="007849B1" w:rsidRDefault="006A0CB6" w:rsidP="00CD7ABA">
            <w:pPr>
              <w:spacing w:after="0"/>
              <w:jc w:val="center"/>
              <w:rPr>
                <w:rFonts w:ascii="Arial" w:eastAsia="MS PGothic" w:hAnsi="Arial" w:cs="Arial"/>
                <w:b/>
                <w:bCs/>
                <w:sz w:val="18"/>
                <w:szCs w:val="18"/>
                <w:lang w:eastAsia="ja-JP"/>
              </w:rPr>
            </w:pPr>
          </w:p>
        </w:tc>
        <w:tc>
          <w:tcPr>
            <w:tcW w:w="940" w:type="dxa"/>
            <w:tcBorders>
              <w:top w:val="nil"/>
              <w:left w:val="nil"/>
              <w:bottom w:val="single" w:sz="4" w:space="0" w:color="auto"/>
              <w:right w:val="single" w:sz="4" w:space="0" w:color="auto"/>
            </w:tcBorders>
            <w:shd w:val="clear" w:color="auto" w:fill="auto"/>
            <w:noWrap/>
            <w:vAlign w:val="center"/>
            <w:hideMark/>
          </w:tcPr>
          <w:p w14:paraId="763681BC" w14:textId="77777777" w:rsidR="006A0CB6" w:rsidRPr="007849B1" w:rsidRDefault="006A0CB6" w:rsidP="00CD7ABA">
            <w:pPr>
              <w:pStyle w:val="TAH"/>
              <w:rPr>
                <w:rFonts w:eastAsia="SimSun"/>
                <w:szCs w:val="18"/>
                <w:lang w:eastAsia="ja-JP"/>
              </w:rPr>
            </w:pPr>
            <w:r w:rsidRPr="007849B1">
              <w:rPr>
                <w:rFonts w:eastAsia="SimSun" w:hint="eastAsia"/>
                <w:szCs w:val="18"/>
                <w:lang w:eastAsia="ja-JP"/>
              </w:rPr>
              <w:t>5%-tile</w:t>
            </w:r>
          </w:p>
        </w:tc>
        <w:tc>
          <w:tcPr>
            <w:tcW w:w="780" w:type="dxa"/>
            <w:tcBorders>
              <w:top w:val="nil"/>
              <w:left w:val="nil"/>
              <w:bottom w:val="single" w:sz="4" w:space="0" w:color="auto"/>
              <w:right w:val="single" w:sz="4" w:space="0" w:color="auto"/>
            </w:tcBorders>
            <w:shd w:val="clear" w:color="auto" w:fill="auto"/>
            <w:noWrap/>
            <w:vAlign w:val="center"/>
            <w:hideMark/>
          </w:tcPr>
          <w:p w14:paraId="241C08E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13.95 </w:t>
            </w:r>
          </w:p>
        </w:tc>
        <w:tc>
          <w:tcPr>
            <w:tcW w:w="780" w:type="dxa"/>
            <w:tcBorders>
              <w:top w:val="nil"/>
              <w:left w:val="nil"/>
              <w:bottom w:val="single" w:sz="4" w:space="0" w:color="auto"/>
              <w:right w:val="single" w:sz="4" w:space="0" w:color="auto"/>
            </w:tcBorders>
            <w:shd w:val="clear" w:color="auto" w:fill="auto"/>
            <w:noWrap/>
            <w:vAlign w:val="center"/>
            <w:hideMark/>
          </w:tcPr>
          <w:p w14:paraId="628E464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13.95 </w:t>
            </w:r>
          </w:p>
        </w:tc>
        <w:tc>
          <w:tcPr>
            <w:tcW w:w="877" w:type="dxa"/>
            <w:tcBorders>
              <w:top w:val="nil"/>
              <w:left w:val="nil"/>
              <w:bottom w:val="single" w:sz="4" w:space="0" w:color="auto"/>
              <w:right w:val="single" w:sz="4" w:space="0" w:color="auto"/>
            </w:tcBorders>
            <w:shd w:val="clear" w:color="auto" w:fill="auto"/>
            <w:noWrap/>
            <w:vAlign w:val="center"/>
            <w:hideMark/>
          </w:tcPr>
          <w:p w14:paraId="072B131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683" w:type="dxa"/>
            <w:tcBorders>
              <w:top w:val="nil"/>
              <w:left w:val="nil"/>
              <w:bottom w:val="single" w:sz="4" w:space="0" w:color="auto"/>
              <w:right w:val="single" w:sz="4" w:space="0" w:color="auto"/>
            </w:tcBorders>
            <w:shd w:val="clear" w:color="auto" w:fill="auto"/>
            <w:noWrap/>
            <w:vAlign w:val="center"/>
            <w:hideMark/>
          </w:tcPr>
          <w:p w14:paraId="1A89535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r>
      <w:tr w:rsidR="006A0CB6" w:rsidRPr="007849B1" w14:paraId="66EB8177" w14:textId="77777777" w:rsidTr="00CD7ABA">
        <w:trPr>
          <w:trHeight w:val="270"/>
          <w:jc w:val="center"/>
        </w:trPr>
        <w:tc>
          <w:tcPr>
            <w:tcW w:w="1180"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1AB980A0"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hint="eastAsia"/>
                <w:b/>
                <w:bCs/>
                <w:sz w:val="18"/>
                <w:szCs w:val="18"/>
                <w:lang w:eastAsia="ja-JP"/>
              </w:rPr>
              <w:t>CATT</w:t>
            </w:r>
          </w:p>
        </w:tc>
        <w:tc>
          <w:tcPr>
            <w:tcW w:w="940" w:type="dxa"/>
            <w:tcBorders>
              <w:top w:val="nil"/>
              <w:left w:val="nil"/>
              <w:bottom w:val="single" w:sz="4" w:space="0" w:color="auto"/>
              <w:right w:val="single" w:sz="4" w:space="0" w:color="auto"/>
            </w:tcBorders>
            <w:shd w:val="clear" w:color="auto" w:fill="auto"/>
            <w:noWrap/>
            <w:vAlign w:val="center"/>
            <w:hideMark/>
          </w:tcPr>
          <w:p w14:paraId="5988376A" w14:textId="77777777" w:rsidR="006A0CB6" w:rsidRPr="007849B1" w:rsidRDefault="006A0CB6" w:rsidP="00CD7ABA">
            <w:pPr>
              <w:pStyle w:val="TAH"/>
              <w:rPr>
                <w:rFonts w:eastAsia="SimSun"/>
                <w:szCs w:val="18"/>
                <w:lang w:eastAsia="ja-JP"/>
              </w:rPr>
            </w:pPr>
            <w:r w:rsidRPr="007849B1">
              <w:rPr>
                <w:rFonts w:eastAsia="SimSun" w:hint="eastAsia"/>
                <w:szCs w:val="18"/>
                <w:lang w:eastAsia="ja-JP"/>
              </w:rPr>
              <w:t>Average</w:t>
            </w:r>
          </w:p>
        </w:tc>
        <w:tc>
          <w:tcPr>
            <w:tcW w:w="780" w:type="dxa"/>
            <w:tcBorders>
              <w:top w:val="nil"/>
              <w:left w:val="nil"/>
              <w:bottom w:val="single" w:sz="4" w:space="0" w:color="auto"/>
              <w:right w:val="single" w:sz="4" w:space="0" w:color="auto"/>
            </w:tcBorders>
            <w:shd w:val="clear" w:color="auto" w:fill="auto"/>
            <w:noWrap/>
            <w:vAlign w:val="center"/>
            <w:hideMark/>
          </w:tcPr>
          <w:p w14:paraId="59C2CDA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5.00 </w:t>
            </w:r>
          </w:p>
        </w:tc>
        <w:tc>
          <w:tcPr>
            <w:tcW w:w="780" w:type="dxa"/>
            <w:tcBorders>
              <w:top w:val="nil"/>
              <w:left w:val="nil"/>
              <w:bottom w:val="single" w:sz="4" w:space="0" w:color="auto"/>
              <w:right w:val="single" w:sz="4" w:space="0" w:color="auto"/>
            </w:tcBorders>
            <w:shd w:val="clear" w:color="auto" w:fill="auto"/>
            <w:noWrap/>
            <w:vAlign w:val="center"/>
            <w:hideMark/>
          </w:tcPr>
          <w:p w14:paraId="21593C7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5.00 </w:t>
            </w:r>
          </w:p>
        </w:tc>
        <w:tc>
          <w:tcPr>
            <w:tcW w:w="877" w:type="dxa"/>
            <w:tcBorders>
              <w:top w:val="nil"/>
              <w:left w:val="nil"/>
              <w:bottom w:val="single" w:sz="4" w:space="0" w:color="auto"/>
              <w:right w:val="single" w:sz="4" w:space="0" w:color="auto"/>
            </w:tcBorders>
            <w:shd w:val="clear" w:color="auto" w:fill="auto"/>
            <w:noWrap/>
            <w:vAlign w:val="center"/>
            <w:hideMark/>
          </w:tcPr>
          <w:p w14:paraId="77717A2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5.00 </w:t>
            </w:r>
          </w:p>
        </w:tc>
        <w:tc>
          <w:tcPr>
            <w:tcW w:w="683" w:type="dxa"/>
            <w:tcBorders>
              <w:top w:val="nil"/>
              <w:left w:val="nil"/>
              <w:bottom w:val="single" w:sz="4" w:space="0" w:color="auto"/>
              <w:right w:val="single" w:sz="4" w:space="0" w:color="auto"/>
            </w:tcBorders>
            <w:shd w:val="clear" w:color="auto" w:fill="auto"/>
            <w:noWrap/>
            <w:vAlign w:val="center"/>
            <w:hideMark/>
          </w:tcPr>
          <w:p w14:paraId="5768B4C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5.00 </w:t>
            </w:r>
          </w:p>
        </w:tc>
      </w:tr>
      <w:tr w:rsidR="006A0CB6" w:rsidRPr="007849B1" w14:paraId="6C9F082D" w14:textId="77777777" w:rsidTr="00CD7ABA">
        <w:trPr>
          <w:trHeight w:val="270"/>
          <w:jc w:val="center"/>
        </w:trPr>
        <w:tc>
          <w:tcPr>
            <w:tcW w:w="1180" w:type="dxa"/>
            <w:vMerge/>
            <w:tcBorders>
              <w:top w:val="nil"/>
              <w:left w:val="single" w:sz="4" w:space="0" w:color="auto"/>
              <w:bottom w:val="single" w:sz="4" w:space="0" w:color="auto"/>
              <w:right w:val="single" w:sz="4" w:space="0" w:color="auto"/>
            </w:tcBorders>
            <w:vAlign w:val="center"/>
            <w:hideMark/>
          </w:tcPr>
          <w:p w14:paraId="73D2B042" w14:textId="77777777" w:rsidR="006A0CB6" w:rsidRPr="007849B1" w:rsidRDefault="006A0CB6" w:rsidP="00CD7ABA">
            <w:pPr>
              <w:spacing w:after="0"/>
              <w:jc w:val="center"/>
              <w:rPr>
                <w:rFonts w:ascii="Arial" w:eastAsia="MS PGothic" w:hAnsi="Arial" w:cs="Arial"/>
                <w:b/>
                <w:bCs/>
                <w:sz w:val="18"/>
                <w:szCs w:val="18"/>
                <w:lang w:eastAsia="ja-JP"/>
              </w:rPr>
            </w:pPr>
          </w:p>
        </w:tc>
        <w:tc>
          <w:tcPr>
            <w:tcW w:w="940" w:type="dxa"/>
            <w:tcBorders>
              <w:top w:val="nil"/>
              <w:left w:val="nil"/>
              <w:bottom w:val="single" w:sz="4" w:space="0" w:color="auto"/>
              <w:right w:val="single" w:sz="4" w:space="0" w:color="auto"/>
            </w:tcBorders>
            <w:shd w:val="clear" w:color="auto" w:fill="auto"/>
            <w:noWrap/>
            <w:vAlign w:val="center"/>
            <w:hideMark/>
          </w:tcPr>
          <w:p w14:paraId="74C0C1BE" w14:textId="77777777" w:rsidR="006A0CB6" w:rsidRPr="007849B1" w:rsidRDefault="006A0CB6" w:rsidP="00CD7ABA">
            <w:pPr>
              <w:pStyle w:val="TAH"/>
              <w:rPr>
                <w:rFonts w:eastAsia="SimSun"/>
                <w:szCs w:val="18"/>
                <w:lang w:eastAsia="ja-JP"/>
              </w:rPr>
            </w:pPr>
            <w:r w:rsidRPr="007849B1">
              <w:rPr>
                <w:rFonts w:eastAsia="SimSun" w:hint="eastAsia"/>
                <w:szCs w:val="18"/>
                <w:lang w:eastAsia="ja-JP"/>
              </w:rPr>
              <w:t>5%-tile</w:t>
            </w:r>
          </w:p>
        </w:tc>
        <w:tc>
          <w:tcPr>
            <w:tcW w:w="780" w:type="dxa"/>
            <w:tcBorders>
              <w:top w:val="nil"/>
              <w:left w:val="nil"/>
              <w:bottom w:val="single" w:sz="4" w:space="0" w:color="auto"/>
              <w:right w:val="single" w:sz="4" w:space="0" w:color="auto"/>
            </w:tcBorders>
            <w:shd w:val="clear" w:color="auto" w:fill="auto"/>
            <w:noWrap/>
            <w:vAlign w:val="center"/>
            <w:hideMark/>
          </w:tcPr>
          <w:p w14:paraId="21D59A4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9.96 </w:t>
            </w:r>
          </w:p>
        </w:tc>
        <w:tc>
          <w:tcPr>
            <w:tcW w:w="780" w:type="dxa"/>
            <w:tcBorders>
              <w:top w:val="nil"/>
              <w:left w:val="nil"/>
              <w:bottom w:val="single" w:sz="4" w:space="0" w:color="auto"/>
              <w:right w:val="single" w:sz="4" w:space="0" w:color="auto"/>
            </w:tcBorders>
            <w:shd w:val="clear" w:color="auto" w:fill="auto"/>
            <w:noWrap/>
            <w:vAlign w:val="center"/>
            <w:hideMark/>
          </w:tcPr>
          <w:p w14:paraId="1A8C39D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9.36 </w:t>
            </w:r>
          </w:p>
        </w:tc>
        <w:tc>
          <w:tcPr>
            <w:tcW w:w="877" w:type="dxa"/>
            <w:tcBorders>
              <w:top w:val="nil"/>
              <w:left w:val="nil"/>
              <w:bottom w:val="single" w:sz="4" w:space="0" w:color="auto"/>
              <w:right w:val="single" w:sz="4" w:space="0" w:color="auto"/>
            </w:tcBorders>
            <w:shd w:val="clear" w:color="auto" w:fill="auto"/>
            <w:noWrap/>
            <w:vAlign w:val="center"/>
            <w:hideMark/>
          </w:tcPr>
          <w:p w14:paraId="1093886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683" w:type="dxa"/>
            <w:tcBorders>
              <w:top w:val="nil"/>
              <w:left w:val="nil"/>
              <w:bottom w:val="single" w:sz="4" w:space="0" w:color="auto"/>
              <w:right w:val="single" w:sz="4" w:space="0" w:color="auto"/>
            </w:tcBorders>
            <w:shd w:val="clear" w:color="auto" w:fill="auto"/>
            <w:noWrap/>
            <w:vAlign w:val="center"/>
            <w:hideMark/>
          </w:tcPr>
          <w:p w14:paraId="06E3CF9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r>
      <w:tr w:rsidR="006A0CB6" w:rsidRPr="007849B1" w14:paraId="7AC67AC6" w14:textId="77777777" w:rsidTr="00CD7ABA">
        <w:trPr>
          <w:trHeight w:val="270"/>
          <w:jc w:val="center"/>
        </w:trPr>
        <w:tc>
          <w:tcPr>
            <w:tcW w:w="1180"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2C099505"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hint="eastAsia"/>
                <w:b/>
                <w:bCs/>
                <w:sz w:val="18"/>
                <w:szCs w:val="18"/>
                <w:lang w:eastAsia="ja-JP"/>
              </w:rPr>
              <w:t>Qualcomm</w:t>
            </w:r>
          </w:p>
        </w:tc>
        <w:tc>
          <w:tcPr>
            <w:tcW w:w="940" w:type="dxa"/>
            <w:tcBorders>
              <w:top w:val="nil"/>
              <w:left w:val="nil"/>
              <w:bottom w:val="single" w:sz="4" w:space="0" w:color="auto"/>
              <w:right w:val="single" w:sz="4" w:space="0" w:color="auto"/>
            </w:tcBorders>
            <w:shd w:val="clear" w:color="auto" w:fill="auto"/>
            <w:noWrap/>
            <w:vAlign w:val="center"/>
            <w:hideMark/>
          </w:tcPr>
          <w:p w14:paraId="06A69F3C" w14:textId="77777777" w:rsidR="006A0CB6" w:rsidRPr="007849B1" w:rsidRDefault="006A0CB6" w:rsidP="00CD7ABA">
            <w:pPr>
              <w:pStyle w:val="TAH"/>
              <w:rPr>
                <w:rFonts w:eastAsia="SimSun"/>
                <w:szCs w:val="18"/>
                <w:lang w:eastAsia="ja-JP"/>
              </w:rPr>
            </w:pPr>
            <w:r w:rsidRPr="007849B1">
              <w:rPr>
                <w:rFonts w:eastAsia="SimSun" w:hint="eastAsia"/>
                <w:szCs w:val="18"/>
                <w:lang w:eastAsia="ja-JP"/>
              </w:rPr>
              <w:t>Average</w:t>
            </w:r>
          </w:p>
        </w:tc>
        <w:tc>
          <w:tcPr>
            <w:tcW w:w="780" w:type="dxa"/>
            <w:tcBorders>
              <w:top w:val="nil"/>
              <w:left w:val="nil"/>
              <w:bottom w:val="single" w:sz="4" w:space="0" w:color="auto"/>
              <w:right w:val="single" w:sz="4" w:space="0" w:color="auto"/>
            </w:tcBorders>
            <w:shd w:val="clear" w:color="auto" w:fill="auto"/>
            <w:noWrap/>
            <w:vAlign w:val="center"/>
            <w:hideMark/>
          </w:tcPr>
          <w:p w14:paraId="4137800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9.64 </w:t>
            </w:r>
          </w:p>
        </w:tc>
        <w:tc>
          <w:tcPr>
            <w:tcW w:w="780" w:type="dxa"/>
            <w:tcBorders>
              <w:top w:val="nil"/>
              <w:left w:val="nil"/>
              <w:bottom w:val="single" w:sz="4" w:space="0" w:color="auto"/>
              <w:right w:val="single" w:sz="4" w:space="0" w:color="auto"/>
            </w:tcBorders>
            <w:shd w:val="clear" w:color="auto" w:fill="auto"/>
            <w:noWrap/>
            <w:vAlign w:val="center"/>
            <w:hideMark/>
          </w:tcPr>
          <w:p w14:paraId="0937BEC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8.63 </w:t>
            </w:r>
          </w:p>
        </w:tc>
        <w:tc>
          <w:tcPr>
            <w:tcW w:w="877" w:type="dxa"/>
            <w:tcBorders>
              <w:top w:val="nil"/>
              <w:left w:val="nil"/>
              <w:bottom w:val="single" w:sz="4" w:space="0" w:color="auto"/>
              <w:right w:val="single" w:sz="4" w:space="0" w:color="auto"/>
            </w:tcBorders>
            <w:shd w:val="clear" w:color="auto" w:fill="auto"/>
            <w:noWrap/>
            <w:vAlign w:val="center"/>
            <w:hideMark/>
          </w:tcPr>
          <w:p w14:paraId="3A9F76A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5.00 </w:t>
            </w:r>
          </w:p>
        </w:tc>
        <w:tc>
          <w:tcPr>
            <w:tcW w:w="683" w:type="dxa"/>
            <w:tcBorders>
              <w:top w:val="nil"/>
              <w:left w:val="nil"/>
              <w:bottom w:val="single" w:sz="4" w:space="0" w:color="auto"/>
              <w:right w:val="single" w:sz="4" w:space="0" w:color="auto"/>
            </w:tcBorders>
            <w:shd w:val="clear" w:color="auto" w:fill="auto"/>
            <w:noWrap/>
            <w:vAlign w:val="center"/>
            <w:hideMark/>
          </w:tcPr>
          <w:p w14:paraId="129860C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5.00 </w:t>
            </w:r>
          </w:p>
        </w:tc>
      </w:tr>
      <w:tr w:rsidR="006A0CB6" w:rsidRPr="007849B1" w14:paraId="0BCFE0A7" w14:textId="77777777" w:rsidTr="00CD7ABA">
        <w:trPr>
          <w:trHeight w:val="270"/>
          <w:jc w:val="center"/>
        </w:trPr>
        <w:tc>
          <w:tcPr>
            <w:tcW w:w="1180" w:type="dxa"/>
            <w:vMerge/>
            <w:tcBorders>
              <w:top w:val="nil"/>
              <w:left w:val="single" w:sz="4" w:space="0" w:color="auto"/>
              <w:bottom w:val="single" w:sz="4" w:space="0" w:color="auto"/>
              <w:right w:val="single" w:sz="4" w:space="0" w:color="auto"/>
            </w:tcBorders>
            <w:vAlign w:val="center"/>
            <w:hideMark/>
          </w:tcPr>
          <w:p w14:paraId="2B610A1F" w14:textId="77777777" w:rsidR="006A0CB6" w:rsidRPr="007849B1" w:rsidRDefault="006A0CB6" w:rsidP="00CD7ABA">
            <w:pPr>
              <w:spacing w:after="0"/>
              <w:jc w:val="center"/>
              <w:rPr>
                <w:rFonts w:ascii="Arial" w:eastAsia="MS PGothic" w:hAnsi="Arial" w:cs="Arial"/>
                <w:b/>
                <w:bCs/>
                <w:sz w:val="18"/>
                <w:szCs w:val="18"/>
                <w:lang w:eastAsia="ja-JP"/>
              </w:rPr>
            </w:pPr>
          </w:p>
        </w:tc>
        <w:tc>
          <w:tcPr>
            <w:tcW w:w="940" w:type="dxa"/>
            <w:tcBorders>
              <w:top w:val="nil"/>
              <w:left w:val="nil"/>
              <w:bottom w:val="single" w:sz="4" w:space="0" w:color="auto"/>
              <w:right w:val="single" w:sz="4" w:space="0" w:color="auto"/>
            </w:tcBorders>
            <w:shd w:val="clear" w:color="auto" w:fill="auto"/>
            <w:noWrap/>
            <w:vAlign w:val="center"/>
            <w:hideMark/>
          </w:tcPr>
          <w:p w14:paraId="44CE1B68" w14:textId="77777777" w:rsidR="006A0CB6" w:rsidRPr="007849B1" w:rsidRDefault="006A0CB6" w:rsidP="00CD7ABA">
            <w:pPr>
              <w:pStyle w:val="TAH"/>
              <w:rPr>
                <w:rFonts w:eastAsia="SimSun"/>
                <w:szCs w:val="18"/>
                <w:lang w:eastAsia="ja-JP"/>
              </w:rPr>
            </w:pPr>
            <w:r w:rsidRPr="007849B1">
              <w:rPr>
                <w:rFonts w:eastAsia="SimSun" w:hint="eastAsia"/>
                <w:szCs w:val="18"/>
                <w:lang w:eastAsia="ja-JP"/>
              </w:rPr>
              <w:t>5%-tile</w:t>
            </w:r>
          </w:p>
        </w:tc>
        <w:tc>
          <w:tcPr>
            <w:tcW w:w="780" w:type="dxa"/>
            <w:tcBorders>
              <w:top w:val="nil"/>
              <w:left w:val="nil"/>
              <w:bottom w:val="single" w:sz="4" w:space="0" w:color="auto"/>
              <w:right w:val="single" w:sz="4" w:space="0" w:color="auto"/>
            </w:tcBorders>
            <w:shd w:val="clear" w:color="auto" w:fill="auto"/>
            <w:noWrap/>
            <w:vAlign w:val="center"/>
            <w:hideMark/>
          </w:tcPr>
          <w:p w14:paraId="31FE3DF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13.62 </w:t>
            </w:r>
          </w:p>
        </w:tc>
        <w:tc>
          <w:tcPr>
            <w:tcW w:w="780" w:type="dxa"/>
            <w:tcBorders>
              <w:top w:val="nil"/>
              <w:left w:val="nil"/>
              <w:bottom w:val="single" w:sz="4" w:space="0" w:color="auto"/>
              <w:right w:val="single" w:sz="4" w:space="0" w:color="auto"/>
            </w:tcBorders>
            <w:shd w:val="clear" w:color="auto" w:fill="auto"/>
            <w:noWrap/>
            <w:vAlign w:val="center"/>
            <w:hideMark/>
          </w:tcPr>
          <w:p w14:paraId="019B4C9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13.23 </w:t>
            </w:r>
          </w:p>
        </w:tc>
        <w:tc>
          <w:tcPr>
            <w:tcW w:w="877" w:type="dxa"/>
            <w:tcBorders>
              <w:top w:val="nil"/>
              <w:left w:val="nil"/>
              <w:bottom w:val="single" w:sz="4" w:space="0" w:color="auto"/>
              <w:right w:val="single" w:sz="4" w:space="0" w:color="auto"/>
            </w:tcBorders>
            <w:shd w:val="clear" w:color="auto" w:fill="auto"/>
            <w:noWrap/>
            <w:vAlign w:val="center"/>
            <w:hideMark/>
          </w:tcPr>
          <w:p w14:paraId="3DD661B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683" w:type="dxa"/>
            <w:tcBorders>
              <w:top w:val="nil"/>
              <w:left w:val="nil"/>
              <w:bottom w:val="single" w:sz="4" w:space="0" w:color="auto"/>
              <w:right w:val="single" w:sz="4" w:space="0" w:color="auto"/>
            </w:tcBorders>
            <w:shd w:val="clear" w:color="auto" w:fill="auto"/>
            <w:noWrap/>
            <w:vAlign w:val="center"/>
            <w:hideMark/>
          </w:tcPr>
          <w:p w14:paraId="646EDAE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r>
      <w:tr w:rsidR="006A0CB6" w:rsidRPr="007849B1" w14:paraId="3117FAB6" w14:textId="77777777" w:rsidTr="00CD7ABA">
        <w:trPr>
          <w:trHeight w:val="270"/>
          <w:jc w:val="center"/>
        </w:trPr>
        <w:tc>
          <w:tcPr>
            <w:tcW w:w="1180"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40EA2442"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hint="eastAsia"/>
                <w:b/>
                <w:bCs/>
                <w:sz w:val="18"/>
                <w:szCs w:val="18"/>
                <w:lang w:eastAsia="ja-JP"/>
              </w:rPr>
              <w:t>Intel</w:t>
            </w:r>
          </w:p>
        </w:tc>
        <w:tc>
          <w:tcPr>
            <w:tcW w:w="940" w:type="dxa"/>
            <w:tcBorders>
              <w:top w:val="nil"/>
              <w:left w:val="nil"/>
              <w:bottom w:val="single" w:sz="4" w:space="0" w:color="auto"/>
              <w:right w:val="single" w:sz="4" w:space="0" w:color="auto"/>
            </w:tcBorders>
            <w:shd w:val="clear" w:color="auto" w:fill="auto"/>
            <w:noWrap/>
            <w:vAlign w:val="center"/>
            <w:hideMark/>
          </w:tcPr>
          <w:p w14:paraId="717DDDA7" w14:textId="77777777" w:rsidR="006A0CB6" w:rsidRPr="007849B1" w:rsidRDefault="006A0CB6" w:rsidP="00CD7ABA">
            <w:pPr>
              <w:pStyle w:val="TAH"/>
              <w:rPr>
                <w:rFonts w:eastAsia="SimSun"/>
                <w:szCs w:val="18"/>
                <w:lang w:eastAsia="ja-JP"/>
              </w:rPr>
            </w:pPr>
            <w:r w:rsidRPr="007849B1">
              <w:rPr>
                <w:rFonts w:eastAsia="SimSun" w:hint="eastAsia"/>
                <w:szCs w:val="18"/>
                <w:lang w:eastAsia="ja-JP"/>
              </w:rPr>
              <w:t>Average</w:t>
            </w:r>
          </w:p>
        </w:tc>
        <w:tc>
          <w:tcPr>
            <w:tcW w:w="780" w:type="dxa"/>
            <w:tcBorders>
              <w:top w:val="nil"/>
              <w:left w:val="nil"/>
              <w:bottom w:val="single" w:sz="4" w:space="0" w:color="auto"/>
              <w:right w:val="single" w:sz="4" w:space="0" w:color="auto"/>
            </w:tcBorders>
            <w:shd w:val="clear" w:color="auto" w:fill="auto"/>
            <w:noWrap/>
            <w:vAlign w:val="center"/>
            <w:hideMark/>
          </w:tcPr>
          <w:p w14:paraId="04AD3C2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5.00 </w:t>
            </w:r>
          </w:p>
        </w:tc>
        <w:tc>
          <w:tcPr>
            <w:tcW w:w="780" w:type="dxa"/>
            <w:tcBorders>
              <w:top w:val="nil"/>
              <w:left w:val="nil"/>
              <w:bottom w:val="single" w:sz="4" w:space="0" w:color="auto"/>
              <w:right w:val="single" w:sz="4" w:space="0" w:color="auto"/>
            </w:tcBorders>
            <w:shd w:val="clear" w:color="auto" w:fill="auto"/>
            <w:noWrap/>
            <w:vAlign w:val="center"/>
            <w:hideMark/>
          </w:tcPr>
          <w:p w14:paraId="04E9F1B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5.00 </w:t>
            </w:r>
          </w:p>
        </w:tc>
        <w:tc>
          <w:tcPr>
            <w:tcW w:w="877" w:type="dxa"/>
            <w:tcBorders>
              <w:top w:val="nil"/>
              <w:left w:val="nil"/>
              <w:bottom w:val="single" w:sz="4" w:space="0" w:color="auto"/>
              <w:right w:val="single" w:sz="4" w:space="0" w:color="auto"/>
            </w:tcBorders>
            <w:shd w:val="clear" w:color="auto" w:fill="auto"/>
            <w:noWrap/>
            <w:vAlign w:val="center"/>
            <w:hideMark/>
          </w:tcPr>
          <w:p w14:paraId="1DEA1CB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5.00 </w:t>
            </w:r>
          </w:p>
        </w:tc>
        <w:tc>
          <w:tcPr>
            <w:tcW w:w="683" w:type="dxa"/>
            <w:tcBorders>
              <w:top w:val="nil"/>
              <w:left w:val="nil"/>
              <w:bottom w:val="single" w:sz="4" w:space="0" w:color="auto"/>
              <w:right w:val="single" w:sz="4" w:space="0" w:color="auto"/>
            </w:tcBorders>
            <w:shd w:val="clear" w:color="auto" w:fill="auto"/>
            <w:noWrap/>
            <w:vAlign w:val="center"/>
            <w:hideMark/>
          </w:tcPr>
          <w:p w14:paraId="395C9DA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5.00 </w:t>
            </w:r>
          </w:p>
        </w:tc>
      </w:tr>
      <w:tr w:rsidR="006A0CB6" w:rsidRPr="007849B1" w14:paraId="3D265FE1" w14:textId="77777777" w:rsidTr="00CD7ABA">
        <w:trPr>
          <w:trHeight w:val="270"/>
          <w:jc w:val="center"/>
        </w:trPr>
        <w:tc>
          <w:tcPr>
            <w:tcW w:w="1180" w:type="dxa"/>
            <w:vMerge/>
            <w:tcBorders>
              <w:top w:val="nil"/>
              <w:left w:val="single" w:sz="4" w:space="0" w:color="auto"/>
              <w:bottom w:val="single" w:sz="4" w:space="0" w:color="auto"/>
              <w:right w:val="single" w:sz="4" w:space="0" w:color="auto"/>
            </w:tcBorders>
            <w:vAlign w:val="center"/>
            <w:hideMark/>
          </w:tcPr>
          <w:p w14:paraId="7FF9EE0E" w14:textId="77777777" w:rsidR="006A0CB6" w:rsidRPr="007849B1" w:rsidRDefault="006A0CB6" w:rsidP="00CD7ABA">
            <w:pPr>
              <w:spacing w:after="0"/>
              <w:jc w:val="center"/>
              <w:rPr>
                <w:rFonts w:ascii="Arial" w:eastAsia="MS PGothic" w:hAnsi="Arial" w:cs="Arial"/>
                <w:b/>
                <w:bCs/>
                <w:sz w:val="18"/>
                <w:szCs w:val="18"/>
                <w:lang w:eastAsia="ja-JP"/>
              </w:rPr>
            </w:pPr>
          </w:p>
        </w:tc>
        <w:tc>
          <w:tcPr>
            <w:tcW w:w="940" w:type="dxa"/>
            <w:tcBorders>
              <w:top w:val="nil"/>
              <w:left w:val="nil"/>
              <w:bottom w:val="single" w:sz="4" w:space="0" w:color="auto"/>
              <w:right w:val="single" w:sz="4" w:space="0" w:color="auto"/>
            </w:tcBorders>
            <w:shd w:val="clear" w:color="auto" w:fill="auto"/>
            <w:noWrap/>
            <w:vAlign w:val="center"/>
            <w:hideMark/>
          </w:tcPr>
          <w:p w14:paraId="322E9C67" w14:textId="77777777" w:rsidR="006A0CB6" w:rsidRPr="007849B1" w:rsidRDefault="006A0CB6" w:rsidP="00CD7ABA">
            <w:pPr>
              <w:pStyle w:val="TAH"/>
              <w:rPr>
                <w:rFonts w:eastAsia="SimSun"/>
                <w:szCs w:val="18"/>
                <w:lang w:eastAsia="ja-JP"/>
              </w:rPr>
            </w:pPr>
            <w:r w:rsidRPr="007849B1">
              <w:rPr>
                <w:rFonts w:eastAsia="SimSun" w:hint="eastAsia"/>
                <w:szCs w:val="18"/>
                <w:lang w:eastAsia="ja-JP"/>
              </w:rPr>
              <w:t>5%-tile</w:t>
            </w:r>
          </w:p>
        </w:tc>
        <w:tc>
          <w:tcPr>
            <w:tcW w:w="780" w:type="dxa"/>
            <w:tcBorders>
              <w:top w:val="nil"/>
              <w:left w:val="nil"/>
              <w:bottom w:val="single" w:sz="4" w:space="0" w:color="auto"/>
              <w:right w:val="single" w:sz="4" w:space="0" w:color="auto"/>
            </w:tcBorders>
            <w:shd w:val="clear" w:color="auto" w:fill="auto"/>
            <w:noWrap/>
            <w:vAlign w:val="center"/>
            <w:hideMark/>
          </w:tcPr>
          <w:p w14:paraId="4132E51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13.82 </w:t>
            </w:r>
          </w:p>
        </w:tc>
        <w:tc>
          <w:tcPr>
            <w:tcW w:w="780" w:type="dxa"/>
            <w:tcBorders>
              <w:top w:val="nil"/>
              <w:left w:val="nil"/>
              <w:bottom w:val="single" w:sz="4" w:space="0" w:color="auto"/>
              <w:right w:val="single" w:sz="4" w:space="0" w:color="auto"/>
            </w:tcBorders>
            <w:shd w:val="clear" w:color="auto" w:fill="auto"/>
            <w:noWrap/>
            <w:vAlign w:val="center"/>
            <w:hideMark/>
          </w:tcPr>
          <w:p w14:paraId="588AD29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12.76 </w:t>
            </w:r>
          </w:p>
        </w:tc>
        <w:tc>
          <w:tcPr>
            <w:tcW w:w="877" w:type="dxa"/>
            <w:tcBorders>
              <w:top w:val="nil"/>
              <w:left w:val="nil"/>
              <w:bottom w:val="single" w:sz="4" w:space="0" w:color="auto"/>
              <w:right w:val="single" w:sz="4" w:space="0" w:color="auto"/>
            </w:tcBorders>
            <w:shd w:val="clear" w:color="auto" w:fill="auto"/>
            <w:noWrap/>
            <w:vAlign w:val="center"/>
            <w:hideMark/>
          </w:tcPr>
          <w:p w14:paraId="60BD7F4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683" w:type="dxa"/>
            <w:tcBorders>
              <w:top w:val="nil"/>
              <w:left w:val="nil"/>
              <w:bottom w:val="single" w:sz="4" w:space="0" w:color="auto"/>
              <w:right w:val="single" w:sz="4" w:space="0" w:color="auto"/>
            </w:tcBorders>
            <w:shd w:val="clear" w:color="auto" w:fill="auto"/>
            <w:noWrap/>
            <w:vAlign w:val="center"/>
            <w:hideMark/>
          </w:tcPr>
          <w:p w14:paraId="60C9EA1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r>
      <w:tr w:rsidR="006A0CB6" w:rsidRPr="007849B1" w14:paraId="7DA96F5B" w14:textId="77777777" w:rsidTr="00CD7ABA">
        <w:trPr>
          <w:trHeight w:val="270"/>
          <w:jc w:val="center"/>
        </w:trPr>
        <w:tc>
          <w:tcPr>
            <w:tcW w:w="1180"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04390752"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hint="eastAsia"/>
                <w:b/>
                <w:bCs/>
                <w:sz w:val="18"/>
                <w:szCs w:val="18"/>
                <w:lang w:eastAsia="ja-JP"/>
              </w:rPr>
              <w:t>LG</w:t>
            </w:r>
          </w:p>
        </w:tc>
        <w:tc>
          <w:tcPr>
            <w:tcW w:w="940" w:type="dxa"/>
            <w:tcBorders>
              <w:top w:val="nil"/>
              <w:left w:val="nil"/>
              <w:bottom w:val="single" w:sz="4" w:space="0" w:color="auto"/>
              <w:right w:val="single" w:sz="4" w:space="0" w:color="auto"/>
            </w:tcBorders>
            <w:shd w:val="clear" w:color="auto" w:fill="auto"/>
            <w:noWrap/>
            <w:vAlign w:val="center"/>
            <w:hideMark/>
          </w:tcPr>
          <w:p w14:paraId="1ADA7A55" w14:textId="77777777" w:rsidR="006A0CB6" w:rsidRPr="007849B1" w:rsidRDefault="006A0CB6" w:rsidP="00CD7ABA">
            <w:pPr>
              <w:pStyle w:val="TAH"/>
              <w:rPr>
                <w:rFonts w:eastAsia="SimSun"/>
                <w:szCs w:val="18"/>
                <w:lang w:eastAsia="ja-JP"/>
              </w:rPr>
            </w:pPr>
            <w:r w:rsidRPr="007849B1">
              <w:rPr>
                <w:rFonts w:eastAsia="SimSun" w:hint="eastAsia"/>
                <w:szCs w:val="18"/>
                <w:lang w:eastAsia="ja-JP"/>
              </w:rPr>
              <w:t>Average</w:t>
            </w:r>
          </w:p>
        </w:tc>
        <w:tc>
          <w:tcPr>
            <w:tcW w:w="780" w:type="dxa"/>
            <w:tcBorders>
              <w:top w:val="nil"/>
              <w:left w:val="nil"/>
              <w:bottom w:val="single" w:sz="4" w:space="0" w:color="auto"/>
              <w:right w:val="single" w:sz="4" w:space="0" w:color="auto"/>
            </w:tcBorders>
            <w:shd w:val="clear" w:color="auto" w:fill="auto"/>
            <w:noWrap/>
            <w:vAlign w:val="center"/>
            <w:hideMark/>
          </w:tcPr>
          <w:p w14:paraId="4A93C26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17.84 </w:t>
            </w:r>
          </w:p>
        </w:tc>
        <w:tc>
          <w:tcPr>
            <w:tcW w:w="780" w:type="dxa"/>
            <w:tcBorders>
              <w:top w:val="nil"/>
              <w:left w:val="nil"/>
              <w:bottom w:val="single" w:sz="4" w:space="0" w:color="auto"/>
              <w:right w:val="single" w:sz="4" w:space="0" w:color="auto"/>
            </w:tcBorders>
            <w:shd w:val="clear" w:color="auto" w:fill="auto"/>
            <w:noWrap/>
            <w:vAlign w:val="center"/>
            <w:hideMark/>
          </w:tcPr>
          <w:p w14:paraId="2196CE9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16.62 </w:t>
            </w:r>
          </w:p>
        </w:tc>
        <w:tc>
          <w:tcPr>
            <w:tcW w:w="877" w:type="dxa"/>
            <w:tcBorders>
              <w:top w:val="nil"/>
              <w:left w:val="nil"/>
              <w:bottom w:val="single" w:sz="4" w:space="0" w:color="auto"/>
              <w:right w:val="single" w:sz="4" w:space="0" w:color="auto"/>
            </w:tcBorders>
            <w:shd w:val="clear" w:color="auto" w:fill="auto"/>
            <w:noWrap/>
            <w:vAlign w:val="center"/>
            <w:hideMark/>
          </w:tcPr>
          <w:p w14:paraId="3180BF3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6.87 </w:t>
            </w:r>
          </w:p>
        </w:tc>
        <w:tc>
          <w:tcPr>
            <w:tcW w:w="683" w:type="dxa"/>
            <w:tcBorders>
              <w:top w:val="nil"/>
              <w:left w:val="nil"/>
              <w:bottom w:val="single" w:sz="4" w:space="0" w:color="auto"/>
              <w:right w:val="single" w:sz="4" w:space="0" w:color="auto"/>
            </w:tcBorders>
            <w:shd w:val="clear" w:color="auto" w:fill="auto"/>
            <w:noWrap/>
            <w:vAlign w:val="center"/>
            <w:hideMark/>
          </w:tcPr>
          <w:p w14:paraId="33346F9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7.16 </w:t>
            </w:r>
          </w:p>
        </w:tc>
      </w:tr>
      <w:tr w:rsidR="006A0CB6" w:rsidRPr="007849B1" w14:paraId="133F7023" w14:textId="77777777" w:rsidTr="00CD7ABA">
        <w:trPr>
          <w:trHeight w:val="270"/>
          <w:jc w:val="center"/>
        </w:trPr>
        <w:tc>
          <w:tcPr>
            <w:tcW w:w="1180" w:type="dxa"/>
            <w:vMerge/>
            <w:tcBorders>
              <w:top w:val="nil"/>
              <w:left w:val="single" w:sz="4" w:space="0" w:color="auto"/>
              <w:bottom w:val="single" w:sz="4" w:space="0" w:color="auto"/>
              <w:right w:val="single" w:sz="4" w:space="0" w:color="auto"/>
            </w:tcBorders>
            <w:vAlign w:val="center"/>
            <w:hideMark/>
          </w:tcPr>
          <w:p w14:paraId="6821FA28" w14:textId="77777777" w:rsidR="006A0CB6" w:rsidRPr="007849B1" w:rsidRDefault="006A0CB6" w:rsidP="00CD7ABA">
            <w:pPr>
              <w:pStyle w:val="TAH"/>
              <w:rPr>
                <w:rFonts w:eastAsia="SimSun"/>
                <w:szCs w:val="18"/>
                <w:lang w:eastAsia="ja-JP"/>
              </w:rPr>
            </w:pPr>
          </w:p>
        </w:tc>
        <w:tc>
          <w:tcPr>
            <w:tcW w:w="940" w:type="dxa"/>
            <w:tcBorders>
              <w:top w:val="nil"/>
              <w:left w:val="nil"/>
              <w:bottom w:val="single" w:sz="4" w:space="0" w:color="auto"/>
              <w:right w:val="single" w:sz="4" w:space="0" w:color="auto"/>
            </w:tcBorders>
            <w:shd w:val="clear" w:color="auto" w:fill="auto"/>
            <w:noWrap/>
            <w:vAlign w:val="center"/>
            <w:hideMark/>
          </w:tcPr>
          <w:p w14:paraId="7A86B35C" w14:textId="77777777" w:rsidR="006A0CB6" w:rsidRPr="007849B1" w:rsidRDefault="006A0CB6" w:rsidP="00CD7ABA">
            <w:pPr>
              <w:pStyle w:val="TAH"/>
              <w:rPr>
                <w:rFonts w:eastAsia="SimSun"/>
                <w:szCs w:val="18"/>
                <w:lang w:eastAsia="ja-JP"/>
              </w:rPr>
            </w:pPr>
            <w:r w:rsidRPr="007849B1">
              <w:rPr>
                <w:rFonts w:eastAsia="SimSun" w:hint="eastAsia"/>
                <w:szCs w:val="18"/>
                <w:lang w:eastAsia="ja-JP"/>
              </w:rPr>
              <w:t>5%-tile</w:t>
            </w:r>
          </w:p>
        </w:tc>
        <w:tc>
          <w:tcPr>
            <w:tcW w:w="780" w:type="dxa"/>
            <w:tcBorders>
              <w:top w:val="nil"/>
              <w:left w:val="nil"/>
              <w:bottom w:val="single" w:sz="4" w:space="0" w:color="auto"/>
              <w:right w:val="single" w:sz="4" w:space="0" w:color="auto"/>
            </w:tcBorders>
            <w:shd w:val="clear" w:color="auto" w:fill="auto"/>
            <w:noWrap/>
            <w:vAlign w:val="center"/>
            <w:hideMark/>
          </w:tcPr>
          <w:p w14:paraId="1C9BC0A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13.28 </w:t>
            </w:r>
          </w:p>
        </w:tc>
        <w:tc>
          <w:tcPr>
            <w:tcW w:w="780" w:type="dxa"/>
            <w:tcBorders>
              <w:top w:val="nil"/>
              <w:left w:val="nil"/>
              <w:bottom w:val="single" w:sz="4" w:space="0" w:color="auto"/>
              <w:right w:val="single" w:sz="4" w:space="0" w:color="auto"/>
            </w:tcBorders>
            <w:shd w:val="clear" w:color="auto" w:fill="auto"/>
            <w:noWrap/>
            <w:vAlign w:val="center"/>
            <w:hideMark/>
          </w:tcPr>
          <w:p w14:paraId="1E3B177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13.19 </w:t>
            </w:r>
          </w:p>
        </w:tc>
        <w:tc>
          <w:tcPr>
            <w:tcW w:w="877" w:type="dxa"/>
            <w:tcBorders>
              <w:top w:val="nil"/>
              <w:left w:val="nil"/>
              <w:bottom w:val="single" w:sz="4" w:space="0" w:color="auto"/>
              <w:right w:val="single" w:sz="4" w:space="0" w:color="auto"/>
            </w:tcBorders>
            <w:shd w:val="clear" w:color="auto" w:fill="auto"/>
            <w:noWrap/>
            <w:vAlign w:val="center"/>
            <w:hideMark/>
          </w:tcPr>
          <w:p w14:paraId="5C011F8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10.06 </w:t>
            </w:r>
          </w:p>
        </w:tc>
        <w:tc>
          <w:tcPr>
            <w:tcW w:w="683" w:type="dxa"/>
            <w:tcBorders>
              <w:top w:val="nil"/>
              <w:left w:val="nil"/>
              <w:bottom w:val="single" w:sz="4" w:space="0" w:color="auto"/>
              <w:right w:val="single" w:sz="4" w:space="0" w:color="auto"/>
            </w:tcBorders>
            <w:shd w:val="clear" w:color="auto" w:fill="auto"/>
            <w:noWrap/>
            <w:vAlign w:val="center"/>
            <w:hideMark/>
          </w:tcPr>
          <w:p w14:paraId="3223675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8.23 </w:t>
            </w:r>
          </w:p>
        </w:tc>
      </w:tr>
      <w:tr w:rsidR="006A0CB6" w:rsidRPr="007849B1" w14:paraId="1C350CC9" w14:textId="77777777" w:rsidTr="00CD7ABA">
        <w:trPr>
          <w:trHeight w:val="270"/>
          <w:jc w:val="center"/>
        </w:trPr>
        <w:tc>
          <w:tcPr>
            <w:tcW w:w="5240" w:type="dxa"/>
            <w:gridSpan w:val="6"/>
            <w:tcBorders>
              <w:top w:val="single" w:sz="4" w:space="0" w:color="auto"/>
              <w:left w:val="single" w:sz="4" w:space="0" w:color="auto"/>
              <w:bottom w:val="single" w:sz="4" w:space="0" w:color="auto"/>
              <w:right w:val="single" w:sz="4" w:space="0" w:color="auto"/>
            </w:tcBorders>
            <w:vAlign w:val="center"/>
          </w:tcPr>
          <w:p w14:paraId="03BD9CCD" w14:textId="77777777" w:rsidR="006A0CB6" w:rsidRPr="007849B1" w:rsidRDefault="006A0CB6" w:rsidP="00CD7ABA">
            <w:pPr>
              <w:spacing w:after="0"/>
              <w:rPr>
                <w:rFonts w:ascii="Arial" w:eastAsia="MS PGothic" w:hAnsi="Arial" w:cs="Arial"/>
                <w:sz w:val="18"/>
                <w:szCs w:val="18"/>
                <w:lang w:val="en-US" w:eastAsia="ja-JP"/>
              </w:rPr>
            </w:pPr>
            <w:r w:rsidRPr="007849B1">
              <w:rPr>
                <w:rFonts w:ascii="Arial" w:eastAsia="MS PGothic" w:hAnsi="Arial" w:cs="Arial"/>
                <w:sz w:val="18"/>
                <w:szCs w:val="18"/>
                <w:lang w:val="en-US" w:eastAsia="ja-JP"/>
              </w:rPr>
              <w:t>*NF = 14 is assumed.</w:t>
            </w:r>
          </w:p>
        </w:tc>
      </w:tr>
    </w:tbl>
    <w:p w14:paraId="3A384A38" w14:textId="77777777" w:rsidR="006A0CB6" w:rsidRPr="007849B1" w:rsidRDefault="006A0CB6" w:rsidP="004D53E9">
      <w:pPr>
        <w:rPr>
          <w:lang w:eastAsia="ja-JP"/>
        </w:rPr>
      </w:pPr>
    </w:p>
    <w:p w14:paraId="1C841FF6" w14:textId="77777777" w:rsidR="006A0CB6" w:rsidRPr="007849B1" w:rsidRDefault="006A0CB6" w:rsidP="004D53E9">
      <w:pPr>
        <w:pStyle w:val="TH"/>
        <w:rPr>
          <w:i/>
          <w:lang w:eastAsia="ja-JP"/>
        </w:rPr>
      </w:pPr>
      <w:r w:rsidRPr="007849B1">
        <w:rPr>
          <w:rFonts w:hint="eastAsia"/>
          <w:lang w:eastAsia="ja-JP"/>
        </w:rPr>
        <w:t>Table 5.5-4: A</w:t>
      </w:r>
      <w:r w:rsidRPr="007849B1">
        <w:rPr>
          <w:lang w:eastAsia="ja-JP"/>
        </w:rPr>
        <w:t xml:space="preserve">verage ACIR values </w:t>
      </w:r>
      <w:r w:rsidRPr="007849B1">
        <w:rPr>
          <w:rFonts w:hint="eastAsia"/>
          <w:lang w:eastAsia="ja-JP"/>
        </w:rPr>
        <w:t xml:space="preserve">for UL </w:t>
      </w:r>
      <w:r w:rsidRPr="007849B1">
        <w:rPr>
          <w:lang w:eastAsia="ja-JP"/>
        </w:rPr>
        <w:t>in the worst case across all scenarios</w:t>
      </w:r>
    </w:p>
    <w:tbl>
      <w:tblPr>
        <w:tblW w:w="4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1580"/>
        <w:gridCol w:w="940"/>
        <w:gridCol w:w="780"/>
        <w:gridCol w:w="780"/>
      </w:tblGrid>
      <w:tr w:rsidR="006A0CB6" w:rsidRPr="007849B1" w14:paraId="410F7BCC" w14:textId="77777777" w:rsidTr="00CD7ABA">
        <w:trPr>
          <w:trHeight w:val="285"/>
          <w:jc w:val="center"/>
        </w:trPr>
        <w:tc>
          <w:tcPr>
            <w:tcW w:w="1580" w:type="dxa"/>
            <w:shd w:val="clear" w:color="auto" w:fill="auto"/>
            <w:vAlign w:val="center"/>
            <w:hideMark/>
          </w:tcPr>
          <w:p w14:paraId="13CADD23" w14:textId="77777777" w:rsidR="006A0CB6" w:rsidRPr="007849B1" w:rsidRDefault="006A0CB6" w:rsidP="00CD7ABA">
            <w:pPr>
              <w:spacing w:after="0"/>
              <w:jc w:val="center"/>
              <w:rPr>
                <w:rFonts w:ascii="Arial" w:eastAsia="MS PGothic" w:hAnsi="Arial" w:cs="Arial"/>
                <w:b/>
                <w:bCs/>
                <w:sz w:val="18"/>
                <w:szCs w:val="18"/>
                <w:lang w:val="en-US" w:eastAsia="ja-JP"/>
              </w:rPr>
            </w:pPr>
            <w:r w:rsidRPr="007849B1">
              <w:rPr>
                <w:rFonts w:ascii="Arial" w:eastAsia="MS PGothic" w:hAnsi="Arial" w:cs="Arial"/>
                <w:b/>
                <w:bCs/>
                <w:sz w:val="18"/>
                <w:szCs w:val="18"/>
                <w:lang w:eastAsia="ja-JP"/>
              </w:rPr>
              <w:t xml:space="preserve">　</w:t>
            </w:r>
          </w:p>
        </w:tc>
        <w:tc>
          <w:tcPr>
            <w:tcW w:w="940" w:type="dxa"/>
            <w:shd w:val="clear" w:color="auto" w:fill="auto"/>
            <w:vAlign w:val="center"/>
            <w:hideMark/>
          </w:tcPr>
          <w:p w14:paraId="6892471A" w14:textId="77777777" w:rsidR="006A0CB6" w:rsidRPr="007849B1" w:rsidRDefault="006A0CB6" w:rsidP="00CD7ABA">
            <w:pPr>
              <w:spacing w:after="0"/>
              <w:jc w:val="center"/>
              <w:rPr>
                <w:rFonts w:ascii="Arial" w:eastAsia="MS PGothic" w:hAnsi="Arial" w:cs="Arial"/>
                <w:b/>
                <w:bCs/>
                <w:sz w:val="18"/>
                <w:szCs w:val="18"/>
                <w:lang w:val="en-US" w:eastAsia="ja-JP"/>
              </w:rPr>
            </w:pPr>
            <w:r w:rsidRPr="007849B1">
              <w:rPr>
                <w:rFonts w:ascii="Arial" w:eastAsia="MS PGothic" w:hAnsi="Arial" w:cs="Arial"/>
                <w:b/>
                <w:bCs/>
                <w:sz w:val="18"/>
                <w:szCs w:val="18"/>
                <w:lang w:eastAsia="ja-JP"/>
              </w:rPr>
              <w:t>30GHz</w:t>
            </w:r>
          </w:p>
        </w:tc>
        <w:tc>
          <w:tcPr>
            <w:tcW w:w="780" w:type="dxa"/>
            <w:shd w:val="clear" w:color="auto" w:fill="auto"/>
            <w:vAlign w:val="center"/>
            <w:hideMark/>
          </w:tcPr>
          <w:p w14:paraId="4EBEA3E9" w14:textId="77777777" w:rsidR="006A0CB6" w:rsidRPr="007849B1" w:rsidRDefault="006A0CB6" w:rsidP="00CD7ABA">
            <w:pPr>
              <w:spacing w:after="0"/>
              <w:jc w:val="center"/>
              <w:rPr>
                <w:rFonts w:ascii="Arial" w:eastAsia="MS PGothic" w:hAnsi="Arial" w:cs="Arial"/>
                <w:b/>
                <w:bCs/>
                <w:sz w:val="18"/>
                <w:szCs w:val="18"/>
                <w:lang w:val="en-US" w:eastAsia="ja-JP"/>
              </w:rPr>
            </w:pPr>
            <w:r w:rsidRPr="007849B1">
              <w:rPr>
                <w:rFonts w:ascii="Arial" w:eastAsia="MS PGothic" w:hAnsi="Arial" w:cs="Arial"/>
                <w:b/>
                <w:bCs/>
                <w:sz w:val="18"/>
                <w:szCs w:val="18"/>
                <w:lang w:eastAsia="ja-JP"/>
              </w:rPr>
              <w:t>45GHz</w:t>
            </w:r>
          </w:p>
        </w:tc>
        <w:tc>
          <w:tcPr>
            <w:tcW w:w="780" w:type="dxa"/>
            <w:shd w:val="clear" w:color="auto" w:fill="auto"/>
            <w:vAlign w:val="center"/>
            <w:hideMark/>
          </w:tcPr>
          <w:p w14:paraId="02A2F7F7" w14:textId="77777777" w:rsidR="006A0CB6" w:rsidRPr="007849B1" w:rsidRDefault="006A0CB6" w:rsidP="00CD7ABA">
            <w:pPr>
              <w:spacing w:after="0"/>
              <w:jc w:val="center"/>
              <w:rPr>
                <w:rFonts w:ascii="Arial" w:eastAsia="MS PGothic" w:hAnsi="Arial" w:cs="Arial"/>
                <w:b/>
                <w:bCs/>
                <w:sz w:val="18"/>
                <w:szCs w:val="18"/>
                <w:lang w:val="en-US" w:eastAsia="ja-JP"/>
              </w:rPr>
            </w:pPr>
            <w:r w:rsidRPr="007849B1">
              <w:rPr>
                <w:rFonts w:ascii="Arial" w:eastAsia="MS PGothic" w:hAnsi="Arial" w:cs="Arial"/>
                <w:b/>
                <w:bCs/>
                <w:sz w:val="18"/>
                <w:szCs w:val="18"/>
                <w:lang w:eastAsia="ja-JP"/>
              </w:rPr>
              <w:t>70GHz</w:t>
            </w:r>
          </w:p>
        </w:tc>
      </w:tr>
      <w:tr w:rsidR="006A0CB6" w:rsidRPr="007849B1" w14:paraId="2D333E7F" w14:textId="77777777" w:rsidTr="00CD7ABA">
        <w:trPr>
          <w:trHeight w:val="285"/>
          <w:jc w:val="center"/>
        </w:trPr>
        <w:tc>
          <w:tcPr>
            <w:tcW w:w="1580" w:type="dxa"/>
            <w:shd w:val="clear" w:color="auto" w:fill="auto"/>
            <w:vAlign w:val="center"/>
            <w:hideMark/>
          </w:tcPr>
          <w:p w14:paraId="0A0D1C61" w14:textId="77777777" w:rsidR="006A0CB6" w:rsidRPr="007849B1" w:rsidRDefault="006A0CB6" w:rsidP="00CD7ABA">
            <w:pPr>
              <w:spacing w:after="0"/>
              <w:jc w:val="center"/>
              <w:rPr>
                <w:rFonts w:ascii="Arial" w:eastAsia="MS PGothic" w:hAnsi="Arial" w:cs="Arial"/>
                <w:b/>
                <w:bCs/>
                <w:sz w:val="18"/>
                <w:szCs w:val="18"/>
                <w:lang w:val="en-US" w:eastAsia="ja-JP"/>
              </w:rPr>
            </w:pPr>
            <w:r w:rsidRPr="007849B1">
              <w:rPr>
                <w:rFonts w:ascii="Arial" w:eastAsia="MS PGothic" w:hAnsi="Arial" w:cs="Arial"/>
                <w:b/>
                <w:bCs/>
                <w:sz w:val="18"/>
                <w:szCs w:val="18"/>
                <w:lang w:eastAsia="ja-JP"/>
              </w:rPr>
              <w:t>ACIR value [dB]</w:t>
            </w:r>
          </w:p>
        </w:tc>
        <w:tc>
          <w:tcPr>
            <w:tcW w:w="940" w:type="dxa"/>
            <w:shd w:val="clear" w:color="auto" w:fill="auto"/>
            <w:vAlign w:val="center"/>
            <w:hideMark/>
          </w:tcPr>
          <w:p w14:paraId="3406627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eastAsia="ja-JP"/>
              </w:rPr>
              <w:t>15.2</w:t>
            </w:r>
          </w:p>
        </w:tc>
        <w:tc>
          <w:tcPr>
            <w:tcW w:w="780" w:type="dxa"/>
            <w:shd w:val="clear" w:color="auto" w:fill="auto"/>
            <w:vAlign w:val="center"/>
            <w:hideMark/>
          </w:tcPr>
          <w:p w14:paraId="73FD70E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eastAsia="ja-JP"/>
              </w:rPr>
              <w:t>14.7</w:t>
            </w:r>
          </w:p>
        </w:tc>
        <w:tc>
          <w:tcPr>
            <w:tcW w:w="780" w:type="dxa"/>
            <w:shd w:val="clear" w:color="auto" w:fill="auto"/>
            <w:vAlign w:val="center"/>
            <w:hideMark/>
          </w:tcPr>
          <w:p w14:paraId="5CE08AA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eastAsia="ja-JP"/>
              </w:rPr>
              <w:t>13.8</w:t>
            </w:r>
          </w:p>
        </w:tc>
      </w:tr>
    </w:tbl>
    <w:p w14:paraId="21F15938" w14:textId="77777777" w:rsidR="006A0CB6" w:rsidRPr="007849B1" w:rsidRDefault="006A0CB6" w:rsidP="006A0CB6"/>
    <w:p w14:paraId="42F86CF8" w14:textId="77777777" w:rsidR="006A0CB6" w:rsidRPr="007849B1" w:rsidRDefault="006A0CB6" w:rsidP="004D53E9">
      <w:pPr>
        <w:pStyle w:val="TH"/>
        <w:rPr>
          <w:lang w:eastAsia="ja-JP"/>
        </w:rPr>
      </w:pPr>
      <w:r w:rsidRPr="007849B1">
        <w:rPr>
          <w:rFonts w:hint="eastAsia"/>
          <w:lang w:eastAsia="ja-JP"/>
        </w:rPr>
        <w:t>Table 5.5-5: UE ACLR</w:t>
      </w:r>
    </w:p>
    <w:tbl>
      <w:tblPr>
        <w:tblW w:w="4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1580"/>
        <w:gridCol w:w="940"/>
        <w:gridCol w:w="780"/>
        <w:gridCol w:w="780"/>
      </w:tblGrid>
      <w:tr w:rsidR="006A0CB6" w:rsidRPr="007849B1" w14:paraId="26D130FA" w14:textId="77777777" w:rsidTr="00CD7ABA">
        <w:trPr>
          <w:trHeight w:val="285"/>
          <w:jc w:val="center"/>
        </w:trPr>
        <w:tc>
          <w:tcPr>
            <w:tcW w:w="1580" w:type="dxa"/>
            <w:shd w:val="clear" w:color="auto" w:fill="auto"/>
            <w:vAlign w:val="center"/>
            <w:hideMark/>
          </w:tcPr>
          <w:p w14:paraId="4F7945B4" w14:textId="77777777" w:rsidR="006A0CB6" w:rsidRPr="007849B1" w:rsidRDefault="006A0CB6" w:rsidP="00CD7ABA">
            <w:pPr>
              <w:spacing w:after="0"/>
              <w:jc w:val="center"/>
              <w:rPr>
                <w:rFonts w:ascii="Arial" w:eastAsia="MS PGothic" w:hAnsi="Arial" w:cs="Arial"/>
                <w:b/>
                <w:bCs/>
                <w:sz w:val="18"/>
                <w:szCs w:val="18"/>
                <w:lang w:val="en-US" w:eastAsia="ja-JP"/>
              </w:rPr>
            </w:pPr>
            <w:r w:rsidRPr="007849B1">
              <w:rPr>
                <w:rFonts w:ascii="Arial" w:eastAsia="MS PGothic" w:hAnsi="Arial" w:cs="Arial"/>
                <w:b/>
                <w:bCs/>
                <w:sz w:val="18"/>
                <w:szCs w:val="18"/>
                <w:lang w:eastAsia="ja-JP"/>
              </w:rPr>
              <w:t xml:space="preserve">　</w:t>
            </w:r>
          </w:p>
        </w:tc>
        <w:tc>
          <w:tcPr>
            <w:tcW w:w="940" w:type="dxa"/>
            <w:shd w:val="clear" w:color="auto" w:fill="auto"/>
            <w:vAlign w:val="center"/>
            <w:hideMark/>
          </w:tcPr>
          <w:p w14:paraId="7A73DB89" w14:textId="77777777" w:rsidR="006A0CB6" w:rsidRPr="007849B1" w:rsidRDefault="006A0CB6" w:rsidP="00CD7ABA">
            <w:pPr>
              <w:spacing w:after="0"/>
              <w:jc w:val="center"/>
              <w:rPr>
                <w:rFonts w:ascii="Arial" w:eastAsia="MS PGothic" w:hAnsi="Arial" w:cs="Arial"/>
                <w:b/>
                <w:bCs/>
                <w:sz w:val="18"/>
                <w:szCs w:val="18"/>
                <w:lang w:val="en-US" w:eastAsia="ja-JP"/>
              </w:rPr>
            </w:pPr>
            <w:r w:rsidRPr="007849B1">
              <w:rPr>
                <w:rFonts w:ascii="Arial" w:eastAsia="MS PGothic" w:hAnsi="Arial" w:cs="Arial"/>
                <w:b/>
                <w:bCs/>
                <w:sz w:val="18"/>
                <w:szCs w:val="18"/>
                <w:lang w:eastAsia="ja-JP"/>
              </w:rPr>
              <w:t>30GHz</w:t>
            </w:r>
          </w:p>
        </w:tc>
        <w:tc>
          <w:tcPr>
            <w:tcW w:w="780" w:type="dxa"/>
            <w:shd w:val="clear" w:color="auto" w:fill="auto"/>
            <w:vAlign w:val="center"/>
            <w:hideMark/>
          </w:tcPr>
          <w:p w14:paraId="49BA0C1B" w14:textId="77777777" w:rsidR="006A0CB6" w:rsidRPr="007849B1" w:rsidRDefault="006A0CB6" w:rsidP="00CD7ABA">
            <w:pPr>
              <w:spacing w:after="0"/>
              <w:jc w:val="center"/>
              <w:rPr>
                <w:rFonts w:ascii="Arial" w:eastAsia="MS PGothic" w:hAnsi="Arial" w:cs="Arial"/>
                <w:b/>
                <w:bCs/>
                <w:sz w:val="18"/>
                <w:szCs w:val="18"/>
                <w:lang w:val="en-US" w:eastAsia="ja-JP"/>
              </w:rPr>
            </w:pPr>
            <w:r w:rsidRPr="007849B1">
              <w:rPr>
                <w:rFonts w:ascii="Arial" w:eastAsia="MS PGothic" w:hAnsi="Arial" w:cs="Arial"/>
                <w:b/>
                <w:bCs/>
                <w:sz w:val="18"/>
                <w:szCs w:val="18"/>
                <w:lang w:eastAsia="ja-JP"/>
              </w:rPr>
              <w:t>45GHz</w:t>
            </w:r>
          </w:p>
        </w:tc>
        <w:tc>
          <w:tcPr>
            <w:tcW w:w="780" w:type="dxa"/>
            <w:shd w:val="clear" w:color="auto" w:fill="auto"/>
            <w:vAlign w:val="center"/>
            <w:hideMark/>
          </w:tcPr>
          <w:p w14:paraId="016F5309" w14:textId="77777777" w:rsidR="006A0CB6" w:rsidRPr="007849B1" w:rsidRDefault="006A0CB6" w:rsidP="00CD7ABA">
            <w:pPr>
              <w:spacing w:after="0"/>
              <w:jc w:val="center"/>
              <w:rPr>
                <w:rFonts w:ascii="Arial" w:eastAsia="MS PGothic" w:hAnsi="Arial" w:cs="Arial"/>
                <w:b/>
                <w:bCs/>
                <w:sz w:val="18"/>
                <w:szCs w:val="18"/>
                <w:lang w:val="en-US" w:eastAsia="ja-JP"/>
              </w:rPr>
            </w:pPr>
            <w:r w:rsidRPr="007849B1">
              <w:rPr>
                <w:rFonts w:ascii="Arial" w:eastAsia="MS PGothic" w:hAnsi="Arial" w:cs="Arial"/>
                <w:b/>
                <w:bCs/>
                <w:sz w:val="18"/>
                <w:szCs w:val="18"/>
                <w:lang w:eastAsia="ja-JP"/>
              </w:rPr>
              <w:t>70GHz</w:t>
            </w:r>
          </w:p>
        </w:tc>
      </w:tr>
      <w:tr w:rsidR="006A0CB6" w:rsidRPr="007849B1" w14:paraId="26325779" w14:textId="77777777" w:rsidTr="00CD7ABA">
        <w:trPr>
          <w:trHeight w:val="285"/>
          <w:jc w:val="center"/>
        </w:trPr>
        <w:tc>
          <w:tcPr>
            <w:tcW w:w="1580" w:type="dxa"/>
            <w:shd w:val="clear" w:color="auto" w:fill="auto"/>
            <w:vAlign w:val="center"/>
            <w:hideMark/>
          </w:tcPr>
          <w:p w14:paraId="42509CD8" w14:textId="77777777" w:rsidR="006A0CB6" w:rsidRPr="007849B1" w:rsidRDefault="006A0CB6" w:rsidP="00CD7ABA">
            <w:pPr>
              <w:spacing w:after="0"/>
              <w:jc w:val="center"/>
              <w:rPr>
                <w:rFonts w:ascii="Arial" w:eastAsia="MS PGothic" w:hAnsi="Arial" w:cs="Arial"/>
                <w:b/>
                <w:bCs/>
                <w:sz w:val="18"/>
                <w:szCs w:val="18"/>
                <w:lang w:val="en-US" w:eastAsia="ja-JP"/>
              </w:rPr>
            </w:pPr>
            <w:r w:rsidRPr="007849B1">
              <w:rPr>
                <w:rFonts w:ascii="Arial" w:eastAsia="MS PGothic" w:hAnsi="Arial" w:cs="Arial" w:hint="eastAsia"/>
                <w:b/>
                <w:bCs/>
                <w:sz w:val="18"/>
                <w:szCs w:val="18"/>
                <w:lang w:eastAsia="ja-JP"/>
              </w:rPr>
              <w:t xml:space="preserve">UE </w:t>
            </w:r>
            <w:r w:rsidRPr="007849B1">
              <w:rPr>
                <w:rFonts w:ascii="Arial" w:eastAsia="MS PGothic" w:hAnsi="Arial" w:cs="Arial"/>
                <w:b/>
                <w:bCs/>
                <w:sz w:val="18"/>
                <w:szCs w:val="18"/>
                <w:lang w:eastAsia="ja-JP"/>
              </w:rPr>
              <w:t>AC</w:t>
            </w:r>
            <w:r w:rsidRPr="007849B1">
              <w:rPr>
                <w:rFonts w:ascii="Arial" w:eastAsia="MS PGothic" w:hAnsi="Arial" w:cs="Arial" w:hint="eastAsia"/>
                <w:b/>
                <w:bCs/>
                <w:sz w:val="18"/>
                <w:szCs w:val="18"/>
                <w:lang w:eastAsia="ja-JP"/>
              </w:rPr>
              <w:t>L</w:t>
            </w:r>
            <w:r w:rsidRPr="007849B1">
              <w:rPr>
                <w:rFonts w:ascii="Arial" w:eastAsia="MS PGothic" w:hAnsi="Arial" w:cs="Arial"/>
                <w:b/>
                <w:bCs/>
                <w:sz w:val="18"/>
                <w:szCs w:val="18"/>
                <w:lang w:eastAsia="ja-JP"/>
              </w:rPr>
              <w:t>R value</w:t>
            </w:r>
            <w:r w:rsidRPr="007849B1">
              <w:rPr>
                <w:rFonts w:ascii="Arial" w:eastAsia="MS PGothic" w:hAnsi="Arial" w:cs="Arial" w:hint="eastAsia"/>
                <w:b/>
                <w:bCs/>
                <w:sz w:val="18"/>
                <w:szCs w:val="18"/>
                <w:lang w:eastAsia="ja-JP"/>
              </w:rPr>
              <w:t xml:space="preserve"> [dB]</w:t>
            </w:r>
          </w:p>
        </w:tc>
        <w:tc>
          <w:tcPr>
            <w:tcW w:w="940" w:type="dxa"/>
            <w:shd w:val="clear" w:color="auto" w:fill="auto"/>
            <w:vAlign w:val="center"/>
            <w:hideMark/>
          </w:tcPr>
          <w:p w14:paraId="299DEE6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eastAsia="ja-JP"/>
              </w:rPr>
              <w:t>17</w:t>
            </w:r>
          </w:p>
        </w:tc>
        <w:tc>
          <w:tcPr>
            <w:tcW w:w="780" w:type="dxa"/>
            <w:shd w:val="clear" w:color="auto" w:fill="auto"/>
            <w:vAlign w:val="center"/>
            <w:hideMark/>
          </w:tcPr>
          <w:p w14:paraId="2ACF1AF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eastAsia="ja-JP"/>
              </w:rPr>
              <w:t>16</w:t>
            </w:r>
          </w:p>
        </w:tc>
        <w:tc>
          <w:tcPr>
            <w:tcW w:w="780" w:type="dxa"/>
            <w:shd w:val="clear" w:color="auto" w:fill="auto"/>
            <w:vAlign w:val="center"/>
            <w:hideMark/>
          </w:tcPr>
          <w:p w14:paraId="6649544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eastAsia="ja-JP"/>
              </w:rPr>
              <w:t>15</w:t>
            </w:r>
          </w:p>
        </w:tc>
      </w:tr>
    </w:tbl>
    <w:p w14:paraId="74527B38" w14:textId="77777777" w:rsidR="006A0CB6" w:rsidRPr="007849B1" w:rsidRDefault="006A0CB6" w:rsidP="006A0CB6">
      <w:pPr>
        <w:pStyle w:val="Guidance"/>
        <w:jc w:val="center"/>
        <w:rPr>
          <w:b/>
          <w:i w:val="0"/>
          <w:color w:val="auto"/>
          <w:lang w:eastAsia="ja-JP"/>
        </w:rPr>
      </w:pPr>
    </w:p>
    <w:p w14:paraId="1B4E1160" w14:textId="77777777" w:rsidR="006A0CB6" w:rsidRPr="007849B1" w:rsidRDefault="006A0CB6" w:rsidP="004D53E9">
      <w:pPr>
        <w:pStyle w:val="TH"/>
        <w:rPr>
          <w:lang w:eastAsia="ja-JP"/>
        </w:rPr>
      </w:pPr>
      <w:r w:rsidRPr="007849B1">
        <w:rPr>
          <w:rFonts w:hint="eastAsia"/>
          <w:lang w:eastAsia="ja-JP"/>
        </w:rPr>
        <w:t>Table 5.5-6: BS ACS</w:t>
      </w:r>
    </w:p>
    <w:tbl>
      <w:tblPr>
        <w:tblW w:w="4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1580"/>
        <w:gridCol w:w="940"/>
        <w:gridCol w:w="780"/>
        <w:gridCol w:w="780"/>
      </w:tblGrid>
      <w:tr w:rsidR="006A0CB6" w:rsidRPr="007849B1" w14:paraId="29D2F811" w14:textId="77777777" w:rsidTr="00CD7ABA">
        <w:trPr>
          <w:trHeight w:val="285"/>
          <w:jc w:val="center"/>
        </w:trPr>
        <w:tc>
          <w:tcPr>
            <w:tcW w:w="1580" w:type="dxa"/>
            <w:shd w:val="clear" w:color="auto" w:fill="auto"/>
            <w:vAlign w:val="center"/>
            <w:hideMark/>
          </w:tcPr>
          <w:p w14:paraId="1CFD576F" w14:textId="77777777" w:rsidR="006A0CB6" w:rsidRPr="007849B1" w:rsidRDefault="006A0CB6" w:rsidP="00CD7ABA">
            <w:pPr>
              <w:spacing w:after="0"/>
              <w:jc w:val="center"/>
              <w:rPr>
                <w:rFonts w:ascii="Arial" w:eastAsia="MS PGothic" w:hAnsi="Arial" w:cs="Arial"/>
                <w:b/>
                <w:bCs/>
                <w:sz w:val="18"/>
                <w:szCs w:val="18"/>
                <w:lang w:val="en-US" w:eastAsia="ja-JP"/>
              </w:rPr>
            </w:pPr>
            <w:r w:rsidRPr="007849B1">
              <w:rPr>
                <w:rFonts w:ascii="Arial" w:eastAsia="MS PGothic" w:hAnsi="Arial" w:cs="Arial"/>
                <w:b/>
                <w:bCs/>
                <w:sz w:val="18"/>
                <w:szCs w:val="18"/>
                <w:lang w:eastAsia="ja-JP"/>
              </w:rPr>
              <w:t xml:space="preserve">　</w:t>
            </w:r>
          </w:p>
        </w:tc>
        <w:tc>
          <w:tcPr>
            <w:tcW w:w="940" w:type="dxa"/>
            <w:shd w:val="clear" w:color="auto" w:fill="auto"/>
            <w:vAlign w:val="center"/>
            <w:hideMark/>
          </w:tcPr>
          <w:p w14:paraId="3E1002B5" w14:textId="77777777" w:rsidR="006A0CB6" w:rsidRPr="007849B1" w:rsidRDefault="006A0CB6" w:rsidP="00CD7ABA">
            <w:pPr>
              <w:spacing w:after="0"/>
              <w:jc w:val="center"/>
              <w:rPr>
                <w:rFonts w:ascii="Arial" w:eastAsia="MS PGothic" w:hAnsi="Arial" w:cs="Arial"/>
                <w:b/>
                <w:bCs/>
                <w:sz w:val="18"/>
                <w:szCs w:val="18"/>
                <w:lang w:val="en-US" w:eastAsia="ja-JP"/>
              </w:rPr>
            </w:pPr>
            <w:r w:rsidRPr="007849B1">
              <w:rPr>
                <w:rFonts w:ascii="Arial" w:eastAsia="MS PGothic" w:hAnsi="Arial" w:cs="Arial"/>
                <w:b/>
                <w:bCs/>
                <w:sz w:val="18"/>
                <w:szCs w:val="18"/>
                <w:lang w:eastAsia="ja-JP"/>
              </w:rPr>
              <w:t>30GHz</w:t>
            </w:r>
          </w:p>
        </w:tc>
        <w:tc>
          <w:tcPr>
            <w:tcW w:w="780" w:type="dxa"/>
            <w:shd w:val="clear" w:color="auto" w:fill="auto"/>
            <w:vAlign w:val="center"/>
            <w:hideMark/>
          </w:tcPr>
          <w:p w14:paraId="0744BB3D" w14:textId="77777777" w:rsidR="006A0CB6" w:rsidRPr="007849B1" w:rsidRDefault="006A0CB6" w:rsidP="00CD7ABA">
            <w:pPr>
              <w:spacing w:after="0"/>
              <w:jc w:val="center"/>
              <w:rPr>
                <w:rFonts w:ascii="Arial" w:eastAsia="MS PGothic" w:hAnsi="Arial" w:cs="Arial"/>
                <w:b/>
                <w:bCs/>
                <w:sz w:val="18"/>
                <w:szCs w:val="18"/>
                <w:lang w:val="en-US" w:eastAsia="ja-JP"/>
              </w:rPr>
            </w:pPr>
            <w:r w:rsidRPr="007849B1">
              <w:rPr>
                <w:rFonts w:ascii="Arial" w:eastAsia="MS PGothic" w:hAnsi="Arial" w:cs="Arial"/>
                <w:b/>
                <w:bCs/>
                <w:sz w:val="18"/>
                <w:szCs w:val="18"/>
                <w:lang w:eastAsia="ja-JP"/>
              </w:rPr>
              <w:t>45GHz</w:t>
            </w:r>
          </w:p>
        </w:tc>
        <w:tc>
          <w:tcPr>
            <w:tcW w:w="780" w:type="dxa"/>
            <w:shd w:val="clear" w:color="auto" w:fill="auto"/>
            <w:vAlign w:val="center"/>
            <w:hideMark/>
          </w:tcPr>
          <w:p w14:paraId="72CFD2B2" w14:textId="77777777" w:rsidR="006A0CB6" w:rsidRPr="007849B1" w:rsidRDefault="006A0CB6" w:rsidP="00CD7ABA">
            <w:pPr>
              <w:spacing w:after="0"/>
              <w:jc w:val="center"/>
              <w:rPr>
                <w:rFonts w:ascii="Arial" w:eastAsia="MS PGothic" w:hAnsi="Arial" w:cs="Arial"/>
                <w:b/>
                <w:bCs/>
                <w:sz w:val="18"/>
                <w:szCs w:val="18"/>
                <w:lang w:val="en-US" w:eastAsia="ja-JP"/>
              </w:rPr>
            </w:pPr>
            <w:r w:rsidRPr="007849B1">
              <w:rPr>
                <w:rFonts w:ascii="Arial" w:eastAsia="MS PGothic" w:hAnsi="Arial" w:cs="Arial"/>
                <w:b/>
                <w:bCs/>
                <w:sz w:val="18"/>
                <w:szCs w:val="18"/>
                <w:lang w:eastAsia="ja-JP"/>
              </w:rPr>
              <w:t>70GHz</w:t>
            </w:r>
          </w:p>
        </w:tc>
      </w:tr>
      <w:tr w:rsidR="006A0CB6" w:rsidRPr="007849B1" w14:paraId="38DE8E67" w14:textId="77777777" w:rsidTr="00CD7ABA">
        <w:trPr>
          <w:trHeight w:val="285"/>
          <w:jc w:val="center"/>
        </w:trPr>
        <w:tc>
          <w:tcPr>
            <w:tcW w:w="1580" w:type="dxa"/>
            <w:shd w:val="clear" w:color="auto" w:fill="auto"/>
            <w:vAlign w:val="center"/>
            <w:hideMark/>
          </w:tcPr>
          <w:p w14:paraId="1D837254" w14:textId="77777777" w:rsidR="006A0CB6" w:rsidRPr="007849B1" w:rsidRDefault="006A0CB6" w:rsidP="00CD7ABA">
            <w:pPr>
              <w:spacing w:after="0"/>
              <w:jc w:val="center"/>
              <w:rPr>
                <w:rFonts w:ascii="Arial" w:eastAsia="MS PGothic" w:hAnsi="Arial" w:cs="Arial"/>
                <w:b/>
                <w:bCs/>
                <w:sz w:val="18"/>
                <w:szCs w:val="18"/>
                <w:lang w:val="en-US" w:eastAsia="ja-JP"/>
              </w:rPr>
            </w:pPr>
            <w:r w:rsidRPr="007849B1">
              <w:rPr>
                <w:rFonts w:ascii="Arial" w:eastAsia="MS PGothic" w:hAnsi="Arial" w:cs="Arial"/>
                <w:b/>
                <w:bCs/>
                <w:sz w:val="18"/>
                <w:szCs w:val="18"/>
                <w:lang w:eastAsia="ja-JP"/>
              </w:rPr>
              <w:t>BS ACS value</w:t>
            </w:r>
            <w:r w:rsidRPr="007849B1">
              <w:rPr>
                <w:rFonts w:ascii="Arial" w:eastAsia="MS PGothic" w:hAnsi="Arial" w:cs="Arial" w:hint="eastAsia"/>
                <w:b/>
                <w:bCs/>
                <w:sz w:val="18"/>
                <w:szCs w:val="18"/>
                <w:lang w:eastAsia="ja-JP"/>
              </w:rPr>
              <w:t xml:space="preserve"> [dB]</w:t>
            </w:r>
          </w:p>
        </w:tc>
        <w:tc>
          <w:tcPr>
            <w:tcW w:w="940" w:type="dxa"/>
            <w:shd w:val="clear" w:color="auto" w:fill="auto"/>
            <w:vAlign w:val="center"/>
            <w:hideMark/>
          </w:tcPr>
          <w:p w14:paraId="56C5C54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eastAsia="ja-JP"/>
              </w:rPr>
              <w:t>23.5</w:t>
            </w:r>
          </w:p>
        </w:tc>
        <w:tc>
          <w:tcPr>
            <w:tcW w:w="780" w:type="dxa"/>
            <w:shd w:val="clear" w:color="auto" w:fill="auto"/>
            <w:vAlign w:val="center"/>
            <w:hideMark/>
          </w:tcPr>
          <w:p w14:paraId="7C2EEB1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eastAsia="ja-JP"/>
              </w:rPr>
              <w:t>22.5</w:t>
            </w:r>
          </w:p>
        </w:tc>
        <w:tc>
          <w:tcPr>
            <w:tcW w:w="780" w:type="dxa"/>
            <w:shd w:val="clear" w:color="auto" w:fill="auto"/>
            <w:vAlign w:val="center"/>
            <w:hideMark/>
          </w:tcPr>
          <w:p w14:paraId="2EFCF20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eastAsia="ja-JP"/>
              </w:rPr>
              <w:t>21.5</w:t>
            </w:r>
          </w:p>
        </w:tc>
      </w:tr>
    </w:tbl>
    <w:p w14:paraId="4D09C94D" w14:textId="77777777" w:rsidR="006A0CB6" w:rsidRPr="007849B1" w:rsidRDefault="006A0CB6" w:rsidP="004D53E9">
      <w:pPr>
        <w:rPr>
          <w:lang w:eastAsia="ja-JP"/>
        </w:rPr>
      </w:pPr>
    </w:p>
    <w:p w14:paraId="0B7C7E8B" w14:textId="77777777" w:rsidR="006A0CB6" w:rsidRPr="007849B1" w:rsidRDefault="006A0CB6" w:rsidP="004D53E9">
      <w:pPr>
        <w:pStyle w:val="TH"/>
        <w:rPr>
          <w:lang w:eastAsia="ja-JP"/>
        </w:rPr>
      </w:pPr>
      <w:r w:rsidRPr="007849B1">
        <w:rPr>
          <w:rFonts w:hint="eastAsia"/>
          <w:lang w:eastAsia="ja-JP"/>
        </w:rPr>
        <w:t>Table 5.5-7: I</w:t>
      </w:r>
      <w:r w:rsidRPr="007849B1">
        <w:rPr>
          <w:lang w:eastAsia="ja-JP"/>
        </w:rPr>
        <w:t xml:space="preserve">nterpolated ACIR values </w:t>
      </w:r>
      <w:r w:rsidRPr="007849B1">
        <w:rPr>
          <w:rFonts w:hint="eastAsia"/>
          <w:lang w:eastAsia="ja-JP"/>
        </w:rPr>
        <w:t xml:space="preserve">for DL </w:t>
      </w:r>
      <w:r w:rsidRPr="007849B1">
        <w:rPr>
          <w:lang w:eastAsia="ja-JP"/>
        </w:rPr>
        <w:t xml:space="preserve">to meet the 5% throughput loss criteria </w:t>
      </w:r>
      <w:r w:rsidRPr="007849B1">
        <w:rPr>
          <w:rFonts w:hint="eastAsia"/>
          <w:lang w:eastAsia="ja-JP"/>
        </w:rPr>
        <w:t>at 30GHz</w:t>
      </w:r>
    </w:p>
    <w:tbl>
      <w:tblPr>
        <w:tblW w:w="8040" w:type="dxa"/>
        <w:jc w:val="center"/>
        <w:tblCellMar>
          <w:left w:w="99" w:type="dxa"/>
          <w:right w:w="99" w:type="dxa"/>
        </w:tblCellMar>
        <w:tblLook w:val="04A0" w:firstRow="1" w:lastRow="0" w:firstColumn="1" w:lastColumn="0" w:noHBand="0" w:noVBand="1"/>
      </w:tblPr>
      <w:tblGrid>
        <w:gridCol w:w="1129"/>
        <w:gridCol w:w="909"/>
        <w:gridCol w:w="780"/>
        <w:gridCol w:w="780"/>
        <w:gridCol w:w="780"/>
        <w:gridCol w:w="780"/>
        <w:gridCol w:w="780"/>
        <w:gridCol w:w="780"/>
        <w:gridCol w:w="780"/>
        <w:gridCol w:w="780"/>
      </w:tblGrid>
      <w:tr w:rsidR="006A0CB6" w:rsidRPr="007849B1" w14:paraId="01B3F15B" w14:textId="77777777" w:rsidTr="00CD7ABA">
        <w:trPr>
          <w:trHeight w:val="540"/>
          <w:jc w:val="center"/>
        </w:trPr>
        <w:tc>
          <w:tcPr>
            <w:tcW w:w="180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20F5FBB"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hint="eastAsia"/>
                <w:b/>
                <w:bCs/>
                <w:sz w:val="18"/>
                <w:szCs w:val="18"/>
                <w:lang w:eastAsia="ja-JP"/>
              </w:rPr>
              <w:t>Scenario</w:t>
            </w:r>
          </w:p>
        </w:tc>
        <w:tc>
          <w:tcPr>
            <w:tcW w:w="1560" w:type="dxa"/>
            <w:gridSpan w:val="2"/>
            <w:tcBorders>
              <w:top w:val="single" w:sz="4" w:space="0" w:color="auto"/>
              <w:left w:val="nil"/>
              <w:bottom w:val="single" w:sz="4" w:space="0" w:color="auto"/>
              <w:right w:val="single" w:sz="4" w:space="0" w:color="auto"/>
            </w:tcBorders>
            <w:shd w:val="clear" w:color="auto" w:fill="auto"/>
            <w:noWrap/>
            <w:vAlign w:val="center"/>
            <w:hideMark/>
          </w:tcPr>
          <w:p w14:paraId="62D85C7A"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hint="eastAsia"/>
                <w:b/>
                <w:bCs/>
                <w:sz w:val="18"/>
                <w:szCs w:val="18"/>
                <w:lang w:eastAsia="ja-JP"/>
              </w:rPr>
              <w:t>Indoor</w:t>
            </w:r>
          </w:p>
        </w:tc>
        <w:tc>
          <w:tcPr>
            <w:tcW w:w="1560" w:type="dxa"/>
            <w:gridSpan w:val="2"/>
            <w:tcBorders>
              <w:top w:val="single" w:sz="4" w:space="0" w:color="auto"/>
              <w:left w:val="nil"/>
              <w:bottom w:val="single" w:sz="4" w:space="0" w:color="auto"/>
              <w:right w:val="single" w:sz="4" w:space="0" w:color="auto"/>
            </w:tcBorders>
            <w:shd w:val="clear" w:color="auto" w:fill="auto"/>
            <w:vAlign w:val="center"/>
            <w:hideMark/>
          </w:tcPr>
          <w:p w14:paraId="2160A278"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hint="eastAsia"/>
                <w:b/>
                <w:bCs/>
                <w:sz w:val="18"/>
                <w:szCs w:val="18"/>
                <w:lang w:eastAsia="ja-JP"/>
              </w:rPr>
              <w:t>Urban macro,</w:t>
            </w:r>
            <w:r w:rsidRPr="007849B1">
              <w:rPr>
                <w:rFonts w:ascii="Arial" w:eastAsia="MS PGothic" w:hAnsi="Arial" w:cs="Arial" w:hint="eastAsia"/>
                <w:b/>
                <w:bCs/>
                <w:sz w:val="18"/>
                <w:szCs w:val="18"/>
                <w:lang w:eastAsia="ja-JP"/>
              </w:rPr>
              <w:br/>
              <w:t>ISD=200m</w:t>
            </w:r>
          </w:p>
        </w:tc>
        <w:tc>
          <w:tcPr>
            <w:tcW w:w="1560" w:type="dxa"/>
            <w:gridSpan w:val="2"/>
            <w:tcBorders>
              <w:top w:val="single" w:sz="4" w:space="0" w:color="auto"/>
              <w:left w:val="nil"/>
              <w:bottom w:val="single" w:sz="4" w:space="0" w:color="auto"/>
              <w:right w:val="single" w:sz="4" w:space="0" w:color="auto"/>
            </w:tcBorders>
            <w:shd w:val="clear" w:color="auto" w:fill="auto"/>
            <w:vAlign w:val="center"/>
            <w:hideMark/>
          </w:tcPr>
          <w:p w14:paraId="13458986"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hint="eastAsia"/>
                <w:b/>
                <w:bCs/>
                <w:sz w:val="18"/>
                <w:szCs w:val="18"/>
                <w:lang w:eastAsia="ja-JP"/>
              </w:rPr>
              <w:t>Urban macro,</w:t>
            </w:r>
            <w:r w:rsidRPr="007849B1">
              <w:rPr>
                <w:rFonts w:ascii="Arial" w:eastAsia="MS PGothic" w:hAnsi="Arial" w:cs="Arial" w:hint="eastAsia"/>
                <w:b/>
                <w:bCs/>
                <w:sz w:val="18"/>
                <w:szCs w:val="18"/>
                <w:lang w:eastAsia="ja-JP"/>
              </w:rPr>
              <w:br/>
              <w:t>ISD=300m</w:t>
            </w:r>
          </w:p>
        </w:tc>
        <w:tc>
          <w:tcPr>
            <w:tcW w:w="1560" w:type="dxa"/>
            <w:gridSpan w:val="2"/>
            <w:tcBorders>
              <w:top w:val="single" w:sz="4" w:space="0" w:color="auto"/>
              <w:left w:val="nil"/>
              <w:bottom w:val="single" w:sz="4" w:space="0" w:color="auto"/>
              <w:right w:val="single" w:sz="4" w:space="0" w:color="auto"/>
            </w:tcBorders>
            <w:shd w:val="clear" w:color="auto" w:fill="auto"/>
            <w:noWrap/>
            <w:vAlign w:val="center"/>
            <w:hideMark/>
          </w:tcPr>
          <w:p w14:paraId="6DB9886F"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hint="eastAsia"/>
                <w:b/>
                <w:bCs/>
                <w:sz w:val="18"/>
                <w:szCs w:val="18"/>
                <w:lang w:eastAsia="ja-JP"/>
              </w:rPr>
              <w:t>Dense urban</w:t>
            </w:r>
          </w:p>
        </w:tc>
      </w:tr>
      <w:tr w:rsidR="006A0CB6" w:rsidRPr="007849B1" w14:paraId="35F4C7F0" w14:textId="77777777" w:rsidTr="00CD7ABA">
        <w:trPr>
          <w:trHeight w:val="270"/>
          <w:jc w:val="center"/>
        </w:trPr>
        <w:tc>
          <w:tcPr>
            <w:tcW w:w="180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F3EDA3E"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hint="eastAsia"/>
                <w:b/>
                <w:bCs/>
                <w:sz w:val="18"/>
                <w:szCs w:val="18"/>
                <w:lang w:eastAsia="ja-JP"/>
              </w:rPr>
              <w:t>NF [dB]</w:t>
            </w:r>
          </w:p>
        </w:tc>
        <w:tc>
          <w:tcPr>
            <w:tcW w:w="780" w:type="dxa"/>
            <w:tcBorders>
              <w:top w:val="nil"/>
              <w:left w:val="nil"/>
              <w:bottom w:val="single" w:sz="4" w:space="0" w:color="auto"/>
              <w:right w:val="single" w:sz="4" w:space="0" w:color="auto"/>
            </w:tcBorders>
            <w:shd w:val="clear" w:color="auto" w:fill="auto"/>
            <w:noWrap/>
            <w:vAlign w:val="center"/>
            <w:hideMark/>
          </w:tcPr>
          <w:p w14:paraId="5947607B"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hint="eastAsia"/>
                <w:b/>
                <w:bCs/>
                <w:sz w:val="18"/>
                <w:szCs w:val="18"/>
                <w:lang w:eastAsia="ja-JP"/>
              </w:rPr>
              <w:t>9</w:t>
            </w:r>
          </w:p>
        </w:tc>
        <w:tc>
          <w:tcPr>
            <w:tcW w:w="780" w:type="dxa"/>
            <w:tcBorders>
              <w:top w:val="nil"/>
              <w:left w:val="nil"/>
              <w:bottom w:val="single" w:sz="4" w:space="0" w:color="auto"/>
              <w:right w:val="single" w:sz="4" w:space="0" w:color="auto"/>
            </w:tcBorders>
            <w:shd w:val="clear" w:color="auto" w:fill="auto"/>
            <w:noWrap/>
            <w:vAlign w:val="center"/>
            <w:hideMark/>
          </w:tcPr>
          <w:p w14:paraId="224D2514"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hint="eastAsia"/>
                <w:b/>
                <w:bCs/>
                <w:sz w:val="18"/>
                <w:szCs w:val="18"/>
                <w:lang w:eastAsia="ja-JP"/>
              </w:rPr>
              <w:t>11</w:t>
            </w:r>
          </w:p>
        </w:tc>
        <w:tc>
          <w:tcPr>
            <w:tcW w:w="780" w:type="dxa"/>
            <w:tcBorders>
              <w:top w:val="nil"/>
              <w:left w:val="nil"/>
              <w:bottom w:val="single" w:sz="4" w:space="0" w:color="auto"/>
              <w:right w:val="single" w:sz="4" w:space="0" w:color="auto"/>
            </w:tcBorders>
            <w:shd w:val="clear" w:color="auto" w:fill="auto"/>
            <w:noWrap/>
            <w:vAlign w:val="center"/>
            <w:hideMark/>
          </w:tcPr>
          <w:p w14:paraId="0494344E"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hint="eastAsia"/>
                <w:b/>
                <w:bCs/>
                <w:sz w:val="18"/>
                <w:szCs w:val="18"/>
                <w:lang w:eastAsia="ja-JP"/>
              </w:rPr>
              <w:t>9</w:t>
            </w:r>
          </w:p>
        </w:tc>
        <w:tc>
          <w:tcPr>
            <w:tcW w:w="780" w:type="dxa"/>
            <w:tcBorders>
              <w:top w:val="nil"/>
              <w:left w:val="nil"/>
              <w:bottom w:val="single" w:sz="4" w:space="0" w:color="auto"/>
              <w:right w:val="single" w:sz="4" w:space="0" w:color="auto"/>
            </w:tcBorders>
            <w:shd w:val="clear" w:color="auto" w:fill="auto"/>
            <w:noWrap/>
            <w:vAlign w:val="center"/>
            <w:hideMark/>
          </w:tcPr>
          <w:p w14:paraId="44A7451D"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hint="eastAsia"/>
                <w:b/>
                <w:bCs/>
                <w:sz w:val="18"/>
                <w:szCs w:val="18"/>
                <w:lang w:eastAsia="ja-JP"/>
              </w:rPr>
              <w:t>11</w:t>
            </w:r>
          </w:p>
        </w:tc>
        <w:tc>
          <w:tcPr>
            <w:tcW w:w="780" w:type="dxa"/>
            <w:tcBorders>
              <w:top w:val="nil"/>
              <w:left w:val="nil"/>
              <w:bottom w:val="single" w:sz="4" w:space="0" w:color="auto"/>
              <w:right w:val="single" w:sz="4" w:space="0" w:color="auto"/>
            </w:tcBorders>
            <w:shd w:val="clear" w:color="auto" w:fill="auto"/>
            <w:noWrap/>
            <w:vAlign w:val="center"/>
            <w:hideMark/>
          </w:tcPr>
          <w:p w14:paraId="60134CE3"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hint="eastAsia"/>
                <w:b/>
                <w:bCs/>
                <w:sz w:val="18"/>
                <w:szCs w:val="18"/>
                <w:lang w:eastAsia="ja-JP"/>
              </w:rPr>
              <w:t>9</w:t>
            </w:r>
          </w:p>
        </w:tc>
        <w:tc>
          <w:tcPr>
            <w:tcW w:w="780" w:type="dxa"/>
            <w:tcBorders>
              <w:top w:val="nil"/>
              <w:left w:val="nil"/>
              <w:bottom w:val="single" w:sz="4" w:space="0" w:color="auto"/>
              <w:right w:val="single" w:sz="4" w:space="0" w:color="auto"/>
            </w:tcBorders>
            <w:shd w:val="clear" w:color="auto" w:fill="auto"/>
            <w:noWrap/>
            <w:vAlign w:val="center"/>
            <w:hideMark/>
          </w:tcPr>
          <w:p w14:paraId="5F799B1F"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hint="eastAsia"/>
                <w:b/>
                <w:bCs/>
                <w:sz w:val="18"/>
                <w:szCs w:val="18"/>
                <w:lang w:eastAsia="ja-JP"/>
              </w:rPr>
              <w:t>11</w:t>
            </w:r>
          </w:p>
        </w:tc>
        <w:tc>
          <w:tcPr>
            <w:tcW w:w="780" w:type="dxa"/>
            <w:tcBorders>
              <w:top w:val="nil"/>
              <w:left w:val="nil"/>
              <w:bottom w:val="single" w:sz="4" w:space="0" w:color="auto"/>
              <w:right w:val="single" w:sz="4" w:space="0" w:color="auto"/>
            </w:tcBorders>
            <w:shd w:val="clear" w:color="auto" w:fill="auto"/>
            <w:noWrap/>
            <w:vAlign w:val="center"/>
            <w:hideMark/>
          </w:tcPr>
          <w:p w14:paraId="5740DB5D"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hint="eastAsia"/>
                <w:b/>
                <w:bCs/>
                <w:sz w:val="18"/>
                <w:szCs w:val="18"/>
                <w:lang w:eastAsia="ja-JP"/>
              </w:rPr>
              <w:t>9</w:t>
            </w:r>
          </w:p>
        </w:tc>
        <w:tc>
          <w:tcPr>
            <w:tcW w:w="780" w:type="dxa"/>
            <w:tcBorders>
              <w:top w:val="nil"/>
              <w:left w:val="nil"/>
              <w:bottom w:val="single" w:sz="4" w:space="0" w:color="auto"/>
              <w:right w:val="single" w:sz="4" w:space="0" w:color="auto"/>
            </w:tcBorders>
            <w:shd w:val="clear" w:color="auto" w:fill="auto"/>
            <w:noWrap/>
            <w:vAlign w:val="center"/>
            <w:hideMark/>
          </w:tcPr>
          <w:p w14:paraId="6E2C5639"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hint="eastAsia"/>
                <w:b/>
                <w:bCs/>
                <w:sz w:val="18"/>
                <w:szCs w:val="18"/>
                <w:lang w:eastAsia="ja-JP"/>
              </w:rPr>
              <w:t>11</w:t>
            </w:r>
          </w:p>
        </w:tc>
      </w:tr>
      <w:tr w:rsidR="006A0CB6" w:rsidRPr="007849B1" w14:paraId="495EE910" w14:textId="77777777" w:rsidTr="00CD7ABA">
        <w:trPr>
          <w:trHeight w:val="270"/>
          <w:jc w:val="center"/>
        </w:trPr>
        <w:tc>
          <w:tcPr>
            <w:tcW w:w="1080" w:type="dxa"/>
            <w:vMerge w:val="restart"/>
            <w:tcBorders>
              <w:top w:val="nil"/>
              <w:left w:val="single" w:sz="4" w:space="0" w:color="auto"/>
              <w:bottom w:val="single" w:sz="4" w:space="0" w:color="auto"/>
              <w:right w:val="single" w:sz="4" w:space="0" w:color="auto"/>
            </w:tcBorders>
            <w:shd w:val="clear" w:color="auto" w:fill="auto"/>
            <w:vAlign w:val="center"/>
            <w:hideMark/>
          </w:tcPr>
          <w:p w14:paraId="0AA70627"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hint="eastAsia"/>
                <w:b/>
                <w:bCs/>
                <w:sz w:val="18"/>
                <w:szCs w:val="18"/>
                <w:lang w:eastAsia="ja-JP"/>
              </w:rPr>
              <w:t>Nokia,</w:t>
            </w:r>
            <w:r w:rsidRPr="007849B1">
              <w:rPr>
                <w:rFonts w:ascii="Arial" w:eastAsia="MS PGothic" w:hAnsi="Arial" w:cs="Arial" w:hint="eastAsia"/>
                <w:b/>
                <w:bCs/>
                <w:sz w:val="18"/>
                <w:szCs w:val="18"/>
                <w:lang w:eastAsia="ja-JP"/>
              </w:rPr>
              <w:br/>
              <w:t>ALU</w:t>
            </w:r>
          </w:p>
        </w:tc>
        <w:tc>
          <w:tcPr>
            <w:tcW w:w="720" w:type="dxa"/>
            <w:tcBorders>
              <w:top w:val="nil"/>
              <w:left w:val="nil"/>
              <w:bottom w:val="single" w:sz="4" w:space="0" w:color="auto"/>
              <w:right w:val="single" w:sz="4" w:space="0" w:color="auto"/>
            </w:tcBorders>
            <w:shd w:val="clear" w:color="auto" w:fill="auto"/>
            <w:noWrap/>
            <w:vAlign w:val="center"/>
            <w:hideMark/>
          </w:tcPr>
          <w:p w14:paraId="44A3AFFA"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hint="eastAsia"/>
                <w:b/>
                <w:bCs/>
                <w:sz w:val="18"/>
                <w:szCs w:val="18"/>
                <w:lang w:eastAsia="ja-JP"/>
              </w:rPr>
              <w:t>Average</w:t>
            </w:r>
          </w:p>
        </w:tc>
        <w:tc>
          <w:tcPr>
            <w:tcW w:w="780" w:type="dxa"/>
            <w:tcBorders>
              <w:top w:val="nil"/>
              <w:left w:val="nil"/>
              <w:bottom w:val="single" w:sz="4" w:space="0" w:color="auto"/>
              <w:right w:val="single" w:sz="4" w:space="0" w:color="auto"/>
            </w:tcBorders>
            <w:shd w:val="clear" w:color="auto" w:fill="auto"/>
            <w:noWrap/>
            <w:vAlign w:val="center"/>
            <w:hideMark/>
          </w:tcPr>
          <w:p w14:paraId="56A2F14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15.73 </w:t>
            </w:r>
          </w:p>
        </w:tc>
        <w:tc>
          <w:tcPr>
            <w:tcW w:w="780" w:type="dxa"/>
            <w:tcBorders>
              <w:top w:val="nil"/>
              <w:left w:val="nil"/>
              <w:bottom w:val="single" w:sz="4" w:space="0" w:color="auto"/>
              <w:right w:val="single" w:sz="4" w:space="0" w:color="auto"/>
            </w:tcBorders>
            <w:shd w:val="clear" w:color="auto" w:fill="auto"/>
            <w:noWrap/>
            <w:vAlign w:val="center"/>
            <w:hideMark/>
          </w:tcPr>
          <w:p w14:paraId="440FC48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15.73 </w:t>
            </w:r>
          </w:p>
        </w:tc>
        <w:tc>
          <w:tcPr>
            <w:tcW w:w="780" w:type="dxa"/>
            <w:tcBorders>
              <w:top w:val="nil"/>
              <w:left w:val="nil"/>
              <w:bottom w:val="single" w:sz="4" w:space="0" w:color="auto"/>
              <w:right w:val="single" w:sz="4" w:space="0" w:color="auto"/>
            </w:tcBorders>
            <w:shd w:val="clear" w:color="auto" w:fill="auto"/>
            <w:noWrap/>
            <w:vAlign w:val="center"/>
            <w:hideMark/>
          </w:tcPr>
          <w:p w14:paraId="2BF359A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11.85 </w:t>
            </w:r>
          </w:p>
        </w:tc>
        <w:tc>
          <w:tcPr>
            <w:tcW w:w="780" w:type="dxa"/>
            <w:tcBorders>
              <w:top w:val="nil"/>
              <w:left w:val="nil"/>
              <w:bottom w:val="single" w:sz="4" w:space="0" w:color="auto"/>
              <w:right w:val="single" w:sz="4" w:space="0" w:color="auto"/>
            </w:tcBorders>
            <w:shd w:val="clear" w:color="auto" w:fill="auto"/>
            <w:noWrap/>
            <w:vAlign w:val="center"/>
            <w:hideMark/>
          </w:tcPr>
          <w:p w14:paraId="31C3BAC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11.81 </w:t>
            </w:r>
          </w:p>
        </w:tc>
        <w:tc>
          <w:tcPr>
            <w:tcW w:w="780" w:type="dxa"/>
            <w:tcBorders>
              <w:top w:val="nil"/>
              <w:left w:val="nil"/>
              <w:bottom w:val="single" w:sz="4" w:space="0" w:color="auto"/>
              <w:right w:val="single" w:sz="4" w:space="0" w:color="auto"/>
            </w:tcBorders>
            <w:shd w:val="clear" w:color="auto" w:fill="auto"/>
            <w:noWrap/>
            <w:vAlign w:val="center"/>
            <w:hideMark/>
          </w:tcPr>
          <w:p w14:paraId="3CE247D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14.29 </w:t>
            </w:r>
          </w:p>
        </w:tc>
        <w:tc>
          <w:tcPr>
            <w:tcW w:w="780" w:type="dxa"/>
            <w:tcBorders>
              <w:top w:val="nil"/>
              <w:left w:val="nil"/>
              <w:bottom w:val="single" w:sz="4" w:space="0" w:color="auto"/>
              <w:right w:val="single" w:sz="4" w:space="0" w:color="auto"/>
            </w:tcBorders>
            <w:shd w:val="clear" w:color="auto" w:fill="auto"/>
            <w:noWrap/>
            <w:vAlign w:val="center"/>
            <w:hideMark/>
          </w:tcPr>
          <w:p w14:paraId="4FEA656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14.11 </w:t>
            </w:r>
          </w:p>
        </w:tc>
        <w:tc>
          <w:tcPr>
            <w:tcW w:w="780" w:type="dxa"/>
            <w:tcBorders>
              <w:top w:val="nil"/>
              <w:left w:val="nil"/>
              <w:bottom w:val="single" w:sz="4" w:space="0" w:color="auto"/>
              <w:right w:val="single" w:sz="4" w:space="0" w:color="auto"/>
            </w:tcBorders>
            <w:shd w:val="clear" w:color="auto" w:fill="auto"/>
            <w:noWrap/>
            <w:vAlign w:val="center"/>
            <w:hideMark/>
          </w:tcPr>
          <w:p w14:paraId="6E422FD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5.00 </w:t>
            </w:r>
          </w:p>
        </w:tc>
        <w:tc>
          <w:tcPr>
            <w:tcW w:w="780" w:type="dxa"/>
            <w:tcBorders>
              <w:top w:val="nil"/>
              <w:left w:val="nil"/>
              <w:bottom w:val="single" w:sz="4" w:space="0" w:color="auto"/>
              <w:right w:val="single" w:sz="4" w:space="0" w:color="auto"/>
            </w:tcBorders>
            <w:shd w:val="clear" w:color="auto" w:fill="auto"/>
            <w:noWrap/>
            <w:vAlign w:val="center"/>
            <w:hideMark/>
          </w:tcPr>
          <w:p w14:paraId="7C32F14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5.00 </w:t>
            </w:r>
          </w:p>
        </w:tc>
      </w:tr>
      <w:tr w:rsidR="006A0CB6" w:rsidRPr="007849B1" w14:paraId="3E5293EB" w14:textId="77777777" w:rsidTr="00CD7ABA">
        <w:trPr>
          <w:trHeight w:val="270"/>
          <w:jc w:val="center"/>
        </w:trPr>
        <w:tc>
          <w:tcPr>
            <w:tcW w:w="1080" w:type="dxa"/>
            <w:vMerge/>
            <w:tcBorders>
              <w:top w:val="nil"/>
              <w:left w:val="single" w:sz="4" w:space="0" w:color="auto"/>
              <w:bottom w:val="single" w:sz="4" w:space="0" w:color="auto"/>
              <w:right w:val="single" w:sz="4" w:space="0" w:color="auto"/>
            </w:tcBorders>
            <w:vAlign w:val="center"/>
            <w:hideMark/>
          </w:tcPr>
          <w:p w14:paraId="591FF489" w14:textId="77777777" w:rsidR="006A0CB6" w:rsidRPr="007849B1" w:rsidRDefault="006A0CB6" w:rsidP="00CD7ABA">
            <w:pPr>
              <w:spacing w:after="0"/>
              <w:jc w:val="center"/>
              <w:rPr>
                <w:rFonts w:ascii="Arial" w:eastAsia="MS PGothic" w:hAnsi="Arial" w:cs="Arial"/>
                <w:b/>
                <w:bCs/>
                <w:sz w:val="18"/>
                <w:szCs w:val="18"/>
                <w:lang w:eastAsia="ja-JP"/>
              </w:rPr>
            </w:pPr>
          </w:p>
        </w:tc>
        <w:tc>
          <w:tcPr>
            <w:tcW w:w="720" w:type="dxa"/>
            <w:tcBorders>
              <w:top w:val="nil"/>
              <w:left w:val="nil"/>
              <w:bottom w:val="single" w:sz="4" w:space="0" w:color="auto"/>
              <w:right w:val="single" w:sz="4" w:space="0" w:color="auto"/>
            </w:tcBorders>
            <w:shd w:val="clear" w:color="auto" w:fill="auto"/>
            <w:noWrap/>
            <w:vAlign w:val="center"/>
            <w:hideMark/>
          </w:tcPr>
          <w:p w14:paraId="39F510EC"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hint="eastAsia"/>
                <w:b/>
                <w:bCs/>
                <w:sz w:val="18"/>
                <w:szCs w:val="18"/>
                <w:lang w:eastAsia="ja-JP"/>
              </w:rPr>
              <w:t>5%-tile</w:t>
            </w:r>
          </w:p>
        </w:tc>
        <w:tc>
          <w:tcPr>
            <w:tcW w:w="780" w:type="dxa"/>
            <w:tcBorders>
              <w:top w:val="nil"/>
              <w:left w:val="nil"/>
              <w:bottom w:val="single" w:sz="4" w:space="0" w:color="auto"/>
              <w:right w:val="single" w:sz="4" w:space="0" w:color="auto"/>
            </w:tcBorders>
            <w:shd w:val="clear" w:color="auto" w:fill="auto"/>
            <w:noWrap/>
            <w:vAlign w:val="center"/>
            <w:hideMark/>
          </w:tcPr>
          <w:p w14:paraId="09970FD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14.88 </w:t>
            </w:r>
          </w:p>
        </w:tc>
        <w:tc>
          <w:tcPr>
            <w:tcW w:w="780" w:type="dxa"/>
            <w:tcBorders>
              <w:top w:val="nil"/>
              <w:left w:val="nil"/>
              <w:bottom w:val="single" w:sz="4" w:space="0" w:color="auto"/>
              <w:right w:val="single" w:sz="4" w:space="0" w:color="auto"/>
            </w:tcBorders>
            <w:shd w:val="clear" w:color="auto" w:fill="auto"/>
            <w:noWrap/>
            <w:vAlign w:val="center"/>
            <w:hideMark/>
          </w:tcPr>
          <w:p w14:paraId="034695D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14.87 </w:t>
            </w:r>
          </w:p>
        </w:tc>
        <w:tc>
          <w:tcPr>
            <w:tcW w:w="780" w:type="dxa"/>
            <w:tcBorders>
              <w:top w:val="nil"/>
              <w:left w:val="nil"/>
              <w:bottom w:val="single" w:sz="4" w:space="0" w:color="auto"/>
              <w:right w:val="single" w:sz="4" w:space="0" w:color="auto"/>
            </w:tcBorders>
            <w:shd w:val="clear" w:color="auto" w:fill="auto"/>
            <w:noWrap/>
            <w:vAlign w:val="center"/>
            <w:hideMark/>
          </w:tcPr>
          <w:p w14:paraId="45EF864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19.90 </w:t>
            </w:r>
          </w:p>
        </w:tc>
        <w:tc>
          <w:tcPr>
            <w:tcW w:w="780" w:type="dxa"/>
            <w:tcBorders>
              <w:top w:val="nil"/>
              <w:left w:val="nil"/>
              <w:bottom w:val="single" w:sz="4" w:space="0" w:color="auto"/>
              <w:right w:val="single" w:sz="4" w:space="0" w:color="auto"/>
            </w:tcBorders>
            <w:shd w:val="clear" w:color="auto" w:fill="auto"/>
            <w:noWrap/>
            <w:vAlign w:val="center"/>
            <w:hideMark/>
          </w:tcPr>
          <w:p w14:paraId="10FEAFC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19.95 </w:t>
            </w:r>
          </w:p>
        </w:tc>
        <w:tc>
          <w:tcPr>
            <w:tcW w:w="780" w:type="dxa"/>
            <w:tcBorders>
              <w:top w:val="nil"/>
              <w:left w:val="nil"/>
              <w:bottom w:val="single" w:sz="4" w:space="0" w:color="auto"/>
              <w:right w:val="single" w:sz="4" w:space="0" w:color="auto"/>
            </w:tcBorders>
            <w:shd w:val="clear" w:color="auto" w:fill="auto"/>
            <w:noWrap/>
            <w:vAlign w:val="center"/>
            <w:hideMark/>
          </w:tcPr>
          <w:p w14:paraId="15AA444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23.02 </w:t>
            </w:r>
          </w:p>
        </w:tc>
        <w:tc>
          <w:tcPr>
            <w:tcW w:w="780" w:type="dxa"/>
            <w:tcBorders>
              <w:top w:val="nil"/>
              <w:left w:val="nil"/>
              <w:bottom w:val="single" w:sz="4" w:space="0" w:color="auto"/>
              <w:right w:val="single" w:sz="4" w:space="0" w:color="auto"/>
            </w:tcBorders>
            <w:shd w:val="clear" w:color="auto" w:fill="auto"/>
            <w:noWrap/>
            <w:vAlign w:val="center"/>
            <w:hideMark/>
          </w:tcPr>
          <w:p w14:paraId="400B241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19.59 </w:t>
            </w:r>
          </w:p>
        </w:tc>
        <w:tc>
          <w:tcPr>
            <w:tcW w:w="780" w:type="dxa"/>
            <w:tcBorders>
              <w:top w:val="nil"/>
              <w:left w:val="nil"/>
              <w:bottom w:val="single" w:sz="4" w:space="0" w:color="auto"/>
              <w:right w:val="single" w:sz="4" w:space="0" w:color="auto"/>
            </w:tcBorders>
            <w:shd w:val="clear" w:color="auto" w:fill="auto"/>
            <w:noWrap/>
            <w:vAlign w:val="center"/>
            <w:hideMark/>
          </w:tcPr>
          <w:p w14:paraId="0674C30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7.37 </w:t>
            </w:r>
          </w:p>
        </w:tc>
        <w:tc>
          <w:tcPr>
            <w:tcW w:w="780" w:type="dxa"/>
            <w:tcBorders>
              <w:top w:val="nil"/>
              <w:left w:val="nil"/>
              <w:bottom w:val="single" w:sz="4" w:space="0" w:color="auto"/>
              <w:right w:val="single" w:sz="4" w:space="0" w:color="auto"/>
            </w:tcBorders>
            <w:shd w:val="clear" w:color="auto" w:fill="auto"/>
            <w:noWrap/>
            <w:vAlign w:val="center"/>
            <w:hideMark/>
          </w:tcPr>
          <w:p w14:paraId="486AA54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8.52 </w:t>
            </w:r>
          </w:p>
        </w:tc>
      </w:tr>
      <w:tr w:rsidR="006A0CB6" w:rsidRPr="007849B1" w14:paraId="1671915B" w14:textId="77777777" w:rsidTr="00CD7ABA">
        <w:trPr>
          <w:trHeight w:val="270"/>
          <w:jc w:val="center"/>
        </w:trPr>
        <w:tc>
          <w:tcPr>
            <w:tcW w:w="1080"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01016808"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hint="eastAsia"/>
                <w:b/>
                <w:bCs/>
                <w:sz w:val="18"/>
                <w:szCs w:val="18"/>
                <w:lang w:eastAsia="ja-JP"/>
              </w:rPr>
              <w:t>Ericsson *</w:t>
            </w:r>
          </w:p>
        </w:tc>
        <w:tc>
          <w:tcPr>
            <w:tcW w:w="720" w:type="dxa"/>
            <w:tcBorders>
              <w:top w:val="nil"/>
              <w:left w:val="nil"/>
              <w:bottom w:val="single" w:sz="4" w:space="0" w:color="auto"/>
              <w:right w:val="single" w:sz="4" w:space="0" w:color="auto"/>
            </w:tcBorders>
            <w:shd w:val="clear" w:color="auto" w:fill="auto"/>
            <w:noWrap/>
            <w:vAlign w:val="center"/>
            <w:hideMark/>
          </w:tcPr>
          <w:p w14:paraId="2E009D3A"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hint="eastAsia"/>
                <w:b/>
                <w:bCs/>
                <w:sz w:val="18"/>
                <w:szCs w:val="18"/>
                <w:lang w:eastAsia="ja-JP"/>
              </w:rPr>
              <w:t>Average</w:t>
            </w:r>
          </w:p>
        </w:tc>
        <w:tc>
          <w:tcPr>
            <w:tcW w:w="780" w:type="dxa"/>
            <w:tcBorders>
              <w:top w:val="nil"/>
              <w:left w:val="nil"/>
              <w:bottom w:val="single" w:sz="4" w:space="0" w:color="auto"/>
              <w:right w:val="single" w:sz="4" w:space="0" w:color="auto"/>
            </w:tcBorders>
            <w:shd w:val="clear" w:color="auto" w:fill="auto"/>
            <w:noWrap/>
            <w:vAlign w:val="center"/>
            <w:hideMark/>
          </w:tcPr>
          <w:p w14:paraId="689C74E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15.63 </w:t>
            </w:r>
          </w:p>
        </w:tc>
        <w:tc>
          <w:tcPr>
            <w:tcW w:w="780" w:type="dxa"/>
            <w:tcBorders>
              <w:top w:val="nil"/>
              <w:left w:val="nil"/>
              <w:bottom w:val="single" w:sz="4" w:space="0" w:color="auto"/>
              <w:right w:val="single" w:sz="4" w:space="0" w:color="auto"/>
            </w:tcBorders>
            <w:shd w:val="clear" w:color="auto" w:fill="auto"/>
            <w:noWrap/>
            <w:vAlign w:val="center"/>
            <w:hideMark/>
          </w:tcPr>
          <w:p w14:paraId="553D245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780" w:type="dxa"/>
            <w:tcBorders>
              <w:top w:val="nil"/>
              <w:left w:val="nil"/>
              <w:bottom w:val="single" w:sz="4" w:space="0" w:color="auto"/>
              <w:right w:val="single" w:sz="4" w:space="0" w:color="auto"/>
            </w:tcBorders>
            <w:shd w:val="clear" w:color="auto" w:fill="auto"/>
            <w:noWrap/>
            <w:vAlign w:val="center"/>
            <w:hideMark/>
          </w:tcPr>
          <w:p w14:paraId="25A8B13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14.53 </w:t>
            </w:r>
          </w:p>
        </w:tc>
        <w:tc>
          <w:tcPr>
            <w:tcW w:w="780" w:type="dxa"/>
            <w:tcBorders>
              <w:top w:val="nil"/>
              <w:left w:val="nil"/>
              <w:bottom w:val="single" w:sz="4" w:space="0" w:color="auto"/>
              <w:right w:val="single" w:sz="4" w:space="0" w:color="auto"/>
            </w:tcBorders>
            <w:shd w:val="clear" w:color="auto" w:fill="auto"/>
            <w:noWrap/>
            <w:vAlign w:val="center"/>
            <w:hideMark/>
          </w:tcPr>
          <w:p w14:paraId="53A2817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780" w:type="dxa"/>
            <w:tcBorders>
              <w:top w:val="nil"/>
              <w:left w:val="nil"/>
              <w:bottom w:val="single" w:sz="4" w:space="0" w:color="auto"/>
              <w:right w:val="single" w:sz="4" w:space="0" w:color="auto"/>
            </w:tcBorders>
            <w:shd w:val="clear" w:color="auto" w:fill="auto"/>
            <w:noWrap/>
            <w:vAlign w:val="center"/>
            <w:hideMark/>
          </w:tcPr>
          <w:p w14:paraId="1C4E665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780" w:type="dxa"/>
            <w:tcBorders>
              <w:top w:val="nil"/>
              <w:left w:val="nil"/>
              <w:bottom w:val="single" w:sz="4" w:space="0" w:color="auto"/>
              <w:right w:val="single" w:sz="4" w:space="0" w:color="auto"/>
            </w:tcBorders>
            <w:shd w:val="clear" w:color="auto" w:fill="auto"/>
            <w:noWrap/>
            <w:vAlign w:val="center"/>
            <w:hideMark/>
          </w:tcPr>
          <w:p w14:paraId="06B8C77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780" w:type="dxa"/>
            <w:tcBorders>
              <w:top w:val="nil"/>
              <w:left w:val="nil"/>
              <w:bottom w:val="single" w:sz="4" w:space="0" w:color="auto"/>
              <w:right w:val="single" w:sz="4" w:space="0" w:color="auto"/>
            </w:tcBorders>
            <w:shd w:val="clear" w:color="auto" w:fill="auto"/>
            <w:noWrap/>
            <w:vAlign w:val="center"/>
            <w:hideMark/>
          </w:tcPr>
          <w:p w14:paraId="79C9BC8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12.23 </w:t>
            </w:r>
          </w:p>
        </w:tc>
        <w:tc>
          <w:tcPr>
            <w:tcW w:w="780" w:type="dxa"/>
            <w:tcBorders>
              <w:top w:val="nil"/>
              <w:left w:val="nil"/>
              <w:bottom w:val="single" w:sz="4" w:space="0" w:color="auto"/>
              <w:right w:val="single" w:sz="4" w:space="0" w:color="auto"/>
            </w:tcBorders>
            <w:shd w:val="clear" w:color="auto" w:fill="auto"/>
            <w:noWrap/>
            <w:vAlign w:val="center"/>
            <w:hideMark/>
          </w:tcPr>
          <w:p w14:paraId="4B51A69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0454EA18" w14:textId="77777777" w:rsidTr="00CD7ABA">
        <w:trPr>
          <w:trHeight w:val="270"/>
          <w:jc w:val="center"/>
        </w:trPr>
        <w:tc>
          <w:tcPr>
            <w:tcW w:w="1080" w:type="dxa"/>
            <w:vMerge/>
            <w:tcBorders>
              <w:top w:val="nil"/>
              <w:left w:val="single" w:sz="4" w:space="0" w:color="auto"/>
              <w:bottom w:val="single" w:sz="4" w:space="0" w:color="auto"/>
              <w:right w:val="single" w:sz="4" w:space="0" w:color="auto"/>
            </w:tcBorders>
            <w:vAlign w:val="center"/>
            <w:hideMark/>
          </w:tcPr>
          <w:p w14:paraId="1DE20C01" w14:textId="77777777" w:rsidR="006A0CB6" w:rsidRPr="007849B1" w:rsidRDefault="006A0CB6" w:rsidP="00CD7ABA">
            <w:pPr>
              <w:spacing w:after="0"/>
              <w:jc w:val="center"/>
              <w:rPr>
                <w:rFonts w:ascii="Arial" w:eastAsia="MS PGothic" w:hAnsi="Arial" w:cs="Arial"/>
                <w:b/>
                <w:bCs/>
                <w:sz w:val="18"/>
                <w:szCs w:val="18"/>
                <w:lang w:eastAsia="ja-JP"/>
              </w:rPr>
            </w:pPr>
          </w:p>
        </w:tc>
        <w:tc>
          <w:tcPr>
            <w:tcW w:w="720" w:type="dxa"/>
            <w:tcBorders>
              <w:top w:val="nil"/>
              <w:left w:val="nil"/>
              <w:bottom w:val="single" w:sz="4" w:space="0" w:color="auto"/>
              <w:right w:val="single" w:sz="4" w:space="0" w:color="auto"/>
            </w:tcBorders>
            <w:shd w:val="clear" w:color="auto" w:fill="auto"/>
            <w:noWrap/>
            <w:vAlign w:val="center"/>
            <w:hideMark/>
          </w:tcPr>
          <w:p w14:paraId="03F341D5"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hint="eastAsia"/>
                <w:b/>
                <w:bCs/>
                <w:sz w:val="18"/>
                <w:szCs w:val="18"/>
                <w:lang w:eastAsia="ja-JP"/>
              </w:rPr>
              <w:t>5%-tile</w:t>
            </w:r>
          </w:p>
        </w:tc>
        <w:tc>
          <w:tcPr>
            <w:tcW w:w="780" w:type="dxa"/>
            <w:tcBorders>
              <w:top w:val="nil"/>
              <w:left w:val="nil"/>
              <w:bottom w:val="single" w:sz="4" w:space="0" w:color="auto"/>
              <w:right w:val="single" w:sz="4" w:space="0" w:color="auto"/>
            </w:tcBorders>
            <w:shd w:val="clear" w:color="auto" w:fill="auto"/>
            <w:noWrap/>
            <w:vAlign w:val="center"/>
            <w:hideMark/>
          </w:tcPr>
          <w:p w14:paraId="2631361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17.32 </w:t>
            </w:r>
          </w:p>
        </w:tc>
        <w:tc>
          <w:tcPr>
            <w:tcW w:w="780" w:type="dxa"/>
            <w:tcBorders>
              <w:top w:val="nil"/>
              <w:left w:val="nil"/>
              <w:bottom w:val="single" w:sz="4" w:space="0" w:color="auto"/>
              <w:right w:val="single" w:sz="4" w:space="0" w:color="auto"/>
            </w:tcBorders>
            <w:shd w:val="clear" w:color="auto" w:fill="auto"/>
            <w:noWrap/>
            <w:vAlign w:val="center"/>
            <w:hideMark/>
          </w:tcPr>
          <w:p w14:paraId="48F4BC3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780" w:type="dxa"/>
            <w:tcBorders>
              <w:top w:val="nil"/>
              <w:left w:val="nil"/>
              <w:bottom w:val="single" w:sz="4" w:space="0" w:color="auto"/>
              <w:right w:val="single" w:sz="4" w:space="0" w:color="auto"/>
            </w:tcBorders>
            <w:shd w:val="clear" w:color="auto" w:fill="auto"/>
            <w:noWrap/>
            <w:vAlign w:val="center"/>
            <w:hideMark/>
          </w:tcPr>
          <w:p w14:paraId="6FE4613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18.72 </w:t>
            </w:r>
          </w:p>
        </w:tc>
        <w:tc>
          <w:tcPr>
            <w:tcW w:w="780" w:type="dxa"/>
            <w:tcBorders>
              <w:top w:val="nil"/>
              <w:left w:val="nil"/>
              <w:bottom w:val="single" w:sz="4" w:space="0" w:color="auto"/>
              <w:right w:val="single" w:sz="4" w:space="0" w:color="auto"/>
            </w:tcBorders>
            <w:shd w:val="clear" w:color="auto" w:fill="auto"/>
            <w:noWrap/>
            <w:vAlign w:val="center"/>
            <w:hideMark/>
          </w:tcPr>
          <w:p w14:paraId="27735F4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780" w:type="dxa"/>
            <w:tcBorders>
              <w:top w:val="nil"/>
              <w:left w:val="nil"/>
              <w:bottom w:val="single" w:sz="4" w:space="0" w:color="auto"/>
              <w:right w:val="single" w:sz="4" w:space="0" w:color="auto"/>
            </w:tcBorders>
            <w:shd w:val="clear" w:color="auto" w:fill="auto"/>
            <w:noWrap/>
            <w:vAlign w:val="center"/>
            <w:hideMark/>
          </w:tcPr>
          <w:p w14:paraId="101A822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780" w:type="dxa"/>
            <w:tcBorders>
              <w:top w:val="nil"/>
              <w:left w:val="nil"/>
              <w:bottom w:val="single" w:sz="4" w:space="0" w:color="auto"/>
              <w:right w:val="single" w:sz="4" w:space="0" w:color="auto"/>
            </w:tcBorders>
            <w:shd w:val="clear" w:color="auto" w:fill="auto"/>
            <w:noWrap/>
            <w:vAlign w:val="center"/>
            <w:hideMark/>
          </w:tcPr>
          <w:p w14:paraId="63FFF2D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780" w:type="dxa"/>
            <w:tcBorders>
              <w:top w:val="nil"/>
              <w:left w:val="nil"/>
              <w:bottom w:val="single" w:sz="4" w:space="0" w:color="auto"/>
              <w:right w:val="single" w:sz="4" w:space="0" w:color="auto"/>
            </w:tcBorders>
            <w:shd w:val="clear" w:color="auto" w:fill="auto"/>
            <w:noWrap/>
            <w:vAlign w:val="center"/>
            <w:hideMark/>
          </w:tcPr>
          <w:p w14:paraId="6D136EA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14.63 </w:t>
            </w:r>
          </w:p>
        </w:tc>
        <w:tc>
          <w:tcPr>
            <w:tcW w:w="780" w:type="dxa"/>
            <w:tcBorders>
              <w:top w:val="nil"/>
              <w:left w:val="nil"/>
              <w:bottom w:val="single" w:sz="4" w:space="0" w:color="auto"/>
              <w:right w:val="single" w:sz="4" w:space="0" w:color="auto"/>
            </w:tcBorders>
            <w:shd w:val="clear" w:color="auto" w:fill="auto"/>
            <w:noWrap/>
            <w:vAlign w:val="center"/>
            <w:hideMark/>
          </w:tcPr>
          <w:p w14:paraId="1D87F87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23088B4D" w14:textId="77777777" w:rsidTr="00CD7ABA">
        <w:trPr>
          <w:trHeight w:val="270"/>
          <w:jc w:val="center"/>
        </w:trPr>
        <w:tc>
          <w:tcPr>
            <w:tcW w:w="1080"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48A558E9"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hint="eastAsia"/>
                <w:b/>
                <w:bCs/>
                <w:sz w:val="18"/>
                <w:szCs w:val="18"/>
                <w:lang w:eastAsia="ja-JP"/>
              </w:rPr>
              <w:t>NEC</w:t>
            </w:r>
          </w:p>
        </w:tc>
        <w:tc>
          <w:tcPr>
            <w:tcW w:w="720" w:type="dxa"/>
            <w:tcBorders>
              <w:top w:val="nil"/>
              <w:left w:val="nil"/>
              <w:bottom w:val="single" w:sz="4" w:space="0" w:color="auto"/>
              <w:right w:val="single" w:sz="4" w:space="0" w:color="auto"/>
            </w:tcBorders>
            <w:shd w:val="clear" w:color="auto" w:fill="auto"/>
            <w:noWrap/>
            <w:vAlign w:val="center"/>
            <w:hideMark/>
          </w:tcPr>
          <w:p w14:paraId="0A50B359"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hint="eastAsia"/>
                <w:b/>
                <w:bCs/>
                <w:sz w:val="18"/>
                <w:szCs w:val="18"/>
                <w:lang w:eastAsia="ja-JP"/>
              </w:rPr>
              <w:t>Average</w:t>
            </w:r>
          </w:p>
        </w:tc>
        <w:tc>
          <w:tcPr>
            <w:tcW w:w="780" w:type="dxa"/>
            <w:tcBorders>
              <w:top w:val="nil"/>
              <w:left w:val="nil"/>
              <w:bottom w:val="single" w:sz="4" w:space="0" w:color="auto"/>
              <w:right w:val="single" w:sz="4" w:space="0" w:color="auto"/>
            </w:tcBorders>
            <w:shd w:val="clear" w:color="auto" w:fill="auto"/>
            <w:noWrap/>
            <w:vAlign w:val="center"/>
            <w:hideMark/>
          </w:tcPr>
          <w:p w14:paraId="54FD027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15.19 </w:t>
            </w:r>
          </w:p>
        </w:tc>
        <w:tc>
          <w:tcPr>
            <w:tcW w:w="780" w:type="dxa"/>
            <w:tcBorders>
              <w:top w:val="nil"/>
              <w:left w:val="nil"/>
              <w:bottom w:val="single" w:sz="4" w:space="0" w:color="auto"/>
              <w:right w:val="single" w:sz="4" w:space="0" w:color="auto"/>
            </w:tcBorders>
            <w:shd w:val="clear" w:color="auto" w:fill="auto"/>
            <w:noWrap/>
            <w:vAlign w:val="center"/>
            <w:hideMark/>
          </w:tcPr>
          <w:p w14:paraId="09559F9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16.10 </w:t>
            </w:r>
          </w:p>
        </w:tc>
        <w:tc>
          <w:tcPr>
            <w:tcW w:w="780" w:type="dxa"/>
            <w:tcBorders>
              <w:top w:val="nil"/>
              <w:left w:val="nil"/>
              <w:bottom w:val="single" w:sz="4" w:space="0" w:color="auto"/>
              <w:right w:val="single" w:sz="4" w:space="0" w:color="auto"/>
            </w:tcBorders>
            <w:shd w:val="clear" w:color="auto" w:fill="auto"/>
            <w:noWrap/>
            <w:vAlign w:val="center"/>
            <w:hideMark/>
          </w:tcPr>
          <w:p w14:paraId="34D7914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12.47 </w:t>
            </w:r>
          </w:p>
        </w:tc>
        <w:tc>
          <w:tcPr>
            <w:tcW w:w="780" w:type="dxa"/>
            <w:tcBorders>
              <w:top w:val="nil"/>
              <w:left w:val="nil"/>
              <w:bottom w:val="single" w:sz="4" w:space="0" w:color="auto"/>
              <w:right w:val="single" w:sz="4" w:space="0" w:color="auto"/>
            </w:tcBorders>
            <w:shd w:val="clear" w:color="auto" w:fill="auto"/>
            <w:noWrap/>
            <w:vAlign w:val="center"/>
            <w:hideMark/>
          </w:tcPr>
          <w:p w14:paraId="4CED70E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12.47 </w:t>
            </w:r>
          </w:p>
        </w:tc>
        <w:tc>
          <w:tcPr>
            <w:tcW w:w="780" w:type="dxa"/>
            <w:tcBorders>
              <w:top w:val="nil"/>
              <w:left w:val="nil"/>
              <w:bottom w:val="single" w:sz="4" w:space="0" w:color="auto"/>
              <w:right w:val="single" w:sz="4" w:space="0" w:color="auto"/>
            </w:tcBorders>
            <w:shd w:val="clear" w:color="auto" w:fill="auto"/>
            <w:noWrap/>
            <w:vAlign w:val="center"/>
            <w:hideMark/>
          </w:tcPr>
          <w:p w14:paraId="4C11A13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12.62 </w:t>
            </w:r>
          </w:p>
        </w:tc>
        <w:tc>
          <w:tcPr>
            <w:tcW w:w="780" w:type="dxa"/>
            <w:tcBorders>
              <w:top w:val="nil"/>
              <w:left w:val="nil"/>
              <w:bottom w:val="single" w:sz="4" w:space="0" w:color="auto"/>
              <w:right w:val="single" w:sz="4" w:space="0" w:color="auto"/>
            </w:tcBorders>
            <w:shd w:val="clear" w:color="auto" w:fill="auto"/>
            <w:noWrap/>
            <w:vAlign w:val="center"/>
            <w:hideMark/>
          </w:tcPr>
          <w:p w14:paraId="5B629D8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12.55 </w:t>
            </w:r>
          </w:p>
        </w:tc>
        <w:tc>
          <w:tcPr>
            <w:tcW w:w="780" w:type="dxa"/>
            <w:tcBorders>
              <w:top w:val="nil"/>
              <w:left w:val="nil"/>
              <w:bottom w:val="single" w:sz="4" w:space="0" w:color="auto"/>
              <w:right w:val="single" w:sz="4" w:space="0" w:color="auto"/>
            </w:tcBorders>
            <w:shd w:val="clear" w:color="auto" w:fill="auto"/>
            <w:noWrap/>
            <w:vAlign w:val="center"/>
            <w:hideMark/>
          </w:tcPr>
          <w:p w14:paraId="71417EF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9.66 </w:t>
            </w:r>
          </w:p>
        </w:tc>
        <w:tc>
          <w:tcPr>
            <w:tcW w:w="780" w:type="dxa"/>
            <w:tcBorders>
              <w:top w:val="nil"/>
              <w:left w:val="nil"/>
              <w:bottom w:val="single" w:sz="4" w:space="0" w:color="auto"/>
              <w:right w:val="single" w:sz="4" w:space="0" w:color="auto"/>
            </w:tcBorders>
            <w:shd w:val="clear" w:color="auto" w:fill="auto"/>
            <w:noWrap/>
            <w:vAlign w:val="center"/>
            <w:hideMark/>
          </w:tcPr>
          <w:p w14:paraId="78B06B1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9.24 </w:t>
            </w:r>
          </w:p>
        </w:tc>
      </w:tr>
      <w:tr w:rsidR="006A0CB6" w:rsidRPr="007849B1" w14:paraId="04DD5930" w14:textId="77777777" w:rsidTr="00CD7ABA">
        <w:trPr>
          <w:trHeight w:val="270"/>
          <w:jc w:val="center"/>
        </w:trPr>
        <w:tc>
          <w:tcPr>
            <w:tcW w:w="1080" w:type="dxa"/>
            <w:vMerge/>
            <w:tcBorders>
              <w:top w:val="nil"/>
              <w:left w:val="single" w:sz="4" w:space="0" w:color="auto"/>
              <w:bottom w:val="single" w:sz="4" w:space="0" w:color="auto"/>
              <w:right w:val="single" w:sz="4" w:space="0" w:color="auto"/>
            </w:tcBorders>
            <w:vAlign w:val="center"/>
            <w:hideMark/>
          </w:tcPr>
          <w:p w14:paraId="19D4C2E5" w14:textId="77777777" w:rsidR="006A0CB6" w:rsidRPr="007849B1" w:rsidRDefault="006A0CB6" w:rsidP="00CD7ABA">
            <w:pPr>
              <w:spacing w:after="0"/>
              <w:jc w:val="center"/>
              <w:rPr>
                <w:rFonts w:ascii="Arial" w:eastAsia="MS PGothic" w:hAnsi="Arial" w:cs="Arial"/>
                <w:b/>
                <w:bCs/>
                <w:sz w:val="18"/>
                <w:szCs w:val="18"/>
                <w:lang w:eastAsia="ja-JP"/>
              </w:rPr>
            </w:pPr>
          </w:p>
        </w:tc>
        <w:tc>
          <w:tcPr>
            <w:tcW w:w="720" w:type="dxa"/>
            <w:tcBorders>
              <w:top w:val="nil"/>
              <w:left w:val="nil"/>
              <w:bottom w:val="single" w:sz="4" w:space="0" w:color="auto"/>
              <w:right w:val="single" w:sz="4" w:space="0" w:color="auto"/>
            </w:tcBorders>
            <w:shd w:val="clear" w:color="auto" w:fill="auto"/>
            <w:noWrap/>
            <w:vAlign w:val="center"/>
            <w:hideMark/>
          </w:tcPr>
          <w:p w14:paraId="12458E55"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hint="eastAsia"/>
                <w:b/>
                <w:bCs/>
                <w:sz w:val="18"/>
                <w:szCs w:val="18"/>
                <w:lang w:eastAsia="ja-JP"/>
              </w:rPr>
              <w:t>5%-tile</w:t>
            </w:r>
          </w:p>
        </w:tc>
        <w:tc>
          <w:tcPr>
            <w:tcW w:w="780" w:type="dxa"/>
            <w:tcBorders>
              <w:top w:val="nil"/>
              <w:left w:val="nil"/>
              <w:bottom w:val="single" w:sz="4" w:space="0" w:color="auto"/>
              <w:right w:val="single" w:sz="4" w:space="0" w:color="auto"/>
            </w:tcBorders>
            <w:shd w:val="clear" w:color="auto" w:fill="auto"/>
            <w:noWrap/>
            <w:vAlign w:val="center"/>
            <w:hideMark/>
          </w:tcPr>
          <w:p w14:paraId="1171FCC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13.79 </w:t>
            </w:r>
          </w:p>
        </w:tc>
        <w:tc>
          <w:tcPr>
            <w:tcW w:w="780" w:type="dxa"/>
            <w:tcBorders>
              <w:top w:val="nil"/>
              <w:left w:val="nil"/>
              <w:bottom w:val="single" w:sz="4" w:space="0" w:color="auto"/>
              <w:right w:val="single" w:sz="4" w:space="0" w:color="auto"/>
            </w:tcBorders>
            <w:shd w:val="clear" w:color="auto" w:fill="auto"/>
            <w:noWrap/>
            <w:vAlign w:val="center"/>
            <w:hideMark/>
          </w:tcPr>
          <w:p w14:paraId="5CFAB34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16.10 </w:t>
            </w:r>
          </w:p>
        </w:tc>
        <w:tc>
          <w:tcPr>
            <w:tcW w:w="780" w:type="dxa"/>
            <w:tcBorders>
              <w:top w:val="nil"/>
              <w:left w:val="nil"/>
              <w:bottom w:val="single" w:sz="4" w:space="0" w:color="auto"/>
              <w:right w:val="single" w:sz="4" w:space="0" w:color="auto"/>
            </w:tcBorders>
            <w:shd w:val="clear" w:color="auto" w:fill="auto"/>
            <w:noWrap/>
            <w:vAlign w:val="center"/>
            <w:hideMark/>
          </w:tcPr>
          <w:p w14:paraId="18BCC75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12.32 </w:t>
            </w:r>
          </w:p>
        </w:tc>
        <w:tc>
          <w:tcPr>
            <w:tcW w:w="780" w:type="dxa"/>
            <w:tcBorders>
              <w:top w:val="nil"/>
              <w:left w:val="nil"/>
              <w:bottom w:val="single" w:sz="4" w:space="0" w:color="auto"/>
              <w:right w:val="single" w:sz="4" w:space="0" w:color="auto"/>
            </w:tcBorders>
            <w:shd w:val="clear" w:color="auto" w:fill="auto"/>
            <w:noWrap/>
            <w:vAlign w:val="center"/>
            <w:hideMark/>
          </w:tcPr>
          <w:p w14:paraId="1D37596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11.41 </w:t>
            </w:r>
          </w:p>
        </w:tc>
        <w:tc>
          <w:tcPr>
            <w:tcW w:w="780" w:type="dxa"/>
            <w:tcBorders>
              <w:top w:val="nil"/>
              <w:left w:val="nil"/>
              <w:bottom w:val="single" w:sz="4" w:space="0" w:color="auto"/>
              <w:right w:val="single" w:sz="4" w:space="0" w:color="auto"/>
            </w:tcBorders>
            <w:shd w:val="clear" w:color="auto" w:fill="auto"/>
            <w:noWrap/>
            <w:vAlign w:val="center"/>
            <w:hideMark/>
          </w:tcPr>
          <w:p w14:paraId="6F6E6CC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8.83 </w:t>
            </w:r>
          </w:p>
        </w:tc>
        <w:tc>
          <w:tcPr>
            <w:tcW w:w="780" w:type="dxa"/>
            <w:tcBorders>
              <w:top w:val="nil"/>
              <w:left w:val="nil"/>
              <w:bottom w:val="single" w:sz="4" w:space="0" w:color="auto"/>
              <w:right w:val="single" w:sz="4" w:space="0" w:color="auto"/>
            </w:tcBorders>
            <w:shd w:val="clear" w:color="auto" w:fill="auto"/>
            <w:noWrap/>
            <w:vAlign w:val="center"/>
            <w:hideMark/>
          </w:tcPr>
          <w:p w14:paraId="7A4F373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7.62 </w:t>
            </w:r>
          </w:p>
        </w:tc>
        <w:tc>
          <w:tcPr>
            <w:tcW w:w="780" w:type="dxa"/>
            <w:tcBorders>
              <w:top w:val="nil"/>
              <w:left w:val="nil"/>
              <w:bottom w:val="single" w:sz="4" w:space="0" w:color="auto"/>
              <w:right w:val="single" w:sz="4" w:space="0" w:color="auto"/>
            </w:tcBorders>
            <w:shd w:val="clear" w:color="auto" w:fill="auto"/>
            <w:noWrap/>
            <w:vAlign w:val="center"/>
            <w:hideMark/>
          </w:tcPr>
          <w:p w14:paraId="4C06838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10.68 </w:t>
            </w:r>
          </w:p>
        </w:tc>
        <w:tc>
          <w:tcPr>
            <w:tcW w:w="780" w:type="dxa"/>
            <w:tcBorders>
              <w:top w:val="nil"/>
              <w:left w:val="nil"/>
              <w:bottom w:val="single" w:sz="4" w:space="0" w:color="auto"/>
              <w:right w:val="single" w:sz="4" w:space="0" w:color="auto"/>
            </w:tcBorders>
            <w:shd w:val="clear" w:color="auto" w:fill="auto"/>
            <w:noWrap/>
            <w:vAlign w:val="center"/>
            <w:hideMark/>
          </w:tcPr>
          <w:p w14:paraId="30F0118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7.56 </w:t>
            </w:r>
          </w:p>
        </w:tc>
      </w:tr>
      <w:tr w:rsidR="006A0CB6" w:rsidRPr="007849B1" w14:paraId="778A88AF" w14:textId="77777777" w:rsidTr="00CD7ABA">
        <w:trPr>
          <w:trHeight w:val="270"/>
          <w:jc w:val="center"/>
        </w:trPr>
        <w:tc>
          <w:tcPr>
            <w:tcW w:w="1080" w:type="dxa"/>
            <w:vMerge w:val="restart"/>
            <w:tcBorders>
              <w:top w:val="nil"/>
              <w:left w:val="single" w:sz="4" w:space="0" w:color="auto"/>
              <w:bottom w:val="single" w:sz="4" w:space="0" w:color="auto"/>
              <w:right w:val="single" w:sz="4" w:space="0" w:color="auto"/>
            </w:tcBorders>
            <w:shd w:val="clear" w:color="auto" w:fill="auto"/>
            <w:vAlign w:val="center"/>
            <w:hideMark/>
          </w:tcPr>
          <w:p w14:paraId="3AB3448E"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hint="eastAsia"/>
                <w:b/>
                <w:bCs/>
                <w:sz w:val="18"/>
                <w:szCs w:val="18"/>
                <w:lang w:eastAsia="ja-JP"/>
              </w:rPr>
              <w:t>China</w:t>
            </w:r>
            <w:r w:rsidRPr="007849B1">
              <w:rPr>
                <w:rFonts w:ascii="Arial" w:eastAsia="MS PGothic" w:hAnsi="Arial" w:cs="Arial" w:hint="eastAsia"/>
                <w:b/>
                <w:bCs/>
                <w:sz w:val="18"/>
                <w:szCs w:val="18"/>
                <w:lang w:eastAsia="ja-JP"/>
              </w:rPr>
              <w:br/>
              <w:t>Telecom</w:t>
            </w:r>
          </w:p>
        </w:tc>
        <w:tc>
          <w:tcPr>
            <w:tcW w:w="720" w:type="dxa"/>
            <w:tcBorders>
              <w:top w:val="nil"/>
              <w:left w:val="nil"/>
              <w:bottom w:val="single" w:sz="4" w:space="0" w:color="auto"/>
              <w:right w:val="single" w:sz="4" w:space="0" w:color="auto"/>
            </w:tcBorders>
            <w:shd w:val="clear" w:color="auto" w:fill="auto"/>
            <w:noWrap/>
            <w:vAlign w:val="center"/>
            <w:hideMark/>
          </w:tcPr>
          <w:p w14:paraId="0A59C552"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hint="eastAsia"/>
                <w:b/>
                <w:bCs/>
                <w:sz w:val="18"/>
                <w:szCs w:val="18"/>
                <w:lang w:eastAsia="ja-JP"/>
              </w:rPr>
              <w:t>Average</w:t>
            </w:r>
          </w:p>
        </w:tc>
        <w:tc>
          <w:tcPr>
            <w:tcW w:w="780" w:type="dxa"/>
            <w:tcBorders>
              <w:top w:val="nil"/>
              <w:left w:val="nil"/>
              <w:bottom w:val="single" w:sz="4" w:space="0" w:color="auto"/>
              <w:right w:val="single" w:sz="4" w:space="0" w:color="auto"/>
            </w:tcBorders>
            <w:shd w:val="clear" w:color="auto" w:fill="auto"/>
            <w:noWrap/>
            <w:vAlign w:val="center"/>
            <w:hideMark/>
          </w:tcPr>
          <w:p w14:paraId="30F3841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780" w:type="dxa"/>
            <w:tcBorders>
              <w:top w:val="nil"/>
              <w:left w:val="nil"/>
              <w:bottom w:val="single" w:sz="4" w:space="0" w:color="auto"/>
              <w:right w:val="single" w:sz="4" w:space="0" w:color="auto"/>
            </w:tcBorders>
            <w:shd w:val="clear" w:color="auto" w:fill="auto"/>
            <w:noWrap/>
            <w:vAlign w:val="center"/>
            <w:hideMark/>
          </w:tcPr>
          <w:p w14:paraId="091EA9F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780" w:type="dxa"/>
            <w:tcBorders>
              <w:top w:val="nil"/>
              <w:left w:val="nil"/>
              <w:bottom w:val="single" w:sz="4" w:space="0" w:color="auto"/>
              <w:right w:val="single" w:sz="4" w:space="0" w:color="auto"/>
            </w:tcBorders>
            <w:shd w:val="clear" w:color="auto" w:fill="auto"/>
            <w:noWrap/>
            <w:vAlign w:val="center"/>
            <w:hideMark/>
          </w:tcPr>
          <w:p w14:paraId="786B332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14.11 </w:t>
            </w:r>
          </w:p>
        </w:tc>
        <w:tc>
          <w:tcPr>
            <w:tcW w:w="780" w:type="dxa"/>
            <w:tcBorders>
              <w:top w:val="nil"/>
              <w:left w:val="nil"/>
              <w:bottom w:val="single" w:sz="4" w:space="0" w:color="auto"/>
              <w:right w:val="single" w:sz="4" w:space="0" w:color="auto"/>
            </w:tcBorders>
            <w:shd w:val="clear" w:color="auto" w:fill="auto"/>
            <w:noWrap/>
            <w:vAlign w:val="center"/>
            <w:hideMark/>
          </w:tcPr>
          <w:p w14:paraId="4395875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14.06 </w:t>
            </w:r>
          </w:p>
        </w:tc>
        <w:tc>
          <w:tcPr>
            <w:tcW w:w="780" w:type="dxa"/>
            <w:tcBorders>
              <w:top w:val="nil"/>
              <w:left w:val="nil"/>
              <w:bottom w:val="single" w:sz="4" w:space="0" w:color="auto"/>
              <w:right w:val="single" w:sz="4" w:space="0" w:color="auto"/>
            </w:tcBorders>
            <w:shd w:val="clear" w:color="auto" w:fill="auto"/>
            <w:noWrap/>
            <w:vAlign w:val="center"/>
            <w:hideMark/>
          </w:tcPr>
          <w:p w14:paraId="5A76660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16.57 </w:t>
            </w:r>
          </w:p>
        </w:tc>
        <w:tc>
          <w:tcPr>
            <w:tcW w:w="780" w:type="dxa"/>
            <w:tcBorders>
              <w:top w:val="nil"/>
              <w:left w:val="nil"/>
              <w:bottom w:val="single" w:sz="4" w:space="0" w:color="auto"/>
              <w:right w:val="single" w:sz="4" w:space="0" w:color="auto"/>
            </w:tcBorders>
            <w:shd w:val="clear" w:color="auto" w:fill="auto"/>
            <w:noWrap/>
            <w:vAlign w:val="center"/>
            <w:hideMark/>
          </w:tcPr>
          <w:p w14:paraId="0B350EA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16.53 </w:t>
            </w:r>
          </w:p>
        </w:tc>
        <w:tc>
          <w:tcPr>
            <w:tcW w:w="780" w:type="dxa"/>
            <w:tcBorders>
              <w:top w:val="nil"/>
              <w:left w:val="nil"/>
              <w:bottom w:val="single" w:sz="4" w:space="0" w:color="auto"/>
              <w:right w:val="single" w:sz="4" w:space="0" w:color="auto"/>
            </w:tcBorders>
            <w:shd w:val="clear" w:color="auto" w:fill="auto"/>
            <w:noWrap/>
            <w:vAlign w:val="center"/>
            <w:hideMark/>
          </w:tcPr>
          <w:p w14:paraId="0D8117E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780" w:type="dxa"/>
            <w:tcBorders>
              <w:top w:val="nil"/>
              <w:left w:val="nil"/>
              <w:bottom w:val="single" w:sz="4" w:space="0" w:color="auto"/>
              <w:right w:val="single" w:sz="4" w:space="0" w:color="auto"/>
            </w:tcBorders>
            <w:shd w:val="clear" w:color="auto" w:fill="auto"/>
            <w:noWrap/>
            <w:vAlign w:val="center"/>
            <w:hideMark/>
          </w:tcPr>
          <w:p w14:paraId="2C7DF77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784DDCB4" w14:textId="77777777" w:rsidTr="00CD7ABA">
        <w:trPr>
          <w:trHeight w:val="270"/>
          <w:jc w:val="center"/>
        </w:trPr>
        <w:tc>
          <w:tcPr>
            <w:tcW w:w="1080" w:type="dxa"/>
            <w:vMerge/>
            <w:tcBorders>
              <w:top w:val="nil"/>
              <w:left w:val="single" w:sz="4" w:space="0" w:color="auto"/>
              <w:bottom w:val="single" w:sz="4" w:space="0" w:color="auto"/>
              <w:right w:val="single" w:sz="4" w:space="0" w:color="auto"/>
            </w:tcBorders>
            <w:vAlign w:val="center"/>
            <w:hideMark/>
          </w:tcPr>
          <w:p w14:paraId="18AA8B3A" w14:textId="77777777" w:rsidR="006A0CB6" w:rsidRPr="007849B1" w:rsidRDefault="006A0CB6" w:rsidP="00CD7ABA">
            <w:pPr>
              <w:spacing w:after="0"/>
              <w:jc w:val="center"/>
              <w:rPr>
                <w:rFonts w:ascii="Arial" w:eastAsia="MS PGothic" w:hAnsi="Arial" w:cs="Arial"/>
                <w:b/>
                <w:bCs/>
                <w:sz w:val="18"/>
                <w:szCs w:val="18"/>
                <w:lang w:eastAsia="ja-JP"/>
              </w:rPr>
            </w:pPr>
          </w:p>
        </w:tc>
        <w:tc>
          <w:tcPr>
            <w:tcW w:w="720" w:type="dxa"/>
            <w:tcBorders>
              <w:top w:val="nil"/>
              <w:left w:val="nil"/>
              <w:bottom w:val="single" w:sz="4" w:space="0" w:color="auto"/>
              <w:right w:val="single" w:sz="4" w:space="0" w:color="auto"/>
            </w:tcBorders>
            <w:shd w:val="clear" w:color="auto" w:fill="auto"/>
            <w:noWrap/>
            <w:vAlign w:val="center"/>
            <w:hideMark/>
          </w:tcPr>
          <w:p w14:paraId="61ABE80A"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hint="eastAsia"/>
                <w:b/>
                <w:bCs/>
                <w:sz w:val="18"/>
                <w:szCs w:val="18"/>
                <w:lang w:eastAsia="ja-JP"/>
              </w:rPr>
              <w:t>5%-tile</w:t>
            </w:r>
          </w:p>
        </w:tc>
        <w:tc>
          <w:tcPr>
            <w:tcW w:w="780" w:type="dxa"/>
            <w:tcBorders>
              <w:top w:val="nil"/>
              <w:left w:val="nil"/>
              <w:bottom w:val="single" w:sz="4" w:space="0" w:color="auto"/>
              <w:right w:val="single" w:sz="4" w:space="0" w:color="auto"/>
            </w:tcBorders>
            <w:shd w:val="clear" w:color="auto" w:fill="auto"/>
            <w:noWrap/>
            <w:vAlign w:val="center"/>
            <w:hideMark/>
          </w:tcPr>
          <w:p w14:paraId="1AF1BBC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780" w:type="dxa"/>
            <w:tcBorders>
              <w:top w:val="nil"/>
              <w:left w:val="nil"/>
              <w:bottom w:val="single" w:sz="4" w:space="0" w:color="auto"/>
              <w:right w:val="single" w:sz="4" w:space="0" w:color="auto"/>
            </w:tcBorders>
            <w:shd w:val="clear" w:color="auto" w:fill="auto"/>
            <w:noWrap/>
            <w:vAlign w:val="center"/>
            <w:hideMark/>
          </w:tcPr>
          <w:p w14:paraId="46BD633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780" w:type="dxa"/>
            <w:tcBorders>
              <w:top w:val="nil"/>
              <w:left w:val="nil"/>
              <w:bottom w:val="single" w:sz="4" w:space="0" w:color="auto"/>
              <w:right w:val="single" w:sz="4" w:space="0" w:color="auto"/>
            </w:tcBorders>
            <w:shd w:val="clear" w:color="auto" w:fill="auto"/>
            <w:noWrap/>
            <w:vAlign w:val="center"/>
            <w:hideMark/>
          </w:tcPr>
          <w:p w14:paraId="6A94D98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20.80 </w:t>
            </w:r>
          </w:p>
        </w:tc>
        <w:tc>
          <w:tcPr>
            <w:tcW w:w="780" w:type="dxa"/>
            <w:tcBorders>
              <w:top w:val="nil"/>
              <w:left w:val="nil"/>
              <w:bottom w:val="single" w:sz="4" w:space="0" w:color="auto"/>
              <w:right w:val="single" w:sz="4" w:space="0" w:color="auto"/>
            </w:tcBorders>
            <w:shd w:val="clear" w:color="auto" w:fill="auto"/>
            <w:noWrap/>
            <w:vAlign w:val="center"/>
            <w:hideMark/>
          </w:tcPr>
          <w:p w14:paraId="6B68E22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20.04 </w:t>
            </w:r>
          </w:p>
        </w:tc>
        <w:tc>
          <w:tcPr>
            <w:tcW w:w="780" w:type="dxa"/>
            <w:tcBorders>
              <w:top w:val="nil"/>
              <w:left w:val="nil"/>
              <w:bottom w:val="single" w:sz="4" w:space="0" w:color="auto"/>
              <w:right w:val="single" w:sz="4" w:space="0" w:color="auto"/>
            </w:tcBorders>
            <w:shd w:val="clear" w:color="auto" w:fill="auto"/>
            <w:noWrap/>
            <w:vAlign w:val="center"/>
            <w:hideMark/>
          </w:tcPr>
          <w:p w14:paraId="31B81C0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26.47 </w:t>
            </w:r>
          </w:p>
        </w:tc>
        <w:tc>
          <w:tcPr>
            <w:tcW w:w="780" w:type="dxa"/>
            <w:tcBorders>
              <w:top w:val="nil"/>
              <w:left w:val="nil"/>
              <w:bottom w:val="single" w:sz="4" w:space="0" w:color="auto"/>
              <w:right w:val="single" w:sz="4" w:space="0" w:color="auto"/>
            </w:tcBorders>
            <w:shd w:val="clear" w:color="auto" w:fill="auto"/>
            <w:noWrap/>
            <w:vAlign w:val="center"/>
            <w:hideMark/>
          </w:tcPr>
          <w:p w14:paraId="7F170A5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26.13 </w:t>
            </w:r>
          </w:p>
        </w:tc>
        <w:tc>
          <w:tcPr>
            <w:tcW w:w="780" w:type="dxa"/>
            <w:tcBorders>
              <w:top w:val="nil"/>
              <w:left w:val="nil"/>
              <w:bottom w:val="single" w:sz="4" w:space="0" w:color="auto"/>
              <w:right w:val="single" w:sz="4" w:space="0" w:color="auto"/>
            </w:tcBorders>
            <w:shd w:val="clear" w:color="auto" w:fill="auto"/>
            <w:noWrap/>
            <w:vAlign w:val="center"/>
            <w:hideMark/>
          </w:tcPr>
          <w:p w14:paraId="31F4530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780" w:type="dxa"/>
            <w:tcBorders>
              <w:top w:val="nil"/>
              <w:left w:val="nil"/>
              <w:bottom w:val="single" w:sz="4" w:space="0" w:color="auto"/>
              <w:right w:val="single" w:sz="4" w:space="0" w:color="auto"/>
            </w:tcBorders>
            <w:shd w:val="clear" w:color="auto" w:fill="auto"/>
            <w:noWrap/>
            <w:vAlign w:val="center"/>
            <w:hideMark/>
          </w:tcPr>
          <w:p w14:paraId="0521AF4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29AA8C60" w14:textId="77777777" w:rsidTr="00CD7ABA">
        <w:trPr>
          <w:trHeight w:val="270"/>
          <w:jc w:val="center"/>
        </w:trPr>
        <w:tc>
          <w:tcPr>
            <w:tcW w:w="1080"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5E18E225"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hint="eastAsia"/>
                <w:b/>
                <w:bCs/>
                <w:sz w:val="18"/>
                <w:szCs w:val="18"/>
                <w:lang w:eastAsia="ja-JP"/>
              </w:rPr>
              <w:t>Huawei</w:t>
            </w:r>
          </w:p>
        </w:tc>
        <w:tc>
          <w:tcPr>
            <w:tcW w:w="720" w:type="dxa"/>
            <w:tcBorders>
              <w:top w:val="nil"/>
              <w:left w:val="nil"/>
              <w:bottom w:val="single" w:sz="4" w:space="0" w:color="auto"/>
              <w:right w:val="single" w:sz="4" w:space="0" w:color="auto"/>
            </w:tcBorders>
            <w:shd w:val="clear" w:color="auto" w:fill="auto"/>
            <w:noWrap/>
            <w:vAlign w:val="center"/>
            <w:hideMark/>
          </w:tcPr>
          <w:p w14:paraId="7BA88FE9"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hint="eastAsia"/>
                <w:b/>
                <w:bCs/>
                <w:sz w:val="18"/>
                <w:szCs w:val="18"/>
                <w:lang w:eastAsia="ja-JP"/>
              </w:rPr>
              <w:t>Average</w:t>
            </w:r>
          </w:p>
        </w:tc>
        <w:tc>
          <w:tcPr>
            <w:tcW w:w="780" w:type="dxa"/>
            <w:tcBorders>
              <w:top w:val="nil"/>
              <w:left w:val="nil"/>
              <w:bottom w:val="single" w:sz="4" w:space="0" w:color="auto"/>
              <w:right w:val="single" w:sz="4" w:space="0" w:color="auto"/>
            </w:tcBorders>
            <w:shd w:val="clear" w:color="auto" w:fill="auto"/>
            <w:noWrap/>
            <w:vAlign w:val="center"/>
            <w:hideMark/>
          </w:tcPr>
          <w:p w14:paraId="0CA5E21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15.72 </w:t>
            </w:r>
          </w:p>
        </w:tc>
        <w:tc>
          <w:tcPr>
            <w:tcW w:w="780" w:type="dxa"/>
            <w:tcBorders>
              <w:top w:val="nil"/>
              <w:left w:val="nil"/>
              <w:bottom w:val="single" w:sz="4" w:space="0" w:color="auto"/>
              <w:right w:val="single" w:sz="4" w:space="0" w:color="auto"/>
            </w:tcBorders>
            <w:shd w:val="clear" w:color="auto" w:fill="auto"/>
            <w:noWrap/>
            <w:vAlign w:val="center"/>
            <w:hideMark/>
          </w:tcPr>
          <w:p w14:paraId="52E0782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15.72 </w:t>
            </w:r>
          </w:p>
        </w:tc>
        <w:tc>
          <w:tcPr>
            <w:tcW w:w="780" w:type="dxa"/>
            <w:tcBorders>
              <w:top w:val="nil"/>
              <w:left w:val="nil"/>
              <w:bottom w:val="single" w:sz="4" w:space="0" w:color="auto"/>
              <w:right w:val="single" w:sz="4" w:space="0" w:color="auto"/>
            </w:tcBorders>
            <w:shd w:val="clear" w:color="auto" w:fill="auto"/>
            <w:noWrap/>
            <w:vAlign w:val="center"/>
            <w:hideMark/>
          </w:tcPr>
          <w:p w14:paraId="086D850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13.57 </w:t>
            </w:r>
          </w:p>
        </w:tc>
        <w:tc>
          <w:tcPr>
            <w:tcW w:w="780" w:type="dxa"/>
            <w:tcBorders>
              <w:top w:val="nil"/>
              <w:left w:val="nil"/>
              <w:bottom w:val="single" w:sz="4" w:space="0" w:color="auto"/>
              <w:right w:val="single" w:sz="4" w:space="0" w:color="auto"/>
            </w:tcBorders>
            <w:shd w:val="clear" w:color="auto" w:fill="auto"/>
            <w:noWrap/>
            <w:vAlign w:val="center"/>
            <w:hideMark/>
          </w:tcPr>
          <w:p w14:paraId="6C94F46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13.53 </w:t>
            </w:r>
          </w:p>
        </w:tc>
        <w:tc>
          <w:tcPr>
            <w:tcW w:w="780" w:type="dxa"/>
            <w:tcBorders>
              <w:top w:val="nil"/>
              <w:left w:val="nil"/>
              <w:bottom w:val="single" w:sz="4" w:space="0" w:color="auto"/>
              <w:right w:val="single" w:sz="4" w:space="0" w:color="auto"/>
            </w:tcBorders>
            <w:shd w:val="clear" w:color="auto" w:fill="auto"/>
            <w:noWrap/>
            <w:vAlign w:val="center"/>
            <w:hideMark/>
          </w:tcPr>
          <w:p w14:paraId="2970AFE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15.95 </w:t>
            </w:r>
          </w:p>
        </w:tc>
        <w:tc>
          <w:tcPr>
            <w:tcW w:w="780" w:type="dxa"/>
            <w:tcBorders>
              <w:top w:val="nil"/>
              <w:left w:val="nil"/>
              <w:bottom w:val="single" w:sz="4" w:space="0" w:color="auto"/>
              <w:right w:val="single" w:sz="4" w:space="0" w:color="auto"/>
            </w:tcBorders>
            <w:shd w:val="clear" w:color="auto" w:fill="auto"/>
            <w:noWrap/>
            <w:vAlign w:val="center"/>
            <w:hideMark/>
          </w:tcPr>
          <w:p w14:paraId="6318989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15.83 </w:t>
            </w:r>
          </w:p>
        </w:tc>
        <w:tc>
          <w:tcPr>
            <w:tcW w:w="780" w:type="dxa"/>
            <w:tcBorders>
              <w:top w:val="nil"/>
              <w:left w:val="nil"/>
              <w:bottom w:val="single" w:sz="4" w:space="0" w:color="auto"/>
              <w:right w:val="single" w:sz="4" w:space="0" w:color="auto"/>
            </w:tcBorders>
            <w:shd w:val="clear" w:color="auto" w:fill="auto"/>
            <w:noWrap/>
            <w:vAlign w:val="center"/>
            <w:hideMark/>
          </w:tcPr>
          <w:p w14:paraId="41A1CB3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7.10 </w:t>
            </w:r>
          </w:p>
        </w:tc>
        <w:tc>
          <w:tcPr>
            <w:tcW w:w="780" w:type="dxa"/>
            <w:tcBorders>
              <w:top w:val="nil"/>
              <w:left w:val="nil"/>
              <w:bottom w:val="single" w:sz="4" w:space="0" w:color="auto"/>
              <w:right w:val="single" w:sz="4" w:space="0" w:color="auto"/>
            </w:tcBorders>
            <w:shd w:val="clear" w:color="auto" w:fill="auto"/>
            <w:noWrap/>
            <w:vAlign w:val="center"/>
            <w:hideMark/>
          </w:tcPr>
          <w:p w14:paraId="76FED7D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6.83 </w:t>
            </w:r>
          </w:p>
        </w:tc>
      </w:tr>
      <w:tr w:rsidR="006A0CB6" w:rsidRPr="007849B1" w14:paraId="503FB16C" w14:textId="77777777" w:rsidTr="00CD7ABA">
        <w:trPr>
          <w:trHeight w:val="270"/>
          <w:jc w:val="center"/>
        </w:trPr>
        <w:tc>
          <w:tcPr>
            <w:tcW w:w="1080" w:type="dxa"/>
            <w:vMerge/>
            <w:tcBorders>
              <w:top w:val="nil"/>
              <w:left w:val="single" w:sz="4" w:space="0" w:color="auto"/>
              <w:bottom w:val="single" w:sz="4" w:space="0" w:color="auto"/>
              <w:right w:val="single" w:sz="4" w:space="0" w:color="auto"/>
            </w:tcBorders>
            <w:vAlign w:val="center"/>
            <w:hideMark/>
          </w:tcPr>
          <w:p w14:paraId="0ED806BC" w14:textId="77777777" w:rsidR="006A0CB6" w:rsidRPr="007849B1" w:rsidRDefault="006A0CB6" w:rsidP="00CD7ABA">
            <w:pPr>
              <w:spacing w:after="0"/>
              <w:jc w:val="center"/>
              <w:rPr>
                <w:rFonts w:ascii="Arial" w:eastAsia="MS PGothic" w:hAnsi="Arial" w:cs="Arial"/>
                <w:b/>
                <w:bCs/>
                <w:sz w:val="18"/>
                <w:szCs w:val="18"/>
                <w:lang w:eastAsia="ja-JP"/>
              </w:rPr>
            </w:pPr>
          </w:p>
        </w:tc>
        <w:tc>
          <w:tcPr>
            <w:tcW w:w="720" w:type="dxa"/>
            <w:tcBorders>
              <w:top w:val="nil"/>
              <w:left w:val="nil"/>
              <w:bottom w:val="single" w:sz="4" w:space="0" w:color="auto"/>
              <w:right w:val="single" w:sz="4" w:space="0" w:color="auto"/>
            </w:tcBorders>
            <w:shd w:val="clear" w:color="auto" w:fill="auto"/>
            <w:noWrap/>
            <w:vAlign w:val="center"/>
            <w:hideMark/>
          </w:tcPr>
          <w:p w14:paraId="10871532"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hint="eastAsia"/>
                <w:b/>
                <w:bCs/>
                <w:sz w:val="18"/>
                <w:szCs w:val="18"/>
                <w:lang w:eastAsia="ja-JP"/>
              </w:rPr>
              <w:t>5%-tile</w:t>
            </w:r>
          </w:p>
        </w:tc>
        <w:tc>
          <w:tcPr>
            <w:tcW w:w="780" w:type="dxa"/>
            <w:tcBorders>
              <w:top w:val="nil"/>
              <w:left w:val="nil"/>
              <w:bottom w:val="single" w:sz="4" w:space="0" w:color="auto"/>
              <w:right w:val="single" w:sz="4" w:space="0" w:color="auto"/>
            </w:tcBorders>
            <w:shd w:val="clear" w:color="auto" w:fill="auto"/>
            <w:noWrap/>
            <w:vAlign w:val="center"/>
            <w:hideMark/>
          </w:tcPr>
          <w:p w14:paraId="2944C9C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14.47 </w:t>
            </w:r>
          </w:p>
        </w:tc>
        <w:tc>
          <w:tcPr>
            <w:tcW w:w="780" w:type="dxa"/>
            <w:tcBorders>
              <w:top w:val="nil"/>
              <w:left w:val="nil"/>
              <w:bottom w:val="single" w:sz="4" w:space="0" w:color="auto"/>
              <w:right w:val="single" w:sz="4" w:space="0" w:color="auto"/>
            </w:tcBorders>
            <w:shd w:val="clear" w:color="auto" w:fill="auto"/>
            <w:noWrap/>
            <w:vAlign w:val="center"/>
            <w:hideMark/>
          </w:tcPr>
          <w:p w14:paraId="4EFE7E8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14.47 </w:t>
            </w:r>
          </w:p>
        </w:tc>
        <w:tc>
          <w:tcPr>
            <w:tcW w:w="780" w:type="dxa"/>
            <w:tcBorders>
              <w:top w:val="nil"/>
              <w:left w:val="nil"/>
              <w:bottom w:val="single" w:sz="4" w:space="0" w:color="auto"/>
              <w:right w:val="single" w:sz="4" w:space="0" w:color="auto"/>
            </w:tcBorders>
            <w:shd w:val="clear" w:color="auto" w:fill="auto"/>
            <w:noWrap/>
            <w:vAlign w:val="center"/>
            <w:hideMark/>
          </w:tcPr>
          <w:p w14:paraId="1448348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23.38 </w:t>
            </w:r>
          </w:p>
        </w:tc>
        <w:tc>
          <w:tcPr>
            <w:tcW w:w="780" w:type="dxa"/>
            <w:tcBorders>
              <w:top w:val="nil"/>
              <w:left w:val="nil"/>
              <w:bottom w:val="single" w:sz="4" w:space="0" w:color="auto"/>
              <w:right w:val="single" w:sz="4" w:space="0" w:color="auto"/>
            </w:tcBorders>
            <w:shd w:val="clear" w:color="auto" w:fill="auto"/>
            <w:noWrap/>
            <w:vAlign w:val="center"/>
            <w:hideMark/>
          </w:tcPr>
          <w:p w14:paraId="311480E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22.22 </w:t>
            </w:r>
          </w:p>
        </w:tc>
        <w:tc>
          <w:tcPr>
            <w:tcW w:w="780" w:type="dxa"/>
            <w:tcBorders>
              <w:top w:val="nil"/>
              <w:left w:val="nil"/>
              <w:bottom w:val="single" w:sz="4" w:space="0" w:color="auto"/>
              <w:right w:val="single" w:sz="4" w:space="0" w:color="auto"/>
            </w:tcBorders>
            <w:shd w:val="clear" w:color="auto" w:fill="auto"/>
            <w:noWrap/>
            <w:vAlign w:val="center"/>
            <w:hideMark/>
          </w:tcPr>
          <w:p w14:paraId="7AA0FD0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25.52 </w:t>
            </w:r>
          </w:p>
        </w:tc>
        <w:tc>
          <w:tcPr>
            <w:tcW w:w="780" w:type="dxa"/>
            <w:tcBorders>
              <w:top w:val="nil"/>
              <w:left w:val="nil"/>
              <w:bottom w:val="single" w:sz="4" w:space="0" w:color="auto"/>
              <w:right w:val="single" w:sz="4" w:space="0" w:color="auto"/>
            </w:tcBorders>
            <w:shd w:val="clear" w:color="auto" w:fill="auto"/>
            <w:noWrap/>
            <w:vAlign w:val="center"/>
            <w:hideMark/>
          </w:tcPr>
          <w:p w14:paraId="0D188FE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26.34 </w:t>
            </w:r>
          </w:p>
        </w:tc>
        <w:tc>
          <w:tcPr>
            <w:tcW w:w="780" w:type="dxa"/>
            <w:tcBorders>
              <w:top w:val="nil"/>
              <w:left w:val="nil"/>
              <w:bottom w:val="single" w:sz="4" w:space="0" w:color="auto"/>
              <w:right w:val="single" w:sz="4" w:space="0" w:color="auto"/>
            </w:tcBorders>
            <w:shd w:val="clear" w:color="auto" w:fill="auto"/>
            <w:noWrap/>
            <w:vAlign w:val="center"/>
            <w:hideMark/>
          </w:tcPr>
          <w:p w14:paraId="0254480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11.92 </w:t>
            </w:r>
          </w:p>
        </w:tc>
        <w:tc>
          <w:tcPr>
            <w:tcW w:w="780" w:type="dxa"/>
            <w:tcBorders>
              <w:top w:val="nil"/>
              <w:left w:val="nil"/>
              <w:bottom w:val="single" w:sz="4" w:space="0" w:color="auto"/>
              <w:right w:val="single" w:sz="4" w:space="0" w:color="auto"/>
            </w:tcBorders>
            <w:shd w:val="clear" w:color="auto" w:fill="auto"/>
            <w:noWrap/>
            <w:vAlign w:val="center"/>
            <w:hideMark/>
          </w:tcPr>
          <w:p w14:paraId="765C5BE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12.73 </w:t>
            </w:r>
          </w:p>
        </w:tc>
      </w:tr>
      <w:tr w:rsidR="006A0CB6" w:rsidRPr="007849B1" w14:paraId="1A132F30" w14:textId="77777777" w:rsidTr="00CD7ABA">
        <w:trPr>
          <w:trHeight w:val="270"/>
          <w:jc w:val="center"/>
        </w:trPr>
        <w:tc>
          <w:tcPr>
            <w:tcW w:w="1080"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368665A9"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hint="eastAsia"/>
                <w:b/>
                <w:bCs/>
                <w:sz w:val="18"/>
                <w:szCs w:val="18"/>
                <w:lang w:eastAsia="ja-JP"/>
              </w:rPr>
              <w:t>ZTE</w:t>
            </w:r>
          </w:p>
        </w:tc>
        <w:tc>
          <w:tcPr>
            <w:tcW w:w="720" w:type="dxa"/>
            <w:tcBorders>
              <w:top w:val="nil"/>
              <w:left w:val="nil"/>
              <w:bottom w:val="single" w:sz="4" w:space="0" w:color="auto"/>
              <w:right w:val="single" w:sz="4" w:space="0" w:color="auto"/>
            </w:tcBorders>
            <w:shd w:val="clear" w:color="auto" w:fill="auto"/>
            <w:noWrap/>
            <w:vAlign w:val="center"/>
            <w:hideMark/>
          </w:tcPr>
          <w:p w14:paraId="5CF6CDAC"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hint="eastAsia"/>
                <w:b/>
                <w:bCs/>
                <w:sz w:val="18"/>
                <w:szCs w:val="18"/>
                <w:lang w:eastAsia="ja-JP"/>
              </w:rPr>
              <w:t>Average</w:t>
            </w:r>
          </w:p>
        </w:tc>
        <w:tc>
          <w:tcPr>
            <w:tcW w:w="780" w:type="dxa"/>
            <w:tcBorders>
              <w:top w:val="nil"/>
              <w:left w:val="nil"/>
              <w:bottom w:val="single" w:sz="4" w:space="0" w:color="auto"/>
              <w:right w:val="single" w:sz="4" w:space="0" w:color="auto"/>
            </w:tcBorders>
            <w:shd w:val="clear" w:color="auto" w:fill="auto"/>
            <w:noWrap/>
            <w:vAlign w:val="center"/>
            <w:hideMark/>
          </w:tcPr>
          <w:p w14:paraId="033D320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16.21 </w:t>
            </w:r>
          </w:p>
        </w:tc>
        <w:tc>
          <w:tcPr>
            <w:tcW w:w="780" w:type="dxa"/>
            <w:tcBorders>
              <w:top w:val="nil"/>
              <w:left w:val="nil"/>
              <w:bottom w:val="single" w:sz="4" w:space="0" w:color="auto"/>
              <w:right w:val="single" w:sz="4" w:space="0" w:color="auto"/>
            </w:tcBorders>
            <w:shd w:val="clear" w:color="auto" w:fill="auto"/>
            <w:noWrap/>
            <w:vAlign w:val="center"/>
            <w:hideMark/>
          </w:tcPr>
          <w:p w14:paraId="5DB5EC2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16.23 </w:t>
            </w:r>
          </w:p>
        </w:tc>
        <w:tc>
          <w:tcPr>
            <w:tcW w:w="780" w:type="dxa"/>
            <w:tcBorders>
              <w:top w:val="nil"/>
              <w:left w:val="nil"/>
              <w:bottom w:val="single" w:sz="4" w:space="0" w:color="auto"/>
              <w:right w:val="single" w:sz="4" w:space="0" w:color="auto"/>
            </w:tcBorders>
            <w:shd w:val="clear" w:color="auto" w:fill="auto"/>
            <w:noWrap/>
            <w:vAlign w:val="center"/>
            <w:hideMark/>
          </w:tcPr>
          <w:p w14:paraId="273135F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9.19 </w:t>
            </w:r>
          </w:p>
        </w:tc>
        <w:tc>
          <w:tcPr>
            <w:tcW w:w="780" w:type="dxa"/>
            <w:tcBorders>
              <w:top w:val="nil"/>
              <w:left w:val="nil"/>
              <w:bottom w:val="single" w:sz="4" w:space="0" w:color="auto"/>
              <w:right w:val="single" w:sz="4" w:space="0" w:color="auto"/>
            </w:tcBorders>
            <w:shd w:val="clear" w:color="auto" w:fill="auto"/>
            <w:noWrap/>
            <w:vAlign w:val="center"/>
            <w:hideMark/>
          </w:tcPr>
          <w:p w14:paraId="25F00C2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9.43 </w:t>
            </w:r>
          </w:p>
        </w:tc>
        <w:tc>
          <w:tcPr>
            <w:tcW w:w="780" w:type="dxa"/>
            <w:tcBorders>
              <w:top w:val="nil"/>
              <w:left w:val="nil"/>
              <w:bottom w:val="single" w:sz="4" w:space="0" w:color="auto"/>
              <w:right w:val="single" w:sz="4" w:space="0" w:color="auto"/>
            </w:tcBorders>
            <w:shd w:val="clear" w:color="auto" w:fill="auto"/>
            <w:noWrap/>
            <w:vAlign w:val="center"/>
            <w:hideMark/>
          </w:tcPr>
          <w:p w14:paraId="050E788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780" w:type="dxa"/>
            <w:tcBorders>
              <w:top w:val="nil"/>
              <w:left w:val="nil"/>
              <w:bottom w:val="single" w:sz="4" w:space="0" w:color="auto"/>
              <w:right w:val="single" w:sz="4" w:space="0" w:color="auto"/>
            </w:tcBorders>
            <w:shd w:val="clear" w:color="auto" w:fill="auto"/>
            <w:noWrap/>
            <w:vAlign w:val="center"/>
            <w:hideMark/>
          </w:tcPr>
          <w:p w14:paraId="1732966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780" w:type="dxa"/>
            <w:tcBorders>
              <w:top w:val="nil"/>
              <w:left w:val="nil"/>
              <w:bottom w:val="single" w:sz="4" w:space="0" w:color="auto"/>
              <w:right w:val="single" w:sz="4" w:space="0" w:color="auto"/>
            </w:tcBorders>
            <w:shd w:val="clear" w:color="auto" w:fill="auto"/>
            <w:noWrap/>
            <w:vAlign w:val="center"/>
            <w:hideMark/>
          </w:tcPr>
          <w:p w14:paraId="0AC0D29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5.05 </w:t>
            </w:r>
          </w:p>
        </w:tc>
        <w:tc>
          <w:tcPr>
            <w:tcW w:w="780" w:type="dxa"/>
            <w:tcBorders>
              <w:top w:val="nil"/>
              <w:left w:val="nil"/>
              <w:bottom w:val="single" w:sz="4" w:space="0" w:color="auto"/>
              <w:right w:val="single" w:sz="4" w:space="0" w:color="auto"/>
            </w:tcBorders>
            <w:shd w:val="clear" w:color="auto" w:fill="auto"/>
            <w:noWrap/>
            <w:vAlign w:val="center"/>
            <w:hideMark/>
          </w:tcPr>
          <w:p w14:paraId="225B0D1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5.49 </w:t>
            </w:r>
          </w:p>
        </w:tc>
      </w:tr>
      <w:tr w:rsidR="006A0CB6" w:rsidRPr="007849B1" w14:paraId="202A7863" w14:textId="77777777" w:rsidTr="00CD7ABA">
        <w:trPr>
          <w:trHeight w:val="270"/>
          <w:jc w:val="center"/>
        </w:trPr>
        <w:tc>
          <w:tcPr>
            <w:tcW w:w="1080" w:type="dxa"/>
            <w:vMerge/>
            <w:tcBorders>
              <w:top w:val="nil"/>
              <w:left w:val="single" w:sz="4" w:space="0" w:color="auto"/>
              <w:bottom w:val="single" w:sz="4" w:space="0" w:color="auto"/>
              <w:right w:val="single" w:sz="4" w:space="0" w:color="auto"/>
            </w:tcBorders>
            <w:vAlign w:val="center"/>
            <w:hideMark/>
          </w:tcPr>
          <w:p w14:paraId="6D05FE81" w14:textId="77777777" w:rsidR="006A0CB6" w:rsidRPr="007849B1" w:rsidRDefault="006A0CB6" w:rsidP="00CD7ABA">
            <w:pPr>
              <w:spacing w:after="0"/>
              <w:jc w:val="center"/>
              <w:rPr>
                <w:rFonts w:ascii="Arial" w:eastAsia="MS PGothic" w:hAnsi="Arial" w:cs="Arial"/>
                <w:b/>
                <w:bCs/>
                <w:sz w:val="18"/>
                <w:szCs w:val="18"/>
                <w:lang w:eastAsia="ja-JP"/>
              </w:rPr>
            </w:pPr>
          </w:p>
        </w:tc>
        <w:tc>
          <w:tcPr>
            <w:tcW w:w="720" w:type="dxa"/>
            <w:tcBorders>
              <w:top w:val="nil"/>
              <w:left w:val="nil"/>
              <w:bottom w:val="single" w:sz="4" w:space="0" w:color="auto"/>
              <w:right w:val="single" w:sz="4" w:space="0" w:color="auto"/>
            </w:tcBorders>
            <w:shd w:val="clear" w:color="auto" w:fill="auto"/>
            <w:noWrap/>
            <w:vAlign w:val="center"/>
            <w:hideMark/>
          </w:tcPr>
          <w:p w14:paraId="1A01924D"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hint="eastAsia"/>
                <w:b/>
                <w:bCs/>
                <w:sz w:val="18"/>
                <w:szCs w:val="18"/>
                <w:lang w:eastAsia="ja-JP"/>
              </w:rPr>
              <w:t>5%-tile</w:t>
            </w:r>
          </w:p>
        </w:tc>
        <w:tc>
          <w:tcPr>
            <w:tcW w:w="780" w:type="dxa"/>
            <w:tcBorders>
              <w:top w:val="nil"/>
              <w:left w:val="nil"/>
              <w:bottom w:val="single" w:sz="4" w:space="0" w:color="auto"/>
              <w:right w:val="single" w:sz="4" w:space="0" w:color="auto"/>
            </w:tcBorders>
            <w:shd w:val="clear" w:color="auto" w:fill="auto"/>
            <w:noWrap/>
            <w:vAlign w:val="center"/>
            <w:hideMark/>
          </w:tcPr>
          <w:p w14:paraId="49565C2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14.75 </w:t>
            </w:r>
          </w:p>
        </w:tc>
        <w:tc>
          <w:tcPr>
            <w:tcW w:w="780" w:type="dxa"/>
            <w:tcBorders>
              <w:top w:val="nil"/>
              <w:left w:val="nil"/>
              <w:bottom w:val="single" w:sz="4" w:space="0" w:color="auto"/>
              <w:right w:val="single" w:sz="4" w:space="0" w:color="auto"/>
            </w:tcBorders>
            <w:shd w:val="clear" w:color="auto" w:fill="auto"/>
            <w:noWrap/>
            <w:vAlign w:val="center"/>
            <w:hideMark/>
          </w:tcPr>
          <w:p w14:paraId="111934C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15.92 </w:t>
            </w:r>
          </w:p>
        </w:tc>
        <w:tc>
          <w:tcPr>
            <w:tcW w:w="780" w:type="dxa"/>
            <w:tcBorders>
              <w:top w:val="nil"/>
              <w:left w:val="nil"/>
              <w:bottom w:val="single" w:sz="4" w:space="0" w:color="auto"/>
              <w:right w:val="single" w:sz="4" w:space="0" w:color="auto"/>
            </w:tcBorders>
            <w:shd w:val="clear" w:color="auto" w:fill="auto"/>
            <w:noWrap/>
            <w:vAlign w:val="center"/>
            <w:hideMark/>
          </w:tcPr>
          <w:p w14:paraId="0F09B6F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24.79 </w:t>
            </w:r>
          </w:p>
        </w:tc>
        <w:tc>
          <w:tcPr>
            <w:tcW w:w="780" w:type="dxa"/>
            <w:tcBorders>
              <w:top w:val="nil"/>
              <w:left w:val="nil"/>
              <w:bottom w:val="single" w:sz="4" w:space="0" w:color="auto"/>
              <w:right w:val="single" w:sz="4" w:space="0" w:color="auto"/>
            </w:tcBorders>
            <w:shd w:val="clear" w:color="auto" w:fill="auto"/>
            <w:noWrap/>
            <w:vAlign w:val="center"/>
            <w:hideMark/>
          </w:tcPr>
          <w:p w14:paraId="02BDF0D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27.89 </w:t>
            </w:r>
          </w:p>
        </w:tc>
        <w:tc>
          <w:tcPr>
            <w:tcW w:w="780" w:type="dxa"/>
            <w:tcBorders>
              <w:top w:val="nil"/>
              <w:left w:val="nil"/>
              <w:bottom w:val="single" w:sz="4" w:space="0" w:color="auto"/>
              <w:right w:val="single" w:sz="4" w:space="0" w:color="auto"/>
            </w:tcBorders>
            <w:shd w:val="clear" w:color="auto" w:fill="auto"/>
            <w:noWrap/>
            <w:vAlign w:val="center"/>
            <w:hideMark/>
          </w:tcPr>
          <w:p w14:paraId="4BCC1A6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780" w:type="dxa"/>
            <w:tcBorders>
              <w:top w:val="nil"/>
              <w:left w:val="nil"/>
              <w:bottom w:val="single" w:sz="4" w:space="0" w:color="auto"/>
              <w:right w:val="single" w:sz="4" w:space="0" w:color="auto"/>
            </w:tcBorders>
            <w:shd w:val="clear" w:color="auto" w:fill="auto"/>
            <w:noWrap/>
            <w:vAlign w:val="center"/>
            <w:hideMark/>
          </w:tcPr>
          <w:p w14:paraId="701EB0A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780" w:type="dxa"/>
            <w:tcBorders>
              <w:top w:val="nil"/>
              <w:left w:val="nil"/>
              <w:bottom w:val="single" w:sz="4" w:space="0" w:color="auto"/>
              <w:right w:val="single" w:sz="4" w:space="0" w:color="auto"/>
            </w:tcBorders>
            <w:shd w:val="clear" w:color="auto" w:fill="auto"/>
            <w:noWrap/>
            <w:vAlign w:val="center"/>
            <w:hideMark/>
          </w:tcPr>
          <w:p w14:paraId="646BB41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18.81 </w:t>
            </w:r>
          </w:p>
        </w:tc>
        <w:tc>
          <w:tcPr>
            <w:tcW w:w="780" w:type="dxa"/>
            <w:tcBorders>
              <w:top w:val="nil"/>
              <w:left w:val="nil"/>
              <w:bottom w:val="single" w:sz="4" w:space="0" w:color="auto"/>
              <w:right w:val="single" w:sz="4" w:space="0" w:color="auto"/>
            </w:tcBorders>
            <w:shd w:val="clear" w:color="auto" w:fill="auto"/>
            <w:noWrap/>
            <w:vAlign w:val="center"/>
            <w:hideMark/>
          </w:tcPr>
          <w:p w14:paraId="12E96DE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17.17 </w:t>
            </w:r>
          </w:p>
        </w:tc>
      </w:tr>
      <w:tr w:rsidR="006A0CB6" w:rsidRPr="007849B1" w14:paraId="242E66F5" w14:textId="77777777" w:rsidTr="00CD7ABA">
        <w:trPr>
          <w:trHeight w:val="270"/>
          <w:jc w:val="center"/>
        </w:trPr>
        <w:tc>
          <w:tcPr>
            <w:tcW w:w="1080"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1859214B"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hint="eastAsia"/>
                <w:b/>
                <w:bCs/>
                <w:sz w:val="18"/>
                <w:szCs w:val="18"/>
                <w:lang w:eastAsia="ja-JP"/>
              </w:rPr>
              <w:t>Samsung</w:t>
            </w:r>
          </w:p>
        </w:tc>
        <w:tc>
          <w:tcPr>
            <w:tcW w:w="720" w:type="dxa"/>
            <w:tcBorders>
              <w:top w:val="nil"/>
              <w:left w:val="nil"/>
              <w:bottom w:val="single" w:sz="4" w:space="0" w:color="auto"/>
              <w:right w:val="single" w:sz="4" w:space="0" w:color="auto"/>
            </w:tcBorders>
            <w:shd w:val="clear" w:color="auto" w:fill="auto"/>
            <w:noWrap/>
            <w:vAlign w:val="center"/>
            <w:hideMark/>
          </w:tcPr>
          <w:p w14:paraId="2E5EFDFC"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hint="eastAsia"/>
                <w:b/>
                <w:bCs/>
                <w:sz w:val="18"/>
                <w:szCs w:val="18"/>
                <w:lang w:eastAsia="ja-JP"/>
              </w:rPr>
              <w:t>Average</w:t>
            </w:r>
          </w:p>
        </w:tc>
        <w:tc>
          <w:tcPr>
            <w:tcW w:w="780" w:type="dxa"/>
            <w:tcBorders>
              <w:top w:val="nil"/>
              <w:left w:val="nil"/>
              <w:bottom w:val="single" w:sz="4" w:space="0" w:color="auto"/>
              <w:right w:val="single" w:sz="4" w:space="0" w:color="auto"/>
            </w:tcBorders>
            <w:shd w:val="clear" w:color="auto" w:fill="auto"/>
            <w:noWrap/>
            <w:vAlign w:val="center"/>
            <w:hideMark/>
          </w:tcPr>
          <w:p w14:paraId="0D4267D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15.68 </w:t>
            </w:r>
          </w:p>
        </w:tc>
        <w:tc>
          <w:tcPr>
            <w:tcW w:w="780" w:type="dxa"/>
            <w:tcBorders>
              <w:top w:val="nil"/>
              <w:left w:val="nil"/>
              <w:bottom w:val="single" w:sz="4" w:space="0" w:color="auto"/>
              <w:right w:val="single" w:sz="4" w:space="0" w:color="auto"/>
            </w:tcBorders>
            <w:shd w:val="clear" w:color="auto" w:fill="auto"/>
            <w:noWrap/>
            <w:vAlign w:val="center"/>
            <w:hideMark/>
          </w:tcPr>
          <w:p w14:paraId="47958A6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15.68 </w:t>
            </w:r>
          </w:p>
        </w:tc>
        <w:tc>
          <w:tcPr>
            <w:tcW w:w="780" w:type="dxa"/>
            <w:tcBorders>
              <w:top w:val="nil"/>
              <w:left w:val="nil"/>
              <w:bottom w:val="single" w:sz="4" w:space="0" w:color="auto"/>
              <w:right w:val="single" w:sz="4" w:space="0" w:color="auto"/>
            </w:tcBorders>
            <w:shd w:val="clear" w:color="auto" w:fill="auto"/>
            <w:noWrap/>
            <w:vAlign w:val="center"/>
            <w:hideMark/>
          </w:tcPr>
          <w:p w14:paraId="4EEB643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8.89 </w:t>
            </w:r>
          </w:p>
        </w:tc>
        <w:tc>
          <w:tcPr>
            <w:tcW w:w="780" w:type="dxa"/>
            <w:tcBorders>
              <w:top w:val="nil"/>
              <w:left w:val="nil"/>
              <w:bottom w:val="single" w:sz="4" w:space="0" w:color="auto"/>
              <w:right w:val="single" w:sz="4" w:space="0" w:color="auto"/>
            </w:tcBorders>
            <w:shd w:val="clear" w:color="auto" w:fill="auto"/>
            <w:noWrap/>
            <w:vAlign w:val="center"/>
            <w:hideMark/>
          </w:tcPr>
          <w:p w14:paraId="377060C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8.87 </w:t>
            </w:r>
          </w:p>
        </w:tc>
        <w:tc>
          <w:tcPr>
            <w:tcW w:w="780" w:type="dxa"/>
            <w:tcBorders>
              <w:top w:val="nil"/>
              <w:left w:val="nil"/>
              <w:bottom w:val="single" w:sz="4" w:space="0" w:color="auto"/>
              <w:right w:val="single" w:sz="4" w:space="0" w:color="auto"/>
            </w:tcBorders>
            <w:shd w:val="clear" w:color="auto" w:fill="auto"/>
            <w:noWrap/>
            <w:vAlign w:val="center"/>
            <w:hideMark/>
          </w:tcPr>
          <w:p w14:paraId="6D3E9BF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9.39 </w:t>
            </w:r>
          </w:p>
        </w:tc>
        <w:tc>
          <w:tcPr>
            <w:tcW w:w="780" w:type="dxa"/>
            <w:tcBorders>
              <w:top w:val="nil"/>
              <w:left w:val="nil"/>
              <w:bottom w:val="single" w:sz="4" w:space="0" w:color="auto"/>
              <w:right w:val="single" w:sz="4" w:space="0" w:color="auto"/>
            </w:tcBorders>
            <w:shd w:val="clear" w:color="auto" w:fill="auto"/>
            <w:noWrap/>
            <w:vAlign w:val="center"/>
            <w:hideMark/>
          </w:tcPr>
          <w:p w14:paraId="15F270D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9.37 </w:t>
            </w:r>
          </w:p>
        </w:tc>
        <w:tc>
          <w:tcPr>
            <w:tcW w:w="780" w:type="dxa"/>
            <w:tcBorders>
              <w:top w:val="nil"/>
              <w:left w:val="nil"/>
              <w:bottom w:val="single" w:sz="4" w:space="0" w:color="auto"/>
              <w:right w:val="single" w:sz="4" w:space="0" w:color="auto"/>
            </w:tcBorders>
            <w:shd w:val="clear" w:color="auto" w:fill="auto"/>
            <w:noWrap/>
            <w:vAlign w:val="center"/>
            <w:hideMark/>
          </w:tcPr>
          <w:p w14:paraId="10DF590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5.00 </w:t>
            </w:r>
          </w:p>
        </w:tc>
        <w:tc>
          <w:tcPr>
            <w:tcW w:w="780" w:type="dxa"/>
            <w:tcBorders>
              <w:top w:val="nil"/>
              <w:left w:val="nil"/>
              <w:bottom w:val="single" w:sz="4" w:space="0" w:color="auto"/>
              <w:right w:val="single" w:sz="4" w:space="0" w:color="auto"/>
            </w:tcBorders>
            <w:shd w:val="clear" w:color="auto" w:fill="auto"/>
            <w:noWrap/>
            <w:vAlign w:val="center"/>
            <w:hideMark/>
          </w:tcPr>
          <w:p w14:paraId="6367E7A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5.00 </w:t>
            </w:r>
          </w:p>
        </w:tc>
      </w:tr>
      <w:tr w:rsidR="006A0CB6" w:rsidRPr="007849B1" w14:paraId="4184FB71" w14:textId="77777777" w:rsidTr="00CD7ABA">
        <w:trPr>
          <w:trHeight w:val="270"/>
          <w:jc w:val="center"/>
        </w:trPr>
        <w:tc>
          <w:tcPr>
            <w:tcW w:w="1080" w:type="dxa"/>
            <w:vMerge/>
            <w:tcBorders>
              <w:top w:val="nil"/>
              <w:left w:val="single" w:sz="4" w:space="0" w:color="auto"/>
              <w:bottom w:val="single" w:sz="4" w:space="0" w:color="auto"/>
              <w:right w:val="single" w:sz="4" w:space="0" w:color="auto"/>
            </w:tcBorders>
            <w:vAlign w:val="center"/>
            <w:hideMark/>
          </w:tcPr>
          <w:p w14:paraId="23307975" w14:textId="77777777" w:rsidR="006A0CB6" w:rsidRPr="007849B1" w:rsidRDefault="006A0CB6" w:rsidP="00CD7ABA">
            <w:pPr>
              <w:spacing w:after="0"/>
              <w:jc w:val="center"/>
              <w:rPr>
                <w:rFonts w:ascii="Arial" w:eastAsia="MS PGothic" w:hAnsi="Arial" w:cs="Arial"/>
                <w:b/>
                <w:bCs/>
                <w:sz w:val="18"/>
                <w:szCs w:val="18"/>
                <w:lang w:eastAsia="ja-JP"/>
              </w:rPr>
            </w:pPr>
          </w:p>
        </w:tc>
        <w:tc>
          <w:tcPr>
            <w:tcW w:w="720" w:type="dxa"/>
            <w:tcBorders>
              <w:top w:val="nil"/>
              <w:left w:val="nil"/>
              <w:bottom w:val="single" w:sz="4" w:space="0" w:color="auto"/>
              <w:right w:val="single" w:sz="4" w:space="0" w:color="auto"/>
            </w:tcBorders>
            <w:shd w:val="clear" w:color="auto" w:fill="auto"/>
            <w:noWrap/>
            <w:vAlign w:val="center"/>
            <w:hideMark/>
          </w:tcPr>
          <w:p w14:paraId="15B036AD"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hint="eastAsia"/>
                <w:b/>
                <w:bCs/>
                <w:sz w:val="18"/>
                <w:szCs w:val="18"/>
                <w:lang w:eastAsia="ja-JP"/>
              </w:rPr>
              <w:t>5%-tile</w:t>
            </w:r>
          </w:p>
        </w:tc>
        <w:tc>
          <w:tcPr>
            <w:tcW w:w="780" w:type="dxa"/>
            <w:tcBorders>
              <w:top w:val="nil"/>
              <w:left w:val="nil"/>
              <w:bottom w:val="single" w:sz="4" w:space="0" w:color="auto"/>
              <w:right w:val="single" w:sz="4" w:space="0" w:color="auto"/>
            </w:tcBorders>
            <w:shd w:val="clear" w:color="auto" w:fill="auto"/>
            <w:noWrap/>
            <w:vAlign w:val="center"/>
            <w:hideMark/>
          </w:tcPr>
          <w:p w14:paraId="242E550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14.62 </w:t>
            </w:r>
          </w:p>
        </w:tc>
        <w:tc>
          <w:tcPr>
            <w:tcW w:w="780" w:type="dxa"/>
            <w:tcBorders>
              <w:top w:val="nil"/>
              <w:left w:val="nil"/>
              <w:bottom w:val="single" w:sz="4" w:space="0" w:color="auto"/>
              <w:right w:val="single" w:sz="4" w:space="0" w:color="auto"/>
            </w:tcBorders>
            <w:shd w:val="clear" w:color="auto" w:fill="auto"/>
            <w:noWrap/>
            <w:vAlign w:val="center"/>
            <w:hideMark/>
          </w:tcPr>
          <w:p w14:paraId="2080C0A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14.62 </w:t>
            </w:r>
          </w:p>
        </w:tc>
        <w:tc>
          <w:tcPr>
            <w:tcW w:w="780" w:type="dxa"/>
            <w:tcBorders>
              <w:top w:val="nil"/>
              <w:left w:val="nil"/>
              <w:bottom w:val="single" w:sz="4" w:space="0" w:color="auto"/>
              <w:right w:val="single" w:sz="4" w:space="0" w:color="auto"/>
            </w:tcBorders>
            <w:shd w:val="clear" w:color="auto" w:fill="auto"/>
            <w:noWrap/>
            <w:vAlign w:val="center"/>
            <w:hideMark/>
          </w:tcPr>
          <w:p w14:paraId="066B17E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13.62 </w:t>
            </w:r>
          </w:p>
        </w:tc>
        <w:tc>
          <w:tcPr>
            <w:tcW w:w="780" w:type="dxa"/>
            <w:tcBorders>
              <w:top w:val="nil"/>
              <w:left w:val="nil"/>
              <w:bottom w:val="single" w:sz="4" w:space="0" w:color="auto"/>
              <w:right w:val="single" w:sz="4" w:space="0" w:color="auto"/>
            </w:tcBorders>
            <w:shd w:val="clear" w:color="auto" w:fill="auto"/>
            <w:noWrap/>
            <w:vAlign w:val="center"/>
            <w:hideMark/>
          </w:tcPr>
          <w:p w14:paraId="558138A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13.02 </w:t>
            </w:r>
          </w:p>
        </w:tc>
        <w:tc>
          <w:tcPr>
            <w:tcW w:w="780" w:type="dxa"/>
            <w:tcBorders>
              <w:top w:val="nil"/>
              <w:left w:val="nil"/>
              <w:bottom w:val="single" w:sz="4" w:space="0" w:color="auto"/>
              <w:right w:val="single" w:sz="4" w:space="0" w:color="auto"/>
            </w:tcBorders>
            <w:shd w:val="clear" w:color="auto" w:fill="auto"/>
            <w:noWrap/>
            <w:vAlign w:val="center"/>
            <w:hideMark/>
          </w:tcPr>
          <w:p w14:paraId="59677E4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9.14 </w:t>
            </w:r>
          </w:p>
        </w:tc>
        <w:tc>
          <w:tcPr>
            <w:tcW w:w="780" w:type="dxa"/>
            <w:tcBorders>
              <w:top w:val="nil"/>
              <w:left w:val="nil"/>
              <w:bottom w:val="single" w:sz="4" w:space="0" w:color="auto"/>
              <w:right w:val="single" w:sz="4" w:space="0" w:color="auto"/>
            </w:tcBorders>
            <w:shd w:val="clear" w:color="auto" w:fill="auto"/>
            <w:noWrap/>
            <w:vAlign w:val="center"/>
            <w:hideMark/>
          </w:tcPr>
          <w:p w14:paraId="7263CC7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8.35 </w:t>
            </w:r>
          </w:p>
        </w:tc>
        <w:tc>
          <w:tcPr>
            <w:tcW w:w="780" w:type="dxa"/>
            <w:tcBorders>
              <w:top w:val="nil"/>
              <w:left w:val="nil"/>
              <w:bottom w:val="single" w:sz="4" w:space="0" w:color="auto"/>
              <w:right w:val="single" w:sz="4" w:space="0" w:color="auto"/>
            </w:tcBorders>
            <w:shd w:val="clear" w:color="auto" w:fill="auto"/>
            <w:noWrap/>
            <w:vAlign w:val="center"/>
            <w:hideMark/>
          </w:tcPr>
          <w:p w14:paraId="79A8FD2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8.93 </w:t>
            </w:r>
          </w:p>
        </w:tc>
        <w:tc>
          <w:tcPr>
            <w:tcW w:w="780" w:type="dxa"/>
            <w:tcBorders>
              <w:top w:val="nil"/>
              <w:left w:val="nil"/>
              <w:bottom w:val="single" w:sz="4" w:space="0" w:color="auto"/>
              <w:right w:val="single" w:sz="4" w:space="0" w:color="auto"/>
            </w:tcBorders>
            <w:shd w:val="clear" w:color="auto" w:fill="auto"/>
            <w:noWrap/>
            <w:vAlign w:val="center"/>
            <w:hideMark/>
          </w:tcPr>
          <w:p w14:paraId="630492E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7.51 </w:t>
            </w:r>
          </w:p>
        </w:tc>
      </w:tr>
      <w:tr w:rsidR="006A0CB6" w:rsidRPr="007849B1" w14:paraId="279CB5A3" w14:textId="77777777" w:rsidTr="00CD7ABA">
        <w:trPr>
          <w:trHeight w:val="270"/>
          <w:jc w:val="center"/>
        </w:trPr>
        <w:tc>
          <w:tcPr>
            <w:tcW w:w="1080"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25AEEF20"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hint="eastAsia"/>
                <w:b/>
                <w:bCs/>
                <w:sz w:val="18"/>
                <w:szCs w:val="18"/>
                <w:lang w:eastAsia="ja-JP"/>
              </w:rPr>
              <w:t>CATT</w:t>
            </w:r>
          </w:p>
        </w:tc>
        <w:tc>
          <w:tcPr>
            <w:tcW w:w="720" w:type="dxa"/>
            <w:tcBorders>
              <w:top w:val="nil"/>
              <w:left w:val="nil"/>
              <w:bottom w:val="single" w:sz="4" w:space="0" w:color="auto"/>
              <w:right w:val="single" w:sz="4" w:space="0" w:color="auto"/>
            </w:tcBorders>
            <w:shd w:val="clear" w:color="auto" w:fill="auto"/>
            <w:noWrap/>
            <w:vAlign w:val="center"/>
            <w:hideMark/>
          </w:tcPr>
          <w:p w14:paraId="431866A2"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hint="eastAsia"/>
                <w:b/>
                <w:bCs/>
                <w:sz w:val="18"/>
                <w:szCs w:val="18"/>
                <w:lang w:eastAsia="ja-JP"/>
              </w:rPr>
              <w:t>Average</w:t>
            </w:r>
          </w:p>
        </w:tc>
        <w:tc>
          <w:tcPr>
            <w:tcW w:w="780" w:type="dxa"/>
            <w:tcBorders>
              <w:top w:val="nil"/>
              <w:left w:val="nil"/>
              <w:bottom w:val="single" w:sz="4" w:space="0" w:color="auto"/>
              <w:right w:val="single" w:sz="4" w:space="0" w:color="auto"/>
            </w:tcBorders>
            <w:shd w:val="clear" w:color="auto" w:fill="auto"/>
            <w:noWrap/>
            <w:vAlign w:val="center"/>
            <w:hideMark/>
          </w:tcPr>
          <w:p w14:paraId="1A261DA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15.45 </w:t>
            </w:r>
          </w:p>
        </w:tc>
        <w:tc>
          <w:tcPr>
            <w:tcW w:w="780" w:type="dxa"/>
            <w:tcBorders>
              <w:top w:val="nil"/>
              <w:left w:val="nil"/>
              <w:bottom w:val="single" w:sz="4" w:space="0" w:color="auto"/>
              <w:right w:val="single" w:sz="4" w:space="0" w:color="auto"/>
            </w:tcBorders>
            <w:shd w:val="clear" w:color="auto" w:fill="auto"/>
            <w:noWrap/>
            <w:vAlign w:val="center"/>
            <w:hideMark/>
          </w:tcPr>
          <w:p w14:paraId="434D8B5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15.45 </w:t>
            </w:r>
          </w:p>
        </w:tc>
        <w:tc>
          <w:tcPr>
            <w:tcW w:w="780" w:type="dxa"/>
            <w:tcBorders>
              <w:top w:val="nil"/>
              <w:left w:val="nil"/>
              <w:bottom w:val="single" w:sz="4" w:space="0" w:color="auto"/>
              <w:right w:val="single" w:sz="4" w:space="0" w:color="auto"/>
            </w:tcBorders>
            <w:shd w:val="clear" w:color="auto" w:fill="auto"/>
            <w:noWrap/>
            <w:vAlign w:val="center"/>
            <w:hideMark/>
          </w:tcPr>
          <w:p w14:paraId="10E6FDA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15.13 </w:t>
            </w:r>
          </w:p>
        </w:tc>
        <w:tc>
          <w:tcPr>
            <w:tcW w:w="780" w:type="dxa"/>
            <w:tcBorders>
              <w:top w:val="nil"/>
              <w:left w:val="nil"/>
              <w:bottom w:val="single" w:sz="4" w:space="0" w:color="auto"/>
              <w:right w:val="single" w:sz="4" w:space="0" w:color="auto"/>
            </w:tcBorders>
            <w:shd w:val="clear" w:color="auto" w:fill="auto"/>
            <w:noWrap/>
            <w:vAlign w:val="center"/>
            <w:hideMark/>
          </w:tcPr>
          <w:p w14:paraId="089E4F0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15.12 </w:t>
            </w:r>
          </w:p>
        </w:tc>
        <w:tc>
          <w:tcPr>
            <w:tcW w:w="780" w:type="dxa"/>
            <w:tcBorders>
              <w:top w:val="nil"/>
              <w:left w:val="nil"/>
              <w:bottom w:val="single" w:sz="4" w:space="0" w:color="auto"/>
              <w:right w:val="single" w:sz="4" w:space="0" w:color="auto"/>
            </w:tcBorders>
            <w:shd w:val="clear" w:color="auto" w:fill="auto"/>
            <w:noWrap/>
            <w:vAlign w:val="center"/>
            <w:hideMark/>
          </w:tcPr>
          <w:p w14:paraId="3C4AAB7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780" w:type="dxa"/>
            <w:tcBorders>
              <w:top w:val="nil"/>
              <w:left w:val="nil"/>
              <w:bottom w:val="single" w:sz="4" w:space="0" w:color="auto"/>
              <w:right w:val="single" w:sz="4" w:space="0" w:color="auto"/>
            </w:tcBorders>
            <w:shd w:val="clear" w:color="auto" w:fill="auto"/>
            <w:noWrap/>
            <w:vAlign w:val="center"/>
            <w:hideMark/>
          </w:tcPr>
          <w:p w14:paraId="179FD71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780" w:type="dxa"/>
            <w:tcBorders>
              <w:top w:val="nil"/>
              <w:left w:val="nil"/>
              <w:bottom w:val="single" w:sz="4" w:space="0" w:color="auto"/>
              <w:right w:val="single" w:sz="4" w:space="0" w:color="auto"/>
            </w:tcBorders>
            <w:shd w:val="clear" w:color="auto" w:fill="auto"/>
            <w:noWrap/>
            <w:vAlign w:val="center"/>
            <w:hideMark/>
          </w:tcPr>
          <w:p w14:paraId="6A0C047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10.10 </w:t>
            </w:r>
          </w:p>
        </w:tc>
        <w:tc>
          <w:tcPr>
            <w:tcW w:w="780" w:type="dxa"/>
            <w:tcBorders>
              <w:top w:val="nil"/>
              <w:left w:val="nil"/>
              <w:bottom w:val="single" w:sz="4" w:space="0" w:color="auto"/>
              <w:right w:val="single" w:sz="4" w:space="0" w:color="auto"/>
            </w:tcBorders>
            <w:shd w:val="clear" w:color="auto" w:fill="auto"/>
            <w:noWrap/>
            <w:vAlign w:val="center"/>
            <w:hideMark/>
          </w:tcPr>
          <w:p w14:paraId="6A144B6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9.91 </w:t>
            </w:r>
          </w:p>
        </w:tc>
      </w:tr>
      <w:tr w:rsidR="006A0CB6" w:rsidRPr="007849B1" w14:paraId="35D0875C" w14:textId="77777777" w:rsidTr="00CD7ABA">
        <w:trPr>
          <w:trHeight w:val="270"/>
          <w:jc w:val="center"/>
        </w:trPr>
        <w:tc>
          <w:tcPr>
            <w:tcW w:w="1080" w:type="dxa"/>
            <w:vMerge/>
            <w:tcBorders>
              <w:top w:val="nil"/>
              <w:left w:val="single" w:sz="4" w:space="0" w:color="auto"/>
              <w:bottom w:val="single" w:sz="4" w:space="0" w:color="auto"/>
              <w:right w:val="single" w:sz="4" w:space="0" w:color="auto"/>
            </w:tcBorders>
            <w:vAlign w:val="center"/>
            <w:hideMark/>
          </w:tcPr>
          <w:p w14:paraId="41F0E92F" w14:textId="77777777" w:rsidR="006A0CB6" w:rsidRPr="007849B1" w:rsidRDefault="006A0CB6" w:rsidP="00CD7ABA">
            <w:pPr>
              <w:spacing w:after="0"/>
              <w:jc w:val="center"/>
              <w:rPr>
                <w:rFonts w:ascii="Arial" w:eastAsia="MS PGothic" w:hAnsi="Arial" w:cs="Arial"/>
                <w:b/>
                <w:bCs/>
                <w:sz w:val="18"/>
                <w:szCs w:val="18"/>
                <w:lang w:eastAsia="ja-JP"/>
              </w:rPr>
            </w:pPr>
          </w:p>
        </w:tc>
        <w:tc>
          <w:tcPr>
            <w:tcW w:w="720" w:type="dxa"/>
            <w:tcBorders>
              <w:top w:val="nil"/>
              <w:left w:val="nil"/>
              <w:bottom w:val="single" w:sz="4" w:space="0" w:color="auto"/>
              <w:right w:val="single" w:sz="4" w:space="0" w:color="auto"/>
            </w:tcBorders>
            <w:shd w:val="clear" w:color="auto" w:fill="auto"/>
            <w:noWrap/>
            <w:vAlign w:val="center"/>
            <w:hideMark/>
          </w:tcPr>
          <w:p w14:paraId="522E880A"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hint="eastAsia"/>
                <w:b/>
                <w:bCs/>
                <w:sz w:val="18"/>
                <w:szCs w:val="18"/>
                <w:lang w:eastAsia="ja-JP"/>
              </w:rPr>
              <w:t>5%-tile</w:t>
            </w:r>
          </w:p>
        </w:tc>
        <w:tc>
          <w:tcPr>
            <w:tcW w:w="780" w:type="dxa"/>
            <w:tcBorders>
              <w:top w:val="nil"/>
              <w:left w:val="nil"/>
              <w:bottom w:val="single" w:sz="4" w:space="0" w:color="auto"/>
              <w:right w:val="single" w:sz="4" w:space="0" w:color="auto"/>
            </w:tcBorders>
            <w:shd w:val="clear" w:color="auto" w:fill="auto"/>
            <w:noWrap/>
            <w:vAlign w:val="center"/>
            <w:hideMark/>
          </w:tcPr>
          <w:p w14:paraId="5E25CAE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13.14 </w:t>
            </w:r>
          </w:p>
        </w:tc>
        <w:tc>
          <w:tcPr>
            <w:tcW w:w="780" w:type="dxa"/>
            <w:tcBorders>
              <w:top w:val="nil"/>
              <w:left w:val="nil"/>
              <w:bottom w:val="single" w:sz="4" w:space="0" w:color="auto"/>
              <w:right w:val="single" w:sz="4" w:space="0" w:color="auto"/>
            </w:tcBorders>
            <w:shd w:val="clear" w:color="auto" w:fill="auto"/>
            <w:noWrap/>
            <w:vAlign w:val="center"/>
            <w:hideMark/>
          </w:tcPr>
          <w:p w14:paraId="6AE6405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13.14 </w:t>
            </w:r>
          </w:p>
        </w:tc>
        <w:tc>
          <w:tcPr>
            <w:tcW w:w="780" w:type="dxa"/>
            <w:tcBorders>
              <w:top w:val="nil"/>
              <w:left w:val="nil"/>
              <w:bottom w:val="single" w:sz="4" w:space="0" w:color="auto"/>
              <w:right w:val="single" w:sz="4" w:space="0" w:color="auto"/>
            </w:tcBorders>
            <w:shd w:val="clear" w:color="auto" w:fill="auto"/>
            <w:noWrap/>
            <w:vAlign w:val="center"/>
            <w:hideMark/>
          </w:tcPr>
          <w:p w14:paraId="1E3EE81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20.58 </w:t>
            </w:r>
          </w:p>
        </w:tc>
        <w:tc>
          <w:tcPr>
            <w:tcW w:w="780" w:type="dxa"/>
            <w:tcBorders>
              <w:top w:val="nil"/>
              <w:left w:val="nil"/>
              <w:bottom w:val="single" w:sz="4" w:space="0" w:color="auto"/>
              <w:right w:val="single" w:sz="4" w:space="0" w:color="auto"/>
            </w:tcBorders>
            <w:shd w:val="clear" w:color="auto" w:fill="auto"/>
            <w:noWrap/>
            <w:vAlign w:val="center"/>
            <w:hideMark/>
          </w:tcPr>
          <w:p w14:paraId="6E5B049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23.85 </w:t>
            </w:r>
          </w:p>
        </w:tc>
        <w:tc>
          <w:tcPr>
            <w:tcW w:w="780" w:type="dxa"/>
            <w:tcBorders>
              <w:top w:val="nil"/>
              <w:left w:val="nil"/>
              <w:bottom w:val="single" w:sz="4" w:space="0" w:color="auto"/>
              <w:right w:val="single" w:sz="4" w:space="0" w:color="auto"/>
            </w:tcBorders>
            <w:shd w:val="clear" w:color="auto" w:fill="auto"/>
            <w:noWrap/>
            <w:vAlign w:val="center"/>
            <w:hideMark/>
          </w:tcPr>
          <w:p w14:paraId="34CBD1D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780" w:type="dxa"/>
            <w:tcBorders>
              <w:top w:val="nil"/>
              <w:left w:val="nil"/>
              <w:bottom w:val="single" w:sz="4" w:space="0" w:color="auto"/>
              <w:right w:val="single" w:sz="4" w:space="0" w:color="auto"/>
            </w:tcBorders>
            <w:shd w:val="clear" w:color="auto" w:fill="auto"/>
            <w:noWrap/>
            <w:vAlign w:val="center"/>
            <w:hideMark/>
          </w:tcPr>
          <w:p w14:paraId="0A3E464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780" w:type="dxa"/>
            <w:tcBorders>
              <w:top w:val="nil"/>
              <w:left w:val="nil"/>
              <w:bottom w:val="single" w:sz="4" w:space="0" w:color="auto"/>
              <w:right w:val="single" w:sz="4" w:space="0" w:color="auto"/>
            </w:tcBorders>
            <w:shd w:val="clear" w:color="auto" w:fill="auto"/>
            <w:noWrap/>
            <w:vAlign w:val="center"/>
            <w:hideMark/>
          </w:tcPr>
          <w:p w14:paraId="121AE07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14.14 </w:t>
            </w:r>
          </w:p>
        </w:tc>
        <w:tc>
          <w:tcPr>
            <w:tcW w:w="780" w:type="dxa"/>
            <w:tcBorders>
              <w:top w:val="nil"/>
              <w:left w:val="nil"/>
              <w:bottom w:val="single" w:sz="4" w:space="0" w:color="auto"/>
              <w:right w:val="single" w:sz="4" w:space="0" w:color="auto"/>
            </w:tcBorders>
            <w:shd w:val="clear" w:color="auto" w:fill="auto"/>
            <w:noWrap/>
            <w:vAlign w:val="center"/>
            <w:hideMark/>
          </w:tcPr>
          <w:p w14:paraId="2C222AC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13.51 </w:t>
            </w:r>
          </w:p>
        </w:tc>
      </w:tr>
      <w:tr w:rsidR="006A0CB6" w:rsidRPr="007849B1" w14:paraId="2BE87A15" w14:textId="77777777" w:rsidTr="00CD7ABA">
        <w:trPr>
          <w:trHeight w:val="270"/>
          <w:jc w:val="center"/>
        </w:trPr>
        <w:tc>
          <w:tcPr>
            <w:tcW w:w="1080"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1BE5B78E"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hint="eastAsia"/>
                <w:b/>
                <w:bCs/>
                <w:sz w:val="18"/>
                <w:szCs w:val="18"/>
                <w:lang w:eastAsia="ja-JP"/>
              </w:rPr>
              <w:t>Qualcomm</w:t>
            </w:r>
          </w:p>
        </w:tc>
        <w:tc>
          <w:tcPr>
            <w:tcW w:w="720" w:type="dxa"/>
            <w:tcBorders>
              <w:top w:val="nil"/>
              <w:left w:val="nil"/>
              <w:bottom w:val="single" w:sz="4" w:space="0" w:color="auto"/>
              <w:right w:val="single" w:sz="4" w:space="0" w:color="auto"/>
            </w:tcBorders>
            <w:shd w:val="clear" w:color="auto" w:fill="auto"/>
            <w:noWrap/>
            <w:vAlign w:val="center"/>
            <w:hideMark/>
          </w:tcPr>
          <w:p w14:paraId="56BF81F9"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hint="eastAsia"/>
                <w:b/>
                <w:bCs/>
                <w:sz w:val="18"/>
                <w:szCs w:val="18"/>
                <w:lang w:eastAsia="ja-JP"/>
              </w:rPr>
              <w:t>Average</w:t>
            </w:r>
          </w:p>
        </w:tc>
        <w:tc>
          <w:tcPr>
            <w:tcW w:w="780" w:type="dxa"/>
            <w:tcBorders>
              <w:top w:val="nil"/>
              <w:left w:val="nil"/>
              <w:bottom w:val="single" w:sz="4" w:space="0" w:color="auto"/>
              <w:right w:val="single" w:sz="4" w:space="0" w:color="auto"/>
            </w:tcBorders>
            <w:shd w:val="clear" w:color="auto" w:fill="auto"/>
            <w:noWrap/>
            <w:vAlign w:val="center"/>
            <w:hideMark/>
          </w:tcPr>
          <w:p w14:paraId="0BEA20E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16.17 </w:t>
            </w:r>
          </w:p>
        </w:tc>
        <w:tc>
          <w:tcPr>
            <w:tcW w:w="780" w:type="dxa"/>
            <w:tcBorders>
              <w:top w:val="nil"/>
              <w:left w:val="nil"/>
              <w:bottom w:val="single" w:sz="4" w:space="0" w:color="auto"/>
              <w:right w:val="single" w:sz="4" w:space="0" w:color="auto"/>
            </w:tcBorders>
            <w:shd w:val="clear" w:color="auto" w:fill="auto"/>
            <w:noWrap/>
            <w:vAlign w:val="center"/>
            <w:hideMark/>
          </w:tcPr>
          <w:p w14:paraId="2FFDD40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16.18 </w:t>
            </w:r>
          </w:p>
        </w:tc>
        <w:tc>
          <w:tcPr>
            <w:tcW w:w="780" w:type="dxa"/>
            <w:tcBorders>
              <w:top w:val="nil"/>
              <w:left w:val="nil"/>
              <w:bottom w:val="single" w:sz="4" w:space="0" w:color="auto"/>
              <w:right w:val="single" w:sz="4" w:space="0" w:color="auto"/>
            </w:tcBorders>
            <w:shd w:val="clear" w:color="auto" w:fill="auto"/>
            <w:noWrap/>
            <w:vAlign w:val="center"/>
            <w:hideMark/>
          </w:tcPr>
          <w:p w14:paraId="37BCDA2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12.32 </w:t>
            </w:r>
          </w:p>
        </w:tc>
        <w:tc>
          <w:tcPr>
            <w:tcW w:w="780" w:type="dxa"/>
            <w:tcBorders>
              <w:top w:val="nil"/>
              <w:left w:val="nil"/>
              <w:bottom w:val="single" w:sz="4" w:space="0" w:color="auto"/>
              <w:right w:val="single" w:sz="4" w:space="0" w:color="auto"/>
            </w:tcBorders>
            <w:shd w:val="clear" w:color="auto" w:fill="auto"/>
            <w:noWrap/>
            <w:vAlign w:val="center"/>
            <w:hideMark/>
          </w:tcPr>
          <w:p w14:paraId="6309E56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12.30 </w:t>
            </w:r>
          </w:p>
        </w:tc>
        <w:tc>
          <w:tcPr>
            <w:tcW w:w="780" w:type="dxa"/>
            <w:tcBorders>
              <w:top w:val="nil"/>
              <w:left w:val="nil"/>
              <w:bottom w:val="single" w:sz="4" w:space="0" w:color="auto"/>
              <w:right w:val="single" w:sz="4" w:space="0" w:color="auto"/>
            </w:tcBorders>
            <w:shd w:val="clear" w:color="auto" w:fill="auto"/>
            <w:noWrap/>
            <w:vAlign w:val="center"/>
            <w:hideMark/>
          </w:tcPr>
          <w:p w14:paraId="0DB38FF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12.47 </w:t>
            </w:r>
          </w:p>
        </w:tc>
        <w:tc>
          <w:tcPr>
            <w:tcW w:w="780" w:type="dxa"/>
            <w:tcBorders>
              <w:top w:val="nil"/>
              <w:left w:val="nil"/>
              <w:bottom w:val="single" w:sz="4" w:space="0" w:color="auto"/>
              <w:right w:val="single" w:sz="4" w:space="0" w:color="auto"/>
            </w:tcBorders>
            <w:shd w:val="clear" w:color="auto" w:fill="auto"/>
            <w:noWrap/>
            <w:vAlign w:val="center"/>
            <w:hideMark/>
          </w:tcPr>
          <w:p w14:paraId="3CA5E85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12.43 </w:t>
            </w:r>
          </w:p>
        </w:tc>
        <w:tc>
          <w:tcPr>
            <w:tcW w:w="780" w:type="dxa"/>
            <w:tcBorders>
              <w:top w:val="nil"/>
              <w:left w:val="nil"/>
              <w:bottom w:val="single" w:sz="4" w:space="0" w:color="auto"/>
              <w:right w:val="single" w:sz="4" w:space="0" w:color="auto"/>
            </w:tcBorders>
            <w:shd w:val="clear" w:color="auto" w:fill="auto"/>
            <w:noWrap/>
            <w:vAlign w:val="center"/>
            <w:hideMark/>
          </w:tcPr>
          <w:p w14:paraId="43D0337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6.12 </w:t>
            </w:r>
          </w:p>
        </w:tc>
        <w:tc>
          <w:tcPr>
            <w:tcW w:w="780" w:type="dxa"/>
            <w:tcBorders>
              <w:top w:val="nil"/>
              <w:left w:val="nil"/>
              <w:bottom w:val="single" w:sz="4" w:space="0" w:color="auto"/>
              <w:right w:val="single" w:sz="4" w:space="0" w:color="auto"/>
            </w:tcBorders>
            <w:shd w:val="clear" w:color="auto" w:fill="auto"/>
            <w:noWrap/>
            <w:vAlign w:val="center"/>
            <w:hideMark/>
          </w:tcPr>
          <w:p w14:paraId="25543E5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5.80 </w:t>
            </w:r>
          </w:p>
        </w:tc>
      </w:tr>
      <w:tr w:rsidR="006A0CB6" w:rsidRPr="007849B1" w14:paraId="6CD5C51B" w14:textId="77777777" w:rsidTr="00CD7ABA">
        <w:trPr>
          <w:trHeight w:val="270"/>
          <w:jc w:val="center"/>
        </w:trPr>
        <w:tc>
          <w:tcPr>
            <w:tcW w:w="1080" w:type="dxa"/>
            <w:vMerge/>
            <w:tcBorders>
              <w:top w:val="nil"/>
              <w:left w:val="single" w:sz="4" w:space="0" w:color="auto"/>
              <w:bottom w:val="single" w:sz="4" w:space="0" w:color="auto"/>
              <w:right w:val="single" w:sz="4" w:space="0" w:color="auto"/>
            </w:tcBorders>
            <w:vAlign w:val="center"/>
            <w:hideMark/>
          </w:tcPr>
          <w:p w14:paraId="10A02F61" w14:textId="77777777" w:rsidR="006A0CB6" w:rsidRPr="007849B1" w:rsidRDefault="006A0CB6" w:rsidP="00CD7ABA">
            <w:pPr>
              <w:spacing w:after="0"/>
              <w:jc w:val="center"/>
              <w:rPr>
                <w:rFonts w:ascii="Arial" w:eastAsia="MS PGothic" w:hAnsi="Arial" w:cs="Arial"/>
                <w:b/>
                <w:bCs/>
                <w:sz w:val="18"/>
                <w:szCs w:val="18"/>
                <w:lang w:eastAsia="ja-JP"/>
              </w:rPr>
            </w:pPr>
          </w:p>
        </w:tc>
        <w:tc>
          <w:tcPr>
            <w:tcW w:w="720" w:type="dxa"/>
            <w:tcBorders>
              <w:top w:val="nil"/>
              <w:left w:val="nil"/>
              <w:bottom w:val="single" w:sz="4" w:space="0" w:color="auto"/>
              <w:right w:val="single" w:sz="4" w:space="0" w:color="auto"/>
            </w:tcBorders>
            <w:shd w:val="clear" w:color="auto" w:fill="auto"/>
            <w:noWrap/>
            <w:vAlign w:val="center"/>
            <w:hideMark/>
          </w:tcPr>
          <w:p w14:paraId="6C46551B"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hint="eastAsia"/>
                <w:b/>
                <w:bCs/>
                <w:sz w:val="18"/>
                <w:szCs w:val="18"/>
                <w:lang w:eastAsia="ja-JP"/>
              </w:rPr>
              <w:t>5%-tile</w:t>
            </w:r>
          </w:p>
        </w:tc>
        <w:tc>
          <w:tcPr>
            <w:tcW w:w="780" w:type="dxa"/>
            <w:tcBorders>
              <w:top w:val="nil"/>
              <w:left w:val="nil"/>
              <w:bottom w:val="single" w:sz="4" w:space="0" w:color="auto"/>
              <w:right w:val="single" w:sz="4" w:space="0" w:color="auto"/>
            </w:tcBorders>
            <w:shd w:val="clear" w:color="auto" w:fill="auto"/>
            <w:noWrap/>
            <w:vAlign w:val="center"/>
            <w:hideMark/>
          </w:tcPr>
          <w:p w14:paraId="613BE7D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13.47 </w:t>
            </w:r>
          </w:p>
        </w:tc>
        <w:tc>
          <w:tcPr>
            <w:tcW w:w="780" w:type="dxa"/>
            <w:tcBorders>
              <w:top w:val="nil"/>
              <w:left w:val="nil"/>
              <w:bottom w:val="single" w:sz="4" w:space="0" w:color="auto"/>
              <w:right w:val="single" w:sz="4" w:space="0" w:color="auto"/>
            </w:tcBorders>
            <w:shd w:val="clear" w:color="auto" w:fill="auto"/>
            <w:noWrap/>
            <w:vAlign w:val="center"/>
            <w:hideMark/>
          </w:tcPr>
          <w:p w14:paraId="523A06D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13.47 </w:t>
            </w:r>
          </w:p>
        </w:tc>
        <w:tc>
          <w:tcPr>
            <w:tcW w:w="780" w:type="dxa"/>
            <w:tcBorders>
              <w:top w:val="nil"/>
              <w:left w:val="nil"/>
              <w:bottom w:val="single" w:sz="4" w:space="0" w:color="auto"/>
              <w:right w:val="single" w:sz="4" w:space="0" w:color="auto"/>
            </w:tcBorders>
            <w:shd w:val="clear" w:color="auto" w:fill="auto"/>
            <w:noWrap/>
            <w:vAlign w:val="center"/>
            <w:hideMark/>
          </w:tcPr>
          <w:p w14:paraId="1725108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13.49 </w:t>
            </w:r>
          </w:p>
        </w:tc>
        <w:tc>
          <w:tcPr>
            <w:tcW w:w="780" w:type="dxa"/>
            <w:tcBorders>
              <w:top w:val="nil"/>
              <w:left w:val="nil"/>
              <w:bottom w:val="single" w:sz="4" w:space="0" w:color="auto"/>
              <w:right w:val="single" w:sz="4" w:space="0" w:color="auto"/>
            </w:tcBorders>
            <w:shd w:val="clear" w:color="auto" w:fill="auto"/>
            <w:noWrap/>
            <w:vAlign w:val="center"/>
            <w:hideMark/>
          </w:tcPr>
          <w:p w14:paraId="03F76A7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13.16 </w:t>
            </w:r>
          </w:p>
        </w:tc>
        <w:tc>
          <w:tcPr>
            <w:tcW w:w="780" w:type="dxa"/>
            <w:tcBorders>
              <w:top w:val="nil"/>
              <w:left w:val="nil"/>
              <w:bottom w:val="single" w:sz="4" w:space="0" w:color="auto"/>
              <w:right w:val="single" w:sz="4" w:space="0" w:color="auto"/>
            </w:tcBorders>
            <w:shd w:val="clear" w:color="auto" w:fill="auto"/>
            <w:noWrap/>
            <w:vAlign w:val="center"/>
            <w:hideMark/>
          </w:tcPr>
          <w:p w14:paraId="45BB971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9.55 </w:t>
            </w:r>
          </w:p>
        </w:tc>
        <w:tc>
          <w:tcPr>
            <w:tcW w:w="780" w:type="dxa"/>
            <w:tcBorders>
              <w:top w:val="nil"/>
              <w:left w:val="nil"/>
              <w:bottom w:val="single" w:sz="4" w:space="0" w:color="auto"/>
              <w:right w:val="single" w:sz="4" w:space="0" w:color="auto"/>
            </w:tcBorders>
            <w:shd w:val="clear" w:color="auto" w:fill="auto"/>
            <w:noWrap/>
            <w:vAlign w:val="center"/>
            <w:hideMark/>
          </w:tcPr>
          <w:p w14:paraId="48A03AF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9.14 </w:t>
            </w:r>
          </w:p>
        </w:tc>
        <w:tc>
          <w:tcPr>
            <w:tcW w:w="780" w:type="dxa"/>
            <w:tcBorders>
              <w:top w:val="nil"/>
              <w:left w:val="nil"/>
              <w:bottom w:val="single" w:sz="4" w:space="0" w:color="auto"/>
              <w:right w:val="single" w:sz="4" w:space="0" w:color="auto"/>
            </w:tcBorders>
            <w:shd w:val="clear" w:color="auto" w:fill="auto"/>
            <w:noWrap/>
            <w:vAlign w:val="center"/>
            <w:hideMark/>
          </w:tcPr>
          <w:p w14:paraId="460358B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10.33 </w:t>
            </w:r>
          </w:p>
        </w:tc>
        <w:tc>
          <w:tcPr>
            <w:tcW w:w="780" w:type="dxa"/>
            <w:tcBorders>
              <w:top w:val="nil"/>
              <w:left w:val="nil"/>
              <w:bottom w:val="single" w:sz="4" w:space="0" w:color="auto"/>
              <w:right w:val="single" w:sz="4" w:space="0" w:color="auto"/>
            </w:tcBorders>
            <w:shd w:val="clear" w:color="auto" w:fill="auto"/>
            <w:noWrap/>
            <w:vAlign w:val="center"/>
            <w:hideMark/>
          </w:tcPr>
          <w:p w14:paraId="096E704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8.96 </w:t>
            </w:r>
          </w:p>
        </w:tc>
      </w:tr>
      <w:tr w:rsidR="006A0CB6" w:rsidRPr="007849B1" w14:paraId="22B1E10F" w14:textId="77777777" w:rsidTr="00CD7ABA">
        <w:trPr>
          <w:trHeight w:val="270"/>
          <w:jc w:val="center"/>
        </w:trPr>
        <w:tc>
          <w:tcPr>
            <w:tcW w:w="1080"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5FF785EE"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hint="eastAsia"/>
                <w:b/>
                <w:bCs/>
                <w:sz w:val="18"/>
                <w:szCs w:val="18"/>
                <w:lang w:eastAsia="ja-JP"/>
              </w:rPr>
              <w:t>Intel</w:t>
            </w:r>
          </w:p>
        </w:tc>
        <w:tc>
          <w:tcPr>
            <w:tcW w:w="720" w:type="dxa"/>
            <w:tcBorders>
              <w:top w:val="nil"/>
              <w:left w:val="nil"/>
              <w:bottom w:val="single" w:sz="4" w:space="0" w:color="auto"/>
              <w:right w:val="single" w:sz="4" w:space="0" w:color="auto"/>
            </w:tcBorders>
            <w:shd w:val="clear" w:color="auto" w:fill="auto"/>
            <w:noWrap/>
            <w:vAlign w:val="center"/>
            <w:hideMark/>
          </w:tcPr>
          <w:p w14:paraId="35D9F5AC"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hint="eastAsia"/>
                <w:b/>
                <w:bCs/>
                <w:sz w:val="18"/>
                <w:szCs w:val="18"/>
                <w:lang w:eastAsia="ja-JP"/>
              </w:rPr>
              <w:t>Average</w:t>
            </w:r>
          </w:p>
        </w:tc>
        <w:tc>
          <w:tcPr>
            <w:tcW w:w="780" w:type="dxa"/>
            <w:tcBorders>
              <w:top w:val="nil"/>
              <w:left w:val="nil"/>
              <w:bottom w:val="single" w:sz="4" w:space="0" w:color="auto"/>
              <w:right w:val="single" w:sz="4" w:space="0" w:color="auto"/>
            </w:tcBorders>
            <w:shd w:val="clear" w:color="auto" w:fill="auto"/>
            <w:noWrap/>
            <w:vAlign w:val="center"/>
            <w:hideMark/>
          </w:tcPr>
          <w:p w14:paraId="05B284C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15.64 </w:t>
            </w:r>
          </w:p>
        </w:tc>
        <w:tc>
          <w:tcPr>
            <w:tcW w:w="780" w:type="dxa"/>
            <w:tcBorders>
              <w:top w:val="nil"/>
              <w:left w:val="nil"/>
              <w:bottom w:val="single" w:sz="4" w:space="0" w:color="auto"/>
              <w:right w:val="single" w:sz="4" w:space="0" w:color="auto"/>
            </w:tcBorders>
            <w:shd w:val="clear" w:color="auto" w:fill="auto"/>
            <w:noWrap/>
            <w:vAlign w:val="center"/>
            <w:hideMark/>
          </w:tcPr>
          <w:p w14:paraId="2C9C901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15.90 </w:t>
            </w:r>
          </w:p>
        </w:tc>
        <w:tc>
          <w:tcPr>
            <w:tcW w:w="780" w:type="dxa"/>
            <w:tcBorders>
              <w:top w:val="nil"/>
              <w:left w:val="nil"/>
              <w:bottom w:val="single" w:sz="4" w:space="0" w:color="auto"/>
              <w:right w:val="single" w:sz="4" w:space="0" w:color="auto"/>
            </w:tcBorders>
            <w:shd w:val="clear" w:color="auto" w:fill="auto"/>
            <w:noWrap/>
            <w:vAlign w:val="center"/>
            <w:hideMark/>
          </w:tcPr>
          <w:p w14:paraId="0D50E5B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8.16 </w:t>
            </w:r>
          </w:p>
        </w:tc>
        <w:tc>
          <w:tcPr>
            <w:tcW w:w="780" w:type="dxa"/>
            <w:tcBorders>
              <w:top w:val="nil"/>
              <w:left w:val="nil"/>
              <w:bottom w:val="single" w:sz="4" w:space="0" w:color="auto"/>
              <w:right w:val="single" w:sz="4" w:space="0" w:color="auto"/>
            </w:tcBorders>
            <w:shd w:val="clear" w:color="auto" w:fill="auto"/>
            <w:noWrap/>
            <w:vAlign w:val="center"/>
            <w:hideMark/>
          </w:tcPr>
          <w:p w14:paraId="7388DCF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8.35 </w:t>
            </w:r>
          </w:p>
        </w:tc>
        <w:tc>
          <w:tcPr>
            <w:tcW w:w="780" w:type="dxa"/>
            <w:tcBorders>
              <w:top w:val="nil"/>
              <w:left w:val="nil"/>
              <w:bottom w:val="single" w:sz="4" w:space="0" w:color="auto"/>
              <w:right w:val="single" w:sz="4" w:space="0" w:color="auto"/>
            </w:tcBorders>
            <w:shd w:val="clear" w:color="auto" w:fill="auto"/>
            <w:noWrap/>
            <w:vAlign w:val="center"/>
            <w:hideMark/>
          </w:tcPr>
          <w:p w14:paraId="6491E0D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10.70 </w:t>
            </w:r>
          </w:p>
        </w:tc>
        <w:tc>
          <w:tcPr>
            <w:tcW w:w="780" w:type="dxa"/>
            <w:tcBorders>
              <w:top w:val="nil"/>
              <w:left w:val="nil"/>
              <w:bottom w:val="single" w:sz="4" w:space="0" w:color="auto"/>
              <w:right w:val="single" w:sz="4" w:space="0" w:color="auto"/>
            </w:tcBorders>
            <w:shd w:val="clear" w:color="auto" w:fill="auto"/>
            <w:noWrap/>
            <w:vAlign w:val="center"/>
            <w:hideMark/>
          </w:tcPr>
          <w:p w14:paraId="4B6CAFA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9.71 </w:t>
            </w:r>
          </w:p>
        </w:tc>
        <w:tc>
          <w:tcPr>
            <w:tcW w:w="780" w:type="dxa"/>
            <w:tcBorders>
              <w:top w:val="nil"/>
              <w:left w:val="nil"/>
              <w:bottom w:val="single" w:sz="4" w:space="0" w:color="auto"/>
              <w:right w:val="single" w:sz="4" w:space="0" w:color="auto"/>
            </w:tcBorders>
            <w:shd w:val="clear" w:color="auto" w:fill="auto"/>
            <w:noWrap/>
            <w:vAlign w:val="center"/>
            <w:hideMark/>
          </w:tcPr>
          <w:p w14:paraId="239AFE3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5.00 </w:t>
            </w:r>
          </w:p>
        </w:tc>
        <w:tc>
          <w:tcPr>
            <w:tcW w:w="780" w:type="dxa"/>
            <w:tcBorders>
              <w:top w:val="nil"/>
              <w:left w:val="nil"/>
              <w:bottom w:val="single" w:sz="4" w:space="0" w:color="auto"/>
              <w:right w:val="single" w:sz="4" w:space="0" w:color="auto"/>
            </w:tcBorders>
            <w:shd w:val="clear" w:color="auto" w:fill="auto"/>
            <w:noWrap/>
            <w:vAlign w:val="center"/>
            <w:hideMark/>
          </w:tcPr>
          <w:p w14:paraId="0C187E4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5.00 </w:t>
            </w:r>
          </w:p>
        </w:tc>
      </w:tr>
      <w:tr w:rsidR="006A0CB6" w:rsidRPr="007849B1" w14:paraId="60801E49" w14:textId="77777777" w:rsidTr="00CD7ABA">
        <w:trPr>
          <w:trHeight w:val="270"/>
          <w:jc w:val="center"/>
        </w:trPr>
        <w:tc>
          <w:tcPr>
            <w:tcW w:w="1080" w:type="dxa"/>
            <w:vMerge/>
            <w:tcBorders>
              <w:top w:val="nil"/>
              <w:left w:val="single" w:sz="4" w:space="0" w:color="auto"/>
              <w:bottom w:val="single" w:sz="4" w:space="0" w:color="auto"/>
              <w:right w:val="single" w:sz="4" w:space="0" w:color="auto"/>
            </w:tcBorders>
            <w:vAlign w:val="center"/>
            <w:hideMark/>
          </w:tcPr>
          <w:p w14:paraId="1D13BFD0" w14:textId="77777777" w:rsidR="006A0CB6" w:rsidRPr="007849B1" w:rsidRDefault="006A0CB6" w:rsidP="00CD7ABA">
            <w:pPr>
              <w:spacing w:after="0"/>
              <w:jc w:val="center"/>
              <w:rPr>
                <w:rFonts w:ascii="Arial" w:eastAsia="MS PGothic" w:hAnsi="Arial" w:cs="Arial"/>
                <w:b/>
                <w:bCs/>
                <w:sz w:val="18"/>
                <w:szCs w:val="18"/>
                <w:lang w:eastAsia="ja-JP"/>
              </w:rPr>
            </w:pPr>
          </w:p>
        </w:tc>
        <w:tc>
          <w:tcPr>
            <w:tcW w:w="720" w:type="dxa"/>
            <w:tcBorders>
              <w:top w:val="nil"/>
              <w:left w:val="nil"/>
              <w:bottom w:val="single" w:sz="4" w:space="0" w:color="auto"/>
              <w:right w:val="single" w:sz="4" w:space="0" w:color="auto"/>
            </w:tcBorders>
            <w:shd w:val="clear" w:color="auto" w:fill="auto"/>
            <w:noWrap/>
            <w:vAlign w:val="center"/>
            <w:hideMark/>
          </w:tcPr>
          <w:p w14:paraId="19B24D5B"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hint="eastAsia"/>
                <w:b/>
                <w:bCs/>
                <w:sz w:val="18"/>
                <w:szCs w:val="18"/>
                <w:lang w:eastAsia="ja-JP"/>
              </w:rPr>
              <w:t>5%-tile</w:t>
            </w:r>
          </w:p>
        </w:tc>
        <w:tc>
          <w:tcPr>
            <w:tcW w:w="780" w:type="dxa"/>
            <w:tcBorders>
              <w:top w:val="nil"/>
              <w:left w:val="nil"/>
              <w:bottom w:val="single" w:sz="4" w:space="0" w:color="auto"/>
              <w:right w:val="single" w:sz="4" w:space="0" w:color="auto"/>
            </w:tcBorders>
            <w:shd w:val="clear" w:color="auto" w:fill="auto"/>
            <w:noWrap/>
            <w:vAlign w:val="center"/>
            <w:hideMark/>
          </w:tcPr>
          <w:p w14:paraId="684E57C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15.78 </w:t>
            </w:r>
          </w:p>
        </w:tc>
        <w:tc>
          <w:tcPr>
            <w:tcW w:w="780" w:type="dxa"/>
            <w:tcBorders>
              <w:top w:val="nil"/>
              <w:left w:val="nil"/>
              <w:bottom w:val="single" w:sz="4" w:space="0" w:color="auto"/>
              <w:right w:val="single" w:sz="4" w:space="0" w:color="auto"/>
            </w:tcBorders>
            <w:shd w:val="clear" w:color="auto" w:fill="auto"/>
            <w:noWrap/>
            <w:vAlign w:val="center"/>
            <w:hideMark/>
          </w:tcPr>
          <w:p w14:paraId="208A3E3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14.55 </w:t>
            </w:r>
          </w:p>
        </w:tc>
        <w:tc>
          <w:tcPr>
            <w:tcW w:w="780" w:type="dxa"/>
            <w:tcBorders>
              <w:top w:val="nil"/>
              <w:left w:val="nil"/>
              <w:bottom w:val="single" w:sz="4" w:space="0" w:color="auto"/>
              <w:right w:val="single" w:sz="4" w:space="0" w:color="auto"/>
            </w:tcBorders>
            <w:shd w:val="clear" w:color="auto" w:fill="auto"/>
            <w:noWrap/>
            <w:vAlign w:val="center"/>
            <w:hideMark/>
          </w:tcPr>
          <w:p w14:paraId="7281A46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16.48 </w:t>
            </w:r>
          </w:p>
        </w:tc>
        <w:tc>
          <w:tcPr>
            <w:tcW w:w="780" w:type="dxa"/>
            <w:tcBorders>
              <w:top w:val="nil"/>
              <w:left w:val="nil"/>
              <w:bottom w:val="single" w:sz="4" w:space="0" w:color="auto"/>
              <w:right w:val="single" w:sz="4" w:space="0" w:color="auto"/>
            </w:tcBorders>
            <w:shd w:val="clear" w:color="auto" w:fill="auto"/>
            <w:noWrap/>
            <w:vAlign w:val="center"/>
            <w:hideMark/>
          </w:tcPr>
          <w:p w14:paraId="728D479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17.99 </w:t>
            </w:r>
          </w:p>
        </w:tc>
        <w:tc>
          <w:tcPr>
            <w:tcW w:w="780" w:type="dxa"/>
            <w:tcBorders>
              <w:top w:val="nil"/>
              <w:left w:val="nil"/>
              <w:bottom w:val="single" w:sz="4" w:space="0" w:color="auto"/>
              <w:right w:val="single" w:sz="4" w:space="0" w:color="auto"/>
            </w:tcBorders>
            <w:shd w:val="clear" w:color="auto" w:fill="auto"/>
            <w:noWrap/>
            <w:vAlign w:val="center"/>
            <w:hideMark/>
          </w:tcPr>
          <w:p w14:paraId="30FFE74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19.08 </w:t>
            </w:r>
          </w:p>
        </w:tc>
        <w:tc>
          <w:tcPr>
            <w:tcW w:w="780" w:type="dxa"/>
            <w:tcBorders>
              <w:top w:val="nil"/>
              <w:left w:val="nil"/>
              <w:bottom w:val="single" w:sz="4" w:space="0" w:color="auto"/>
              <w:right w:val="single" w:sz="4" w:space="0" w:color="auto"/>
            </w:tcBorders>
            <w:shd w:val="clear" w:color="auto" w:fill="auto"/>
            <w:noWrap/>
            <w:vAlign w:val="center"/>
            <w:hideMark/>
          </w:tcPr>
          <w:p w14:paraId="6458B25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19.17 </w:t>
            </w:r>
          </w:p>
        </w:tc>
        <w:tc>
          <w:tcPr>
            <w:tcW w:w="780" w:type="dxa"/>
            <w:tcBorders>
              <w:top w:val="nil"/>
              <w:left w:val="nil"/>
              <w:bottom w:val="single" w:sz="4" w:space="0" w:color="auto"/>
              <w:right w:val="single" w:sz="4" w:space="0" w:color="auto"/>
            </w:tcBorders>
            <w:shd w:val="clear" w:color="auto" w:fill="auto"/>
            <w:noWrap/>
            <w:vAlign w:val="center"/>
            <w:hideMark/>
          </w:tcPr>
          <w:p w14:paraId="39BF614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6.47 </w:t>
            </w:r>
          </w:p>
        </w:tc>
        <w:tc>
          <w:tcPr>
            <w:tcW w:w="780" w:type="dxa"/>
            <w:tcBorders>
              <w:top w:val="nil"/>
              <w:left w:val="nil"/>
              <w:bottom w:val="single" w:sz="4" w:space="0" w:color="auto"/>
              <w:right w:val="single" w:sz="4" w:space="0" w:color="auto"/>
            </w:tcBorders>
            <w:shd w:val="clear" w:color="auto" w:fill="auto"/>
            <w:noWrap/>
            <w:vAlign w:val="center"/>
            <w:hideMark/>
          </w:tcPr>
          <w:p w14:paraId="7E03527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5.00 </w:t>
            </w:r>
          </w:p>
        </w:tc>
      </w:tr>
      <w:tr w:rsidR="006A0CB6" w:rsidRPr="007849B1" w14:paraId="2B433188" w14:textId="77777777" w:rsidTr="00CD7ABA">
        <w:trPr>
          <w:trHeight w:val="270"/>
          <w:jc w:val="center"/>
        </w:trPr>
        <w:tc>
          <w:tcPr>
            <w:tcW w:w="1080"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2E16BC0C"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hint="eastAsia"/>
                <w:b/>
                <w:bCs/>
                <w:sz w:val="18"/>
                <w:szCs w:val="18"/>
                <w:lang w:eastAsia="ja-JP"/>
              </w:rPr>
              <w:t>LG</w:t>
            </w:r>
          </w:p>
        </w:tc>
        <w:tc>
          <w:tcPr>
            <w:tcW w:w="720" w:type="dxa"/>
            <w:tcBorders>
              <w:top w:val="nil"/>
              <w:left w:val="nil"/>
              <w:bottom w:val="single" w:sz="4" w:space="0" w:color="auto"/>
              <w:right w:val="single" w:sz="4" w:space="0" w:color="auto"/>
            </w:tcBorders>
            <w:shd w:val="clear" w:color="auto" w:fill="auto"/>
            <w:noWrap/>
            <w:vAlign w:val="center"/>
            <w:hideMark/>
          </w:tcPr>
          <w:p w14:paraId="3938F6EB"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hint="eastAsia"/>
                <w:b/>
                <w:bCs/>
                <w:sz w:val="18"/>
                <w:szCs w:val="18"/>
                <w:lang w:eastAsia="ja-JP"/>
              </w:rPr>
              <w:t>Average</w:t>
            </w:r>
          </w:p>
        </w:tc>
        <w:tc>
          <w:tcPr>
            <w:tcW w:w="780" w:type="dxa"/>
            <w:tcBorders>
              <w:top w:val="nil"/>
              <w:left w:val="nil"/>
              <w:bottom w:val="single" w:sz="4" w:space="0" w:color="auto"/>
              <w:right w:val="single" w:sz="4" w:space="0" w:color="auto"/>
            </w:tcBorders>
            <w:shd w:val="clear" w:color="auto" w:fill="auto"/>
            <w:noWrap/>
            <w:vAlign w:val="center"/>
            <w:hideMark/>
          </w:tcPr>
          <w:p w14:paraId="5965780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19.59 </w:t>
            </w:r>
          </w:p>
        </w:tc>
        <w:tc>
          <w:tcPr>
            <w:tcW w:w="780" w:type="dxa"/>
            <w:tcBorders>
              <w:top w:val="nil"/>
              <w:left w:val="nil"/>
              <w:bottom w:val="single" w:sz="4" w:space="0" w:color="auto"/>
              <w:right w:val="single" w:sz="4" w:space="0" w:color="auto"/>
            </w:tcBorders>
            <w:shd w:val="clear" w:color="auto" w:fill="auto"/>
            <w:noWrap/>
            <w:vAlign w:val="center"/>
            <w:hideMark/>
          </w:tcPr>
          <w:p w14:paraId="24BB6D0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19.59 </w:t>
            </w:r>
          </w:p>
        </w:tc>
        <w:tc>
          <w:tcPr>
            <w:tcW w:w="780" w:type="dxa"/>
            <w:tcBorders>
              <w:top w:val="nil"/>
              <w:left w:val="nil"/>
              <w:bottom w:val="single" w:sz="4" w:space="0" w:color="auto"/>
              <w:right w:val="single" w:sz="4" w:space="0" w:color="auto"/>
            </w:tcBorders>
            <w:shd w:val="clear" w:color="auto" w:fill="auto"/>
            <w:noWrap/>
            <w:vAlign w:val="center"/>
            <w:hideMark/>
          </w:tcPr>
          <w:p w14:paraId="45528B5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8.91 </w:t>
            </w:r>
          </w:p>
        </w:tc>
        <w:tc>
          <w:tcPr>
            <w:tcW w:w="780" w:type="dxa"/>
            <w:tcBorders>
              <w:top w:val="nil"/>
              <w:left w:val="nil"/>
              <w:bottom w:val="single" w:sz="4" w:space="0" w:color="auto"/>
              <w:right w:val="single" w:sz="4" w:space="0" w:color="auto"/>
            </w:tcBorders>
            <w:shd w:val="clear" w:color="auto" w:fill="auto"/>
            <w:noWrap/>
            <w:vAlign w:val="center"/>
            <w:hideMark/>
          </w:tcPr>
          <w:p w14:paraId="0AB98F9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9.42 </w:t>
            </w:r>
          </w:p>
        </w:tc>
        <w:tc>
          <w:tcPr>
            <w:tcW w:w="780" w:type="dxa"/>
            <w:tcBorders>
              <w:top w:val="nil"/>
              <w:left w:val="nil"/>
              <w:bottom w:val="single" w:sz="4" w:space="0" w:color="auto"/>
              <w:right w:val="single" w:sz="4" w:space="0" w:color="auto"/>
            </w:tcBorders>
            <w:shd w:val="clear" w:color="auto" w:fill="auto"/>
            <w:noWrap/>
            <w:vAlign w:val="center"/>
            <w:hideMark/>
          </w:tcPr>
          <w:p w14:paraId="0BC6195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14.49 </w:t>
            </w:r>
          </w:p>
        </w:tc>
        <w:tc>
          <w:tcPr>
            <w:tcW w:w="780" w:type="dxa"/>
            <w:tcBorders>
              <w:top w:val="nil"/>
              <w:left w:val="nil"/>
              <w:bottom w:val="single" w:sz="4" w:space="0" w:color="auto"/>
              <w:right w:val="single" w:sz="4" w:space="0" w:color="auto"/>
            </w:tcBorders>
            <w:shd w:val="clear" w:color="auto" w:fill="auto"/>
            <w:noWrap/>
            <w:vAlign w:val="center"/>
            <w:hideMark/>
          </w:tcPr>
          <w:p w14:paraId="49C668F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16.32 </w:t>
            </w:r>
          </w:p>
        </w:tc>
        <w:tc>
          <w:tcPr>
            <w:tcW w:w="780" w:type="dxa"/>
            <w:tcBorders>
              <w:top w:val="nil"/>
              <w:left w:val="nil"/>
              <w:bottom w:val="single" w:sz="4" w:space="0" w:color="auto"/>
              <w:right w:val="single" w:sz="4" w:space="0" w:color="auto"/>
            </w:tcBorders>
            <w:shd w:val="clear" w:color="auto" w:fill="auto"/>
            <w:noWrap/>
            <w:vAlign w:val="center"/>
            <w:hideMark/>
          </w:tcPr>
          <w:p w14:paraId="5BB556B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7.83 </w:t>
            </w:r>
          </w:p>
        </w:tc>
        <w:tc>
          <w:tcPr>
            <w:tcW w:w="780" w:type="dxa"/>
            <w:tcBorders>
              <w:top w:val="nil"/>
              <w:left w:val="nil"/>
              <w:bottom w:val="single" w:sz="4" w:space="0" w:color="auto"/>
              <w:right w:val="single" w:sz="4" w:space="0" w:color="auto"/>
            </w:tcBorders>
            <w:shd w:val="clear" w:color="auto" w:fill="auto"/>
            <w:noWrap/>
            <w:vAlign w:val="center"/>
            <w:hideMark/>
          </w:tcPr>
          <w:p w14:paraId="56CDABC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10.46 </w:t>
            </w:r>
          </w:p>
        </w:tc>
      </w:tr>
      <w:tr w:rsidR="006A0CB6" w:rsidRPr="007849B1" w14:paraId="35A54903" w14:textId="77777777" w:rsidTr="00CD7ABA">
        <w:trPr>
          <w:trHeight w:val="270"/>
          <w:jc w:val="center"/>
        </w:trPr>
        <w:tc>
          <w:tcPr>
            <w:tcW w:w="1080" w:type="dxa"/>
            <w:vMerge/>
            <w:tcBorders>
              <w:top w:val="nil"/>
              <w:left w:val="single" w:sz="4" w:space="0" w:color="auto"/>
              <w:bottom w:val="single" w:sz="4" w:space="0" w:color="auto"/>
              <w:right w:val="single" w:sz="4" w:space="0" w:color="auto"/>
            </w:tcBorders>
            <w:vAlign w:val="center"/>
            <w:hideMark/>
          </w:tcPr>
          <w:p w14:paraId="4BCFF224" w14:textId="77777777" w:rsidR="006A0CB6" w:rsidRPr="007849B1" w:rsidRDefault="006A0CB6" w:rsidP="00CD7ABA">
            <w:pPr>
              <w:spacing w:after="0"/>
              <w:jc w:val="center"/>
              <w:rPr>
                <w:rFonts w:ascii="Arial" w:eastAsia="MS PGothic" w:hAnsi="Arial" w:cs="Arial"/>
                <w:b/>
                <w:bCs/>
                <w:sz w:val="18"/>
                <w:szCs w:val="18"/>
                <w:lang w:eastAsia="ja-JP"/>
              </w:rPr>
            </w:pPr>
          </w:p>
        </w:tc>
        <w:tc>
          <w:tcPr>
            <w:tcW w:w="720" w:type="dxa"/>
            <w:tcBorders>
              <w:top w:val="nil"/>
              <w:left w:val="nil"/>
              <w:bottom w:val="single" w:sz="4" w:space="0" w:color="auto"/>
              <w:right w:val="single" w:sz="4" w:space="0" w:color="auto"/>
            </w:tcBorders>
            <w:shd w:val="clear" w:color="auto" w:fill="auto"/>
            <w:noWrap/>
            <w:vAlign w:val="center"/>
            <w:hideMark/>
          </w:tcPr>
          <w:p w14:paraId="038930B7"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hint="eastAsia"/>
                <w:b/>
                <w:bCs/>
                <w:sz w:val="18"/>
                <w:szCs w:val="18"/>
                <w:lang w:eastAsia="ja-JP"/>
              </w:rPr>
              <w:t>5%-tile</w:t>
            </w:r>
          </w:p>
        </w:tc>
        <w:tc>
          <w:tcPr>
            <w:tcW w:w="780" w:type="dxa"/>
            <w:tcBorders>
              <w:top w:val="nil"/>
              <w:left w:val="nil"/>
              <w:bottom w:val="single" w:sz="4" w:space="0" w:color="auto"/>
              <w:right w:val="single" w:sz="4" w:space="0" w:color="auto"/>
            </w:tcBorders>
            <w:shd w:val="clear" w:color="auto" w:fill="auto"/>
            <w:noWrap/>
            <w:vAlign w:val="center"/>
            <w:hideMark/>
          </w:tcPr>
          <w:p w14:paraId="411E839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15.51 </w:t>
            </w:r>
          </w:p>
        </w:tc>
        <w:tc>
          <w:tcPr>
            <w:tcW w:w="780" w:type="dxa"/>
            <w:tcBorders>
              <w:top w:val="nil"/>
              <w:left w:val="nil"/>
              <w:bottom w:val="single" w:sz="4" w:space="0" w:color="auto"/>
              <w:right w:val="single" w:sz="4" w:space="0" w:color="auto"/>
            </w:tcBorders>
            <w:shd w:val="clear" w:color="auto" w:fill="auto"/>
            <w:noWrap/>
            <w:vAlign w:val="center"/>
            <w:hideMark/>
          </w:tcPr>
          <w:p w14:paraId="4AAB310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15.51 </w:t>
            </w:r>
          </w:p>
        </w:tc>
        <w:tc>
          <w:tcPr>
            <w:tcW w:w="780" w:type="dxa"/>
            <w:tcBorders>
              <w:top w:val="nil"/>
              <w:left w:val="nil"/>
              <w:bottom w:val="single" w:sz="4" w:space="0" w:color="auto"/>
              <w:right w:val="single" w:sz="4" w:space="0" w:color="auto"/>
            </w:tcBorders>
            <w:shd w:val="clear" w:color="auto" w:fill="auto"/>
            <w:noWrap/>
            <w:vAlign w:val="center"/>
            <w:hideMark/>
          </w:tcPr>
          <w:p w14:paraId="2484354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23.43 </w:t>
            </w:r>
          </w:p>
        </w:tc>
        <w:tc>
          <w:tcPr>
            <w:tcW w:w="780" w:type="dxa"/>
            <w:tcBorders>
              <w:top w:val="nil"/>
              <w:left w:val="nil"/>
              <w:bottom w:val="single" w:sz="4" w:space="0" w:color="auto"/>
              <w:right w:val="single" w:sz="4" w:space="0" w:color="auto"/>
            </w:tcBorders>
            <w:shd w:val="clear" w:color="auto" w:fill="auto"/>
            <w:noWrap/>
            <w:vAlign w:val="center"/>
            <w:hideMark/>
          </w:tcPr>
          <w:p w14:paraId="7EFCC1E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22.90 </w:t>
            </w:r>
          </w:p>
        </w:tc>
        <w:tc>
          <w:tcPr>
            <w:tcW w:w="780" w:type="dxa"/>
            <w:tcBorders>
              <w:top w:val="nil"/>
              <w:left w:val="nil"/>
              <w:bottom w:val="single" w:sz="4" w:space="0" w:color="auto"/>
              <w:right w:val="single" w:sz="4" w:space="0" w:color="auto"/>
            </w:tcBorders>
            <w:shd w:val="clear" w:color="auto" w:fill="auto"/>
            <w:noWrap/>
            <w:vAlign w:val="center"/>
            <w:hideMark/>
          </w:tcPr>
          <w:p w14:paraId="41A898D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23.36 </w:t>
            </w:r>
          </w:p>
        </w:tc>
        <w:tc>
          <w:tcPr>
            <w:tcW w:w="780" w:type="dxa"/>
            <w:tcBorders>
              <w:top w:val="nil"/>
              <w:left w:val="nil"/>
              <w:bottom w:val="single" w:sz="4" w:space="0" w:color="auto"/>
              <w:right w:val="single" w:sz="4" w:space="0" w:color="auto"/>
            </w:tcBorders>
            <w:shd w:val="clear" w:color="auto" w:fill="auto"/>
            <w:noWrap/>
            <w:vAlign w:val="center"/>
            <w:hideMark/>
          </w:tcPr>
          <w:p w14:paraId="7BFC076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23.05 </w:t>
            </w:r>
          </w:p>
        </w:tc>
        <w:tc>
          <w:tcPr>
            <w:tcW w:w="780" w:type="dxa"/>
            <w:tcBorders>
              <w:top w:val="nil"/>
              <w:left w:val="nil"/>
              <w:bottom w:val="single" w:sz="4" w:space="0" w:color="auto"/>
              <w:right w:val="single" w:sz="4" w:space="0" w:color="auto"/>
            </w:tcBorders>
            <w:shd w:val="clear" w:color="auto" w:fill="auto"/>
            <w:noWrap/>
            <w:vAlign w:val="center"/>
            <w:hideMark/>
          </w:tcPr>
          <w:p w14:paraId="0EB50D6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15.46 </w:t>
            </w:r>
          </w:p>
        </w:tc>
        <w:tc>
          <w:tcPr>
            <w:tcW w:w="780" w:type="dxa"/>
            <w:tcBorders>
              <w:top w:val="nil"/>
              <w:left w:val="nil"/>
              <w:bottom w:val="single" w:sz="4" w:space="0" w:color="auto"/>
              <w:right w:val="single" w:sz="4" w:space="0" w:color="auto"/>
            </w:tcBorders>
            <w:shd w:val="clear" w:color="auto" w:fill="auto"/>
            <w:noWrap/>
            <w:vAlign w:val="center"/>
            <w:hideMark/>
          </w:tcPr>
          <w:p w14:paraId="52D0F71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14.60 </w:t>
            </w:r>
          </w:p>
        </w:tc>
      </w:tr>
      <w:tr w:rsidR="006A0CB6" w:rsidRPr="007849B1" w14:paraId="0496AD89" w14:textId="77777777" w:rsidTr="00CD7ABA">
        <w:trPr>
          <w:trHeight w:val="270"/>
          <w:jc w:val="center"/>
        </w:trPr>
        <w:tc>
          <w:tcPr>
            <w:tcW w:w="8040" w:type="dxa"/>
            <w:gridSpan w:val="10"/>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0EECF62" w14:textId="77777777" w:rsidR="006A0CB6" w:rsidRPr="007849B1" w:rsidRDefault="006A0CB6" w:rsidP="00CD7ABA">
            <w:pPr>
              <w:spacing w:after="0"/>
              <w:rPr>
                <w:rFonts w:ascii="Arial" w:eastAsia="MS PGothic" w:hAnsi="Arial" w:cs="Arial"/>
                <w:sz w:val="18"/>
                <w:szCs w:val="18"/>
                <w:lang w:val="en-US" w:eastAsia="ja-JP"/>
              </w:rPr>
            </w:pPr>
            <w:r w:rsidRPr="007849B1">
              <w:rPr>
                <w:rFonts w:ascii="Arial" w:eastAsia="MS PGothic" w:hAnsi="Arial" w:cs="Arial"/>
                <w:sz w:val="18"/>
                <w:szCs w:val="18"/>
                <w:lang w:val="en-US" w:eastAsia="ja-JP"/>
              </w:rPr>
              <w:t>* NF=10 is assumed</w:t>
            </w:r>
          </w:p>
        </w:tc>
      </w:tr>
    </w:tbl>
    <w:p w14:paraId="238C0676" w14:textId="77777777" w:rsidR="006A0CB6" w:rsidRPr="007849B1" w:rsidRDefault="006A0CB6" w:rsidP="004D53E9">
      <w:pPr>
        <w:rPr>
          <w:lang w:eastAsia="ja-JP"/>
        </w:rPr>
      </w:pPr>
    </w:p>
    <w:p w14:paraId="4DE09E5B" w14:textId="77777777" w:rsidR="006A0CB6" w:rsidRPr="007849B1" w:rsidRDefault="006A0CB6" w:rsidP="004D53E9">
      <w:pPr>
        <w:pStyle w:val="TH"/>
        <w:rPr>
          <w:lang w:eastAsia="ja-JP"/>
        </w:rPr>
      </w:pPr>
      <w:r w:rsidRPr="007849B1">
        <w:rPr>
          <w:rFonts w:hint="eastAsia"/>
          <w:lang w:eastAsia="ja-JP"/>
        </w:rPr>
        <w:t>Table 5.5-8: I</w:t>
      </w:r>
      <w:r w:rsidRPr="007849B1">
        <w:rPr>
          <w:lang w:eastAsia="ja-JP"/>
        </w:rPr>
        <w:t xml:space="preserve">nterpolated ACIR values </w:t>
      </w:r>
      <w:r w:rsidRPr="007849B1">
        <w:rPr>
          <w:rFonts w:hint="eastAsia"/>
          <w:lang w:eastAsia="ja-JP"/>
        </w:rPr>
        <w:t xml:space="preserve">for DL </w:t>
      </w:r>
      <w:r w:rsidRPr="007849B1">
        <w:rPr>
          <w:lang w:eastAsia="ja-JP"/>
        </w:rPr>
        <w:t xml:space="preserve">to meet the 5% throughput loss criteria </w:t>
      </w:r>
      <w:r w:rsidRPr="007849B1">
        <w:rPr>
          <w:rFonts w:hint="eastAsia"/>
          <w:lang w:eastAsia="ja-JP"/>
        </w:rPr>
        <w:t>at 45GHz</w:t>
      </w:r>
    </w:p>
    <w:tbl>
      <w:tblPr>
        <w:tblW w:w="4920" w:type="dxa"/>
        <w:jc w:val="center"/>
        <w:tblCellMar>
          <w:left w:w="99" w:type="dxa"/>
          <w:right w:w="99" w:type="dxa"/>
        </w:tblCellMar>
        <w:tblLook w:val="04A0" w:firstRow="1" w:lastRow="0" w:firstColumn="1" w:lastColumn="0" w:noHBand="0" w:noVBand="1"/>
      </w:tblPr>
      <w:tblGrid>
        <w:gridCol w:w="1129"/>
        <w:gridCol w:w="909"/>
        <w:gridCol w:w="780"/>
        <w:gridCol w:w="780"/>
        <w:gridCol w:w="780"/>
        <w:gridCol w:w="780"/>
      </w:tblGrid>
      <w:tr w:rsidR="006A0CB6" w:rsidRPr="007849B1" w14:paraId="5D3AE08B" w14:textId="77777777" w:rsidTr="00CD7ABA">
        <w:trPr>
          <w:trHeight w:val="270"/>
          <w:jc w:val="center"/>
        </w:trPr>
        <w:tc>
          <w:tcPr>
            <w:tcW w:w="180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D27D975"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b/>
                <w:bCs/>
                <w:sz w:val="18"/>
                <w:szCs w:val="18"/>
                <w:lang w:eastAsia="ja-JP"/>
              </w:rPr>
              <w:t>Scenario</w:t>
            </w:r>
          </w:p>
        </w:tc>
        <w:tc>
          <w:tcPr>
            <w:tcW w:w="1560" w:type="dxa"/>
            <w:gridSpan w:val="2"/>
            <w:tcBorders>
              <w:top w:val="single" w:sz="4" w:space="0" w:color="auto"/>
              <w:left w:val="nil"/>
              <w:bottom w:val="single" w:sz="4" w:space="0" w:color="auto"/>
              <w:right w:val="single" w:sz="4" w:space="0" w:color="auto"/>
            </w:tcBorders>
            <w:shd w:val="clear" w:color="auto" w:fill="auto"/>
            <w:noWrap/>
            <w:vAlign w:val="center"/>
            <w:hideMark/>
          </w:tcPr>
          <w:p w14:paraId="3CCE3386"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b/>
                <w:bCs/>
                <w:sz w:val="18"/>
                <w:szCs w:val="18"/>
                <w:lang w:eastAsia="ja-JP"/>
              </w:rPr>
              <w:t>Indoor</w:t>
            </w:r>
          </w:p>
        </w:tc>
        <w:tc>
          <w:tcPr>
            <w:tcW w:w="1560" w:type="dxa"/>
            <w:gridSpan w:val="2"/>
            <w:tcBorders>
              <w:top w:val="single" w:sz="4" w:space="0" w:color="auto"/>
              <w:left w:val="nil"/>
              <w:bottom w:val="single" w:sz="4" w:space="0" w:color="auto"/>
              <w:right w:val="single" w:sz="4" w:space="0" w:color="auto"/>
            </w:tcBorders>
            <w:shd w:val="clear" w:color="auto" w:fill="auto"/>
            <w:noWrap/>
            <w:vAlign w:val="center"/>
            <w:hideMark/>
          </w:tcPr>
          <w:p w14:paraId="4D9B633C"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b/>
                <w:bCs/>
                <w:sz w:val="18"/>
                <w:szCs w:val="18"/>
                <w:lang w:eastAsia="ja-JP"/>
              </w:rPr>
              <w:t>Dense urban</w:t>
            </w:r>
          </w:p>
        </w:tc>
      </w:tr>
      <w:tr w:rsidR="006A0CB6" w:rsidRPr="007849B1" w14:paraId="35840B14" w14:textId="77777777" w:rsidTr="00CD7ABA">
        <w:trPr>
          <w:trHeight w:val="270"/>
          <w:jc w:val="center"/>
        </w:trPr>
        <w:tc>
          <w:tcPr>
            <w:tcW w:w="180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6C515FB"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b/>
                <w:bCs/>
                <w:sz w:val="18"/>
                <w:szCs w:val="18"/>
                <w:lang w:eastAsia="ja-JP"/>
              </w:rPr>
              <w:t>NF</w:t>
            </w:r>
            <w:r w:rsidRPr="007849B1">
              <w:rPr>
                <w:rFonts w:ascii="Arial" w:eastAsia="MS PGothic" w:hAnsi="Arial" w:cs="Arial" w:hint="eastAsia"/>
                <w:b/>
                <w:bCs/>
                <w:sz w:val="18"/>
                <w:szCs w:val="18"/>
                <w:lang w:eastAsia="ja-JP"/>
              </w:rPr>
              <w:t xml:space="preserve"> [dB]</w:t>
            </w:r>
          </w:p>
        </w:tc>
        <w:tc>
          <w:tcPr>
            <w:tcW w:w="780" w:type="dxa"/>
            <w:tcBorders>
              <w:top w:val="nil"/>
              <w:left w:val="nil"/>
              <w:bottom w:val="single" w:sz="4" w:space="0" w:color="auto"/>
              <w:right w:val="single" w:sz="4" w:space="0" w:color="auto"/>
            </w:tcBorders>
            <w:shd w:val="clear" w:color="auto" w:fill="auto"/>
            <w:noWrap/>
            <w:vAlign w:val="center"/>
            <w:hideMark/>
          </w:tcPr>
          <w:p w14:paraId="41E8FDB9"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b/>
                <w:bCs/>
                <w:sz w:val="18"/>
                <w:szCs w:val="18"/>
                <w:lang w:eastAsia="ja-JP"/>
              </w:rPr>
              <w:t>11</w:t>
            </w:r>
          </w:p>
        </w:tc>
        <w:tc>
          <w:tcPr>
            <w:tcW w:w="780" w:type="dxa"/>
            <w:tcBorders>
              <w:top w:val="nil"/>
              <w:left w:val="nil"/>
              <w:bottom w:val="single" w:sz="4" w:space="0" w:color="auto"/>
              <w:right w:val="single" w:sz="4" w:space="0" w:color="auto"/>
            </w:tcBorders>
            <w:shd w:val="clear" w:color="auto" w:fill="auto"/>
            <w:noWrap/>
            <w:vAlign w:val="center"/>
            <w:hideMark/>
          </w:tcPr>
          <w:p w14:paraId="225A7D3F"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b/>
                <w:bCs/>
                <w:sz w:val="18"/>
                <w:szCs w:val="18"/>
                <w:lang w:eastAsia="ja-JP"/>
              </w:rPr>
              <w:t>13</w:t>
            </w:r>
          </w:p>
        </w:tc>
        <w:tc>
          <w:tcPr>
            <w:tcW w:w="780" w:type="dxa"/>
            <w:tcBorders>
              <w:top w:val="nil"/>
              <w:left w:val="nil"/>
              <w:bottom w:val="single" w:sz="4" w:space="0" w:color="auto"/>
              <w:right w:val="single" w:sz="4" w:space="0" w:color="auto"/>
            </w:tcBorders>
            <w:shd w:val="clear" w:color="auto" w:fill="auto"/>
            <w:noWrap/>
            <w:vAlign w:val="center"/>
            <w:hideMark/>
          </w:tcPr>
          <w:p w14:paraId="0483A7F7"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b/>
                <w:bCs/>
                <w:sz w:val="18"/>
                <w:szCs w:val="18"/>
                <w:lang w:eastAsia="ja-JP"/>
              </w:rPr>
              <w:t>11</w:t>
            </w:r>
          </w:p>
        </w:tc>
        <w:tc>
          <w:tcPr>
            <w:tcW w:w="780" w:type="dxa"/>
            <w:tcBorders>
              <w:top w:val="nil"/>
              <w:left w:val="nil"/>
              <w:bottom w:val="single" w:sz="4" w:space="0" w:color="auto"/>
              <w:right w:val="single" w:sz="4" w:space="0" w:color="auto"/>
            </w:tcBorders>
            <w:shd w:val="clear" w:color="auto" w:fill="auto"/>
            <w:noWrap/>
            <w:vAlign w:val="center"/>
            <w:hideMark/>
          </w:tcPr>
          <w:p w14:paraId="49CF6C8C"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b/>
                <w:bCs/>
                <w:sz w:val="18"/>
                <w:szCs w:val="18"/>
                <w:lang w:eastAsia="ja-JP"/>
              </w:rPr>
              <w:t>13</w:t>
            </w:r>
          </w:p>
        </w:tc>
      </w:tr>
      <w:tr w:rsidR="006A0CB6" w:rsidRPr="007849B1" w14:paraId="6DEA6933" w14:textId="77777777" w:rsidTr="00CD7ABA">
        <w:trPr>
          <w:trHeight w:val="270"/>
          <w:jc w:val="center"/>
        </w:trPr>
        <w:tc>
          <w:tcPr>
            <w:tcW w:w="1080" w:type="dxa"/>
            <w:vMerge w:val="restart"/>
            <w:tcBorders>
              <w:top w:val="nil"/>
              <w:left w:val="single" w:sz="4" w:space="0" w:color="auto"/>
              <w:bottom w:val="single" w:sz="4" w:space="0" w:color="auto"/>
              <w:right w:val="single" w:sz="4" w:space="0" w:color="auto"/>
            </w:tcBorders>
            <w:shd w:val="clear" w:color="auto" w:fill="auto"/>
            <w:vAlign w:val="center"/>
            <w:hideMark/>
          </w:tcPr>
          <w:p w14:paraId="25A9DE67"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b/>
                <w:bCs/>
                <w:sz w:val="18"/>
                <w:szCs w:val="18"/>
                <w:lang w:eastAsia="ja-JP"/>
              </w:rPr>
              <w:t>Nokia,</w:t>
            </w:r>
            <w:r w:rsidRPr="007849B1">
              <w:rPr>
                <w:rFonts w:ascii="Arial" w:eastAsia="MS PGothic" w:hAnsi="Arial" w:cs="Arial"/>
                <w:b/>
                <w:bCs/>
                <w:sz w:val="18"/>
                <w:szCs w:val="18"/>
                <w:lang w:eastAsia="ja-JP"/>
              </w:rPr>
              <w:br/>
              <w:t>ALU</w:t>
            </w:r>
          </w:p>
        </w:tc>
        <w:tc>
          <w:tcPr>
            <w:tcW w:w="720" w:type="dxa"/>
            <w:tcBorders>
              <w:top w:val="nil"/>
              <w:left w:val="nil"/>
              <w:bottom w:val="single" w:sz="4" w:space="0" w:color="auto"/>
              <w:right w:val="single" w:sz="4" w:space="0" w:color="auto"/>
            </w:tcBorders>
            <w:shd w:val="clear" w:color="auto" w:fill="auto"/>
            <w:noWrap/>
            <w:vAlign w:val="center"/>
            <w:hideMark/>
          </w:tcPr>
          <w:p w14:paraId="00C5CA9F"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b/>
                <w:bCs/>
                <w:sz w:val="18"/>
                <w:szCs w:val="18"/>
                <w:lang w:eastAsia="ja-JP"/>
              </w:rPr>
              <w:t>Average</w:t>
            </w:r>
          </w:p>
        </w:tc>
        <w:tc>
          <w:tcPr>
            <w:tcW w:w="780" w:type="dxa"/>
            <w:tcBorders>
              <w:top w:val="nil"/>
              <w:left w:val="nil"/>
              <w:bottom w:val="single" w:sz="4" w:space="0" w:color="auto"/>
              <w:right w:val="single" w:sz="4" w:space="0" w:color="auto"/>
            </w:tcBorders>
            <w:shd w:val="clear" w:color="auto" w:fill="auto"/>
            <w:noWrap/>
            <w:vAlign w:val="center"/>
            <w:hideMark/>
          </w:tcPr>
          <w:p w14:paraId="3EFAE7E4" w14:textId="77777777" w:rsidR="006A0CB6" w:rsidRPr="007849B1" w:rsidRDefault="006A0CB6" w:rsidP="00CD7ABA">
            <w:pPr>
              <w:spacing w:after="0"/>
              <w:jc w:val="center"/>
              <w:rPr>
                <w:rFonts w:ascii="Arial" w:eastAsia="MS PGothic" w:hAnsi="Arial" w:cs="Arial"/>
                <w:sz w:val="18"/>
                <w:szCs w:val="18"/>
                <w:lang w:val="en-US" w:eastAsia="ja-JP"/>
              </w:rPr>
            </w:pPr>
          </w:p>
        </w:tc>
        <w:tc>
          <w:tcPr>
            <w:tcW w:w="780" w:type="dxa"/>
            <w:tcBorders>
              <w:top w:val="nil"/>
              <w:left w:val="nil"/>
              <w:bottom w:val="single" w:sz="4" w:space="0" w:color="auto"/>
              <w:right w:val="single" w:sz="4" w:space="0" w:color="auto"/>
            </w:tcBorders>
            <w:shd w:val="clear" w:color="auto" w:fill="auto"/>
            <w:noWrap/>
            <w:vAlign w:val="center"/>
            <w:hideMark/>
          </w:tcPr>
          <w:p w14:paraId="3A9EDD29" w14:textId="77777777" w:rsidR="006A0CB6" w:rsidRPr="007849B1" w:rsidRDefault="006A0CB6" w:rsidP="00CD7ABA">
            <w:pPr>
              <w:spacing w:after="0"/>
              <w:jc w:val="center"/>
              <w:rPr>
                <w:rFonts w:ascii="Arial" w:eastAsia="MS PGothic" w:hAnsi="Arial" w:cs="Arial"/>
                <w:sz w:val="18"/>
                <w:szCs w:val="18"/>
                <w:lang w:val="en-US" w:eastAsia="ja-JP"/>
              </w:rPr>
            </w:pPr>
          </w:p>
        </w:tc>
        <w:tc>
          <w:tcPr>
            <w:tcW w:w="780" w:type="dxa"/>
            <w:tcBorders>
              <w:top w:val="nil"/>
              <w:left w:val="nil"/>
              <w:bottom w:val="single" w:sz="4" w:space="0" w:color="auto"/>
              <w:right w:val="single" w:sz="4" w:space="0" w:color="auto"/>
            </w:tcBorders>
            <w:shd w:val="clear" w:color="auto" w:fill="auto"/>
            <w:noWrap/>
            <w:vAlign w:val="center"/>
            <w:hideMark/>
          </w:tcPr>
          <w:p w14:paraId="7B975032" w14:textId="77777777" w:rsidR="006A0CB6" w:rsidRPr="007849B1" w:rsidRDefault="006A0CB6" w:rsidP="00CD7ABA">
            <w:pPr>
              <w:spacing w:after="0"/>
              <w:jc w:val="center"/>
              <w:rPr>
                <w:rFonts w:ascii="Arial" w:eastAsia="MS PGothic" w:hAnsi="Arial" w:cs="Arial"/>
                <w:sz w:val="18"/>
                <w:szCs w:val="18"/>
                <w:lang w:val="en-US" w:eastAsia="ja-JP"/>
              </w:rPr>
            </w:pPr>
          </w:p>
        </w:tc>
        <w:tc>
          <w:tcPr>
            <w:tcW w:w="780" w:type="dxa"/>
            <w:tcBorders>
              <w:top w:val="nil"/>
              <w:left w:val="nil"/>
              <w:bottom w:val="single" w:sz="4" w:space="0" w:color="auto"/>
              <w:right w:val="single" w:sz="4" w:space="0" w:color="auto"/>
            </w:tcBorders>
            <w:shd w:val="clear" w:color="auto" w:fill="auto"/>
            <w:noWrap/>
            <w:vAlign w:val="center"/>
            <w:hideMark/>
          </w:tcPr>
          <w:p w14:paraId="76EC9A5A" w14:textId="77777777" w:rsidR="006A0CB6" w:rsidRPr="007849B1" w:rsidRDefault="006A0CB6" w:rsidP="00CD7ABA">
            <w:pPr>
              <w:spacing w:after="0"/>
              <w:jc w:val="center"/>
              <w:rPr>
                <w:rFonts w:ascii="Arial" w:eastAsia="MS PGothic" w:hAnsi="Arial" w:cs="Arial"/>
                <w:sz w:val="18"/>
                <w:szCs w:val="18"/>
                <w:lang w:val="en-US" w:eastAsia="ja-JP"/>
              </w:rPr>
            </w:pPr>
          </w:p>
        </w:tc>
      </w:tr>
      <w:tr w:rsidR="006A0CB6" w:rsidRPr="007849B1" w14:paraId="7A37ED2D" w14:textId="77777777" w:rsidTr="00CD7ABA">
        <w:trPr>
          <w:trHeight w:val="270"/>
          <w:jc w:val="center"/>
        </w:trPr>
        <w:tc>
          <w:tcPr>
            <w:tcW w:w="1080" w:type="dxa"/>
            <w:vMerge/>
            <w:tcBorders>
              <w:top w:val="nil"/>
              <w:left w:val="single" w:sz="4" w:space="0" w:color="auto"/>
              <w:bottom w:val="single" w:sz="4" w:space="0" w:color="auto"/>
              <w:right w:val="single" w:sz="4" w:space="0" w:color="auto"/>
            </w:tcBorders>
            <w:vAlign w:val="center"/>
            <w:hideMark/>
          </w:tcPr>
          <w:p w14:paraId="54D2C921" w14:textId="77777777" w:rsidR="006A0CB6" w:rsidRPr="007849B1" w:rsidRDefault="006A0CB6" w:rsidP="00CD7ABA">
            <w:pPr>
              <w:spacing w:after="0"/>
              <w:jc w:val="center"/>
              <w:rPr>
                <w:rFonts w:ascii="Arial" w:eastAsia="MS PGothic" w:hAnsi="Arial" w:cs="Arial"/>
                <w:b/>
                <w:bCs/>
                <w:sz w:val="18"/>
                <w:szCs w:val="18"/>
                <w:lang w:eastAsia="ja-JP"/>
              </w:rPr>
            </w:pPr>
          </w:p>
        </w:tc>
        <w:tc>
          <w:tcPr>
            <w:tcW w:w="720" w:type="dxa"/>
            <w:tcBorders>
              <w:top w:val="nil"/>
              <w:left w:val="nil"/>
              <w:bottom w:val="single" w:sz="4" w:space="0" w:color="auto"/>
              <w:right w:val="single" w:sz="4" w:space="0" w:color="auto"/>
            </w:tcBorders>
            <w:shd w:val="clear" w:color="auto" w:fill="auto"/>
            <w:noWrap/>
            <w:vAlign w:val="center"/>
            <w:hideMark/>
          </w:tcPr>
          <w:p w14:paraId="357ADDB7"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b/>
                <w:bCs/>
                <w:sz w:val="18"/>
                <w:szCs w:val="18"/>
                <w:lang w:eastAsia="ja-JP"/>
              </w:rPr>
              <w:t>5%-tile</w:t>
            </w:r>
          </w:p>
        </w:tc>
        <w:tc>
          <w:tcPr>
            <w:tcW w:w="780" w:type="dxa"/>
            <w:tcBorders>
              <w:top w:val="nil"/>
              <w:left w:val="nil"/>
              <w:bottom w:val="single" w:sz="4" w:space="0" w:color="auto"/>
              <w:right w:val="single" w:sz="4" w:space="0" w:color="auto"/>
            </w:tcBorders>
            <w:shd w:val="clear" w:color="auto" w:fill="auto"/>
            <w:noWrap/>
            <w:vAlign w:val="center"/>
            <w:hideMark/>
          </w:tcPr>
          <w:p w14:paraId="45989072" w14:textId="77777777" w:rsidR="006A0CB6" w:rsidRPr="007849B1" w:rsidRDefault="006A0CB6" w:rsidP="00CD7ABA">
            <w:pPr>
              <w:spacing w:after="0"/>
              <w:jc w:val="center"/>
              <w:rPr>
                <w:rFonts w:ascii="Arial" w:eastAsia="MS PGothic" w:hAnsi="Arial" w:cs="Arial"/>
                <w:sz w:val="18"/>
                <w:szCs w:val="18"/>
                <w:lang w:val="en-US" w:eastAsia="ja-JP"/>
              </w:rPr>
            </w:pPr>
          </w:p>
        </w:tc>
        <w:tc>
          <w:tcPr>
            <w:tcW w:w="780" w:type="dxa"/>
            <w:tcBorders>
              <w:top w:val="nil"/>
              <w:left w:val="nil"/>
              <w:bottom w:val="single" w:sz="4" w:space="0" w:color="auto"/>
              <w:right w:val="single" w:sz="4" w:space="0" w:color="auto"/>
            </w:tcBorders>
            <w:shd w:val="clear" w:color="auto" w:fill="auto"/>
            <w:noWrap/>
            <w:vAlign w:val="center"/>
            <w:hideMark/>
          </w:tcPr>
          <w:p w14:paraId="08EA2C86" w14:textId="77777777" w:rsidR="006A0CB6" w:rsidRPr="007849B1" w:rsidRDefault="006A0CB6" w:rsidP="00CD7ABA">
            <w:pPr>
              <w:spacing w:after="0"/>
              <w:jc w:val="center"/>
              <w:rPr>
                <w:rFonts w:ascii="Arial" w:eastAsia="MS PGothic" w:hAnsi="Arial" w:cs="Arial"/>
                <w:sz w:val="18"/>
                <w:szCs w:val="18"/>
                <w:lang w:val="en-US" w:eastAsia="ja-JP"/>
              </w:rPr>
            </w:pPr>
          </w:p>
        </w:tc>
        <w:tc>
          <w:tcPr>
            <w:tcW w:w="780" w:type="dxa"/>
            <w:tcBorders>
              <w:top w:val="nil"/>
              <w:left w:val="nil"/>
              <w:bottom w:val="single" w:sz="4" w:space="0" w:color="auto"/>
              <w:right w:val="single" w:sz="4" w:space="0" w:color="auto"/>
            </w:tcBorders>
            <w:shd w:val="clear" w:color="auto" w:fill="auto"/>
            <w:noWrap/>
            <w:vAlign w:val="center"/>
            <w:hideMark/>
          </w:tcPr>
          <w:p w14:paraId="1ABAD29F" w14:textId="77777777" w:rsidR="006A0CB6" w:rsidRPr="007849B1" w:rsidRDefault="006A0CB6" w:rsidP="00CD7ABA">
            <w:pPr>
              <w:spacing w:after="0"/>
              <w:jc w:val="center"/>
              <w:rPr>
                <w:rFonts w:ascii="Arial" w:eastAsia="MS PGothic" w:hAnsi="Arial" w:cs="Arial"/>
                <w:sz w:val="18"/>
                <w:szCs w:val="18"/>
                <w:lang w:val="en-US" w:eastAsia="ja-JP"/>
              </w:rPr>
            </w:pPr>
          </w:p>
        </w:tc>
        <w:tc>
          <w:tcPr>
            <w:tcW w:w="780" w:type="dxa"/>
            <w:tcBorders>
              <w:top w:val="nil"/>
              <w:left w:val="nil"/>
              <w:bottom w:val="single" w:sz="4" w:space="0" w:color="auto"/>
              <w:right w:val="single" w:sz="4" w:space="0" w:color="auto"/>
            </w:tcBorders>
            <w:shd w:val="clear" w:color="auto" w:fill="auto"/>
            <w:noWrap/>
            <w:vAlign w:val="center"/>
            <w:hideMark/>
          </w:tcPr>
          <w:p w14:paraId="0C2ECB3F" w14:textId="77777777" w:rsidR="006A0CB6" w:rsidRPr="007849B1" w:rsidRDefault="006A0CB6" w:rsidP="00CD7ABA">
            <w:pPr>
              <w:spacing w:after="0"/>
              <w:jc w:val="center"/>
              <w:rPr>
                <w:rFonts w:ascii="Arial" w:eastAsia="MS PGothic" w:hAnsi="Arial" w:cs="Arial"/>
                <w:sz w:val="18"/>
                <w:szCs w:val="18"/>
                <w:lang w:val="en-US" w:eastAsia="ja-JP"/>
              </w:rPr>
            </w:pPr>
          </w:p>
        </w:tc>
      </w:tr>
      <w:tr w:rsidR="006A0CB6" w:rsidRPr="007849B1" w14:paraId="649B46DE" w14:textId="77777777" w:rsidTr="00CD7ABA">
        <w:trPr>
          <w:trHeight w:val="270"/>
          <w:jc w:val="center"/>
        </w:trPr>
        <w:tc>
          <w:tcPr>
            <w:tcW w:w="1080"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4E92C784"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b/>
                <w:bCs/>
                <w:sz w:val="18"/>
                <w:szCs w:val="18"/>
                <w:lang w:eastAsia="ja-JP"/>
              </w:rPr>
              <w:t>Ericsson *</w:t>
            </w:r>
          </w:p>
        </w:tc>
        <w:tc>
          <w:tcPr>
            <w:tcW w:w="720" w:type="dxa"/>
            <w:tcBorders>
              <w:top w:val="nil"/>
              <w:left w:val="nil"/>
              <w:bottom w:val="single" w:sz="4" w:space="0" w:color="auto"/>
              <w:right w:val="single" w:sz="4" w:space="0" w:color="auto"/>
            </w:tcBorders>
            <w:shd w:val="clear" w:color="auto" w:fill="auto"/>
            <w:noWrap/>
            <w:vAlign w:val="center"/>
            <w:hideMark/>
          </w:tcPr>
          <w:p w14:paraId="6FFCE9A4"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b/>
                <w:bCs/>
                <w:sz w:val="18"/>
                <w:szCs w:val="18"/>
                <w:lang w:eastAsia="ja-JP"/>
              </w:rPr>
              <w:t>Average</w:t>
            </w:r>
          </w:p>
        </w:tc>
        <w:tc>
          <w:tcPr>
            <w:tcW w:w="780" w:type="dxa"/>
            <w:tcBorders>
              <w:top w:val="nil"/>
              <w:left w:val="nil"/>
              <w:bottom w:val="single" w:sz="4" w:space="0" w:color="auto"/>
              <w:right w:val="single" w:sz="4" w:space="0" w:color="auto"/>
            </w:tcBorders>
            <w:shd w:val="clear" w:color="auto" w:fill="auto"/>
            <w:noWrap/>
            <w:vAlign w:val="center"/>
            <w:hideMark/>
          </w:tcPr>
          <w:p w14:paraId="549C3ED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14.94</w:t>
            </w:r>
          </w:p>
        </w:tc>
        <w:tc>
          <w:tcPr>
            <w:tcW w:w="780" w:type="dxa"/>
            <w:tcBorders>
              <w:top w:val="nil"/>
              <w:left w:val="nil"/>
              <w:bottom w:val="single" w:sz="4" w:space="0" w:color="auto"/>
              <w:right w:val="single" w:sz="4" w:space="0" w:color="auto"/>
            </w:tcBorders>
            <w:shd w:val="clear" w:color="auto" w:fill="auto"/>
            <w:noWrap/>
            <w:vAlign w:val="center"/>
            <w:hideMark/>
          </w:tcPr>
          <w:p w14:paraId="0923F7DB" w14:textId="77777777" w:rsidR="006A0CB6" w:rsidRPr="007849B1" w:rsidRDefault="006A0CB6" w:rsidP="00CD7ABA">
            <w:pPr>
              <w:spacing w:after="0"/>
              <w:jc w:val="center"/>
              <w:rPr>
                <w:rFonts w:ascii="Arial" w:eastAsia="MS PGothic" w:hAnsi="Arial" w:cs="Arial"/>
                <w:sz w:val="18"/>
                <w:szCs w:val="18"/>
                <w:lang w:val="en-US" w:eastAsia="ja-JP"/>
              </w:rPr>
            </w:pPr>
          </w:p>
        </w:tc>
        <w:tc>
          <w:tcPr>
            <w:tcW w:w="780" w:type="dxa"/>
            <w:tcBorders>
              <w:top w:val="nil"/>
              <w:left w:val="nil"/>
              <w:bottom w:val="single" w:sz="4" w:space="0" w:color="auto"/>
              <w:right w:val="single" w:sz="4" w:space="0" w:color="auto"/>
            </w:tcBorders>
            <w:shd w:val="clear" w:color="auto" w:fill="auto"/>
            <w:noWrap/>
            <w:vAlign w:val="center"/>
            <w:hideMark/>
          </w:tcPr>
          <w:p w14:paraId="43E84B0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11.49</w:t>
            </w:r>
          </w:p>
        </w:tc>
        <w:tc>
          <w:tcPr>
            <w:tcW w:w="780" w:type="dxa"/>
            <w:tcBorders>
              <w:top w:val="nil"/>
              <w:left w:val="nil"/>
              <w:bottom w:val="single" w:sz="4" w:space="0" w:color="auto"/>
              <w:right w:val="single" w:sz="4" w:space="0" w:color="auto"/>
            </w:tcBorders>
            <w:shd w:val="clear" w:color="auto" w:fill="auto"/>
            <w:noWrap/>
            <w:vAlign w:val="center"/>
            <w:hideMark/>
          </w:tcPr>
          <w:p w14:paraId="4193F7EE" w14:textId="77777777" w:rsidR="006A0CB6" w:rsidRPr="007849B1" w:rsidRDefault="006A0CB6" w:rsidP="00CD7ABA">
            <w:pPr>
              <w:spacing w:after="0"/>
              <w:jc w:val="center"/>
              <w:rPr>
                <w:rFonts w:ascii="Arial" w:eastAsia="MS PGothic" w:hAnsi="Arial" w:cs="Arial"/>
                <w:sz w:val="18"/>
                <w:szCs w:val="18"/>
                <w:lang w:val="en-US" w:eastAsia="ja-JP"/>
              </w:rPr>
            </w:pPr>
          </w:p>
        </w:tc>
      </w:tr>
      <w:tr w:rsidR="006A0CB6" w:rsidRPr="007849B1" w14:paraId="1BE45AF5" w14:textId="77777777" w:rsidTr="00CD7ABA">
        <w:trPr>
          <w:trHeight w:val="270"/>
          <w:jc w:val="center"/>
        </w:trPr>
        <w:tc>
          <w:tcPr>
            <w:tcW w:w="1080" w:type="dxa"/>
            <w:vMerge/>
            <w:tcBorders>
              <w:top w:val="nil"/>
              <w:left w:val="single" w:sz="4" w:space="0" w:color="auto"/>
              <w:bottom w:val="single" w:sz="4" w:space="0" w:color="auto"/>
              <w:right w:val="single" w:sz="4" w:space="0" w:color="auto"/>
            </w:tcBorders>
            <w:vAlign w:val="center"/>
            <w:hideMark/>
          </w:tcPr>
          <w:p w14:paraId="33FA9195" w14:textId="77777777" w:rsidR="006A0CB6" w:rsidRPr="007849B1" w:rsidRDefault="006A0CB6" w:rsidP="00CD7ABA">
            <w:pPr>
              <w:spacing w:after="0"/>
              <w:jc w:val="center"/>
              <w:rPr>
                <w:rFonts w:ascii="Arial" w:eastAsia="MS PGothic" w:hAnsi="Arial" w:cs="Arial"/>
                <w:b/>
                <w:bCs/>
                <w:sz w:val="18"/>
                <w:szCs w:val="18"/>
                <w:lang w:eastAsia="ja-JP"/>
              </w:rPr>
            </w:pPr>
          </w:p>
        </w:tc>
        <w:tc>
          <w:tcPr>
            <w:tcW w:w="720" w:type="dxa"/>
            <w:tcBorders>
              <w:top w:val="nil"/>
              <w:left w:val="nil"/>
              <w:bottom w:val="single" w:sz="4" w:space="0" w:color="auto"/>
              <w:right w:val="single" w:sz="4" w:space="0" w:color="auto"/>
            </w:tcBorders>
            <w:shd w:val="clear" w:color="auto" w:fill="auto"/>
            <w:noWrap/>
            <w:vAlign w:val="center"/>
            <w:hideMark/>
          </w:tcPr>
          <w:p w14:paraId="2EAFE04A"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b/>
                <w:bCs/>
                <w:sz w:val="18"/>
                <w:szCs w:val="18"/>
                <w:lang w:eastAsia="ja-JP"/>
              </w:rPr>
              <w:t>5%-tile</w:t>
            </w:r>
          </w:p>
        </w:tc>
        <w:tc>
          <w:tcPr>
            <w:tcW w:w="780" w:type="dxa"/>
            <w:tcBorders>
              <w:top w:val="nil"/>
              <w:left w:val="nil"/>
              <w:bottom w:val="single" w:sz="4" w:space="0" w:color="auto"/>
              <w:right w:val="single" w:sz="4" w:space="0" w:color="auto"/>
            </w:tcBorders>
            <w:shd w:val="clear" w:color="auto" w:fill="auto"/>
            <w:noWrap/>
            <w:vAlign w:val="center"/>
            <w:hideMark/>
          </w:tcPr>
          <w:p w14:paraId="2C3C449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17.42</w:t>
            </w:r>
          </w:p>
        </w:tc>
        <w:tc>
          <w:tcPr>
            <w:tcW w:w="780" w:type="dxa"/>
            <w:tcBorders>
              <w:top w:val="nil"/>
              <w:left w:val="nil"/>
              <w:bottom w:val="single" w:sz="4" w:space="0" w:color="auto"/>
              <w:right w:val="single" w:sz="4" w:space="0" w:color="auto"/>
            </w:tcBorders>
            <w:shd w:val="clear" w:color="auto" w:fill="auto"/>
            <w:noWrap/>
            <w:vAlign w:val="center"/>
            <w:hideMark/>
          </w:tcPr>
          <w:p w14:paraId="1F1FEFD5" w14:textId="77777777" w:rsidR="006A0CB6" w:rsidRPr="007849B1" w:rsidRDefault="006A0CB6" w:rsidP="00CD7ABA">
            <w:pPr>
              <w:spacing w:after="0"/>
              <w:jc w:val="center"/>
              <w:rPr>
                <w:rFonts w:ascii="Arial" w:eastAsia="MS PGothic" w:hAnsi="Arial" w:cs="Arial"/>
                <w:sz w:val="18"/>
                <w:szCs w:val="18"/>
                <w:lang w:val="en-US" w:eastAsia="ja-JP"/>
              </w:rPr>
            </w:pPr>
          </w:p>
        </w:tc>
        <w:tc>
          <w:tcPr>
            <w:tcW w:w="780" w:type="dxa"/>
            <w:tcBorders>
              <w:top w:val="nil"/>
              <w:left w:val="nil"/>
              <w:bottom w:val="single" w:sz="4" w:space="0" w:color="auto"/>
              <w:right w:val="single" w:sz="4" w:space="0" w:color="auto"/>
            </w:tcBorders>
            <w:shd w:val="clear" w:color="auto" w:fill="auto"/>
            <w:noWrap/>
            <w:vAlign w:val="center"/>
            <w:hideMark/>
          </w:tcPr>
          <w:p w14:paraId="274080D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7.87</w:t>
            </w:r>
          </w:p>
        </w:tc>
        <w:tc>
          <w:tcPr>
            <w:tcW w:w="780" w:type="dxa"/>
            <w:tcBorders>
              <w:top w:val="nil"/>
              <w:left w:val="nil"/>
              <w:bottom w:val="single" w:sz="4" w:space="0" w:color="auto"/>
              <w:right w:val="single" w:sz="4" w:space="0" w:color="auto"/>
            </w:tcBorders>
            <w:shd w:val="clear" w:color="auto" w:fill="auto"/>
            <w:noWrap/>
            <w:vAlign w:val="center"/>
            <w:hideMark/>
          </w:tcPr>
          <w:p w14:paraId="709B965D" w14:textId="77777777" w:rsidR="006A0CB6" w:rsidRPr="007849B1" w:rsidRDefault="006A0CB6" w:rsidP="00CD7ABA">
            <w:pPr>
              <w:spacing w:after="0"/>
              <w:jc w:val="center"/>
              <w:rPr>
                <w:rFonts w:ascii="Arial" w:eastAsia="MS PGothic" w:hAnsi="Arial" w:cs="Arial"/>
                <w:sz w:val="18"/>
                <w:szCs w:val="18"/>
                <w:lang w:val="en-US" w:eastAsia="ja-JP"/>
              </w:rPr>
            </w:pPr>
          </w:p>
        </w:tc>
      </w:tr>
      <w:tr w:rsidR="006A0CB6" w:rsidRPr="007849B1" w14:paraId="29F1C40D" w14:textId="77777777" w:rsidTr="00CD7ABA">
        <w:trPr>
          <w:trHeight w:val="270"/>
          <w:jc w:val="center"/>
        </w:trPr>
        <w:tc>
          <w:tcPr>
            <w:tcW w:w="1080"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22823582"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b/>
                <w:bCs/>
                <w:sz w:val="18"/>
                <w:szCs w:val="18"/>
                <w:lang w:eastAsia="ja-JP"/>
              </w:rPr>
              <w:t>NEC</w:t>
            </w:r>
          </w:p>
        </w:tc>
        <w:tc>
          <w:tcPr>
            <w:tcW w:w="720" w:type="dxa"/>
            <w:tcBorders>
              <w:top w:val="nil"/>
              <w:left w:val="nil"/>
              <w:bottom w:val="single" w:sz="4" w:space="0" w:color="auto"/>
              <w:right w:val="single" w:sz="4" w:space="0" w:color="auto"/>
            </w:tcBorders>
            <w:shd w:val="clear" w:color="auto" w:fill="auto"/>
            <w:noWrap/>
            <w:vAlign w:val="center"/>
            <w:hideMark/>
          </w:tcPr>
          <w:p w14:paraId="784B8128"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b/>
                <w:bCs/>
                <w:sz w:val="18"/>
                <w:szCs w:val="18"/>
                <w:lang w:eastAsia="ja-JP"/>
              </w:rPr>
              <w:t>Average</w:t>
            </w:r>
          </w:p>
        </w:tc>
        <w:tc>
          <w:tcPr>
            <w:tcW w:w="780" w:type="dxa"/>
            <w:tcBorders>
              <w:top w:val="nil"/>
              <w:left w:val="nil"/>
              <w:bottom w:val="single" w:sz="4" w:space="0" w:color="auto"/>
              <w:right w:val="single" w:sz="4" w:space="0" w:color="auto"/>
            </w:tcBorders>
            <w:shd w:val="clear" w:color="auto" w:fill="auto"/>
            <w:noWrap/>
            <w:vAlign w:val="center"/>
            <w:hideMark/>
          </w:tcPr>
          <w:p w14:paraId="03A6DFEF" w14:textId="77777777" w:rsidR="006A0CB6" w:rsidRPr="007849B1" w:rsidRDefault="006A0CB6" w:rsidP="00CD7ABA">
            <w:pPr>
              <w:spacing w:after="0"/>
              <w:jc w:val="center"/>
              <w:rPr>
                <w:rFonts w:ascii="Arial" w:eastAsia="MS PGothic" w:hAnsi="Arial" w:cs="Arial"/>
                <w:sz w:val="18"/>
                <w:szCs w:val="18"/>
                <w:lang w:val="en-US" w:eastAsia="ja-JP"/>
              </w:rPr>
            </w:pPr>
          </w:p>
        </w:tc>
        <w:tc>
          <w:tcPr>
            <w:tcW w:w="780" w:type="dxa"/>
            <w:tcBorders>
              <w:top w:val="nil"/>
              <w:left w:val="nil"/>
              <w:bottom w:val="single" w:sz="4" w:space="0" w:color="auto"/>
              <w:right w:val="single" w:sz="4" w:space="0" w:color="auto"/>
            </w:tcBorders>
            <w:shd w:val="clear" w:color="auto" w:fill="auto"/>
            <w:noWrap/>
            <w:vAlign w:val="center"/>
            <w:hideMark/>
          </w:tcPr>
          <w:p w14:paraId="33E985CD" w14:textId="77777777" w:rsidR="006A0CB6" w:rsidRPr="007849B1" w:rsidRDefault="006A0CB6" w:rsidP="00CD7ABA">
            <w:pPr>
              <w:spacing w:after="0"/>
              <w:jc w:val="center"/>
              <w:rPr>
                <w:rFonts w:ascii="Arial" w:eastAsia="MS PGothic" w:hAnsi="Arial" w:cs="Arial"/>
                <w:sz w:val="18"/>
                <w:szCs w:val="18"/>
                <w:lang w:val="en-US" w:eastAsia="ja-JP"/>
              </w:rPr>
            </w:pPr>
          </w:p>
        </w:tc>
        <w:tc>
          <w:tcPr>
            <w:tcW w:w="780" w:type="dxa"/>
            <w:tcBorders>
              <w:top w:val="nil"/>
              <w:left w:val="nil"/>
              <w:bottom w:val="single" w:sz="4" w:space="0" w:color="auto"/>
              <w:right w:val="single" w:sz="4" w:space="0" w:color="auto"/>
            </w:tcBorders>
            <w:shd w:val="clear" w:color="auto" w:fill="auto"/>
            <w:noWrap/>
            <w:vAlign w:val="center"/>
            <w:hideMark/>
          </w:tcPr>
          <w:p w14:paraId="20BEE93C" w14:textId="77777777" w:rsidR="006A0CB6" w:rsidRPr="007849B1" w:rsidRDefault="006A0CB6" w:rsidP="00CD7ABA">
            <w:pPr>
              <w:spacing w:after="0"/>
              <w:jc w:val="center"/>
              <w:rPr>
                <w:rFonts w:ascii="Arial" w:eastAsia="MS PGothic" w:hAnsi="Arial" w:cs="Arial"/>
                <w:sz w:val="18"/>
                <w:szCs w:val="18"/>
                <w:lang w:val="en-US" w:eastAsia="ja-JP"/>
              </w:rPr>
            </w:pPr>
          </w:p>
        </w:tc>
        <w:tc>
          <w:tcPr>
            <w:tcW w:w="780" w:type="dxa"/>
            <w:tcBorders>
              <w:top w:val="nil"/>
              <w:left w:val="nil"/>
              <w:bottom w:val="single" w:sz="4" w:space="0" w:color="auto"/>
              <w:right w:val="single" w:sz="4" w:space="0" w:color="auto"/>
            </w:tcBorders>
            <w:shd w:val="clear" w:color="auto" w:fill="auto"/>
            <w:noWrap/>
            <w:vAlign w:val="center"/>
            <w:hideMark/>
          </w:tcPr>
          <w:p w14:paraId="57065B84" w14:textId="77777777" w:rsidR="006A0CB6" w:rsidRPr="007849B1" w:rsidRDefault="006A0CB6" w:rsidP="00CD7ABA">
            <w:pPr>
              <w:spacing w:after="0"/>
              <w:jc w:val="center"/>
              <w:rPr>
                <w:rFonts w:ascii="Arial" w:eastAsia="MS PGothic" w:hAnsi="Arial" w:cs="Arial"/>
                <w:sz w:val="18"/>
                <w:szCs w:val="18"/>
                <w:lang w:val="en-US" w:eastAsia="ja-JP"/>
              </w:rPr>
            </w:pPr>
          </w:p>
        </w:tc>
      </w:tr>
      <w:tr w:rsidR="006A0CB6" w:rsidRPr="007849B1" w14:paraId="238EEC4C" w14:textId="77777777" w:rsidTr="00CD7ABA">
        <w:trPr>
          <w:trHeight w:val="270"/>
          <w:jc w:val="center"/>
        </w:trPr>
        <w:tc>
          <w:tcPr>
            <w:tcW w:w="1080" w:type="dxa"/>
            <w:vMerge/>
            <w:tcBorders>
              <w:top w:val="nil"/>
              <w:left w:val="single" w:sz="4" w:space="0" w:color="auto"/>
              <w:bottom w:val="single" w:sz="4" w:space="0" w:color="auto"/>
              <w:right w:val="single" w:sz="4" w:space="0" w:color="auto"/>
            </w:tcBorders>
            <w:vAlign w:val="center"/>
            <w:hideMark/>
          </w:tcPr>
          <w:p w14:paraId="3AFAEC2F" w14:textId="77777777" w:rsidR="006A0CB6" w:rsidRPr="007849B1" w:rsidRDefault="006A0CB6" w:rsidP="00CD7ABA">
            <w:pPr>
              <w:spacing w:after="0"/>
              <w:jc w:val="center"/>
              <w:rPr>
                <w:rFonts w:ascii="Arial" w:eastAsia="MS PGothic" w:hAnsi="Arial" w:cs="Arial"/>
                <w:b/>
                <w:bCs/>
                <w:sz w:val="18"/>
                <w:szCs w:val="18"/>
                <w:lang w:eastAsia="ja-JP"/>
              </w:rPr>
            </w:pPr>
          </w:p>
        </w:tc>
        <w:tc>
          <w:tcPr>
            <w:tcW w:w="720" w:type="dxa"/>
            <w:tcBorders>
              <w:top w:val="nil"/>
              <w:left w:val="nil"/>
              <w:bottom w:val="single" w:sz="4" w:space="0" w:color="auto"/>
              <w:right w:val="single" w:sz="4" w:space="0" w:color="auto"/>
            </w:tcBorders>
            <w:shd w:val="clear" w:color="auto" w:fill="auto"/>
            <w:noWrap/>
            <w:vAlign w:val="center"/>
            <w:hideMark/>
          </w:tcPr>
          <w:p w14:paraId="47438929"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b/>
                <w:bCs/>
                <w:sz w:val="18"/>
                <w:szCs w:val="18"/>
                <w:lang w:eastAsia="ja-JP"/>
              </w:rPr>
              <w:t>5%-tile</w:t>
            </w:r>
          </w:p>
        </w:tc>
        <w:tc>
          <w:tcPr>
            <w:tcW w:w="780" w:type="dxa"/>
            <w:tcBorders>
              <w:top w:val="nil"/>
              <w:left w:val="nil"/>
              <w:bottom w:val="single" w:sz="4" w:space="0" w:color="auto"/>
              <w:right w:val="single" w:sz="4" w:space="0" w:color="auto"/>
            </w:tcBorders>
            <w:shd w:val="clear" w:color="auto" w:fill="auto"/>
            <w:noWrap/>
            <w:vAlign w:val="center"/>
            <w:hideMark/>
          </w:tcPr>
          <w:p w14:paraId="04F1CBAE" w14:textId="77777777" w:rsidR="006A0CB6" w:rsidRPr="007849B1" w:rsidRDefault="006A0CB6" w:rsidP="00CD7ABA">
            <w:pPr>
              <w:spacing w:after="0"/>
              <w:jc w:val="center"/>
              <w:rPr>
                <w:rFonts w:ascii="Arial" w:eastAsia="MS PGothic" w:hAnsi="Arial" w:cs="Arial"/>
                <w:sz w:val="18"/>
                <w:szCs w:val="18"/>
                <w:lang w:val="en-US" w:eastAsia="ja-JP"/>
              </w:rPr>
            </w:pPr>
          </w:p>
        </w:tc>
        <w:tc>
          <w:tcPr>
            <w:tcW w:w="780" w:type="dxa"/>
            <w:tcBorders>
              <w:top w:val="nil"/>
              <w:left w:val="nil"/>
              <w:bottom w:val="single" w:sz="4" w:space="0" w:color="auto"/>
              <w:right w:val="single" w:sz="4" w:space="0" w:color="auto"/>
            </w:tcBorders>
            <w:shd w:val="clear" w:color="auto" w:fill="auto"/>
            <w:noWrap/>
            <w:vAlign w:val="center"/>
            <w:hideMark/>
          </w:tcPr>
          <w:p w14:paraId="4B1F8743" w14:textId="77777777" w:rsidR="006A0CB6" w:rsidRPr="007849B1" w:rsidRDefault="006A0CB6" w:rsidP="00CD7ABA">
            <w:pPr>
              <w:spacing w:after="0"/>
              <w:jc w:val="center"/>
              <w:rPr>
                <w:rFonts w:ascii="Arial" w:eastAsia="MS PGothic" w:hAnsi="Arial" w:cs="Arial"/>
                <w:sz w:val="18"/>
                <w:szCs w:val="18"/>
                <w:lang w:val="en-US" w:eastAsia="ja-JP"/>
              </w:rPr>
            </w:pPr>
          </w:p>
        </w:tc>
        <w:tc>
          <w:tcPr>
            <w:tcW w:w="780" w:type="dxa"/>
            <w:tcBorders>
              <w:top w:val="nil"/>
              <w:left w:val="nil"/>
              <w:bottom w:val="single" w:sz="4" w:space="0" w:color="auto"/>
              <w:right w:val="single" w:sz="4" w:space="0" w:color="auto"/>
            </w:tcBorders>
            <w:shd w:val="clear" w:color="auto" w:fill="auto"/>
            <w:noWrap/>
            <w:vAlign w:val="center"/>
            <w:hideMark/>
          </w:tcPr>
          <w:p w14:paraId="1394DFE6" w14:textId="77777777" w:rsidR="006A0CB6" w:rsidRPr="007849B1" w:rsidRDefault="006A0CB6" w:rsidP="00CD7ABA">
            <w:pPr>
              <w:spacing w:after="0"/>
              <w:jc w:val="center"/>
              <w:rPr>
                <w:rFonts w:ascii="Arial" w:eastAsia="MS PGothic" w:hAnsi="Arial" w:cs="Arial"/>
                <w:sz w:val="18"/>
                <w:szCs w:val="18"/>
                <w:lang w:val="en-US" w:eastAsia="ja-JP"/>
              </w:rPr>
            </w:pPr>
          </w:p>
        </w:tc>
        <w:tc>
          <w:tcPr>
            <w:tcW w:w="780" w:type="dxa"/>
            <w:tcBorders>
              <w:top w:val="nil"/>
              <w:left w:val="nil"/>
              <w:bottom w:val="single" w:sz="4" w:space="0" w:color="auto"/>
              <w:right w:val="single" w:sz="4" w:space="0" w:color="auto"/>
            </w:tcBorders>
            <w:shd w:val="clear" w:color="auto" w:fill="auto"/>
            <w:noWrap/>
            <w:vAlign w:val="center"/>
            <w:hideMark/>
          </w:tcPr>
          <w:p w14:paraId="515E23C4" w14:textId="77777777" w:rsidR="006A0CB6" w:rsidRPr="007849B1" w:rsidRDefault="006A0CB6" w:rsidP="00CD7ABA">
            <w:pPr>
              <w:spacing w:after="0"/>
              <w:jc w:val="center"/>
              <w:rPr>
                <w:rFonts w:ascii="Arial" w:eastAsia="MS PGothic" w:hAnsi="Arial" w:cs="Arial"/>
                <w:sz w:val="18"/>
                <w:szCs w:val="18"/>
                <w:lang w:val="en-US" w:eastAsia="ja-JP"/>
              </w:rPr>
            </w:pPr>
          </w:p>
        </w:tc>
      </w:tr>
      <w:tr w:rsidR="006A0CB6" w:rsidRPr="007849B1" w14:paraId="6E76C6E9" w14:textId="77777777" w:rsidTr="00CD7ABA">
        <w:trPr>
          <w:trHeight w:val="270"/>
          <w:jc w:val="center"/>
        </w:trPr>
        <w:tc>
          <w:tcPr>
            <w:tcW w:w="1080" w:type="dxa"/>
            <w:vMerge w:val="restart"/>
            <w:tcBorders>
              <w:top w:val="nil"/>
              <w:left w:val="single" w:sz="4" w:space="0" w:color="auto"/>
              <w:bottom w:val="single" w:sz="4" w:space="0" w:color="auto"/>
              <w:right w:val="single" w:sz="4" w:space="0" w:color="auto"/>
            </w:tcBorders>
            <w:shd w:val="clear" w:color="auto" w:fill="auto"/>
            <w:vAlign w:val="center"/>
            <w:hideMark/>
          </w:tcPr>
          <w:p w14:paraId="3D0BEE22"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b/>
                <w:bCs/>
                <w:sz w:val="18"/>
                <w:szCs w:val="18"/>
                <w:lang w:eastAsia="ja-JP"/>
              </w:rPr>
              <w:t>China</w:t>
            </w:r>
            <w:r w:rsidRPr="007849B1">
              <w:rPr>
                <w:rFonts w:ascii="Arial" w:eastAsia="MS PGothic" w:hAnsi="Arial" w:cs="Arial"/>
                <w:b/>
                <w:bCs/>
                <w:sz w:val="18"/>
                <w:szCs w:val="18"/>
                <w:lang w:eastAsia="ja-JP"/>
              </w:rPr>
              <w:br/>
              <w:t>Telecom</w:t>
            </w:r>
          </w:p>
        </w:tc>
        <w:tc>
          <w:tcPr>
            <w:tcW w:w="720" w:type="dxa"/>
            <w:tcBorders>
              <w:top w:val="nil"/>
              <w:left w:val="nil"/>
              <w:bottom w:val="single" w:sz="4" w:space="0" w:color="auto"/>
              <w:right w:val="single" w:sz="4" w:space="0" w:color="auto"/>
            </w:tcBorders>
            <w:shd w:val="clear" w:color="auto" w:fill="auto"/>
            <w:noWrap/>
            <w:vAlign w:val="center"/>
            <w:hideMark/>
          </w:tcPr>
          <w:p w14:paraId="0DBB75FB"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b/>
                <w:bCs/>
                <w:sz w:val="18"/>
                <w:szCs w:val="18"/>
                <w:lang w:eastAsia="ja-JP"/>
              </w:rPr>
              <w:t>Average</w:t>
            </w:r>
          </w:p>
        </w:tc>
        <w:tc>
          <w:tcPr>
            <w:tcW w:w="780" w:type="dxa"/>
            <w:tcBorders>
              <w:top w:val="nil"/>
              <w:left w:val="nil"/>
              <w:bottom w:val="single" w:sz="4" w:space="0" w:color="auto"/>
              <w:right w:val="single" w:sz="4" w:space="0" w:color="auto"/>
            </w:tcBorders>
            <w:shd w:val="clear" w:color="auto" w:fill="auto"/>
            <w:noWrap/>
            <w:vAlign w:val="center"/>
            <w:hideMark/>
          </w:tcPr>
          <w:p w14:paraId="6BA9D9AD" w14:textId="77777777" w:rsidR="006A0CB6" w:rsidRPr="007849B1" w:rsidRDefault="006A0CB6" w:rsidP="00CD7ABA">
            <w:pPr>
              <w:spacing w:after="0"/>
              <w:jc w:val="center"/>
              <w:rPr>
                <w:rFonts w:ascii="Arial" w:eastAsia="MS PGothic" w:hAnsi="Arial" w:cs="Arial"/>
                <w:sz w:val="18"/>
                <w:szCs w:val="18"/>
                <w:lang w:val="en-US" w:eastAsia="ja-JP"/>
              </w:rPr>
            </w:pPr>
          </w:p>
        </w:tc>
        <w:tc>
          <w:tcPr>
            <w:tcW w:w="780" w:type="dxa"/>
            <w:tcBorders>
              <w:top w:val="nil"/>
              <w:left w:val="nil"/>
              <w:bottom w:val="single" w:sz="4" w:space="0" w:color="auto"/>
              <w:right w:val="single" w:sz="4" w:space="0" w:color="auto"/>
            </w:tcBorders>
            <w:shd w:val="clear" w:color="auto" w:fill="auto"/>
            <w:noWrap/>
            <w:vAlign w:val="center"/>
            <w:hideMark/>
          </w:tcPr>
          <w:p w14:paraId="6E10A43A" w14:textId="77777777" w:rsidR="006A0CB6" w:rsidRPr="007849B1" w:rsidRDefault="006A0CB6" w:rsidP="00CD7ABA">
            <w:pPr>
              <w:spacing w:after="0"/>
              <w:jc w:val="center"/>
              <w:rPr>
                <w:rFonts w:ascii="Arial" w:eastAsia="MS PGothic" w:hAnsi="Arial" w:cs="Arial"/>
                <w:sz w:val="18"/>
                <w:szCs w:val="18"/>
                <w:lang w:val="en-US" w:eastAsia="ja-JP"/>
              </w:rPr>
            </w:pPr>
          </w:p>
        </w:tc>
        <w:tc>
          <w:tcPr>
            <w:tcW w:w="780" w:type="dxa"/>
            <w:tcBorders>
              <w:top w:val="nil"/>
              <w:left w:val="nil"/>
              <w:bottom w:val="single" w:sz="4" w:space="0" w:color="auto"/>
              <w:right w:val="single" w:sz="4" w:space="0" w:color="auto"/>
            </w:tcBorders>
            <w:shd w:val="clear" w:color="auto" w:fill="auto"/>
            <w:noWrap/>
            <w:vAlign w:val="center"/>
            <w:hideMark/>
          </w:tcPr>
          <w:p w14:paraId="0F7931F2" w14:textId="77777777" w:rsidR="006A0CB6" w:rsidRPr="007849B1" w:rsidRDefault="006A0CB6" w:rsidP="00CD7ABA">
            <w:pPr>
              <w:spacing w:after="0"/>
              <w:jc w:val="center"/>
              <w:rPr>
                <w:rFonts w:ascii="Arial" w:eastAsia="MS PGothic" w:hAnsi="Arial" w:cs="Arial"/>
                <w:sz w:val="18"/>
                <w:szCs w:val="18"/>
                <w:lang w:val="en-US" w:eastAsia="ja-JP"/>
              </w:rPr>
            </w:pPr>
          </w:p>
        </w:tc>
        <w:tc>
          <w:tcPr>
            <w:tcW w:w="780" w:type="dxa"/>
            <w:tcBorders>
              <w:top w:val="nil"/>
              <w:left w:val="nil"/>
              <w:bottom w:val="single" w:sz="4" w:space="0" w:color="auto"/>
              <w:right w:val="single" w:sz="4" w:space="0" w:color="auto"/>
            </w:tcBorders>
            <w:shd w:val="clear" w:color="auto" w:fill="auto"/>
            <w:noWrap/>
            <w:vAlign w:val="center"/>
            <w:hideMark/>
          </w:tcPr>
          <w:p w14:paraId="377DC18B" w14:textId="77777777" w:rsidR="006A0CB6" w:rsidRPr="007849B1" w:rsidRDefault="006A0CB6" w:rsidP="00CD7ABA">
            <w:pPr>
              <w:spacing w:after="0"/>
              <w:jc w:val="center"/>
              <w:rPr>
                <w:rFonts w:ascii="Arial" w:eastAsia="MS PGothic" w:hAnsi="Arial" w:cs="Arial"/>
                <w:sz w:val="18"/>
                <w:szCs w:val="18"/>
                <w:lang w:val="en-US" w:eastAsia="ja-JP"/>
              </w:rPr>
            </w:pPr>
          </w:p>
        </w:tc>
      </w:tr>
      <w:tr w:rsidR="006A0CB6" w:rsidRPr="007849B1" w14:paraId="7F37CDE6" w14:textId="77777777" w:rsidTr="00CD7ABA">
        <w:trPr>
          <w:trHeight w:val="270"/>
          <w:jc w:val="center"/>
        </w:trPr>
        <w:tc>
          <w:tcPr>
            <w:tcW w:w="1080" w:type="dxa"/>
            <w:vMerge/>
            <w:tcBorders>
              <w:top w:val="nil"/>
              <w:left w:val="single" w:sz="4" w:space="0" w:color="auto"/>
              <w:bottom w:val="single" w:sz="4" w:space="0" w:color="auto"/>
              <w:right w:val="single" w:sz="4" w:space="0" w:color="auto"/>
            </w:tcBorders>
            <w:vAlign w:val="center"/>
            <w:hideMark/>
          </w:tcPr>
          <w:p w14:paraId="5DB9DB8B" w14:textId="77777777" w:rsidR="006A0CB6" w:rsidRPr="007849B1" w:rsidRDefault="006A0CB6" w:rsidP="00CD7ABA">
            <w:pPr>
              <w:spacing w:after="0"/>
              <w:jc w:val="center"/>
              <w:rPr>
                <w:rFonts w:ascii="Arial" w:eastAsia="MS PGothic" w:hAnsi="Arial" w:cs="Arial"/>
                <w:b/>
                <w:bCs/>
                <w:sz w:val="18"/>
                <w:szCs w:val="18"/>
                <w:lang w:eastAsia="ja-JP"/>
              </w:rPr>
            </w:pPr>
          </w:p>
        </w:tc>
        <w:tc>
          <w:tcPr>
            <w:tcW w:w="720" w:type="dxa"/>
            <w:tcBorders>
              <w:top w:val="nil"/>
              <w:left w:val="nil"/>
              <w:bottom w:val="single" w:sz="4" w:space="0" w:color="auto"/>
              <w:right w:val="single" w:sz="4" w:space="0" w:color="auto"/>
            </w:tcBorders>
            <w:shd w:val="clear" w:color="auto" w:fill="auto"/>
            <w:noWrap/>
            <w:vAlign w:val="center"/>
            <w:hideMark/>
          </w:tcPr>
          <w:p w14:paraId="3E2849EC"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b/>
                <w:bCs/>
                <w:sz w:val="18"/>
                <w:szCs w:val="18"/>
                <w:lang w:eastAsia="ja-JP"/>
              </w:rPr>
              <w:t>5%-tile</w:t>
            </w:r>
          </w:p>
        </w:tc>
        <w:tc>
          <w:tcPr>
            <w:tcW w:w="780" w:type="dxa"/>
            <w:tcBorders>
              <w:top w:val="nil"/>
              <w:left w:val="nil"/>
              <w:bottom w:val="single" w:sz="4" w:space="0" w:color="auto"/>
              <w:right w:val="single" w:sz="4" w:space="0" w:color="auto"/>
            </w:tcBorders>
            <w:shd w:val="clear" w:color="auto" w:fill="auto"/>
            <w:noWrap/>
            <w:vAlign w:val="center"/>
            <w:hideMark/>
          </w:tcPr>
          <w:p w14:paraId="2AA8C830" w14:textId="77777777" w:rsidR="006A0CB6" w:rsidRPr="007849B1" w:rsidRDefault="006A0CB6" w:rsidP="00CD7ABA">
            <w:pPr>
              <w:spacing w:after="0"/>
              <w:jc w:val="center"/>
              <w:rPr>
                <w:rFonts w:ascii="Arial" w:eastAsia="MS PGothic" w:hAnsi="Arial" w:cs="Arial"/>
                <w:sz w:val="18"/>
                <w:szCs w:val="18"/>
                <w:lang w:val="en-US" w:eastAsia="ja-JP"/>
              </w:rPr>
            </w:pPr>
          </w:p>
        </w:tc>
        <w:tc>
          <w:tcPr>
            <w:tcW w:w="780" w:type="dxa"/>
            <w:tcBorders>
              <w:top w:val="nil"/>
              <w:left w:val="nil"/>
              <w:bottom w:val="single" w:sz="4" w:space="0" w:color="auto"/>
              <w:right w:val="single" w:sz="4" w:space="0" w:color="auto"/>
            </w:tcBorders>
            <w:shd w:val="clear" w:color="auto" w:fill="auto"/>
            <w:noWrap/>
            <w:vAlign w:val="center"/>
            <w:hideMark/>
          </w:tcPr>
          <w:p w14:paraId="2814B108" w14:textId="77777777" w:rsidR="006A0CB6" w:rsidRPr="007849B1" w:rsidRDefault="006A0CB6" w:rsidP="00CD7ABA">
            <w:pPr>
              <w:spacing w:after="0"/>
              <w:jc w:val="center"/>
              <w:rPr>
                <w:rFonts w:ascii="Arial" w:eastAsia="MS PGothic" w:hAnsi="Arial" w:cs="Arial"/>
                <w:sz w:val="18"/>
                <w:szCs w:val="18"/>
                <w:lang w:val="en-US" w:eastAsia="ja-JP"/>
              </w:rPr>
            </w:pPr>
          </w:p>
        </w:tc>
        <w:tc>
          <w:tcPr>
            <w:tcW w:w="780" w:type="dxa"/>
            <w:tcBorders>
              <w:top w:val="nil"/>
              <w:left w:val="nil"/>
              <w:bottom w:val="single" w:sz="4" w:space="0" w:color="auto"/>
              <w:right w:val="single" w:sz="4" w:space="0" w:color="auto"/>
            </w:tcBorders>
            <w:shd w:val="clear" w:color="auto" w:fill="auto"/>
            <w:noWrap/>
            <w:vAlign w:val="center"/>
            <w:hideMark/>
          </w:tcPr>
          <w:p w14:paraId="3CD84058" w14:textId="77777777" w:rsidR="006A0CB6" w:rsidRPr="007849B1" w:rsidRDefault="006A0CB6" w:rsidP="00CD7ABA">
            <w:pPr>
              <w:spacing w:after="0"/>
              <w:jc w:val="center"/>
              <w:rPr>
                <w:rFonts w:ascii="Arial" w:eastAsia="MS PGothic" w:hAnsi="Arial" w:cs="Arial"/>
                <w:sz w:val="18"/>
                <w:szCs w:val="18"/>
                <w:lang w:val="en-US" w:eastAsia="ja-JP"/>
              </w:rPr>
            </w:pPr>
          </w:p>
        </w:tc>
        <w:tc>
          <w:tcPr>
            <w:tcW w:w="780" w:type="dxa"/>
            <w:tcBorders>
              <w:top w:val="nil"/>
              <w:left w:val="nil"/>
              <w:bottom w:val="single" w:sz="4" w:space="0" w:color="auto"/>
              <w:right w:val="single" w:sz="4" w:space="0" w:color="auto"/>
            </w:tcBorders>
            <w:shd w:val="clear" w:color="auto" w:fill="auto"/>
            <w:noWrap/>
            <w:vAlign w:val="center"/>
            <w:hideMark/>
          </w:tcPr>
          <w:p w14:paraId="4F2951E6" w14:textId="77777777" w:rsidR="006A0CB6" w:rsidRPr="007849B1" w:rsidRDefault="006A0CB6" w:rsidP="00CD7ABA">
            <w:pPr>
              <w:spacing w:after="0"/>
              <w:jc w:val="center"/>
              <w:rPr>
                <w:rFonts w:ascii="Arial" w:eastAsia="MS PGothic" w:hAnsi="Arial" w:cs="Arial"/>
                <w:sz w:val="18"/>
                <w:szCs w:val="18"/>
                <w:lang w:val="en-US" w:eastAsia="ja-JP"/>
              </w:rPr>
            </w:pPr>
          </w:p>
        </w:tc>
      </w:tr>
      <w:tr w:rsidR="006A0CB6" w:rsidRPr="007849B1" w14:paraId="56D70CAE" w14:textId="77777777" w:rsidTr="00CD7ABA">
        <w:trPr>
          <w:trHeight w:val="270"/>
          <w:jc w:val="center"/>
        </w:trPr>
        <w:tc>
          <w:tcPr>
            <w:tcW w:w="1080"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1AE2FF98"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b/>
                <w:bCs/>
                <w:sz w:val="18"/>
                <w:szCs w:val="18"/>
                <w:lang w:eastAsia="ja-JP"/>
              </w:rPr>
              <w:t>Huawei</w:t>
            </w:r>
          </w:p>
        </w:tc>
        <w:tc>
          <w:tcPr>
            <w:tcW w:w="720" w:type="dxa"/>
            <w:tcBorders>
              <w:top w:val="nil"/>
              <w:left w:val="nil"/>
              <w:bottom w:val="single" w:sz="4" w:space="0" w:color="auto"/>
              <w:right w:val="single" w:sz="4" w:space="0" w:color="auto"/>
            </w:tcBorders>
            <w:shd w:val="clear" w:color="auto" w:fill="auto"/>
            <w:noWrap/>
            <w:vAlign w:val="center"/>
            <w:hideMark/>
          </w:tcPr>
          <w:p w14:paraId="11743A9F"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b/>
                <w:bCs/>
                <w:sz w:val="18"/>
                <w:szCs w:val="18"/>
                <w:lang w:eastAsia="ja-JP"/>
              </w:rPr>
              <w:t>Average</w:t>
            </w:r>
          </w:p>
        </w:tc>
        <w:tc>
          <w:tcPr>
            <w:tcW w:w="780" w:type="dxa"/>
            <w:tcBorders>
              <w:top w:val="nil"/>
              <w:left w:val="nil"/>
              <w:bottom w:val="single" w:sz="4" w:space="0" w:color="auto"/>
              <w:right w:val="single" w:sz="4" w:space="0" w:color="auto"/>
            </w:tcBorders>
            <w:shd w:val="clear" w:color="auto" w:fill="auto"/>
            <w:noWrap/>
            <w:vAlign w:val="center"/>
            <w:hideMark/>
          </w:tcPr>
          <w:p w14:paraId="32F9956B" w14:textId="77777777" w:rsidR="006A0CB6" w:rsidRPr="007849B1" w:rsidRDefault="006A0CB6" w:rsidP="00CD7ABA">
            <w:pPr>
              <w:spacing w:after="0"/>
              <w:jc w:val="center"/>
              <w:rPr>
                <w:rFonts w:ascii="Arial" w:eastAsia="MS PGothic" w:hAnsi="Arial" w:cs="Arial"/>
                <w:sz w:val="18"/>
                <w:szCs w:val="18"/>
                <w:lang w:val="en-US" w:eastAsia="ja-JP"/>
              </w:rPr>
            </w:pPr>
          </w:p>
        </w:tc>
        <w:tc>
          <w:tcPr>
            <w:tcW w:w="780" w:type="dxa"/>
            <w:tcBorders>
              <w:top w:val="nil"/>
              <w:left w:val="nil"/>
              <w:bottom w:val="single" w:sz="4" w:space="0" w:color="auto"/>
              <w:right w:val="single" w:sz="4" w:space="0" w:color="auto"/>
            </w:tcBorders>
            <w:shd w:val="clear" w:color="auto" w:fill="auto"/>
            <w:noWrap/>
            <w:vAlign w:val="center"/>
            <w:hideMark/>
          </w:tcPr>
          <w:p w14:paraId="2BE5F16E" w14:textId="77777777" w:rsidR="006A0CB6" w:rsidRPr="007849B1" w:rsidRDefault="006A0CB6" w:rsidP="00CD7ABA">
            <w:pPr>
              <w:spacing w:after="0"/>
              <w:jc w:val="center"/>
              <w:rPr>
                <w:rFonts w:ascii="Arial" w:eastAsia="MS PGothic" w:hAnsi="Arial" w:cs="Arial"/>
                <w:sz w:val="18"/>
                <w:szCs w:val="18"/>
                <w:lang w:val="en-US" w:eastAsia="ja-JP"/>
              </w:rPr>
            </w:pPr>
          </w:p>
        </w:tc>
        <w:tc>
          <w:tcPr>
            <w:tcW w:w="780" w:type="dxa"/>
            <w:tcBorders>
              <w:top w:val="nil"/>
              <w:left w:val="nil"/>
              <w:bottom w:val="single" w:sz="4" w:space="0" w:color="auto"/>
              <w:right w:val="single" w:sz="4" w:space="0" w:color="auto"/>
            </w:tcBorders>
            <w:shd w:val="clear" w:color="auto" w:fill="auto"/>
            <w:noWrap/>
            <w:vAlign w:val="center"/>
            <w:hideMark/>
          </w:tcPr>
          <w:p w14:paraId="2F6BCE59" w14:textId="77777777" w:rsidR="006A0CB6" w:rsidRPr="007849B1" w:rsidRDefault="006A0CB6" w:rsidP="00CD7ABA">
            <w:pPr>
              <w:spacing w:after="0"/>
              <w:jc w:val="center"/>
              <w:rPr>
                <w:rFonts w:ascii="Arial" w:eastAsia="MS PGothic" w:hAnsi="Arial" w:cs="Arial"/>
                <w:sz w:val="18"/>
                <w:szCs w:val="18"/>
                <w:lang w:val="en-US" w:eastAsia="ja-JP"/>
              </w:rPr>
            </w:pPr>
          </w:p>
        </w:tc>
        <w:tc>
          <w:tcPr>
            <w:tcW w:w="780" w:type="dxa"/>
            <w:tcBorders>
              <w:top w:val="nil"/>
              <w:left w:val="nil"/>
              <w:bottom w:val="single" w:sz="4" w:space="0" w:color="auto"/>
              <w:right w:val="single" w:sz="4" w:space="0" w:color="auto"/>
            </w:tcBorders>
            <w:shd w:val="clear" w:color="auto" w:fill="auto"/>
            <w:noWrap/>
            <w:vAlign w:val="center"/>
            <w:hideMark/>
          </w:tcPr>
          <w:p w14:paraId="55D7E773" w14:textId="77777777" w:rsidR="006A0CB6" w:rsidRPr="007849B1" w:rsidRDefault="006A0CB6" w:rsidP="00CD7ABA">
            <w:pPr>
              <w:spacing w:after="0"/>
              <w:jc w:val="center"/>
              <w:rPr>
                <w:rFonts w:ascii="Arial" w:eastAsia="MS PGothic" w:hAnsi="Arial" w:cs="Arial"/>
                <w:sz w:val="18"/>
                <w:szCs w:val="18"/>
                <w:lang w:val="en-US" w:eastAsia="ja-JP"/>
              </w:rPr>
            </w:pPr>
          </w:p>
        </w:tc>
      </w:tr>
      <w:tr w:rsidR="006A0CB6" w:rsidRPr="007849B1" w14:paraId="249FBCFD" w14:textId="77777777" w:rsidTr="00CD7ABA">
        <w:trPr>
          <w:trHeight w:val="270"/>
          <w:jc w:val="center"/>
        </w:trPr>
        <w:tc>
          <w:tcPr>
            <w:tcW w:w="1080" w:type="dxa"/>
            <w:vMerge/>
            <w:tcBorders>
              <w:top w:val="nil"/>
              <w:left w:val="single" w:sz="4" w:space="0" w:color="auto"/>
              <w:bottom w:val="single" w:sz="4" w:space="0" w:color="auto"/>
              <w:right w:val="single" w:sz="4" w:space="0" w:color="auto"/>
            </w:tcBorders>
            <w:vAlign w:val="center"/>
            <w:hideMark/>
          </w:tcPr>
          <w:p w14:paraId="130E4A40" w14:textId="77777777" w:rsidR="006A0CB6" w:rsidRPr="007849B1" w:rsidRDefault="006A0CB6" w:rsidP="00CD7ABA">
            <w:pPr>
              <w:spacing w:after="0"/>
              <w:jc w:val="center"/>
              <w:rPr>
                <w:rFonts w:ascii="Arial" w:eastAsia="MS PGothic" w:hAnsi="Arial" w:cs="Arial"/>
                <w:b/>
                <w:bCs/>
                <w:sz w:val="18"/>
                <w:szCs w:val="18"/>
                <w:lang w:eastAsia="ja-JP"/>
              </w:rPr>
            </w:pPr>
          </w:p>
        </w:tc>
        <w:tc>
          <w:tcPr>
            <w:tcW w:w="720" w:type="dxa"/>
            <w:tcBorders>
              <w:top w:val="nil"/>
              <w:left w:val="nil"/>
              <w:bottom w:val="single" w:sz="4" w:space="0" w:color="auto"/>
              <w:right w:val="single" w:sz="4" w:space="0" w:color="auto"/>
            </w:tcBorders>
            <w:shd w:val="clear" w:color="auto" w:fill="auto"/>
            <w:noWrap/>
            <w:vAlign w:val="center"/>
            <w:hideMark/>
          </w:tcPr>
          <w:p w14:paraId="26434754"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b/>
                <w:bCs/>
                <w:sz w:val="18"/>
                <w:szCs w:val="18"/>
                <w:lang w:eastAsia="ja-JP"/>
              </w:rPr>
              <w:t>5%-tile</w:t>
            </w:r>
          </w:p>
        </w:tc>
        <w:tc>
          <w:tcPr>
            <w:tcW w:w="780" w:type="dxa"/>
            <w:tcBorders>
              <w:top w:val="nil"/>
              <w:left w:val="nil"/>
              <w:bottom w:val="single" w:sz="4" w:space="0" w:color="auto"/>
              <w:right w:val="single" w:sz="4" w:space="0" w:color="auto"/>
            </w:tcBorders>
            <w:shd w:val="clear" w:color="auto" w:fill="auto"/>
            <w:noWrap/>
            <w:vAlign w:val="center"/>
            <w:hideMark/>
          </w:tcPr>
          <w:p w14:paraId="7E141F54" w14:textId="77777777" w:rsidR="006A0CB6" w:rsidRPr="007849B1" w:rsidRDefault="006A0CB6" w:rsidP="00CD7ABA">
            <w:pPr>
              <w:spacing w:after="0"/>
              <w:jc w:val="center"/>
              <w:rPr>
                <w:rFonts w:ascii="Arial" w:eastAsia="MS PGothic" w:hAnsi="Arial" w:cs="Arial"/>
                <w:sz w:val="18"/>
                <w:szCs w:val="18"/>
                <w:lang w:val="en-US" w:eastAsia="ja-JP"/>
              </w:rPr>
            </w:pPr>
          </w:p>
        </w:tc>
        <w:tc>
          <w:tcPr>
            <w:tcW w:w="780" w:type="dxa"/>
            <w:tcBorders>
              <w:top w:val="nil"/>
              <w:left w:val="nil"/>
              <w:bottom w:val="single" w:sz="4" w:space="0" w:color="auto"/>
              <w:right w:val="single" w:sz="4" w:space="0" w:color="auto"/>
            </w:tcBorders>
            <w:shd w:val="clear" w:color="auto" w:fill="auto"/>
            <w:noWrap/>
            <w:vAlign w:val="center"/>
            <w:hideMark/>
          </w:tcPr>
          <w:p w14:paraId="6502D419" w14:textId="77777777" w:rsidR="006A0CB6" w:rsidRPr="007849B1" w:rsidRDefault="006A0CB6" w:rsidP="00CD7ABA">
            <w:pPr>
              <w:spacing w:after="0"/>
              <w:jc w:val="center"/>
              <w:rPr>
                <w:rFonts w:ascii="Arial" w:eastAsia="MS PGothic" w:hAnsi="Arial" w:cs="Arial"/>
                <w:sz w:val="18"/>
                <w:szCs w:val="18"/>
                <w:lang w:val="en-US" w:eastAsia="ja-JP"/>
              </w:rPr>
            </w:pPr>
          </w:p>
        </w:tc>
        <w:tc>
          <w:tcPr>
            <w:tcW w:w="780" w:type="dxa"/>
            <w:tcBorders>
              <w:top w:val="nil"/>
              <w:left w:val="nil"/>
              <w:bottom w:val="single" w:sz="4" w:space="0" w:color="auto"/>
              <w:right w:val="single" w:sz="4" w:space="0" w:color="auto"/>
            </w:tcBorders>
            <w:shd w:val="clear" w:color="auto" w:fill="auto"/>
            <w:noWrap/>
            <w:vAlign w:val="center"/>
            <w:hideMark/>
          </w:tcPr>
          <w:p w14:paraId="388FA337" w14:textId="77777777" w:rsidR="006A0CB6" w:rsidRPr="007849B1" w:rsidRDefault="006A0CB6" w:rsidP="00CD7ABA">
            <w:pPr>
              <w:spacing w:after="0"/>
              <w:jc w:val="center"/>
              <w:rPr>
                <w:rFonts w:ascii="Arial" w:eastAsia="MS PGothic" w:hAnsi="Arial" w:cs="Arial"/>
                <w:sz w:val="18"/>
                <w:szCs w:val="18"/>
                <w:lang w:val="en-US" w:eastAsia="ja-JP"/>
              </w:rPr>
            </w:pPr>
          </w:p>
        </w:tc>
        <w:tc>
          <w:tcPr>
            <w:tcW w:w="780" w:type="dxa"/>
            <w:tcBorders>
              <w:top w:val="nil"/>
              <w:left w:val="nil"/>
              <w:bottom w:val="single" w:sz="4" w:space="0" w:color="auto"/>
              <w:right w:val="single" w:sz="4" w:space="0" w:color="auto"/>
            </w:tcBorders>
            <w:shd w:val="clear" w:color="auto" w:fill="auto"/>
            <w:noWrap/>
            <w:vAlign w:val="center"/>
            <w:hideMark/>
          </w:tcPr>
          <w:p w14:paraId="7975508A" w14:textId="77777777" w:rsidR="006A0CB6" w:rsidRPr="007849B1" w:rsidRDefault="006A0CB6" w:rsidP="00CD7ABA">
            <w:pPr>
              <w:spacing w:after="0"/>
              <w:jc w:val="center"/>
              <w:rPr>
                <w:rFonts w:ascii="Arial" w:eastAsia="MS PGothic" w:hAnsi="Arial" w:cs="Arial"/>
                <w:sz w:val="18"/>
                <w:szCs w:val="18"/>
                <w:lang w:val="en-US" w:eastAsia="ja-JP"/>
              </w:rPr>
            </w:pPr>
          </w:p>
        </w:tc>
      </w:tr>
      <w:tr w:rsidR="006A0CB6" w:rsidRPr="007849B1" w14:paraId="3D54A618" w14:textId="77777777" w:rsidTr="00CD7ABA">
        <w:trPr>
          <w:trHeight w:val="270"/>
          <w:jc w:val="center"/>
        </w:trPr>
        <w:tc>
          <w:tcPr>
            <w:tcW w:w="1080"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1F21FD52"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b/>
                <w:bCs/>
                <w:sz w:val="18"/>
                <w:szCs w:val="18"/>
                <w:lang w:eastAsia="ja-JP"/>
              </w:rPr>
              <w:t>ZTE</w:t>
            </w:r>
          </w:p>
        </w:tc>
        <w:tc>
          <w:tcPr>
            <w:tcW w:w="720" w:type="dxa"/>
            <w:tcBorders>
              <w:top w:val="nil"/>
              <w:left w:val="nil"/>
              <w:bottom w:val="single" w:sz="4" w:space="0" w:color="auto"/>
              <w:right w:val="single" w:sz="4" w:space="0" w:color="auto"/>
            </w:tcBorders>
            <w:shd w:val="clear" w:color="auto" w:fill="auto"/>
            <w:noWrap/>
            <w:vAlign w:val="center"/>
            <w:hideMark/>
          </w:tcPr>
          <w:p w14:paraId="75FFEA3C"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b/>
                <w:bCs/>
                <w:sz w:val="18"/>
                <w:szCs w:val="18"/>
                <w:lang w:eastAsia="ja-JP"/>
              </w:rPr>
              <w:t>Average</w:t>
            </w:r>
          </w:p>
        </w:tc>
        <w:tc>
          <w:tcPr>
            <w:tcW w:w="780" w:type="dxa"/>
            <w:tcBorders>
              <w:top w:val="nil"/>
              <w:left w:val="nil"/>
              <w:bottom w:val="single" w:sz="4" w:space="0" w:color="auto"/>
              <w:right w:val="single" w:sz="4" w:space="0" w:color="auto"/>
            </w:tcBorders>
            <w:shd w:val="clear" w:color="auto" w:fill="auto"/>
            <w:noWrap/>
            <w:vAlign w:val="center"/>
            <w:hideMark/>
          </w:tcPr>
          <w:p w14:paraId="75C9E985" w14:textId="77777777" w:rsidR="006A0CB6" w:rsidRPr="007849B1" w:rsidRDefault="006A0CB6" w:rsidP="00CD7ABA">
            <w:pPr>
              <w:spacing w:after="0"/>
              <w:jc w:val="center"/>
              <w:rPr>
                <w:rFonts w:ascii="Arial" w:eastAsia="MS PGothic" w:hAnsi="Arial" w:cs="Arial"/>
                <w:sz w:val="18"/>
                <w:szCs w:val="18"/>
                <w:lang w:val="en-US" w:eastAsia="ja-JP"/>
              </w:rPr>
            </w:pPr>
          </w:p>
        </w:tc>
        <w:tc>
          <w:tcPr>
            <w:tcW w:w="780" w:type="dxa"/>
            <w:tcBorders>
              <w:top w:val="nil"/>
              <w:left w:val="nil"/>
              <w:bottom w:val="single" w:sz="4" w:space="0" w:color="auto"/>
              <w:right w:val="single" w:sz="4" w:space="0" w:color="auto"/>
            </w:tcBorders>
            <w:shd w:val="clear" w:color="auto" w:fill="auto"/>
            <w:noWrap/>
            <w:vAlign w:val="center"/>
            <w:hideMark/>
          </w:tcPr>
          <w:p w14:paraId="5E10788B" w14:textId="77777777" w:rsidR="006A0CB6" w:rsidRPr="007849B1" w:rsidRDefault="006A0CB6" w:rsidP="00CD7ABA">
            <w:pPr>
              <w:spacing w:after="0"/>
              <w:jc w:val="center"/>
              <w:rPr>
                <w:rFonts w:ascii="Arial" w:eastAsia="MS PGothic" w:hAnsi="Arial" w:cs="Arial"/>
                <w:sz w:val="18"/>
                <w:szCs w:val="18"/>
                <w:lang w:val="en-US" w:eastAsia="ja-JP"/>
              </w:rPr>
            </w:pPr>
          </w:p>
        </w:tc>
        <w:tc>
          <w:tcPr>
            <w:tcW w:w="780" w:type="dxa"/>
            <w:tcBorders>
              <w:top w:val="nil"/>
              <w:left w:val="nil"/>
              <w:bottom w:val="single" w:sz="4" w:space="0" w:color="auto"/>
              <w:right w:val="single" w:sz="4" w:space="0" w:color="auto"/>
            </w:tcBorders>
            <w:shd w:val="clear" w:color="auto" w:fill="auto"/>
            <w:noWrap/>
            <w:vAlign w:val="center"/>
            <w:hideMark/>
          </w:tcPr>
          <w:p w14:paraId="38ED559F" w14:textId="77777777" w:rsidR="006A0CB6" w:rsidRPr="007849B1" w:rsidRDefault="006A0CB6" w:rsidP="00CD7ABA">
            <w:pPr>
              <w:spacing w:after="0"/>
              <w:jc w:val="center"/>
              <w:rPr>
                <w:rFonts w:ascii="Arial" w:eastAsia="MS PGothic" w:hAnsi="Arial" w:cs="Arial"/>
                <w:sz w:val="18"/>
                <w:szCs w:val="18"/>
                <w:lang w:val="en-US" w:eastAsia="ja-JP"/>
              </w:rPr>
            </w:pPr>
          </w:p>
        </w:tc>
        <w:tc>
          <w:tcPr>
            <w:tcW w:w="780" w:type="dxa"/>
            <w:tcBorders>
              <w:top w:val="nil"/>
              <w:left w:val="nil"/>
              <w:bottom w:val="single" w:sz="4" w:space="0" w:color="auto"/>
              <w:right w:val="single" w:sz="4" w:space="0" w:color="auto"/>
            </w:tcBorders>
            <w:shd w:val="clear" w:color="auto" w:fill="auto"/>
            <w:noWrap/>
            <w:vAlign w:val="center"/>
            <w:hideMark/>
          </w:tcPr>
          <w:p w14:paraId="03FA8889" w14:textId="77777777" w:rsidR="006A0CB6" w:rsidRPr="007849B1" w:rsidRDefault="006A0CB6" w:rsidP="00CD7ABA">
            <w:pPr>
              <w:spacing w:after="0"/>
              <w:jc w:val="center"/>
              <w:rPr>
                <w:rFonts w:ascii="Arial" w:eastAsia="MS PGothic" w:hAnsi="Arial" w:cs="Arial"/>
                <w:sz w:val="18"/>
                <w:szCs w:val="18"/>
                <w:lang w:val="en-US" w:eastAsia="ja-JP"/>
              </w:rPr>
            </w:pPr>
          </w:p>
        </w:tc>
      </w:tr>
      <w:tr w:rsidR="006A0CB6" w:rsidRPr="007849B1" w14:paraId="61B68505" w14:textId="77777777" w:rsidTr="00CD7ABA">
        <w:trPr>
          <w:trHeight w:val="270"/>
          <w:jc w:val="center"/>
        </w:trPr>
        <w:tc>
          <w:tcPr>
            <w:tcW w:w="1080" w:type="dxa"/>
            <w:vMerge/>
            <w:tcBorders>
              <w:top w:val="nil"/>
              <w:left w:val="single" w:sz="4" w:space="0" w:color="auto"/>
              <w:bottom w:val="single" w:sz="4" w:space="0" w:color="auto"/>
              <w:right w:val="single" w:sz="4" w:space="0" w:color="auto"/>
            </w:tcBorders>
            <w:vAlign w:val="center"/>
            <w:hideMark/>
          </w:tcPr>
          <w:p w14:paraId="7374B4A4" w14:textId="77777777" w:rsidR="006A0CB6" w:rsidRPr="007849B1" w:rsidRDefault="006A0CB6" w:rsidP="00CD7ABA">
            <w:pPr>
              <w:spacing w:after="0"/>
              <w:jc w:val="center"/>
              <w:rPr>
                <w:rFonts w:ascii="Arial" w:eastAsia="MS PGothic" w:hAnsi="Arial" w:cs="Arial"/>
                <w:b/>
                <w:bCs/>
                <w:sz w:val="18"/>
                <w:szCs w:val="18"/>
                <w:lang w:eastAsia="ja-JP"/>
              </w:rPr>
            </w:pPr>
          </w:p>
        </w:tc>
        <w:tc>
          <w:tcPr>
            <w:tcW w:w="720" w:type="dxa"/>
            <w:tcBorders>
              <w:top w:val="nil"/>
              <w:left w:val="nil"/>
              <w:bottom w:val="single" w:sz="4" w:space="0" w:color="auto"/>
              <w:right w:val="single" w:sz="4" w:space="0" w:color="auto"/>
            </w:tcBorders>
            <w:shd w:val="clear" w:color="auto" w:fill="auto"/>
            <w:noWrap/>
            <w:vAlign w:val="center"/>
            <w:hideMark/>
          </w:tcPr>
          <w:p w14:paraId="5F42F42F"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b/>
                <w:bCs/>
                <w:sz w:val="18"/>
                <w:szCs w:val="18"/>
                <w:lang w:eastAsia="ja-JP"/>
              </w:rPr>
              <w:t>5%-tile</w:t>
            </w:r>
          </w:p>
        </w:tc>
        <w:tc>
          <w:tcPr>
            <w:tcW w:w="780" w:type="dxa"/>
            <w:tcBorders>
              <w:top w:val="nil"/>
              <w:left w:val="nil"/>
              <w:bottom w:val="single" w:sz="4" w:space="0" w:color="auto"/>
              <w:right w:val="single" w:sz="4" w:space="0" w:color="auto"/>
            </w:tcBorders>
            <w:shd w:val="clear" w:color="auto" w:fill="auto"/>
            <w:noWrap/>
            <w:vAlign w:val="center"/>
            <w:hideMark/>
          </w:tcPr>
          <w:p w14:paraId="269E8B9D" w14:textId="77777777" w:rsidR="006A0CB6" w:rsidRPr="007849B1" w:rsidRDefault="006A0CB6" w:rsidP="00CD7ABA">
            <w:pPr>
              <w:spacing w:after="0"/>
              <w:jc w:val="center"/>
              <w:rPr>
                <w:rFonts w:ascii="Arial" w:eastAsia="MS PGothic" w:hAnsi="Arial" w:cs="Arial"/>
                <w:sz w:val="18"/>
                <w:szCs w:val="18"/>
                <w:lang w:val="en-US" w:eastAsia="ja-JP"/>
              </w:rPr>
            </w:pPr>
          </w:p>
        </w:tc>
        <w:tc>
          <w:tcPr>
            <w:tcW w:w="780" w:type="dxa"/>
            <w:tcBorders>
              <w:top w:val="nil"/>
              <w:left w:val="nil"/>
              <w:bottom w:val="single" w:sz="4" w:space="0" w:color="auto"/>
              <w:right w:val="single" w:sz="4" w:space="0" w:color="auto"/>
            </w:tcBorders>
            <w:shd w:val="clear" w:color="auto" w:fill="auto"/>
            <w:noWrap/>
            <w:vAlign w:val="center"/>
            <w:hideMark/>
          </w:tcPr>
          <w:p w14:paraId="2B5EC607" w14:textId="77777777" w:rsidR="006A0CB6" w:rsidRPr="007849B1" w:rsidRDefault="006A0CB6" w:rsidP="00CD7ABA">
            <w:pPr>
              <w:spacing w:after="0"/>
              <w:jc w:val="center"/>
              <w:rPr>
                <w:rFonts w:ascii="Arial" w:eastAsia="MS PGothic" w:hAnsi="Arial" w:cs="Arial"/>
                <w:sz w:val="18"/>
                <w:szCs w:val="18"/>
                <w:lang w:val="en-US" w:eastAsia="ja-JP"/>
              </w:rPr>
            </w:pPr>
          </w:p>
        </w:tc>
        <w:tc>
          <w:tcPr>
            <w:tcW w:w="780" w:type="dxa"/>
            <w:tcBorders>
              <w:top w:val="nil"/>
              <w:left w:val="nil"/>
              <w:bottom w:val="single" w:sz="4" w:space="0" w:color="auto"/>
              <w:right w:val="single" w:sz="4" w:space="0" w:color="auto"/>
            </w:tcBorders>
            <w:shd w:val="clear" w:color="auto" w:fill="auto"/>
            <w:noWrap/>
            <w:vAlign w:val="center"/>
            <w:hideMark/>
          </w:tcPr>
          <w:p w14:paraId="6DDFB2A9" w14:textId="77777777" w:rsidR="006A0CB6" w:rsidRPr="007849B1" w:rsidRDefault="006A0CB6" w:rsidP="00CD7ABA">
            <w:pPr>
              <w:spacing w:after="0"/>
              <w:jc w:val="center"/>
              <w:rPr>
                <w:rFonts w:ascii="Arial" w:eastAsia="MS PGothic" w:hAnsi="Arial" w:cs="Arial"/>
                <w:sz w:val="18"/>
                <w:szCs w:val="18"/>
                <w:lang w:val="en-US" w:eastAsia="ja-JP"/>
              </w:rPr>
            </w:pPr>
          </w:p>
        </w:tc>
        <w:tc>
          <w:tcPr>
            <w:tcW w:w="780" w:type="dxa"/>
            <w:tcBorders>
              <w:top w:val="nil"/>
              <w:left w:val="nil"/>
              <w:bottom w:val="single" w:sz="4" w:space="0" w:color="auto"/>
              <w:right w:val="single" w:sz="4" w:space="0" w:color="auto"/>
            </w:tcBorders>
            <w:shd w:val="clear" w:color="auto" w:fill="auto"/>
            <w:noWrap/>
            <w:vAlign w:val="center"/>
            <w:hideMark/>
          </w:tcPr>
          <w:p w14:paraId="39D5FF79" w14:textId="77777777" w:rsidR="006A0CB6" w:rsidRPr="007849B1" w:rsidRDefault="006A0CB6" w:rsidP="00CD7ABA">
            <w:pPr>
              <w:spacing w:after="0"/>
              <w:jc w:val="center"/>
              <w:rPr>
                <w:rFonts w:ascii="Arial" w:eastAsia="MS PGothic" w:hAnsi="Arial" w:cs="Arial"/>
                <w:sz w:val="18"/>
                <w:szCs w:val="18"/>
                <w:lang w:val="en-US" w:eastAsia="ja-JP"/>
              </w:rPr>
            </w:pPr>
          </w:p>
        </w:tc>
      </w:tr>
      <w:tr w:rsidR="006A0CB6" w:rsidRPr="007849B1" w14:paraId="5C22347B" w14:textId="77777777" w:rsidTr="00CD7ABA">
        <w:trPr>
          <w:trHeight w:val="270"/>
          <w:jc w:val="center"/>
        </w:trPr>
        <w:tc>
          <w:tcPr>
            <w:tcW w:w="1080"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3219F645"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b/>
                <w:bCs/>
                <w:sz w:val="18"/>
                <w:szCs w:val="18"/>
                <w:lang w:eastAsia="ja-JP"/>
              </w:rPr>
              <w:t>Samsung</w:t>
            </w:r>
          </w:p>
        </w:tc>
        <w:tc>
          <w:tcPr>
            <w:tcW w:w="720" w:type="dxa"/>
            <w:tcBorders>
              <w:top w:val="nil"/>
              <w:left w:val="nil"/>
              <w:bottom w:val="single" w:sz="4" w:space="0" w:color="auto"/>
              <w:right w:val="single" w:sz="4" w:space="0" w:color="auto"/>
            </w:tcBorders>
            <w:shd w:val="clear" w:color="auto" w:fill="auto"/>
            <w:noWrap/>
            <w:vAlign w:val="center"/>
            <w:hideMark/>
          </w:tcPr>
          <w:p w14:paraId="29098CA9"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b/>
                <w:bCs/>
                <w:sz w:val="18"/>
                <w:szCs w:val="18"/>
                <w:lang w:eastAsia="ja-JP"/>
              </w:rPr>
              <w:t>Average</w:t>
            </w:r>
          </w:p>
        </w:tc>
        <w:tc>
          <w:tcPr>
            <w:tcW w:w="780" w:type="dxa"/>
            <w:tcBorders>
              <w:top w:val="nil"/>
              <w:left w:val="nil"/>
              <w:bottom w:val="single" w:sz="4" w:space="0" w:color="auto"/>
              <w:right w:val="single" w:sz="4" w:space="0" w:color="auto"/>
            </w:tcBorders>
            <w:shd w:val="clear" w:color="auto" w:fill="auto"/>
            <w:noWrap/>
            <w:vAlign w:val="center"/>
            <w:hideMark/>
          </w:tcPr>
          <w:p w14:paraId="6E65EFD5" w14:textId="77777777" w:rsidR="006A0CB6" w:rsidRPr="007849B1" w:rsidRDefault="006A0CB6" w:rsidP="00CD7ABA">
            <w:pPr>
              <w:spacing w:after="0"/>
              <w:jc w:val="center"/>
              <w:rPr>
                <w:rFonts w:ascii="Arial" w:eastAsia="MS PGothic" w:hAnsi="Arial" w:cs="Arial"/>
                <w:sz w:val="18"/>
                <w:szCs w:val="18"/>
                <w:lang w:val="en-US" w:eastAsia="ja-JP"/>
              </w:rPr>
            </w:pPr>
          </w:p>
        </w:tc>
        <w:tc>
          <w:tcPr>
            <w:tcW w:w="780" w:type="dxa"/>
            <w:tcBorders>
              <w:top w:val="nil"/>
              <w:left w:val="nil"/>
              <w:bottom w:val="single" w:sz="4" w:space="0" w:color="auto"/>
              <w:right w:val="single" w:sz="4" w:space="0" w:color="auto"/>
            </w:tcBorders>
            <w:shd w:val="clear" w:color="auto" w:fill="auto"/>
            <w:noWrap/>
            <w:vAlign w:val="center"/>
            <w:hideMark/>
          </w:tcPr>
          <w:p w14:paraId="57AEA04F" w14:textId="77777777" w:rsidR="006A0CB6" w:rsidRPr="007849B1" w:rsidRDefault="006A0CB6" w:rsidP="00CD7ABA">
            <w:pPr>
              <w:spacing w:after="0"/>
              <w:jc w:val="center"/>
              <w:rPr>
                <w:rFonts w:ascii="Arial" w:eastAsia="MS PGothic" w:hAnsi="Arial" w:cs="Arial"/>
                <w:sz w:val="18"/>
                <w:szCs w:val="18"/>
                <w:lang w:val="en-US" w:eastAsia="ja-JP"/>
              </w:rPr>
            </w:pPr>
          </w:p>
        </w:tc>
        <w:tc>
          <w:tcPr>
            <w:tcW w:w="780" w:type="dxa"/>
            <w:tcBorders>
              <w:top w:val="nil"/>
              <w:left w:val="nil"/>
              <w:bottom w:val="single" w:sz="4" w:space="0" w:color="auto"/>
              <w:right w:val="single" w:sz="4" w:space="0" w:color="auto"/>
            </w:tcBorders>
            <w:shd w:val="clear" w:color="auto" w:fill="auto"/>
            <w:noWrap/>
            <w:vAlign w:val="center"/>
            <w:hideMark/>
          </w:tcPr>
          <w:p w14:paraId="6148E01F" w14:textId="77777777" w:rsidR="006A0CB6" w:rsidRPr="007849B1" w:rsidRDefault="006A0CB6" w:rsidP="00CD7ABA">
            <w:pPr>
              <w:spacing w:after="0"/>
              <w:jc w:val="center"/>
              <w:rPr>
                <w:rFonts w:ascii="Arial" w:eastAsia="MS PGothic" w:hAnsi="Arial" w:cs="Arial"/>
                <w:sz w:val="18"/>
                <w:szCs w:val="18"/>
                <w:lang w:val="en-US" w:eastAsia="ja-JP"/>
              </w:rPr>
            </w:pPr>
          </w:p>
        </w:tc>
        <w:tc>
          <w:tcPr>
            <w:tcW w:w="780" w:type="dxa"/>
            <w:tcBorders>
              <w:top w:val="nil"/>
              <w:left w:val="nil"/>
              <w:bottom w:val="single" w:sz="4" w:space="0" w:color="auto"/>
              <w:right w:val="single" w:sz="4" w:space="0" w:color="auto"/>
            </w:tcBorders>
            <w:shd w:val="clear" w:color="auto" w:fill="auto"/>
            <w:noWrap/>
            <w:vAlign w:val="center"/>
            <w:hideMark/>
          </w:tcPr>
          <w:p w14:paraId="43CAF4E8" w14:textId="77777777" w:rsidR="006A0CB6" w:rsidRPr="007849B1" w:rsidRDefault="006A0CB6" w:rsidP="00CD7ABA">
            <w:pPr>
              <w:spacing w:after="0"/>
              <w:jc w:val="center"/>
              <w:rPr>
                <w:rFonts w:ascii="Arial" w:eastAsia="MS PGothic" w:hAnsi="Arial" w:cs="Arial"/>
                <w:sz w:val="18"/>
                <w:szCs w:val="18"/>
                <w:lang w:val="en-US" w:eastAsia="ja-JP"/>
              </w:rPr>
            </w:pPr>
          </w:p>
        </w:tc>
      </w:tr>
      <w:tr w:rsidR="006A0CB6" w:rsidRPr="007849B1" w14:paraId="404840DD" w14:textId="77777777" w:rsidTr="00CD7ABA">
        <w:trPr>
          <w:trHeight w:val="270"/>
          <w:jc w:val="center"/>
        </w:trPr>
        <w:tc>
          <w:tcPr>
            <w:tcW w:w="1080" w:type="dxa"/>
            <w:vMerge/>
            <w:tcBorders>
              <w:top w:val="nil"/>
              <w:left w:val="single" w:sz="4" w:space="0" w:color="auto"/>
              <w:bottom w:val="single" w:sz="4" w:space="0" w:color="auto"/>
              <w:right w:val="single" w:sz="4" w:space="0" w:color="auto"/>
            </w:tcBorders>
            <w:vAlign w:val="center"/>
            <w:hideMark/>
          </w:tcPr>
          <w:p w14:paraId="27444879" w14:textId="77777777" w:rsidR="006A0CB6" w:rsidRPr="007849B1" w:rsidRDefault="006A0CB6" w:rsidP="00CD7ABA">
            <w:pPr>
              <w:spacing w:after="0"/>
              <w:jc w:val="center"/>
              <w:rPr>
                <w:rFonts w:ascii="Arial" w:eastAsia="MS PGothic" w:hAnsi="Arial" w:cs="Arial"/>
                <w:b/>
                <w:bCs/>
                <w:sz w:val="18"/>
                <w:szCs w:val="18"/>
                <w:lang w:eastAsia="ja-JP"/>
              </w:rPr>
            </w:pPr>
          </w:p>
        </w:tc>
        <w:tc>
          <w:tcPr>
            <w:tcW w:w="720" w:type="dxa"/>
            <w:tcBorders>
              <w:top w:val="nil"/>
              <w:left w:val="nil"/>
              <w:bottom w:val="single" w:sz="4" w:space="0" w:color="auto"/>
              <w:right w:val="single" w:sz="4" w:space="0" w:color="auto"/>
            </w:tcBorders>
            <w:shd w:val="clear" w:color="auto" w:fill="auto"/>
            <w:noWrap/>
            <w:vAlign w:val="center"/>
            <w:hideMark/>
          </w:tcPr>
          <w:p w14:paraId="019D121E"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b/>
                <w:bCs/>
                <w:sz w:val="18"/>
                <w:szCs w:val="18"/>
                <w:lang w:eastAsia="ja-JP"/>
              </w:rPr>
              <w:t>5%-tile</w:t>
            </w:r>
          </w:p>
        </w:tc>
        <w:tc>
          <w:tcPr>
            <w:tcW w:w="780" w:type="dxa"/>
            <w:tcBorders>
              <w:top w:val="nil"/>
              <w:left w:val="nil"/>
              <w:bottom w:val="single" w:sz="4" w:space="0" w:color="auto"/>
              <w:right w:val="single" w:sz="4" w:space="0" w:color="auto"/>
            </w:tcBorders>
            <w:shd w:val="clear" w:color="auto" w:fill="auto"/>
            <w:noWrap/>
            <w:vAlign w:val="center"/>
            <w:hideMark/>
          </w:tcPr>
          <w:p w14:paraId="01CCB94E" w14:textId="77777777" w:rsidR="006A0CB6" w:rsidRPr="007849B1" w:rsidRDefault="006A0CB6" w:rsidP="00CD7ABA">
            <w:pPr>
              <w:spacing w:after="0"/>
              <w:jc w:val="center"/>
              <w:rPr>
                <w:rFonts w:ascii="Arial" w:eastAsia="MS PGothic" w:hAnsi="Arial" w:cs="Arial"/>
                <w:sz w:val="18"/>
                <w:szCs w:val="18"/>
                <w:lang w:val="en-US" w:eastAsia="ja-JP"/>
              </w:rPr>
            </w:pPr>
          </w:p>
        </w:tc>
        <w:tc>
          <w:tcPr>
            <w:tcW w:w="780" w:type="dxa"/>
            <w:tcBorders>
              <w:top w:val="nil"/>
              <w:left w:val="nil"/>
              <w:bottom w:val="single" w:sz="4" w:space="0" w:color="auto"/>
              <w:right w:val="single" w:sz="4" w:space="0" w:color="auto"/>
            </w:tcBorders>
            <w:shd w:val="clear" w:color="auto" w:fill="auto"/>
            <w:noWrap/>
            <w:vAlign w:val="center"/>
            <w:hideMark/>
          </w:tcPr>
          <w:p w14:paraId="25EDA5DA" w14:textId="77777777" w:rsidR="006A0CB6" w:rsidRPr="007849B1" w:rsidRDefault="006A0CB6" w:rsidP="00CD7ABA">
            <w:pPr>
              <w:spacing w:after="0"/>
              <w:jc w:val="center"/>
              <w:rPr>
                <w:rFonts w:ascii="Arial" w:eastAsia="MS PGothic" w:hAnsi="Arial" w:cs="Arial"/>
                <w:sz w:val="18"/>
                <w:szCs w:val="18"/>
                <w:lang w:val="en-US" w:eastAsia="ja-JP"/>
              </w:rPr>
            </w:pPr>
          </w:p>
        </w:tc>
        <w:tc>
          <w:tcPr>
            <w:tcW w:w="780" w:type="dxa"/>
            <w:tcBorders>
              <w:top w:val="nil"/>
              <w:left w:val="nil"/>
              <w:bottom w:val="single" w:sz="4" w:space="0" w:color="auto"/>
              <w:right w:val="single" w:sz="4" w:space="0" w:color="auto"/>
            </w:tcBorders>
            <w:shd w:val="clear" w:color="auto" w:fill="auto"/>
            <w:noWrap/>
            <w:vAlign w:val="center"/>
            <w:hideMark/>
          </w:tcPr>
          <w:p w14:paraId="29006A3C" w14:textId="77777777" w:rsidR="006A0CB6" w:rsidRPr="007849B1" w:rsidRDefault="006A0CB6" w:rsidP="00CD7ABA">
            <w:pPr>
              <w:spacing w:after="0"/>
              <w:jc w:val="center"/>
              <w:rPr>
                <w:rFonts w:ascii="Arial" w:eastAsia="MS PGothic" w:hAnsi="Arial" w:cs="Arial"/>
                <w:sz w:val="18"/>
                <w:szCs w:val="18"/>
                <w:lang w:val="en-US" w:eastAsia="ja-JP"/>
              </w:rPr>
            </w:pPr>
          </w:p>
        </w:tc>
        <w:tc>
          <w:tcPr>
            <w:tcW w:w="780" w:type="dxa"/>
            <w:tcBorders>
              <w:top w:val="nil"/>
              <w:left w:val="nil"/>
              <w:bottom w:val="single" w:sz="4" w:space="0" w:color="auto"/>
              <w:right w:val="single" w:sz="4" w:space="0" w:color="auto"/>
            </w:tcBorders>
            <w:shd w:val="clear" w:color="auto" w:fill="auto"/>
            <w:noWrap/>
            <w:vAlign w:val="center"/>
            <w:hideMark/>
          </w:tcPr>
          <w:p w14:paraId="0FF8364F" w14:textId="77777777" w:rsidR="006A0CB6" w:rsidRPr="007849B1" w:rsidRDefault="006A0CB6" w:rsidP="00CD7ABA">
            <w:pPr>
              <w:spacing w:after="0"/>
              <w:jc w:val="center"/>
              <w:rPr>
                <w:rFonts w:ascii="Arial" w:eastAsia="MS PGothic" w:hAnsi="Arial" w:cs="Arial"/>
                <w:sz w:val="18"/>
                <w:szCs w:val="18"/>
                <w:lang w:val="en-US" w:eastAsia="ja-JP"/>
              </w:rPr>
            </w:pPr>
          </w:p>
        </w:tc>
      </w:tr>
      <w:tr w:rsidR="006A0CB6" w:rsidRPr="007849B1" w14:paraId="683B4CCE" w14:textId="77777777" w:rsidTr="00CD7ABA">
        <w:trPr>
          <w:trHeight w:val="270"/>
          <w:jc w:val="center"/>
        </w:trPr>
        <w:tc>
          <w:tcPr>
            <w:tcW w:w="1080"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2EED3D68"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b/>
                <w:bCs/>
                <w:sz w:val="18"/>
                <w:szCs w:val="18"/>
                <w:lang w:eastAsia="ja-JP"/>
              </w:rPr>
              <w:t>CATT</w:t>
            </w:r>
          </w:p>
        </w:tc>
        <w:tc>
          <w:tcPr>
            <w:tcW w:w="720" w:type="dxa"/>
            <w:tcBorders>
              <w:top w:val="nil"/>
              <w:left w:val="nil"/>
              <w:bottom w:val="single" w:sz="4" w:space="0" w:color="auto"/>
              <w:right w:val="single" w:sz="4" w:space="0" w:color="auto"/>
            </w:tcBorders>
            <w:shd w:val="clear" w:color="auto" w:fill="auto"/>
            <w:noWrap/>
            <w:vAlign w:val="center"/>
            <w:hideMark/>
          </w:tcPr>
          <w:p w14:paraId="5E599C24"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b/>
                <w:bCs/>
                <w:sz w:val="18"/>
                <w:szCs w:val="18"/>
                <w:lang w:eastAsia="ja-JP"/>
              </w:rPr>
              <w:t>Average</w:t>
            </w:r>
          </w:p>
        </w:tc>
        <w:tc>
          <w:tcPr>
            <w:tcW w:w="780" w:type="dxa"/>
            <w:tcBorders>
              <w:top w:val="nil"/>
              <w:left w:val="nil"/>
              <w:bottom w:val="single" w:sz="4" w:space="0" w:color="auto"/>
              <w:right w:val="single" w:sz="4" w:space="0" w:color="auto"/>
            </w:tcBorders>
            <w:shd w:val="clear" w:color="auto" w:fill="auto"/>
            <w:noWrap/>
            <w:vAlign w:val="center"/>
            <w:hideMark/>
          </w:tcPr>
          <w:p w14:paraId="2EC7F75B" w14:textId="77777777" w:rsidR="006A0CB6" w:rsidRPr="007849B1" w:rsidRDefault="006A0CB6" w:rsidP="00CD7ABA">
            <w:pPr>
              <w:spacing w:after="0"/>
              <w:jc w:val="center"/>
              <w:rPr>
                <w:rFonts w:ascii="Arial" w:eastAsia="MS PGothic" w:hAnsi="Arial" w:cs="Arial"/>
                <w:sz w:val="18"/>
                <w:szCs w:val="18"/>
                <w:lang w:val="en-US" w:eastAsia="ja-JP"/>
              </w:rPr>
            </w:pPr>
          </w:p>
        </w:tc>
        <w:tc>
          <w:tcPr>
            <w:tcW w:w="780" w:type="dxa"/>
            <w:tcBorders>
              <w:top w:val="nil"/>
              <w:left w:val="nil"/>
              <w:bottom w:val="single" w:sz="4" w:space="0" w:color="auto"/>
              <w:right w:val="single" w:sz="4" w:space="0" w:color="auto"/>
            </w:tcBorders>
            <w:shd w:val="clear" w:color="auto" w:fill="auto"/>
            <w:noWrap/>
            <w:vAlign w:val="center"/>
            <w:hideMark/>
          </w:tcPr>
          <w:p w14:paraId="48693593" w14:textId="77777777" w:rsidR="006A0CB6" w:rsidRPr="007849B1" w:rsidRDefault="006A0CB6" w:rsidP="00CD7ABA">
            <w:pPr>
              <w:spacing w:after="0"/>
              <w:jc w:val="center"/>
              <w:rPr>
                <w:rFonts w:ascii="Arial" w:eastAsia="MS PGothic" w:hAnsi="Arial" w:cs="Arial"/>
                <w:sz w:val="18"/>
                <w:szCs w:val="18"/>
                <w:lang w:val="en-US" w:eastAsia="ja-JP"/>
              </w:rPr>
            </w:pPr>
          </w:p>
        </w:tc>
        <w:tc>
          <w:tcPr>
            <w:tcW w:w="780" w:type="dxa"/>
            <w:tcBorders>
              <w:top w:val="nil"/>
              <w:left w:val="nil"/>
              <w:bottom w:val="single" w:sz="4" w:space="0" w:color="auto"/>
              <w:right w:val="single" w:sz="4" w:space="0" w:color="auto"/>
            </w:tcBorders>
            <w:shd w:val="clear" w:color="auto" w:fill="auto"/>
            <w:noWrap/>
            <w:vAlign w:val="center"/>
            <w:hideMark/>
          </w:tcPr>
          <w:p w14:paraId="0739283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9.40</w:t>
            </w:r>
          </w:p>
        </w:tc>
        <w:tc>
          <w:tcPr>
            <w:tcW w:w="780" w:type="dxa"/>
            <w:tcBorders>
              <w:top w:val="nil"/>
              <w:left w:val="nil"/>
              <w:bottom w:val="single" w:sz="4" w:space="0" w:color="auto"/>
              <w:right w:val="single" w:sz="4" w:space="0" w:color="auto"/>
            </w:tcBorders>
            <w:shd w:val="clear" w:color="auto" w:fill="auto"/>
            <w:noWrap/>
            <w:vAlign w:val="center"/>
            <w:hideMark/>
          </w:tcPr>
          <w:p w14:paraId="36C96BD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9.23</w:t>
            </w:r>
          </w:p>
        </w:tc>
      </w:tr>
      <w:tr w:rsidR="006A0CB6" w:rsidRPr="007849B1" w14:paraId="4B32C2FB" w14:textId="77777777" w:rsidTr="00CD7ABA">
        <w:trPr>
          <w:trHeight w:val="270"/>
          <w:jc w:val="center"/>
        </w:trPr>
        <w:tc>
          <w:tcPr>
            <w:tcW w:w="1080" w:type="dxa"/>
            <w:vMerge/>
            <w:tcBorders>
              <w:top w:val="nil"/>
              <w:left w:val="single" w:sz="4" w:space="0" w:color="auto"/>
              <w:bottom w:val="single" w:sz="4" w:space="0" w:color="auto"/>
              <w:right w:val="single" w:sz="4" w:space="0" w:color="auto"/>
            </w:tcBorders>
            <w:vAlign w:val="center"/>
            <w:hideMark/>
          </w:tcPr>
          <w:p w14:paraId="45FE6708" w14:textId="77777777" w:rsidR="006A0CB6" w:rsidRPr="007849B1" w:rsidRDefault="006A0CB6" w:rsidP="00CD7ABA">
            <w:pPr>
              <w:spacing w:after="0"/>
              <w:jc w:val="center"/>
              <w:rPr>
                <w:rFonts w:ascii="Arial" w:eastAsia="MS PGothic" w:hAnsi="Arial" w:cs="Arial"/>
                <w:b/>
                <w:bCs/>
                <w:sz w:val="18"/>
                <w:szCs w:val="18"/>
                <w:lang w:eastAsia="ja-JP"/>
              </w:rPr>
            </w:pPr>
          </w:p>
        </w:tc>
        <w:tc>
          <w:tcPr>
            <w:tcW w:w="720" w:type="dxa"/>
            <w:tcBorders>
              <w:top w:val="nil"/>
              <w:left w:val="nil"/>
              <w:bottom w:val="single" w:sz="4" w:space="0" w:color="auto"/>
              <w:right w:val="single" w:sz="4" w:space="0" w:color="auto"/>
            </w:tcBorders>
            <w:shd w:val="clear" w:color="auto" w:fill="auto"/>
            <w:noWrap/>
            <w:vAlign w:val="center"/>
            <w:hideMark/>
          </w:tcPr>
          <w:p w14:paraId="4BC382D6"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b/>
                <w:bCs/>
                <w:sz w:val="18"/>
                <w:szCs w:val="18"/>
                <w:lang w:eastAsia="ja-JP"/>
              </w:rPr>
              <w:t>5%-tile</w:t>
            </w:r>
          </w:p>
        </w:tc>
        <w:tc>
          <w:tcPr>
            <w:tcW w:w="780" w:type="dxa"/>
            <w:tcBorders>
              <w:top w:val="nil"/>
              <w:left w:val="nil"/>
              <w:bottom w:val="single" w:sz="4" w:space="0" w:color="auto"/>
              <w:right w:val="single" w:sz="4" w:space="0" w:color="auto"/>
            </w:tcBorders>
            <w:shd w:val="clear" w:color="auto" w:fill="auto"/>
            <w:noWrap/>
            <w:vAlign w:val="center"/>
            <w:hideMark/>
          </w:tcPr>
          <w:p w14:paraId="267F18EC" w14:textId="77777777" w:rsidR="006A0CB6" w:rsidRPr="007849B1" w:rsidRDefault="006A0CB6" w:rsidP="00CD7ABA">
            <w:pPr>
              <w:spacing w:after="0"/>
              <w:jc w:val="center"/>
              <w:rPr>
                <w:rFonts w:ascii="Arial" w:eastAsia="MS PGothic" w:hAnsi="Arial" w:cs="Arial"/>
                <w:sz w:val="18"/>
                <w:szCs w:val="18"/>
                <w:lang w:val="en-US" w:eastAsia="ja-JP"/>
              </w:rPr>
            </w:pPr>
          </w:p>
        </w:tc>
        <w:tc>
          <w:tcPr>
            <w:tcW w:w="780" w:type="dxa"/>
            <w:tcBorders>
              <w:top w:val="nil"/>
              <w:left w:val="nil"/>
              <w:bottom w:val="single" w:sz="4" w:space="0" w:color="auto"/>
              <w:right w:val="single" w:sz="4" w:space="0" w:color="auto"/>
            </w:tcBorders>
            <w:shd w:val="clear" w:color="auto" w:fill="auto"/>
            <w:noWrap/>
            <w:vAlign w:val="center"/>
            <w:hideMark/>
          </w:tcPr>
          <w:p w14:paraId="74EBCCA7" w14:textId="77777777" w:rsidR="006A0CB6" w:rsidRPr="007849B1" w:rsidRDefault="006A0CB6" w:rsidP="00CD7ABA">
            <w:pPr>
              <w:spacing w:after="0"/>
              <w:jc w:val="center"/>
              <w:rPr>
                <w:rFonts w:ascii="Arial" w:eastAsia="MS PGothic" w:hAnsi="Arial" w:cs="Arial"/>
                <w:sz w:val="18"/>
                <w:szCs w:val="18"/>
                <w:lang w:val="en-US" w:eastAsia="ja-JP"/>
              </w:rPr>
            </w:pPr>
          </w:p>
        </w:tc>
        <w:tc>
          <w:tcPr>
            <w:tcW w:w="780" w:type="dxa"/>
            <w:tcBorders>
              <w:top w:val="nil"/>
              <w:left w:val="nil"/>
              <w:bottom w:val="single" w:sz="4" w:space="0" w:color="auto"/>
              <w:right w:val="single" w:sz="4" w:space="0" w:color="auto"/>
            </w:tcBorders>
            <w:shd w:val="clear" w:color="auto" w:fill="auto"/>
            <w:noWrap/>
            <w:vAlign w:val="center"/>
            <w:hideMark/>
          </w:tcPr>
          <w:p w14:paraId="1517285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9.14</w:t>
            </w:r>
          </w:p>
        </w:tc>
        <w:tc>
          <w:tcPr>
            <w:tcW w:w="780" w:type="dxa"/>
            <w:tcBorders>
              <w:top w:val="nil"/>
              <w:left w:val="nil"/>
              <w:bottom w:val="single" w:sz="4" w:space="0" w:color="auto"/>
              <w:right w:val="single" w:sz="4" w:space="0" w:color="auto"/>
            </w:tcBorders>
            <w:shd w:val="clear" w:color="auto" w:fill="auto"/>
            <w:noWrap/>
            <w:vAlign w:val="center"/>
            <w:hideMark/>
          </w:tcPr>
          <w:p w14:paraId="34736D3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6.65</w:t>
            </w:r>
          </w:p>
        </w:tc>
      </w:tr>
      <w:tr w:rsidR="006A0CB6" w:rsidRPr="007849B1" w14:paraId="3EA3F223" w14:textId="77777777" w:rsidTr="00CD7ABA">
        <w:trPr>
          <w:trHeight w:val="270"/>
          <w:jc w:val="center"/>
        </w:trPr>
        <w:tc>
          <w:tcPr>
            <w:tcW w:w="1080"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756F00C1"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b/>
                <w:bCs/>
                <w:sz w:val="18"/>
                <w:szCs w:val="18"/>
                <w:lang w:eastAsia="ja-JP"/>
              </w:rPr>
              <w:t>Qualcomm</w:t>
            </w:r>
          </w:p>
        </w:tc>
        <w:tc>
          <w:tcPr>
            <w:tcW w:w="720" w:type="dxa"/>
            <w:tcBorders>
              <w:top w:val="nil"/>
              <w:left w:val="nil"/>
              <w:bottom w:val="single" w:sz="4" w:space="0" w:color="auto"/>
              <w:right w:val="single" w:sz="4" w:space="0" w:color="auto"/>
            </w:tcBorders>
            <w:shd w:val="clear" w:color="auto" w:fill="auto"/>
            <w:noWrap/>
            <w:vAlign w:val="center"/>
            <w:hideMark/>
          </w:tcPr>
          <w:p w14:paraId="3E7CE9B2"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b/>
                <w:bCs/>
                <w:sz w:val="18"/>
                <w:szCs w:val="18"/>
                <w:lang w:eastAsia="ja-JP"/>
              </w:rPr>
              <w:t>Average</w:t>
            </w:r>
          </w:p>
        </w:tc>
        <w:tc>
          <w:tcPr>
            <w:tcW w:w="780" w:type="dxa"/>
            <w:tcBorders>
              <w:top w:val="nil"/>
              <w:left w:val="nil"/>
              <w:bottom w:val="single" w:sz="4" w:space="0" w:color="auto"/>
              <w:right w:val="single" w:sz="4" w:space="0" w:color="auto"/>
            </w:tcBorders>
            <w:shd w:val="clear" w:color="auto" w:fill="auto"/>
            <w:noWrap/>
            <w:vAlign w:val="center"/>
            <w:hideMark/>
          </w:tcPr>
          <w:p w14:paraId="591E159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16.49</w:t>
            </w:r>
          </w:p>
        </w:tc>
        <w:tc>
          <w:tcPr>
            <w:tcW w:w="780" w:type="dxa"/>
            <w:tcBorders>
              <w:top w:val="nil"/>
              <w:left w:val="nil"/>
              <w:bottom w:val="single" w:sz="4" w:space="0" w:color="auto"/>
              <w:right w:val="single" w:sz="4" w:space="0" w:color="auto"/>
            </w:tcBorders>
            <w:shd w:val="clear" w:color="auto" w:fill="auto"/>
            <w:noWrap/>
            <w:vAlign w:val="center"/>
            <w:hideMark/>
          </w:tcPr>
          <w:p w14:paraId="72306B4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16.50</w:t>
            </w:r>
          </w:p>
        </w:tc>
        <w:tc>
          <w:tcPr>
            <w:tcW w:w="780" w:type="dxa"/>
            <w:tcBorders>
              <w:top w:val="nil"/>
              <w:left w:val="nil"/>
              <w:bottom w:val="single" w:sz="4" w:space="0" w:color="auto"/>
              <w:right w:val="single" w:sz="4" w:space="0" w:color="auto"/>
            </w:tcBorders>
            <w:shd w:val="clear" w:color="auto" w:fill="auto"/>
            <w:noWrap/>
            <w:vAlign w:val="center"/>
            <w:hideMark/>
          </w:tcPr>
          <w:p w14:paraId="46912A1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5.00</w:t>
            </w:r>
          </w:p>
        </w:tc>
        <w:tc>
          <w:tcPr>
            <w:tcW w:w="780" w:type="dxa"/>
            <w:tcBorders>
              <w:top w:val="nil"/>
              <w:left w:val="nil"/>
              <w:bottom w:val="single" w:sz="4" w:space="0" w:color="auto"/>
              <w:right w:val="single" w:sz="4" w:space="0" w:color="auto"/>
            </w:tcBorders>
            <w:shd w:val="clear" w:color="auto" w:fill="auto"/>
            <w:noWrap/>
            <w:vAlign w:val="center"/>
            <w:hideMark/>
          </w:tcPr>
          <w:p w14:paraId="4A0861F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5.00</w:t>
            </w:r>
          </w:p>
        </w:tc>
      </w:tr>
      <w:tr w:rsidR="006A0CB6" w:rsidRPr="007849B1" w14:paraId="0CAEC527" w14:textId="77777777" w:rsidTr="00CD7ABA">
        <w:trPr>
          <w:trHeight w:val="270"/>
          <w:jc w:val="center"/>
        </w:trPr>
        <w:tc>
          <w:tcPr>
            <w:tcW w:w="1080" w:type="dxa"/>
            <w:vMerge/>
            <w:tcBorders>
              <w:top w:val="nil"/>
              <w:left w:val="single" w:sz="4" w:space="0" w:color="auto"/>
              <w:bottom w:val="single" w:sz="4" w:space="0" w:color="auto"/>
              <w:right w:val="single" w:sz="4" w:space="0" w:color="auto"/>
            </w:tcBorders>
            <w:vAlign w:val="center"/>
            <w:hideMark/>
          </w:tcPr>
          <w:p w14:paraId="328D10A4" w14:textId="77777777" w:rsidR="006A0CB6" w:rsidRPr="007849B1" w:rsidRDefault="006A0CB6" w:rsidP="00CD7ABA">
            <w:pPr>
              <w:spacing w:after="0"/>
              <w:jc w:val="center"/>
              <w:rPr>
                <w:rFonts w:ascii="Arial" w:eastAsia="MS PGothic" w:hAnsi="Arial" w:cs="Arial"/>
                <w:b/>
                <w:bCs/>
                <w:sz w:val="18"/>
                <w:szCs w:val="18"/>
                <w:lang w:eastAsia="ja-JP"/>
              </w:rPr>
            </w:pPr>
          </w:p>
        </w:tc>
        <w:tc>
          <w:tcPr>
            <w:tcW w:w="720" w:type="dxa"/>
            <w:tcBorders>
              <w:top w:val="nil"/>
              <w:left w:val="nil"/>
              <w:bottom w:val="single" w:sz="4" w:space="0" w:color="auto"/>
              <w:right w:val="single" w:sz="4" w:space="0" w:color="auto"/>
            </w:tcBorders>
            <w:shd w:val="clear" w:color="auto" w:fill="auto"/>
            <w:noWrap/>
            <w:vAlign w:val="center"/>
            <w:hideMark/>
          </w:tcPr>
          <w:p w14:paraId="68C43AF1"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b/>
                <w:bCs/>
                <w:sz w:val="18"/>
                <w:szCs w:val="18"/>
                <w:lang w:eastAsia="ja-JP"/>
              </w:rPr>
              <w:t>5%-tile</w:t>
            </w:r>
          </w:p>
        </w:tc>
        <w:tc>
          <w:tcPr>
            <w:tcW w:w="780" w:type="dxa"/>
            <w:tcBorders>
              <w:top w:val="nil"/>
              <w:left w:val="nil"/>
              <w:bottom w:val="single" w:sz="4" w:space="0" w:color="auto"/>
              <w:right w:val="single" w:sz="4" w:space="0" w:color="auto"/>
            </w:tcBorders>
            <w:shd w:val="clear" w:color="auto" w:fill="auto"/>
            <w:noWrap/>
            <w:vAlign w:val="center"/>
            <w:hideMark/>
          </w:tcPr>
          <w:p w14:paraId="4B1627C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13.90</w:t>
            </w:r>
          </w:p>
        </w:tc>
        <w:tc>
          <w:tcPr>
            <w:tcW w:w="780" w:type="dxa"/>
            <w:tcBorders>
              <w:top w:val="nil"/>
              <w:left w:val="nil"/>
              <w:bottom w:val="single" w:sz="4" w:space="0" w:color="auto"/>
              <w:right w:val="single" w:sz="4" w:space="0" w:color="auto"/>
            </w:tcBorders>
            <w:shd w:val="clear" w:color="auto" w:fill="auto"/>
            <w:noWrap/>
            <w:vAlign w:val="center"/>
            <w:hideMark/>
          </w:tcPr>
          <w:p w14:paraId="2C021E7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13.90</w:t>
            </w:r>
          </w:p>
        </w:tc>
        <w:tc>
          <w:tcPr>
            <w:tcW w:w="780" w:type="dxa"/>
            <w:tcBorders>
              <w:top w:val="nil"/>
              <w:left w:val="nil"/>
              <w:bottom w:val="single" w:sz="4" w:space="0" w:color="auto"/>
              <w:right w:val="single" w:sz="4" w:space="0" w:color="auto"/>
            </w:tcBorders>
            <w:shd w:val="clear" w:color="auto" w:fill="auto"/>
            <w:noWrap/>
            <w:vAlign w:val="center"/>
            <w:hideMark/>
          </w:tcPr>
          <w:p w14:paraId="6858AFF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5.00</w:t>
            </w:r>
          </w:p>
        </w:tc>
        <w:tc>
          <w:tcPr>
            <w:tcW w:w="780" w:type="dxa"/>
            <w:tcBorders>
              <w:top w:val="nil"/>
              <w:left w:val="nil"/>
              <w:bottom w:val="single" w:sz="4" w:space="0" w:color="auto"/>
              <w:right w:val="single" w:sz="4" w:space="0" w:color="auto"/>
            </w:tcBorders>
            <w:shd w:val="clear" w:color="auto" w:fill="auto"/>
            <w:noWrap/>
            <w:vAlign w:val="center"/>
            <w:hideMark/>
          </w:tcPr>
          <w:p w14:paraId="2D64BCE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5.00</w:t>
            </w:r>
          </w:p>
        </w:tc>
      </w:tr>
      <w:tr w:rsidR="006A0CB6" w:rsidRPr="007849B1" w14:paraId="42B2D19E" w14:textId="77777777" w:rsidTr="00CD7ABA">
        <w:trPr>
          <w:trHeight w:val="270"/>
          <w:jc w:val="center"/>
        </w:trPr>
        <w:tc>
          <w:tcPr>
            <w:tcW w:w="1080"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27CE3299"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b/>
                <w:bCs/>
                <w:sz w:val="18"/>
                <w:szCs w:val="18"/>
                <w:lang w:eastAsia="ja-JP"/>
              </w:rPr>
              <w:t>Intel</w:t>
            </w:r>
          </w:p>
        </w:tc>
        <w:tc>
          <w:tcPr>
            <w:tcW w:w="720" w:type="dxa"/>
            <w:tcBorders>
              <w:top w:val="nil"/>
              <w:left w:val="nil"/>
              <w:bottom w:val="single" w:sz="4" w:space="0" w:color="auto"/>
              <w:right w:val="single" w:sz="4" w:space="0" w:color="auto"/>
            </w:tcBorders>
            <w:shd w:val="clear" w:color="auto" w:fill="auto"/>
            <w:noWrap/>
            <w:vAlign w:val="center"/>
            <w:hideMark/>
          </w:tcPr>
          <w:p w14:paraId="2C77F1B9"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b/>
                <w:bCs/>
                <w:sz w:val="18"/>
                <w:szCs w:val="18"/>
                <w:lang w:eastAsia="ja-JP"/>
              </w:rPr>
              <w:t>Average</w:t>
            </w:r>
          </w:p>
        </w:tc>
        <w:tc>
          <w:tcPr>
            <w:tcW w:w="780" w:type="dxa"/>
            <w:tcBorders>
              <w:top w:val="nil"/>
              <w:left w:val="nil"/>
              <w:bottom w:val="single" w:sz="4" w:space="0" w:color="auto"/>
              <w:right w:val="single" w:sz="4" w:space="0" w:color="auto"/>
            </w:tcBorders>
            <w:shd w:val="clear" w:color="auto" w:fill="auto"/>
            <w:noWrap/>
            <w:vAlign w:val="center"/>
            <w:hideMark/>
          </w:tcPr>
          <w:p w14:paraId="10810D6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8.20</w:t>
            </w:r>
          </w:p>
        </w:tc>
        <w:tc>
          <w:tcPr>
            <w:tcW w:w="780" w:type="dxa"/>
            <w:tcBorders>
              <w:top w:val="nil"/>
              <w:left w:val="nil"/>
              <w:bottom w:val="single" w:sz="4" w:space="0" w:color="auto"/>
              <w:right w:val="single" w:sz="4" w:space="0" w:color="auto"/>
            </w:tcBorders>
            <w:shd w:val="clear" w:color="auto" w:fill="auto"/>
            <w:noWrap/>
            <w:vAlign w:val="center"/>
            <w:hideMark/>
          </w:tcPr>
          <w:p w14:paraId="41EB7E3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9.28</w:t>
            </w:r>
          </w:p>
        </w:tc>
        <w:tc>
          <w:tcPr>
            <w:tcW w:w="780" w:type="dxa"/>
            <w:tcBorders>
              <w:top w:val="nil"/>
              <w:left w:val="nil"/>
              <w:bottom w:val="single" w:sz="4" w:space="0" w:color="auto"/>
              <w:right w:val="single" w:sz="4" w:space="0" w:color="auto"/>
            </w:tcBorders>
            <w:shd w:val="clear" w:color="auto" w:fill="auto"/>
            <w:noWrap/>
            <w:vAlign w:val="center"/>
            <w:hideMark/>
          </w:tcPr>
          <w:p w14:paraId="0256938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5.00</w:t>
            </w:r>
          </w:p>
        </w:tc>
        <w:tc>
          <w:tcPr>
            <w:tcW w:w="780" w:type="dxa"/>
            <w:tcBorders>
              <w:top w:val="nil"/>
              <w:left w:val="nil"/>
              <w:bottom w:val="single" w:sz="4" w:space="0" w:color="auto"/>
              <w:right w:val="single" w:sz="4" w:space="0" w:color="auto"/>
            </w:tcBorders>
            <w:shd w:val="clear" w:color="auto" w:fill="auto"/>
            <w:noWrap/>
            <w:vAlign w:val="center"/>
            <w:hideMark/>
          </w:tcPr>
          <w:p w14:paraId="4E66395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5.00</w:t>
            </w:r>
          </w:p>
        </w:tc>
      </w:tr>
      <w:tr w:rsidR="006A0CB6" w:rsidRPr="007849B1" w14:paraId="3C3CB081" w14:textId="77777777" w:rsidTr="00CD7ABA">
        <w:trPr>
          <w:trHeight w:val="270"/>
          <w:jc w:val="center"/>
        </w:trPr>
        <w:tc>
          <w:tcPr>
            <w:tcW w:w="1080" w:type="dxa"/>
            <w:vMerge/>
            <w:tcBorders>
              <w:top w:val="nil"/>
              <w:left w:val="single" w:sz="4" w:space="0" w:color="auto"/>
              <w:bottom w:val="single" w:sz="4" w:space="0" w:color="auto"/>
              <w:right w:val="single" w:sz="4" w:space="0" w:color="auto"/>
            </w:tcBorders>
            <w:vAlign w:val="center"/>
            <w:hideMark/>
          </w:tcPr>
          <w:p w14:paraId="61207369" w14:textId="77777777" w:rsidR="006A0CB6" w:rsidRPr="007849B1" w:rsidRDefault="006A0CB6" w:rsidP="00CD7ABA">
            <w:pPr>
              <w:spacing w:after="0"/>
              <w:jc w:val="center"/>
              <w:rPr>
                <w:rFonts w:ascii="Arial" w:eastAsia="MS PGothic" w:hAnsi="Arial" w:cs="Arial"/>
                <w:b/>
                <w:bCs/>
                <w:sz w:val="18"/>
                <w:szCs w:val="18"/>
                <w:lang w:eastAsia="ja-JP"/>
              </w:rPr>
            </w:pPr>
          </w:p>
        </w:tc>
        <w:tc>
          <w:tcPr>
            <w:tcW w:w="720" w:type="dxa"/>
            <w:tcBorders>
              <w:top w:val="nil"/>
              <w:left w:val="nil"/>
              <w:bottom w:val="single" w:sz="4" w:space="0" w:color="auto"/>
              <w:right w:val="single" w:sz="4" w:space="0" w:color="auto"/>
            </w:tcBorders>
            <w:shd w:val="clear" w:color="auto" w:fill="auto"/>
            <w:noWrap/>
            <w:vAlign w:val="center"/>
            <w:hideMark/>
          </w:tcPr>
          <w:p w14:paraId="34F87B41"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b/>
                <w:bCs/>
                <w:sz w:val="18"/>
                <w:szCs w:val="18"/>
                <w:lang w:eastAsia="ja-JP"/>
              </w:rPr>
              <w:t>5%-tile</w:t>
            </w:r>
          </w:p>
        </w:tc>
        <w:tc>
          <w:tcPr>
            <w:tcW w:w="780" w:type="dxa"/>
            <w:tcBorders>
              <w:top w:val="nil"/>
              <w:left w:val="nil"/>
              <w:bottom w:val="single" w:sz="4" w:space="0" w:color="auto"/>
              <w:right w:val="single" w:sz="4" w:space="0" w:color="auto"/>
            </w:tcBorders>
            <w:shd w:val="clear" w:color="auto" w:fill="auto"/>
            <w:noWrap/>
            <w:vAlign w:val="center"/>
            <w:hideMark/>
          </w:tcPr>
          <w:p w14:paraId="3B9D4CF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17.15</w:t>
            </w:r>
          </w:p>
        </w:tc>
        <w:tc>
          <w:tcPr>
            <w:tcW w:w="780" w:type="dxa"/>
            <w:tcBorders>
              <w:top w:val="nil"/>
              <w:left w:val="nil"/>
              <w:bottom w:val="single" w:sz="4" w:space="0" w:color="auto"/>
              <w:right w:val="single" w:sz="4" w:space="0" w:color="auto"/>
            </w:tcBorders>
            <w:shd w:val="clear" w:color="auto" w:fill="auto"/>
            <w:noWrap/>
            <w:vAlign w:val="center"/>
            <w:hideMark/>
          </w:tcPr>
          <w:p w14:paraId="1C9EB69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17.92</w:t>
            </w:r>
          </w:p>
        </w:tc>
        <w:tc>
          <w:tcPr>
            <w:tcW w:w="780" w:type="dxa"/>
            <w:tcBorders>
              <w:top w:val="nil"/>
              <w:left w:val="nil"/>
              <w:bottom w:val="single" w:sz="4" w:space="0" w:color="auto"/>
              <w:right w:val="single" w:sz="4" w:space="0" w:color="auto"/>
            </w:tcBorders>
            <w:shd w:val="clear" w:color="auto" w:fill="auto"/>
            <w:noWrap/>
            <w:vAlign w:val="center"/>
            <w:hideMark/>
          </w:tcPr>
          <w:p w14:paraId="0FCE7E7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5.00</w:t>
            </w:r>
          </w:p>
        </w:tc>
        <w:tc>
          <w:tcPr>
            <w:tcW w:w="780" w:type="dxa"/>
            <w:tcBorders>
              <w:top w:val="nil"/>
              <w:left w:val="nil"/>
              <w:bottom w:val="single" w:sz="4" w:space="0" w:color="auto"/>
              <w:right w:val="single" w:sz="4" w:space="0" w:color="auto"/>
            </w:tcBorders>
            <w:shd w:val="clear" w:color="auto" w:fill="auto"/>
            <w:noWrap/>
            <w:vAlign w:val="center"/>
            <w:hideMark/>
          </w:tcPr>
          <w:p w14:paraId="7FD57D8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r>
      <w:tr w:rsidR="006A0CB6" w:rsidRPr="007849B1" w14:paraId="18F8A37F" w14:textId="77777777" w:rsidTr="00CD7ABA">
        <w:trPr>
          <w:trHeight w:val="270"/>
          <w:jc w:val="center"/>
        </w:trPr>
        <w:tc>
          <w:tcPr>
            <w:tcW w:w="1080"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7F4C1B67"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b/>
                <w:bCs/>
                <w:sz w:val="18"/>
                <w:szCs w:val="18"/>
                <w:lang w:eastAsia="ja-JP"/>
              </w:rPr>
              <w:t>LG</w:t>
            </w:r>
          </w:p>
        </w:tc>
        <w:tc>
          <w:tcPr>
            <w:tcW w:w="720" w:type="dxa"/>
            <w:tcBorders>
              <w:top w:val="nil"/>
              <w:left w:val="nil"/>
              <w:bottom w:val="single" w:sz="4" w:space="0" w:color="auto"/>
              <w:right w:val="single" w:sz="4" w:space="0" w:color="auto"/>
            </w:tcBorders>
            <w:shd w:val="clear" w:color="auto" w:fill="auto"/>
            <w:noWrap/>
            <w:vAlign w:val="center"/>
            <w:hideMark/>
          </w:tcPr>
          <w:p w14:paraId="25C436C1"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b/>
                <w:bCs/>
                <w:sz w:val="18"/>
                <w:szCs w:val="18"/>
                <w:lang w:eastAsia="ja-JP"/>
              </w:rPr>
              <w:t>Average</w:t>
            </w:r>
          </w:p>
        </w:tc>
        <w:tc>
          <w:tcPr>
            <w:tcW w:w="780" w:type="dxa"/>
            <w:tcBorders>
              <w:top w:val="nil"/>
              <w:left w:val="nil"/>
              <w:bottom w:val="single" w:sz="4" w:space="0" w:color="auto"/>
              <w:right w:val="single" w:sz="4" w:space="0" w:color="auto"/>
            </w:tcBorders>
            <w:shd w:val="clear" w:color="auto" w:fill="auto"/>
            <w:noWrap/>
            <w:vAlign w:val="center"/>
            <w:hideMark/>
          </w:tcPr>
          <w:p w14:paraId="7375592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19.64</w:t>
            </w:r>
          </w:p>
        </w:tc>
        <w:tc>
          <w:tcPr>
            <w:tcW w:w="780" w:type="dxa"/>
            <w:tcBorders>
              <w:top w:val="nil"/>
              <w:left w:val="nil"/>
              <w:bottom w:val="single" w:sz="4" w:space="0" w:color="auto"/>
              <w:right w:val="single" w:sz="4" w:space="0" w:color="auto"/>
            </w:tcBorders>
            <w:shd w:val="clear" w:color="auto" w:fill="auto"/>
            <w:noWrap/>
            <w:vAlign w:val="center"/>
            <w:hideMark/>
          </w:tcPr>
          <w:p w14:paraId="77EA6BE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19.64</w:t>
            </w:r>
          </w:p>
        </w:tc>
        <w:tc>
          <w:tcPr>
            <w:tcW w:w="780" w:type="dxa"/>
            <w:tcBorders>
              <w:top w:val="nil"/>
              <w:left w:val="nil"/>
              <w:bottom w:val="single" w:sz="4" w:space="0" w:color="auto"/>
              <w:right w:val="single" w:sz="4" w:space="0" w:color="auto"/>
            </w:tcBorders>
            <w:shd w:val="clear" w:color="auto" w:fill="auto"/>
            <w:noWrap/>
            <w:vAlign w:val="center"/>
            <w:hideMark/>
          </w:tcPr>
          <w:p w14:paraId="773B9B5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12.54</w:t>
            </w:r>
          </w:p>
        </w:tc>
        <w:tc>
          <w:tcPr>
            <w:tcW w:w="780" w:type="dxa"/>
            <w:tcBorders>
              <w:top w:val="nil"/>
              <w:left w:val="nil"/>
              <w:bottom w:val="single" w:sz="4" w:space="0" w:color="auto"/>
              <w:right w:val="single" w:sz="4" w:space="0" w:color="auto"/>
            </w:tcBorders>
            <w:shd w:val="clear" w:color="auto" w:fill="auto"/>
            <w:noWrap/>
            <w:vAlign w:val="center"/>
            <w:hideMark/>
          </w:tcPr>
          <w:p w14:paraId="44C371F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11.99</w:t>
            </w:r>
          </w:p>
        </w:tc>
      </w:tr>
      <w:tr w:rsidR="006A0CB6" w:rsidRPr="007849B1" w14:paraId="2411D95D" w14:textId="77777777" w:rsidTr="00CD7ABA">
        <w:trPr>
          <w:trHeight w:val="270"/>
          <w:jc w:val="center"/>
        </w:trPr>
        <w:tc>
          <w:tcPr>
            <w:tcW w:w="1080" w:type="dxa"/>
            <w:vMerge/>
            <w:tcBorders>
              <w:top w:val="nil"/>
              <w:left w:val="single" w:sz="4" w:space="0" w:color="auto"/>
              <w:bottom w:val="single" w:sz="4" w:space="0" w:color="auto"/>
              <w:right w:val="single" w:sz="4" w:space="0" w:color="auto"/>
            </w:tcBorders>
            <w:vAlign w:val="center"/>
            <w:hideMark/>
          </w:tcPr>
          <w:p w14:paraId="15A4F58A" w14:textId="77777777" w:rsidR="006A0CB6" w:rsidRPr="007849B1" w:rsidRDefault="006A0CB6" w:rsidP="00CD7ABA">
            <w:pPr>
              <w:spacing w:after="0"/>
              <w:jc w:val="center"/>
              <w:rPr>
                <w:rFonts w:ascii="Arial" w:eastAsia="MS PGothic" w:hAnsi="Arial" w:cs="Arial"/>
                <w:b/>
                <w:bCs/>
                <w:sz w:val="18"/>
                <w:szCs w:val="18"/>
                <w:lang w:eastAsia="ja-JP"/>
              </w:rPr>
            </w:pPr>
          </w:p>
        </w:tc>
        <w:tc>
          <w:tcPr>
            <w:tcW w:w="720" w:type="dxa"/>
            <w:tcBorders>
              <w:top w:val="nil"/>
              <w:left w:val="nil"/>
              <w:bottom w:val="single" w:sz="4" w:space="0" w:color="auto"/>
              <w:right w:val="single" w:sz="4" w:space="0" w:color="auto"/>
            </w:tcBorders>
            <w:shd w:val="clear" w:color="auto" w:fill="auto"/>
            <w:noWrap/>
            <w:vAlign w:val="center"/>
            <w:hideMark/>
          </w:tcPr>
          <w:p w14:paraId="746C5DA9"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b/>
                <w:bCs/>
                <w:sz w:val="18"/>
                <w:szCs w:val="18"/>
                <w:lang w:eastAsia="ja-JP"/>
              </w:rPr>
              <w:t>5%-tile</w:t>
            </w:r>
          </w:p>
        </w:tc>
        <w:tc>
          <w:tcPr>
            <w:tcW w:w="780" w:type="dxa"/>
            <w:tcBorders>
              <w:top w:val="nil"/>
              <w:left w:val="nil"/>
              <w:bottom w:val="single" w:sz="4" w:space="0" w:color="auto"/>
              <w:right w:val="single" w:sz="4" w:space="0" w:color="auto"/>
            </w:tcBorders>
            <w:shd w:val="clear" w:color="auto" w:fill="auto"/>
            <w:noWrap/>
            <w:vAlign w:val="center"/>
            <w:hideMark/>
          </w:tcPr>
          <w:p w14:paraId="7C5214E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15.27</w:t>
            </w:r>
          </w:p>
        </w:tc>
        <w:tc>
          <w:tcPr>
            <w:tcW w:w="780" w:type="dxa"/>
            <w:tcBorders>
              <w:top w:val="nil"/>
              <w:left w:val="nil"/>
              <w:bottom w:val="single" w:sz="4" w:space="0" w:color="auto"/>
              <w:right w:val="single" w:sz="4" w:space="0" w:color="auto"/>
            </w:tcBorders>
            <w:shd w:val="clear" w:color="auto" w:fill="auto"/>
            <w:noWrap/>
            <w:vAlign w:val="center"/>
            <w:hideMark/>
          </w:tcPr>
          <w:p w14:paraId="73F7D89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15.27</w:t>
            </w:r>
          </w:p>
        </w:tc>
        <w:tc>
          <w:tcPr>
            <w:tcW w:w="780" w:type="dxa"/>
            <w:tcBorders>
              <w:top w:val="nil"/>
              <w:left w:val="nil"/>
              <w:bottom w:val="single" w:sz="4" w:space="0" w:color="auto"/>
              <w:right w:val="single" w:sz="4" w:space="0" w:color="auto"/>
            </w:tcBorders>
            <w:shd w:val="clear" w:color="auto" w:fill="auto"/>
            <w:noWrap/>
            <w:vAlign w:val="center"/>
            <w:hideMark/>
          </w:tcPr>
          <w:p w14:paraId="063C5B5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11.20</w:t>
            </w:r>
          </w:p>
        </w:tc>
        <w:tc>
          <w:tcPr>
            <w:tcW w:w="780" w:type="dxa"/>
            <w:tcBorders>
              <w:top w:val="nil"/>
              <w:left w:val="nil"/>
              <w:bottom w:val="single" w:sz="4" w:space="0" w:color="auto"/>
              <w:right w:val="single" w:sz="4" w:space="0" w:color="auto"/>
            </w:tcBorders>
            <w:shd w:val="clear" w:color="auto" w:fill="auto"/>
            <w:noWrap/>
            <w:vAlign w:val="center"/>
            <w:hideMark/>
          </w:tcPr>
          <w:p w14:paraId="5488EDA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9.20</w:t>
            </w:r>
          </w:p>
        </w:tc>
      </w:tr>
      <w:tr w:rsidR="006A0CB6" w:rsidRPr="007849B1" w14:paraId="5324FAD9" w14:textId="77777777" w:rsidTr="00CD7ABA">
        <w:trPr>
          <w:trHeight w:val="270"/>
          <w:jc w:val="center"/>
        </w:trPr>
        <w:tc>
          <w:tcPr>
            <w:tcW w:w="4920" w:type="dxa"/>
            <w:gridSpan w:val="6"/>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CC9961" w14:textId="77777777" w:rsidR="006A0CB6" w:rsidRPr="007849B1" w:rsidRDefault="006A0CB6" w:rsidP="00CD7ABA">
            <w:pPr>
              <w:spacing w:after="0"/>
              <w:rPr>
                <w:rFonts w:ascii="Arial" w:eastAsia="MS PGothic" w:hAnsi="Arial" w:cs="Arial"/>
                <w:sz w:val="18"/>
                <w:szCs w:val="18"/>
                <w:lang w:val="en-US" w:eastAsia="ja-JP"/>
              </w:rPr>
            </w:pPr>
            <w:r w:rsidRPr="007849B1">
              <w:rPr>
                <w:rFonts w:ascii="Arial" w:eastAsia="MS PGothic" w:hAnsi="Arial" w:cs="Arial"/>
                <w:sz w:val="18"/>
                <w:szCs w:val="18"/>
                <w:lang w:val="en-US" w:eastAsia="ja-JP"/>
              </w:rPr>
              <w:t>*NF = 12 is assumed.</w:t>
            </w:r>
          </w:p>
        </w:tc>
      </w:tr>
    </w:tbl>
    <w:p w14:paraId="4CB84427" w14:textId="77777777" w:rsidR="006A0CB6" w:rsidRPr="007849B1" w:rsidRDefault="006A0CB6" w:rsidP="004D53E9">
      <w:pPr>
        <w:rPr>
          <w:lang w:eastAsia="ja-JP"/>
        </w:rPr>
      </w:pPr>
    </w:p>
    <w:p w14:paraId="541B6688" w14:textId="77777777" w:rsidR="006A0CB6" w:rsidRPr="007849B1" w:rsidRDefault="006A0CB6" w:rsidP="004D53E9">
      <w:pPr>
        <w:pStyle w:val="TH"/>
        <w:rPr>
          <w:lang w:eastAsia="ja-JP"/>
        </w:rPr>
      </w:pPr>
      <w:r w:rsidRPr="007849B1">
        <w:rPr>
          <w:rFonts w:hint="eastAsia"/>
          <w:lang w:eastAsia="ja-JP"/>
        </w:rPr>
        <w:t>Table 5.5-9: I</w:t>
      </w:r>
      <w:r w:rsidRPr="007849B1">
        <w:rPr>
          <w:lang w:eastAsia="ja-JP"/>
        </w:rPr>
        <w:t xml:space="preserve">nterpolated ACIR values </w:t>
      </w:r>
      <w:r w:rsidRPr="007849B1">
        <w:rPr>
          <w:rFonts w:hint="eastAsia"/>
          <w:lang w:eastAsia="ja-JP"/>
        </w:rPr>
        <w:t xml:space="preserve">for DL </w:t>
      </w:r>
      <w:r w:rsidRPr="007849B1">
        <w:rPr>
          <w:lang w:eastAsia="ja-JP"/>
        </w:rPr>
        <w:t xml:space="preserve">to meet the 5% throughput loss criteria </w:t>
      </w:r>
      <w:r w:rsidRPr="007849B1">
        <w:rPr>
          <w:rFonts w:hint="eastAsia"/>
          <w:lang w:eastAsia="ja-JP"/>
        </w:rPr>
        <w:t>at 70GHz</w:t>
      </w:r>
    </w:p>
    <w:tbl>
      <w:tblPr>
        <w:tblW w:w="5159" w:type="dxa"/>
        <w:jc w:val="center"/>
        <w:tblCellMar>
          <w:left w:w="99" w:type="dxa"/>
          <w:right w:w="99" w:type="dxa"/>
        </w:tblCellMar>
        <w:tblLook w:val="04A0" w:firstRow="1" w:lastRow="0" w:firstColumn="1" w:lastColumn="0" w:noHBand="0" w:noVBand="1"/>
      </w:tblPr>
      <w:tblGrid>
        <w:gridCol w:w="1129"/>
        <w:gridCol w:w="909"/>
        <w:gridCol w:w="780"/>
        <w:gridCol w:w="780"/>
        <w:gridCol w:w="878"/>
        <w:gridCol w:w="683"/>
      </w:tblGrid>
      <w:tr w:rsidR="006A0CB6" w:rsidRPr="007849B1" w14:paraId="706347E9" w14:textId="77777777" w:rsidTr="00CD7ABA">
        <w:trPr>
          <w:trHeight w:val="270"/>
          <w:jc w:val="center"/>
        </w:trPr>
        <w:tc>
          <w:tcPr>
            <w:tcW w:w="2038"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A394B7E"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b/>
                <w:bCs/>
                <w:sz w:val="18"/>
                <w:szCs w:val="18"/>
                <w:lang w:eastAsia="ja-JP"/>
              </w:rPr>
              <w:t>Scenario</w:t>
            </w:r>
          </w:p>
        </w:tc>
        <w:tc>
          <w:tcPr>
            <w:tcW w:w="1560" w:type="dxa"/>
            <w:gridSpan w:val="2"/>
            <w:tcBorders>
              <w:top w:val="single" w:sz="4" w:space="0" w:color="auto"/>
              <w:left w:val="nil"/>
              <w:bottom w:val="single" w:sz="4" w:space="0" w:color="auto"/>
              <w:right w:val="single" w:sz="4" w:space="0" w:color="auto"/>
            </w:tcBorders>
            <w:shd w:val="clear" w:color="auto" w:fill="auto"/>
            <w:noWrap/>
            <w:vAlign w:val="center"/>
            <w:hideMark/>
          </w:tcPr>
          <w:p w14:paraId="431203AE"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b/>
                <w:bCs/>
                <w:sz w:val="18"/>
                <w:szCs w:val="18"/>
                <w:lang w:eastAsia="ja-JP"/>
              </w:rPr>
              <w:t>Indoor</w:t>
            </w:r>
          </w:p>
        </w:tc>
        <w:tc>
          <w:tcPr>
            <w:tcW w:w="1561" w:type="dxa"/>
            <w:gridSpan w:val="2"/>
            <w:tcBorders>
              <w:top w:val="single" w:sz="4" w:space="0" w:color="auto"/>
              <w:left w:val="nil"/>
              <w:bottom w:val="single" w:sz="4" w:space="0" w:color="auto"/>
              <w:right w:val="single" w:sz="4" w:space="0" w:color="auto"/>
            </w:tcBorders>
            <w:shd w:val="clear" w:color="auto" w:fill="auto"/>
            <w:noWrap/>
            <w:vAlign w:val="center"/>
            <w:hideMark/>
          </w:tcPr>
          <w:p w14:paraId="2523FB0F"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b/>
                <w:bCs/>
                <w:sz w:val="18"/>
                <w:szCs w:val="18"/>
                <w:lang w:eastAsia="ja-JP"/>
              </w:rPr>
              <w:t>Dense urban</w:t>
            </w:r>
          </w:p>
        </w:tc>
      </w:tr>
      <w:tr w:rsidR="006A0CB6" w:rsidRPr="007849B1" w14:paraId="75EC4E11" w14:textId="77777777" w:rsidTr="00CD7ABA">
        <w:trPr>
          <w:trHeight w:val="270"/>
          <w:jc w:val="center"/>
        </w:trPr>
        <w:tc>
          <w:tcPr>
            <w:tcW w:w="2038"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BCAB134"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b/>
                <w:bCs/>
                <w:sz w:val="18"/>
                <w:szCs w:val="18"/>
                <w:lang w:eastAsia="ja-JP"/>
              </w:rPr>
              <w:t>NF</w:t>
            </w:r>
            <w:r w:rsidRPr="007849B1">
              <w:rPr>
                <w:rFonts w:ascii="Arial" w:eastAsia="MS PGothic" w:hAnsi="Arial" w:cs="Arial" w:hint="eastAsia"/>
                <w:b/>
                <w:bCs/>
                <w:sz w:val="18"/>
                <w:szCs w:val="18"/>
                <w:lang w:eastAsia="ja-JP"/>
              </w:rPr>
              <w:t xml:space="preserve"> [dB]</w:t>
            </w:r>
          </w:p>
        </w:tc>
        <w:tc>
          <w:tcPr>
            <w:tcW w:w="780" w:type="dxa"/>
            <w:tcBorders>
              <w:top w:val="nil"/>
              <w:left w:val="nil"/>
              <w:bottom w:val="single" w:sz="4" w:space="0" w:color="auto"/>
              <w:right w:val="single" w:sz="4" w:space="0" w:color="auto"/>
            </w:tcBorders>
            <w:shd w:val="clear" w:color="auto" w:fill="auto"/>
            <w:noWrap/>
            <w:vAlign w:val="center"/>
            <w:hideMark/>
          </w:tcPr>
          <w:p w14:paraId="19FCDF9A"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b/>
                <w:bCs/>
                <w:sz w:val="18"/>
                <w:szCs w:val="18"/>
                <w:lang w:eastAsia="ja-JP"/>
              </w:rPr>
              <w:t>13</w:t>
            </w:r>
          </w:p>
        </w:tc>
        <w:tc>
          <w:tcPr>
            <w:tcW w:w="780" w:type="dxa"/>
            <w:tcBorders>
              <w:top w:val="nil"/>
              <w:left w:val="nil"/>
              <w:bottom w:val="single" w:sz="4" w:space="0" w:color="auto"/>
              <w:right w:val="single" w:sz="4" w:space="0" w:color="auto"/>
            </w:tcBorders>
            <w:shd w:val="clear" w:color="auto" w:fill="auto"/>
            <w:noWrap/>
            <w:vAlign w:val="center"/>
            <w:hideMark/>
          </w:tcPr>
          <w:p w14:paraId="151AC3E8"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b/>
                <w:bCs/>
                <w:sz w:val="18"/>
                <w:szCs w:val="18"/>
                <w:lang w:eastAsia="ja-JP"/>
              </w:rPr>
              <w:t>15</w:t>
            </w:r>
          </w:p>
        </w:tc>
        <w:tc>
          <w:tcPr>
            <w:tcW w:w="878" w:type="dxa"/>
            <w:tcBorders>
              <w:top w:val="nil"/>
              <w:left w:val="nil"/>
              <w:bottom w:val="single" w:sz="4" w:space="0" w:color="auto"/>
              <w:right w:val="single" w:sz="4" w:space="0" w:color="auto"/>
            </w:tcBorders>
            <w:shd w:val="clear" w:color="auto" w:fill="auto"/>
            <w:noWrap/>
            <w:vAlign w:val="center"/>
            <w:hideMark/>
          </w:tcPr>
          <w:p w14:paraId="3EDA4E28"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b/>
                <w:bCs/>
                <w:sz w:val="18"/>
                <w:szCs w:val="18"/>
                <w:lang w:eastAsia="ja-JP"/>
              </w:rPr>
              <w:t>13</w:t>
            </w:r>
          </w:p>
        </w:tc>
        <w:tc>
          <w:tcPr>
            <w:tcW w:w="683" w:type="dxa"/>
            <w:tcBorders>
              <w:top w:val="nil"/>
              <w:left w:val="nil"/>
              <w:bottom w:val="single" w:sz="4" w:space="0" w:color="auto"/>
              <w:right w:val="single" w:sz="4" w:space="0" w:color="auto"/>
            </w:tcBorders>
            <w:shd w:val="clear" w:color="auto" w:fill="auto"/>
            <w:noWrap/>
            <w:vAlign w:val="center"/>
            <w:hideMark/>
          </w:tcPr>
          <w:p w14:paraId="57F53B2F"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b/>
                <w:bCs/>
                <w:sz w:val="18"/>
                <w:szCs w:val="18"/>
                <w:lang w:eastAsia="ja-JP"/>
              </w:rPr>
              <w:t>15</w:t>
            </w:r>
          </w:p>
        </w:tc>
      </w:tr>
      <w:tr w:rsidR="006A0CB6" w:rsidRPr="007849B1" w14:paraId="0B0A3615" w14:textId="77777777" w:rsidTr="00CD7ABA">
        <w:trPr>
          <w:trHeight w:val="270"/>
          <w:jc w:val="center"/>
        </w:trPr>
        <w:tc>
          <w:tcPr>
            <w:tcW w:w="1129" w:type="dxa"/>
            <w:vMerge w:val="restart"/>
            <w:tcBorders>
              <w:top w:val="nil"/>
              <w:left w:val="single" w:sz="4" w:space="0" w:color="auto"/>
              <w:bottom w:val="single" w:sz="4" w:space="0" w:color="auto"/>
              <w:right w:val="single" w:sz="4" w:space="0" w:color="auto"/>
            </w:tcBorders>
            <w:shd w:val="clear" w:color="auto" w:fill="auto"/>
            <w:vAlign w:val="center"/>
            <w:hideMark/>
          </w:tcPr>
          <w:p w14:paraId="057BD3C5"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b/>
                <w:bCs/>
                <w:sz w:val="18"/>
                <w:szCs w:val="18"/>
                <w:lang w:eastAsia="ja-JP"/>
              </w:rPr>
              <w:t>Nokia,</w:t>
            </w:r>
            <w:r w:rsidRPr="007849B1">
              <w:rPr>
                <w:rFonts w:ascii="Arial" w:eastAsia="MS PGothic" w:hAnsi="Arial" w:cs="Arial"/>
                <w:b/>
                <w:bCs/>
                <w:sz w:val="18"/>
                <w:szCs w:val="18"/>
                <w:lang w:eastAsia="ja-JP"/>
              </w:rPr>
              <w:br/>
              <w:t>ALU</w:t>
            </w:r>
          </w:p>
        </w:tc>
        <w:tc>
          <w:tcPr>
            <w:tcW w:w="909" w:type="dxa"/>
            <w:tcBorders>
              <w:top w:val="nil"/>
              <w:left w:val="nil"/>
              <w:bottom w:val="single" w:sz="4" w:space="0" w:color="auto"/>
              <w:right w:val="single" w:sz="4" w:space="0" w:color="auto"/>
            </w:tcBorders>
            <w:shd w:val="clear" w:color="auto" w:fill="auto"/>
            <w:noWrap/>
            <w:vAlign w:val="center"/>
            <w:hideMark/>
          </w:tcPr>
          <w:p w14:paraId="7A77EE20"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b/>
                <w:bCs/>
                <w:sz w:val="18"/>
                <w:szCs w:val="18"/>
                <w:lang w:eastAsia="ja-JP"/>
              </w:rPr>
              <w:t>Average</w:t>
            </w:r>
          </w:p>
        </w:tc>
        <w:tc>
          <w:tcPr>
            <w:tcW w:w="780" w:type="dxa"/>
            <w:tcBorders>
              <w:top w:val="nil"/>
              <w:left w:val="nil"/>
              <w:bottom w:val="single" w:sz="4" w:space="0" w:color="auto"/>
              <w:right w:val="single" w:sz="4" w:space="0" w:color="auto"/>
            </w:tcBorders>
            <w:shd w:val="clear" w:color="auto" w:fill="auto"/>
            <w:noWrap/>
            <w:vAlign w:val="center"/>
            <w:hideMark/>
          </w:tcPr>
          <w:p w14:paraId="65F73F5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9.72 </w:t>
            </w:r>
          </w:p>
        </w:tc>
        <w:tc>
          <w:tcPr>
            <w:tcW w:w="780" w:type="dxa"/>
            <w:tcBorders>
              <w:top w:val="nil"/>
              <w:left w:val="nil"/>
              <w:bottom w:val="single" w:sz="4" w:space="0" w:color="auto"/>
              <w:right w:val="single" w:sz="4" w:space="0" w:color="auto"/>
            </w:tcBorders>
            <w:shd w:val="clear" w:color="auto" w:fill="auto"/>
            <w:noWrap/>
            <w:vAlign w:val="center"/>
            <w:hideMark/>
          </w:tcPr>
          <w:p w14:paraId="5946581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9.73 </w:t>
            </w:r>
          </w:p>
        </w:tc>
        <w:tc>
          <w:tcPr>
            <w:tcW w:w="878" w:type="dxa"/>
            <w:tcBorders>
              <w:top w:val="nil"/>
              <w:left w:val="nil"/>
              <w:bottom w:val="single" w:sz="4" w:space="0" w:color="auto"/>
              <w:right w:val="single" w:sz="4" w:space="0" w:color="auto"/>
            </w:tcBorders>
            <w:shd w:val="clear" w:color="auto" w:fill="auto"/>
            <w:noWrap/>
            <w:vAlign w:val="center"/>
            <w:hideMark/>
          </w:tcPr>
          <w:p w14:paraId="7AAED9A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5.00 </w:t>
            </w:r>
          </w:p>
        </w:tc>
        <w:tc>
          <w:tcPr>
            <w:tcW w:w="683" w:type="dxa"/>
            <w:tcBorders>
              <w:top w:val="nil"/>
              <w:left w:val="nil"/>
              <w:bottom w:val="single" w:sz="4" w:space="0" w:color="auto"/>
              <w:right w:val="single" w:sz="4" w:space="0" w:color="auto"/>
            </w:tcBorders>
            <w:shd w:val="clear" w:color="auto" w:fill="auto"/>
            <w:noWrap/>
            <w:vAlign w:val="center"/>
            <w:hideMark/>
          </w:tcPr>
          <w:p w14:paraId="20E1A1D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5.00 </w:t>
            </w:r>
          </w:p>
        </w:tc>
      </w:tr>
      <w:tr w:rsidR="006A0CB6" w:rsidRPr="007849B1" w14:paraId="004B7676" w14:textId="77777777" w:rsidTr="00CD7ABA">
        <w:trPr>
          <w:trHeight w:val="270"/>
          <w:jc w:val="center"/>
        </w:trPr>
        <w:tc>
          <w:tcPr>
            <w:tcW w:w="1129" w:type="dxa"/>
            <w:vMerge/>
            <w:tcBorders>
              <w:top w:val="nil"/>
              <w:left w:val="single" w:sz="4" w:space="0" w:color="auto"/>
              <w:bottom w:val="single" w:sz="4" w:space="0" w:color="auto"/>
              <w:right w:val="single" w:sz="4" w:space="0" w:color="auto"/>
            </w:tcBorders>
            <w:vAlign w:val="center"/>
            <w:hideMark/>
          </w:tcPr>
          <w:p w14:paraId="21C984F8" w14:textId="77777777" w:rsidR="006A0CB6" w:rsidRPr="007849B1" w:rsidRDefault="006A0CB6" w:rsidP="00CD7ABA">
            <w:pPr>
              <w:spacing w:after="0"/>
              <w:jc w:val="center"/>
              <w:rPr>
                <w:rFonts w:ascii="Arial" w:eastAsia="MS PGothic" w:hAnsi="Arial" w:cs="Arial"/>
                <w:b/>
                <w:bCs/>
                <w:sz w:val="18"/>
                <w:szCs w:val="18"/>
                <w:lang w:eastAsia="ja-JP"/>
              </w:rPr>
            </w:pPr>
          </w:p>
        </w:tc>
        <w:tc>
          <w:tcPr>
            <w:tcW w:w="909" w:type="dxa"/>
            <w:tcBorders>
              <w:top w:val="nil"/>
              <w:left w:val="nil"/>
              <w:bottom w:val="single" w:sz="4" w:space="0" w:color="auto"/>
              <w:right w:val="single" w:sz="4" w:space="0" w:color="auto"/>
            </w:tcBorders>
            <w:shd w:val="clear" w:color="auto" w:fill="auto"/>
            <w:noWrap/>
            <w:vAlign w:val="center"/>
            <w:hideMark/>
          </w:tcPr>
          <w:p w14:paraId="4AFEE08E"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b/>
                <w:bCs/>
                <w:sz w:val="18"/>
                <w:szCs w:val="18"/>
                <w:lang w:eastAsia="ja-JP"/>
              </w:rPr>
              <w:t>5%-tile</w:t>
            </w:r>
          </w:p>
        </w:tc>
        <w:tc>
          <w:tcPr>
            <w:tcW w:w="780" w:type="dxa"/>
            <w:tcBorders>
              <w:top w:val="nil"/>
              <w:left w:val="nil"/>
              <w:bottom w:val="single" w:sz="4" w:space="0" w:color="auto"/>
              <w:right w:val="single" w:sz="4" w:space="0" w:color="auto"/>
            </w:tcBorders>
            <w:shd w:val="clear" w:color="auto" w:fill="auto"/>
            <w:noWrap/>
            <w:vAlign w:val="center"/>
            <w:hideMark/>
          </w:tcPr>
          <w:p w14:paraId="2EF985D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17.88 </w:t>
            </w:r>
          </w:p>
        </w:tc>
        <w:tc>
          <w:tcPr>
            <w:tcW w:w="780" w:type="dxa"/>
            <w:tcBorders>
              <w:top w:val="nil"/>
              <w:left w:val="nil"/>
              <w:bottom w:val="single" w:sz="4" w:space="0" w:color="auto"/>
              <w:right w:val="single" w:sz="4" w:space="0" w:color="auto"/>
            </w:tcBorders>
            <w:shd w:val="clear" w:color="auto" w:fill="auto"/>
            <w:noWrap/>
            <w:vAlign w:val="center"/>
            <w:hideMark/>
          </w:tcPr>
          <w:p w14:paraId="35909CA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17.98 </w:t>
            </w:r>
          </w:p>
        </w:tc>
        <w:tc>
          <w:tcPr>
            <w:tcW w:w="878" w:type="dxa"/>
            <w:tcBorders>
              <w:top w:val="nil"/>
              <w:left w:val="nil"/>
              <w:bottom w:val="single" w:sz="4" w:space="0" w:color="auto"/>
              <w:right w:val="single" w:sz="4" w:space="0" w:color="auto"/>
            </w:tcBorders>
            <w:shd w:val="clear" w:color="auto" w:fill="auto"/>
            <w:noWrap/>
            <w:vAlign w:val="center"/>
            <w:hideMark/>
          </w:tcPr>
          <w:p w14:paraId="07D60C0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683" w:type="dxa"/>
            <w:tcBorders>
              <w:top w:val="nil"/>
              <w:left w:val="nil"/>
              <w:bottom w:val="single" w:sz="4" w:space="0" w:color="auto"/>
              <w:right w:val="single" w:sz="4" w:space="0" w:color="auto"/>
            </w:tcBorders>
            <w:shd w:val="clear" w:color="auto" w:fill="auto"/>
            <w:noWrap/>
            <w:vAlign w:val="center"/>
            <w:hideMark/>
          </w:tcPr>
          <w:p w14:paraId="399766B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r>
      <w:tr w:rsidR="006A0CB6" w:rsidRPr="007849B1" w14:paraId="04D723E1" w14:textId="77777777" w:rsidTr="00CD7ABA">
        <w:trPr>
          <w:trHeight w:val="270"/>
          <w:jc w:val="center"/>
        </w:trPr>
        <w:tc>
          <w:tcPr>
            <w:tcW w:w="1129"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6A0C3E64"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b/>
                <w:bCs/>
                <w:sz w:val="18"/>
                <w:szCs w:val="18"/>
                <w:lang w:eastAsia="ja-JP"/>
              </w:rPr>
              <w:t>Ericsson *</w:t>
            </w:r>
          </w:p>
        </w:tc>
        <w:tc>
          <w:tcPr>
            <w:tcW w:w="909" w:type="dxa"/>
            <w:tcBorders>
              <w:top w:val="nil"/>
              <w:left w:val="nil"/>
              <w:bottom w:val="single" w:sz="4" w:space="0" w:color="auto"/>
              <w:right w:val="single" w:sz="4" w:space="0" w:color="auto"/>
            </w:tcBorders>
            <w:shd w:val="clear" w:color="auto" w:fill="auto"/>
            <w:noWrap/>
            <w:vAlign w:val="center"/>
            <w:hideMark/>
          </w:tcPr>
          <w:p w14:paraId="72C28500"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b/>
                <w:bCs/>
                <w:sz w:val="18"/>
                <w:szCs w:val="18"/>
                <w:lang w:eastAsia="ja-JP"/>
              </w:rPr>
              <w:t>Average</w:t>
            </w:r>
          </w:p>
        </w:tc>
        <w:tc>
          <w:tcPr>
            <w:tcW w:w="780" w:type="dxa"/>
            <w:tcBorders>
              <w:top w:val="nil"/>
              <w:left w:val="nil"/>
              <w:bottom w:val="single" w:sz="4" w:space="0" w:color="auto"/>
              <w:right w:val="single" w:sz="4" w:space="0" w:color="auto"/>
            </w:tcBorders>
            <w:shd w:val="clear" w:color="auto" w:fill="auto"/>
            <w:noWrap/>
            <w:vAlign w:val="center"/>
            <w:hideMark/>
          </w:tcPr>
          <w:p w14:paraId="2B75573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13.99 </w:t>
            </w:r>
          </w:p>
        </w:tc>
        <w:tc>
          <w:tcPr>
            <w:tcW w:w="780" w:type="dxa"/>
            <w:tcBorders>
              <w:top w:val="nil"/>
              <w:left w:val="nil"/>
              <w:bottom w:val="single" w:sz="4" w:space="0" w:color="auto"/>
              <w:right w:val="single" w:sz="4" w:space="0" w:color="auto"/>
            </w:tcBorders>
            <w:shd w:val="clear" w:color="auto" w:fill="auto"/>
            <w:noWrap/>
            <w:vAlign w:val="center"/>
            <w:hideMark/>
          </w:tcPr>
          <w:p w14:paraId="4F9EFF4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78" w:type="dxa"/>
            <w:tcBorders>
              <w:top w:val="nil"/>
              <w:left w:val="nil"/>
              <w:bottom w:val="single" w:sz="4" w:space="0" w:color="auto"/>
              <w:right w:val="single" w:sz="4" w:space="0" w:color="auto"/>
            </w:tcBorders>
            <w:shd w:val="clear" w:color="auto" w:fill="auto"/>
            <w:noWrap/>
            <w:vAlign w:val="center"/>
            <w:hideMark/>
          </w:tcPr>
          <w:p w14:paraId="21B4A9D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10.88 </w:t>
            </w:r>
          </w:p>
        </w:tc>
        <w:tc>
          <w:tcPr>
            <w:tcW w:w="683" w:type="dxa"/>
            <w:tcBorders>
              <w:top w:val="nil"/>
              <w:left w:val="nil"/>
              <w:bottom w:val="single" w:sz="4" w:space="0" w:color="auto"/>
              <w:right w:val="single" w:sz="4" w:space="0" w:color="auto"/>
            </w:tcBorders>
            <w:shd w:val="clear" w:color="auto" w:fill="auto"/>
            <w:noWrap/>
            <w:vAlign w:val="center"/>
            <w:hideMark/>
          </w:tcPr>
          <w:p w14:paraId="2AE3EBB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01FBEE42" w14:textId="77777777" w:rsidTr="00CD7ABA">
        <w:trPr>
          <w:trHeight w:val="270"/>
          <w:jc w:val="center"/>
        </w:trPr>
        <w:tc>
          <w:tcPr>
            <w:tcW w:w="1129" w:type="dxa"/>
            <w:vMerge/>
            <w:tcBorders>
              <w:top w:val="nil"/>
              <w:left w:val="single" w:sz="4" w:space="0" w:color="auto"/>
              <w:bottom w:val="single" w:sz="4" w:space="0" w:color="auto"/>
              <w:right w:val="single" w:sz="4" w:space="0" w:color="auto"/>
            </w:tcBorders>
            <w:vAlign w:val="center"/>
            <w:hideMark/>
          </w:tcPr>
          <w:p w14:paraId="4C881207" w14:textId="77777777" w:rsidR="006A0CB6" w:rsidRPr="007849B1" w:rsidRDefault="006A0CB6" w:rsidP="00CD7ABA">
            <w:pPr>
              <w:spacing w:after="0"/>
              <w:jc w:val="center"/>
              <w:rPr>
                <w:rFonts w:ascii="Arial" w:eastAsia="MS PGothic" w:hAnsi="Arial" w:cs="Arial"/>
                <w:b/>
                <w:bCs/>
                <w:sz w:val="18"/>
                <w:szCs w:val="18"/>
                <w:lang w:eastAsia="ja-JP"/>
              </w:rPr>
            </w:pPr>
          </w:p>
        </w:tc>
        <w:tc>
          <w:tcPr>
            <w:tcW w:w="909" w:type="dxa"/>
            <w:tcBorders>
              <w:top w:val="nil"/>
              <w:left w:val="nil"/>
              <w:bottom w:val="single" w:sz="4" w:space="0" w:color="auto"/>
              <w:right w:val="single" w:sz="4" w:space="0" w:color="auto"/>
            </w:tcBorders>
            <w:shd w:val="clear" w:color="auto" w:fill="auto"/>
            <w:noWrap/>
            <w:vAlign w:val="center"/>
            <w:hideMark/>
          </w:tcPr>
          <w:p w14:paraId="1B288597"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b/>
                <w:bCs/>
                <w:sz w:val="18"/>
                <w:szCs w:val="18"/>
                <w:lang w:eastAsia="ja-JP"/>
              </w:rPr>
              <w:t>5%-tile</w:t>
            </w:r>
          </w:p>
        </w:tc>
        <w:tc>
          <w:tcPr>
            <w:tcW w:w="780" w:type="dxa"/>
            <w:tcBorders>
              <w:top w:val="nil"/>
              <w:left w:val="nil"/>
              <w:bottom w:val="single" w:sz="4" w:space="0" w:color="auto"/>
              <w:right w:val="single" w:sz="4" w:space="0" w:color="auto"/>
            </w:tcBorders>
            <w:shd w:val="clear" w:color="auto" w:fill="auto"/>
            <w:noWrap/>
            <w:vAlign w:val="center"/>
            <w:hideMark/>
          </w:tcPr>
          <w:p w14:paraId="7C99ACA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16.25 </w:t>
            </w:r>
          </w:p>
        </w:tc>
        <w:tc>
          <w:tcPr>
            <w:tcW w:w="780" w:type="dxa"/>
            <w:tcBorders>
              <w:top w:val="nil"/>
              <w:left w:val="nil"/>
              <w:bottom w:val="single" w:sz="4" w:space="0" w:color="auto"/>
              <w:right w:val="single" w:sz="4" w:space="0" w:color="auto"/>
            </w:tcBorders>
            <w:shd w:val="clear" w:color="auto" w:fill="auto"/>
            <w:noWrap/>
            <w:vAlign w:val="center"/>
            <w:hideMark/>
          </w:tcPr>
          <w:p w14:paraId="2E8232E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78" w:type="dxa"/>
            <w:tcBorders>
              <w:top w:val="nil"/>
              <w:left w:val="nil"/>
              <w:bottom w:val="single" w:sz="4" w:space="0" w:color="auto"/>
              <w:right w:val="single" w:sz="4" w:space="0" w:color="auto"/>
            </w:tcBorders>
            <w:shd w:val="clear" w:color="auto" w:fill="auto"/>
            <w:noWrap/>
            <w:vAlign w:val="center"/>
            <w:hideMark/>
          </w:tcPr>
          <w:p w14:paraId="53E6A6E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683" w:type="dxa"/>
            <w:tcBorders>
              <w:top w:val="nil"/>
              <w:left w:val="nil"/>
              <w:bottom w:val="single" w:sz="4" w:space="0" w:color="auto"/>
              <w:right w:val="single" w:sz="4" w:space="0" w:color="auto"/>
            </w:tcBorders>
            <w:shd w:val="clear" w:color="auto" w:fill="auto"/>
            <w:noWrap/>
            <w:vAlign w:val="center"/>
            <w:hideMark/>
          </w:tcPr>
          <w:p w14:paraId="529D922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26C5CFA0" w14:textId="77777777" w:rsidTr="00CD7ABA">
        <w:trPr>
          <w:trHeight w:val="270"/>
          <w:jc w:val="center"/>
        </w:trPr>
        <w:tc>
          <w:tcPr>
            <w:tcW w:w="1129"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38F00D87"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b/>
                <w:bCs/>
                <w:sz w:val="18"/>
                <w:szCs w:val="18"/>
                <w:lang w:eastAsia="ja-JP"/>
              </w:rPr>
              <w:t>NEC</w:t>
            </w:r>
          </w:p>
        </w:tc>
        <w:tc>
          <w:tcPr>
            <w:tcW w:w="909" w:type="dxa"/>
            <w:tcBorders>
              <w:top w:val="nil"/>
              <w:left w:val="nil"/>
              <w:bottom w:val="single" w:sz="4" w:space="0" w:color="auto"/>
              <w:right w:val="single" w:sz="4" w:space="0" w:color="auto"/>
            </w:tcBorders>
            <w:shd w:val="clear" w:color="auto" w:fill="auto"/>
            <w:noWrap/>
            <w:vAlign w:val="center"/>
            <w:hideMark/>
          </w:tcPr>
          <w:p w14:paraId="6C43CCAF"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b/>
                <w:bCs/>
                <w:sz w:val="18"/>
                <w:szCs w:val="18"/>
                <w:lang w:eastAsia="ja-JP"/>
              </w:rPr>
              <w:t>Average</w:t>
            </w:r>
          </w:p>
        </w:tc>
        <w:tc>
          <w:tcPr>
            <w:tcW w:w="780" w:type="dxa"/>
            <w:tcBorders>
              <w:top w:val="nil"/>
              <w:left w:val="nil"/>
              <w:bottom w:val="single" w:sz="4" w:space="0" w:color="auto"/>
              <w:right w:val="single" w:sz="4" w:space="0" w:color="auto"/>
            </w:tcBorders>
            <w:shd w:val="clear" w:color="auto" w:fill="auto"/>
            <w:noWrap/>
            <w:vAlign w:val="center"/>
            <w:hideMark/>
          </w:tcPr>
          <w:p w14:paraId="001041D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10.84 </w:t>
            </w:r>
          </w:p>
        </w:tc>
        <w:tc>
          <w:tcPr>
            <w:tcW w:w="780" w:type="dxa"/>
            <w:tcBorders>
              <w:top w:val="nil"/>
              <w:left w:val="nil"/>
              <w:bottom w:val="single" w:sz="4" w:space="0" w:color="auto"/>
              <w:right w:val="single" w:sz="4" w:space="0" w:color="auto"/>
            </w:tcBorders>
            <w:shd w:val="clear" w:color="auto" w:fill="auto"/>
            <w:noWrap/>
            <w:vAlign w:val="center"/>
            <w:hideMark/>
          </w:tcPr>
          <w:p w14:paraId="0ABAE77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10.36 </w:t>
            </w:r>
          </w:p>
        </w:tc>
        <w:tc>
          <w:tcPr>
            <w:tcW w:w="878" w:type="dxa"/>
            <w:tcBorders>
              <w:top w:val="nil"/>
              <w:left w:val="nil"/>
              <w:bottom w:val="single" w:sz="4" w:space="0" w:color="auto"/>
              <w:right w:val="single" w:sz="4" w:space="0" w:color="auto"/>
            </w:tcBorders>
            <w:shd w:val="clear" w:color="auto" w:fill="auto"/>
            <w:noWrap/>
            <w:vAlign w:val="center"/>
            <w:hideMark/>
          </w:tcPr>
          <w:p w14:paraId="3F4DAA1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6.84 </w:t>
            </w:r>
          </w:p>
        </w:tc>
        <w:tc>
          <w:tcPr>
            <w:tcW w:w="683" w:type="dxa"/>
            <w:tcBorders>
              <w:top w:val="nil"/>
              <w:left w:val="nil"/>
              <w:bottom w:val="single" w:sz="4" w:space="0" w:color="auto"/>
              <w:right w:val="single" w:sz="4" w:space="0" w:color="auto"/>
            </w:tcBorders>
            <w:shd w:val="clear" w:color="auto" w:fill="auto"/>
            <w:noWrap/>
            <w:vAlign w:val="center"/>
            <w:hideMark/>
          </w:tcPr>
          <w:p w14:paraId="2182821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6.99 </w:t>
            </w:r>
          </w:p>
        </w:tc>
      </w:tr>
      <w:tr w:rsidR="006A0CB6" w:rsidRPr="007849B1" w14:paraId="5DD6000A" w14:textId="77777777" w:rsidTr="00CD7ABA">
        <w:trPr>
          <w:trHeight w:val="270"/>
          <w:jc w:val="center"/>
        </w:trPr>
        <w:tc>
          <w:tcPr>
            <w:tcW w:w="1129" w:type="dxa"/>
            <w:vMerge/>
            <w:tcBorders>
              <w:top w:val="nil"/>
              <w:left w:val="single" w:sz="4" w:space="0" w:color="auto"/>
              <w:bottom w:val="single" w:sz="4" w:space="0" w:color="auto"/>
              <w:right w:val="single" w:sz="4" w:space="0" w:color="auto"/>
            </w:tcBorders>
            <w:vAlign w:val="center"/>
            <w:hideMark/>
          </w:tcPr>
          <w:p w14:paraId="0DBAFF1A" w14:textId="77777777" w:rsidR="006A0CB6" w:rsidRPr="007849B1" w:rsidRDefault="006A0CB6" w:rsidP="00CD7ABA">
            <w:pPr>
              <w:spacing w:after="0"/>
              <w:jc w:val="center"/>
              <w:rPr>
                <w:rFonts w:ascii="Arial" w:eastAsia="MS PGothic" w:hAnsi="Arial" w:cs="Arial"/>
                <w:b/>
                <w:bCs/>
                <w:sz w:val="18"/>
                <w:szCs w:val="18"/>
                <w:lang w:eastAsia="ja-JP"/>
              </w:rPr>
            </w:pPr>
          </w:p>
        </w:tc>
        <w:tc>
          <w:tcPr>
            <w:tcW w:w="909" w:type="dxa"/>
            <w:tcBorders>
              <w:top w:val="nil"/>
              <w:left w:val="nil"/>
              <w:bottom w:val="single" w:sz="4" w:space="0" w:color="auto"/>
              <w:right w:val="single" w:sz="4" w:space="0" w:color="auto"/>
            </w:tcBorders>
            <w:shd w:val="clear" w:color="auto" w:fill="auto"/>
            <w:noWrap/>
            <w:vAlign w:val="center"/>
            <w:hideMark/>
          </w:tcPr>
          <w:p w14:paraId="59D930FB"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b/>
                <w:bCs/>
                <w:sz w:val="18"/>
                <w:szCs w:val="18"/>
                <w:lang w:eastAsia="ja-JP"/>
              </w:rPr>
              <w:t>5%-tile</w:t>
            </w:r>
          </w:p>
        </w:tc>
        <w:tc>
          <w:tcPr>
            <w:tcW w:w="780" w:type="dxa"/>
            <w:tcBorders>
              <w:top w:val="nil"/>
              <w:left w:val="nil"/>
              <w:bottom w:val="single" w:sz="4" w:space="0" w:color="auto"/>
              <w:right w:val="single" w:sz="4" w:space="0" w:color="auto"/>
            </w:tcBorders>
            <w:shd w:val="clear" w:color="auto" w:fill="auto"/>
            <w:noWrap/>
            <w:vAlign w:val="center"/>
            <w:hideMark/>
          </w:tcPr>
          <w:p w14:paraId="7C38F14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15.97 </w:t>
            </w:r>
          </w:p>
        </w:tc>
        <w:tc>
          <w:tcPr>
            <w:tcW w:w="780" w:type="dxa"/>
            <w:tcBorders>
              <w:top w:val="nil"/>
              <w:left w:val="nil"/>
              <w:bottom w:val="single" w:sz="4" w:space="0" w:color="auto"/>
              <w:right w:val="single" w:sz="4" w:space="0" w:color="auto"/>
            </w:tcBorders>
            <w:shd w:val="clear" w:color="auto" w:fill="auto"/>
            <w:noWrap/>
            <w:vAlign w:val="center"/>
            <w:hideMark/>
          </w:tcPr>
          <w:p w14:paraId="2F8D712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18.93 </w:t>
            </w:r>
          </w:p>
        </w:tc>
        <w:tc>
          <w:tcPr>
            <w:tcW w:w="878" w:type="dxa"/>
            <w:tcBorders>
              <w:top w:val="nil"/>
              <w:left w:val="nil"/>
              <w:bottom w:val="single" w:sz="4" w:space="0" w:color="auto"/>
              <w:right w:val="single" w:sz="4" w:space="0" w:color="auto"/>
            </w:tcBorders>
            <w:shd w:val="clear" w:color="auto" w:fill="auto"/>
            <w:noWrap/>
            <w:vAlign w:val="center"/>
            <w:hideMark/>
          </w:tcPr>
          <w:p w14:paraId="603A09A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683" w:type="dxa"/>
            <w:tcBorders>
              <w:top w:val="nil"/>
              <w:left w:val="nil"/>
              <w:bottom w:val="single" w:sz="4" w:space="0" w:color="auto"/>
              <w:right w:val="single" w:sz="4" w:space="0" w:color="auto"/>
            </w:tcBorders>
            <w:shd w:val="clear" w:color="auto" w:fill="auto"/>
            <w:noWrap/>
            <w:vAlign w:val="center"/>
            <w:hideMark/>
          </w:tcPr>
          <w:p w14:paraId="2D923A5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r>
      <w:tr w:rsidR="006A0CB6" w:rsidRPr="007849B1" w14:paraId="01A4B188" w14:textId="77777777" w:rsidTr="00CD7ABA">
        <w:trPr>
          <w:trHeight w:val="270"/>
          <w:jc w:val="center"/>
        </w:trPr>
        <w:tc>
          <w:tcPr>
            <w:tcW w:w="1129" w:type="dxa"/>
            <w:vMerge w:val="restart"/>
            <w:tcBorders>
              <w:top w:val="nil"/>
              <w:left w:val="single" w:sz="4" w:space="0" w:color="auto"/>
              <w:bottom w:val="single" w:sz="4" w:space="0" w:color="auto"/>
              <w:right w:val="single" w:sz="4" w:space="0" w:color="auto"/>
            </w:tcBorders>
            <w:shd w:val="clear" w:color="auto" w:fill="auto"/>
            <w:vAlign w:val="center"/>
            <w:hideMark/>
          </w:tcPr>
          <w:p w14:paraId="75CC5BF1"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b/>
                <w:bCs/>
                <w:sz w:val="18"/>
                <w:szCs w:val="18"/>
                <w:lang w:eastAsia="ja-JP"/>
              </w:rPr>
              <w:t>China</w:t>
            </w:r>
            <w:r w:rsidRPr="007849B1">
              <w:rPr>
                <w:rFonts w:ascii="Arial" w:eastAsia="MS PGothic" w:hAnsi="Arial" w:cs="Arial"/>
                <w:b/>
                <w:bCs/>
                <w:sz w:val="18"/>
                <w:szCs w:val="18"/>
                <w:lang w:eastAsia="ja-JP"/>
              </w:rPr>
              <w:br/>
              <w:t>Telecom</w:t>
            </w:r>
          </w:p>
        </w:tc>
        <w:tc>
          <w:tcPr>
            <w:tcW w:w="909" w:type="dxa"/>
            <w:tcBorders>
              <w:top w:val="nil"/>
              <w:left w:val="nil"/>
              <w:bottom w:val="single" w:sz="4" w:space="0" w:color="auto"/>
              <w:right w:val="single" w:sz="4" w:space="0" w:color="auto"/>
            </w:tcBorders>
            <w:shd w:val="clear" w:color="auto" w:fill="auto"/>
            <w:noWrap/>
            <w:vAlign w:val="center"/>
            <w:hideMark/>
          </w:tcPr>
          <w:p w14:paraId="3BF0245D"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b/>
                <w:bCs/>
                <w:sz w:val="18"/>
                <w:szCs w:val="18"/>
                <w:lang w:eastAsia="ja-JP"/>
              </w:rPr>
              <w:t>Average</w:t>
            </w:r>
          </w:p>
        </w:tc>
        <w:tc>
          <w:tcPr>
            <w:tcW w:w="780" w:type="dxa"/>
            <w:tcBorders>
              <w:top w:val="nil"/>
              <w:left w:val="nil"/>
              <w:bottom w:val="single" w:sz="4" w:space="0" w:color="auto"/>
              <w:right w:val="single" w:sz="4" w:space="0" w:color="auto"/>
            </w:tcBorders>
            <w:shd w:val="clear" w:color="auto" w:fill="auto"/>
            <w:noWrap/>
            <w:vAlign w:val="center"/>
            <w:hideMark/>
          </w:tcPr>
          <w:p w14:paraId="06AFC85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780" w:type="dxa"/>
            <w:tcBorders>
              <w:top w:val="nil"/>
              <w:left w:val="nil"/>
              <w:bottom w:val="single" w:sz="4" w:space="0" w:color="auto"/>
              <w:right w:val="single" w:sz="4" w:space="0" w:color="auto"/>
            </w:tcBorders>
            <w:shd w:val="clear" w:color="auto" w:fill="auto"/>
            <w:noWrap/>
            <w:vAlign w:val="center"/>
            <w:hideMark/>
          </w:tcPr>
          <w:p w14:paraId="20A5B98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78" w:type="dxa"/>
            <w:tcBorders>
              <w:top w:val="nil"/>
              <w:left w:val="nil"/>
              <w:bottom w:val="single" w:sz="4" w:space="0" w:color="auto"/>
              <w:right w:val="single" w:sz="4" w:space="0" w:color="auto"/>
            </w:tcBorders>
            <w:shd w:val="clear" w:color="auto" w:fill="auto"/>
            <w:noWrap/>
            <w:vAlign w:val="center"/>
            <w:hideMark/>
          </w:tcPr>
          <w:p w14:paraId="10CB368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683" w:type="dxa"/>
            <w:tcBorders>
              <w:top w:val="nil"/>
              <w:left w:val="nil"/>
              <w:bottom w:val="single" w:sz="4" w:space="0" w:color="auto"/>
              <w:right w:val="single" w:sz="4" w:space="0" w:color="auto"/>
            </w:tcBorders>
            <w:shd w:val="clear" w:color="auto" w:fill="auto"/>
            <w:noWrap/>
            <w:vAlign w:val="center"/>
            <w:hideMark/>
          </w:tcPr>
          <w:p w14:paraId="5EF8962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11BF6049" w14:textId="77777777" w:rsidTr="00CD7ABA">
        <w:trPr>
          <w:trHeight w:val="270"/>
          <w:jc w:val="center"/>
        </w:trPr>
        <w:tc>
          <w:tcPr>
            <w:tcW w:w="1129" w:type="dxa"/>
            <w:vMerge/>
            <w:tcBorders>
              <w:top w:val="nil"/>
              <w:left w:val="single" w:sz="4" w:space="0" w:color="auto"/>
              <w:bottom w:val="single" w:sz="4" w:space="0" w:color="auto"/>
              <w:right w:val="single" w:sz="4" w:space="0" w:color="auto"/>
            </w:tcBorders>
            <w:vAlign w:val="center"/>
            <w:hideMark/>
          </w:tcPr>
          <w:p w14:paraId="263B68B4" w14:textId="77777777" w:rsidR="006A0CB6" w:rsidRPr="007849B1" w:rsidRDefault="006A0CB6" w:rsidP="00CD7ABA">
            <w:pPr>
              <w:spacing w:after="0"/>
              <w:jc w:val="center"/>
              <w:rPr>
                <w:rFonts w:ascii="Arial" w:eastAsia="MS PGothic" w:hAnsi="Arial" w:cs="Arial"/>
                <w:b/>
                <w:bCs/>
                <w:sz w:val="18"/>
                <w:szCs w:val="18"/>
                <w:lang w:eastAsia="ja-JP"/>
              </w:rPr>
            </w:pPr>
          </w:p>
        </w:tc>
        <w:tc>
          <w:tcPr>
            <w:tcW w:w="909" w:type="dxa"/>
            <w:tcBorders>
              <w:top w:val="nil"/>
              <w:left w:val="nil"/>
              <w:bottom w:val="single" w:sz="4" w:space="0" w:color="auto"/>
              <w:right w:val="single" w:sz="4" w:space="0" w:color="auto"/>
            </w:tcBorders>
            <w:shd w:val="clear" w:color="auto" w:fill="auto"/>
            <w:noWrap/>
            <w:vAlign w:val="center"/>
            <w:hideMark/>
          </w:tcPr>
          <w:p w14:paraId="502C8101"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b/>
                <w:bCs/>
                <w:sz w:val="18"/>
                <w:szCs w:val="18"/>
                <w:lang w:eastAsia="ja-JP"/>
              </w:rPr>
              <w:t>5%-tile</w:t>
            </w:r>
          </w:p>
        </w:tc>
        <w:tc>
          <w:tcPr>
            <w:tcW w:w="780" w:type="dxa"/>
            <w:tcBorders>
              <w:top w:val="nil"/>
              <w:left w:val="nil"/>
              <w:bottom w:val="single" w:sz="4" w:space="0" w:color="auto"/>
              <w:right w:val="single" w:sz="4" w:space="0" w:color="auto"/>
            </w:tcBorders>
            <w:shd w:val="clear" w:color="auto" w:fill="auto"/>
            <w:noWrap/>
            <w:vAlign w:val="center"/>
            <w:hideMark/>
          </w:tcPr>
          <w:p w14:paraId="565DF0D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780" w:type="dxa"/>
            <w:tcBorders>
              <w:top w:val="nil"/>
              <w:left w:val="nil"/>
              <w:bottom w:val="single" w:sz="4" w:space="0" w:color="auto"/>
              <w:right w:val="single" w:sz="4" w:space="0" w:color="auto"/>
            </w:tcBorders>
            <w:shd w:val="clear" w:color="auto" w:fill="auto"/>
            <w:noWrap/>
            <w:vAlign w:val="center"/>
            <w:hideMark/>
          </w:tcPr>
          <w:p w14:paraId="6CEE739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878" w:type="dxa"/>
            <w:tcBorders>
              <w:top w:val="nil"/>
              <w:left w:val="nil"/>
              <w:bottom w:val="single" w:sz="4" w:space="0" w:color="auto"/>
              <w:right w:val="single" w:sz="4" w:space="0" w:color="auto"/>
            </w:tcBorders>
            <w:shd w:val="clear" w:color="auto" w:fill="auto"/>
            <w:noWrap/>
            <w:vAlign w:val="center"/>
            <w:hideMark/>
          </w:tcPr>
          <w:p w14:paraId="12D4C31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c>
          <w:tcPr>
            <w:tcW w:w="683" w:type="dxa"/>
            <w:tcBorders>
              <w:top w:val="nil"/>
              <w:left w:val="nil"/>
              <w:bottom w:val="single" w:sz="4" w:space="0" w:color="auto"/>
              <w:right w:val="single" w:sz="4" w:space="0" w:color="auto"/>
            </w:tcBorders>
            <w:shd w:val="clear" w:color="auto" w:fill="auto"/>
            <w:noWrap/>
            <w:vAlign w:val="center"/>
            <w:hideMark/>
          </w:tcPr>
          <w:p w14:paraId="074C35F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　</w:t>
            </w:r>
          </w:p>
        </w:tc>
      </w:tr>
      <w:tr w:rsidR="006A0CB6" w:rsidRPr="007849B1" w14:paraId="2601E8B0" w14:textId="77777777" w:rsidTr="00CD7ABA">
        <w:trPr>
          <w:trHeight w:val="270"/>
          <w:jc w:val="center"/>
        </w:trPr>
        <w:tc>
          <w:tcPr>
            <w:tcW w:w="1129"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75DD874A"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b/>
                <w:bCs/>
                <w:sz w:val="18"/>
                <w:szCs w:val="18"/>
                <w:lang w:eastAsia="ja-JP"/>
              </w:rPr>
              <w:t>Huawei</w:t>
            </w:r>
          </w:p>
        </w:tc>
        <w:tc>
          <w:tcPr>
            <w:tcW w:w="909" w:type="dxa"/>
            <w:tcBorders>
              <w:top w:val="nil"/>
              <w:left w:val="nil"/>
              <w:bottom w:val="single" w:sz="4" w:space="0" w:color="auto"/>
              <w:right w:val="single" w:sz="4" w:space="0" w:color="auto"/>
            </w:tcBorders>
            <w:shd w:val="clear" w:color="auto" w:fill="auto"/>
            <w:noWrap/>
            <w:vAlign w:val="center"/>
            <w:hideMark/>
          </w:tcPr>
          <w:p w14:paraId="4E9C199E"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b/>
                <w:bCs/>
                <w:sz w:val="18"/>
                <w:szCs w:val="18"/>
                <w:lang w:eastAsia="ja-JP"/>
              </w:rPr>
              <w:t>Average</w:t>
            </w:r>
          </w:p>
        </w:tc>
        <w:tc>
          <w:tcPr>
            <w:tcW w:w="780" w:type="dxa"/>
            <w:tcBorders>
              <w:top w:val="nil"/>
              <w:left w:val="nil"/>
              <w:bottom w:val="single" w:sz="4" w:space="0" w:color="auto"/>
              <w:right w:val="single" w:sz="4" w:space="0" w:color="auto"/>
            </w:tcBorders>
            <w:shd w:val="clear" w:color="auto" w:fill="auto"/>
            <w:noWrap/>
            <w:vAlign w:val="center"/>
            <w:hideMark/>
          </w:tcPr>
          <w:p w14:paraId="558FA66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15.81 </w:t>
            </w:r>
          </w:p>
        </w:tc>
        <w:tc>
          <w:tcPr>
            <w:tcW w:w="780" w:type="dxa"/>
            <w:tcBorders>
              <w:top w:val="nil"/>
              <w:left w:val="nil"/>
              <w:bottom w:val="single" w:sz="4" w:space="0" w:color="auto"/>
              <w:right w:val="single" w:sz="4" w:space="0" w:color="auto"/>
            </w:tcBorders>
            <w:shd w:val="clear" w:color="auto" w:fill="auto"/>
            <w:noWrap/>
            <w:vAlign w:val="center"/>
            <w:hideMark/>
          </w:tcPr>
          <w:p w14:paraId="02F0903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15.72 </w:t>
            </w:r>
          </w:p>
        </w:tc>
        <w:tc>
          <w:tcPr>
            <w:tcW w:w="878" w:type="dxa"/>
            <w:tcBorders>
              <w:top w:val="nil"/>
              <w:left w:val="nil"/>
              <w:bottom w:val="single" w:sz="4" w:space="0" w:color="auto"/>
              <w:right w:val="single" w:sz="4" w:space="0" w:color="auto"/>
            </w:tcBorders>
            <w:shd w:val="clear" w:color="auto" w:fill="auto"/>
            <w:noWrap/>
            <w:vAlign w:val="center"/>
            <w:hideMark/>
          </w:tcPr>
          <w:p w14:paraId="61DA82E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5.00 </w:t>
            </w:r>
          </w:p>
        </w:tc>
        <w:tc>
          <w:tcPr>
            <w:tcW w:w="683" w:type="dxa"/>
            <w:tcBorders>
              <w:top w:val="nil"/>
              <w:left w:val="nil"/>
              <w:bottom w:val="single" w:sz="4" w:space="0" w:color="auto"/>
              <w:right w:val="single" w:sz="4" w:space="0" w:color="auto"/>
            </w:tcBorders>
            <w:shd w:val="clear" w:color="auto" w:fill="auto"/>
            <w:noWrap/>
            <w:vAlign w:val="center"/>
            <w:hideMark/>
          </w:tcPr>
          <w:p w14:paraId="16DC8C5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5.00 </w:t>
            </w:r>
          </w:p>
        </w:tc>
      </w:tr>
      <w:tr w:rsidR="006A0CB6" w:rsidRPr="007849B1" w14:paraId="55FCBD35" w14:textId="77777777" w:rsidTr="00CD7ABA">
        <w:trPr>
          <w:trHeight w:val="270"/>
          <w:jc w:val="center"/>
        </w:trPr>
        <w:tc>
          <w:tcPr>
            <w:tcW w:w="1129" w:type="dxa"/>
            <w:vMerge/>
            <w:tcBorders>
              <w:top w:val="nil"/>
              <w:left w:val="single" w:sz="4" w:space="0" w:color="auto"/>
              <w:bottom w:val="single" w:sz="4" w:space="0" w:color="auto"/>
              <w:right w:val="single" w:sz="4" w:space="0" w:color="auto"/>
            </w:tcBorders>
            <w:vAlign w:val="center"/>
            <w:hideMark/>
          </w:tcPr>
          <w:p w14:paraId="3248690D" w14:textId="77777777" w:rsidR="006A0CB6" w:rsidRPr="007849B1" w:rsidRDefault="006A0CB6" w:rsidP="00CD7ABA">
            <w:pPr>
              <w:spacing w:after="0"/>
              <w:jc w:val="center"/>
              <w:rPr>
                <w:rFonts w:ascii="Arial" w:eastAsia="MS PGothic" w:hAnsi="Arial" w:cs="Arial"/>
                <w:b/>
                <w:bCs/>
                <w:sz w:val="18"/>
                <w:szCs w:val="18"/>
                <w:lang w:eastAsia="ja-JP"/>
              </w:rPr>
            </w:pPr>
          </w:p>
        </w:tc>
        <w:tc>
          <w:tcPr>
            <w:tcW w:w="909" w:type="dxa"/>
            <w:tcBorders>
              <w:top w:val="nil"/>
              <w:left w:val="nil"/>
              <w:bottom w:val="single" w:sz="4" w:space="0" w:color="auto"/>
              <w:right w:val="single" w:sz="4" w:space="0" w:color="auto"/>
            </w:tcBorders>
            <w:shd w:val="clear" w:color="auto" w:fill="auto"/>
            <w:noWrap/>
            <w:vAlign w:val="center"/>
            <w:hideMark/>
          </w:tcPr>
          <w:p w14:paraId="1EF2EBA5"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b/>
                <w:bCs/>
                <w:sz w:val="18"/>
                <w:szCs w:val="18"/>
                <w:lang w:eastAsia="ja-JP"/>
              </w:rPr>
              <w:t>5%-tile</w:t>
            </w:r>
          </w:p>
        </w:tc>
        <w:tc>
          <w:tcPr>
            <w:tcW w:w="780" w:type="dxa"/>
            <w:tcBorders>
              <w:top w:val="nil"/>
              <w:left w:val="nil"/>
              <w:bottom w:val="single" w:sz="4" w:space="0" w:color="auto"/>
              <w:right w:val="single" w:sz="4" w:space="0" w:color="auto"/>
            </w:tcBorders>
            <w:shd w:val="clear" w:color="auto" w:fill="auto"/>
            <w:noWrap/>
            <w:vAlign w:val="center"/>
            <w:hideMark/>
          </w:tcPr>
          <w:p w14:paraId="6846DD3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14.35 </w:t>
            </w:r>
          </w:p>
        </w:tc>
        <w:tc>
          <w:tcPr>
            <w:tcW w:w="780" w:type="dxa"/>
            <w:tcBorders>
              <w:top w:val="nil"/>
              <w:left w:val="nil"/>
              <w:bottom w:val="single" w:sz="4" w:space="0" w:color="auto"/>
              <w:right w:val="single" w:sz="4" w:space="0" w:color="auto"/>
            </w:tcBorders>
            <w:shd w:val="clear" w:color="auto" w:fill="auto"/>
            <w:noWrap/>
            <w:vAlign w:val="center"/>
            <w:hideMark/>
          </w:tcPr>
          <w:p w14:paraId="01A0D99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14.47 </w:t>
            </w:r>
          </w:p>
        </w:tc>
        <w:tc>
          <w:tcPr>
            <w:tcW w:w="878" w:type="dxa"/>
            <w:tcBorders>
              <w:top w:val="nil"/>
              <w:left w:val="nil"/>
              <w:bottom w:val="single" w:sz="4" w:space="0" w:color="auto"/>
              <w:right w:val="single" w:sz="4" w:space="0" w:color="auto"/>
            </w:tcBorders>
            <w:shd w:val="clear" w:color="auto" w:fill="auto"/>
            <w:noWrap/>
            <w:vAlign w:val="center"/>
            <w:hideMark/>
          </w:tcPr>
          <w:p w14:paraId="12C7B36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683" w:type="dxa"/>
            <w:tcBorders>
              <w:top w:val="nil"/>
              <w:left w:val="nil"/>
              <w:bottom w:val="single" w:sz="4" w:space="0" w:color="auto"/>
              <w:right w:val="single" w:sz="4" w:space="0" w:color="auto"/>
            </w:tcBorders>
            <w:shd w:val="clear" w:color="auto" w:fill="auto"/>
            <w:noWrap/>
            <w:vAlign w:val="center"/>
            <w:hideMark/>
          </w:tcPr>
          <w:p w14:paraId="1239FF1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r>
      <w:tr w:rsidR="006A0CB6" w:rsidRPr="007849B1" w14:paraId="0BCBA158" w14:textId="77777777" w:rsidTr="00CD7ABA">
        <w:trPr>
          <w:trHeight w:val="270"/>
          <w:jc w:val="center"/>
        </w:trPr>
        <w:tc>
          <w:tcPr>
            <w:tcW w:w="1129"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5BF38F41"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b/>
                <w:bCs/>
                <w:sz w:val="18"/>
                <w:szCs w:val="18"/>
                <w:lang w:eastAsia="ja-JP"/>
              </w:rPr>
              <w:t>ZTE</w:t>
            </w:r>
          </w:p>
        </w:tc>
        <w:tc>
          <w:tcPr>
            <w:tcW w:w="909" w:type="dxa"/>
            <w:tcBorders>
              <w:top w:val="nil"/>
              <w:left w:val="nil"/>
              <w:bottom w:val="single" w:sz="4" w:space="0" w:color="auto"/>
              <w:right w:val="single" w:sz="4" w:space="0" w:color="auto"/>
            </w:tcBorders>
            <w:shd w:val="clear" w:color="auto" w:fill="auto"/>
            <w:noWrap/>
            <w:vAlign w:val="center"/>
            <w:hideMark/>
          </w:tcPr>
          <w:p w14:paraId="29CB8F79"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b/>
                <w:bCs/>
                <w:sz w:val="18"/>
                <w:szCs w:val="18"/>
                <w:lang w:eastAsia="ja-JP"/>
              </w:rPr>
              <w:t>Average</w:t>
            </w:r>
          </w:p>
        </w:tc>
        <w:tc>
          <w:tcPr>
            <w:tcW w:w="780" w:type="dxa"/>
            <w:tcBorders>
              <w:top w:val="nil"/>
              <w:left w:val="nil"/>
              <w:bottom w:val="single" w:sz="4" w:space="0" w:color="auto"/>
              <w:right w:val="single" w:sz="4" w:space="0" w:color="auto"/>
            </w:tcBorders>
            <w:shd w:val="clear" w:color="auto" w:fill="auto"/>
            <w:noWrap/>
            <w:vAlign w:val="center"/>
            <w:hideMark/>
          </w:tcPr>
          <w:p w14:paraId="014BED2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9.25 </w:t>
            </w:r>
          </w:p>
        </w:tc>
        <w:tc>
          <w:tcPr>
            <w:tcW w:w="780" w:type="dxa"/>
            <w:tcBorders>
              <w:top w:val="nil"/>
              <w:left w:val="nil"/>
              <w:bottom w:val="single" w:sz="4" w:space="0" w:color="auto"/>
              <w:right w:val="single" w:sz="4" w:space="0" w:color="auto"/>
            </w:tcBorders>
            <w:shd w:val="clear" w:color="auto" w:fill="auto"/>
            <w:noWrap/>
            <w:vAlign w:val="center"/>
            <w:hideMark/>
          </w:tcPr>
          <w:p w14:paraId="58D59CA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9.10 </w:t>
            </w:r>
          </w:p>
        </w:tc>
        <w:tc>
          <w:tcPr>
            <w:tcW w:w="878" w:type="dxa"/>
            <w:tcBorders>
              <w:top w:val="nil"/>
              <w:left w:val="nil"/>
              <w:bottom w:val="single" w:sz="4" w:space="0" w:color="auto"/>
              <w:right w:val="single" w:sz="4" w:space="0" w:color="auto"/>
            </w:tcBorders>
            <w:shd w:val="clear" w:color="auto" w:fill="auto"/>
            <w:noWrap/>
            <w:vAlign w:val="center"/>
            <w:hideMark/>
          </w:tcPr>
          <w:p w14:paraId="15E68D7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5.00 </w:t>
            </w:r>
          </w:p>
        </w:tc>
        <w:tc>
          <w:tcPr>
            <w:tcW w:w="683" w:type="dxa"/>
            <w:tcBorders>
              <w:top w:val="nil"/>
              <w:left w:val="nil"/>
              <w:bottom w:val="single" w:sz="4" w:space="0" w:color="auto"/>
              <w:right w:val="single" w:sz="4" w:space="0" w:color="auto"/>
            </w:tcBorders>
            <w:shd w:val="clear" w:color="auto" w:fill="auto"/>
            <w:noWrap/>
            <w:vAlign w:val="center"/>
            <w:hideMark/>
          </w:tcPr>
          <w:p w14:paraId="48CD6C9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5.00 </w:t>
            </w:r>
          </w:p>
        </w:tc>
      </w:tr>
      <w:tr w:rsidR="006A0CB6" w:rsidRPr="007849B1" w14:paraId="264AFB40" w14:textId="77777777" w:rsidTr="00CD7ABA">
        <w:trPr>
          <w:trHeight w:val="270"/>
          <w:jc w:val="center"/>
        </w:trPr>
        <w:tc>
          <w:tcPr>
            <w:tcW w:w="1129" w:type="dxa"/>
            <w:vMerge/>
            <w:tcBorders>
              <w:top w:val="nil"/>
              <w:left w:val="single" w:sz="4" w:space="0" w:color="auto"/>
              <w:bottom w:val="single" w:sz="4" w:space="0" w:color="auto"/>
              <w:right w:val="single" w:sz="4" w:space="0" w:color="auto"/>
            </w:tcBorders>
            <w:vAlign w:val="center"/>
            <w:hideMark/>
          </w:tcPr>
          <w:p w14:paraId="1DF96132" w14:textId="77777777" w:rsidR="006A0CB6" w:rsidRPr="007849B1" w:rsidRDefault="006A0CB6" w:rsidP="00CD7ABA">
            <w:pPr>
              <w:spacing w:after="0"/>
              <w:jc w:val="center"/>
              <w:rPr>
                <w:rFonts w:ascii="Arial" w:eastAsia="MS PGothic" w:hAnsi="Arial" w:cs="Arial"/>
                <w:b/>
                <w:bCs/>
                <w:sz w:val="18"/>
                <w:szCs w:val="18"/>
                <w:lang w:eastAsia="ja-JP"/>
              </w:rPr>
            </w:pPr>
          </w:p>
        </w:tc>
        <w:tc>
          <w:tcPr>
            <w:tcW w:w="909" w:type="dxa"/>
            <w:tcBorders>
              <w:top w:val="nil"/>
              <w:left w:val="nil"/>
              <w:bottom w:val="single" w:sz="4" w:space="0" w:color="auto"/>
              <w:right w:val="single" w:sz="4" w:space="0" w:color="auto"/>
            </w:tcBorders>
            <w:shd w:val="clear" w:color="auto" w:fill="auto"/>
            <w:noWrap/>
            <w:vAlign w:val="center"/>
            <w:hideMark/>
          </w:tcPr>
          <w:p w14:paraId="031285CC"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b/>
                <w:bCs/>
                <w:sz w:val="18"/>
                <w:szCs w:val="18"/>
                <w:lang w:eastAsia="ja-JP"/>
              </w:rPr>
              <w:t>5%-tile</w:t>
            </w:r>
          </w:p>
        </w:tc>
        <w:tc>
          <w:tcPr>
            <w:tcW w:w="780" w:type="dxa"/>
            <w:tcBorders>
              <w:top w:val="nil"/>
              <w:left w:val="nil"/>
              <w:bottom w:val="single" w:sz="4" w:space="0" w:color="auto"/>
              <w:right w:val="single" w:sz="4" w:space="0" w:color="auto"/>
            </w:tcBorders>
            <w:shd w:val="clear" w:color="auto" w:fill="auto"/>
            <w:noWrap/>
            <w:vAlign w:val="center"/>
            <w:hideMark/>
          </w:tcPr>
          <w:p w14:paraId="78A3934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19.21 </w:t>
            </w:r>
          </w:p>
        </w:tc>
        <w:tc>
          <w:tcPr>
            <w:tcW w:w="780" w:type="dxa"/>
            <w:tcBorders>
              <w:top w:val="nil"/>
              <w:left w:val="nil"/>
              <w:bottom w:val="single" w:sz="4" w:space="0" w:color="auto"/>
              <w:right w:val="single" w:sz="4" w:space="0" w:color="auto"/>
            </w:tcBorders>
            <w:shd w:val="clear" w:color="auto" w:fill="auto"/>
            <w:noWrap/>
            <w:vAlign w:val="center"/>
            <w:hideMark/>
          </w:tcPr>
          <w:p w14:paraId="36564FD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18.13 </w:t>
            </w:r>
          </w:p>
        </w:tc>
        <w:tc>
          <w:tcPr>
            <w:tcW w:w="878" w:type="dxa"/>
            <w:tcBorders>
              <w:top w:val="nil"/>
              <w:left w:val="nil"/>
              <w:bottom w:val="single" w:sz="4" w:space="0" w:color="auto"/>
              <w:right w:val="single" w:sz="4" w:space="0" w:color="auto"/>
            </w:tcBorders>
            <w:shd w:val="clear" w:color="auto" w:fill="auto"/>
            <w:noWrap/>
            <w:vAlign w:val="center"/>
            <w:hideMark/>
          </w:tcPr>
          <w:p w14:paraId="28426A8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683" w:type="dxa"/>
            <w:tcBorders>
              <w:top w:val="nil"/>
              <w:left w:val="nil"/>
              <w:bottom w:val="single" w:sz="4" w:space="0" w:color="auto"/>
              <w:right w:val="single" w:sz="4" w:space="0" w:color="auto"/>
            </w:tcBorders>
            <w:shd w:val="clear" w:color="auto" w:fill="auto"/>
            <w:noWrap/>
            <w:vAlign w:val="center"/>
            <w:hideMark/>
          </w:tcPr>
          <w:p w14:paraId="16FDEBC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r>
      <w:tr w:rsidR="006A0CB6" w:rsidRPr="007849B1" w14:paraId="008C6180" w14:textId="77777777" w:rsidTr="00CD7ABA">
        <w:trPr>
          <w:trHeight w:val="270"/>
          <w:jc w:val="center"/>
        </w:trPr>
        <w:tc>
          <w:tcPr>
            <w:tcW w:w="1129"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25958471"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b/>
                <w:bCs/>
                <w:sz w:val="18"/>
                <w:szCs w:val="18"/>
                <w:lang w:eastAsia="ja-JP"/>
              </w:rPr>
              <w:t>Samsung</w:t>
            </w:r>
          </w:p>
        </w:tc>
        <w:tc>
          <w:tcPr>
            <w:tcW w:w="909" w:type="dxa"/>
            <w:tcBorders>
              <w:top w:val="nil"/>
              <w:left w:val="nil"/>
              <w:bottom w:val="single" w:sz="4" w:space="0" w:color="auto"/>
              <w:right w:val="single" w:sz="4" w:space="0" w:color="auto"/>
            </w:tcBorders>
            <w:shd w:val="clear" w:color="auto" w:fill="auto"/>
            <w:noWrap/>
            <w:vAlign w:val="center"/>
            <w:hideMark/>
          </w:tcPr>
          <w:p w14:paraId="7406B3BF"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b/>
                <w:bCs/>
                <w:sz w:val="18"/>
                <w:szCs w:val="18"/>
                <w:lang w:eastAsia="ja-JP"/>
              </w:rPr>
              <w:t>Average</w:t>
            </w:r>
          </w:p>
        </w:tc>
        <w:tc>
          <w:tcPr>
            <w:tcW w:w="780" w:type="dxa"/>
            <w:tcBorders>
              <w:top w:val="nil"/>
              <w:left w:val="nil"/>
              <w:bottom w:val="single" w:sz="4" w:space="0" w:color="auto"/>
              <w:right w:val="single" w:sz="4" w:space="0" w:color="auto"/>
            </w:tcBorders>
            <w:shd w:val="clear" w:color="auto" w:fill="auto"/>
            <w:noWrap/>
            <w:vAlign w:val="center"/>
            <w:hideMark/>
          </w:tcPr>
          <w:p w14:paraId="402A984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9.42 </w:t>
            </w:r>
          </w:p>
        </w:tc>
        <w:tc>
          <w:tcPr>
            <w:tcW w:w="780" w:type="dxa"/>
            <w:tcBorders>
              <w:top w:val="nil"/>
              <w:left w:val="nil"/>
              <w:bottom w:val="single" w:sz="4" w:space="0" w:color="auto"/>
              <w:right w:val="single" w:sz="4" w:space="0" w:color="auto"/>
            </w:tcBorders>
            <w:shd w:val="clear" w:color="auto" w:fill="auto"/>
            <w:noWrap/>
            <w:vAlign w:val="center"/>
            <w:hideMark/>
          </w:tcPr>
          <w:p w14:paraId="3D20B93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9.43 </w:t>
            </w:r>
          </w:p>
        </w:tc>
        <w:tc>
          <w:tcPr>
            <w:tcW w:w="878" w:type="dxa"/>
            <w:tcBorders>
              <w:top w:val="nil"/>
              <w:left w:val="nil"/>
              <w:bottom w:val="single" w:sz="4" w:space="0" w:color="auto"/>
              <w:right w:val="single" w:sz="4" w:space="0" w:color="auto"/>
            </w:tcBorders>
            <w:shd w:val="clear" w:color="auto" w:fill="auto"/>
            <w:noWrap/>
            <w:vAlign w:val="center"/>
            <w:hideMark/>
          </w:tcPr>
          <w:p w14:paraId="2B6ED35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5.00 </w:t>
            </w:r>
          </w:p>
        </w:tc>
        <w:tc>
          <w:tcPr>
            <w:tcW w:w="683" w:type="dxa"/>
            <w:tcBorders>
              <w:top w:val="nil"/>
              <w:left w:val="nil"/>
              <w:bottom w:val="single" w:sz="4" w:space="0" w:color="auto"/>
              <w:right w:val="single" w:sz="4" w:space="0" w:color="auto"/>
            </w:tcBorders>
            <w:shd w:val="clear" w:color="auto" w:fill="auto"/>
            <w:noWrap/>
            <w:vAlign w:val="center"/>
            <w:hideMark/>
          </w:tcPr>
          <w:p w14:paraId="55AD9DD2"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5.00 </w:t>
            </w:r>
          </w:p>
        </w:tc>
      </w:tr>
      <w:tr w:rsidR="006A0CB6" w:rsidRPr="007849B1" w14:paraId="3D952ED9" w14:textId="77777777" w:rsidTr="00CD7ABA">
        <w:trPr>
          <w:trHeight w:val="270"/>
          <w:jc w:val="center"/>
        </w:trPr>
        <w:tc>
          <w:tcPr>
            <w:tcW w:w="1129" w:type="dxa"/>
            <w:vMerge/>
            <w:tcBorders>
              <w:top w:val="nil"/>
              <w:left w:val="single" w:sz="4" w:space="0" w:color="auto"/>
              <w:bottom w:val="single" w:sz="4" w:space="0" w:color="auto"/>
              <w:right w:val="single" w:sz="4" w:space="0" w:color="auto"/>
            </w:tcBorders>
            <w:vAlign w:val="center"/>
            <w:hideMark/>
          </w:tcPr>
          <w:p w14:paraId="248527AB" w14:textId="77777777" w:rsidR="006A0CB6" w:rsidRPr="007849B1" w:rsidRDefault="006A0CB6" w:rsidP="00CD7ABA">
            <w:pPr>
              <w:spacing w:after="0"/>
              <w:jc w:val="center"/>
              <w:rPr>
                <w:rFonts w:ascii="Arial" w:eastAsia="MS PGothic" w:hAnsi="Arial" w:cs="Arial"/>
                <w:b/>
                <w:bCs/>
                <w:sz w:val="18"/>
                <w:szCs w:val="18"/>
                <w:lang w:eastAsia="ja-JP"/>
              </w:rPr>
            </w:pPr>
          </w:p>
        </w:tc>
        <w:tc>
          <w:tcPr>
            <w:tcW w:w="909" w:type="dxa"/>
            <w:tcBorders>
              <w:top w:val="nil"/>
              <w:left w:val="nil"/>
              <w:bottom w:val="single" w:sz="4" w:space="0" w:color="auto"/>
              <w:right w:val="single" w:sz="4" w:space="0" w:color="auto"/>
            </w:tcBorders>
            <w:shd w:val="clear" w:color="auto" w:fill="auto"/>
            <w:noWrap/>
            <w:vAlign w:val="center"/>
            <w:hideMark/>
          </w:tcPr>
          <w:p w14:paraId="234F9F7E"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b/>
                <w:bCs/>
                <w:sz w:val="18"/>
                <w:szCs w:val="18"/>
                <w:lang w:eastAsia="ja-JP"/>
              </w:rPr>
              <w:t>5%-tile</w:t>
            </w:r>
          </w:p>
        </w:tc>
        <w:tc>
          <w:tcPr>
            <w:tcW w:w="780" w:type="dxa"/>
            <w:tcBorders>
              <w:top w:val="nil"/>
              <w:left w:val="nil"/>
              <w:bottom w:val="single" w:sz="4" w:space="0" w:color="auto"/>
              <w:right w:val="single" w:sz="4" w:space="0" w:color="auto"/>
            </w:tcBorders>
            <w:shd w:val="clear" w:color="auto" w:fill="auto"/>
            <w:noWrap/>
            <w:vAlign w:val="center"/>
            <w:hideMark/>
          </w:tcPr>
          <w:p w14:paraId="40A677F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14.96 </w:t>
            </w:r>
          </w:p>
        </w:tc>
        <w:tc>
          <w:tcPr>
            <w:tcW w:w="780" w:type="dxa"/>
            <w:tcBorders>
              <w:top w:val="nil"/>
              <w:left w:val="nil"/>
              <w:bottom w:val="single" w:sz="4" w:space="0" w:color="auto"/>
              <w:right w:val="single" w:sz="4" w:space="0" w:color="auto"/>
            </w:tcBorders>
            <w:shd w:val="clear" w:color="auto" w:fill="auto"/>
            <w:noWrap/>
            <w:vAlign w:val="center"/>
            <w:hideMark/>
          </w:tcPr>
          <w:p w14:paraId="4D55BA2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14.96 </w:t>
            </w:r>
          </w:p>
        </w:tc>
        <w:tc>
          <w:tcPr>
            <w:tcW w:w="878" w:type="dxa"/>
            <w:tcBorders>
              <w:top w:val="nil"/>
              <w:left w:val="nil"/>
              <w:bottom w:val="single" w:sz="4" w:space="0" w:color="auto"/>
              <w:right w:val="single" w:sz="4" w:space="0" w:color="auto"/>
            </w:tcBorders>
            <w:shd w:val="clear" w:color="auto" w:fill="auto"/>
            <w:noWrap/>
            <w:vAlign w:val="center"/>
            <w:hideMark/>
          </w:tcPr>
          <w:p w14:paraId="6CD343C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683" w:type="dxa"/>
            <w:tcBorders>
              <w:top w:val="nil"/>
              <w:left w:val="nil"/>
              <w:bottom w:val="single" w:sz="4" w:space="0" w:color="auto"/>
              <w:right w:val="single" w:sz="4" w:space="0" w:color="auto"/>
            </w:tcBorders>
            <w:shd w:val="clear" w:color="auto" w:fill="auto"/>
            <w:noWrap/>
            <w:vAlign w:val="center"/>
            <w:hideMark/>
          </w:tcPr>
          <w:p w14:paraId="7FDC32C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r>
      <w:tr w:rsidR="006A0CB6" w:rsidRPr="007849B1" w14:paraId="7BD1A12C" w14:textId="77777777" w:rsidTr="00CD7ABA">
        <w:trPr>
          <w:trHeight w:val="270"/>
          <w:jc w:val="center"/>
        </w:trPr>
        <w:tc>
          <w:tcPr>
            <w:tcW w:w="1129"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1F330EFB"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b/>
                <w:bCs/>
                <w:sz w:val="18"/>
                <w:szCs w:val="18"/>
                <w:lang w:eastAsia="ja-JP"/>
              </w:rPr>
              <w:t>CATT</w:t>
            </w:r>
          </w:p>
        </w:tc>
        <w:tc>
          <w:tcPr>
            <w:tcW w:w="909" w:type="dxa"/>
            <w:tcBorders>
              <w:top w:val="nil"/>
              <w:left w:val="nil"/>
              <w:bottom w:val="single" w:sz="4" w:space="0" w:color="auto"/>
              <w:right w:val="single" w:sz="4" w:space="0" w:color="auto"/>
            </w:tcBorders>
            <w:shd w:val="clear" w:color="auto" w:fill="auto"/>
            <w:noWrap/>
            <w:vAlign w:val="center"/>
            <w:hideMark/>
          </w:tcPr>
          <w:p w14:paraId="04D265FD"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b/>
                <w:bCs/>
                <w:sz w:val="18"/>
                <w:szCs w:val="18"/>
                <w:lang w:eastAsia="ja-JP"/>
              </w:rPr>
              <w:t>Average</w:t>
            </w:r>
          </w:p>
        </w:tc>
        <w:tc>
          <w:tcPr>
            <w:tcW w:w="780" w:type="dxa"/>
            <w:tcBorders>
              <w:top w:val="nil"/>
              <w:left w:val="nil"/>
              <w:bottom w:val="single" w:sz="4" w:space="0" w:color="auto"/>
              <w:right w:val="single" w:sz="4" w:space="0" w:color="auto"/>
            </w:tcBorders>
            <w:shd w:val="clear" w:color="auto" w:fill="auto"/>
            <w:noWrap/>
            <w:vAlign w:val="center"/>
            <w:hideMark/>
          </w:tcPr>
          <w:p w14:paraId="169F543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9.61 </w:t>
            </w:r>
          </w:p>
        </w:tc>
        <w:tc>
          <w:tcPr>
            <w:tcW w:w="780" w:type="dxa"/>
            <w:tcBorders>
              <w:top w:val="nil"/>
              <w:left w:val="nil"/>
              <w:bottom w:val="single" w:sz="4" w:space="0" w:color="auto"/>
              <w:right w:val="single" w:sz="4" w:space="0" w:color="auto"/>
            </w:tcBorders>
            <w:shd w:val="clear" w:color="auto" w:fill="auto"/>
            <w:noWrap/>
            <w:vAlign w:val="center"/>
            <w:hideMark/>
          </w:tcPr>
          <w:p w14:paraId="796F338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9.64 </w:t>
            </w:r>
          </w:p>
        </w:tc>
        <w:tc>
          <w:tcPr>
            <w:tcW w:w="878" w:type="dxa"/>
            <w:tcBorders>
              <w:top w:val="nil"/>
              <w:left w:val="nil"/>
              <w:bottom w:val="single" w:sz="4" w:space="0" w:color="auto"/>
              <w:right w:val="single" w:sz="4" w:space="0" w:color="auto"/>
            </w:tcBorders>
            <w:shd w:val="clear" w:color="auto" w:fill="auto"/>
            <w:noWrap/>
            <w:vAlign w:val="center"/>
            <w:hideMark/>
          </w:tcPr>
          <w:p w14:paraId="3A19731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8.48 </w:t>
            </w:r>
          </w:p>
        </w:tc>
        <w:tc>
          <w:tcPr>
            <w:tcW w:w="683" w:type="dxa"/>
            <w:tcBorders>
              <w:top w:val="nil"/>
              <w:left w:val="nil"/>
              <w:bottom w:val="single" w:sz="4" w:space="0" w:color="auto"/>
              <w:right w:val="single" w:sz="4" w:space="0" w:color="auto"/>
            </w:tcBorders>
            <w:shd w:val="clear" w:color="auto" w:fill="auto"/>
            <w:noWrap/>
            <w:vAlign w:val="center"/>
            <w:hideMark/>
          </w:tcPr>
          <w:p w14:paraId="7D608B6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8.32 </w:t>
            </w:r>
          </w:p>
        </w:tc>
      </w:tr>
      <w:tr w:rsidR="006A0CB6" w:rsidRPr="007849B1" w14:paraId="3E4FA0A4" w14:textId="77777777" w:rsidTr="00CD7ABA">
        <w:trPr>
          <w:trHeight w:val="270"/>
          <w:jc w:val="center"/>
        </w:trPr>
        <w:tc>
          <w:tcPr>
            <w:tcW w:w="1129" w:type="dxa"/>
            <w:vMerge/>
            <w:tcBorders>
              <w:top w:val="nil"/>
              <w:left w:val="single" w:sz="4" w:space="0" w:color="auto"/>
              <w:bottom w:val="single" w:sz="4" w:space="0" w:color="auto"/>
              <w:right w:val="single" w:sz="4" w:space="0" w:color="auto"/>
            </w:tcBorders>
            <w:vAlign w:val="center"/>
            <w:hideMark/>
          </w:tcPr>
          <w:p w14:paraId="34210767" w14:textId="77777777" w:rsidR="006A0CB6" w:rsidRPr="007849B1" w:rsidRDefault="006A0CB6" w:rsidP="00CD7ABA">
            <w:pPr>
              <w:spacing w:after="0"/>
              <w:jc w:val="center"/>
              <w:rPr>
                <w:rFonts w:ascii="Arial" w:eastAsia="MS PGothic" w:hAnsi="Arial" w:cs="Arial"/>
                <w:b/>
                <w:bCs/>
                <w:sz w:val="18"/>
                <w:szCs w:val="18"/>
                <w:lang w:eastAsia="ja-JP"/>
              </w:rPr>
            </w:pPr>
          </w:p>
        </w:tc>
        <w:tc>
          <w:tcPr>
            <w:tcW w:w="909" w:type="dxa"/>
            <w:tcBorders>
              <w:top w:val="nil"/>
              <w:left w:val="nil"/>
              <w:bottom w:val="single" w:sz="4" w:space="0" w:color="auto"/>
              <w:right w:val="single" w:sz="4" w:space="0" w:color="auto"/>
            </w:tcBorders>
            <w:shd w:val="clear" w:color="auto" w:fill="auto"/>
            <w:noWrap/>
            <w:vAlign w:val="center"/>
            <w:hideMark/>
          </w:tcPr>
          <w:p w14:paraId="7225BBFA"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b/>
                <w:bCs/>
                <w:sz w:val="18"/>
                <w:szCs w:val="18"/>
                <w:lang w:eastAsia="ja-JP"/>
              </w:rPr>
              <w:t>5%-tile</w:t>
            </w:r>
          </w:p>
        </w:tc>
        <w:tc>
          <w:tcPr>
            <w:tcW w:w="780" w:type="dxa"/>
            <w:tcBorders>
              <w:top w:val="nil"/>
              <w:left w:val="nil"/>
              <w:bottom w:val="single" w:sz="4" w:space="0" w:color="auto"/>
              <w:right w:val="single" w:sz="4" w:space="0" w:color="auto"/>
            </w:tcBorders>
            <w:shd w:val="clear" w:color="auto" w:fill="auto"/>
            <w:noWrap/>
            <w:vAlign w:val="center"/>
            <w:hideMark/>
          </w:tcPr>
          <w:p w14:paraId="2CA9638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14.16 </w:t>
            </w:r>
          </w:p>
        </w:tc>
        <w:tc>
          <w:tcPr>
            <w:tcW w:w="780" w:type="dxa"/>
            <w:tcBorders>
              <w:top w:val="nil"/>
              <w:left w:val="nil"/>
              <w:bottom w:val="single" w:sz="4" w:space="0" w:color="auto"/>
              <w:right w:val="single" w:sz="4" w:space="0" w:color="auto"/>
            </w:tcBorders>
            <w:shd w:val="clear" w:color="auto" w:fill="auto"/>
            <w:noWrap/>
            <w:vAlign w:val="center"/>
            <w:hideMark/>
          </w:tcPr>
          <w:p w14:paraId="795CEA4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14.14 </w:t>
            </w:r>
          </w:p>
        </w:tc>
        <w:tc>
          <w:tcPr>
            <w:tcW w:w="878" w:type="dxa"/>
            <w:tcBorders>
              <w:top w:val="nil"/>
              <w:left w:val="nil"/>
              <w:bottom w:val="single" w:sz="4" w:space="0" w:color="auto"/>
              <w:right w:val="single" w:sz="4" w:space="0" w:color="auto"/>
            </w:tcBorders>
            <w:shd w:val="clear" w:color="auto" w:fill="auto"/>
            <w:noWrap/>
            <w:vAlign w:val="center"/>
            <w:hideMark/>
          </w:tcPr>
          <w:p w14:paraId="7C942EE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683" w:type="dxa"/>
            <w:tcBorders>
              <w:top w:val="nil"/>
              <w:left w:val="nil"/>
              <w:bottom w:val="single" w:sz="4" w:space="0" w:color="auto"/>
              <w:right w:val="single" w:sz="4" w:space="0" w:color="auto"/>
            </w:tcBorders>
            <w:shd w:val="clear" w:color="auto" w:fill="auto"/>
            <w:noWrap/>
            <w:vAlign w:val="center"/>
            <w:hideMark/>
          </w:tcPr>
          <w:p w14:paraId="5BD966F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r>
      <w:tr w:rsidR="006A0CB6" w:rsidRPr="007849B1" w14:paraId="15F51348" w14:textId="77777777" w:rsidTr="00CD7ABA">
        <w:trPr>
          <w:trHeight w:val="270"/>
          <w:jc w:val="center"/>
        </w:trPr>
        <w:tc>
          <w:tcPr>
            <w:tcW w:w="1129"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0FD2930A"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b/>
                <w:bCs/>
                <w:sz w:val="18"/>
                <w:szCs w:val="18"/>
                <w:lang w:eastAsia="ja-JP"/>
              </w:rPr>
              <w:t>Qualcomm</w:t>
            </w:r>
          </w:p>
        </w:tc>
        <w:tc>
          <w:tcPr>
            <w:tcW w:w="909" w:type="dxa"/>
            <w:tcBorders>
              <w:top w:val="nil"/>
              <w:left w:val="nil"/>
              <w:bottom w:val="single" w:sz="4" w:space="0" w:color="auto"/>
              <w:right w:val="single" w:sz="4" w:space="0" w:color="auto"/>
            </w:tcBorders>
            <w:shd w:val="clear" w:color="auto" w:fill="auto"/>
            <w:noWrap/>
            <w:vAlign w:val="center"/>
            <w:hideMark/>
          </w:tcPr>
          <w:p w14:paraId="1C5FA9D9"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b/>
                <w:bCs/>
                <w:sz w:val="18"/>
                <w:szCs w:val="18"/>
                <w:lang w:eastAsia="ja-JP"/>
              </w:rPr>
              <w:t>Average</w:t>
            </w:r>
          </w:p>
        </w:tc>
        <w:tc>
          <w:tcPr>
            <w:tcW w:w="780" w:type="dxa"/>
            <w:tcBorders>
              <w:top w:val="nil"/>
              <w:left w:val="nil"/>
              <w:bottom w:val="single" w:sz="4" w:space="0" w:color="auto"/>
              <w:right w:val="single" w:sz="4" w:space="0" w:color="auto"/>
            </w:tcBorders>
            <w:shd w:val="clear" w:color="auto" w:fill="auto"/>
            <w:noWrap/>
            <w:vAlign w:val="center"/>
            <w:hideMark/>
          </w:tcPr>
          <w:p w14:paraId="1D039AB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16.39 </w:t>
            </w:r>
          </w:p>
        </w:tc>
        <w:tc>
          <w:tcPr>
            <w:tcW w:w="780" w:type="dxa"/>
            <w:tcBorders>
              <w:top w:val="nil"/>
              <w:left w:val="nil"/>
              <w:bottom w:val="single" w:sz="4" w:space="0" w:color="auto"/>
              <w:right w:val="single" w:sz="4" w:space="0" w:color="auto"/>
            </w:tcBorders>
            <w:shd w:val="clear" w:color="auto" w:fill="auto"/>
            <w:noWrap/>
            <w:vAlign w:val="center"/>
            <w:hideMark/>
          </w:tcPr>
          <w:p w14:paraId="2E5215E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16.34 </w:t>
            </w:r>
          </w:p>
        </w:tc>
        <w:tc>
          <w:tcPr>
            <w:tcW w:w="878" w:type="dxa"/>
            <w:tcBorders>
              <w:top w:val="nil"/>
              <w:left w:val="nil"/>
              <w:bottom w:val="single" w:sz="4" w:space="0" w:color="auto"/>
              <w:right w:val="single" w:sz="4" w:space="0" w:color="auto"/>
            </w:tcBorders>
            <w:shd w:val="clear" w:color="auto" w:fill="auto"/>
            <w:noWrap/>
            <w:vAlign w:val="center"/>
            <w:hideMark/>
          </w:tcPr>
          <w:p w14:paraId="1E1EE8B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5.00 </w:t>
            </w:r>
          </w:p>
        </w:tc>
        <w:tc>
          <w:tcPr>
            <w:tcW w:w="683" w:type="dxa"/>
            <w:tcBorders>
              <w:top w:val="nil"/>
              <w:left w:val="nil"/>
              <w:bottom w:val="single" w:sz="4" w:space="0" w:color="auto"/>
              <w:right w:val="single" w:sz="4" w:space="0" w:color="auto"/>
            </w:tcBorders>
            <w:shd w:val="clear" w:color="auto" w:fill="auto"/>
            <w:noWrap/>
            <w:vAlign w:val="center"/>
            <w:hideMark/>
          </w:tcPr>
          <w:p w14:paraId="22D30F0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5.00 </w:t>
            </w:r>
          </w:p>
        </w:tc>
      </w:tr>
      <w:tr w:rsidR="006A0CB6" w:rsidRPr="007849B1" w14:paraId="71BD4D66" w14:textId="77777777" w:rsidTr="00CD7ABA">
        <w:trPr>
          <w:trHeight w:val="270"/>
          <w:jc w:val="center"/>
        </w:trPr>
        <w:tc>
          <w:tcPr>
            <w:tcW w:w="1129" w:type="dxa"/>
            <w:vMerge/>
            <w:tcBorders>
              <w:top w:val="nil"/>
              <w:left w:val="single" w:sz="4" w:space="0" w:color="auto"/>
              <w:bottom w:val="single" w:sz="4" w:space="0" w:color="auto"/>
              <w:right w:val="single" w:sz="4" w:space="0" w:color="auto"/>
            </w:tcBorders>
            <w:vAlign w:val="center"/>
            <w:hideMark/>
          </w:tcPr>
          <w:p w14:paraId="75F1756A" w14:textId="77777777" w:rsidR="006A0CB6" w:rsidRPr="007849B1" w:rsidRDefault="006A0CB6" w:rsidP="00CD7ABA">
            <w:pPr>
              <w:spacing w:after="0"/>
              <w:jc w:val="center"/>
              <w:rPr>
                <w:rFonts w:ascii="Arial" w:eastAsia="MS PGothic" w:hAnsi="Arial" w:cs="Arial"/>
                <w:b/>
                <w:bCs/>
                <w:sz w:val="18"/>
                <w:szCs w:val="18"/>
                <w:lang w:eastAsia="ja-JP"/>
              </w:rPr>
            </w:pPr>
          </w:p>
        </w:tc>
        <w:tc>
          <w:tcPr>
            <w:tcW w:w="909" w:type="dxa"/>
            <w:tcBorders>
              <w:top w:val="nil"/>
              <w:left w:val="nil"/>
              <w:bottom w:val="single" w:sz="4" w:space="0" w:color="auto"/>
              <w:right w:val="single" w:sz="4" w:space="0" w:color="auto"/>
            </w:tcBorders>
            <w:shd w:val="clear" w:color="auto" w:fill="auto"/>
            <w:noWrap/>
            <w:vAlign w:val="center"/>
            <w:hideMark/>
          </w:tcPr>
          <w:p w14:paraId="4B324F8E"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b/>
                <w:bCs/>
                <w:sz w:val="18"/>
                <w:szCs w:val="18"/>
                <w:lang w:eastAsia="ja-JP"/>
              </w:rPr>
              <w:t>5%-tile</w:t>
            </w:r>
          </w:p>
        </w:tc>
        <w:tc>
          <w:tcPr>
            <w:tcW w:w="780" w:type="dxa"/>
            <w:tcBorders>
              <w:top w:val="nil"/>
              <w:left w:val="nil"/>
              <w:bottom w:val="single" w:sz="4" w:space="0" w:color="auto"/>
              <w:right w:val="single" w:sz="4" w:space="0" w:color="auto"/>
            </w:tcBorders>
            <w:shd w:val="clear" w:color="auto" w:fill="auto"/>
            <w:noWrap/>
            <w:vAlign w:val="center"/>
            <w:hideMark/>
          </w:tcPr>
          <w:p w14:paraId="6422D1B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13.89 </w:t>
            </w:r>
          </w:p>
        </w:tc>
        <w:tc>
          <w:tcPr>
            <w:tcW w:w="780" w:type="dxa"/>
            <w:tcBorders>
              <w:top w:val="nil"/>
              <w:left w:val="nil"/>
              <w:bottom w:val="single" w:sz="4" w:space="0" w:color="auto"/>
              <w:right w:val="single" w:sz="4" w:space="0" w:color="auto"/>
            </w:tcBorders>
            <w:shd w:val="clear" w:color="auto" w:fill="auto"/>
            <w:noWrap/>
            <w:vAlign w:val="center"/>
            <w:hideMark/>
          </w:tcPr>
          <w:p w14:paraId="26D4AFED"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13.90 </w:t>
            </w:r>
          </w:p>
        </w:tc>
        <w:tc>
          <w:tcPr>
            <w:tcW w:w="878" w:type="dxa"/>
            <w:tcBorders>
              <w:top w:val="nil"/>
              <w:left w:val="nil"/>
              <w:bottom w:val="single" w:sz="4" w:space="0" w:color="auto"/>
              <w:right w:val="single" w:sz="4" w:space="0" w:color="auto"/>
            </w:tcBorders>
            <w:shd w:val="clear" w:color="auto" w:fill="auto"/>
            <w:noWrap/>
            <w:vAlign w:val="center"/>
            <w:hideMark/>
          </w:tcPr>
          <w:p w14:paraId="486DEB6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683" w:type="dxa"/>
            <w:tcBorders>
              <w:top w:val="nil"/>
              <w:left w:val="nil"/>
              <w:bottom w:val="single" w:sz="4" w:space="0" w:color="auto"/>
              <w:right w:val="single" w:sz="4" w:space="0" w:color="auto"/>
            </w:tcBorders>
            <w:shd w:val="clear" w:color="auto" w:fill="auto"/>
            <w:noWrap/>
            <w:vAlign w:val="center"/>
            <w:hideMark/>
          </w:tcPr>
          <w:p w14:paraId="3BEC426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r>
      <w:tr w:rsidR="006A0CB6" w:rsidRPr="007849B1" w14:paraId="72B54E62" w14:textId="77777777" w:rsidTr="00CD7ABA">
        <w:trPr>
          <w:trHeight w:val="270"/>
          <w:jc w:val="center"/>
        </w:trPr>
        <w:tc>
          <w:tcPr>
            <w:tcW w:w="1129"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064F4149"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b/>
                <w:bCs/>
                <w:sz w:val="18"/>
                <w:szCs w:val="18"/>
                <w:lang w:eastAsia="ja-JP"/>
              </w:rPr>
              <w:t>Intel</w:t>
            </w:r>
          </w:p>
        </w:tc>
        <w:tc>
          <w:tcPr>
            <w:tcW w:w="909" w:type="dxa"/>
            <w:tcBorders>
              <w:top w:val="nil"/>
              <w:left w:val="nil"/>
              <w:bottom w:val="single" w:sz="4" w:space="0" w:color="auto"/>
              <w:right w:val="single" w:sz="4" w:space="0" w:color="auto"/>
            </w:tcBorders>
            <w:shd w:val="clear" w:color="auto" w:fill="auto"/>
            <w:noWrap/>
            <w:vAlign w:val="center"/>
            <w:hideMark/>
          </w:tcPr>
          <w:p w14:paraId="2988517B"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b/>
                <w:bCs/>
                <w:sz w:val="18"/>
                <w:szCs w:val="18"/>
                <w:lang w:eastAsia="ja-JP"/>
              </w:rPr>
              <w:t>Average</w:t>
            </w:r>
          </w:p>
        </w:tc>
        <w:tc>
          <w:tcPr>
            <w:tcW w:w="780" w:type="dxa"/>
            <w:tcBorders>
              <w:top w:val="nil"/>
              <w:left w:val="nil"/>
              <w:bottom w:val="single" w:sz="4" w:space="0" w:color="auto"/>
              <w:right w:val="single" w:sz="4" w:space="0" w:color="auto"/>
            </w:tcBorders>
            <w:shd w:val="clear" w:color="auto" w:fill="auto"/>
            <w:noWrap/>
            <w:vAlign w:val="center"/>
            <w:hideMark/>
          </w:tcPr>
          <w:p w14:paraId="6DAAABD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9.40 </w:t>
            </w:r>
          </w:p>
        </w:tc>
        <w:tc>
          <w:tcPr>
            <w:tcW w:w="780" w:type="dxa"/>
            <w:tcBorders>
              <w:top w:val="nil"/>
              <w:left w:val="nil"/>
              <w:bottom w:val="single" w:sz="4" w:space="0" w:color="auto"/>
              <w:right w:val="single" w:sz="4" w:space="0" w:color="auto"/>
            </w:tcBorders>
            <w:shd w:val="clear" w:color="auto" w:fill="auto"/>
            <w:noWrap/>
            <w:vAlign w:val="center"/>
            <w:hideMark/>
          </w:tcPr>
          <w:p w14:paraId="478FD809"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9.42 </w:t>
            </w:r>
          </w:p>
        </w:tc>
        <w:tc>
          <w:tcPr>
            <w:tcW w:w="878" w:type="dxa"/>
            <w:tcBorders>
              <w:top w:val="nil"/>
              <w:left w:val="nil"/>
              <w:bottom w:val="single" w:sz="4" w:space="0" w:color="auto"/>
              <w:right w:val="single" w:sz="4" w:space="0" w:color="auto"/>
            </w:tcBorders>
            <w:shd w:val="clear" w:color="auto" w:fill="auto"/>
            <w:noWrap/>
            <w:vAlign w:val="center"/>
            <w:hideMark/>
          </w:tcPr>
          <w:p w14:paraId="745FA54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5.00 </w:t>
            </w:r>
          </w:p>
        </w:tc>
        <w:tc>
          <w:tcPr>
            <w:tcW w:w="683" w:type="dxa"/>
            <w:tcBorders>
              <w:top w:val="nil"/>
              <w:left w:val="nil"/>
              <w:bottom w:val="single" w:sz="4" w:space="0" w:color="auto"/>
              <w:right w:val="single" w:sz="4" w:space="0" w:color="auto"/>
            </w:tcBorders>
            <w:shd w:val="clear" w:color="auto" w:fill="auto"/>
            <w:noWrap/>
            <w:vAlign w:val="center"/>
            <w:hideMark/>
          </w:tcPr>
          <w:p w14:paraId="1453ECEF"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5.00 </w:t>
            </w:r>
          </w:p>
        </w:tc>
      </w:tr>
      <w:tr w:rsidR="006A0CB6" w:rsidRPr="007849B1" w14:paraId="5D75BA14" w14:textId="77777777" w:rsidTr="00CD7ABA">
        <w:trPr>
          <w:trHeight w:val="270"/>
          <w:jc w:val="center"/>
        </w:trPr>
        <w:tc>
          <w:tcPr>
            <w:tcW w:w="1129" w:type="dxa"/>
            <w:vMerge/>
            <w:tcBorders>
              <w:top w:val="nil"/>
              <w:left w:val="single" w:sz="4" w:space="0" w:color="auto"/>
              <w:bottom w:val="single" w:sz="4" w:space="0" w:color="auto"/>
              <w:right w:val="single" w:sz="4" w:space="0" w:color="auto"/>
            </w:tcBorders>
            <w:vAlign w:val="center"/>
            <w:hideMark/>
          </w:tcPr>
          <w:p w14:paraId="308D0355" w14:textId="77777777" w:rsidR="006A0CB6" w:rsidRPr="007849B1" w:rsidRDefault="006A0CB6" w:rsidP="00CD7ABA">
            <w:pPr>
              <w:spacing w:after="0"/>
              <w:jc w:val="center"/>
              <w:rPr>
                <w:rFonts w:ascii="Arial" w:eastAsia="MS PGothic" w:hAnsi="Arial" w:cs="Arial"/>
                <w:b/>
                <w:bCs/>
                <w:sz w:val="18"/>
                <w:szCs w:val="18"/>
                <w:lang w:eastAsia="ja-JP"/>
              </w:rPr>
            </w:pPr>
          </w:p>
        </w:tc>
        <w:tc>
          <w:tcPr>
            <w:tcW w:w="909" w:type="dxa"/>
            <w:tcBorders>
              <w:top w:val="nil"/>
              <w:left w:val="nil"/>
              <w:bottom w:val="single" w:sz="4" w:space="0" w:color="auto"/>
              <w:right w:val="single" w:sz="4" w:space="0" w:color="auto"/>
            </w:tcBorders>
            <w:shd w:val="clear" w:color="auto" w:fill="auto"/>
            <w:noWrap/>
            <w:vAlign w:val="center"/>
            <w:hideMark/>
          </w:tcPr>
          <w:p w14:paraId="2CC5A5ED"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b/>
                <w:bCs/>
                <w:sz w:val="18"/>
                <w:szCs w:val="18"/>
                <w:lang w:eastAsia="ja-JP"/>
              </w:rPr>
              <w:t>5%-tile</w:t>
            </w:r>
          </w:p>
        </w:tc>
        <w:tc>
          <w:tcPr>
            <w:tcW w:w="780" w:type="dxa"/>
            <w:tcBorders>
              <w:top w:val="nil"/>
              <w:left w:val="nil"/>
              <w:bottom w:val="single" w:sz="4" w:space="0" w:color="auto"/>
              <w:right w:val="single" w:sz="4" w:space="0" w:color="auto"/>
            </w:tcBorders>
            <w:shd w:val="clear" w:color="auto" w:fill="auto"/>
            <w:noWrap/>
            <w:vAlign w:val="center"/>
            <w:hideMark/>
          </w:tcPr>
          <w:p w14:paraId="357B4AF7"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17.06 </w:t>
            </w:r>
          </w:p>
        </w:tc>
        <w:tc>
          <w:tcPr>
            <w:tcW w:w="780" w:type="dxa"/>
            <w:tcBorders>
              <w:top w:val="nil"/>
              <w:left w:val="nil"/>
              <w:bottom w:val="single" w:sz="4" w:space="0" w:color="auto"/>
              <w:right w:val="single" w:sz="4" w:space="0" w:color="auto"/>
            </w:tcBorders>
            <w:shd w:val="clear" w:color="auto" w:fill="auto"/>
            <w:noWrap/>
            <w:vAlign w:val="center"/>
            <w:hideMark/>
          </w:tcPr>
          <w:p w14:paraId="55F7C5B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17.48 </w:t>
            </w:r>
          </w:p>
        </w:tc>
        <w:tc>
          <w:tcPr>
            <w:tcW w:w="878" w:type="dxa"/>
            <w:tcBorders>
              <w:top w:val="nil"/>
              <w:left w:val="nil"/>
              <w:bottom w:val="single" w:sz="4" w:space="0" w:color="auto"/>
              <w:right w:val="single" w:sz="4" w:space="0" w:color="auto"/>
            </w:tcBorders>
            <w:shd w:val="clear" w:color="auto" w:fill="auto"/>
            <w:noWrap/>
            <w:vAlign w:val="center"/>
            <w:hideMark/>
          </w:tcPr>
          <w:p w14:paraId="1D68CB1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c>
          <w:tcPr>
            <w:tcW w:w="683" w:type="dxa"/>
            <w:tcBorders>
              <w:top w:val="nil"/>
              <w:left w:val="nil"/>
              <w:bottom w:val="single" w:sz="4" w:space="0" w:color="auto"/>
              <w:right w:val="single" w:sz="4" w:space="0" w:color="auto"/>
            </w:tcBorders>
            <w:shd w:val="clear" w:color="auto" w:fill="auto"/>
            <w:noWrap/>
            <w:vAlign w:val="center"/>
            <w:hideMark/>
          </w:tcPr>
          <w:p w14:paraId="5844AB8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NA</w:t>
            </w:r>
          </w:p>
        </w:tc>
      </w:tr>
      <w:tr w:rsidR="006A0CB6" w:rsidRPr="007849B1" w14:paraId="753AF638" w14:textId="77777777" w:rsidTr="00CD7ABA">
        <w:trPr>
          <w:trHeight w:val="270"/>
          <w:jc w:val="center"/>
        </w:trPr>
        <w:tc>
          <w:tcPr>
            <w:tcW w:w="1129"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08706F28"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b/>
                <w:bCs/>
                <w:sz w:val="18"/>
                <w:szCs w:val="18"/>
                <w:lang w:eastAsia="ja-JP"/>
              </w:rPr>
              <w:t>LG</w:t>
            </w:r>
          </w:p>
        </w:tc>
        <w:tc>
          <w:tcPr>
            <w:tcW w:w="909" w:type="dxa"/>
            <w:tcBorders>
              <w:top w:val="nil"/>
              <w:left w:val="nil"/>
              <w:bottom w:val="single" w:sz="4" w:space="0" w:color="auto"/>
              <w:right w:val="single" w:sz="4" w:space="0" w:color="auto"/>
            </w:tcBorders>
            <w:shd w:val="clear" w:color="auto" w:fill="auto"/>
            <w:noWrap/>
            <w:vAlign w:val="center"/>
            <w:hideMark/>
          </w:tcPr>
          <w:p w14:paraId="5C64F57F"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b/>
                <w:bCs/>
                <w:sz w:val="18"/>
                <w:szCs w:val="18"/>
                <w:lang w:eastAsia="ja-JP"/>
              </w:rPr>
              <w:t>Average</w:t>
            </w:r>
          </w:p>
        </w:tc>
        <w:tc>
          <w:tcPr>
            <w:tcW w:w="780" w:type="dxa"/>
            <w:tcBorders>
              <w:top w:val="nil"/>
              <w:left w:val="nil"/>
              <w:bottom w:val="single" w:sz="4" w:space="0" w:color="auto"/>
              <w:right w:val="single" w:sz="4" w:space="0" w:color="auto"/>
            </w:tcBorders>
            <w:shd w:val="clear" w:color="auto" w:fill="auto"/>
            <w:noWrap/>
            <w:vAlign w:val="center"/>
            <w:hideMark/>
          </w:tcPr>
          <w:p w14:paraId="282AEA2C"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19.56 </w:t>
            </w:r>
          </w:p>
        </w:tc>
        <w:tc>
          <w:tcPr>
            <w:tcW w:w="780" w:type="dxa"/>
            <w:tcBorders>
              <w:top w:val="nil"/>
              <w:left w:val="nil"/>
              <w:bottom w:val="single" w:sz="4" w:space="0" w:color="auto"/>
              <w:right w:val="single" w:sz="4" w:space="0" w:color="auto"/>
            </w:tcBorders>
            <w:shd w:val="clear" w:color="auto" w:fill="auto"/>
            <w:noWrap/>
            <w:vAlign w:val="center"/>
            <w:hideMark/>
          </w:tcPr>
          <w:p w14:paraId="1166561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19.56 </w:t>
            </w:r>
          </w:p>
        </w:tc>
        <w:tc>
          <w:tcPr>
            <w:tcW w:w="878" w:type="dxa"/>
            <w:tcBorders>
              <w:top w:val="nil"/>
              <w:left w:val="nil"/>
              <w:bottom w:val="single" w:sz="4" w:space="0" w:color="auto"/>
              <w:right w:val="single" w:sz="4" w:space="0" w:color="auto"/>
            </w:tcBorders>
            <w:shd w:val="clear" w:color="auto" w:fill="auto"/>
            <w:noWrap/>
            <w:vAlign w:val="center"/>
            <w:hideMark/>
          </w:tcPr>
          <w:p w14:paraId="1E010AAB"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9.05 </w:t>
            </w:r>
          </w:p>
        </w:tc>
        <w:tc>
          <w:tcPr>
            <w:tcW w:w="683" w:type="dxa"/>
            <w:tcBorders>
              <w:top w:val="nil"/>
              <w:left w:val="nil"/>
              <w:bottom w:val="single" w:sz="4" w:space="0" w:color="auto"/>
              <w:right w:val="single" w:sz="4" w:space="0" w:color="auto"/>
            </w:tcBorders>
            <w:shd w:val="clear" w:color="auto" w:fill="auto"/>
            <w:noWrap/>
            <w:vAlign w:val="center"/>
            <w:hideMark/>
          </w:tcPr>
          <w:p w14:paraId="29030DF3"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8.38 </w:t>
            </w:r>
          </w:p>
        </w:tc>
      </w:tr>
      <w:tr w:rsidR="006A0CB6" w:rsidRPr="007849B1" w14:paraId="26AE6B20" w14:textId="77777777" w:rsidTr="00CD7ABA">
        <w:trPr>
          <w:trHeight w:val="285"/>
          <w:jc w:val="center"/>
        </w:trPr>
        <w:tc>
          <w:tcPr>
            <w:tcW w:w="1129" w:type="dxa"/>
            <w:vMerge/>
            <w:tcBorders>
              <w:top w:val="nil"/>
              <w:left w:val="single" w:sz="4" w:space="0" w:color="auto"/>
              <w:bottom w:val="single" w:sz="4" w:space="0" w:color="auto"/>
              <w:right w:val="single" w:sz="4" w:space="0" w:color="auto"/>
            </w:tcBorders>
            <w:vAlign w:val="center"/>
            <w:hideMark/>
          </w:tcPr>
          <w:p w14:paraId="7204C577" w14:textId="77777777" w:rsidR="006A0CB6" w:rsidRPr="007849B1" w:rsidRDefault="006A0CB6" w:rsidP="00CD7ABA">
            <w:pPr>
              <w:spacing w:after="0"/>
              <w:jc w:val="center"/>
              <w:rPr>
                <w:rFonts w:ascii="Arial" w:eastAsia="MS PGothic" w:hAnsi="Arial" w:cs="Arial"/>
                <w:b/>
                <w:bCs/>
                <w:sz w:val="18"/>
                <w:szCs w:val="18"/>
                <w:lang w:eastAsia="ja-JP"/>
              </w:rPr>
            </w:pPr>
          </w:p>
        </w:tc>
        <w:tc>
          <w:tcPr>
            <w:tcW w:w="909" w:type="dxa"/>
            <w:tcBorders>
              <w:top w:val="nil"/>
              <w:left w:val="nil"/>
              <w:bottom w:val="single" w:sz="4" w:space="0" w:color="auto"/>
              <w:right w:val="single" w:sz="4" w:space="0" w:color="auto"/>
            </w:tcBorders>
            <w:shd w:val="clear" w:color="auto" w:fill="auto"/>
            <w:noWrap/>
            <w:vAlign w:val="center"/>
            <w:hideMark/>
          </w:tcPr>
          <w:p w14:paraId="3C1861A3" w14:textId="77777777" w:rsidR="006A0CB6" w:rsidRPr="007849B1" w:rsidRDefault="006A0CB6" w:rsidP="00CD7ABA">
            <w:pPr>
              <w:spacing w:after="0"/>
              <w:jc w:val="center"/>
              <w:rPr>
                <w:rFonts w:ascii="Arial" w:eastAsia="MS PGothic" w:hAnsi="Arial" w:cs="Arial"/>
                <w:b/>
                <w:bCs/>
                <w:sz w:val="18"/>
                <w:szCs w:val="18"/>
                <w:lang w:eastAsia="ja-JP"/>
              </w:rPr>
            </w:pPr>
            <w:r w:rsidRPr="007849B1">
              <w:rPr>
                <w:rFonts w:ascii="Arial" w:eastAsia="MS PGothic" w:hAnsi="Arial" w:cs="Arial"/>
                <w:b/>
                <w:bCs/>
                <w:sz w:val="18"/>
                <w:szCs w:val="18"/>
                <w:lang w:eastAsia="ja-JP"/>
              </w:rPr>
              <w:t>5%-tile</w:t>
            </w:r>
          </w:p>
        </w:tc>
        <w:tc>
          <w:tcPr>
            <w:tcW w:w="780" w:type="dxa"/>
            <w:tcBorders>
              <w:top w:val="nil"/>
              <w:left w:val="nil"/>
              <w:bottom w:val="single" w:sz="4" w:space="0" w:color="auto"/>
              <w:right w:val="single" w:sz="4" w:space="0" w:color="auto"/>
            </w:tcBorders>
            <w:shd w:val="clear" w:color="auto" w:fill="auto"/>
            <w:noWrap/>
            <w:vAlign w:val="center"/>
            <w:hideMark/>
          </w:tcPr>
          <w:p w14:paraId="0E668A5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15.21 </w:t>
            </w:r>
          </w:p>
        </w:tc>
        <w:tc>
          <w:tcPr>
            <w:tcW w:w="780" w:type="dxa"/>
            <w:tcBorders>
              <w:top w:val="nil"/>
              <w:left w:val="nil"/>
              <w:bottom w:val="single" w:sz="4" w:space="0" w:color="auto"/>
              <w:right w:val="single" w:sz="4" w:space="0" w:color="auto"/>
            </w:tcBorders>
            <w:shd w:val="clear" w:color="auto" w:fill="auto"/>
            <w:noWrap/>
            <w:vAlign w:val="center"/>
            <w:hideMark/>
          </w:tcPr>
          <w:p w14:paraId="0ED653E6"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15.21 </w:t>
            </w:r>
          </w:p>
        </w:tc>
        <w:tc>
          <w:tcPr>
            <w:tcW w:w="878" w:type="dxa"/>
            <w:tcBorders>
              <w:top w:val="nil"/>
              <w:left w:val="nil"/>
              <w:bottom w:val="single" w:sz="4" w:space="0" w:color="auto"/>
              <w:right w:val="single" w:sz="4" w:space="0" w:color="auto"/>
            </w:tcBorders>
            <w:shd w:val="clear" w:color="auto" w:fill="auto"/>
            <w:noWrap/>
            <w:vAlign w:val="center"/>
            <w:hideMark/>
          </w:tcPr>
          <w:p w14:paraId="4F5D50AE"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5.00 </w:t>
            </w:r>
          </w:p>
        </w:tc>
        <w:tc>
          <w:tcPr>
            <w:tcW w:w="683" w:type="dxa"/>
            <w:tcBorders>
              <w:top w:val="nil"/>
              <w:left w:val="nil"/>
              <w:bottom w:val="single" w:sz="4" w:space="0" w:color="auto"/>
              <w:right w:val="single" w:sz="4" w:space="0" w:color="auto"/>
            </w:tcBorders>
            <w:shd w:val="clear" w:color="auto" w:fill="auto"/>
            <w:noWrap/>
            <w:vAlign w:val="center"/>
            <w:hideMark/>
          </w:tcPr>
          <w:p w14:paraId="49ED10E8"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val="en-US" w:eastAsia="ja-JP"/>
              </w:rPr>
              <w:t xml:space="preserve">5.00 </w:t>
            </w:r>
          </w:p>
        </w:tc>
      </w:tr>
      <w:tr w:rsidR="006A0CB6" w:rsidRPr="007849B1" w14:paraId="05365A97" w14:textId="77777777" w:rsidTr="00CD7ABA">
        <w:trPr>
          <w:trHeight w:val="285"/>
          <w:jc w:val="center"/>
        </w:trPr>
        <w:tc>
          <w:tcPr>
            <w:tcW w:w="5159" w:type="dxa"/>
            <w:gridSpan w:val="6"/>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0C50721C" w14:textId="77777777" w:rsidR="006A0CB6" w:rsidRPr="007849B1" w:rsidRDefault="006A0CB6" w:rsidP="00CD7ABA">
            <w:pPr>
              <w:spacing w:after="0"/>
              <w:rPr>
                <w:rFonts w:ascii="Arial" w:eastAsia="MS PGothic" w:hAnsi="Arial" w:cs="Arial"/>
                <w:sz w:val="18"/>
                <w:szCs w:val="18"/>
                <w:lang w:val="en-US" w:eastAsia="ja-JP"/>
              </w:rPr>
            </w:pPr>
            <w:r w:rsidRPr="007849B1">
              <w:rPr>
                <w:rFonts w:ascii="Arial" w:eastAsia="MS PGothic" w:hAnsi="Arial" w:cs="Arial"/>
                <w:sz w:val="18"/>
                <w:szCs w:val="18"/>
                <w:lang w:val="en-US" w:eastAsia="ja-JP"/>
              </w:rPr>
              <w:t>*NF = 14 is assumed.</w:t>
            </w:r>
          </w:p>
        </w:tc>
      </w:tr>
    </w:tbl>
    <w:p w14:paraId="113E1219" w14:textId="77777777" w:rsidR="006A0CB6" w:rsidRPr="007849B1" w:rsidRDefault="006A0CB6" w:rsidP="003A2D25">
      <w:pPr>
        <w:rPr>
          <w:lang w:eastAsia="zh-CN"/>
        </w:rPr>
      </w:pPr>
    </w:p>
    <w:p w14:paraId="15490840" w14:textId="77777777" w:rsidR="006A0CB6" w:rsidRPr="007849B1" w:rsidRDefault="006A0CB6" w:rsidP="004D53E9">
      <w:pPr>
        <w:pStyle w:val="TH"/>
        <w:rPr>
          <w:lang w:eastAsia="ja-JP"/>
        </w:rPr>
      </w:pPr>
      <w:r w:rsidRPr="007849B1">
        <w:rPr>
          <w:rFonts w:hint="eastAsia"/>
          <w:lang w:eastAsia="ja-JP"/>
        </w:rPr>
        <w:t>Table 5.5-</w:t>
      </w:r>
      <w:r w:rsidRPr="007849B1">
        <w:rPr>
          <w:lang w:eastAsia="ja-JP"/>
        </w:rPr>
        <w:t>10</w:t>
      </w:r>
      <w:r w:rsidRPr="007849B1">
        <w:rPr>
          <w:rFonts w:hint="eastAsia"/>
          <w:lang w:eastAsia="ja-JP"/>
        </w:rPr>
        <w:t>: UE ACS</w:t>
      </w:r>
    </w:p>
    <w:tbl>
      <w:tblPr>
        <w:tblW w:w="4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1580"/>
        <w:gridCol w:w="940"/>
        <w:gridCol w:w="780"/>
        <w:gridCol w:w="780"/>
      </w:tblGrid>
      <w:tr w:rsidR="006A0CB6" w:rsidRPr="007849B1" w14:paraId="41E98ECC" w14:textId="77777777" w:rsidTr="00CD7ABA">
        <w:trPr>
          <w:trHeight w:val="285"/>
          <w:jc w:val="center"/>
        </w:trPr>
        <w:tc>
          <w:tcPr>
            <w:tcW w:w="1580" w:type="dxa"/>
            <w:shd w:val="clear" w:color="auto" w:fill="auto"/>
            <w:vAlign w:val="center"/>
            <w:hideMark/>
          </w:tcPr>
          <w:p w14:paraId="2DCE3773" w14:textId="77777777" w:rsidR="006A0CB6" w:rsidRPr="007849B1" w:rsidRDefault="006A0CB6" w:rsidP="00CD7ABA">
            <w:pPr>
              <w:spacing w:after="0"/>
              <w:jc w:val="center"/>
              <w:rPr>
                <w:rFonts w:ascii="Arial" w:eastAsia="MS PGothic" w:hAnsi="Arial" w:cs="Arial"/>
                <w:b/>
                <w:bCs/>
                <w:sz w:val="18"/>
                <w:szCs w:val="18"/>
                <w:lang w:val="en-US" w:eastAsia="ja-JP"/>
              </w:rPr>
            </w:pPr>
            <w:r w:rsidRPr="007849B1">
              <w:rPr>
                <w:rFonts w:ascii="Arial" w:eastAsia="MS PGothic" w:hAnsi="Arial" w:cs="Arial"/>
                <w:b/>
                <w:bCs/>
                <w:sz w:val="18"/>
                <w:szCs w:val="18"/>
                <w:lang w:eastAsia="ja-JP"/>
              </w:rPr>
              <w:t xml:space="preserve">　</w:t>
            </w:r>
          </w:p>
        </w:tc>
        <w:tc>
          <w:tcPr>
            <w:tcW w:w="940" w:type="dxa"/>
            <w:shd w:val="clear" w:color="auto" w:fill="auto"/>
            <w:vAlign w:val="center"/>
            <w:hideMark/>
          </w:tcPr>
          <w:p w14:paraId="5B31F318" w14:textId="77777777" w:rsidR="006A0CB6" w:rsidRPr="007849B1" w:rsidRDefault="006A0CB6" w:rsidP="00CD7ABA">
            <w:pPr>
              <w:spacing w:after="0"/>
              <w:jc w:val="center"/>
              <w:rPr>
                <w:rFonts w:ascii="Arial" w:eastAsia="MS PGothic" w:hAnsi="Arial" w:cs="Arial"/>
                <w:b/>
                <w:bCs/>
                <w:sz w:val="18"/>
                <w:szCs w:val="18"/>
                <w:lang w:val="en-US" w:eastAsia="ja-JP"/>
              </w:rPr>
            </w:pPr>
            <w:r w:rsidRPr="007849B1">
              <w:rPr>
                <w:rFonts w:ascii="Arial" w:eastAsia="MS PGothic" w:hAnsi="Arial" w:cs="Arial"/>
                <w:b/>
                <w:bCs/>
                <w:sz w:val="18"/>
                <w:szCs w:val="18"/>
                <w:lang w:eastAsia="ja-JP"/>
              </w:rPr>
              <w:t>30GHz</w:t>
            </w:r>
          </w:p>
        </w:tc>
        <w:tc>
          <w:tcPr>
            <w:tcW w:w="780" w:type="dxa"/>
            <w:shd w:val="clear" w:color="auto" w:fill="auto"/>
            <w:vAlign w:val="center"/>
            <w:hideMark/>
          </w:tcPr>
          <w:p w14:paraId="2647C207" w14:textId="77777777" w:rsidR="006A0CB6" w:rsidRPr="007849B1" w:rsidRDefault="006A0CB6" w:rsidP="00CD7ABA">
            <w:pPr>
              <w:spacing w:after="0"/>
              <w:jc w:val="center"/>
              <w:rPr>
                <w:rFonts w:ascii="Arial" w:eastAsia="MS PGothic" w:hAnsi="Arial" w:cs="Arial"/>
                <w:b/>
                <w:bCs/>
                <w:sz w:val="18"/>
                <w:szCs w:val="18"/>
                <w:lang w:val="en-US" w:eastAsia="ja-JP"/>
              </w:rPr>
            </w:pPr>
            <w:r w:rsidRPr="007849B1">
              <w:rPr>
                <w:rFonts w:ascii="Arial" w:eastAsia="MS PGothic" w:hAnsi="Arial" w:cs="Arial"/>
                <w:b/>
                <w:bCs/>
                <w:sz w:val="18"/>
                <w:szCs w:val="18"/>
                <w:lang w:eastAsia="ja-JP"/>
              </w:rPr>
              <w:t>45GHz</w:t>
            </w:r>
          </w:p>
        </w:tc>
        <w:tc>
          <w:tcPr>
            <w:tcW w:w="780" w:type="dxa"/>
            <w:shd w:val="clear" w:color="auto" w:fill="auto"/>
            <w:vAlign w:val="center"/>
            <w:hideMark/>
          </w:tcPr>
          <w:p w14:paraId="29EB4602" w14:textId="77777777" w:rsidR="006A0CB6" w:rsidRPr="007849B1" w:rsidRDefault="006A0CB6" w:rsidP="00CD7ABA">
            <w:pPr>
              <w:spacing w:after="0"/>
              <w:jc w:val="center"/>
              <w:rPr>
                <w:rFonts w:ascii="Arial" w:eastAsia="MS PGothic" w:hAnsi="Arial" w:cs="Arial"/>
                <w:b/>
                <w:bCs/>
                <w:sz w:val="18"/>
                <w:szCs w:val="18"/>
                <w:lang w:val="en-US" w:eastAsia="ja-JP"/>
              </w:rPr>
            </w:pPr>
            <w:r w:rsidRPr="007849B1">
              <w:rPr>
                <w:rFonts w:ascii="Arial" w:eastAsia="MS PGothic" w:hAnsi="Arial" w:cs="Arial"/>
                <w:b/>
                <w:bCs/>
                <w:sz w:val="18"/>
                <w:szCs w:val="18"/>
                <w:lang w:eastAsia="ja-JP"/>
              </w:rPr>
              <w:t>70GHz</w:t>
            </w:r>
          </w:p>
        </w:tc>
      </w:tr>
      <w:tr w:rsidR="006A0CB6" w:rsidRPr="007849B1" w14:paraId="7080DB72" w14:textId="77777777" w:rsidTr="00CD7ABA">
        <w:trPr>
          <w:trHeight w:val="285"/>
          <w:jc w:val="center"/>
        </w:trPr>
        <w:tc>
          <w:tcPr>
            <w:tcW w:w="1580" w:type="dxa"/>
            <w:shd w:val="clear" w:color="auto" w:fill="auto"/>
            <w:vAlign w:val="center"/>
            <w:hideMark/>
          </w:tcPr>
          <w:p w14:paraId="3817FA4E" w14:textId="77777777" w:rsidR="006A0CB6" w:rsidRPr="007849B1" w:rsidRDefault="006A0CB6" w:rsidP="00CD7ABA">
            <w:pPr>
              <w:spacing w:after="0"/>
              <w:jc w:val="center"/>
              <w:rPr>
                <w:rFonts w:ascii="Arial" w:eastAsia="MS PGothic" w:hAnsi="Arial" w:cs="Arial"/>
                <w:b/>
                <w:bCs/>
                <w:sz w:val="18"/>
                <w:szCs w:val="18"/>
                <w:lang w:val="en-US" w:eastAsia="ja-JP"/>
              </w:rPr>
            </w:pPr>
            <w:r w:rsidRPr="007849B1">
              <w:rPr>
                <w:rFonts w:ascii="Arial" w:eastAsia="MS PGothic" w:hAnsi="Arial" w:cs="Arial" w:hint="eastAsia"/>
                <w:b/>
                <w:bCs/>
                <w:sz w:val="18"/>
                <w:szCs w:val="18"/>
                <w:lang w:eastAsia="ja-JP"/>
              </w:rPr>
              <w:t xml:space="preserve">UE </w:t>
            </w:r>
            <w:r w:rsidRPr="007849B1">
              <w:rPr>
                <w:rFonts w:ascii="Arial" w:eastAsia="MS PGothic" w:hAnsi="Arial" w:cs="Arial"/>
                <w:b/>
                <w:bCs/>
                <w:sz w:val="18"/>
                <w:szCs w:val="18"/>
                <w:lang w:eastAsia="ja-JP"/>
              </w:rPr>
              <w:t>ACS value</w:t>
            </w:r>
            <w:r w:rsidRPr="007849B1">
              <w:rPr>
                <w:rFonts w:ascii="Arial" w:eastAsia="MS PGothic" w:hAnsi="Arial" w:cs="Arial" w:hint="eastAsia"/>
                <w:b/>
                <w:bCs/>
                <w:sz w:val="18"/>
                <w:szCs w:val="18"/>
                <w:lang w:eastAsia="ja-JP"/>
              </w:rPr>
              <w:t xml:space="preserve"> [dB]</w:t>
            </w:r>
          </w:p>
        </w:tc>
        <w:tc>
          <w:tcPr>
            <w:tcW w:w="940" w:type="dxa"/>
            <w:shd w:val="clear" w:color="auto" w:fill="auto"/>
            <w:vAlign w:val="center"/>
            <w:hideMark/>
          </w:tcPr>
          <w:p w14:paraId="0AEA662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eastAsia="ja-JP"/>
              </w:rPr>
              <w:t>22.5</w:t>
            </w:r>
          </w:p>
        </w:tc>
        <w:tc>
          <w:tcPr>
            <w:tcW w:w="780" w:type="dxa"/>
            <w:shd w:val="clear" w:color="auto" w:fill="auto"/>
            <w:vAlign w:val="center"/>
            <w:hideMark/>
          </w:tcPr>
          <w:p w14:paraId="5D5D4AD1"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eastAsia="ja-JP"/>
              </w:rPr>
              <w:t>21.5</w:t>
            </w:r>
          </w:p>
        </w:tc>
        <w:tc>
          <w:tcPr>
            <w:tcW w:w="780" w:type="dxa"/>
            <w:shd w:val="clear" w:color="auto" w:fill="auto"/>
            <w:vAlign w:val="center"/>
            <w:hideMark/>
          </w:tcPr>
          <w:p w14:paraId="5F0C28AA"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eastAsia="ja-JP"/>
              </w:rPr>
              <w:t>20.5</w:t>
            </w:r>
          </w:p>
        </w:tc>
      </w:tr>
    </w:tbl>
    <w:p w14:paraId="1A6F8E84" w14:textId="77777777" w:rsidR="006A0CB6" w:rsidRPr="007849B1" w:rsidRDefault="006A0CB6" w:rsidP="003A2D25">
      <w:pPr>
        <w:rPr>
          <w:lang w:eastAsia="ja-JP"/>
        </w:rPr>
      </w:pPr>
    </w:p>
    <w:p w14:paraId="44BB1939" w14:textId="77777777" w:rsidR="006A0CB6" w:rsidRPr="007849B1" w:rsidRDefault="006A0CB6" w:rsidP="004D53E9">
      <w:pPr>
        <w:pStyle w:val="TH"/>
        <w:rPr>
          <w:lang w:eastAsia="ja-JP"/>
        </w:rPr>
      </w:pPr>
      <w:r w:rsidRPr="007849B1">
        <w:rPr>
          <w:rFonts w:hint="eastAsia"/>
          <w:lang w:eastAsia="ja-JP"/>
        </w:rPr>
        <w:t>Table 5.5-</w:t>
      </w:r>
      <w:r w:rsidRPr="007849B1">
        <w:rPr>
          <w:lang w:eastAsia="ja-JP"/>
        </w:rPr>
        <w:t>11</w:t>
      </w:r>
      <w:r w:rsidRPr="007849B1">
        <w:rPr>
          <w:rFonts w:hint="eastAsia"/>
          <w:lang w:eastAsia="ja-JP"/>
        </w:rPr>
        <w:t>: BS ACLR</w:t>
      </w:r>
    </w:p>
    <w:tbl>
      <w:tblPr>
        <w:tblW w:w="4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1580"/>
        <w:gridCol w:w="940"/>
        <w:gridCol w:w="780"/>
        <w:gridCol w:w="780"/>
      </w:tblGrid>
      <w:tr w:rsidR="006A0CB6" w:rsidRPr="007849B1" w14:paraId="0FA70E1D" w14:textId="77777777" w:rsidTr="00CD7ABA">
        <w:trPr>
          <w:trHeight w:val="285"/>
          <w:jc w:val="center"/>
        </w:trPr>
        <w:tc>
          <w:tcPr>
            <w:tcW w:w="1580" w:type="dxa"/>
            <w:shd w:val="clear" w:color="auto" w:fill="auto"/>
            <w:vAlign w:val="center"/>
            <w:hideMark/>
          </w:tcPr>
          <w:p w14:paraId="58C36D2F" w14:textId="77777777" w:rsidR="006A0CB6" w:rsidRPr="007849B1" w:rsidRDefault="006A0CB6" w:rsidP="00CD7ABA">
            <w:pPr>
              <w:spacing w:after="0"/>
              <w:jc w:val="center"/>
              <w:rPr>
                <w:rFonts w:ascii="Arial" w:eastAsia="MS PGothic" w:hAnsi="Arial" w:cs="Arial"/>
                <w:b/>
                <w:bCs/>
                <w:sz w:val="18"/>
                <w:szCs w:val="18"/>
                <w:lang w:val="en-US" w:eastAsia="ja-JP"/>
              </w:rPr>
            </w:pPr>
            <w:r w:rsidRPr="007849B1">
              <w:rPr>
                <w:rFonts w:ascii="Arial" w:eastAsia="MS PGothic" w:hAnsi="Arial" w:cs="Arial"/>
                <w:b/>
                <w:bCs/>
                <w:sz w:val="18"/>
                <w:szCs w:val="18"/>
                <w:lang w:eastAsia="ja-JP"/>
              </w:rPr>
              <w:t xml:space="preserve">　</w:t>
            </w:r>
          </w:p>
        </w:tc>
        <w:tc>
          <w:tcPr>
            <w:tcW w:w="940" w:type="dxa"/>
            <w:shd w:val="clear" w:color="auto" w:fill="auto"/>
            <w:vAlign w:val="center"/>
            <w:hideMark/>
          </w:tcPr>
          <w:p w14:paraId="5C4076DE" w14:textId="77777777" w:rsidR="006A0CB6" w:rsidRPr="007849B1" w:rsidRDefault="006A0CB6" w:rsidP="00CD7ABA">
            <w:pPr>
              <w:spacing w:after="0"/>
              <w:jc w:val="center"/>
              <w:rPr>
                <w:rFonts w:ascii="Arial" w:eastAsia="MS PGothic" w:hAnsi="Arial" w:cs="Arial"/>
                <w:b/>
                <w:bCs/>
                <w:sz w:val="18"/>
                <w:szCs w:val="18"/>
                <w:lang w:val="en-US" w:eastAsia="ja-JP"/>
              </w:rPr>
            </w:pPr>
            <w:r w:rsidRPr="007849B1">
              <w:rPr>
                <w:rFonts w:ascii="Arial" w:eastAsia="MS PGothic" w:hAnsi="Arial" w:cs="Arial"/>
                <w:b/>
                <w:bCs/>
                <w:sz w:val="18"/>
                <w:szCs w:val="18"/>
                <w:lang w:eastAsia="ja-JP"/>
              </w:rPr>
              <w:t>30GHz</w:t>
            </w:r>
          </w:p>
        </w:tc>
        <w:tc>
          <w:tcPr>
            <w:tcW w:w="780" w:type="dxa"/>
            <w:shd w:val="clear" w:color="auto" w:fill="auto"/>
            <w:vAlign w:val="center"/>
            <w:hideMark/>
          </w:tcPr>
          <w:p w14:paraId="301D17D6" w14:textId="77777777" w:rsidR="006A0CB6" w:rsidRPr="007849B1" w:rsidRDefault="006A0CB6" w:rsidP="00CD7ABA">
            <w:pPr>
              <w:spacing w:after="0"/>
              <w:jc w:val="center"/>
              <w:rPr>
                <w:rFonts w:ascii="Arial" w:eastAsia="MS PGothic" w:hAnsi="Arial" w:cs="Arial"/>
                <w:b/>
                <w:bCs/>
                <w:sz w:val="18"/>
                <w:szCs w:val="18"/>
                <w:lang w:val="en-US" w:eastAsia="ja-JP"/>
              </w:rPr>
            </w:pPr>
            <w:r w:rsidRPr="007849B1">
              <w:rPr>
                <w:rFonts w:ascii="Arial" w:eastAsia="MS PGothic" w:hAnsi="Arial" w:cs="Arial"/>
                <w:b/>
                <w:bCs/>
                <w:sz w:val="18"/>
                <w:szCs w:val="18"/>
                <w:lang w:eastAsia="ja-JP"/>
              </w:rPr>
              <w:t>45GHz</w:t>
            </w:r>
          </w:p>
        </w:tc>
        <w:tc>
          <w:tcPr>
            <w:tcW w:w="780" w:type="dxa"/>
            <w:shd w:val="clear" w:color="auto" w:fill="auto"/>
            <w:vAlign w:val="center"/>
            <w:hideMark/>
          </w:tcPr>
          <w:p w14:paraId="672849E0" w14:textId="77777777" w:rsidR="006A0CB6" w:rsidRPr="007849B1" w:rsidRDefault="006A0CB6" w:rsidP="00CD7ABA">
            <w:pPr>
              <w:spacing w:after="0"/>
              <w:jc w:val="center"/>
              <w:rPr>
                <w:rFonts w:ascii="Arial" w:eastAsia="MS PGothic" w:hAnsi="Arial" w:cs="Arial"/>
                <w:b/>
                <w:bCs/>
                <w:sz w:val="18"/>
                <w:szCs w:val="18"/>
                <w:lang w:val="en-US" w:eastAsia="ja-JP"/>
              </w:rPr>
            </w:pPr>
            <w:r w:rsidRPr="007849B1">
              <w:rPr>
                <w:rFonts w:ascii="Arial" w:eastAsia="MS PGothic" w:hAnsi="Arial" w:cs="Arial"/>
                <w:b/>
                <w:bCs/>
                <w:sz w:val="18"/>
                <w:szCs w:val="18"/>
                <w:lang w:eastAsia="ja-JP"/>
              </w:rPr>
              <w:t>70GHz</w:t>
            </w:r>
          </w:p>
        </w:tc>
      </w:tr>
      <w:tr w:rsidR="006A0CB6" w:rsidRPr="007849B1" w14:paraId="07150399" w14:textId="77777777" w:rsidTr="00CD7ABA">
        <w:trPr>
          <w:trHeight w:val="285"/>
          <w:jc w:val="center"/>
        </w:trPr>
        <w:tc>
          <w:tcPr>
            <w:tcW w:w="1580" w:type="dxa"/>
            <w:shd w:val="clear" w:color="auto" w:fill="auto"/>
            <w:vAlign w:val="center"/>
            <w:hideMark/>
          </w:tcPr>
          <w:p w14:paraId="16D52C0E" w14:textId="77777777" w:rsidR="006A0CB6" w:rsidRPr="007849B1" w:rsidRDefault="006A0CB6" w:rsidP="00CD7ABA">
            <w:pPr>
              <w:spacing w:after="0"/>
              <w:jc w:val="center"/>
              <w:rPr>
                <w:rFonts w:ascii="Arial" w:eastAsia="MS PGothic" w:hAnsi="Arial" w:cs="Arial"/>
                <w:b/>
                <w:bCs/>
                <w:sz w:val="18"/>
                <w:szCs w:val="18"/>
                <w:lang w:val="en-US" w:eastAsia="ja-JP"/>
              </w:rPr>
            </w:pPr>
            <w:r w:rsidRPr="007849B1">
              <w:rPr>
                <w:rFonts w:ascii="Arial" w:eastAsia="MS PGothic" w:hAnsi="Arial" w:cs="Arial"/>
                <w:b/>
                <w:bCs/>
                <w:sz w:val="18"/>
                <w:szCs w:val="18"/>
                <w:lang w:eastAsia="ja-JP"/>
              </w:rPr>
              <w:t>BS</w:t>
            </w:r>
            <w:r w:rsidRPr="007849B1">
              <w:rPr>
                <w:rFonts w:ascii="Arial" w:eastAsia="MS PGothic" w:hAnsi="Arial" w:cs="Arial" w:hint="eastAsia"/>
                <w:b/>
                <w:bCs/>
                <w:sz w:val="18"/>
                <w:szCs w:val="18"/>
                <w:lang w:eastAsia="ja-JP"/>
              </w:rPr>
              <w:t xml:space="preserve"> </w:t>
            </w:r>
            <w:r w:rsidRPr="007849B1">
              <w:rPr>
                <w:rFonts w:ascii="Arial" w:eastAsia="MS PGothic" w:hAnsi="Arial" w:cs="Arial"/>
                <w:b/>
                <w:bCs/>
                <w:sz w:val="18"/>
                <w:szCs w:val="18"/>
                <w:lang w:eastAsia="ja-JP"/>
              </w:rPr>
              <w:t>AC</w:t>
            </w:r>
            <w:r w:rsidRPr="007849B1">
              <w:rPr>
                <w:rFonts w:ascii="Arial" w:eastAsia="MS PGothic" w:hAnsi="Arial" w:cs="Arial" w:hint="eastAsia"/>
                <w:b/>
                <w:bCs/>
                <w:sz w:val="18"/>
                <w:szCs w:val="18"/>
                <w:lang w:eastAsia="ja-JP"/>
              </w:rPr>
              <w:t>L</w:t>
            </w:r>
            <w:r w:rsidRPr="007849B1">
              <w:rPr>
                <w:rFonts w:ascii="Arial" w:eastAsia="MS PGothic" w:hAnsi="Arial" w:cs="Arial"/>
                <w:b/>
                <w:bCs/>
                <w:sz w:val="18"/>
                <w:szCs w:val="18"/>
                <w:lang w:eastAsia="ja-JP"/>
              </w:rPr>
              <w:t>R value</w:t>
            </w:r>
            <w:r w:rsidRPr="007849B1">
              <w:rPr>
                <w:rFonts w:ascii="Arial" w:eastAsia="MS PGothic" w:hAnsi="Arial" w:cs="Arial" w:hint="eastAsia"/>
                <w:b/>
                <w:bCs/>
                <w:sz w:val="18"/>
                <w:szCs w:val="18"/>
                <w:lang w:eastAsia="ja-JP"/>
              </w:rPr>
              <w:t xml:space="preserve"> [dB]</w:t>
            </w:r>
          </w:p>
        </w:tc>
        <w:tc>
          <w:tcPr>
            <w:tcW w:w="940" w:type="dxa"/>
            <w:shd w:val="clear" w:color="auto" w:fill="auto"/>
            <w:vAlign w:val="center"/>
            <w:hideMark/>
          </w:tcPr>
          <w:p w14:paraId="0B07CD70"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eastAsia="ja-JP"/>
              </w:rPr>
              <w:t>27.5</w:t>
            </w:r>
          </w:p>
        </w:tc>
        <w:tc>
          <w:tcPr>
            <w:tcW w:w="780" w:type="dxa"/>
            <w:shd w:val="clear" w:color="auto" w:fill="auto"/>
            <w:vAlign w:val="center"/>
            <w:hideMark/>
          </w:tcPr>
          <w:p w14:paraId="4560E594"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eastAsia="ja-JP"/>
              </w:rPr>
              <w:t>25.5</w:t>
            </w:r>
          </w:p>
        </w:tc>
        <w:tc>
          <w:tcPr>
            <w:tcW w:w="780" w:type="dxa"/>
            <w:shd w:val="clear" w:color="auto" w:fill="auto"/>
            <w:vAlign w:val="center"/>
            <w:hideMark/>
          </w:tcPr>
          <w:p w14:paraId="315438D5" w14:textId="77777777" w:rsidR="006A0CB6" w:rsidRPr="007849B1" w:rsidRDefault="006A0CB6" w:rsidP="00CD7ABA">
            <w:pPr>
              <w:spacing w:after="0"/>
              <w:jc w:val="center"/>
              <w:rPr>
                <w:rFonts w:ascii="Arial" w:eastAsia="MS PGothic" w:hAnsi="Arial" w:cs="Arial"/>
                <w:sz w:val="18"/>
                <w:szCs w:val="18"/>
                <w:lang w:val="en-US" w:eastAsia="ja-JP"/>
              </w:rPr>
            </w:pPr>
            <w:r w:rsidRPr="007849B1">
              <w:rPr>
                <w:rFonts w:ascii="Arial" w:eastAsia="MS PGothic" w:hAnsi="Arial" w:cs="Arial"/>
                <w:sz w:val="18"/>
                <w:szCs w:val="18"/>
                <w:lang w:eastAsia="ja-JP"/>
              </w:rPr>
              <w:t>23.5</w:t>
            </w:r>
          </w:p>
        </w:tc>
      </w:tr>
    </w:tbl>
    <w:p w14:paraId="4C37AB3F" w14:textId="77777777" w:rsidR="006A0CB6" w:rsidRPr="007849B1" w:rsidRDefault="006A0CB6" w:rsidP="003A2D25">
      <w:pPr>
        <w:rPr>
          <w:lang w:eastAsia="ja-JP"/>
        </w:rPr>
      </w:pPr>
    </w:p>
    <w:p w14:paraId="0EB15F3D" w14:textId="77777777" w:rsidR="004361B4" w:rsidRPr="007849B1" w:rsidRDefault="004D521F" w:rsidP="004D521F">
      <w:pPr>
        <w:pStyle w:val="Heading1"/>
        <w:rPr>
          <w:lang w:eastAsia="ja-JP"/>
        </w:rPr>
      </w:pPr>
      <w:bookmarkStart w:id="139" w:name="_Toc494384448"/>
      <w:bookmarkStart w:id="140" w:name="_Toc98750658"/>
      <w:r w:rsidRPr="007849B1">
        <w:rPr>
          <w:rFonts w:hint="eastAsia"/>
          <w:lang w:eastAsia="ja-JP"/>
        </w:rPr>
        <w:t>6</w:t>
      </w:r>
      <w:r w:rsidR="004361B4" w:rsidRPr="007849B1">
        <w:tab/>
      </w:r>
      <w:r w:rsidR="00642ED4" w:rsidRPr="007849B1">
        <w:rPr>
          <w:rFonts w:hint="eastAsia"/>
          <w:lang w:eastAsia="ja-JP"/>
        </w:rPr>
        <w:t xml:space="preserve">RF </w:t>
      </w:r>
      <w:r w:rsidR="00642ED4" w:rsidRPr="007849B1">
        <w:rPr>
          <w:lang w:eastAsia="ja-JP"/>
        </w:rPr>
        <w:t>feasibility</w:t>
      </w:r>
      <w:bookmarkEnd w:id="139"/>
      <w:bookmarkEnd w:id="140"/>
    </w:p>
    <w:p w14:paraId="459F6859" w14:textId="77777777" w:rsidR="00642ED4" w:rsidRPr="007849B1" w:rsidRDefault="004D521F" w:rsidP="00227610">
      <w:pPr>
        <w:pStyle w:val="Heading2"/>
        <w:rPr>
          <w:lang w:eastAsia="ja-JP"/>
        </w:rPr>
      </w:pPr>
      <w:bookmarkStart w:id="141" w:name="_Toc494384449"/>
      <w:bookmarkStart w:id="142" w:name="_Toc98750659"/>
      <w:r w:rsidRPr="007849B1">
        <w:rPr>
          <w:rFonts w:hint="eastAsia"/>
          <w:lang w:eastAsia="ja-JP"/>
        </w:rPr>
        <w:t>6</w:t>
      </w:r>
      <w:r w:rsidR="00642ED4" w:rsidRPr="007849B1">
        <w:rPr>
          <w:lang w:eastAsia="ja-JP"/>
        </w:rPr>
        <w:t>.</w:t>
      </w:r>
      <w:r w:rsidR="00245B6B" w:rsidRPr="007849B1">
        <w:rPr>
          <w:rFonts w:hint="eastAsia"/>
          <w:lang w:eastAsia="ja-JP"/>
        </w:rPr>
        <w:t>1</w:t>
      </w:r>
      <w:r w:rsidR="00642ED4" w:rsidRPr="007849B1">
        <w:rPr>
          <w:lang w:eastAsia="ja-JP"/>
        </w:rPr>
        <w:tab/>
      </w:r>
      <w:r w:rsidR="002715D3" w:rsidRPr="007849B1">
        <w:rPr>
          <w:rFonts w:hint="eastAsia"/>
          <w:lang w:eastAsia="ja-JP"/>
        </w:rPr>
        <w:t>Common issues for UE and BS</w:t>
      </w:r>
      <w:bookmarkEnd w:id="141"/>
      <w:bookmarkEnd w:id="142"/>
    </w:p>
    <w:p w14:paraId="0F72F939" w14:textId="77777777" w:rsidR="001177CE" w:rsidRPr="007849B1" w:rsidRDefault="001177CE" w:rsidP="00227610">
      <w:pPr>
        <w:pStyle w:val="Heading3"/>
        <w:rPr>
          <w:lang w:eastAsia="ja-JP"/>
        </w:rPr>
      </w:pPr>
      <w:bookmarkStart w:id="143" w:name="_Toc494384450"/>
      <w:bookmarkStart w:id="144" w:name="_Toc98750660"/>
      <w:r w:rsidRPr="007849B1">
        <w:rPr>
          <w:lang w:eastAsia="ja-JP"/>
        </w:rPr>
        <w:t>6.1.</w:t>
      </w:r>
      <w:r w:rsidRPr="007849B1">
        <w:rPr>
          <w:rFonts w:hint="eastAsia"/>
          <w:lang w:eastAsia="ja-JP"/>
        </w:rPr>
        <w:t>1</w:t>
      </w:r>
      <w:r w:rsidRPr="007849B1">
        <w:rPr>
          <w:lang w:eastAsia="ja-JP"/>
        </w:rPr>
        <w:tab/>
      </w:r>
      <w:r w:rsidR="00DC52A4" w:rsidRPr="007849B1">
        <w:rPr>
          <w:rFonts w:hint="eastAsia"/>
          <w:lang w:eastAsia="ja-JP"/>
        </w:rPr>
        <w:t>General</w:t>
      </w:r>
      <w:bookmarkEnd w:id="143"/>
      <w:bookmarkEnd w:id="144"/>
    </w:p>
    <w:p w14:paraId="48CFBFD8" w14:textId="77777777" w:rsidR="001177CE" w:rsidRPr="007849B1" w:rsidRDefault="001177CE" w:rsidP="001177CE">
      <w:r w:rsidRPr="007849B1">
        <w:rPr>
          <w:rFonts w:hint="eastAsia"/>
        </w:rPr>
        <w:t xml:space="preserve">Agreement in SI and issue should be addressed in WI are summarized in Table </w:t>
      </w:r>
      <w:r w:rsidRPr="007849B1">
        <w:t>6.1</w:t>
      </w:r>
      <w:r w:rsidRPr="007849B1">
        <w:rPr>
          <w:rFonts w:hint="eastAsia"/>
        </w:rPr>
        <w:t>.</w:t>
      </w:r>
      <w:r w:rsidRPr="007849B1">
        <w:rPr>
          <w:rFonts w:hint="eastAsia"/>
          <w:lang w:eastAsia="ja-JP"/>
        </w:rPr>
        <w:t>1</w:t>
      </w:r>
      <w:r w:rsidRPr="007849B1">
        <w:rPr>
          <w:rFonts w:hint="eastAsia"/>
        </w:rPr>
        <w:t>-1 for Common RF aspects.</w:t>
      </w:r>
    </w:p>
    <w:p w14:paraId="64FFADE3" w14:textId="77777777" w:rsidR="001177CE" w:rsidRPr="007849B1" w:rsidRDefault="001177CE" w:rsidP="00943F80">
      <w:pPr>
        <w:pStyle w:val="TH"/>
      </w:pPr>
      <w:r w:rsidRPr="007849B1">
        <w:rPr>
          <w:rFonts w:hint="eastAsia"/>
        </w:rPr>
        <w:t xml:space="preserve">Table </w:t>
      </w:r>
      <w:r w:rsidRPr="007849B1">
        <w:t>6.1</w:t>
      </w:r>
      <w:r w:rsidRPr="007849B1">
        <w:rPr>
          <w:rFonts w:hint="eastAsia"/>
        </w:rPr>
        <w:t>.</w:t>
      </w:r>
      <w:r w:rsidRPr="007849B1">
        <w:rPr>
          <w:rFonts w:hint="eastAsia"/>
          <w:lang w:eastAsia="ja-JP"/>
        </w:rPr>
        <w:t>1</w:t>
      </w:r>
      <w:r w:rsidRPr="007849B1">
        <w:rPr>
          <w:rFonts w:hint="eastAsia"/>
        </w:rPr>
        <w:t xml:space="preserve">-1: </w:t>
      </w:r>
      <w:r w:rsidR="00D93FDB" w:rsidRPr="007849B1">
        <w:t>Summary on Outcome in SI and topic to be addressed in WI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5386"/>
        <w:gridCol w:w="2803"/>
      </w:tblGrid>
      <w:tr w:rsidR="006E4C81" w:rsidRPr="007849B1" w14:paraId="51AF86B4" w14:textId="77777777" w:rsidTr="008B5AAA">
        <w:tc>
          <w:tcPr>
            <w:tcW w:w="1668" w:type="dxa"/>
            <w:shd w:val="clear" w:color="auto" w:fill="auto"/>
          </w:tcPr>
          <w:p w14:paraId="3FBED74C" w14:textId="77777777" w:rsidR="006E4C81" w:rsidRPr="007849B1" w:rsidRDefault="006E4C81" w:rsidP="008B5AAA">
            <w:pPr>
              <w:pStyle w:val="TAH"/>
              <w:rPr>
                <w:iCs/>
                <w:lang w:val="en-US" w:eastAsia="ja-JP"/>
              </w:rPr>
            </w:pPr>
            <w:r w:rsidRPr="007849B1">
              <w:rPr>
                <w:lang w:val="en-US" w:eastAsia="ja-JP"/>
              </w:rPr>
              <w:t>Requirement</w:t>
            </w:r>
          </w:p>
        </w:tc>
        <w:tc>
          <w:tcPr>
            <w:tcW w:w="5386" w:type="dxa"/>
            <w:shd w:val="clear" w:color="auto" w:fill="auto"/>
            <w:vAlign w:val="center"/>
          </w:tcPr>
          <w:p w14:paraId="175665CA" w14:textId="77777777" w:rsidR="006E4C81" w:rsidRPr="007849B1" w:rsidDel="00683B9F" w:rsidRDefault="006E4C81" w:rsidP="008B5AAA">
            <w:pPr>
              <w:pStyle w:val="TAH"/>
              <w:rPr>
                <w:lang w:val="en-US" w:eastAsia="ja-JP"/>
              </w:rPr>
            </w:pPr>
            <w:r w:rsidRPr="007849B1">
              <w:rPr>
                <w:rFonts w:hint="eastAsia"/>
                <w:lang w:val="en-US" w:eastAsia="ja-JP"/>
              </w:rPr>
              <w:t>Outcome in SI</w:t>
            </w:r>
          </w:p>
        </w:tc>
        <w:tc>
          <w:tcPr>
            <w:tcW w:w="2803" w:type="dxa"/>
            <w:shd w:val="clear" w:color="auto" w:fill="auto"/>
          </w:tcPr>
          <w:p w14:paraId="688BAE6D" w14:textId="77777777" w:rsidR="006E4C81" w:rsidRPr="007849B1" w:rsidRDefault="006E4C81" w:rsidP="008B5AAA">
            <w:pPr>
              <w:pStyle w:val="TAH"/>
              <w:rPr>
                <w:lang w:val="en-US" w:eastAsia="ja-JP"/>
              </w:rPr>
            </w:pPr>
            <w:r w:rsidRPr="007849B1">
              <w:rPr>
                <w:lang w:val="en-US" w:eastAsia="ja-JP"/>
              </w:rPr>
              <w:t>Topic to be addressed in WI</w:t>
            </w:r>
          </w:p>
        </w:tc>
      </w:tr>
      <w:tr w:rsidR="006E4C81" w:rsidRPr="007849B1" w14:paraId="138C34C4" w14:textId="77777777" w:rsidTr="008B5AAA">
        <w:tc>
          <w:tcPr>
            <w:tcW w:w="1668" w:type="dxa"/>
            <w:shd w:val="clear" w:color="auto" w:fill="auto"/>
            <w:vAlign w:val="center"/>
          </w:tcPr>
          <w:p w14:paraId="55CF91F0" w14:textId="77777777" w:rsidR="006E4C81" w:rsidRPr="007849B1" w:rsidRDefault="006E4C81" w:rsidP="008B5AAA">
            <w:pPr>
              <w:pStyle w:val="TAL"/>
            </w:pPr>
            <w:r w:rsidRPr="007849B1">
              <w:rPr>
                <w:rFonts w:hint="eastAsia"/>
              </w:rPr>
              <w:t>Operation bands</w:t>
            </w:r>
          </w:p>
        </w:tc>
        <w:tc>
          <w:tcPr>
            <w:tcW w:w="5386" w:type="dxa"/>
            <w:shd w:val="clear" w:color="auto" w:fill="auto"/>
          </w:tcPr>
          <w:p w14:paraId="171E8945" w14:textId="77777777" w:rsidR="006E4C81" w:rsidRPr="004D3B1E" w:rsidRDefault="004D3B1E" w:rsidP="004D3B1E">
            <w:pPr>
              <w:pStyle w:val="TAL"/>
              <w:ind w:left="284" w:hanging="284"/>
              <w:rPr>
                <w:szCs w:val="18"/>
              </w:rPr>
            </w:pPr>
            <w:r w:rsidRPr="004D3B1E">
              <w:rPr>
                <w:szCs w:val="18"/>
                <w:lang w:eastAsia="zh-CN"/>
              </w:rPr>
              <w:t>-</w:t>
            </w:r>
            <w:r w:rsidRPr="004D3B1E">
              <w:rPr>
                <w:szCs w:val="18"/>
                <w:lang w:eastAsia="zh-CN"/>
              </w:rPr>
              <w:tab/>
            </w:r>
            <w:r w:rsidR="006E4C81" w:rsidRPr="004D3B1E">
              <w:rPr>
                <w:rFonts w:hint="eastAsia"/>
                <w:szCs w:val="18"/>
              </w:rPr>
              <w:t>Frequency ranges for NR requested by operators [R4-1702444]</w:t>
            </w:r>
          </w:p>
        </w:tc>
        <w:tc>
          <w:tcPr>
            <w:tcW w:w="2803" w:type="dxa"/>
            <w:shd w:val="clear" w:color="auto" w:fill="auto"/>
          </w:tcPr>
          <w:p w14:paraId="0984D0D2" w14:textId="77777777" w:rsidR="006E4C81" w:rsidRPr="007849B1" w:rsidRDefault="004D3B1E" w:rsidP="004D3B1E">
            <w:pPr>
              <w:pStyle w:val="TAL"/>
              <w:ind w:left="284" w:hanging="284"/>
            </w:pPr>
            <w:r>
              <w:rPr>
                <w:lang w:eastAsia="zh-CN"/>
              </w:rPr>
              <w:t>-</w:t>
            </w:r>
            <w:r w:rsidRPr="007849B1">
              <w:rPr>
                <w:lang w:eastAsia="zh-CN"/>
              </w:rPr>
              <w:tab/>
            </w:r>
            <w:r w:rsidR="006E4C81" w:rsidRPr="007849B1">
              <w:rPr>
                <w:rFonts w:hint="eastAsia"/>
              </w:rPr>
              <w:t>Operation bands for NR</w:t>
            </w:r>
          </w:p>
          <w:p w14:paraId="474BB6F8" w14:textId="77777777" w:rsidR="006E4C81" w:rsidRPr="007849B1" w:rsidRDefault="004D3B1E" w:rsidP="004D3B1E">
            <w:pPr>
              <w:pStyle w:val="TAL"/>
              <w:ind w:left="284" w:hanging="284"/>
            </w:pPr>
            <w:r>
              <w:rPr>
                <w:lang w:eastAsia="zh-CN"/>
              </w:rPr>
              <w:t>-</w:t>
            </w:r>
            <w:r w:rsidRPr="007849B1">
              <w:rPr>
                <w:lang w:eastAsia="zh-CN"/>
              </w:rPr>
              <w:tab/>
            </w:r>
            <w:r w:rsidR="006E4C81" w:rsidRPr="007849B1">
              <w:rPr>
                <w:rFonts w:hint="eastAsia"/>
              </w:rPr>
              <w:t>Operation bands combinations for DC (LTE+NR)</w:t>
            </w:r>
          </w:p>
          <w:p w14:paraId="3EB72827" w14:textId="77777777" w:rsidR="006E4C81" w:rsidRPr="007849B1" w:rsidRDefault="004D3B1E" w:rsidP="004D3B1E">
            <w:pPr>
              <w:pStyle w:val="TAL"/>
              <w:ind w:left="284" w:hanging="284"/>
            </w:pPr>
            <w:r>
              <w:rPr>
                <w:lang w:eastAsia="zh-CN"/>
              </w:rPr>
              <w:t>-</w:t>
            </w:r>
            <w:r w:rsidRPr="007849B1">
              <w:rPr>
                <w:lang w:eastAsia="zh-CN"/>
              </w:rPr>
              <w:tab/>
            </w:r>
            <w:r w:rsidR="006E4C81" w:rsidRPr="007849B1">
              <w:rPr>
                <w:rFonts w:hint="eastAsia"/>
              </w:rPr>
              <w:t xml:space="preserve">Operation bands for CA (intra NR). </w:t>
            </w:r>
            <w:r w:rsidR="006E4C81" w:rsidRPr="007849B1">
              <w:t>N</w:t>
            </w:r>
            <w:r w:rsidR="006E4C81" w:rsidRPr="007849B1">
              <w:rPr>
                <w:rFonts w:hint="eastAsia"/>
              </w:rPr>
              <w:t xml:space="preserve">ote that the </w:t>
            </w:r>
            <w:r w:rsidR="006E4C81" w:rsidRPr="007849B1">
              <w:t>necessity</w:t>
            </w:r>
            <w:r w:rsidR="006E4C81" w:rsidRPr="007849B1">
              <w:rPr>
                <w:rFonts w:hint="eastAsia"/>
              </w:rPr>
              <w:t xml:space="preserve"> in Rel-15 will depend on maximum channel bandwidth.</w:t>
            </w:r>
          </w:p>
        </w:tc>
      </w:tr>
      <w:tr w:rsidR="006E4C81" w:rsidRPr="007849B1" w14:paraId="325CD571" w14:textId="77777777" w:rsidTr="008B5AAA">
        <w:tc>
          <w:tcPr>
            <w:tcW w:w="1668" w:type="dxa"/>
            <w:shd w:val="clear" w:color="auto" w:fill="auto"/>
            <w:vAlign w:val="center"/>
          </w:tcPr>
          <w:p w14:paraId="04D0F975" w14:textId="77777777" w:rsidR="006E4C81" w:rsidRPr="007849B1" w:rsidRDefault="006E4C81" w:rsidP="000B630F">
            <w:pPr>
              <w:pStyle w:val="TAL"/>
              <w:overflowPunct w:val="0"/>
              <w:autoSpaceDE w:val="0"/>
              <w:autoSpaceDN w:val="0"/>
              <w:adjustRightInd w:val="0"/>
              <w:jc w:val="both"/>
              <w:textAlignment w:val="baseline"/>
            </w:pPr>
            <w:r w:rsidRPr="007849B1">
              <w:rPr>
                <w:rFonts w:hint="eastAsia"/>
              </w:rPr>
              <w:t>Channel bandwidth/Transmission bandwidth configuration</w:t>
            </w:r>
          </w:p>
        </w:tc>
        <w:tc>
          <w:tcPr>
            <w:tcW w:w="5386" w:type="dxa"/>
            <w:shd w:val="clear" w:color="auto" w:fill="auto"/>
          </w:tcPr>
          <w:p w14:paraId="5FFE9E19" w14:textId="77777777" w:rsidR="006E4C81" w:rsidRPr="004D3B1E" w:rsidRDefault="004D3B1E" w:rsidP="004D3B1E">
            <w:pPr>
              <w:pStyle w:val="TAL"/>
              <w:ind w:left="284" w:hanging="284"/>
              <w:rPr>
                <w:rFonts w:cs="Arial"/>
                <w:szCs w:val="18"/>
                <w:lang w:eastAsia="zh-CN"/>
              </w:rPr>
            </w:pPr>
            <w:r w:rsidRPr="004D3B1E">
              <w:rPr>
                <w:rFonts w:cs="Arial"/>
                <w:szCs w:val="18"/>
                <w:lang w:eastAsia="zh-CN"/>
              </w:rPr>
              <w:t>-</w:t>
            </w:r>
            <w:r w:rsidRPr="004D3B1E">
              <w:rPr>
                <w:rFonts w:cs="Arial"/>
                <w:szCs w:val="18"/>
                <w:lang w:eastAsia="zh-CN"/>
              </w:rPr>
              <w:tab/>
            </w:r>
            <w:r w:rsidR="006E4C81" w:rsidRPr="004D3B1E">
              <w:rPr>
                <w:rFonts w:cs="Arial"/>
                <w:szCs w:val="18"/>
                <w:lang w:eastAsia="zh-CN"/>
              </w:rPr>
              <w:t>Subcarrier spacing</w:t>
            </w:r>
          </w:p>
          <w:p w14:paraId="4603FF72" w14:textId="77777777" w:rsidR="006E4C81" w:rsidRPr="004D3B1E" w:rsidRDefault="004D3B1E" w:rsidP="004D3B1E">
            <w:pPr>
              <w:pStyle w:val="B1"/>
              <w:spacing w:after="0"/>
              <w:rPr>
                <w:rFonts w:ascii="Arial" w:hAnsi="Arial" w:cs="Arial"/>
                <w:sz w:val="18"/>
                <w:szCs w:val="18"/>
              </w:rPr>
            </w:pPr>
            <w:r w:rsidRPr="004D3B1E">
              <w:rPr>
                <w:rFonts w:ascii="Arial" w:hAnsi="Arial" w:cs="Arial"/>
                <w:sz w:val="18"/>
                <w:szCs w:val="18"/>
              </w:rPr>
              <w:t>-</w:t>
            </w:r>
            <w:r w:rsidRPr="004D3B1E">
              <w:rPr>
                <w:rFonts w:ascii="Arial" w:hAnsi="Arial" w:cs="Arial"/>
                <w:sz w:val="18"/>
                <w:szCs w:val="18"/>
                <w:lang w:eastAsia="zh-CN"/>
              </w:rPr>
              <w:tab/>
            </w:r>
            <w:r w:rsidR="006E4C81" w:rsidRPr="004D3B1E">
              <w:rPr>
                <w:rFonts w:ascii="Arial" w:hAnsi="Arial" w:cs="Arial"/>
                <w:sz w:val="18"/>
                <w:szCs w:val="18"/>
              </w:rPr>
              <w:t>15kHz, 30kHz, 60kHz are feasible for sub 6GHz</w:t>
            </w:r>
          </w:p>
          <w:p w14:paraId="226B9481" w14:textId="77777777" w:rsidR="006E4C81" w:rsidRPr="004D3B1E" w:rsidRDefault="004D3B1E" w:rsidP="004D3B1E">
            <w:pPr>
              <w:pStyle w:val="B1"/>
              <w:spacing w:after="0"/>
              <w:rPr>
                <w:rFonts w:ascii="Arial" w:hAnsi="Arial" w:cs="Arial"/>
                <w:sz w:val="18"/>
                <w:szCs w:val="18"/>
              </w:rPr>
            </w:pPr>
            <w:r w:rsidRPr="004D3B1E">
              <w:rPr>
                <w:rFonts w:ascii="Arial" w:hAnsi="Arial" w:cs="Arial"/>
                <w:sz w:val="18"/>
                <w:szCs w:val="18"/>
              </w:rPr>
              <w:t>-</w:t>
            </w:r>
            <w:r w:rsidRPr="004D3B1E">
              <w:rPr>
                <w:rFonts w:ascii="Arial" w:hAnsi="Arial" w:cs="Arial"/>
                <w:sz w:val="18"/>
                <w:szCs w:val="18"/>
                <w:lang w:eastAsia="zh-CN"/>
              </w:rPr>
              <w:tab/>
            </w:r>
            <w:r w:rsidRPr="004D3B1E">
              <w:rPr>
                <w:rFonts w:ascii="Arial" w:hAnsi="Arial" w:cs="Arial"/>
                <w:sz w:val="18"/>
                <w:szCs w:val="18"/>
              </w:rPr>
              <w:t>1</w:t>
            </w:r>
            <w:r w:rsidR="006E4C81" w:rsidRPr="004D3B1E">
              <w:rPr>
                <w:rFonts w:ascii="Arial" w:hAnsi="Arial" w:cs="Arial"/>
                <w:sz w:val="18"/>
                <w:szCs w:val="18"/>
              </w:rPr>
              <w:t>60kHz, 120kHz, 240kHz are potential candidates. 480kHz is FFS.</w:t>
            </w:r>
          </w:p>
          <w:p w14:paraId="142CD569" w14:textId="77777777" w:rsidR="006E4C81" w:rsidRPr="004D3B1E" w:rsidRDefault="004D3B1E" w:rsidP="004D3B1E">
            <w:pPr>
              <w:pStyle w:val="TAL"/>
              <w:ind w:left="284" w:hanging="284"/>
              <w:rPr>
                <w:rFonts w:cs="Arial"/>
                <w:szCs w:val="18"/>
              </w:rPr>
            </w:pPr>
            <w:r w:rsidRPr="004D3B1E">
              <w:rPr>
                <w:rFonts w:cs="Arial"/>
                <w:szCs w:val="18"/>
                <w:lang w:eastAsia="zh-CN"/>
              </w:rPr>
              <w:t>-</w:t>
            </w:r>
            <w:r w:rsidRPr="004D3B1E">
              <w:rPr>
                <w:rFonts w:cs="Arial"/>
                <w:szCs w:val="18"/>
                <w:lang w:eastAsia="zh-CN"/>
              </w:rPr>
              <w:tab/>
            </w:r>
            <w:r w:rsidR="006E4C81" w:rsidRPr="004D3B1E">
              <w:rPr>
                <w:rFonts w:cs="Arial"/>
                <w:szCs w:val="18"/>
                <w:lang w:eastAsia="zh-CN"/>
              </w:rPr>
              <w:t>Maximum</w:t>
            </w:r>
            <w:r w:rsidR="006E4C81" w:rsidRPr="004D3B1E">
              <w:rPr>
                <w:rFonts w:cs="Arial"/>
                <w:szCs w:val="18"/>
              </w:rPr>
              <w:t xml:space="preserve"> CBW</w:t>
            </w:r>
          </w:p>
          <w:p w14:paraId="1703C7A2" w14:textId="77777777" w:rsidR="006E4C81" w:rsidRPr="004D3B1E" w:rsidRDefault="004D3B1E" w:rsidP="004D3B1E">
            <w:pPr>
              <w:pStyle w:val="B1"/>
              <w:spacing w:after="0"/>
              <w:rPr>
                <w:rFonts w:ascii="Arial" w:hAnsi="Arial" w:cs="Arial"/>
                <w:sz w:val="18"/>
                <w:szCs w:val="18"/>
              </w:rPr>
            </w:pPr>
            <w:r w:rsidRPr="004D3B1E">
              <w:rPr>
                <w:rFonts w:ascii="Arial" w:hAnsi="Arial" w:cs="Arial"/>
                <w:sz w:val="18"/>
                <w:szCs w:val="18"/>
              </w:rPr>
              <w:t>-</w:t>
            </w:r>
            <w:r w:rsidRPr="004D3B1E">
              <w:rPr>
                <w:rFonts w:ascii="Arial" w:hAnsi="Arial" w:cs="Arial"/>
                <w:sz w:val="18"/>
                <w:szCs w:val="18"/>
                <w:lang w:eastAsia="zh-CN"/>
              </w:rPr>
              <w:tab/>
            </w:r>
            <w:r w:rsidR="006E4C81" w:rsidRPr="004D3B1E">
              <w:rPr>
                <w:rFonts w:ascii="Arial" w:hAnsi="Arial" w:cs="Arial"/>
                <w:sz w:val="18"/>
                <w:szCs w:val="18"/>
              </w:rPr>
              <w:t>Range for further study is 100MHz ~ 200MHz for sub 6GHz</w:t>
            </w:r>
          </w:p>
          <w:p w14:paraId="070E44F5" w14:textId="77777777" w:rsidR="006E4C81" w:rsidRPr="004D3B1E" w:rsidRDefault="004D3B1E" w:rsidP="004D3B1E">
            <w:pPr>
              <w:pStyle w:val="B1"/>
              <w:spacing w:after="0"/>
              <w:rPr>
                <w:rFonts w:ascii="Arial" w:hAnsi="Arial" w:cs="Arial"/>
                <w:sz w:val="18"/>
                <w:szCs w:val="18"/>
              </w:rPr>
            </w:pPr>
            <w:r w:rsidRPr="004D3B1E">
              <w:rPr>
                <w:rFonts w:ascii="Arial" w:hAnsi="Arial" w:cs="Arial"/>
                <w:sz w:val="18"/>
                <w:szCs w:val="18"/>
              </w:rPr>
              <w:t>-</w:t>
            </w:r>
            <w:r w:rsidRPr="004D3B1E">
              <w:rPr>
                <w:rFonts w:ascii="Arial" w:hAnsi="Arial" w:cs="Arial"/>
                <w:sz w:val="18"/>
                <w:szCs w:val="18"/>
                <w:lang w:eastAsia="zh-CN"/>
              </w:rPr>
              <w:tab/>
            </w:r>
            <w:r w:rsidR="006E4C81" w:rsidRPr="004D3B1E">
              <w:rPr>
                <w:rFonts w:ascii="Arial" w:hAnsi="Arial" w:cs="Arial"/>
                <w:sz w:val="18"/>
                <w:szCs w:val="18"/>
              </w:rPr>
              <w:t>Range for further study is 100MHz ~ 1GHz for above 6GHz</w:t>
            </w:r>
          </w:p>
          <w:p w14:paraId="497819D5" w14:textId="77777777" w:rsidR="006E4C81" w:rsidRPr="004D3B1E" w:rsidRDefault="004D3B1E" w:rsidP="004D3B1E">
            <w:pPr>
              <w:pStyle w:val="TAL"/>
              <w:ind w:left="284" w:hanging="284"/>
              <w:rPr>
                <w:rFonts w:cs="Arial"/>
                <w:szCs w:val="18"/>
              </w:rPr>
            </w:pPr>
            <w:r w:rsidRPr="004D3B1E">
              <w:rPr>
                <w:rFonts w:cs="Arial"/>
                <w:szCs w:val="18"/>
                <w:lang w:eastAsia="zh-CN"/>
              </w:rPr>
              <w:t>-</w:t>
            </w:r>
            <w:r w:rsidRPr="004D3B1E">
              <w:rPr>
                <w:rFonts w:cs="Arial"/>
                <w:szCs w:val="18"/>
                <w:lang w:eastAsia="zh-CN"/>
              </w:rPr>
              <w:tab/>
            </w:r>
            <w:r w:rsidR="006E4C81" w:rsidRPr="004D3B1E">
              <w:rPr>
                <w:rFonts w:cs="Arial"/>
                <w:szCs w:val="18"/>
                <w:lang w:eastAsia="zh-CN"/>
              </w:rPr>
              <w:t>FFT</w:t>
            </w:r>
            <w:r w:rsidR="006E4C81" w:rsidRPr="004D3B1E">
              <w:rPr>
                <w:rFonts w:cs="Arial"/>
                <w:szCs w:val="18"/>
              </w:rPr>
              <w:t xml:space="preserve"> size</w:t>
            </w:r>
          </w:p>
          <w:p w14:paraId="1F83EE60" w14:textId="77777777" w:rsidR="006E4C81" w:rsidRPr="004D3B1E" w:rsidRDefault="004D3B1E" w:rsidP="004D3B1E">
            <w:pPr>
              <w:pStyle w:val="B1"/>
              <w:spacing w:after="0"/>
              <w:rPr>
                <w:rFonts w:ascii="Arial" w:hAnsi="Arial" w:cs="Arial"/>
                <w:sz w:val="18"/>
                <w:szCs w:val="18"/>
              </w:rPr>
            </w:pPr>
            <w:r w:rsidRPr="004D3B1E">
              <w:rPr>
                <w:rFonts w:ascii="Arial" w:hAnsi="Arial" w:cs="Arial"/>
                <w:sz w:val="18"/>
                <w:szCs w:val="18"/>
              </w:rPr>
              <w:t>-</w:t>
            </w:r>
            <w:r w:rsidRPr="004D3B1E">
              <w:rPr>
                <w:rFonts w:ascii="Arial" w:hAnsi="Arial" w:cs="Arial"/>
                <w:sz w:val="18"/>
                <w:szCs w:val="18"/>
                <w:lang w:eastAsia="zh-CN"/>
              </w:rPr>
              <w:tab/>
            </w:r>
            <w:r w:rsidR="006E4C81" w:rsidRPr="004D3B1E">
              <w:rPr>
                <w:rFonts w:ascii="Arial" w:hAnsi="Arial" w:cs="Arial"/>
                <w:sz w:val="18"/>
                <w:szCs w:val="18"/>
              </w:rPr>
              <w:t>4096 FFT size is feasible as the maximum FFT size. 8192 is FFS.</w:t>
            </w:r>
          </w:p>
          <w:p w14:paraId="235CA53B" w14:textId="77777777" w:rsidR="006E4C81" w:rsidRPr="004D3B1E" w:rsidRDefault="004D3B1E" w:rsidP="004D3B1E">
            <w:pPr>
              <w:pStyle w:val="TAL"/>
              <w:ind w:left="284" w:hanging="284"/>
              <w:rPr>
                <w:rFonts w:cs="Arial"/>
                <w:szCs w:val="18"/>
              </w:rPr>
            </w:pPr>
            <w:r w:rsidRPr="004D3B1E">
              <w:rPr>
                <w:rFonts w:cs="Arial"/>
                <w:szCs w:val="18"/>
                <w:lang w:eastAsia="zh-CN"/>
              </w:rPr>
              <w:t>-</w:t>
            </w:r>
            <w:r w:rsidRPr="004D3B1E">
              <w:rPr>
                <w:rFonts w:cs="Arial"/>
                <w:szCs w:val="18"/>
                <w:lang w:eastAsia="zh-CN"/>
              </w:rPr>
              <w:tab/>
            </w:r>
            <w:r w:rsidR="006E4C81" w:rsidRPr="004D3B1E">
              <w:rPr>
                <w:rFonts w:cs="Arial"/>
                <w:szCs w:val="18"/>
              </w:rPr>
              <w:t>Transmission bandwidth configuration adaptation</w:t>
            </w:r>
          </w:p>
          <w:p w14:paraId="343B7F6F" w14:textId="77777777" w:rsidR="006E4C81" w:rsidRPr="004D3B1E" w:rsidRDefault="004D3B1E" w:rsidP="004D3B1E">
            <w:pPr>
              <w:pStyle w:val="B1"/>
              <w:spacing w:after="0"/>
              <w:rPr>
                <w:rFonts w:ascii="Arial" w:hAnsi="Arial" w:cs="Arial"/>
                <w:sz w:val="18"/>
                <w:szCs w:val="18"/>
              </w:rPr>
            </w:pPr>
            <w:r w:rsidRPr="004D3B1E">
              <w:rPr>
                <w:rFonts w:ascii="Arial" w:hAnsi="Arial" w:cs="Arial"/>
                <w:sz w:val="18"/>
                <w:szCs w:val="18"/>
              </w:rPr>
              <w:t>-</w:t>
            </w:r>
            <w:r w:rsidRPr="004D3B1E">
              <w:rPr>
                <w:rFonts w:ascii="Arial" w:hAnsi="Arial" w:cs="Arial"/>
                <w:sz w:val="18"/>
                <w:szCs w:val="18"/>
                <w:lang w:eastAsia="zh-CN"/>
              </w:rPr>
              <w:tab/>
            </w:r>
            <w:r w:rsidR="006E4C81" w:rsidRPr="004D3B1E">
              <w:rPr>
                <w:rFonts w:ascii="Arial" w:hAnsi="Arial" w:cs="Arial"/>
                <w:sz w:val="18"/>
                <w:szCs w:val="18"/>
              </w:rPr>
              <w:t>Initial analysis on transition time (RF aspects) [R4-1702029]</w:t>
            </w:r>
          </w:p>
          <w:p w14:paraId="6994853C" w14:textId="77777777" w:rsidR="006E4C81" w:rsidRPr="004D3B1E" w:rsidRDefault="004D3B1E" w:rsidP="004D3B1E">
            <w:pPr>
              <w:pStyle w:val="TAL"/>
              <w:ind w:left="284" w:hanging="284"/>
              <w:rPr>
                <w:rFonts w:cs="Arial"/>
                <w:szCs w:val="18"/>
              </w:rPr>
            </w:pPr>
            <w:r w:rsidRPr="004D3B1E">
              <w:rPr>
                <w:rFonts w:cs="Arial"/>
                <w:szCs w:val="18"/>
                <w:lang w:eastAsia="zh-CN"/>
              </w:rPr>
              <w:t>-</w:t>
            </w:r>
            <w:r w:rsidRPr="004D3B1E">
              <w:rPr>
                <w:rFonts w:cs="Arial"/>
                <w:szCs w:val="18"/>
                <w:lang w:eastAsia="zh-CN"/>
              </w:rPr>
              <w:tab/>
            </w:r>
            <w:r w:rsidR="006E4C81" w:rsidRPr="004D3B1E">
              <w:rPr>
                <w:rFonts w:cs="Arial"/>
                <w:szCs w:val="18"/>
              </w:rPr>
              <w:t>Spectrum Utilization</w:t>
            </w:r>
          </w:p>
          <w:p w14:paraId="01C84CAE" w14:textId="77777777" w:rsidR="006E4C81" w:rsidRPr="004D3B1E" w:rsidRDefault="004D3B1E" w:rsidP="004D3B1E">
            <w:pPr>
              <w:pStyle w:val="B1"/>
              <w:spacing w:after="0"/>
              <w:rPr>
                <w:rFonts w:ascii="Arial" w:hAnsi="Arial" w:cs="Arial"/>
                <w:sz w:val="18"/>
                <w:szCs w:val="18"/>
              </w:rPr>
            </w:pPr>
            <w:r w:rsidRPr="004D3B1E">
              <w:rPr>
                <w:rFonts w:ascii="Arial" w:hAnsi="Arial" w:cs="Arial"/>
                <w:sz w:val="18"/>
                <w:szCs w:val="18"/>
              </w:rPr>
              <w:t>-</w:t>
            </w:r>
            <w:r w:rsidRPr="004D3B1E">
              <w:rPr>
                <w:rFonts w:ascii="Arial" w:hAnsi="Arial" w:cs="Arial"/>
                <w:sz w:val="18"/>
                <w:szCs w:val="18"/>
                <w:lang w:eastAsia="zh-CN"/>
              </w:rPr>
              <w:tab/>
            </w:r>
            <w:r w:rsidR="006E4C81" w:rsidRPr="004D3B1E">
              <w:rPr>
                <w:rFonts w:ascii="Arial" w:hAnsi="Arial" w:cs="Arial"/>
                <w:sz w:val="18"/>
                <w:szCs w:val="18"/>
              </w:rPr>
              <w:t>Above 90% is feasible</w:t>
            </w:r>
          </w:p>
        </w:tc>
        <w:tc>
          <w:tcPr>
            <w:tcW w:w="2803" w:type="dxa"/>
            <w:shd w:val="clear" w:color="auto" w:fill="auto"/>
          </w:tcPr>
          <w:p w14:paraId="7C3268AD" w14:textId="77777777" w:rsidR="006E4C81" w:rsidRPr="004D3B1E" w:rsidRDefault="004D3B1E" w:rsidP="004D3B1E">
            <w:pPr>
              <w:pStyle w:val="TAL"/>
              <w:ind w:left="284" w:hanging="284"/>
              <w:rPr>
                <w:rFonts w:cs="Arial"/>
                <w:szCs w:val="18"/>
                <w:lang w:eastAsia="zh-CN"/>
              </w:rPr>
            </w:pPr>
            <w:r w:rsidRPr="004D3B1E">
              <w:rPr>
                <w:rFonts w:cs="Arial"/>
                <w:szCs w:val="18"/>
                <w:lang w:eastAsia="zh-CN"/>
              </w:rPr>
              <w:t>-</w:t>
            </w:r>
            <w:r w:rsidRPr="004D3B1E">
              <w:rPr>
                <w:rFonts w:cs="Arial"/>
                <w:szCs w:val="18"/>
                <w:lang w:eastAsia="zh-CN"/>
              </w:rPr>
              <w:tab/>
            </w:r>
            <w:r w:rsidR="006E4C81" w:rsidRPr="004D3B1E">
              <w:rPr>
                <w:rFonts w:cs="Arial"/>
                <w:szCs w:val="18"/>
              </w:rPr>
              <w:t>Subcarrier spacing to be s</w:t>
            </w:r>
            <w:r w:rsidR="006E4C81" w:rsidRPr="004D3B1E">
              <w:rPr>
                <w:rFonts w:cs="Arial"/>
                <w:szCs w:val="18"/>
                <w:lang w:eastAsia="zh-CN"/>
              </w:rPr>
              <w:t>upported for NR bands</w:t>
            </w:r>
          </w:p>
          <w:p w14:paraId="34E6C144" w14:textId="77777777" w:rsidR="006E4C81" w:rsidRPr="004D3B1E" w:rsidRDefault="004D3B1E" w:rsidP="004D3B1E">
            <w:pPr>
              <w:pStyle w:val="TAL"/>
              <w:ind w:left="284" w:hanging="284"/>
              <w:rPr>
                <w:rFonts w:cs="Arial"/>
                <w:szCs w:val="18"/>
                <w:lang w:eastAsia="zh-CN"/>
              </w:rPr>
            </w:pPr>
            <w:r w:rsidRPr="004D3B1E">
              <w:rPr>
                <w:rFonts w:cs="Arial"/>
                <w:szCs w:val="18"/>
                <w:lang w:eastAsia="zh-CN"/>
              </w:rPr>
              <w:t>-</w:t>
            </w:r>
            <w:r w:rsidRPr="004D3B1E">
              <w:rPr>
                <w:rFonts w:cs="Arial"/>
                <w:szCs w:val="18"/>
                <w:lang w:eastAsia="zh-CN"/>
              </w:rPr>
              <w:tab/>
            </w:r>
            <w:r w:rsidR="006E4C81" w:rsidRPr="004D3B1E">
              <w:rPr>
                <w:rFonts w:cs="Arial"/>
                <w:szCs w:val="18"/>
                <w:lang w:eastAsia="zh-CN"/>
              </w:rPr>
              <w:t>Maximum CBW and subsets of CBW to be supported for NR bands</w:t>
            </w:r>
          </w:p>
          <w:p w14:paraId="13912765" w14:textId="77777777" w:rsidR="006E4C81" w:rsidRPr="004D3B1E" w:rsidRDefault="004D3B1E" w:rsidP="004D3B1E">
            <w:pPr>
              <w:pStyle w:val="TAL"/>
              <w:ind w:left="284" w:hanging="284"/>
              <w:rPr>
                <w:rFonts w:cs="Arial"/>
                <w:szCs w:val="18"/>
                <w:lang w:eastAsia="zh-CN"/>
              </w:rPr>
            </w:pPr>
            <w:r w:rsidRPr="004D3B1E">
              <w:rPr>
                <w:rFonts w:cs="Arial"/>
                <w:szCs w:val="18"/>
                <w:lang w:eastAsia="zh-CN"/>
              </w:rPr>
              <w:t>-</w:t>
            </w:r>
            <w:r w:rsidRPr="004D3B1E">
              <w:rPr>
                <w:rFonts w:cs="Arial"/>
                <w:szCs w:val="18"/>
                <w:lang w:eastAsia="zh-CN"/>
              </w:rPr>
              <w:tab/>
            </w:r>
            <w:r w:rsidR="006E4C81" w:rsidRPr="004D3B1E">
              <w:rPr>
                <w:rFonts w:cs="Arial"/>
                <w:szCs w:val="18"/>
                <w:lang w:eastAsia="zh-CN"/>
              </w:rPr>
              <w:t>How to specify transmission bandwidth configuration adaptation</w:t>
            </w:r>
          </w:p>
          <w:p w14:paraId="42A1116D" w14:textId="77777777" w:rsidR="006E4C81" w:rsidRPr="004D3B1E" w:rsidRDefault="004D3B1E" w:rsidP="004D3B1E">
            <w:pPr>
              <w:pStyle w:val="TAL"/>
              <w:ind w:left="284" w:hanging="284"/>
              <w:rPr>
                <w:rFonts w:cs="Arial"/>
                <w:szCs w:val="18"/>
                <w:lang w:eastAsia="zh-CN"/>
              </w:rPr>
            </w:pPr>
            <w:r w:rsidRPr="004D3B1E">
              <w:rPr>
                <w:rFonts w:cs="Arial"/>
                <w:szCs w:val="18"/>
                <w:lang w:eastAsia="zh-CN"/>
              </w:rPr>
              <w:t>-</w:t>
            </w:r>
            <w:r w:rsidRPr="004D3B1E">
              <w:rPr>
                <w:rFonts w:cs="Arial"/>
                <w:szCs w:val="18"/>
                <w:lang w:eastAsia="zh-CN"/>
              </w:rPr>
              <w:tab/>
            </w:r>
            <w:r w:rsidR="006E4C81" w:rsidRPr="004D3B1E">
              <w:rPr>
                <w:rFonts w:cs="Arial"/>
                <w:szCs w:val="18"/>
                <w:lang w:eastAsia="zh-CN"/>
              </w:rPr>
              <w:t>Whether RF requirements are scalable or not</w:t>
            </w:r>
          </w:p>
          <w:p w14:paraId="3826643B" w14:textId="77777777" w:rsidR="006E4C81" w:rsidRPr="004D3B1E" w:rsidRDefault="004D3B1E" w:rsidP="004D3B1E">
            <w:pPr>
              <w:pStyle w:val="TAL"/>
              <w:ind w:left="284" w:hanging="284"/>
              <w:rPr>
                <w:rFonts w:cs="Arial"/>
                <w:szCs w:val="18"/>
              </w:rPr>
            </w:pPr>
            <w:r w:rsidRPr="004D3B1E">
              <w:rPr>
                <w:rFonts w:cs="Arial"/>
                <w:szCs w:val="18"/>
                <w:lang w:eastAsia="zh-CN"/>
              </w:rPr>
              <w:t>-</w:t>
            </w:r>
            <w:r w:rsidRPr="004D3B1E">
              <w:rPr>
                <w:rFonts w:cs="Arial"/>
                <w:szCs w:val="18"/>
                <w:lang w:eastAsia="zh-CN"/>
              </w:rPr>
              <w:tab/>
            </w:r>
            <w:r w:rsidR="006E4C81" w:rsidRPr="004D3B1E">
              <w:rPr>
                <w:rFonts w:cs="Arial"/>
                <w:szCs w:val="18"/>
                <w:lang w:eastAsia="zh-CN"/>
              </w:rPr>
              <w:t>How to h</w:t>
            </w:r>
            <w:r w:rsidR="006E4C81" w:rsidRPr="004D3B1E">
              <w:rPr>
                <w:rFonts w:cs="Arial"/>
                <w:szCs w:val="18"/>
              </w:rPr>
              <w:t>andle wider channel</w:t>
            </w:r>
          </w:p>
          <w:p w14:paraId="33DFF8E9" w14:textId="77777777" w:rsidR="006E4C81" w:rsidRPr="004D3B1E" w:rsidRDefault="006E4C81" w:rsidP="008B5AAA">
            <w:pPr>
              <w:pStyle w:val="TAL"/>
              <w:rPr>
                <w:rFonts w:cs="Arial"/>
                <w:szCs w:val="18"/>
              </w:rPr>
            </w:pPr>
          </w:p>
        </w:tc>
      </w:tr>
      <w:tr w:rsidR="006E4C81" w:rsidRPr="007849B1" w14:paraId="194B1F40" w14:textId="77777777" w:rsidTr="008B5AAA">
        <w:tc>
          <w:tcPr>
            <w:tcW w:w="1668" w:type="dxa"/>
            <w:shd w:val="clear" w:color="auto" w:fill="auto"/>
            <w:vAlign w:val="center"/>
          </w:tcPr>
          <w:p w14:paraId="2E751EE0" w14:textId="77777777" w:rsidR="006E4C81" w:rsidRPr="007849B1" w:rsidRDefault="006E4C81" w:rsidP="008B5AAA">
            <w:pPr>
              <w:pStyle w:val="TAL"/>
            </w:pPr>
            <w:r w:rsidRPr="007849B1">
              <w:rPr>
                <w:rFonts w:hint="eastAsia"/>
              </w:rPr>
              <w:t>Channel spacing</w:t>
            </w:r>
          </w:p>
        </w:tc>
        <w:tc>
          <w:tcPr>
            <w:tcW w:w="5386" w:type="dxa"/>
            <w:shd w:val="clear" w:color="auto" w:fill="auto"/>
          </w:tcPr>
          <w:p w14:paraId="5E2E5482" w14:textId="77777777" w:rsidR="006E4C81" w:rsidRPr="004D3B1E" w:rsidRDefault="004D3B1E" w:rsidP="004D3B1E">
            <w:pPr>
              <w:pStyle w:val="TAL"/>
              <w:ind w:left="284" w:hanging="284"/>
              <w:rPr>
                <w:rFonts w:cs="Arial"/>
                <w:szCs w:val="18"/>
              </w:rPr>
            </w:pPr>
            <w:r w:rsidRPr="004D3B1E">
              <w:rPr>
                <w:rFonts w:cs="Arial"/>
                <w:szCs w:val="18"/>
                <w:lang w:eastAsia="zh-CN"/>
              </w:rPr>
              <w:t>-</w:t>
            </w:r>
            <w:r w:rsidRPr="004D3B1E">
              <w:rPr>
                <w:rFonts w:cs="Arial"/>
                <w:szCs w:val="18"/>
                <w:lang w:eastAsia="zh-CN"/>
              </w:rPr>
              <w:tab/>
            </w:r>
            <w:r w:rsidR="006E4C81" w:rsidRPr="004D3B1E">
              <w:rPr>
                <w:rFonts w:cs="Arial"/>
                <w:szCs w:val="18"/>
              </w:rPr>
              <w:t>FFS</w:t>
            </w:r>
          </w:p>
        </w:tc>
        <w:tc>
          <w:tcPr>
            <w:tcW w:w="2803" w:type="dxa"/>
            <w:shd w:val="clear" w:color="auto" w:fill="auto"/>
          </w:tcPr>
          <w:p w14:paraId="326CF6F7" w14:textId="77777777" w:rsidR="006E4C81" w:rsidRPr="004D3B1E" w:rsidRDefault="004D3B1E" w:rsidP="004D3B1E">
            <w:pPr>
              <w:pStyle w:val="TAL"/>
              <w:ind w:left="284" w:hanging="284"/>
              <w:rPr>
                <w:rFonts w:cs="Arial"/>
                <w:szCs w:val="18"/>
              </w:rPr>
            </w:pPr>
            <w:r w:rsidRPr="004D3B1E">
              <w:rPr>
                <w:rFonts w:cs="Arial"/>
                <w:szCs w:val="18"/>
              </w:rPr>
              <w:t>-</w:t>
            </w:r>
            <w:r w:rsidRPr="004D3B1E">
              <w:rPr>
                <w:rFonts w:cs="Arial"/>
                <w:szCs w:val="18"/>
                <w:lang w:eastAsia="zh-CN"/>
              </w:rPr>
              <w:tab/>
            </w:r>
            <w:r w:rsidR="006E4C81" w:rsidRPr="004D3B1E">
              <w:rPr>
                <w:rFonts w:cs="Arial"/>
                <w:szCs w:val="18"/>
              </w:rPr>
              <w:t>Channel spacing for NR</w:t>
            </w:r>
          </w:p>
        </w:tc>
      </w:tr>
      <w:tr w:rsidR="006E4C81" w:rsidRPr="007849B1" w14:paraId="1E44F26D" w14:textId="77777777" w:rsidTr="008B5AAA">
        <w:tc>
          <w:tcPr>
            <w:tcW w:w="1668" w:type="dxa"/>
            <w:shd w:val="clear" w:color="auto" w:fill="auto"/>
            <w:vAlign w:val="center"/>
          </w:tcPr>
          <w:p w14:paraId="71FA9298" w14:textId="77777777" w:rsidR="006E4C81" w:rsidRPr="007849B1" w:rsidRDefault="006E4C81" w:rsidP="008B5AAA">
            <w:pPr>
              <w:pStyle w:val="TAL"/>
            </w:pPr>
            <w:r w:rsidRPr="007849B1">
              <w:rPr>
                <w:rFonts w:hint="eastAsia"/>
              </w:rPr>
              <w:t>Channel raster</w:t>
            </w:r>
          </w:p>
        </w:tc>
        <w:tc>
          <w:tcPr>
            <w:tcW w:w="5386" w:type="dxa"/>
            <w:shd w:val="clear" w:color="auto" w:fill="auto"/>
          </w:tcPr>
          <w:p w14:paraId="34D6C1D6" w14:textId="77777777" w:rsidR="006E4C81" w:rsidRPr="004D3B1E" w:rsidRDefault="004D3B1E" w:rsidP="004D3B1E">
            <w:pPr>
              <w:pStyle w:val="TAL"/>
              <w:ind w:left="284" w:hanging="284"/>
              <w:rPr>
                <w:rFonts w:cs="Arial"/>
                <w:szCs w:val="18"/>
                <w:lang w:eastAsia="zh-CN"/>
              </w:rPr>
            </w:pPr>
            <w:r w:rsidRPr="004D3B1E">
              <w:rPr>
                <w:rFonts w:cs="Arial"/>
                <w:szCs w:val="18"/>
                <w:lang w:eastAsia="zh-CN"/>
              </w:rPr>
              <w:t>-</w:t>
            </w:r>
            <w:r w:rsidRPr="004D3B1E">
              <w:rPr>
                <w:rFonts w:cs="Arial"/>
                <w:szCs w:val="18"/>
                <w:lang w:eastAsia="zh-CN"/>
              </w:rPr>
              <w:tab/>
            </w:r>
            <w:r w:rsidR="006E4C81" w:rsidRPr="004D3B1E">
              <w:rPr>
                <w:rFonts w:cs="Arial"/>
                <w:szCs w:val="18"/>
                <w:lang w:eastAsia="zh-CN"/>
              </w:rPr>
              <w:t>FFS</w:t>
            </w:r>
          </w:p>
        </w:tc>
        <w:tc>
          <w:tcPr>
            <w:tcW w:w="2803" w:type="dxa"/>
            <w:shd w:val="clear" w:color="auto" w:fill="auto"/>
          </w:tcPr>
          <w:p w14:paraId="2DD708E2" w14:textId="77777777" w:rsidR="006E4C81" w:rsidRPr="004D3B1E" w:rsidRDefault="004D3B1E" w:rsidP="004D3B1E">
            <w:pPr>
              <w:pStyle w:val="TAL"/>
              <w:ind w:left="284" w:hanging="284"/>
              <w:rPr>
                <w:rFonts w:cs="Arial"/>
                <w:szCs w:val="18"/>
              </w:rPr>
            </w:pPr>
            <w:r w:rsidRPr="004D3B1E">
              <w:rPr>
                <w:rFonts w:cs="Arial"/>
                <w:szCs w:val="18"/>
              </w:rPr>
              <w:t>-</w:t>
            </w:r>
            <w:r w:rsidRPr="004D3B1E">
              <w:rPr>
                <w:rFonts w:cs="Arial"/>
                <w:szCs w:val="18"/>
                <w:lang w:eastAsia="zh-CN"/>
              </w:rPr>
              <w:tab/>
            </w:r>
            <w:r w:rsidR="006E4C81" w:rsidRPr="004D3B1E">
              <w:rPr>
                <w:rFonts w:cs="Arial"/>
                <w:szCs w:val="18"/>
              </w:rPr>
              <w:t>Channel raster for NR,</w:t>
            </w:r>
          </w:p>
          <w:p w14:paraId="2D7C8D49" w14:textId="77777777" w:rsidR="006E4C81" w:rsidRPr="004D3B1E" w:rsidRDefault="004D3B1E" w:rsidP="004D3B1E">
            <w:pPr>
              <w:pStyle w:val="B1"/>
              <w:spacing w:after="0"/>
              <w:rPr>
                <w:rFonts w:ascii="Arial" w:hAnsi="Arial" w:cs="Arial"/>
                <w:sz w:val="18"/>
                <w:szCs w:val="18"/>
              </w:rPr>
            </w:pPr>
            <w:r w:rsidRPr="004D3B1E">
              <w:rPr>
                <w:rFonts w:ascii="Arial" w:hAnsi="Arial" w:cs="Arial"/>
                <w:sz w:val="18"/>
                <w:szCs w:val="18"/>
              </w:rPr>
              <w:t>-</w:t>
            </w:r>
            <w:r w:rsidRPr="004D3B1E">
              <w:rPr>
                <w:rFonts w:ascii="Arial" w:hAnsi="Arial" w:cs="Arial"/>
                <w:sz w:val="18"/>
                <w:szCs w:val="18"/>
                <w:lang w:eastAsia="zh-CN"/>
              </w:rPr>
              <w:tab/>
            </w:r>
            <w:r w:rsidR="006E4C81" w:rsidRPr="004D3B1E">
              <w:rPr>
                <w:rFonts w:ascii="Arial" w:hAnsi="Arial" w:cs="Arial"/>
                <w:sz w:val="18"/>
                <w:szCs w:val="18"/>
                <w:lang w:val="en-US"/>
              </w:rPr>
              <w:t>possibility of sparse synchronization channel raster</w:t>
            </w:r>
          </w:p>
        </w:tc>
      </w:tr>
      <w:tr w:rsidR="006E4C81" w:rsidRPr="007849B1" w14:paraId="7A87EF69" w14:textId="77777777" w:rsidTr="008B5AAA">
        <w:tc>
          <w:tcPr>
            <w:tcW w:w="1668" w:type="dxa"/>
            <w:shd w:val="clear" w:color="auto" w:fill="auto"/>
            <w:vAlign w:val="center"/>
          </w:tcPr>
          <w:p w14:paraId="56150F52" w14:textId="77777777" w:rsidR="006E4C81" w:rsidRPr="007849B1" w:rsidRDefault="006E4C81" w:rsidP="008B5AAA">
            <w:pPr>
              <w:pStyle w:val="TAL"/>
            </w:pPr>
            <w:r w:rsidRPr="007849B1">
              <w:rPr>
                <w:rFonts w:hint="eastAsia"/>
              </w:rPr>
              <w:t>Frequency channel number</w:t>
            </w:r>
          </w:p>
        </w:tc>
        <w:tc>
          <w:tcPr>
            <w:tcW w:w="5386" w:type="dxa"/>
            <w:shd w:val="clear" w:color="auto" w:fill="auto"/>
          </w:tcPr>
          <w:p w14:paraId="00F9A0D3" w14:textId="77777777" w:rsidR="006E4C81" w:rsidRPr="004D3B1E" w:rsidRDefault="004D3B1E" w:rsidP="004D3B1E">
            <w:pPr>
              <w:pStyle w:val="TAL"/>
              <w:ind w:left="284" w:hanging="284"/>
              <w:rPr>
                <w:rFonts w:cs="Arial"/>
                <w:szCs w:val="18"/>
                <w:lang w:eastAsia="zh-CN"/>
              </w:rPr>
            </w:pPr>
            <w:r w:rsidRPr="004D3B1E">
              <w:rPr>
                <w:rFonts w:cs="Arial"/>
                <w:szCs w:val="18"/>
                <w:lang w:eastAsia="zh-CN"/>
              </w:rPr>
              <w:t>-</w:t>
            </w:r>
            <w:r w:rsidRPr="004D3B1E">
              <w:rPr>
                <w:rFonts w:cs="Arial"/>
                <w:szCs w:val="18"/>
                <w:lang w:eastAsia="zh-CN"/>
              </w:rPr>
              <w:tab/>
            </w:r>
            <w:r w:rsidR="006E4C81" w:rsidRPr="004D3B1E">
              <w:rPr>
                <w:rFonts w:cs="Arial"/>
                <w:szCs w:val="18"/>
                <w:lang w:eastAsia="zh-CN"/>
              </w:rPr>
              <w:t>FFS</w:t>
            </w:r>
          </w:p>
        </w:tc>
        <w:tc>
          <w:tcPr>
            <w:tcW w:w="2803" w:type="dxa"/>
            <w:shd w:val="clear" w:color="auto" w:fill="auto"/>
          </w:tcPr>
          <w:p w14:paraId="039B5E93" w14:textId="77777777" w:rsidR="006E4C81" w:rsidRPr="004D3B1E" w:rsidRDefault="004D3B1E" w:rsidP="004D3B1E">
            <w:pPr>
              <w:pStyle w:val="TAL"/>
              <w:ind w:left="284" w:hanging="284"/>
              <w:rPr>
                <w:rFonts w:cs="Arial"/>
                <w:szCs w:val="18"/>
              </w:rPr>
            </w:pPr>
            <w:r w:rsidRPr="004D3B1E">
              <w:rPr>
                <w:rFonts w:cs="Arial"/>
                <w:szCs w:val="18"/>
              </w:rPr>
              <w:t>-</w:t>
            </w:r>
            <w:r w:rsidRPr="004D3B1E">
              <w:rPr>
                <w:rFonts w:cs="Arial"/>
                <w:szCs w:val="18"/>
                <w:lang w:eastAsia="zh-CN"/>
              </w:rPr>
              <w:tab/>
            </w:r>
            <w:r w:rsidR="006E4C81" w:rsidRPr="004D3B1E">
              <w:rPr>
                <w:rFonts w:cs="Arial"/>
                <w:szCs w:val="18"/>
              </w:rPr>
              <w:t>Frequency channel number for NR</w:t>
            </w:r>
          </w:p>
        </w:tc>
      </w:tr>
      <w:tr w:rsidR="006E4C81" w:rsidRPr="007849B1" w14:paraId="73C3F62D" w14:textId="77777777" w:rsidTr="008B5AAA">
        <w:tc>
          <w:tcPr>
            <w:tcW w:w="1668" w:type="dxa"/>
            <w:shd w:val="clear" w:color="auto" w:fill="auto"/>
            <w:vAlign w:val="center"/>
          </w:tcPr>
          <w:p w14:paraId="4BF89BD1" w14:textId="77777777" w:rsidR="006E4C81" w:rsidRPr="007849B1" w:rsidRDefault="006E4C81" w:rsidP="008B5AAA">
            <w:pPr>
              <w:pStyle w:val="TAL"/>
            </w:pPr>
            <w:r w:rsidRPr="007849B1">
              <w:rPr>
                <w:rFonts w:hint="eastAsia"/>
              </w:rPr>
              <w:t>TX-RX frequency separation</w:t>
            </w:r>
          </w:p>
        </w:tc>
        <w:tc>
          <w:tcPr>
            <w:tcW w:w="5386" w:type="dxa"/>
            <w:shd w:val="clear" w:color="auto" w:fill="auto"/>
          </w:tcPr>
          <w:p w14:paraId="1B7E8781" w14:textId="77777777" w:rsidR="006E4C81" w:rsidRPr="004D3B1E" w:rsidRDefault="004D3B1E" w:rsidP="004D3B1E">
            <w:pPr>
              <w:pStyle w:val="TAL"/>
              <w:ind w:left="284" w:hanging="284"/>
              <w:rPr>
                <w:rFonts w:cs="Arial"/>
                <w:szCs w:val="18"/>
                <w:lang w:eastAsia="zh-CN"/>
              </w:rPr>
            </w:pPr>
            <w:r w:rsidRPr="004D3B1E">
              <w:rPr>
                <w:rFonts w:cs="Arial"/>
                <w:szCs w:val="18"/>
                <w:lang w:eastAsia="zh-CN"/>
              </w:rPr>
              <w:t>-</w:t>
            </w:r>
            <w:r w:rsidRPr="004D3B1E">
              <w:rPr>
                <w:rFonts w:cs="Arial"/>
                <w:szCs w:val="18"/>
                <w:lang w:eastAsia="zh-CN"/>
              </w:rPr>
              <w:tab/>
            </w:r>
            <w:r w:rsidR="006E4C81" w:rsidRPr="004D3B1E">
              <w:rPr>
                <w:rFonts w:cs="Arial"/>
                <w:szCs w:val="18"/>
                <w:lang w:eastAsia="zh-CN"/>
              </w:rPr>
              <w:t>FFS</w:t>
            </w:r>
          </w:p>
        </w:tc>
        <w:tc>
          <w:tcPr>
            <w:tcW w:w="2803" w:type="dxa"/>
            <w:shd w:val="clear" w:color="auto" w:fill="auto"/>
          </w:tcPr>
          <w:p w14:paraId="60212CE3" w14:textId="77777777" w:rsidR="006E4C81" w:rsidRPr="004D3B1E" w:rsidRDefault="004D3B1E" w:rsidP="004D3B1E">
            <w:pPr>
              <w:pStyle w:val="TAL"/>
              <w:ind w:left="284" w:hanging="284"/>
              <w:rPr>
                <w:rFonts w:cs="Arial"/>
                <w:szCs w:val="18"/>
              </w:rPr>
            </w:pPr>
            <w:r w:rsidRPr="004D3B1E">
              <w:rPr>
                <w:rFonts w:cs="Arial"/>
                <w:szCs w:val="18"/>
              </w:rPr>
              <w:t>-</w:t>
            </w:r>
            <w:r w:rsidRPr="004D3B1E">
              <w:rPr>
                <w:rFonts w:cs="Arial"/>
                <w:szCs w:val="18"/>
                <w:lang w:eastAsia="zh-CN"/>
              </w:rPr>
              <w:tab/>
            </w:r>
            <w:r w:rsidR="006E4C81" w:rsidRPr="004D3B1E">
              <w:rPr>
                <w:rFonts w:cs="Arial"/>
                <w:szCs w:val="18"/>
              </w:rPr>
              <w:t>TX-RX frequency separation for NR</w:t>
            </w:r>
          </w:p>
        </w:tc>
      </w:tr>
    </w:tbl>
    <w:p w14:paraId="3FC803E6" w14:textId="77777777" w:rsidR="001177CE" w:rsidRPr="007849B1" w:rsidRDefault="001177CE" w:rsidP="002715D3">
      <w:pPr>
        <w:pStyle w:val="Guidance"/>
        <w:rPr>
          <w:iCs/>
          <w:color w:val="auto"/>
          <w:lang w:val="en-US" w:eastAsia="ja-JP"/>
        </w:rPr>
      </w:pPr>
    </w:p>
    <w:p w14:paraId="774A6997" w14:textId="77777777" w:rsidR="003828A0" w:rsidRPr="007849B1" w:rsidRDefault="003828A0" w:rsidP="00227610">
      <w:pPr>
        <w:pStyle w:val="Heading3"/>
        <w:rPr>
          <w:lang w:eastAsia="ja-JP"/>
        </w:rPr>
      </w:pPr>
      <w:bookmarkStart w:id="145" w:name="_Toc494384451"/>
      <w:bookmarkStart w:id="146" w:name="_Toc98750661"/>
      <w:r w:rsidRPr="007849B1">
        <w:rPr>
          <w:rFonts w:hint="eastAsia"/>
          <w:lang w:eastAsia="ja-JP"/>
        </w:rPr>
        <w:t>6.1.2</w:t>
      </w:r>
      <w:r w:rsidRPr="007849B1">
        <w:rPr>
          <w:rFonts w:hint="eastAsia"/>
          <w:lang w:eastAsia="ja-JP"/>
        </w:rPr>
        <w:tab/>
      </w:r>
      <w:r w:rsidRPr="007849B1">
        <w:rPr>
          <w:lang w:eastAsia="ja-JP"/>
        </w:rPr>
        <w:t>NR spectrum utilization</w:t>
      </w:r>
      <w:bookmarkEnd w:id="145"/>
      <w:bookmarkEnd w:id="146"/>
    </w:p>
    <w:p w14:paraId="7CC1BA4A" w14:textId="77777777" w:rsidR="003828A0" w:rsidRPr="007849B1" w:rsidRDefault="003828A0" w:rsidP="003828A0">
      <w:pPr>
        <w:rPr>
          <w:rFonts w:eastAsia="SimSun" w:cs="v5.0.0"/>
          <w:lang w:val="en-US" w:eastAsia="zh-CN"/>
        </w:rPr>
      </w:pPr>
      <w:r w:rsidRPr="007849B1">
        <w:rPr>
          <w:rFonts w:eastAsia="SimSun" w:cs="v5.0.0"/>
          <w:lang w:val="en-US" w:eastAsia="zh-CN"/>
        </w:rPr>
        <w:t>In RAN4 NR spectrum utilization study, it was agreed that [</w:t>
      </w:r>
      <w:r w:rsidRPr="007849B1">
        <w:rPr>
          <w:rFonts w:eastAsia="SimSun" w:cs="v5.0.0" w:hint="eastAsia"/>
          <w:lang w:val="en-US" w:eastAsia="zh-CN"/>
        </w:rPr>
        <w:t>R4-168814</w:t>
      </w:r>
      <w:r w:rsidRPr="007849B1">
        <w:rPr>
          <w:rFonts w:eastAsia="SimSun" w:cs="v5.0.0"/>
          <w:lang w:val="en-US" w:eastAsia="zh-CN"/>
        </w:rPr>
        <w:t>]</w:t>
      </w:r>
    </w:p>
    <w:p w14:paraId="2F14B394" w14:textId="77777777" w:rsidR="00C307DD" w:rsidRPr="007849B1" w:rsidRDefault="00C307DD" w:rsidP="00C307DD">
      <w:pPr>
        <w:pStyle w:val="B1"/>
        <w:rPr>
          <w:lang w:eastAsia="zh-CN"/>
        </w:rPr>
      </w:pPr>
      <w:r w:rsidRPr="007849B1">
        <w:rPr>
          <w:rFonts w:hint="eastAsia"/>
          <w:lang w:eastAsia="zh-CN"/>
        </w:rPr>
        <w:t>•</w:t>
      </w:r>
      <w:r w:rsidRPr="007849B1">
        <w:rPr>
          <w:lang w:eastAsia="zh-CN"/>
        </w:rPr>
        <w:tab/>
        <w:t>Carrier spectrum utilization, denoted by Y, is assumed to be higher than 90% in RAN4 future study and RAN4 requirements should be defined based on this assumption.</w:t>
      </w:r>
    </w:p>
    <w:p w14:paraId="4839F0A2" w14:textId="77777777" w:rsidR="00C307DD" w:rsidRPr="007849B1" w:rsidRDefault="00C307DD" w:rsidP="00C307DD">
      <w:pPr>
        <w:pStyle w:val="B2"/>
        <w:rPr>
          <w:lang w:eastAsia="zh-CN"/>
        </w:rPr>
      </w:pPr>
      <w:r w:rsidRPr="007849B1">
        <w:rPr>
          <w:lang w:val="en-US" w:eastAsia="zh-CN"/>
        </w:rPr>
        <w:t>-</w:t>
      </w:r>
      <w:r w:rsidRPr="007849B1">
        <w:rPr>
          <w:lang w:eastAsia="zh-CN"/>
        </w:rPr>
        <w:tab/>
        <w:t>Y may depend on specific numerology and carrier bandwidth.</w:t>
      </w:r>
    </w:p>
    <w:p w14:paraId="71D155B5" w14:textId="77777777" w:rsidR="00C307DD" w:rsidRPr="007849B1" w:rsidRDefault="00C307DD" w:rsidP="00C307DD">
      <w:pPr>
        <w:pStyle w:val="B2"/>
        <w:rPr>
          <w:lang w:eastAsia="zh-CN"/>
        </w:rPr>
      </w:pPr>
      <w:r w:rsidRPr="007849B1">
        <w:rPr>
          <w:lang w:val="en-US" w:eastAsia="zh-CN"/>
        </w:rPr>
        <w:t>-</w:t>
      </w:r>
      <w:r w:rsidRPr="007849B1">
        <w:rPr>
          <w:lang w:eastAsia="zh-CN"/>
        </w:rPr>
        <w:tab/>
        <w:t>Y may depend on the BS/UE implementation complexity and declared capability. It is possible to define different value of Y for different BS/UE capabilities with compliance of related RF requirements, e.g. EVM, ACLR, SEM, etc.</w:t>
      </w:r>
    </w:p>
    <w:p w14:paraId="06D1FF50" w14:textId="77777777" w:rsidR="003828A0" w:rsidRPr="007849B1" w:rsidRDefault="003828A0" w:rsidP="003828A0">
      <w:pPr>
        <w:tabs>
          <w:tab w:val="left" w:pos="3218"/>
        </w:tabs>
        <w:rPr>
          <w:rFonts w:eastAsia="SimSun" w:cs="v5.0.0"/>
          <w:lang w:val="en-US" w:eastAsia="zh-CN"/>
        </w:rPr>
      </w:pPr>
      <w:r w:rsidRPr="007849B1">
        <w:rPr>
          <w:rFonts w:eastAsia="SimSun" w:cs="v5.0.0" w:hint="eastAsia"/>
          <w:lang w:val="en-US" w:eastAsia="zh-CN"/>
        </w:rPr>
        <w:t>In [R4</w:t>
      </w:r>
      <w:r w:rsidRPr="007849B1">
        <w:rPr>
          <w:rFonts w:eastAsia="SimSun" w:cs="v5.0.0"/>
          <w:lang w:val="en-US" w:eastAsia="zh-CN"/>
        </w:rPr>
        <w:t>-1610922], it was further agreed that,</w:t>
      </w:r>
    </w:p>
    <w:p w14:paraId="413C4B99" w14:textId="77777777" w:rsidR="00C307DD" w:rsidRPr="007849B1" w:rsidRDefault="00C307DD" w:rsidP="00C307DD">
      <w:pPr>
        <w:pStyle w:val="B1"/>
        <w:rPr>
          <w:lang w:val="en-US" w:eastAsia="zh-CN"/>
        </w:rPr>
      </w:pPr>
      <w:r w:rsidRPr="007849B1">
        <w:rPr>
          <w:rFonts w:hint="eastAsia"/>
          <w:lang w:val="en-US" w:eastAsia="zh-CN"/>
        </w:rPr>
        <w:t>•</w:t>
      </w:r>
      <w:r w:rsidRPr="007849B1">
        <w:rPr>
          <w:lang w:val="en-US" w:eastAsia="zh-CN"/>
        </w:rPr>
        <w:tab/>
        <w:t>For some combinations of bandwidth and subcarrier spacing e.g. 10MHz@120kHz and 5MHz@60kHz, the theoretic maximum spectrum utilization Y will be below 90% when integer number of PRBs are used for the transmission bandwidth configuration as in LTE.</w:t>
      </w:r>
    </w:p>
    <w:p w14:paraId="412CF483" w14:textId="77777777" w:rsidR="00C307DD" w:rsidRPr="007849B1" w:rsidRDefault="00C307DD" w:rsidP="00C307DD">
      <w:pPr>
        <w:pStyle w:val="B2"/>
        <w:rPr>
          <w:lang w:val="en-US" w:eastAsia="zh-CN"/>
        </w:rPr>
      </w:pPr>
      <w:r w:rsidRPr="007849B1">
        <w:rPr>
          <w:lang w:val="en-US" w:eastAsia="zh-CN"/>
        </w:rPr>
        <w:t>-</w:t>
      </w:r>
      <w:r w:rsidRPr="007849B1">
        <w:rPr>
          <w:lang w:val="en-US" w:eastAsia="zh-CN"/>
        </w:rPr>
        <w:tab/>
        <w:t>How to improve Y over 90% is FFS.</w:t>
      </w:r>
    </w:p>
    <w:p w14:paraId="74AD2DD0" w14:textId="77777777" w:rsidR="00C307DD" w:rsidRPr="007849B1" w:rsidRDefault="00C307DD" w:rsidP="00C307DD">
      <w:pPr>
        <w:pStyle w:val="B1"/>
        <w:rPr>
          <w:lang w:val="en-US" w:eastAsia="zh-CN"/>
        </w:rPr>
      </w:pPr>
      <w:r w:rsidRPr="007849B1">
        <w:rPr>
          <w:rFonts w:hint="eastAsia"/>
          <w:lang w:val="en-US" w:eastAsia="zh-CN"/>
        </w:rPr>
        <w:t>•</w:t>
      </w:r>
      <w:r w:rsidRPr="007849B1">
        <w:rPr>
          <w:lang w:val="en-US" w:eastAsia="zh-CN"/>
        </w:rPr>
        <w:tab/>
        <w:t>The maximum spectrum utilization based on RAN4 requirements may vary with numerology, carrier bandwidth and different BS/UE capabilities, considering the capabilities of spectrum confinement techniques including both filtering and windowing  , e.g., indicated as a range [YL, YH] for each group of (BW subset @ SCS subset) .</w:t>
      </w:r>
    </w:p>
    <w:p w14:paraId="32C377CE" w14:textId="77777777" w:rsidR="00C307DD" w:rsidRPr="007849B1" w:rsidRDefault="00C307DD" w:rsidP="00C307DD">
      <w:pPr>
        <w:pStyle w:val="B2"/>
        <w:rPr>
          <w:lang w:val="en-US" w:eastAsia="zh-CN"/>
        </w:rPr>
      </w:pPr>
      <w:r w:rsidRPr="007849B1">
        <w:rPr>
          <w:lang w:val="en-US" w:eastAsia="zh-CN"/>
        </w:rPr>
        <w:t>-</w:t>
      </w:r>
      <w:r w:rsidRPr="007849B1">
        <w:rPr>
          <w:lang w:val="en-US" w:eastAsia="zh-CN"/>
        </w:rPr>
        <w:tab/>
        <w:t>How to group (BW subset @ SCS subset) is FFS.</w:t>
      </w:r>
    </w:p>
    <w:p w14:paraId="0FD7DB67" w14:textId="77777777" w:rsidR="00C307DD" w:rsidRPr="007849B1" w:rsidRDefault="00C307DD" w:rsidP="00C307DD">
      <w:pPr>
        <w:pStyle w:val="B2"/>
        <w:rPr>
          <w:lang w:val="en-US" w:eastAsia="zh-CN"/>
        </w:rPr>
      </w:pPr>
      <w:r w:rsidRPr="007849B1">
        <w:rPr>
          <w:lang w:val="en-US" w:eastAsia="zh-CN"/>
        </w:rPr>
        <w:t>-</w:t>
      </w:r>
      <w:r w:rsidRPr="007849B1">
        <w:rPr>
          <w:lang w:val="en-US" w:eastAsia="zh-CN"/>
        </w:rPr>
        <w:tab/>
        <w:t>YL and YH are with compliance of related RF requirements, e.g. EVM, ACLR, SEM, selectivity, demodulation etc.</w:t>
      </w:r>
    </w:p>
    <w:p w14:paraId="6708AF6B" w14:textId="77777777" w:rsidR="00C307DD" w:rsidRPr="007849B1" w:rsidRDefault="00C307DD" w:rsidP="00C307DD">
      <w:pPr>
        <w:pStyle w:val="B3"/>
        <w:rPr>
          <w:lang w:val="en-US" w:eastAsia="zh-CN"/>
        </w:rPr>
      </w:pPr>
      <w:r w:rsidRPr="007849B1">
        <w:rPr>
          <w:rFonts w:hint="eastAsia"/>
          <w:lang w:val="en-US" w:eastAsia="zh-CN"/>
        </w:rPr>
        <w:t>•</w:t>
      </w:r>
      <w:r w:rsidRPr="007849B1">
        <w:rPr>
          <w:lang w:val="en-US" w:eastAsia="zh-CN"/>
        </w:rPr>
        <w:tab/>
        <w:t>EVM evaluation should include high order modulations up to 256QAM.</w:t>
      </w:r>
    </w:p>
    <w:p w14:paraId="533E9421" w14:textId="77777777" w:rsidR="00C307DD" w:rsidRPr="007849B1" w:rsidRDefault="00C307DD" w:rsidP="00C307DD">
      <w:pPr>
        <w:pStyle w:val="B2"/>
        <w:rPr>
          <w:lang w:val="en-US" w:eastAsia="zh-CN"/>
        </w:rPr>
      </w:pPr>
      <w:r w:rsidRPr="007849B1">
        <w:rPr>
          <w:lang w:val="en-US" w:eastAsia="zh-CN"/>
        </w:rPr>
        <w:t>-</w:t>
      </w:r>
      <w:r w:rsidRPr="007849B1">
        <w:rPr>
          <w:lang w:val="en-US" w:eastAsia="zh-CN"/>
        </w:rPr>
        <w:tab/>
        <w:t>FFS for UE capability needed or not</w:t>
      </w:r>
    </w:p>
    <w:p w14:paraId="22C5A449" w14:textId="77777777" w:rsidR="00C307DD" w:rsidRPr="007849B1" w:rsidRDefault="00C307DD" w:rsidP="00C307DD">
      <w:pPr>
        <w:pStyle w:val="B1"/>
        <w:rPr>
          <w:lang w:val="en-US" w:eastAsia="zh-CN"/>
        </w:rPr>
      </w:pPr>
      <w:r w:rsidRPr="007849B1">
        <w:rPr>
          <w:rFonts w:hint="eastAsia"/>
          <w:lang w:val="en-US" w:eastAsia="zh-CN"/>
        </w:rPr>
        <w:t>•</w:t>
      </w:r>
      <w:r w:rsidRPr="007849B1">
        <w:rPr>
          <w:lang w:val="en-US" w:eastAsia="zh-CN"/>
        </w:rPr>
        <w:tab/>
        <w:t>The guard band for a carrier in case of mixed numerology may be asymmetric and defined with the assumption that single numerology is applied, and the assumed numerology refers to the numerology applied at band edge.</w:t>
      </w:r>
    </w:p>
    <w:p w14:paraId="133C4662" w14:textId="77777777" w:rsidR="00C307DD" w:rsidRPr="007849B1" w:rsidRDefault="00C307DD" w:rsidP="00C307DD">
      <w:pPr>
        <w:pStyle w:val="B1"/>
        <w:rPr>
          <w:lang w:val="en-US" w:eastAsia="zh-CN"/>
        </w:rPr>
      </w:pPr>
      <w:r w:rsidRPr="007849B1">
        <w:rPr>
          <w:rFonts w:hint="eastAsia"/>
          <w:lang w:val="en-US" w:eastAsia="zh-CN"/>
        </w:rPr>
        <w:t>•</w:t>
      </w:r>
      <w:r w:rsidRPr="007849B1">
        <w:rPr>
          <w:lang w:val="en-US" w:eastAsia="zh-CN"/>
        </w:rPr>
        <w:tab/>
        <w:t>The need and size of GB between two numerologies is FFS. The granularity of GB, i.e. 1 PRB or fractional PRB, will be further evaluated</w:t>
      </w:r>
    </w:p>
    <w:p w14:paraId="0A64EA7B" w14:textId="77777777" w:rsidR="00C307DD" w:rsidRPr="007849B1" w:rsidRDefault="00C307DD" w:rsidP="00C307DD">
      <w:pPr>
        <w:pStyle w:val="B1"/>
        <w:rPr>
          <w:lang w:val="en-US" w:eastAsia="zh-CN"/>
        </w:rPr>
      </w:pPr>
      <w:r w:rsidRPr="007849B1">
        <w:rPr>
          <w:rFonts w:hint="eastAsia"/>
          <w:lang w:val="en-US" w:eastAsia="zh-CN"/>
        </w:rPr>
        <w:t>•</w:t>
      </w:r>
      <w:r w:rsidRPr="007849B1">
        <w:rPr>
          <w:lang w:val="en-US" w:eastAsia="zh-CN"/>
        </w:rPr>
        <w:tab/>
        <w:t>Compare filtering and windowing,</w:t>
      </w:r>
    </w:p>
    <w:p w14:paraId="5C843218" w14:textId="77777777" w:rsidR="003828A0" w:rsidRPr="007849B1" w:rsidRDefault="00C307DD" w:rsidP="00C307DD">
      <w:pPr>
        <w:pStyle w:val="B2"/>
        <w:rPr>
          <w:lang w:val="en-US" w:eastAsia="zh-CN"/>
        </w:rPr>
      </w:pPr>
      <w:r w:rsidRPr="007849B1">
        <w:rPr>
          <w:lang w:val="en-US" w:eastAsia="zh-CN"/>
        </w:rPr>
        <w:t>-</w:t>
      </w:r>
      <w:r w:rsidRPr="007849B1">
        <w:rPr>
          <w:lang w:val="en-US" w:eastAsia="zh-CN"/>
        </w:rPr>
        <w:tab/>
      </w:r>
      <w:r w:rsidR="003828A0" w:rsidRPr="007849B1">
        <w:rPr>
          <w:lang w:val="en-US" w:eastAsia="zh-CN"/>
        </w:rPr>
        <w:t>To decide the guard band at the edge of the channel the analysis should focus on the following aspects:</w:t>
      </w:r>
    </w:p>
    <w:p w14:paraId="5682B283" w14:textId="77777777" w:rsidR="00C307DD" w:rsidRPr="007849B1" w:rsidRDefault="00C307DD" w:rsidP="00C307DD">
      <w:pPr>
        <w:pStyle w:val="B3"/>
        <w:rPr>
          <w:lang w:val="en-US" w:eastAsia="zh-CN"/>
        </w:rPr>
      </w:pPr>
      <w:r w:rsidRPr="007849B1">
        <w:rPr>
          <w:rFonts w:hint="eastAsia"/>
          <w:lang w:val="en-US" w:eastAsia="zh-CN"/>
        </w:rPr>
        <w:t>•</w:t>
      </w:r>
      <w:r w:rsidRPr="007849B1">
        <w:rPr>
          <w:lang w:val="en-US" w:eastAsia="zh-CN"/>
        </w:rPr>
        <w:tab/>
        <w:t>Emission levels complying with SEM while achieving highest spectrum utilization</w:t>
      </w:r>
    </w:p>
    <w:p w14:paraId="6F0725BA" w14:textId="77777777" w:rsidR="00C307DD" w:rsidRPr="007849B1" w:rsidRDefault="00C307DD" w:rsidP="00C307DD">
      <w:pPr>
        <w:pStyle w:val="B3"/>
        <w:rPr>
          <w:lang w:val="en-US" w:eastAsia="zh-CN"/>
        </w:rPr>
      </w:pPr>
      <w:r w:rsidRPr="007849B1">
        <w:rPr>
          <w:rFonts w:hint="eastAsia"/>
          <w:lang w:val="en-US" w:eastAsia="zh-CN"/>
        </w:rPr>
        <w:t>•</w:t>
      </w:r>
      <w:r w:rsidRPr="007849B1">
        <w:rPr>
          <w:lang w:val="en-US" w:eastAsia="zh-CN"/>
        </w:rPr>
        <w:tab/>
        <w:t>EVM analysis over the entire channel bandwidth (preferably per RB)</w:t>
      </w:r>
    </w:p>
    <w:p w14:paraId="003F3E1F" w14:textId="77777777" w:rsidR="00C307DD" w:rsidRPr="007849B1" w:rsidRDefault="00C307DD" w:rsidP="00C307DD">
      <w:pPr>
        <w:pStyle w:val="B3"/>
        <w:rPr>
          <w:lang w:val="en-US" w:eastAsia="zh-CN"/>
        </w:rPr>
      </w:pPr>
      <w:r w:rsidRPr="007849B1">
        <w:rPr>
          <w:rFonts w:hint="eastAsia"/>
          <w:lang w:val="en-US" w:eastAsia="zh-CN"/>
        </w:rPr>
        <w:t>•</w:t>
      </w:r>
      <w:r w:rsidRPr="007849B1">
        <w:rPr>
          <w:lang w:val="en-US" w:eastAsia="zh-CN"/>
        </w:rPr>
        <w:tab/>
        <w:t>Impact of uneven EVM</w:t>
      </w:r>
    </w:p>
    <w:p w14:paraId="153ECDF5" w14:textId="77777777" w:rsidR="00C307DD" w:rsidRPr="007849B1" w:rsidRDefault="00C307DD" w:rsidP="00C307DD">
      <w:pPr>
        <w:pStyle w:val="B3"/>
        <w:rPr>
          <w:lang w:val="en-US" w:eastAsia="zh-CN"/>
        </w:rPr>
      </w:pPr>
      <w:r w:rsidRPr="007849B1">
        <w:rPr>
          <w:rFonts w:hint="eastAsia"/>
          <w:lang w:val="en-US" w:eastAsia="zh-CN"/>
        </w:rPr>
        <w:t>•</w:t>
      </w:r>
      <w:r w:rsidRPr="007849B1">
        <w:rPr>
          <w:lang w:val="en-US" w:eastAsia="zh-CN"/>
        </w:rPr>
        <w:tab/>
        <w:t>Impact of spectrum confinement techniques to ISI (i.e. BLER performance in fading channel)</w:t>
      </w:r>
    </w:p>
    <w:p w14:paraId="256FE74E" w14:textId="77777777" w:rsidR="00C307DD" w:rsidRPr="007849B1" w:rsidRDefault="00C307DD" w:rsidP="00C307DD">
      <w:pPr>
        <w:pStyle w:val="B3"/>
        <w:rPr>
          <w:lang w:val="en-US" w:eastAsia="zh-CN"/>
        </w:rPr>
      </w:pPr>
      <w:r w:rsidRPr="007849B1">
        <w:rPr>
          <w:rFonts w:hint="eastAsia"/>
          <w:lang w:val="en-US" w:eastAsia="zh-CN"/>
        </w:rPr>
        <w:t>•</w:t>
      </w:r>
      <w:r w:rsidRPr="007849B1">
        <w:rPr>
          <w:lang w:val="en-US" w:eastAsia="zh-CN"/>
        </w:rPr>
        <w:tab/>
        <w:t>Complexity of spectrum confinement technique used (complexity of the filter used)</w:t>
      </w:r>
    </w:p>
    <w:p w14:paraId="51095F20" w14:textId="77777777" w:rsidR="00C307DD" w:rsidRPr="007849B1" w:rsidRDefault="00C307DD" w:rsidP="00C307DD">
      <w:pPr>
        <w:pStyle w:val="B3"/>
        <w:rPr>
          <w:lang w:val="en-US" w:eastAsia="zh-CN"/>
        </w:rPr>
      </w:pPr>
      <w:r w:rsidRPr="007849B1">
        <w:rPr>
          <w:rFonts w:hint="eastAsia"/>
          <w:lang w:val="en-US" w:eastAsia="zh-CN"/>
        </w:rPr>
        <w:t>•</w:t>
      </w:r>
      <w:r w:rsidRPr="007849B1">
        <w:rPr>
          <w:lang w:val="en-US" w:eastAsia="zh-CN"/>
        </w:rPr>
        <w:tab/>
        <w:t>Impact of PA over emission levels and EVM (Start with the PA models and operating points used in RAN1 evaluation. PA models with memory effects are not ruled out)</w:t>
      </w:r>
    </w:p>
    <w:p w14:paraId="6F933F17" w14:textId="77777777" w:rsidR="00C307DD" w:rsidRPr="007849B1" w:rsidRDefault="00C307DD" w:rsidP="00C307DD">
      <w:pPr>
        <w:pStyle w:val="B3"/>
        <w:rPr>
          <w:lang w:val="en-US" w:eastAsia="zh-CN"/>
        </w:rPr>
      </w:pPr>
      <w:r w:rsidRPr="007849B1">
        <w:rPr>
          <w:rFonts w:hint="eastAsia"/>
          <w:lang w:val="en-US" w:eastAsia="zh-CN"/>
        </w:rPr>
        <w:t>•</w:t>
      </w:r>
      <w:r w:rsidRPr="007849B1">
        <w:rPr>
          <w:lang w:val="en-US" w:eastAsia="zh-CN"/>
        </w:rPr>
        <w:tab/>
        <w:t>Impact to ICI is FFS</w:t>
      </w:r>
    </w:p>
    <w:p w14:paraId="7EE847D8" w14:textId="77777777" w:rsidR="00C307DD" w:rsidRPr="007849B1" w:rsidRDefault="00C307DD" w:rsidP="00C307DD">
      <w:pPr>
        <w:pStyle w:val="B3"/>
        <w:rPr>
          <w:lang w:val="en-US" w:eastAsia="zh-CN"/>
        </w:rPr>
      </w:pPr>
      <w:r w:rsidRPr="007849B1">
        <w:rPr>
          <w:rFonts w:hint="eastAsia"/>
          <w:lang w:val="en-US" w:eastAsia="zh-CN"/>
        </w:rPr>
        <w:t>•</w:t>
      </w:r>
      <w:r w:rsidRPr="007849B1">
        <w:rPr>
          <w:lang w:val="en-US" w:eastAsia="zh-CN"/>
        </w:rPr>
        <w:tab/>
        <w:t>Impact to other timing critical procedures</w:t>
      </w:r>
    </w:p>
    <w:p w14:paraId="3019184A" w14:textId="77777777" w:rsidR="00C307DD" w:rsidRPr="007849B1" w:rsidRDefault="00C307DD" w:rsidP="00C307DD">
      <w:pPr>
        <w:pStyle w:val="B3"/>
        <w:rPr>
          <w:lang w:val="en-US" w:eastAsia="zh-CN"/>
        </w:rPr>
      </w:pPr>
      <w:r w:rsidRPr="007849B1">
        <w:rPr>
          <w:rFonts w:hint="eastAsia"/>
          <w:lang w:val="en-US" w:eastAsia="zh-CN"/>
        </w:rPr>
        <w:t>•</w:t>
      </w:r>
      <w:r w:rsidRPr="007849B1">
        <w:rPr>
          <w:lang w:val="en-US" w:eastAsia="zh-CN"/>
        </w:rPr>
        <w:tab/>
        <w:t>Coexistence to LTE in applicable bands</w:t>
      </w:r>
    </w:p>
    <w:p w14:paraId="4DC59B3C" w14:textId="77777777" w:rsidR="00C307DD" w:rsidRPr="007849B1" w:rsidRDefault="00C307DD" w:rsidP="00C307DD">
      <w:pPr>
        <w:pStyle w:val="B1"/>
        <w:rPr>
          <w:lang w:val="en-US" w:eastAsia="zh-CN"/>
        </w:rPr>
      </w:pPr>
      <w:r w:rsidRPr="007849B1">
        <w:rPr>
          <w:rFonts w:hint="eastAsia"/>
          <w:lang w:val="en-US" w:eastAsia="zh-CN"/>
        </w:rPr>
        <w:t>•</w:t>
      </w:r>
      <w:r w:rsidRPr="007849B1">
        <w:rPr>
          <w:lang w:val="en-US" w:eastAsia="zh-CN"/>
        </w:rPr>
        <w:tab/>
        <w:t>Compare filtering and windowing,</w:t>
      </w:r>
    </w:p>
    <w:p w14:paraId="30E12A29" w14:textId="77777777" w:rsidR="00C307DD" w:rsidRPr="007849B1" w:rsidRDefault="00C307DD" w:rsidP="00C307DD">
      <w:pPr>
        <w:pStyle w:val="B2"/>
        <w:rPr>
          <w:lang w:val="en-US" w:eastAsia="zh-CN"/>
        </w:rPr>
      </w:pPr>
      <w:r w:rsidRPr="007849B1">
        <w:rPr>
          <w:lang w:val="en-US" w:eastAsia="zh-CN"/>
        </w:rPr>
        <w:t>-</w:t>
      </w:r>
      <w:r w:rsidRPr="007849B1">
        <w:rPr>
          <w:lang w:val="en-US" w:eastAsia="zh-CN"/>
        </w:rPr>
        <w:tab/>
        <w:t>To decide the guard band between different numerologies within the same channel the analysis should focus on the following aspects:</w:t>
      </w:r>
    </w:p>
    <w:p w14:paraId="491B26CF" w14:textId="77777777" w:rsidR="00C307DD" w:rsidRPr="007849B1" w:rsidRDefault="00C307DD" w:rsidP="00C307DD">
      <w:pPr>
        <w:pStyle w:val="B3"/>
        <w:rPr>
          <w:lang w:val="en-US" w:eastAsia="zh-CN"/>
        </w:rPr>
      </w:pPr>
      <w:r w:rsidRPr="007849B1">
        <w:rPr>
          <w:rFonts w:hint="eastAsia"/>
          <w:lang w:val="en-US" w:eastAsia="zh-CN"/>
        </w:rPr>
        <w:t>•</w:t>
      </w:r>
      <w:r w:rsidRPr="007849B1">
        <w:rPr>
          <w:lang w:val="en-US" w:eastAsia="zh-CN"/>
        </w:rPr>
        <w:tab/>
        <w:t>Required in-band emissions levels (emissions from one numerology into the other)</w:t>
      </w:r>
    </w:p>
    <w:p w14:paraId="31ACAAB7" w14:textId="77777777" w:rsidR="00C307DD" w:rsidRPr="007849B1" w:rsidRDefault="00C307DD" w:rsidP="00C307DD">
      <w:pPr>
        <w:pStyle w:val="B3"/>
        <w:rPr>
          <w:lang w:val="en-US" w:eastAsia="zh-CN"/>
        </w:rPr>
      </w:pPr>
      <w:r w:rsidRPr="007849B1">
        <w:rPr>
          <w:rFonts w:hint="eastAsia"/>
          <w:lang w:val="en-US" w:eastAsia="zh-CN"/>
        </w:rPr>
        <w:t>•</w:t>
      </w:r>
      <w:r w:rsidRPr="007849B1">
        <w:rPr>
          <w:lang w:val="en-US" w:eastAsia="zh-CN"/>
        </w:rPr>
        <w:tab/>
        <w:t>EVM in the subband assigned to each numerology</w:t>
      </w:r>
    </w:p>
    <w:p w14:paraId="481E0E50" w14:textId="77777777" w:rsidR="00C307DD" w:rsidRPr="007849B1" w:rsidRDefault="00C307DD" w:rsidP="00C307DD">
      <w:pPr>
        <w:pStyle w:val="B3"/>
        <w:rPr>
          <w:lang w:val="en-US" w:eastAsia="zh-CN"/>
        </w:rPr>
      </w:pPr>
      <w:r w:rsidRPr="007849B1">
        <w:rPr>
          <w:rFonts w:hint="eastAsia"/>
          <w:lang w:val="en-US" w:eastAsia="zh-CN"/>
        </w:rPr>
        <w:t>•</w:t>
      </w:r>
      <w:r w:rsidRPr="007849B1">
        <w:rPr>
          <w:lang w:val="en-US" w:eastAsia="zh-CN"/>
        </w:rPr>
        <w:tab/>
        <w:t>Impact of uneven EVM</w:t>
      </w:r>
    </w:p>
    <w:p w14:paraId="4417F91D" w14:textId="77777777" w:rsidR="00C307DD" w:rsidRPr="007849B1" w:rsidRDefault="00C307DD" w:rsidP="00C307DD">
      <w:pPr>
        <w:pStyle w:val="B3"/>
        <w:rPr>
          <w:lang w:val="en-US" w:eastAsia="zh-CN"/>
        </w:rPr>
      </w:pPr>
      <w:r w:rsidRPr="007849B1">
        <w:rPr>
          <w:rFonts w:hint="eastAsia"/>
          <w:lang w:val="en-US" w:eastAsia="zh-CN"/>
        </w:rPr>
        <w:t>•</w:t>
      </w:r>
      <w:r w:rsidRPr="007849B1">
        <w:rPr>
          <w:lang w:val="en-US" w:eastAsia="zh-CN"/>
        </w:rPr>
        <w:tab/>
        <w:t>Impact of spectrum confinement techniques to ISI (i.e. BLER performance in fading channel)</w:t>
      </w:r>
    </w:p>
    <w:p w14:paraId="66BCB682" w14:textId="77777777" w:rsidR="00C307DD" w:rsidRPr="007849B1" w:rsidRDefault="00C307DD" w:rsidP="00C307DD">
      <w:pPr>
        <w:pStyle w:val="B3"/>
        <w:rPr>
          <w:lang w:val="en-US" w:eastAsia="zh-CN"/>
        </w:rPr>
      </w:pPr>
      <w:r w:rsidRPr="007849B1">
        <w:rPr>
          <w:rFonts w:hint="eastAsia"/>
          <w:lang w:val="en-US" w:eastAsia="zh-CN"/>
        </w:rPr>
        <w:t>•</w:t>
      </w:r>
      <w:r w:rsidRPr="007849B1">
        <w:rPr>
          <w:lang w:val="en-US" w:eastAsia="zh-CN"/>
        </w:rPr>
        <w:tab/>
        <w:t>Assumptions on the filter used for the EVM measurement (complexity of the filter)</w:t>
      </w:r>
    </w:p>
    <w:p w14:paraId="70B2856C" w14:textId="77777777" w:rsidR="00C307DD" w:rsidRPr="007849B1" w:rsidRDefault="00C307DD" w:rsidP="00C307DD">
      <w:pPr>
        <w:pStyle w:val="B3"/>
        <w:rPr>
          <w:lang w:val="en-US" w:eastAsia="zh-CN"/>
        </w:rPr>
      </w:pPr>
      <w:r w:rsidRPr="007849B1">
        <w:rPr>
          <w:rFonts w:hint="eastAsia"/>
          <w:lang w:val="en-US" w:eastAsia="zh-CN"/>
        </w:rPr>
        <w:t>•</w:t>
      </w:r>
      <w:r w:rsidRPr="007849B1">
        <w:rPr>
          <w:lang w:val="en-US" w:eastAsia="zh-CN"/>
        </w:rPr>
        <w:tab/>
        <w:t>Impact of PA over emission levels and EVM (Start with the PA models and operating points used in RAN1 evaluation. PA models with memory effects are not ruled out)</w:t>
      </w:r>
    </w:p>
    <w:p w14:paraId="0BB5652B" w14:textId="77777777" w:rsidR="00C307DD" w:rsidRPr="007849B1" w:rsidRDefault="00C307DD" w:rsidP="00C307DD">
      <w:pPr>
        <w:pStyle w:val="B1"/>
        <w:rPr>
          <w:lang w:val="en-US" w:eastAsia="zh-CN"/>
        </w:rPr>
      </w:pPr>
      <w:r w:rsidRPr="007849B1">
        <w:rPr>
          <w:rFonts w:hint="eastAsia"/>
          <w:lang w:val="en-US" w:eastAsia="zh-CN"/>
        </w:rPr>
        <w:t>•</w:t>
      </w:r>
      <w:r w:rsidRPr="007849B1">
        <w:rPr>
          <w:lang w:val="en-US" w:eastAsia="zh-CN"/>
        </w:rPr>
        <w:tab/>
        <w:t>Impacts to other timing critical procedures</w:t>
      </w:r>
    </w:p>
    <w:p w14:paraId="48F6C982" w14:textId="77777777" w:rsidR="00C307DD" w:rsidRPr="007849B1" w:rsidRDefault="00C307DD" w:rsidP="00C307DD">
      <w:pPr>
        <w:pStyle w:val="B1"/>
        <w:rPr>
          <w:lang w:val="en-US" w:eastAsia="zh-CN"/>
        </w:rPr>
      </w:pPr>
      <w:r w:rsidRPr="007849B1">
        <w:rPr>
          <w:rFonts w:hint="eastAsia"/>
          <w:lang w:val="en-US" w:eastAsia="zh-CN"/>
        </w:rPr>
        <w:t>•</w:t>
      </w:r>
      <w:r w:rsidRPr="007849B1">
        <w:rPr>
          <w:lang w:val="en-US" w:eastAsia="zh-CN"/>
        </w:rPr>
        <w:tab/>
        <w:t>Companies should provide the details of the simulation configuration and the parameters of any spectrum confinement techniques applied.</w:t>
      </w:r>
    </w:p>
    <w:p w14:paraId="3E9D647B" w14:textId="77777777" w:rsidR="00C307DD" w:rsidRPr="007849B1" w:rsidRDefault="00C307DD" w:rsidP="00C307DD">
      <w:pPr>
        <w:pStyle w:val="B1"/>
        <w:rPr>
          <w:lang w:val="en-US" w:eastAsia="zh-CN"/>
        </w:rPr>
      </w:pPr>
      <w:r w:rsidRPr="007849B1">
        <w:rPr>
          <w:rFonts w:hint="eastAsia"/>
          <w:lang w:val="en-US" w:eastAsia="zh-CN"/>
        </w:rPr>
        <w:t>•</w:t>
      </w:r>
      <w:r w:rsidRPr="007849B1">
        <w:rPr>
          <w:lang w:val="en-US" w:eastAsia="zh-CN"/>
        </w:rPr>
        <w:tab/>
        <w:t>For some combinations of bandwidth and subcarrier spacing e.g. 10MHz@120kHz  and  5MHz@60kHz, the theoretic maximum spectrum utilization Y will be below 90% when integer number of PRBs are used for the transmission bandwidth configuration as in LTE.</w:t>
      </w:r>
    </w:p>
    <w:p w14:paraId="37249DDF" w14:textId="77777777" w:rsidR="00C307DD" w:rsidRPr="007849B1" w:rsidRDefault="00C307DD" w:rsidP="00C307DD">
      <w:pPr>
        <w:pStyle w:val="B2"/>
        <w:rPr>
          <w:lang w:val="en-US" w:eastAsia="zh-CN"/>
        </w:rPr>
      </w:pPr>
      <w:r w:rsidRPr="007849B1">
        <w:rPr>
          <w:lang w:val="en-US" w:eastAsia="zh-CN"/>
        </w:rPr>
        <w:t>-</w:t>
      </w:r>
      <w:r w:rsidRPr="007849B1">
        <w:rPr>
          <w:lang w:val="en-US" w:eastAsia="zh-CN"/>
        </w:rPr>
        <w:tab/>
        <w:t>How to improve Y over 90% is FFS.</w:t>
      </w:r>
    </w:p>
    <w:p w14:paraId="12C95007" w14:textId="77777777" w:rsidR="00C307DD" w:rsidRPr="007849B1" w:rsidRDefault="00C307DD" w:rsidP="00C307DD">
      <w:pPr>
        <w:pStyle w:val="B1"/>
        <w:rPr>
          <w:lang w:val="en-US" w:eastAsia="zh-CN"/>
        </w:rPr>
      </w:pPr>
      <w:r w:rsidRPr="007849B1">
        <w:rPr>
          <w:rFonts w:hint="eastAsia"/>
          <w:lang w:val="en-US" w:eastAsia="zh-CN"/>
        </w:rPr>
        <w:t>•</w:t>
      </w:r>
      <w:r w:rsidRPr="007849B1">
        <w:rPr>
          <w:lang w:val="en-US" w:eastAsia="zh-CN"/>
        </w:rPr>
        <w:tab/>
        <w:t>For spectrum utilization in cases where utilization is &lt;90% with integer number of PRBs</w:t>
      </w:r>
    </w:p>
    <w:p w14:paraId="500FD21E" w14:textId="77777777" w:rsidR="00C307DD" w:rsidRPr="007849B1" w:rsidRDefault="00C307DD" w:rsidP="00C307DD">
      <w:pPr>
        <w:pStyle w:val="B2"/>
        <w:rPr>
          <w:lang w:val="en-US" w:eastAsia="zh-CN"/>
        </w:rPr>
      </w:pPr>
      <w:r w:rsidRPr="007849B1">
        <w:rPr>
          <w:lang w:val="en-US" w:eastAsia="zh-CN"/>
        </w:rPr>
        <w:t>-</w:t>
      </w:r>
      <w:r w:rsidRPr="007849B1">
        <w:rPr>
          <w:lang w:val="en-US" w:eastAsia="zh-CN"/>
        </w:rPr>
        <w:tab/>
        <w:t>Actual use cases for these combinations of CHBW and SCS</w:t>
      </w:r>
    </w:p>
    <w:p w14:paraId="09FC9DDF" w14:textId="77777777" w:rsidR="00C307DD" w:rsidRPr="007849B1" w:rsidRDefault="00C307DD" w:rsidP="00C307DD">
      <w:pPr>
        <w:pStyle w:val="B2"/>
        <w:rPr>
          <w:lang w:val="en-US" w:eastAsia="zh-CN"/>
        </w:rPr>
      </w:pPr>
      <w:r w:rsidRPr="007849B1">
        <w:rPr>
          <w:lang w:val="en-US" w:eastAsia="zh-CN"/>
        </w:rPr>
        <w:t>-</w:t>
      </w:r>
      <w:r w:rsidRPr="007849B1">
        <w:rPr>
          <w:lang w:val="en-US" w:eastAsia="zh-CN"/>
        </w:rPr>
        <w:tab/>
        <w:t>Number of bits that can be transmitted in 1 TTI with integer and fractional number of PRBs</w:t>
      </w:r>
    </w:p>
    <w:p w14:paraId="3B4126BD" w14:textId="77777777" w:rsidR="003828A0" w:rsidRPr="007849B1" w:rsidRDefault="003828A0" w:rsidP="00227610">
      <w:pPr>
        <w:tabs>
          <w:tab w:val="left" w:pos="3218"/>
        </w:tabs>
        <w:outlineLvl w:val="0"/>
        <w:rPr>
          <w:rFonts w:eastAsia="SimSun"/>
          <w:lang w:val="en-US" w:eastAsia="zh-CN"/>
        </w:rPr>
      </w:pPr>
      <w:r w:rsidRPr="007849B1">
        <w:rPr>
          <w:rFonts w:eastAsia="SimSun"/>
          <w:lang w:val="en-US" w:eastAsia="zh-CN"/>
        </w:rPr>
        <w:t>Further in RAN4 NR spectrum utilization study, it was agreed in [R4-168776] that</w:t>
      </w:r>
    </w:p>
    <w:p w14:paraId="4D77F960" w14:textId="77777777" w:rsidR="00C307DD" w:rsidRPr="007849B1" w:rsidRDefault="00C307DD" w:rsidP="00C307DD">
      <w:pPr>
        <w:pStyle w:val="B1"/>
        <w:rPr>
          <w:lang w:val="en-US" w:eastAsia="zh-CN"/>
        </w:rPr>
      </w:pPr>
      <w:r w:rsidRPr="007849B1">
        <w:rPr>
          <w:rFonts w:hint="eastAsia"/>
          <w:lang w:val="en-US" w:eastAsia="zh-CN"/>
        </w:rPr>
        <w:t>•</w:t>
      </w:r>
      <w:r w:rsidRPr="007849B1">
        <w:rPr>
          <w:lang w:val="en-US" w:eastAsia="zh-CN"/>
        </w:rPr>
        <w:tab/>
        <w:t>RAN 4 should define the Tx unit emission requirements and Rx unit selectivity requirements in the presence of predefined interfering signals.</w:t>
      </w:r>
    </w:p>
    <w:p w14:paraId="0EA6B41D" w14:textId="77777777" w:rsidR="00C307DD" w:rsidRPr="007849B1" w:rsidRDefault="00C307DD" w:rsidP="00C307DD">
      <w:pPr>
        <w:pStyle w:val="B1"/>
        <w:rPr>
          <w:lang w:val="en-US" w:eastAsia="zh-CN"/>
        </w:rPr>
      </w:pPr>
      <w:r w:rsidRPr="007849B1">
        <w:rPr>
          <w:rFonts w:hint="eastAsia"/>
          <w:lang w:val="en-US" w:eastAsia="zh-CN"/>
        </w:rPr>
        <w:t>•</w:t>
      </w:r>
      <w:r w:rsidRPr="007849B1">
        <w:rPr>
          <w:lang w:val="en-US" w:eastAsia="zh-CN"/>
        </w:rPr>
        <w:tab/>
        <w:t>RAN 4 should define signal quality performance targets for Tx and Rx unit testing in predefined channels, while noting the possible balancing of EVM between Tx and Rx units.</w:t>
      </w:r>
    </w:p>
    <w:p w14:paraId="2C588704" w14:textId="77777777" w:rsidR="00C307DD" w:rsidRPr="007849B1" w:rsidRDefault="00C307DD" w:rsidP="00C307DD">
      <w:pPr>
        <w:pStyle w:val="B1"/>
        <w:rPr>
          <w:lang w:val="en-US" w:eastAsia="zh-CN"/>
        </w:rPr>
      </w:pPr>
      <w:r w:rsidRPr="007849B1">
        <w:rPr>
          <w:rFonts w:hint="eastAsia"/>
          <w:lang w:val="en-US" w:eastAsia="zh-CN"/>
        </w:rPr>
        <w:t>•</w:t>
      </w:r>
      <w:r w:rsidRPr="007849B1">
        <w:rPr>
          <w:lang w:val="en-US" w:eastAsia="zh-CN"/>
        </w:rPr>
        <w:tab/>
        <w:t>Independent Tx and Rx unit requirements and corresponding test setups will be defined in RAN4</w:t>
      </w:r>
    </w:p>
    <w:p w14:paraId="5B406D0F" w14:textId="77777777" w:rsidR="003828A0" w:rsidRPr="007849B1" w:rsidRDefault="003828A0" w:rsidP="003828A0">
      <w:pPr>
        <w:tabs>
          <w:tab w:val="left" w:pos="3218"/>
        </w:tabs>
        <w:rPr>
          <w:rFonts w:eastAsia="SimSun"/>
          <w:lang w:val="en-US" w:eastAsia="zh-CN"/>
        </w:rPr>
      </w:pPr>
      <w:r w:rsidRPr="007849B1">
        <w:rPr>
          <w:rFonts w:eastAsia="SimSun"/>
          <w:lang w:val="en-US" w:eastAsia="zh-CN"/>
        </w:rPr>
        <w:t>Further in RAN4 NR spectrum utilization study, the following should be considered,</w:t>
      </w:r>
    </w:p>
    <w:p w14:paraId="51A4B2AA" w14:textId="77777777" w:rsidR="00C307DD" w:rsidRPr="007849B1" w:rsidRDefault="00C307DD" w:rsidP="00C307DD">
      <w:pPr>
        <w:pStyle w:val="B1"/>
        <w:rPr>
          <w:lang w:val="en-US" w:eastAsia="zh-CN"/>
        </w:rPr>
      </w:pPr>
      <w:r w:rsidRPr="007849B1">
        <w:rPr>
          <w:lang w:val="en-US" w:eastAsia="zh-CN"/>
        </w:rPr>
        <w:t>-</w:t>
      </w:r>
      <w:r w:rsidRPr="007849B1">
        <w:rPr>
          <w:lang w:val="en-US" w:eastAsia="zh-CN"/>
        </w:rPr>
        <w:tab/>
        <w:t>Some analysis of spectral efficiency was made; more analysis is needed</w:t>
      </w:r>
    </w:p>
    <w:p w14:paraId="3666F1E9" w14:textId="77777777" w:rsidR="00C307DD" w:rsidRPr="007849B1" w:rsidRDefault="00C307DD" w:rsidP="00C307DD">
      <w:pPr>
        <w:pStyle w:val="B1"/>
        <w:rPr>
          <w:lang w:val="en-US" w:eastAsia="zh-CN"/>
        </w:rPr>
      </w:pPr>
      <w:r w:rsidRPr="007849B1">
        <w:rPr>
          <w:lang w:val="en-US" w:eastAsia="zh-CN"/>
        </w:rPr>
        <w:t>-</w:t>
      </w:r>
      <w:r w:rsidRPr="007849B1">
        <w:rPr>
          <w:lang w:val="en-US" w:eastAsia="zh-CN"/>
        </w:rPr>
        <w:tab/>
        <w:t>The BS narrowband blocking requirement should be considered when considering the uplink spectral utilization</w:t>
      </w:r>
    </w:p>
    <w:p w14:paraId="265B3C6E" w14:textId="77777777" w:rsidR="00C307DD" w:rsidRPr="007849B1" w:rsidRDefault="00C307DD" w:rsidP="00C307DD">
      <w:pPr>
        <w:pStyle w:val="B1"/>
        <w:rPr>
          <w:lang w:val="en-US" w:eastAsia="zh-CN"/>
        </w:rPr>
      </w:pPr>
      <w:r w:rsidRPr="007849B1">
        <w:rPr>
          <w:lang w:val="en-US" w:eastAsia="zh-CN"/>
        </w:rPr>
        <w:t>-</w:t>
      </w:r>
      <w:r w:rsidRPr="007849B1">
        <w:rPr>
          <w:lang w:val="en-US" w:eastAsia="zh-CN"/>
        </w:rPr>
        <w:tab/>
        <w:t>Any implications to coexistence or signaling complexity should be considered further</w:t>
      </w:r>
    </w:p>
    <w:p w14:paraId="152A1810" w14:textId="77777777" w:rsidR="003828A0" w:rsidRPr="007849B1" w:rsidRDefault="00C307DD" w:rsidP="00C307DD">
      <w:pPr>
        <w:pStyle w:val="B1"/>
        <w:rPr>
          <w:iCs/>
          <w:lang w:eastAsia="ja-JP"/>
        </w:rPr>
      </w:pPr>
      <w:r w:rsidRPr="007849B1">
        <w:rPr>
          <w:lang w:val="en-US" w:eastAsia="zh-CN"/>
        </w:rPr>
        <w:t>-</w:t>
      </w:r>
      <w:r w:rsidRPr="007849B1">
        <w:rPr>
          <w:lang w:val="en-US" w:eastAsia="zh-CN"/>
        </w:rPr>
        <w:tab/>
        <w:t>Implications of needing to switch position or length of filtering need further examination</w:t>
      </w:r>
    </w:p>
    <w:p w14:paraId="0AE9D7F6" w14:textId="77777777" w:rsidR="003828A0" w:rsidRPr="007849B1" w:rsidRDefault="003828A0" w:rsidP="00227610">
      <w:pPr>
        <w:pStyle w:val="Heading3"/>
        <w:rPr>
          <w:lang w:eastAsia="ja-JP"/>
        </w:rPr>
      </w:pPr>
      <w:bookmarkStart w:id="147" w:name="_Toc494384452"/>
      <w:bookmarkStart w:id="148" w:name="_Toc98750662"/>
      <w:r w:rsidRPr="007849B1">
        <w:rPr>
          <w:rFonts w:hint="eastAsia"/>
          <w:lang w:eastAsia="ja-JP"/>
        </w:rPr>
        <w:t>6</w:t>
      </w:r>
      <w:r w:rsidRPr="007849B1">
        <w:rPr>
          <w:lang w:eastAsia="ja-JP"/>
        </w:rPr>
        <w:t>.</w:t>
      </w:r>
      <w:r w:rsidRPr="007849B1">
        <w:rPr>
          <w:rFonts w:hint="eastAsia"/>
          <w:lang w:eastAsia="ja-JP"/>
        </w:rPr>
        <w:t>1.3</w:t>
      </w:r>
      <w:r w:rsidRPr="007849B1">
        <w:rPr>
          <w:lang w:eastAsia="ja-JP"/>
        </w:rPr>
        <w:tab/>
      </w:r>
      <w:r w:rsidRPr="007849B1">
        <w:rPr>
          <w:rFonts w:hint="eastAsia"/>
          <w:lang w:eastAsia="ja-JP"/>
        </w:rPr>
        <w:t>Channel bandwidth/Transmission bandwidth configuration</w:t>
      </w:r>
      <w:bookmarkEnd w:id="147"/>
      <w:bookmarkEnd w:id="148"/>
    </w:p>
    <w:p w14:paraId="480EAA0B" w14:textId="77777777" w:rsidR="003828A0" w:rsidRPr="007849B1" w:rsidRDefault="003828A0" w:rsidP="00227610">
      <w:pPr>
        <w:pStyle w:val="Heading4"/>
        <w:rPr>
          <w:lang w:eastAsia="ja-JP"/>
        </w:rPr>
      </w:pPr>
      <w:bookmarkStart w:id="149" w:name="_Toc494384453"/>
      <w:bookmarkStart w:id="150" w:name="_Toc98750663"/>
      <w:r w:rsidRPr="007849B1">
        <w:rPr>
          <w:rFonts w:hint="eastAsia"/>
          <w:lang w:eastAsia="ja-JP"/>
        </w:rPr>
        <w:t>6</w:t>
      </w:r>
      <w:r w:rsidRPr="007849B1">
        <w:rPr>
          <w:lang w:eastAsia="ja-JP"/>
        </w:rPr>
        <w:t>.</w:t>
      </w:r>
      <w:r w:rsidRPr="007849B1">
        <w:rPr>
          <w:rFonts w:hint="eastAsia"/>
          <w:lang w:eastAsia="ja-JP"/>
        </w:rPr>
        <w:t>1.3.1</w:t>
      </w:r>
      <w:r w:rsidRPr="007849B1">
        <w:rPr>
          <w:lang w:eastAsia="ja-JP"/>
        </w:rPr>
        <w:tab/>
      </w:r>
      <w:r w:rsidRPr="007849B1">
        <w:rPr>
          <w:rFonts w:hint="eastAsia"/>
          <w:lang w:eastAsia="ja-JP"/>
        </w:rPr>
        <w:t>Subcarrier spacing</w:t>
      </w:r>
      <w:bookmarkEnd w:id="149"/>
      <w:bookmarkEnd w:id="150"/>
    </w:p>
    <w:p w14:paraId="759E523E" w14:textId="77777777" w:rsidR="003828A0" w:rsidRPr="007849B1" w:rsidRDefault="003828A0" w:rsidP="003828A0">
      <w:pPr>
        <w:pStyle w:val="Guidance"/>
        <w:rPr>
          <w:color w:val="auto"/>
          <w:lang w:eastAsia="ja-JP"/>
        </w:rPr>
      </w:pPr>
      <w:r w:rsidRPr="007849B1">
        <w:rPr>
          <w:iCs/>
          <w:color w:val="auto"/>
        </w:rPr>
        <w:t>Editor’s note:</w:t>
      </w:r>
      <w:r w:rsidRPr="007849B1">
        <w:rPr>
          <w:rFonts w:hint="eastAsia"/>
          <w:iCs/>
          <w:color w:val="auto"/>
          <w:lang w:eastAsia="ja-JP"/>
        </w:rPr>
        <w:t xml:space="preserve"> </w:t>
      </w:r>
      <w:r w:rsidR="00924E30" w:rsidRPr="007849B1">
        <w:rPr>
          <w:rFonts w:hint="eastAsia"/>
          <w:iCs/>
          <w:color w:val="auto"/>
          <w:lang w:eastAsia="ja-JP"/>
        </w:rPr>
        <w:t xml:space="preserve">This section will </w:t>
      </w:r>
      <w:r w:rsidR="00924E30" w:rsidRPr="007849B1">
        <w:rPr>
          <w:color w:val="auto"/>
        </w:rPr>
        <w:t xml:space="preserve">capture backgrounds and discussions </w:t>
      </w:r>
      <w:r w:rsidR="00924E30" w:rsidRPr="007849B1">
        <w:rPr>
          <w:rFonts w:hint="eastAsia"/>
          <w:color w:val="auto"/>
        </w:rPr>
        <w:t xml:space="preserve">on </w:t>
      </w:r>
      <w:r w:rsidR="00924E30" w:rsidRPr="007849B1">
        <w:rPr>
          <w:color w:val="auto"/>
        </w:rPr>
        <w:t xml:space="preserve">how </w:t>
      </w:r>
      <w:r w:rsidR="00924E30" w:rsidRPr="007849B1">
        <w:rPr>
          <w:rFonts w:hint="eastAsia"/>
          <w:color w:val="auto"/>
          <w:lang w:eastAsia="ja-JP"/>
        </w:rPr>
        <w:t xml:space="preserve">outcome of SI related to SCS </w:t>
      </w:r>
      <w:r w:rsidR="00924E30" w:rsidRPr="007849B1">
        <w:rPr>
          <w:color w:val="auto"/>
        </w:rPr>
        <w:t>were derived.</w:t>
      </w:r>
    </w:p>
    <w:p w14:paraId="55C60417" w14:textId="77777777" w:rsidR="0008035F" w:rsidRPr="007849B1" w:rsidRDefault="0008035F" w:rsidP="0008035F">
      <w:pPr>
        <w:rPr>
          <w:lang w:eastAsia="ja-JP"/>
        </w:rPr>
      </w:pPr>
      <w:r w:rsidRPr="007849B1">
        <w:rPr>
          <w:lang w:eastAsia="ja-JP"/>
        </w:rPr>
        <w:t>F</w:t>
      </w:r>
      <w:r w:rsidRPr="007849B1">
        <w:rPr>
          <w:rFonts w:hint="eastAsia"/>
          <w:lang w:eastAsia="ja-JP"/>
        </w:rPr>
        <w:t xml:space="preserve">easible subcarrier spacing for NR would depend on frequency range. </w:t>
      </w:r>
      <w:r w:rsidRPr="007849B1">
        <w:rPr>
          <w:lang w:eastAsia="ja-JP"/>
        </w:rPr>
        <w:t>B</w:t>
      </w:r>
      <w:r w:rsidRPr="007849B1">
        <w:rPr>
          <w:rFonts w:hint="eastAsia"/>
          <w:lang w:eastAsia="ja-JP"/>
        </w:rPr>
        <w:t xml:space="preserve">ased on the initial study, for below 6 GHz, the feasible sub-carrier spacings were identified, while above 6 GHz, the study was able to go no further than identifying </w:t>
      </w:r>
      <w:r w:rsidRPr="007849B1">
        <w:rPr>
          <w:lang w:eastAsia="ja-JP"/>
        </w:rPr>
        <w:t>potenti</w:t>
      </w:r>
      <w:r w:rsidR="009220DE" w:rsidRPr="007849B1">
        <w:rPr>
          <w:rFonts w:hint="eastAsia"/>
          <w:lang w:eastAsia="ja-JP"/>
        </w:rPr>
        <w:t>al candidates:</w:t>
      </w:r>
    </w:p>
    <w:p w14:paraId="2897D207" w14:textId="77777777" w:rsidR="0008035F" w:rsidRPr="007849B1" w:rsidRDefault="0008035F" w:rsidP="0008035F">
      <w:pPr>
        <w:pStyle w:val="B1"/>
        <w:rPr>
          <w:lang w:eastAsia="ja-JP"/>
        </w:rPr>
      </w:pPr>
      <w:r w:rsidRPr="007849B1">
        <w:t>-</w:t>
      </w:r>
      <w:r w:rsidRPr="007849B1">
        <w:tab/>
      </w:r>
      <w:r w:rsidRPr="007849B1">
        <w:rPr>
          <w:rFonts w:hint="eastAsia"/>
          <w:lang w:eastAsia="ja-JP"/>
        </w:rPr>
        <w:t xml:space="preserve">For below 6GHz: 15kHz, </w:t>
      </w:r>
      <w:r w:rsidRPr="007849B1">
        <w:rPr>
          <w:lang w:eastAsia="ja-JP"/>
        </w:rPr>
        <w:t>30 kHz</w:t>
      </w:r>
      <w:r w:rsidRPr="007849B1">
        <w:rPr>
          <w:rFonts w:hint="eastAsia"/>
          <w:lang w:eastAsia="ja-JP"/>
        </w:rPr>
        <w:t xml:space="preserve"> and 60kHz are feasible</w:t>
      </w:r>
    </w:p>
    <w:p w14:paraId="6361310E" w14:textId="77777777" w:rsidR="0008035F" w:rsidRPr="007849B1" w:rsidRDefault="0008035F" w:rsidP="0008035F">
      <w:pPr>
        <w:pStyle w:val="B1"/>
        <w:rPr>
          <w:lang w:eastAsia="ja-JP"/>
        </w:rPr>
      </w:pPr>
      <w:r w:rsidRPr="007849B1">
        <w:t>-</w:t>
      </w:r>
      <w:r w:rsidRPr="007849B1">
        <w:tab/>
        <w:t>For above 6GHz:</w:t>
      </w:r>
      <w:r w:rsidRPr="007849B1">
        <w:rPr>
          <w:rFonts w:hint="eastAsia"/>
          <w:lang w:eastAsia="ja-JP"/>
        </w:rPr>
        <w:t xml:space="preserve"> 60kHz, 120kHz and 240kHz are potential candidates </w:t>
      </w:r>
      <w:r w:rsidR="009220DE" w:rsidRPr="007849B1">
        <w:rPr>
          <w:rFonts w:hint="eastAsia"/>
          <w:lang w:eastAsia="ja-JP"/>
        </w:rPr>
        <w:t>of feasible subcarrier spacing.</w:t>
      </w:r>
    </w:p>
    <w:p w14:paraId="22A3D01D" w14:textId="77777777" w:rsidR="00924E30" w:rsidRPr="007849B1" w:rsidRDefault="0008035F" w:rsidP="0008035F">
      <w:pPr>
        <w:rPr>
          <w:iCs/>
          <w:lang w:eastAsia="ja-JP"/>
        </w:rPr>
      </w:pPr>
      <w:r w:rsidRPr="007849B1">
        <w:rPr>
          <w:lang w:eastAsia="ja-JP"/>
        </w:rPr>
        <w:t>I</w:t>
      </w:r>
      <w:r w:rsidRPr="007849B1">
        <w:rPr>
          <w:rFonts w:hint="eastAsia"/>
          <w:lang w:eastAsia="ja-JP"/>
        </w:rPr>
        <w:t xml:space="preserve">t should be noted which of the above mentioned subcarrier spacings </w:t>
      </w:r>
      <w:r w:rsidRPr="007849B1">
        <w:rPr>
          <w:lang w:eastAsia="ja-JP"/>
        </w:rPr>
        <w:t>are supported depend</w:t>
      </w:r>
      <w:r w:rsidRPr="007849B1">
        <w:rPr>
          <w:rFonts w:hint="eastAsia"/>
          <w:lang w:eastAsia="ja-JP"/>
        </w:rPr>
        <w:t>s</w:t>
      </w:r>
      <w:r w:rsidRPr="007849B1">
        <w:rPr>
          <w:lang w:eastAsia="ja-JP"/>
        </w:rPr>
        <w:t xml:space="preserve"> on </w:t>
      </w:r>
      <w:r w:rsidRPr="007849B1">
        <w:rPr>
          <w:rFonts w:hint="eastAsia"/>
          <w:lang w:eastAsia="ja-JP"/>
        </w:rPr>
        <w:t>NR bands where UE and gNB operate.</w:t>
      </w:r>
    </w:p>
    <w:p w14:paraId="01739CD7" w14:textId="77777777" w:rsidR="003828A0" w:rsidRPr="007849B1" w:rsidRDefault="003828A0" w:rsidP="00227610">
      <w:pPr>
        <w:pStyle w:val="Heading4"/>
        <w:rPr>
          <w:lang w:eastAsia="ja-JP"/>
        </w:rPr>
      </w:pPr>
      <w:bookmarkStart w:id="151" w:name="_Toc494384454"/>
      <w:bookmarkStart w:id="152" w:name="_Toc98750664"/>
      <w:r w:rsidRPr="007849B1">
        <w:rPr>
          <w:rFonts w:hint="eastAsia"/>
          <w:lang w:eastAsia="ja-JP"/>
        </w:rPr>
        <w:t>6</w:t>
      </w:r>
      <w:r w:rsidRPr="007849B1">
        <w:rPr>
          <w:lang w:eastAsia="ja-JP"/>
        </w:rPr>
        <w:t>.</w:t>
      </w:r>
      <w:r w:rsidRPr="007849B1">
        <w:rPr>
          <w:rFonts w:hint="eastAsia"/>
          <w:lang w:eastAsia="ja-JP"/>
        </w:rPr>
        <w:t>1.3.2</w:t>
      </w:r>
      <w:r w:rsidRPr="007849B1">
        <w:rPr>
          <w:lang w:eastAsia="ja-JP"/>
        </w:rPr>
        <w:tab/>
      </w:r>
      <w:r w:rsidRPr="007849B1">
        <w:rPr>
          <w:rFonts w:hint="eastAsia"/>
          <w:lang w:eastAsia="ja-JP"/>
        </w:rPr>
        <w:t>Channel bandwidth</w:t>
      </w:r>
      <w:bookmarkEnd w:id="151"/>
      <w:bookmarkEnd w:id="152"/>
    </w:p>
    <w:p w14:paraId="4B548F57" w14:textId="77777777" w:rsidR="003828A0" w:rsidRPr="007849B1" w:rsidRDefault="003828A0" w:rsidP="00227610">
      <w:pPr>
        <w:pStyle w:val="Heading5"/>
        <w:rPr>
          <w:lang w:eastAsia="ja-JP"/>
        </w:rPr>
      </w:pPr>
      <w:bookmarkStart w:id="153" w:name="_Toc494384455"/>
      <w:bookmarkStart w:id="154" w:name="_Toc98750665"/>
      <w:r w:rsidRPr="007849B1">
        <w:rPr>
          <w:rFonts w:hint="eastAsia"/>
          <w:lang w:eastAsia="ja-JP"/>
        </w:rPr>
        <w:t>6</w:t>
      </w:r>
      <w:r w:rsidRPr="007849B1">
        <w:rPr>
          <w:lang w:eastAsia="ja-JP"/>
        </w:rPr>
        <w:t>.</w:t>
      </w:r>
      <w:r w:rsidRPr="007849B1">
        <w:rPr>
          <w:rFonts w:hint="eastAsia"/>
          <w:lang w:eastAsia="ja-JP"/>
        </w:rPr>
        <w:t>1.3.2.1</w:t>
      </w:r>
      <w:r w:rsidRPr="007849B1">
        <w:rPr>
          <w:rFonts w:hint="eastAsia"/>
          <w:lang w:eastAsia="ja-JP"/>
        </w:rPr>
        <w:tab/>
        <w:t>Maximum Channel bandwidth</w:t>
      </w:r>
      <w:bookmarkEnd w:id="153"/>
      <w:bookmarkEnd w:id="154"/>
    </w:p>
    <w:p w14:paraId="060BCF08" w14:textId="77777777" w:rsidR="00924E30" w:rsidRPr="007849B1" w:rsidRDefault="00924E30" w:rsidP="00924E30">
      <w:pPr>
        <w:pStyle w:val="Guidance"/>
        <w:rPr>
          <w:iCs/>
          <w:color w:val="auto"/>
          <w:lang w:eastAsia="ja-JP"/>
        </w:rPr>
      </w:pPr>
      <w:r w:rsidRPr="007849B1">
        <w:rPr>
          <w:iCs/>
          <w:color w:val="auto"/>
        </w:rPr>
        <w:t>Editor’s note:</w:t>
      </w:r>
      <w:r w:rsidRPr="007849B1">
        <w:rPr>
          <w:rFonts w:hint="eastAsia"/>
          <w:iCs/>
          <w:color w:val="auto"/>
          <w:lang w:eastAsia="ja-JP"/>
        </w:rPr>
        <w:t xml:space="preserve"> This section will </w:t>
      </w:r>
      <w:r w:rsidRPr="007849B1">
        <w:rPr>
          <w:color w:val="auto"/>
        </w:rPr>
        <w:t xml:space="preserve">capture backgrounds and discussions </w:t>
      </w:r>
      <w:r w:rsidRPr="007849B1">
        <w:rPr>
          <w:rFonts w:hint="eastAsia"/>
          <w:color w:val="auto"/>
        </w:rPr>
        <w:t xml:space="preserve">on </w:t>
      </w:r>
      <w:r w:rsidRPr="007849B1">
        <w:rPr>
          <w:color w:val="auto"/>
        </w:rPr>
        <w:t xml:space="preserve">how </w:t>
      </w:r>
      <w:r w:rsidRPr="007849B1">
        <w:rPr>
          <w:rFonts w:hint="eastAsia"/>
          <w:color w:val="auto"/>
          <w:lang w:eastAsia="ja-JP"/>
        </w:rPr>
        <w:t xml:space="preserve">outcome of SI related to Maximum Channel Bandwidth </w:t>
      </w:r>
      <w:r w:rsidRPr="007849B1">
        <w:rPr>
          <w:color w:val="auto"/>
        </w:rPr>
        <w:t>were derived.</w:t>
      </w:r>
    </w:p>
    <w:p w14:paraId="0E121D5B" w14:textId="77777777" w:rsidR="0008035F" w:rsidRPr="007849B1" w:rsidRDefault="0008035F" w:rsidP="0008035F">
      <w:pPr>
        <w:rPr>
          <w:lang w:eastAsia="ja-JP"/>
        </w:rPr>
      </w:pPr>
      <w:r w:rsidRPr="007849B1">
        <w:rPr>
          <w:rFonts w:hint="eastAsia"/>
          <w:lang w:eastAsia="ja-JP"/>
        </w:rPr>
        <w:t xml:space="preserve">Maximum channel bandwidth was studied based on at least possible sub-carrier spacings in a certain </w:t>
      </w:r>
      <w:r w:rsidRPr="007849B1">
        <w:rPr>
          <w:lang w:eastAsia="ja-JP"/>
        </w:rPr>
        <w:t>frequency</w:t>
      </w:r>
      <w:r w:rsidRPr="007849B1">
        <w:rPr>
          <w:rFonts w:hint="eastAsia"/>
          <w:lang w:eastAsia="ja-JP"/>
        </w:rPr>
        <w:t xml:space="preserve"> range considering aspects such as phase noise impact, FFT size etc. As the result, it was concluded that from </w:t>
      </w:r>
      <w:r w:rsidRPr="007849B1">
        <w:rPr>
          <w:lang w:eastAsia="ja-JP"/>
        </w:rPr>
        <w:t>physical</w:t>
      </w:r>
      <w:r w:rsidRPr="007849B1">
        <w:rPr>
          <w:rFonts w:hint="eastAsia"/>
          <w:lang w:eastAsia="ja-JP"/>
        </w:rPr>
        <w:t xml:space="preserve"> layer specification perspective the maximum supportable channel bandwidth at this stage is 400MHz while from RF feasibility perspective the ranges of the maximum channel bandwidth </w:t>
      </w:r>
      <w:r w:rsidR="009220DE" w:rsidRPr="007849B1">
        <w:rPr>
          <w:rFonts w:hint="eastAsia"/>
          <w:lang w:eastAsia="ja-JP"/>
        </w:rPr>
        <w:t>are as follows:</w:t>
      </w:r>
    </w:p>
    <w:p w14:paraId="67FCEF6B" w14:textId="77777777" w:rsidR="0008035F" w:rsidRPr="007849B1" w:rsidRDefault="0008035F" w:rsidP="0008035F">
      <w:pPr>
        <w:pStyle w:val="B1"/>
        <w:rPr>
          <w:lang w:eastAsia="ja-JP"/>
        </w:rPr>
      </w:pPr>
      <w:r w:rsidRPr="007849B1">
        <w:t>-</w:t>
      </w:r>
      <w:r w:rsidRPr="007849B1">
        <w:tab/>
        <w:t>For below 6GHz: Maximum CBW will be further studied in range of 100MHz ~ 200MH.</w:t>
      </w:r>
    </w:p>
    <w:p w14:paraId="6D79C106" w14:textId="77777777" w:rsidR="0008035F" w:rsidRPr="007849B1" w:rsidRDefault="0008035F" w:rsidP="0008035F">
      <w:pPr>
        <w:pStyle w:val="B1"/>
        <w:rPr>
          <w:lang w:eastAsia="ja-JP"/>
        </w:rPr>
      </w:pPr>
      <w:r w:rsidRPr="007849B1">
        <w:t>-</w:t>
      </w:r>
      <w:r w:rsidRPr="007849B1">
        <w:tab/>
        <w:t>For above 6GHz: Maximum CBW will be further studied in range of 100MHz ~ 1GHz</w:t>
      </w:r>
    </w:p>
    <w:p w14:paraId="72EEE542" w14:textId="77777777" w:rsidR="003828A0" w:rsidRPr="007849B1" w:rsidRDefault="0008035F" w:rsidP="0008035F">
      <w:pPr>
        <w:rPr>
          <w:iCs/>
          <w:lang w:eastAsia="ja-JP"/>
        </w:rPr>
      </w:pPr>
      <w:r w:rsidRPr="007849B1">
        <w:rPr>
          <w:rFonts w:hint="eastAsia"/>
          <w:lang w:eastAsia="ja-JP"/>
        </w:rPr>
        <w:t xml:space="preserve">In addition, the necessity of the investigation of </w:t>
      </w:r>
      <w:r w:rsidRPr="007849B1">
        <w:rPr>
          <w:lang w:eastAsia="ja-JP"/>
        </w:rPr>
        <w:t>possibility</w:t>
      </w:r>
      <w:r w:rsidRPr="007849B1">
        <w:rPr>
          <w:rFonts w:hint="eastAsia"/>
          <w:lang w:eastAsia="ja-JP"/>
        </w:rPr>
        <w:t xml:space="preserve"> to support the above maximum channel bandwidth with carrier aggregation was identified.</w:t>
      </w:r>
      <w:r w:rsidRPr="007849B1">
        <w:rPr>
          <w:lang w:eastAsia="ja-JP"/>
        </w:rPr>
        <w:t>. I</w:t>
      </w:r>
      <w:r w:rsidRPr="007849B1">
        <w:rPr>
          <w:rFonts w:hint="eastAsia"/>
          <w:lang w:eastAsia="ja-JP"/>
        </w:rPr>
        <w:t>t should be noted that the maximum</w:t>
      </w:r>
      <w:r w:rsidRPr="007849B1">
        <w:t xml:space="preserve"> </w:t>
      </w:r>
      <w:r w:rsidRPr="007849B1">
        <w:rPr>
          <w:rFonts w:hint="eastAsia"/>
          <w:lang w:eastAsia="ja-JP"/>
        </w:rPr>
        <w:t xml:space="preserve">channel </w:t>
      </w:r>
      <w:r w:rsidRPr="007849B1">
        <w:rPr>
          <w:lang w:eastAsia="ja-JP"/>
        </w:rPr>
        <w:t>bandwidth</w:t>
      </w:r>
      <w:r w:rsidRPr="007849B1">
        <w:rPr>
          <w:rFonts w:hint="eastAsia"/>
          <w:lang w:eastAsia="ja-JP"/>
        </w:rPr>
        <w:t xml:space="preserve"> </w:t>
      </w:r>
      <w:r w:rsidRPr="007849B1">
        <w:rPr>
          <w:lang w:eastAsia="ja-JP"/>
        </w:rPr>
        <w:t>mentioned above may be not applicable to all bands</w:t>
      </w:r>
      <w:r w:rsidRPr="007849B1">
        <w:rPr>
          <w:rFonts w:hint="eastAsia"/>
          <w:lang w:eastAsia="ja-JP"/>
        </w:rPr>
        <w:t>.</w:t>
      </w:r>
    </w:p>
    <w:p w14:paraId="51DE0C56" w14:textId="77777777" w:rsidR="003828A0" w:rsidRPr="007849B1" w:rsidRDefault="003828A0" w:rsidP="00227610">
      <w:pPr>
        <w:pStyle w:val="Heading5"/>
        <w:rPr>
          <w:lang w:eastAsia="ja-JP"/>
        </w:rPr>
      </w:pPr>
      <w:bookmarkStart w:id="155" w:name="_Toc494384456"/>
      <w:bookmarkStart w:id="156" w:name="_Toc98750666"/>
      <w:r w:rsidRPr="007849B1">
        <w:rPr>
          <w:rFonts w:hint="eastAsia"/>
          <w:lang w:eastAsia="ja-JP"/>
        </w:rPr>
        <w:t>6</w:t>
      </w:r>
      <w:r w:rsidRPr="007849B1">
        <w:rPr>
          <w:lang w:eastAsia="ja-JP"/>
        </w:rPr>
        <w:t>.</w:t>
      </w:r>
      <w:r w:rsidRPr="007849B1">
        <w:rPr>
          <w:rFonts w:hint="eastAsia"/>
          <w:lang w:eastAsia="ja-JP"/>
        </w:rPr>
        <w:t>1.3.2.2</w:t>
      </w:r>
      <w:r w:rsidRPr="007849B1">
        <w:rPr>
          <w:rFonts w:hint="eastAsia"/>
          <w:lang w:eastAsia="ja-JP"/>
        </w:rPr>
        <w:tab/>
        <w:t>Flexible channel bandwidth</w:t>
      </w:r>
      <w:bookmarkEnd w:id="155"/>
      <w:bookmarkEnd w:id="156"/>
    </w:p>
    <w:p w14:paraId="4E8C26B8" w14:textId="77777777" w:rsidR="00924E30" w:rsidRPr="007849B1" w:rsidRDefault="00924E30" w:rsidP="00924E30">
      <w:pPr>
        <w:pStyle w:val="Guidance"/>
        <w:rPr>
          <w:iCs/>
          <w:color w:val="auto"/>
          <w:lang w:eastAsia="ja-JP"/>
        </w:rPr>
      </w:pPr>
      <w:r w:rsidRPr="007849B1">
        <w:rPr>
          <w:iCs/>
          <w:color w:val="auto"/>
        </w:rPr>
        <w:t>Editor’s note:</w:t>
      </w:r>
      <w:r w:rsidRPr="007849B1">
        <w:rPr>
          <w:rFonts w:hint="eastAsia"/>
          <w:iCs/>
          <w:color w:val="auto"/>
          <w:lang w:eastAsia="ja-JP"/>
        </w:rPr>
        <w:t xml:space="preserve"> This section will </w:t>
      </w:r>
      <w:r w:rsidRPr="007849B1">
        <w:rPr>
          <w:color w:val="auto"/>
        </w:rPr>
        <w:t xml:space="preserve">capture backgrounds and discussions </w:t>
      </w:r>
      <w:r w:rsidRPr="007849B1">
        <w:rPr>
          <w:rFonts w:hint="eastAsia"/>
          <w:color w:val="auto"/>
        </w:rPr>
        <w:t xml:space="preserve">on </w:t>
      </w:r>
      <w:r w:rsidRPr="007849B1">
        <w:rPr>
          <w:color w:val="auto"/>
        </w:rPr>
        <w:t xml:space="preserve">how </w:t>
      </w:r>
      <w:r w:rsidRPr="007849B1">
        <w:rPr>
          <w:rFonts w:hint="eastAsia"/>
          <w:color w:val="auto"/>
          <w:lang w:eastAsia="ja-JP"/>
        </w:rPr>
        <w:t xml:space="preserve">outcome of SI related to Flexible channel bandwidth </w:t>
      </w:r>
      <w:r w:rsidRPr="007849B1">
        <w:rPr>
          <w:color w:val="auto"/>
        </w:rPr>
        <w:t>were derived.</w:t>
      </w:r>
    </w:p>
    <w:p w14:paraId="71B634C3" w14:textId="77777777" w:rsidR="003828A0" w:rsidRPr="007849B1" w:rsidRDefault="009220DE" w:rsidP="009220DE">
      <w:r w:rsidRPr="007849B1">
        <w:rPr>
          <w:rFonts w:hint="eastAsia"/>
          <w:lang w:eastAsia="ja-JP"/>
        </w:rPr>
        <w:t>It is clarified that the flexible channel bandwidth can</w:t>
      </w:r>
      <w:r w:rsidRPr="007849B1">
        <w:rPr>
          <w:lang w:eastAsia="ja-JP"/>
        </w:rPr>
        <w:t xml:space="preserve"> potentially</w:t>
      </w:r>
      <w:r w:rsidRPr="007849B1">
        <w:rPr>
          <w:rFonts w:hint="eastAsia"/>
          <w:lang w:eastAsia="ja-JP"/>
        </w:rPr>
        <w:t xml:space="preserve"> be specified if </w:t>
      </w:r>
      <w:r w:rsidRPr="007849B1">
        <w:rPr>
          <w:lang w:eastAsia="ja-JP"/>
        </w:rPr>
        <w:t xml:space="preserve">it is established that </w:t>
      </w:r>
      <w:r w:rsidRPr="007849B1">
        <w:rPr>
          <w:rFonts w:hint="eastAsia"/>
          <w:lang w:eastAsia="ja-JP"/>
        </w:rPr>
        <w:t>RF requirements can be linearly scalable with channel bandwidth or if RF requirements for a finite set of channel bandwidth can ensure UE/gNB performance.</w:t>
      </w:r>
    </w:p>
    <w:p w14:paraId="76130776" w14:textId="77777777" w:rsidR="003828A0" w:rsidRPr="007849B1" w:rsidRDefault="003828A0" w:rsidP="00227610">
      <w:pPr>
        <w:pStyle w:val="Heading4"/>
        <w:rPr>
          <w:iCs/>
          <w:lang w:eastAsia="ja-JP"/>
        </w:rPr>
      </w:pPr>
      <w:bookmarkStart w:id="157" w:name="_Toc494384457"/>
      <w:bookmarkStart w:id="158" w:name="_Toc98750667"/>
      <w:r w:rsidRPr="007849B1">
        <w:rPr>
          <w:rFonts w:hint="eastAsia"/>
          <w:lang w:eastAsia="ja-JP"/>
        </w:rPr>
        <w:t>6</w:t>
      </w:r>
      <w:r w:rsidRPr="007849B1">
        <w:rPr>
          <w:lang w:eastAsia="ja-JP"/>
        </w:rPr>
        <w:t>.</w:t>
      </w:r>
      <w:r w:rsidRPr="007849B1">
        <w:rPr>
          <w:rFonts w:hint="eastAsia"/>
          <w:lang w:eastAsia="ja-JP"/>
        </w:rPr>
        <w:t>1.3.3</w:t>
      </w:r>
      <w:r w:rsidRPr="007849B1">
        <w:rPr>
          <w:lang w:eastAsia="ja-JP"/>
        </w:rPr>
        <w:tab/>
        <w:t>UE transmission bandwidth configuration adaptation</w:t>
      </w:r>
      <w:bookmarkEnd w:id="157"/>
      <w:bookmarkEnd w:id="158"/>
    </w:p>
    <w:p w14:paraId="531225FD" w14:textId="77777777" w:rsidR="00924E30" w:rsidRPr="007849B1" w:rsidRDefault="00924E30" w:rsidP="00924E30">
      <w:pPr>
        <w:pStyle w:val="Guidance"/>
        <w:rPr>
          <w:iCs/>
          <w:color w:val="auto"/>
          <w:lang w:eastAsia="ja-JP"/>
        </w:rPr>
      </w:pPr>
      <w:r w:rsidRPr="007849B1">
        <w:rPr>
          <w:iCs/>
          <w:color w:val="auto"/>
        </w:rPr>
        <w:t>Editor’s note:</w:t>
      </w:r>
      <w:r w:rsidRPr="007849B1">
        <w:rPr>
          <w:rFonts w:hint="eastAsia"/>
          <w:iCs/>
          <w:color w:val="auto"/>
          <w:lang w:eastAsia="ja-JP"/>
        </w:rPr>
        <w:t xml:space="preserve"> This section will </w:t>
      </w:r>
      <w:r w:rsidRPr="007849B1">
        <w:rPr>
          <w:color w:val="auto"/>
        </w:rPr>
        <w:t xml:space="preserve">capture backgrounds and discussions </w:t>
      </w:r>
      <w:r w:rsidRPr="007849B1">
        <w:rPr>
          <w:rFonts w:hint="eastAsia"/>
          <w:color w:val="auto"/>
        </w:rPr>
        <w:t xml:space="preserve">on </w:t>
      </w:r>
      <w:r w:rsidRPr="007849B1">
        <w:rPr>
          <w:color w:val="auto"/>
        </w:rPr>
        <w:t xml:space="preserve">how </w:t>
      </w:r>
      <w:r w:rsidRPr="007849B1">
        <w:rPr>
          <w:rFonts w:hint="eastAsia"/>
          <w:color w:val="auto"/>
          <w:lang w:eastAsia="ja-JP"/>
        </w:rPr>
        <w:t xml:space="preserve">outcome of SI related to UE transmission bandwidth configuration adaptation (i.e. UE RF bandwidth adaptation) </w:t>
      </w:r>
      <w:r w:rsidRPr="007849B1">
        <w:rPr>
          <w:color w:val="auto"/>
        </w:rPr>
        <w:t>were derived.</w:t>
      </w:r>
    </w:p>
    <w:p w14:paraId="7A4838F1" w14:textId="77777777" w:rsidR="009220DE" w:rsidRPr="007849B1" w:rsidRDefault="009220DE" w:rsidP="009220DE">
      <w:pPr>
        <w:rPr>
          <w:lang w:eastAsia="ja-JP"/>
        </w:rPr>
      </w:pPr>
      <w:r w:rsidRPr="007849B1">
        <w:rPr>
          <w:rFonts w:hint="eastAsia"/>
          <w:lang w:eastAsia="ja-JP"/>
        </w:rPr>
        <w:t xml:space="preserve">In this concept, </w:t>
      </w:r>
      <w:r w:rsidRPr="007849B1">
        <w:rPr>
          <w:lang w:eastAsia="ja-JP"/>
        </w:rPr>
        <w:t>transmission</w:t>
      </w:r>
      <w:r w:rsidRPr="007849B1">
        <w:rPr>
          <w:rFonts w:hint="eastAsia"/>
          <w:lang w:eastAsia="ja-JP"/>
        </w:rPr>
        <w:t xml:space="preserve"> bandwidth configuration within a channel bandwidth is not always the maximum unlike LTE. The maximum transmission bandwidth as well as its position can be adjusted to suitable one. To study this feature, at least </w:t>
      </w:r>
      <w:r w:rsidRPr="007849B1">
        <w:rPr>
          <w:lang w:eastAsia="ja-JP"/>
        </w:rPr>
        <w:t>transmission</w:t>
      </w:r>
      <w:r w:rsidRPr="007849B1">
        <w:rPr>
          <w:rFonts w:hint="eastAsia"/>
          <w:lang w:eastAsia="ja-JP"/>
        </w:rPr>
        <w:t xml:space="preserve"> time in both RF and baseband side and p</w:t>
      </w:r>
      <w:r w:rsidRPr="007849B1">
        <w:rPr>
          <w:lang w:eastAsia="ja-JP"/>
        </w:rPr>
        <w:t>ower saving aspects</w:t>
      </w:r>
      <w:r w:rsidRPr="007849B1">
        <w:rPr>
          <w:rFonts w:hint="eastAsia"/>
          <w:lang w:eastAsia="ja-JP"/>
        </w:rPr>
        <w:t xml:space="preserve"> were considered. As an initial analysis, the following observations were obtained for transition time specifically in terms of RF aspects:</w:t>
      </w:r>
    </w:p>
    <w:p w14:paraId="3FBD742E" w14:textId="77777777" w:rsidR="009220DE" w:rsidRPr="007849B1" w:rsidRDefault="009220DE" w:rsidP="009220DE">
      <w:pPr>
        <w:pStyle w:val="B1"/>
        <w:rPr>
          <w:lang w:eastAsia="ja-JP"/>
        </w:rPr>
      </w:pPr>
      <w:r w:rsidRPr="007849B1">
        <w:t>-</w:t>
      </w:r>
      <w:r w:rsidRPr="007849B1">
        <w:tab/>
        <w:t xml:space="preserve">For intra-band operation, at least for </w:t>
      </w:r>
      <w:r w:rsidRPr="007849B1">
        <w:rPr>
          <w:rFonts w:hint="eastAsia"/>
          <w:lang w:eastAsia="ja-JP"/>
        </w:rPr>
        <w:t xml:space="preserve">below </w:t>
      </w:r>
      <w:r w:rsidRPr="007849B1">
        <w:t>6</w:t>
      </w:r>
      <w:r w:rsidRPr="007849B1">
        <w:rPr>
          <w:rFonts w:hint="eastAsia"/>
          <w:lang w:eastAsia="ja-JP"/>
        </w:rPr>
        <w:t>GHz</w:t>
      </w:r>
      <w:r w:rsidRPr="007849B1">
        <w:t xml:space="preserve">, the transition time can be up to 20µs if the centre frequency is the same before and after the </w:t>
      </w:r>
      <w:r w:rsidRPr="007849B1">
        <w:rPr>
          <w:rFonts w:hint="eastAsia"/>
          <w:lang w:eastAsia="ja-JP"/>
        </w:rPr>
        <w:t xml:space="preserve">transmission </w:t>
      </w:r>
      <w:r w:rsidRPr="007849B1">
        <w:t xml:space="preserve">bandwidth </w:t>
      </w:r>
      <w:r w:rsidRPr="007849B1">
        <w:rPr>
          <w:rFonts w:hint="eastAsia"/>
          <w:lang w:eastAsia="ja-JP"/>
        </w:rPr>
        <w:t xml:space="preserve">configuration </w:t>
      </w:r>
      <w:r w:rsidRPr="007849B1">
        <w:t>adaptation</w:t>
      </w:r>
      <w:r w:rsidRPr="007849B1">
        <w:rPr>
          <w:rFonts w:hint="eastAsia"/>
          <w:lang w:eastAsia="ja-JP"/>
        </w:rPr>
        <w:t>.</w:t>
      </w:r>
    </w:p>
    <w:p w14:paraId="621EE1A6" w14:textId="77777777" w:rsidR="009220DE" w:rsidRPr="007849B1" w:rsidRDefault="009220DE" w:rsidP="009220DE">
      <w:pPr>
        <w:pStyle w:val="B1"/>
        <w:rPr>
          <w:lang w:eastAsia="ja-JP"/>
        </w:rPr>
      </w:pPr>
      <w:r w:rsidRPr="007849B1">
        <w:t>-</w:t>
      </w:r>
      <w:r w:rsidRPr="007849B1">
        <w:tab/>
        <w:t xml:space="preserve">For intra-band operation, at least for </w:t>
      </w:r>
      <w:r w:rsidRPr="007849B1">
        <w:rPr>
          <w:rFonts w:hint="eastAsia"/>
          <w:lang w:eastAsia="ja-JP"/>
        </w:rPr>
        <w:t>below 6GHz</w:t>
      </w:r>
      <w:r w:rsidRPr="007849B1">
        <w:t>, the transition time is 50~200µs if the cent</w:t>
      </w:r>
      <w:r w:rsidRPr="007849B1">
        <w:rPr>
          <w:rFonts w:hint="eastAsia"/>
          <w:lang w:eastAsia="ja-JP"/>
        </w:rPr>
        <w:t>re</w:t>
      </w:r>
      <w:r w:rsidRPr="007849B1">
        <w:t xml:space="preserve"> frequency is different before and after the </w:t>
      </w:r>
      <w:r w:rsidRPr="007849B1">
        <w:rPr>
          <w:rFonts w:hint="eastAsia"/>
          <w:lang w:eastAsia="ja-JP"/>
        </w:rPr>
        <w:t xml:space="preserve">transmission </w:t>
      </w:r>
      <w:r w:rsidRPr="007849B1">
        <w:t xml:space="preserve">bandwidth </w:t>
      </w:r>
      <w:r w:rsidRPr="007849B1">
        <w:rPr>
          <w:rFonts w:hint="eastAsia"/>
          <w:lang w:eastAsia="ja-JP"/>
        </w:rPr>
        <w:t xml:space="preserve">configuration </w:t>
      </w:r>
      <w:r w:rsidRPr="007849B1">
        <w:t>adaptation</w:t>
      </w:r>
      <w:r w:rsidRPr="007849B1">
        <w:rPr>
          <w:rFonts w:hint="eastAsia"/>
          <w:lang w:eastAsia="ja-JP"/>
        </w:rPr>
        <w:t>.</w:t>
      </w:r>
    </w:p>
    <w:p w14:paraId="55C38E72" w14:textId="77777777" w:rsidR="003828A0" w:rsidRPr="007849B1" w:rsidRDefault="009220DE" w:rsidP="009220DE">
      <w:pPr>
        <w:pStyle w:val="B1"/>
        <w:rPr>
          <w:iCs/>
          <w:lang w:eastAsia="ja-JP"/>
        </w:rPr>
      </w:pPr>
      <w:r w:rsidRPr="007849B1">
        <w:t>-</w:t>
      </w:r>
      <w:r w:rsidRPr="007849B1">
        <w:tab/>
        <w:t xml:space="preserve">For inter-band operation, at least for </w:t>
      </w:r>
      <w:r w:rsidRPr="007849B1">
        <w:rPr>
          <w:rFonts w:hint="eastAsia"/>
          <w:lang w:eastAsia="ja-JP"/>
        </w:rPr>
        <w:t>below 6GHz</w:t>
      </w:r>
      <w:r w:rsidRPr="007849B1">
        <w:t>, the transition time can be up to 900µs.</w:t>
      </w:r>
    </w:p>
    <w:p w14:paraId="4A3C8FE5" w14:textId="77777777" w:rsidR="003828A0" w:rsidRPr="007849B1" w:rsidRDefault="003828A0" w:rsidP="00227610">
      <w:pPr>
        <w:pStyle w:val="Heading3"/>
        <w:rPr>
          <w:lang w:eastAsia="ja-JP"/>
        </w:rPr>
      </w:pPr>
      <w:bookmarkStart w:id="159" w:name="_Toc494384458"/>
      <w:bookmarkStart w:id="160" w:name="_Toc98750668"/>
      <w:r w:rsidRPr="007849B1">
        <w:rPr>
          <w:rFonts w:hint="eastAsia"/>
          <w:lang w:eastAsia="ja-JP"/>
        </w:rPr>
        <w:t>6</w:t>
      </w:r>
      <w:r w:rsidRPr="007849B1">
        <w:rPr>
          <w:lang w:eastAsia="ja-JP"/>
        </w:rPr>
        <w:t>.</w:t>
      </w:r>
      <w:r w:rsidRPr="007849B1">
        <w:rPr>
          <w:rFonts w:hint="eastAsia"/>
          <w:lang w:eastAsia="ja-JP"/>
        </w:rPr>
        <w:t>1.4</w:t>
      </w:r>
      <w:r w:rsidRPr="007849B1">
        <w:rPr>
          <w:lang w:eastAsia="ja-JP"/>
        </w:rPr>
        <w:tab/>
      </w:r>
      <w:r w:rsidRPr="007849B1">
        <w:rPr>
          <w:rFonts w:hint="eastAsia"/>
          <w:lang w:eastAsia="ja-JP"/>
        </w:rPr>
        <w:t>Channel spacing</w:t>
      </w:r>
      <w:bookmarkEnd w:id="159"/>
      <w:bookmarkEnd w:id="160"/>
    </w:p>
    <w:p w14:paraId="10690DED" w14:textId="77777777" w:rsidR="003828A0" w:rsidRPr="007849B1" w:rsidRDefault="00924E30" w:rsidP="004D53E9">
      <w:pPr>
        <w:pStyle w:val="Guidance"/>
        <w:rPr>
          <w:color w:val="auto"/>
        </w:rPr>
      </w:pPr>
      <w:r w:rsidRPr="007849B1">
        <w:rPr>
          <w:iCs/>
          <w:color w:val="auto"/>
        </w:rPr>
        <w:t>Editor’s note:</w:t>
      </w:r>
      <w:r w:rsidRPr="007849B1">
        <w:rPr>
          <w:rFonts w:hint="eastAsia"/>
          <w:iCs/>
          <w:color w:val="auto"/>
          <w:lang w:eastAsia="ja-JP"/>
        </w:rPr>
        <w:t xml:space="preserve"> This section will </w:t>
      </w:r>
      <w:r w:rsidRPr="007849B1">
        <w:rPr>
          <w:color w:val="auto"/>
        </w:rPr>
        <w:t xml:space="preserve">capture backgrounds and discussions </w:t>
      </w:r>
      <w:r w:rsidRPr="007849B1">
        <w:rPr>
          <w:rFonts w:hint="eastAsia"/>
          <w:color w:val="auto"/>
        </w:rPr>
        <w:t xml:space="preserve">on </w:t>
      </w:r>
      <w:r w:rsidRPr="007849B1">
        <w:rPr>
          <w:color w:val="auto"/>
        </w:rPr>
        <w:t xml:space="preserve">how </w:t>
      </w:r>
      <w:r w:rsidRPr="007849B1">
        <w:rPr>
          <w:rFonts w:hint="eastAsia"/>
          <w:color w:val="auto"/>
          <w:lang w:eastAsia="ja-JP"/>
        </w:rPr>
        <w:t xml:space="preserve">outcome of SI related to Channel spacing </w:t>
      </w:r>
      <w:r w:rsidRPr="007849B1">
        <w:rPr>
          <w:color w:val="auto"/>
        </w:rPr>
        <w:t>were derived.</w:t>
      </w:r>
    </w:p>
    <w:p w14:paraId="2947E663" w14:textId="77777777" w:rsidR="003828A0" w:rsidRPr="007849B1" w:rsidRDefault="003828A0" w:rsidP="00227610">
      <w:pPr>
        <w:pStyle w:val="Heading3"/>
        <w:rPr>
          <w:lang w:eastAsia="ja-JP"/>
        </w:rPr>
      </w:pPr>
      <w:bookmarkStart w:id="161" w:name="_Toc494384459"/>
      <w:bookmarkStart w:id="162" w:name="_Toc98750669"/>
      <w:r w:rsidRPr="007849B1">
        <w:rPr>
          <w:rFonts w:hint="eastAsia"/>
          <w:lang w:eastAsia="ja-JP"/>
        </w:rPr>
        <w:t>6</w:t>
      </w:r>
      <w:r w:rsidRPr="007849B1">
        <w:rPr>
          <w:lang w:eastAsia="ja-JP"/>
        </w:rPr>
        <w:t>.</w:t>
      </w:r>
      <w:r w:rsidRPr="007849B1">
        <w:rPr>
          <w:rFonts w:hint="eastAsia"/>
          <w:lang w:eastAsia="ja-JP"/>
        </w:rPr>
        <w:t>1.5</w:t>
      </w:r>
      <w:r w:rsidRPr="007849B1">
        <w:rPr>
          <w:lang w:eastAsia="ja-JP"/>
        </w:rPr>
        <w:tab/>
      </w:r>
      <w:r w:rsidRPr="007849B1">
        <w:rPr>
          <w:rFonts w:hint="eastAsia"/>
          <w:lang w:eastAsia="ja-JP"/>
        </w:rPr>
        <w:t>Channel raster</w:t>
      </w:r>
      <w:bookmarkEnd w:id="161"/>
      <w:bookmarkEnd w:id="162"/>
    </w:p>
    <w:p w14:paraId="465E1AAA" w14:textId="77777777" w:rsidR="003828A0" w:rsidRPr="007849B1" w:rsidRDefault="00924E30" w:rsidP="004D53E9">
      <w:pPr>
        <w:pStyle w:val="Guidance"/>
        <w:rPr>
          <w:color w:val="auto"/>
        </w:rPr>
      </w:pPr>
      <w:r w:rsidRPr="007849B1">
        <w:rPr>
          <w:iCs/>
          <w:color w:val="auto"/>
        </w:rPr>
        <w:t>Editor’s note:</w:t>
      </w:r>
      <w:r w:rsidRPr="007849B1">
        <w:rPr>
          <w:rFonts w:hint="eastAsia"/>
          <w:iCs/>
          <w:color w:val="auto"/>
          <w:lang w:eastAsia="ja-JP"/>
        </w:rPr>
        <w:t xml:space="preserve"> This section will </w:t>
      </w:r>
      <w:r w:rsidRPr="007849B1">
        <w:rPr>
          <w:color w:val="auto"/>
        </w:rPr>
        <w:t xml:space="preserve">capture backgrounds and discussions </w:t>
      </w:r>
      <w:r w:rsidRPr="007849B1">
        <w:rPr>
          <w:rFonts w:hint="eastAsia"/>
          <w:color w:val="auto"/>
        </w:rPr>
        <w:t xml:space="preserve">on </w:t>
      </w:r>
      <w:r w:rsidRPr="007849B1">
        <w:rPr>
          <w:color w:val="auto"/>
        </w:rPr>
        <w:t xml:space="preserve">how </w:t>
      </w:r>
      <w:r w:rsidRPr="007849B1">
        <w:rPr>
          <w:rFonts w:hint="eastAsia"/>
          <w:color w:val="auto"/>
          <w:lang w:eastAsia="ja-JP"/>
        </w:rPr>
        <w:t xml:space="preserve">outcome of SI related to Channel raster </w:t>
      </w:r>
      <w:r w:rsidRPr="007849B1">
        <w:rPr>
          <w:color w:val="auto"/>
        </w:rPr>
        <w:t>were derived.</w:t>
      </w:r>
    </w:p>
    <w:p w14:paraId="2331B62A" w14:textId="77777777" w:rsidR="003828A0" w:rsidRPr="007849B1" w:rsidRDefault="003828A0" w:rsidP="00227610">
      <w:pPr>
        <w:pStyle w:val="Heading3"/>
        <w:rPr>
          <w:lang w:eastAsia="ja-JP"/>
        </w:rPr>
      </w:pPr>
      <w:bookmarkStart w:id="163" w:name="_Toc494384460"/>
      <w:bookmarkStart w:id="164" w:name="_Toc98750670"/>
      <w:r w:rsidRPr="007849B1">
        <w:rPr>
          <w:rFonts w:hint="eastAsia"/>
          <w:lang w:eastAsia="ja-JP"/>
        </w:rPr>
        <w:t>6</w:t>
      </w:r>
      <w:r w:rsidRPr="007849B1">
        <w:rPr>
          <w:lang w:eastAsia="ja-JP"/>
        </w:rPr>
        <w:t>.</w:t>
      </w:r>
      <w:r w:rsidRPr="007849B1">
        <w:rPr>
          <w:rFonts w:hint="eastAsia"/>
          <w:lang w:eastAsia="ja-JP"/>
        </w:rPr>
        <w:t>1.6</w:t>
      </w:r>
      <w:r w:rsidRPr="007849B1">
        <w:rPr>
          <w:lang w:eastAsia="ja-JP"/>
        </w:rPr>
        <w:tab/>
      </w:r>
      <w:r w:rsidRPr="007849B1">
        <w:rPr>
          <w:rFonts w:hint="eastAsia"/>
          <w:lang w:eastAsia="ja-JP"/>
        </w:rPr>
        <w:t>Frequency channel number</w:t>
      </w:r>
      <w:bookmarkEnd w:id="163"/>
      <w:bookmarkEnd w:id="164"/>
    </w:p>
    <w:p w14:paraId="45262AE5" w14:textId="77777777" w:rsidR="003828A0" w:rsidRPr="007849B1" w:rsidRDefault="00924E30" w:rsidP="003828A0">
      <w:pPr>
        <w:pStyle w:val="Guidance"/>
        <w:rPr>
          <w:iCs/>
          <w:color w:val="auto"/>
          <w:lang w:eastAsia="ja-JP"/>
        </w:rPr>
      </w:pPr>
      <w:r w:rsidRPr="007849B1">
        <w:rPr>
          <w:iCs/>
          <w:color w:val="auto"/>
        </w:rPr>
        <w:t>Editor’s note:</w:t>
      </w:r>
      <w:r w:rsidRPr="007849B1">
        <w:rPr>
          <w:rFonts w:hint="eastAsia"/>
          <w:iCs/>
          <w:color w:val="auto"/>
          <w:lang w:eastAsia="ja-JP"/>
        </w:rPr>
        <w:t xml:space="preserve"> This section will </w:t>
      </w:r>
      <w:r w:rsidRPr="007849B1">
        <w:rPr>
          <w:color w:val="auto"/>
        </w:rPr>
        <w:t xml:space="preserve">capture backgrounds and discussions </w:t>
      </w:r>
      <w:r w:rsidRPr="007849B1">
        <w:rPr>
          <w:rFonts w:hint="eastAsia"/>
          <w:color w:val="auto"/>
        </w:rPr>
        <w:t xml:space="preserve">on </w:t>
      </w:r>
      <w:r w:rsidRPr="007849B1">
        <w:rPr>
          <w:color w:val="auto"/>
        </w:rPr>
        <w:t xml:space="preserve">how </w:t>
      </w:r>
      <w:r w:rsidRPr="007849B1">
        <w:rPr>
          <w:rFonts w:hint="eastAsia"/>
          <w:color w:val="auto"/>
          <w:lang w:eastAsia="ja-JP"/>
        </w:rPr>
        <w:t xml:space="preserve">outcome of SI related to Frequency channel number </w:t>
      </w:r>
      <w:r w:rsidRPr="007849B1">
        <w:rPr>
          <w:color w:val="auto"/>
        </w:rPr>
        <w:t>were derived.</w:t>
      </w:r>
    </w:p>
    <w:p w14:paraId="64487186" w14:textId="77777777" w:rsidR="003828A0" w:rsidRPr="007849B1" w:rsidRDefault="003828A0" w:rsidP="00227610">
      <w:pPr>
        <w:pStyle w:val="Heading3"/>
        <w:rPr>
          <w:lang w:eastAsia="ja-JP"/>
        </w:rPr>
      </w:pPr>
      <w:bookmarkStart w:id="165" w:name="_Toc494384461"/>
      <w:bookmarkStart w:id="166" w:name="_Toc98750671"/>
      <w:r w:rsidRPr="007849B1">
        <w:rPr>
          <w:rFonts w:hint="eastAsia"/>
          <w:lang w:eastAsia="ja-JP"/>
        </w:rPr>
        <w:t>6</w:t>
      </w:r>
      <w:r w:rsidRPr="007849B1">
        <w:rPr>
          <w:lang w:eastAsia="ja-JP"/>
        </w:rPr>
        <w:t>.</w:t>
      </w:r>
      <w:r w:rsidRPr="007849B1">
        <w:rPr>
          <w:rFonts w:hint="eastAsia"/>
          <w:lang w:eastAsia="ja-JP"/>
        </w:rPr>
        <w:t>1.7</w:t>
      </w:r>
      <w:r w:rsidRPr="007849B1">
        <w:rPr>
          <w:lang w:eastAsia="ja-JP"/>
        </w:rPr>
        <w:tab/>
      </w:r>
      <w:r w:rsidRPr="007849B1">
        <w:rPr>
          <w:rFonts w:hint="eastAsia"/>
          <w:lang w:eastAsia="ja-JP"/>
        </w:rPr>
        <w:t>TDD timing budget</w:t>
      </w:r>
      <w:bookmarkEnd w:id="165"/>
      <w:bookmarkEnd w:id="166"/>
    </w:p>
    <w:p w14:paraId="4A3815D1" w14:textId="77777777" w:rsidR="00924E30" w:rsidRPr="007849B1" w:rsidRDefault="00924E30" w:rsidP="00924E30">
      <w:pPr>
        <w:pStyle w:val="Guidance"/>
        <w:rPr>
          <w:iCs/>
          <w:color w:val="auto"/>
          <w:lang w:eastAsia="ja-JP"/>
        </w:rPr>
      </w:pPr>
      <w:r w:rsidRPr="007849B1">
        <w:rPr>
          <w:iCs/>
          <w:color w:val="auto"/>
        </w:rPr>
        <w:t>Editor’s note:</w:t>
      </w:r>
      <w:r w:rsidRPr="007849B1">
        <w:rPr>
          <w:rFonts w:hint="eastAsia"/>
          <w:iCs/>
          <w:color w:val="auto"/>
          <w:lang w:eastAsia="ja-JP"/>
        </w:rPr>
        <w:t xml:space="preserve"> This section will </w:t>
      </w:r>
      <w:r w:rsidRPr="007849B1">
        <w:rPr>
          <w:color w:val="auto"/>
        </w:rPr>
        <w:t xml:space="preserve">capture backgrounds and discussions </w:t>
      </w:r>
      <w:r w:rsidRPr="007849B1">
        <w:rPr>
          <w:rFonts w:hint="eastAsia"/>
          <w:color w:val="auto"/>
        </w:rPr>
        <w:t xml:space="preserve">on </w:t>
      </w:r>
      <w:r w:rsidRPr="007849B1">
        <w:rPr>
          <w:color w:val="auto"/>
        </w:rPr>
        <w:t xml:space="preserve">how </w:t>
      </w:r>
      <w:r w:rsidRPr="007849B1">
        <w:rPr>
          <w:rFonts w:hint="eastAsia"/>
          <w:color w:val="auto"/>
          <w:lang w:eastAsia="ja-JP"/>
        </w:rPr>
        <w:t xml:space="preserve">outcome of SI related toTDD timing budget </w:t>
      </w:r>
      <w:r w:rsidRPr="007849B1">
        <w:rPr>
          <w:color w:val="auto"/>
        </w:rPr>
        <w:t>were derived.</w:t>
      </w:r>
    </w:p>
    <w:p w14:paraId="64A9E198" w14:textId="77777777" w:rsidR="00051FDC" w:rsidRPr="007849B1" w:rsidRDefault="00051FDC" w:rsidP="00227610">
      <w:pPr>
        <w:pStyle w:val="Heading3"/>
        <w:rPr>
          <w:lang w:eastAsia="ja-JP"/>
        </w:rPr>
      </w:pPr>
      <w:bookmarkStart w:id="167" w:name="_Toc494384462"/>
      <w:bookmarkStart w:id="168" w:name="_Toc98750672"/>
      <w:r w:rsidRPr="007849B1">
        <w:rPr>
          <w:rFonts w:hint="eastAsia"/>
          <w:lang w:eastAsia="ja-JP"/>
        </w:rPr>
        <w:t>6.1.8</w:t>
      </w:r>
      <w:r w:rsidRPr="007849B1">
        <w:rPr>
          <w:rFonts w:hint="eastAsia"/>
          <w:lang w:eastAsia="ja-JP"/>
        </w:rPr>
        <w:tab/>
      </w:r>
      <w:r w:rsidRPr="007849B1">
        <w:rPr>
          <w:lang w:eastAsia="ja-JP"/>
        </w:rPr>
        <w:t>NR in-band requirements</w:t>
      </w:r>
      <w:bookmarkEnd w:id="167"/>
      <w:bookmarkEnd w:id="168"/>
    </w:p>
    <w:p w14:paraId="644068EC" w14:textId="77777777" w:rsidR="00051FDC" w:rsidRPr="007849B1" w:rsidRDefault="00051FDC" w:rsidP="00051FDC">
      <w:pPr>
        <w:rPr>
          <w:rFonts w:eastAsia="SimSun" w:cs="v5.0.0"/>
          <w:lang w:val="en-US" w:eastAsia="zh-CN"/>
        </w:rPr>
      </w:pPr>
      <w:r w:rsidRPr="007849B1">
        <w:rPr>
          <w:rFonts w:eastAsia="SimSun" w:cs="v5.0.0"/>
          <w:lang w:val="en-US" w:eastAsia="zh-CN"/>
        </w:rPr>
        <w:t>Based on the discussions and agreed WFs [</w:t>
      </w:r>
      <w:r w:rsidRPr="007849B1">
        <w:rPr>
          <w:rFonts w:eastAsia="SimSun" w:cs="v5.0.0" w:hint="eastAsia"/>
          <w:lang w:val="en-US" w:eastAsia="zh-CN"/>
        </w:rPr>
        <w:t>R4-1610921</w:t>
      </w:r>
      <w:r w:rsidRPr="007849B1">
        <w:rPr>
          <w:rFonts w:eastAsia="SimSun" w:cs="v5.0.0"/>
          <w:lang w:val="en-US" w:eastAsia="zh-CN"/>
        </w:rPr>
        <w:t>, R4-1702093], it can be concluded that for NR in-band requirements,</w:t>
      </w:r>
    </w:p>
    <w:p w14:paraId="1606045F" w14:textId="77777777" w:rsidR="00C307DD" w:rsidRPr="007849B1" w:rsidRDefault="00C307DD" w:rsidP="00C307DD">
      <w:pPr>
        <w:pStyle w:val="B1"/>
        <w:rPr>
          <w:lang w:val="en-US" w:eastAsia="zh-CN"/>
        </w:rPr>
      </w:pPr>
      <w:r w:rsidRPr="007849B1">
        <w:rPr>
          <w:lang w:val="en-US" w:eastAsia="zh-CN"/>
        </w:rPr>
        <w:t>-</w:t>
      </w:r>
      <w:r w:rsidRPr="007849B1">
        <w:rPr>
          <w:lang w:val="en-US" w:eastAsia="zh-CN"/>
        </w:rPr>
        <w:tab/>
        <w:t>NR will develop DL and UL in-band emission, and in-band selectivity requirements with different numerologies on the same NR carrier</w:t>
      </w:r>
    </w:p>
    <w:p w14:paraId="7FE273CB" w14:textId="77777777" w:rsidR="00C307DD" w:rsidRPr="007849B1" w:rsidRDefault="00C307DD" w:rsidP="00C307DD">
      <w:pPr>
        <w:pStyle w:val="B2"/>
        <w:rPr>
          <w:lang w:val="en-US" w:eastAsia="zh-CN"/>
        </w:rPr>
      </w:pPr>
      <w:r w:rsidRPr="007849B1">
        <w:rPr>
          <w:lang w:val="en-US" w:eastAsia="zh-CN"/>
        </w:rPr>
        <w:t>-</w:t>
      </w:r>
      <w:r w:rsidRPr="007849B1">
        <w:rPr>
          <w:lang w:val="en-US" w:eastAsia="zh-CN"/>
        </w:rPr>
        <w:tab/>
        <w:t>In the first phase, two different numerologies within one carrier are assumed to define in-band requirements</w:t>
      </w:r>
    </w:p>
    <w:p w14:paraId="2D81374C" w14:textId="77777777" w:rsidR="00C307DD" w:rsidRPr="007849B1" w:rsidRDefault="00C307DD" w:rsidP="00C307DD">
      <w:pPr>
        <w:pStyle w:val="B3"/>
        <w:rPr>
          <w:lang w:val="en-US" w:eastAsia="zh-CN"/>
        </w:rPr>
      </w:pPr>
      <w:r w:rsidRPr="007849B1">
        <w:rPr>
          <w:lang w:val="en-US" w:eastAsia="zh-CN"/>
        </w:rPr>
        <w:t>-</w:t>
      </w:r>
      <w:r w:rsidRPr="007849B1">
        <w:rPr>
          <w:lang w:val="en-US" w:eastAsia="zh-CN"/>
        </w:rPr>
        <w:tab/>
        <w:t>Sub-block 1 with 15kHz subcarrier spacing</w:t>
      </w:r>
    </w:p>
    <w:p w14:paraId="51331E86" w14:textId="77777777" w:rsidR="00C307DD" w:rsidRPr="007849B1" w:rsidRDefault="00C307DD" w:rsidP="00C307DD">
      <w:pPr>
        <w:pStyle w:val="B3"/>
        <w:rPr>
          <w:lang w:val="en-US" w:eastAsia="zh-CN"/>
        </w:rPr>
      </w:pPr>
      <w:r w:rsidRPr="007849B1">
        <w:rPr>
          <w:lang w:val="en-US" w:eastAsia="zh-CN"/>
        </w:rPr>
        <w:t>-</w:t>
      </w:r>
      <w:r w:rsidRPr="007849B1">
        <w:rPr>
          <w:lang w:val="en-US" w:eastAsia="zh-CN"/>
        </w:rPr>
        <w:tab/>
        <w:t>Sub-block 2 with 60kHz subcarrier spacing</w:t>
      </w:r>
    </w:p>
    <w:p w14:paraId="3126D232" w14:textId="77777777" w:rsidR="00C307DD" w:rsidRPr="007849B1" w:rsidRDefault="00C307DD" w:rsidP="00C307DD">
      <w:pPr>
        <w:pStyle w:val="B2"/>
        <w:rPr>
          <w:lang w:val="en-US" w:eastAsia="zh-CN"/>
        </w:rPr>
      </w:pPr>
      <w:r w:rsidRPr="007849B1">
        <w:rPr>
          <w:lang w:val="en-US" w:eastAsia="zh-CN"/>
        </w:rPr>
        <w:t>-</w:t>
      </w:r>
      <w:r w:rsidRPr="007849B1">
        <w:rPr>
          <w:lang w:val="en-US" w:eastAsia="zh-CN"/>
        </w:rPr>
        <w:tab/>
        <w:t>Start evaluations of in-band performance and needed requirements for mixed numerology case by evaluating 20 MHz NR carrier with roughly two 10 MHz sub-blocks with different numerologies (15 kHz and 60 kHz SCS) for &lt;6 GHz frequencies at the first phase</w:t>
      </w:r>
    </w:p>
    <w:p w14:paraId="395AA800" w14:textId="77777777" w:rsidR="00C307DD" w:rsidRPr="007849B1" w:rsidRDefault="00C307DD" w:rsidP="00C307DD">
      <w:pPr>
        <w:pStyle w:val="B2"/>
        <w:rPr>
          <w:lang w:val="en-US" w:eastAsia="zh-CN"/>
        </w:rPr>
      </w:pPr>
      <w:r w:rsidRPr="007849B1">
        <w:rPr>
          <w:lang w:val="en-US" w:eastAsia="zh-CN"/>
        </w:rPr>
        <w:t>-</w:t>
      </w:r>
      <w:r w:rsidRPr="007849B1">
        <w:rPr>
          <w:lang w:val="en-US" w:eastAsia="zh-CN"/>
        </w:rPr>
        <w:tab/>
        <w:t>When RAN4 defines 5G NR requirements, RAN4 should ensure sufficiently good spectral efficiency in both single and mixed numerology cases</w:t>
      </w:r>
    </w:p>
    <w:p w14:paraId="65EBC7B0" w14:textId="77777777" w:rsidR="00C307DD" w:rsidRPr="007849B1" w:rsidRDefault="00C307DD" w:rsidP="00C307DD">
      <w:pPr>
        <w:pStyle w:val="B2"/>
        <w:rPr>
          <w:lang w:val="en-US" w:eastAsia="zh-CN"/>
        </w:rPr>
      </w:pPr>
      <w:r w:rsidRPr="007849B1">
        <w:rPr>
          <w:lang w:val="en-US" w:eastAsia="zh-CN"/>
        </w:rPr>
        <w:t>-</w:t>
      </w:r>
      <w:r w:rsidRPr="007849B1">
        <w:rPr>
          <w:lang w:val="en-US" w:eastAsia="zh-CN"/>
        </w:rPr>
        <w:tab/>
        <w:t>Flexibility in approach to allocating non used PRBs (guard) and filtering/windowing in order to maximize spectral efficiency for each specific link situation and different reference measurement channels e.g. with different MCSs should be enabled</w:t>
      </w:r>
    </w:p>
    <w:p w14:paraId="215893EA" w14:textId="77777777" w:rsidR="00C307DD" w:rsidRPr="007849B1" w:rsidRDefault="00C307DD" w:rsidP="00C307DD">
      <w:pPr>
        <w:pStyle w:val="B2"/>
        <w:rPr>
          <w:lang w:val="en-US" w:eastAsia="zh-CN"/>
        </w:rPr>
      </w:pPr>
      <w:r w:rsidRPr="007849B1">
        <w:rPr>
          <w:lang w:val="en-US" w:eastAsia="zh-CN"/>
        </w:rPr>
        <w:t>-</w:t>
      </w:r>
      <w:r w:rsidRPr="007849B1">
        <w:rPr>
          <w:lang w:val="en-US" w:eastAsia="zh-CN"/>
        </w:rPr>
        <w:tab/>
        <w:t>For NR mixed numerology case RAN4 should specify new type of minimum requirements to define. These might include some of the following</w:t>
      </w:r>
    </w:p>
    <w:p w14:paraId="5E2F3DD7" w14:textId="77777777" w:rsidR="00051FDC" w:rsidRPr="007849B1" w:rsidRDefault="00C307DD" w:rsidP="00C307DD">
      <w:pPr>
        <w:pStyle w:val="B3"/>
        <w:rPr>
          <w:lang w:val="en-US" w:eastAsia="zh-CN"/>
        </w:rPr>
      </w:pPr>
      <w:r w:rsidRPr="007849B1">
        <w:rPr>
          <w:lang w:val="en-US" w:eastAsia="zh-CN"/>
        </w:rPr>
        <w:t>-</w:t>
      </w:r>
      <w:r w:rsidRPr="007849B1">
        <w:rPr>
          <w:lang w:val="en-US" w:eastAsia="zh-CN"/>
        </w:rPr>
        <w:tab/>
      </w:r>
      <w:r w:rsidR="00051FDC" w:rsidRPr="007849B1">
        <w:rPr>
          <w:lang w:val="en-US" w:eastAsia="zh-CN"/>
        </w:rPr>
        <w:t>how close to each other in frequency BS Tx can transmit two sub-blocks with different numerologies while still meeting the other relevant requirements like the EVM</w:t>
      </w:r>
    </w:p>
    <w:p w14:paraId="55644608" w14:textId="77777777" w:rsidR="00051FDC" w:rsidRPr="007849B1" w:rsidRDefault="00C307DD" w:rsidP="00C307DD">
      <w:pPr>
        <w:pStyle w:val="B4"/>
        <w:rPr>
          <w:lang w:val="en-US" w:eastAsia="zh-CN"/>
        </w:rPr>
      </w:pPr>
      <w:r w:rsidRPr="007849B1">
        <w:rPr>
          <w:lang w:val="en-US" w:eastAsia="zh-CN"/>
        </w:rPr>
        <w:t>-</w:t>
      </w:r>
      <w:r w:rsidRPr="007849B1">
        <w:rPr>
          <w:lang w:val="en-US" w:eastAsia="zh-CN"/>
        </w:rPr>
        <w:tab/>
      </w:r>
      <w:r w:rsidR="00051FDC" w:rsidRPr="007849B1">
        <w:rPr>
          <w:lang w:val="en-US" w:eastAsia="zh-CN"/>
        </w:rPr>
        <w:t>The possibility of several requirements with different  sub-block spacing, different reference measurement channels (e.g. different MCS) and EVM may need to be considered</w:t>
      </w:r>
    </w:p>
    <w:p w14:paraId="02DF9473" w14:textId="77777777" w:rsidR="00051FDC" w:rsidRPr="007849B1" w:rsidRDefault="00C307DD" w:rsidP="00C307DD">
      <w:pPr>
        <w:pStyle w:val="B4"/>
        <w:rPr>
          <w:lang w:val="en-US" w:eastAsia="zh-CN"/>
        </w:rPr>
      </w:pPr>
      <w:r w:rsidRPr="007849B1">
        <w:rPr>
          <w:lang w:val="en-US" w:eastAsia="zh-CN"/>
        </w:rPr>
        <w:t>-</w:t>
      </w:r>
      <w:r w:rsidRPr="007849B1">
        <w:rPr>
          <w:lang w:val="en-US" w:eastAsia="zh-CN"/>
        </w:rPr>
        <w:tab/>
      </w:r>
      <w:r w:rsidR="00051FDC" w:rsidRPr="007849B1">
        <w:rPr>
          <w:lang w:val="en-US" w:eastAsia="zh-CN"/>
        </w:rPr>
        <w:t>Requirements should consider both the interference arising from the other numerology and impact to EVM due to filtering of a numerology</w:t>
      </w:r>
    </w:p>
    <w:p w14:paraId="564EB6B3" w14:textId="77777777" w:rsidR="00051FDC" w:rsidRPr="007849B1" w:rsidRDefault="00C307DD" w:rsidP="00C307DD">
      <w:pPr>
        <w:pStyle w:val="B3"/>
        <w:rPr>
          <w:lang w:val="en-US" w:eastAsia="zh-CN"/>
        </w:rPr>
      </w:pPr>
      <w:r w:rsidRPr="007849B1">
        <w:rPr>
          <w:lang w:val="en-US" w:eastAsia="zh-CN"/>
        </w:rPr>
        <w:t>-</w:t>
      </w:r>
      <w:r w:rsidRPr="007849B1">
        <w:rPr>
          <w:lang w:val="en-US" w:eastAsia="zh-CN"/>
        </w:rPr>
        <w:tab/>
      </w:r>
      <w:r w:rsidR="00051FDC" w:rsidRPr="007849B1">
        <w:rPr>
          <w:lang w:val="en-US" w:eastAsia="zh-CN"/>
        </w:rPr>
        <w:t>how close to each other in frequency two sub-blocks with different numerologies could be while BS Rx and UE Rx still need to meet the relevant receiver requirements like the selectivity</w:t>
      </w:r>
    </w:p>
    <w:p w14:paraId="24C3D057" w14:textId="77777777" w:rsidR="00051FDC" w:rsidRPr="007849B1" w:rsidRDefault="00C307DD" w:rsidP="00C307DD">
      <w:pPr>
        <w:pStyle w:val="B4"/>
        <w:rPr>
          <w:lang w:val="en-US" w:eastAsia="zh-CN"/>
        </w:rPr>
      </w:pPr>
      <w:r w:rsidRPr="007849B1">
        <w:rPr>
          <w:lang w:val="en-US" w:eastAsia="zh-CN"/>
        </w:rPr>
        <w:t>-</w:t>
      </w:r>
      <w:r w:rsidRPr="007849B1">
        <w:rPr>
          <w:lang w:val="en-US" w:eastAsia="zh-CN"/>
        </w:rPr>
        <w:tab/>
      </w:r>
      <w:r w:rsidR="00051FDC" w:rsidRPr="007849B1">
        <w:rPr>
          <w:lang w:val="en-US" w:eastAsia="zh-CN"/>
        </w:rPr>
        <w:t>The possibility of several requirements with different sub-block spacing and selectivity may need to be considered</w:t>
      </w:r>
    </w:p>
    <w:p w14:paraId="071C65E3" w14:textId="77777777" w:rsidR="00051FDC" w:rsidRPr="007849B1" w:rsidRDefault="00C307DD" w:rsidP="00C307DD">
      <w:pPr>
        <w:pStyle w:val="B2"/>
        <w:rPr>
          <w:lang w:val="en-US" w:eastAsia="zh-CN"/>
        </w:rPr>
      </w:pPr>
      <w:r w:rsidRPr="007849B1">
        <w:rPr>
          <w:lang w:val="en-US" w:eastAsia="zh-CN"/>
        </w:rPr>
        <w:t>-</w:t>
      </w:r>
      <w:r w:rsidRPr="007849B1">
        <w:rPr>
          <w:lang w:val="en-US" w:eastAsia="zh-CN"/>
        </w:rPr>
        <w:tab/>
      </w:r>
      <w:r w:rsidR="00051FDC" w:rsidRPr="007849B1">
        <w:rPr>
          <w:lang w:val="en-US" w:eastAsia="zh-CN"/>
        </w:rPr>
        <w:t>It is FFS how many requirements are needed for ensuring flexibility to optimize for different link situations and whether all requirements should be mandatory</w:t>
      </w:r>
    </w:p>
    <w:p w14:paraId="677D657E" w14:textId="77777777" w:rsidR="00051FDC" w:rsidRPr="007849B1" w:rsidRDefault="00C307DD" w:rsidP="00C307DD">
      <w:pPr>
        <w:pStyle w:val="B3"/>
        <w:rPr>
          <w:lang w:val="en-US" w:eastAsia="zh-CN"/>
        </w:rPr>
      </w:pPr>
      <w:r w:rsidRPr="007849B1">
        <w:rPr>
          <w:lang w:val="en-US" w:eastAsia="zh-CN"/>
        </w:rPr>
        <w:t>-</w:t>
      </w:r>
      <w:r w:rsidRPr="007849B1">
        <w:rPr>
          <w:lang w:val="en-US" w:eastAsia="zh-CN"/>
        </w:rPr>
        <w:tab/>
      </w:r>
      <w:r w:rsidR="00051FDC" w:rsidRPr="007849B1">
        <w:rPr>
          <w:lang w:val="en-US" w:eastAsia="zh-CN"/>
        </w:rPr>
        <w:t>Companies should express analysis &amp; views on which requirements are needed and whether they should be mandatory</w:t>
      </w:r>
    </w:p>
    <w:p w14:paraId="50AB7D2C" w14:textId="77777777" w:rsidR="00051FDC" w:rsidRPr="007849B1" w:rsidRDefault="00C307DD" w:rsidP="00C307DD">
      <w:pPr>
        <w:pStyle w:val="B1"/>
        <w:rPr>
          <w:lang w:eastAsia="zh-CN"/>
        </w:rPr>
      </w:pPr>
      <w:r w:rsidRPr="007849B1">
        <w:rPr>
          <w:lang w:val="en-US" w:eastAsia="zh-CN"/>
        </w:rPr>
        <w:t>-</w:t>
      </w:r>
      <w:r w:rsidRPr="007849B1">
        <w:rPr>
          <w:lang w:val="en-US" w:eastAsia="zh-CN"/>
        </w:rPr>
        <w:tab/>
      </w:r>
      <w:r w:rsidR="00051FDC" w:rsidRPr="007849B1">
        <w:rPr>
          <w:lang w:val="en-US" w:eastAsia="zh-CN"/>
        </w:rPr>
        <w:t>NR UL in-band emission and EVM requirements at UE Tx</w:t>
      </w:r>
    </w:p>
    <w:p w14:paraId="5DEDD820" w14:textId="77777777" w:rsidR="00051FDC" w:rsidRPr="007849B1" w:rsidRDefault="00C307DD" w:rsidP="00C307DD">
      <w:pPr>
        <w:pStyle w:val="B2"/>
        <w:rPr>
          <w:lang w:val="en-US" w:eastAsia="zh-CN"/>
        </w:rPr>
      </w:pPr>
      <w:r w:rsidRPr="007849B1">
        <w:rPr>
          <w:lang w:val="en-US" w:eastAsia="zh-CN"/>
        </w:rPr>
        <w:t>-</w:t>
      </w:r>
      <w:r w:rsidRPr="007849B1">
        <w:rPr>
          <w:lang w:val="en-US" w:eastAsia="zh-CN"/>
        </w:rPr>
        <w:tab/>
      </w:r>
      <w:r w:rsidR="00051FDC" w:rsidRPr="007849B1">
        <w:rPr>
          <w:lang w:val="en-US" w:eastAsia="zh-CN"/>
        </w:rPr>
        <w:t>Develop UE Tx in-band emission and EVM requirements for the baseline CP-OFDM baseline waveform</w:t>
      </w:r>
    </w:p>
    <w:p w14:paraId="088926FC" w14:textId="77777777" w:rsidR="00051FDC" w:rsidRPr="007849B1" w:rsidRDefault="00C307DD" w:rsidP="00C307DD">
      <w:pPr>
        <w:pStyle w:val="B2"/>
        <w:rPr>
          <w:lang w:val="en-US" w:eastAsia="zh-CN"/>
        </w:rPr>
      </w:pPr>
      <w:r w:rsidRPr="007849B1">
        <w:rPr>
          <w:lang w:val="en-US" w:eastAsia="zh-CN"/>
        </w:rPr>
        <w:tab/>
      </w:r>
      <w:r w:rsidR="00051FDC" w:rsidRPr="007849B1">
        <w:rPr>
          <w:lang w:val="en-US" w:eastAsia="zh-CN"/>
        </w:rPr>
        <w:t>assuming suitable spectral confinement methods</w:t>
      </w:r>
    </w:p>
    <w:p w14:paraId="10A93F7B" w14:textId="77777777" w:rsidR="00051FDC" w:rsidRPr="007849B1" w:rsidRDefault="00C307DD" w:rsidP="00C307DD">
      <w:pPr>
        <w:pStyle w:val="B2"/>
        <w:rPr>
          <w:lang w:val="en-US" w:eastAsia="zh-CN"/>
        </w:rPr>
      </w:pPr>
      <w:r w:rsidRPr="007849B1">
        <w:rPr>
          <w:lang w:val="en-US" w:eastAsia="zh-CN"/>
        </w:rPr>
        <w:t>-</w:t>
      </w:r>
      <w:r w:rsidRPr="007849B1">
        <w:rPr>
          <w:lang w:val="en-US" w:eastAsia="zh-CN"/>
        </w:rPr>
        <w:tab/>
      </w:r>
      <w:r w:rsidR="00051FDC" w:rsidRPr="007849B1">
        <w:rPr>
          <w:lang w:val="en-US" w:eastAsia="zh-CN"/>
        </w:rPr>
        <w:t>Perform link simulations with two numerologies next to each other in frequency domain to study how stringent UL in-band emission requirements would benefit frequency domain multiplexing of different numerologies within the same spectrum block</w:t>
      </w:r>
    </w:p>
    <w:p w14:paraId="47F5126C" w14:textId="77777777" w:rsidR="00051FDC" w:rsidRPr="007849B1" w:rsidRDefault="00C307DD" w:rsidP="00C307DD">
      <w:pPr>
        <w:pStyle w:val="B2"/>
        <w:rPr>
          <w:lang w:val="en-US" w:eastAsia="zh-CN"/>
        </w:rPr>
      </w:pPr>
      <w:r w:rsidRPr="007849B1">
        <w:rPr>
          <w:lang w:val="en-US" w:eastAsia="zh-CN"/>
        </w:rPr>
        <w:t>-</w:t>
      </w:r>
      <w:r w:rsidRPr="007849B1">
        <w:rPr>
          <w:lang w:val="en-US" w:eastAsia="zh-CN"/>
        </w:rPr>
        <w:tab/>
      </w:r>
      <w:r w:rsidR="00051FDC" w:rsidRPr="007849B1">
        <w:rPr>
          <w:lang w:val="en-US" w:eastAsia="zh-CN"/>
        </w:rPr>
        <w:t>If the current LTE based UE Tx in-band emission requirement definition is reused in NR, update the UE Tx in-band emission requirement definition so that both the same and different numerologies are verified as victim and aggressor UEs by checking all the numerologies in the test equipment receiver</w:t>
      </w:r>
    </w:p>
    <w:p w14:paraId="1FD090AE" w14:textId="77777777" w:rsidR="00051FDC" w:rsidRPr="007849B1" w:rsidRDefault="00C307DD" w:rsidP="00C307DD">
      <w:pPr>
        <w:pStyle w:val="B3"/>
        <w:rPr>
          <w:lang w:val="en-US" w:eastAsia="zh-CN"/>
        </w:rPr>
      </w:pPr>
      <w:r w:rsidRPr="007849B1">
        <w:rPr>
          <w:lang w:val="en-US" w:eastAsia="zh-CN"/>
        </w:rPr>
        <w:t>-</w:t>
      </w:r>
      <w:r w:rsidRPr="007849B1">
        <w:rPr>
          <w:lang w:val="en-US" w:eastAsia="zh-CN"/>
        </w:rPr>
        <w:tab/>
      </w:r>
      <w:r w:rsidR="00051FDC" w:rsidRPr="007849B1">
        <w:rPr>
          <w:lang w:val="en-US" w:eastAsia="zh-CN"/>
        </w:rPr>
        <w:t>Before agreeing the exact definition of NR UE Tx in-band emission requirement, study if it is feasible to define NR UE Tx in-band emission requirements in a new numerology independent way</w:t>
      </w:r>
    </w:p>
    <w:p w14:paraId="1F4B15B7" w14:textId="77777777" w:rsidR="00051FDC" w:rsidRPr="007849B1" w:rsidRDefault="00C307DD" w:rsidP="00C307DD">
      <w:pPr>
        <w:pStyle w:val="B2"/>
        <w:rPr>
          <w:lang w:val="en-US" w:eastAsia="zh-CN"/>
        </w:rPr>
      </w:pPr>
      <w:r w:rsidRPr="007849B1">
        <w:rPr>
          <w:lang w:val="en-US" w:eastAsia="zh-CN"/>
        </w:rPr>
        <w:t>-</w:t>
      </w:r>
      <w:r w:rsidRPr="007849B1">
        <w:rPr>
          <w:lang w:val="en-US" w:eastAsia="zh-CN"/>
        </w:rPr>
        <w:tab/>
      </w:r>
      <w:r w:rsidR="00051FDC" w:rsidRPr="007849B1">
        <w:rPr>
          <w:lang w:val="en-US" w:eastAsia="zh-CN"/>
        </w:rPr>
        <w:t>Define both average UE Tx EVM requirements measured over all the allocated PRBs and a few edge PRBs</w:t>
      </w:r>
    </w:p>
    <w:p w14:paraId="1E8CD14B" w14:textId="77777777" w:rsidR="00051FDC" w:rsidRPr="007849B1" w:rsidRDefault="00C307DD" w:rsidP="00C307DD">
      <w:pPr>
        <w:pStyle w:val="B3"/>
        <w:rPr>
          <w:lang w:val="en-US" w:eastAsia="zh-CN"/>
        </w:rPr>
      </w:pPr>
      <w:r w:rsidRPr="007849B1">
        <w:rPr>
          <w:lang w:val="en-US" w:eastAsia="zh-CN"/>
        </w:rPr>
        <w:t>-</w:t>
      </w:r>
      <w:r w:rsidRPr="007849B1">
        <w:rPr>
          <w:lang w:val="en-US" w:eastAsia="zh-CN"/>
        </w:rPr>
        <w:tab/>
      </w:r>
      <w:r w:rsidR="00051FDC" w:rsidRPr="007849B1">
        <w:rPr>
          <w:lang w:val="en-US" w:eastAsia="zh-CN"/>
        </w:rPr>
        <w:t>Study further to decide if 1 PRB EVM measurement could be assumed as narrow bandwidth UE Tx EVM measurement</w:t>
      </w:r>
    </w:p>
    <w:p w14:paraId="1B45EC7C" w14:textId="77777777" w:rsidR="00051FDC" w:rsidRPr="007849B1" w:rsidRDefault="00C307DD" w:rsidP="00C307DD">
      <w:pPr>
        <w:pStyle w:val="B2"/>
        <w:rPr>
          <w:lang w:val="en-US" w:eastAsia="zh-CN"/>
        </w:rPr>
      </w:pPr>
      <w:r w:rsidRPr="007849B1">
        <w:rPr>
          <w:lang w:val="en-US" w:eastAsia="zh-CN"/>
        </w:rPr>
        <w:t>-</w:t>
      </w:r>
      <w:r w:rsidRPr="007849B1">
        <w:rPr>
          <w:lang w:val="en-US" w:eastAsia="zh-CN"/>
        </w:rPr>
        <w:tab/>
      </w:r>
      <w:r w:rsidR="00051FDC" w:rsidRPr="007849B1">
        <w:rPr>
          <w:lang w:val="en-US" w:eastAsia="zh-CN"/>
        </w:rPr>
        <w:t>TRX impairments like Image and carrier leakages and PA ACLR impact must be carefully budgeted when interference between different numerologies are studied</w:t>
      </w:r>
    </w:p>
    <w:p w14:paraId="648E1A66" w14:textId="77777777" w:rsidR="00051FDC" w:rsidRPr="007849B1" w:rsidRDefault="00C307DD" w:rsidP="00C307DD">
      <w:pPr>
        <w:pStyle w:val="B3"/>
        <w:rPr>
          <w:lang w:val="en-US" w:eastAsia="zh-CN"/>
        </w:rPr>
      </w:pPr>
      <w:r w:rsidRPr="007849B1">
        <w:rPr>
          <w:lang w:val="en-US" w:eastAsia="zh-CN"/>
        </w:rPr>
        <w:t>-</w:t>
      </w:r>
      <w:r w:rsidRPr="007849B1">
        <w:rPr>
          <w:lang w:val="en-US" w:eastAsia="zh-CN"/>
        </w:rPr>
        <w:tab/>
      </w:r>
      <w:r w:rsidR="00051FDC" w:rsidRPr="007849B1">
        <w:rPr>
          <w:lang w:val="en-US" w:eastAsia="zh-CN"/>
        </w:rPr>
        <w:t>TRX impairments are to be considered at any UL power levels where ACLR is only to be considered for the upper part of the UE power levels</w:t>
      </w:r>
    </w:p>
    <w:p w14:paraId="3A97B497" w14:textId="77777777" w:rsidR="00051FDC" w:rsidRPr="007849B1" w:rsidRDefault="00C307DD" w:rsidP="00C307DD">
      <w:pPr>
        <w:pStyle w:val="B3"/>
        <w:rPr>
          <w:rFonts w:eastAsia="SimSun" w:cs="v5.0.0"/>
          <w:lang w:val="en-US" w:eastAsia="zh-CN"/>
        </w:rPr>
      </w:pPr>
      <w:r w:rsidRPr="007849B1">
        <w:rPr>
          <w:lang w:val="en-US" w:eastAsia="zh-CN"/>
        </w:rPr>
        <w:t>-</w:t>
      </w:r>
      <w:r w:rsidRPr="007849B1">
        <w:rPr>
          <w:lang w:val="en-US" w:eastAsia="zh-CN"/>
        </w:rPr>
        <w:tab/>
      </w:r>
      <w:r w:rsidR="00051FDC" w:rsidRPr="007849B1">
        <w:rPr>
          <w:lang w:val="en-US" w:eastAsia="zh-CN"/>
        </w:rPr>
        <w:t>Need for Improved TRX impairments compared to LTE and achievable sub6GHz and mmW UE image and carrier leakage values should be further studied</w:t>
      </w:r>
    </w:p>
    <w:p w14:paraId="68F7D028" w14:textId="77777777" w:rsidR="00051FDC" w:rsidRPr="007849B1" w:rsidRDefault="00C307DD" w:rsidP="00C307DD">
      <w:pPr>
        <w:pStyle w:val="B1"/>
        <w:rPr>
          <w:lang w:val="en-US" w:eastAsia="zh-CN"/>
        </w:rPr>
      </w:pPr>
      <w:r w:rsidRPr="007849B1">
        <w:rPr>
          <w:lang w:val="en-US" w:eastAsia="zh-CN"/>
        </w:rPr>
        <w:t>-</w:t>
      </w:r>
      <w:r w:rsidRPr="007849B1">
        <w:rPr>
          <w:lang w:val="en-US" w:eastAsia="zh-CN"/>
        </w:rPr>
        <w:tab/>
      </w:r>
      <w:r w:rsidR="00051FDC" w:rsidRPr="007849B1">
        <w:rPr>
          <w:rFonts w:hint="eastAsia"/>
          <w:lang w:val="en-US" w:eastAsia="zh-CN"/>
        </w:rPr>
        <w:t>NR DL selectivity requirements at UE Rx</w:t>
      </w:r>
    </w:p>
    <w:p w14:paraId="05F97D6E" w14:textId="77777777" w:rsidR="00051FDC" w:rsidRPr="007849B1" w:rsidRDefault="00C307DD" w:rsidP="00C307DD">
      <w:pPr>
        <w:pStyle w:val="B2"/>
        <w:rPr>
          <w:lang w:val="en-US" w:eastAsia="zh-CN"/>
        </w:rPr>
      </w:pPr>
      <w:r w:rsidRPr="007849B1">
        <w:rPr>
          <w:lang w:val="en-US" w:eastAsia="zh-CN"/>
        </w:rPr>
        <w:t>-</w:t>
      </w:r>
      <w:r w:rsidRPr="007849B1">
        <w:rPr>
          <w:lang w:val="en-US" w:eastAsia="zh-CN"/>
        </w:rPr>
        <w:tab/>
      </w:r>
      <w:r w:rsidR="00051FDC" w:rsidRPr="007849B1">
        <w:rPr>
          <w:lang w:val="en-US" w:eastAsia="zh-CN"/>
        </w:rPr>
        <w:t>Define DL in-band selectivity requirements at UE Rx with different numerologies in adjacent wanted and interfering sub-blocks</w:t>
      </w:r>
    </w:p>
    <w:p w14:paraId="4F4D91D8" w14:textId="77777777" w:rsidR="00051FDC" w:rsidRPr="007849B1" w:rsidRDefault="00C307DD" w:rsidP="00C307DD">
      <w:pPr>
        <w:pStyle w:val="B2"/>
        <w:rPr>
          <w:lang w:val="en-US" w:eastAsia="zh-CN"/>
        </w:rPr>
      </w:pPr>
      <w:r w:rsidRPr="007849B1">
        <w:rPr>
          <w:lang w:val="en-US" w:eastAsia="zh-CN"/>
        </w:rPr>
        <w:t>-</w:t>
      </w:r>
      <w:r w:rsidRPr="007849B1">
        <w:rPr>
          <w:lang w:val="en-US" w:eastAsia="zh-CN"/>
        </w:rPr>
        <w:tab/>
      </w:r>
      <w:r w:rsidR="00051FDC" w:rsidRPr="007849B1">
        <w:rPr>
          <w:lang w:val="en-US" w:eastAsia="zh-CN"/>
        </w:rPr>
        <w:t>Definition in mixed numerology case should follow the same format as uplink,</w:t>
      </w:r>
    </w:p>
    <w:p w14:paraId="6DE0DDBD" w14:textId="77777777" w:rsidR="00051FDC" w:rsidRPr="007849B1" w:rsidRDefault="00C307DD" w:rsidP="00C307DD">
      <w:pPr>
        <w:pStyle w:val="B2"/>
        <w:rPr>
          <w:lang w:val="en-US" w:eastAsia="zh-CN"/>
        </w:rPr>
      </w:pPr>
      <w:r w:rsidRPr="007849B1">
        <w:rPr>
          <w:lang w:val="en-US" w:eastAsia="zh-CN"/>
        </w:rPr>
        <w:t>-</w:t>
      </w:r>
      <w:r w:rsidRPr="007849B1">
        <w:rPr>
          <w:lang w:val="en-US" w:eastAsia="zh-CN"/>
        </w:rPr>
        <w:tab/>
      </w:r>
      <w:r w:rsidR="00051FDC" w:rsidRPr="007849B1">
        <w:rPr>
          <w:lang w:val="en-US" w:eastAsia="zh-CN"/>
        </w:rPr>
        <w:t>Investigate the necessity of guard band for the targeted modulation</w:t>
      </w:r>
    </w:p>
    <w:p w14:paraId="66A7866E" w14:textId="77777777" w:rsidR="00051FDC" w:rsidRPr="007849B1" w:rsidRDefault="00C307DD" w:rsidP="00C307DD">
      <w:pPr>
        <w:pStyle w:val="B2"/>
        <w:rPr>
          <w:lang w:val="en-US" w:eastAsia="zh-CN"/>
        </w:rPr>
      </w:pPr>
      <w:r w:rsidRPr="007849B1">
        <w:rPr>
          <w:lang w:val="en-US" w:eastAsia="zh-CN"/>
        </w:rPr>
        <w:t>-</w:t>
      </w:r>
      <w:r w:rsidRPr="007849B1">
        <w:rPr>
          <w:lang w:val="en-US" w:eastAsia="zh-CN"/>
        </w:rPr>
        <w:tab/>
      </w:r>
      <w:r w:rsidR="00051FDC" w:rsidRPr="007849B1">
        <w:rPr>
          <w:lang w:val="en-US" w:eastAsia="zh-CN"/>
        </w:rPr>
        <w:t>Receiver complexity should be considered when defining the requirements</w:t>
      </w:r>
    </w:p>
    <w:p w14:paraId="43DD2405" w14:textId="77777777" w:rsidR="00051FDC" w:rsidRPr="007849B1" w:rsidRDefault="009A4361" w:rsidP="009A4361">
      <w:pPr>
        <w:pStyle w:val="B1"/>
        <w:rPr>
          <w:lang w:val="en-US" w:eastAsia="zh-CN"/>
        </w:rPr>
      </w:pPr>
      <w:r w:rsidRPr="007849B1">
        <w:rPr>
          <w:lang w:eastAsia="zh-CN"/>
        </w:rPr>
        <w:t>-</w:t>
      </w:r>
      <w:r w:rsidRPr="007849B1">
        <w:rPr>
          <w:lang w:eastAsia="zh-CN"/>
        </w:rPr>
        <w:tab/>
      </w:r>
      <w:r w:rsidR="00051FDC" w:rsidRPr="007849B1">
        <w:rPr>
          <w:lang w:eastAsia="zh-CN"/>
        </w:rPr>
        <w:t>NR DL EVM and in-band emission requirements at BS Tx</w:t>
      </w:r>
    </w:p>
    <w:p w14:paraId="15BBA98A" w14:textId="77777777" w:rsidR="00051FDC" w:rsidRPr="007849B1" w:rsidRDefault="009A4361" w:rsidP="009A4361">
      <w:pPr>
        <w:pStyle w:val="B2"/>
        <w:rPr>
          <w:lang w:val="en-US" w:eastAsia="zh-CN"/>
        </w:rPr>
      </w:pPr>
      <w:r w:rsidRPr="007849B1">
        <w:rPr>
          <w:lang w:eastAsia="zh-CN"/>
        </w:rPr>
        <w:t>-</w:t>
      </w:r>
      <w:r w:rsidRPr="007849B1">
        <w:rPr>
          <w:lang w:eastAsia="zh-CN"/>
        </w:rPr>
        <w:tab/>
      </w:r>
      <w:r w:rsidR="00051FDC" w:rsidRPr="007849B1">
        <w:rPr>
          <w:lang w:eastAsia="zh-CN"/>
        </w:rPr>
        <w:t>EVM is required regardless on single or mixed numerology</w:t>
      </w:r>
    </w:p>
    <w:p w14:paraId="5B63BED1" w14:textId="77777777" w:rsidR="00051FDC" w:rsidRPr="007849B1" w:rsidRDefault="009A4361" w:rsidP="009A4361">
      <w:pPr>
        <w:pStyle w:val="B3"/>
        <w:rPr>
          <w:lang w:val="en-US" w:eastAsia="zh-CN"/>
        </w:rPr>
      </w:pPr>
      <w:r w:rsidRPr="007849B1">
        <w:rPr>
          <w:lang w:eastAsia="zh-CN"/>
        </w:rPr>
        <w:t>-</w:t>
      </w:r>
      <w:r w:rsidRPr="007849B1">
        <w:rPr>
          <w:lang w:eastAsia="zh-CN"/>
        </w:rPr>
        <w:tab/>
      </w:r>
      <w:r w:rsidR="00051FDC" w:rsidRPr="007849B1">
        <w:rPr>
          <w:lang w:eastAsia="zh-CN"/>
        </w:rPr>
        <w:t>Define two numerology EVM requirements with two sub-blocks with different numerologies</w:t>
      </w:r>
    </w:p>
    <w:p w14:paraId="1C9C2DCC" w14:textId="77777777" w:rsidR="00051FDC" w:rsidRPr="007849B1" w:rsidRDefault="009A4361" w:rsidP="009A4361">
      <w:pPr>
        <w:pStyle w:val="B3"/>
        <w:rPr>
          <w:lang w:val="en-US" w:eastAsia="zh-CN"/>
        </w:rPr>
      </w:pPr>
      <w:r w:rsidRPr="007849B1">
        <w:rPr>
          <w:lang w:eastAsia="zh-CN"/>
        </w:rPr>
        <w:t>-</w:t>
      </w:r>
      <w:r w:rsidRPr="007849B1">
        <w:rPr>
          <w:lang w:eastAsia="zh-CN"/>
        </w:rPr>
        <w:tab/>
      </w:r>
      <w:r w:rsidR="00051FDC" w:rsidRPr="007849B1">
        <w:rPr>
          <w:lang w:eastAsia="zh-CN"/>
        </w:rPr>
        <w:t>Further study on the issue that EVMs are unevenly distributed among the allocated resource blocks</w:t>
      </w:r>
    </w:p>
    <w:p w14:paraId="2E95A4BB" w14:textId="77777777" w:rsidR="00051FDC" w:rsidRPr="007849B1" w:rsidRDefault="009A4361" w:rsidP="009A4361">
      <w:pPr>
        <w:pStyle w:val="B3"/>
        <w:rPr>
          <w:lang w:val="en-US" w:eastAsia="zh-CN"/>
        </w:rPr>
      </w:pPr>
      <w:r w:rsidRPr="007849B1">
        <w:rPr>
          <w:lang w:eastAsia="zh-CN"/>
        </w:rPr>
        <w:t>-</w:t>
      </w:r>
      <w:r w:rsidRPr="007849B1">
        <w:rPr>
          <w:lang w:eastAsia="zh-CN"/>
        </w:rPr>
        <w:tab/>
      </w:r>
      <w:r w:rsidR="00051FDC" w:rsidRPr="007849B1">
        <w:rPr>
          <w:lang w:eastAsia="zh-CN"/>
        </w:rPr>
        <w:t>High order modulation up to 256QAM can be studied in the evaluation</w:t>
      </w:r>
    </w:p>
    <w:p w14:paraId="3DDD678F" w14:textId="77777777" w:rsidR="00051FDC" w:rsidRPr="007849B1" w:rsidRDefault="009A4361" w:rsidP="009A4361">
      <w:pPr>
        <w:pStyle w:val="B2"/>
        <w:rPr>
          <w:lang w:val="en-US" w:eastAsia="zh-CN"/>
        </w:rPr>
      </w:pPr>
      <w:r w:rsidRPr="007849B1">
        <w:rPr>
          <w:lang w:eastAsia="zh-CN"/>
        </w:rPr>
        <w:t>-</w:t>
      </w:r>
      <w:r w:rsidRPr="007849B1">
        <w:rPr>
          <w:lang w:eastAsia="zh-CN"/>
        </w:rPr>
        <w:tab/>
      </w:r>
      <w:r w:rsidR="00051FDC" w:rsidRPr="007849B1">
        <w:rPr>
          <w:lang w:eastAsia="zh-CN"/>
        </w:rPr>
        <w:t>In the two numerology case, EVM will be measured for both of the sub-blocks using the numerology used in a given sub-block edge PRBs</w:t>
      </w:r>
    </w:p>
    <w:p w14:paraId="71DAB9AE" w14:textId="77777777" w:rsidR="00051FDC" w:rsidRPr="007849B1" w:rsidRDefault="009A4361" w:rsidP="009A4361">
      <w:pPr>
        <w:pStyle w:val="B3"/>
        <w:rPr>
          <w:lang w:val="en-US" w:eastAsia="zh-CN"/>
        </w:rPr>
      </w:pPr>
      <w:r w:rsidRPr="007849B1">
        <w:rPr>
          <w:lang w:eastAsia="zh-CN"/>
        </w:rPr>
        <w:t>-</w:t>
      </w:r>
      <w:r w:rsidRPr="007849B1">
        <w:rPr>
          <w:lang w:eastAsia="zh-CN"/>
        </w:rPr>
        <w:tab/>
      </w:r>
      <w:r w:rsidR="00051FDC" w:rsidRPr="007849B1">
        <w:rPr>
          <w:lang w:eastAsia="zh-CN"/>
        </w:rPr>
        <w:t>EVM performance of the edge subcarrier shall be covered</w:t>
      </w:r>
    </w:p>
    <w:p w14:paraId="6F123527" w14:textId="77777777" w:rsidR="00051FDC" w:rsidRPr="007849B1" w:rsidRDefault="009A4361" w:rsidP="009A4361">
      <w:pPr>
        <w:pStyle w:val="B2"/>
        <w:rPr>
          <w:lang w:val="en-US" w:eastAsia="zh-CN"/>
        </w:rPr>
      </w:pPr>
      <w:r w:rsidRPr="007849B1">
        <w:rPr>
          <w:lang w:eastAsia="zh-CN"/>
        </w:rPr>
        <w:t>-</w:t>
      </w:r>
      <w:r w:rsidRPr="007849B1">
        <w:rPr>
          <w:lang w:eastAsia="zh-CN"/>
        </w:rPr>
        <w:tab/>
      </w:r>
      <w:r w:rsidR="00051FDC" w:rsidRPr="007849B1">
        <w:rPr>
          <w:lang w:eastAsia="zh-CN"/>
        </w:rPr>
        <w:t>Investigate the necessity of guard band for the two numerology EVM requirements</w:t>
      </w:r>
    </w:p>
    <w:p w14:paraId="288E1D91" w14:textId="77777777" w:rsidR="00051FDC" w:rsidRPr="007849B1" w:rsidRDefault="009A4361" w:rsidP="009A4361">
      <w:pPr>
        <w:pStyle w:val="B3"/>
        <w:rPr>
          <w:lang w:val="en-US" w:eastAsia="zh-CN"/>
        </w:rPr>
      </w:pPr>
      <w:r w:rsidRPr="007849B1">
        <w:rPr>
          <w:lang w:eastAsia="zh-CN"/>
        </w:rPr>
        <w:t>-</w:t>
      </w:r>
      <w:r w:rsidRPr="007849B1">
        <w:rPr>
          <w:lang w:eastAsia="zh-CN"/>
        </w:rPr>
        <w:tab/>
      </w:r>
      <w:r w:rsidR="00051FDC" w:rsidRPr="007849B1">
        <w:rPr>
          <w:lang w:val="en-US" w:eastAsia="zh-CN"/>
        </w:rPr>
        <w:t>Evaluate also the feasibility of zero guard band case</w:t>
      </w:r>
    </w:p>
    <w:p w14:paraId="6F111C04" w14:textId="77777777" w:rsidR="00051FDC" w:rsidRPr="007849B1" w:rsidRDefault="009A4361" w:rsidP="009A4361">
      <w:pPr>
        <w:pStyle w:val="B3"/>
        <w:rPr>
          <w:lang w:val="en-US" w:eastAsia="zh-CN"/>
        </w:rPr>
      </w:pPr>
      <w:r w:rsidRPr="007849B1">
        <w:rPr>
          <w:lang w:eastAsia="zh-CN"/>
        </w:rPr>
        <w:t>-</w:t>
      </w:r>
      <w:r w:rsidRPr="007849B1">
        <w:rPr>
          <w:lang w:eastAsia="zh-CN"/>
        </w:rPr>
        <w:tab/>
      </w:r>
      <w:r w:rsidR="00051FDC" w:rsidRPr="007849B1">
        <w:rPr>
          <w:lang w:val="en-US" w:eastAsia="zh-CN"/>
        </w:rPr>
        <w:t>BS scheduler may decide the used guard band</w:t>
      </w:r>
    </w:p>
    <w:p w14:paraId="7E6CA535" w14:textId="77777777" w:rsidR="00051FDC" w:rsidRPr="007849B1" w:rsidRDefault="009A4361" w:rsidP="009A4361">
      <w:pPr>
        <w:pStyle w:val="B3"/>
        <w:rPr>
          <w:lang w:val="en-US" w:eastAsia="zh-CN"/>
        </w:rPr>
      </w:pPr>
      <w:r w:rsidRPr="007849B1">
        <w:rPr>
          <w:lang w:eastAsia="zh-CN"/>
        </w:rPr>
        <w:t>-</w:t>
      </w:r>
      <w:r w:rsidRPr="007849B1">
        <w:rPr>
          <w:lang w:eastAsia="zh-CN"/>
        </w:rPr>
        <w:tab/>
      </w:r>
      <w:r w:rsidR="00051FDC" w:rsidRPr="007849B1">
        <w:rPr>
          <w:lang w:val="en-US" w:eastAsia="zh-CN"/>
        </w:rPr>
        <w:t>FFS if granularity is based on PRB or SCS</w:t>
      </w:r>
    </w:p>
    <w:p w14:paraId="290AE7DA" w14:textId="77777777" w:rsidR="00051FDC" w:rsidRPr="007849B1" w:rsidRDefault="009A4361" w:rsidP="009A4361">
      <w:pPr>
        <w:pStyle w:val="B2"/>
        <w:rPr>
          <w:lang w:eastAsia="zh-CN"/>
        </w:rPr>
      </w:pPr>
      <w:r w:rsidRPr="007849B1">
        <w:rPr>
          <w:lang w:eastAsia="zh-CN"/>
        </w:rPr>
        <w:t>-</w:t>
      </w:r>
      <w:r w:rsidRPr="007849B1">
        <w:rPr>
          <w:lang w:eastAsia="zh-CN"/>
        </w:rPr>
        <w:tab/>
      </w:r>
      <w:r w:rsidR="00051FDC" w:rsidRPr="007849B1">
        <w:rPr>
          <w:lang w:eastAsia="zh-CN"/>
        </w:rPr>
        <w:t>For single numerology case define both average BS Tx EVM requirements over all the PRBs and over 1 PRB for the edge PRBs</w:t>
      </w:r>
    </w:p>
    <w:p w14:paraId="226D6AF1" w14:textId="77777777" w:rsidR="00051FDC" w:rsidRPr="007849B1" w:rsidRDefault="009A4361" w:rsidP="009A4361">
      <w:pPr>
        <w:pStyle w:val="B2"/>
        <w:rPr>
          <w:lang w:eastAsia="zh-CN"/>
        </w:rPr>
      </w:pPr>
      <w:r w:rsidRPr="007849B1">
        <w:rPr>
          <w:lang w:eastAsia="zh-CN"/>
        </w:rPr>
        <w:t>-</w:t>
      </w:r>
      <w:r w:rsidRPr="007849B1">
        <w:rPr>
          <w:lang w:eastAsia="zh-CN"/>
        </w:rPr>
        <w:tab/>
      </w:r>
      <w:r w:rsidR="00051FDC" w:rsidRPr="007849B1">
        <w:rPr>
          <w:lang w:eastAsia="zh-CN"/>
        </w:rPr>
        <w:t>For mixed numerology case define both average BS Tx EVM requirements over all the PRBs of a given numerology and over 1 PRB for the edge PRBs</w:t>
      </w:r>
    </w:p>
    <w:p w14:paraId="5AAC63BC" w14:textId="77777777" w:rsidR="00051FDC" w:rsidRPr="007849B1" w:rsidRDefault="009A4361" w:rsidP="009A4361">
      <w:pPr>
        <w:pStyle w:val="B2"/>
        <w:rPr>
          <w:lang w:eastAsia="zh-CN"/>
        </w:rPr>
      </w:pPr>
      <w:r w:rsidRPr="007849B1">
        <w:rPr>
          <w:lang w:eastAsia="zh-CN"/>
        </w:rPr>
        <w:t>-</w:t>
      </w:r>
      <w:r w:rsidRPr="007849B1">
        <w:rPr>
          <w:lang w:eastAsia="zh-CN"/>
        </w:rPr>
        <w:tab/>
      </w:r>
      <w:r w:rsidR="00051FDC" w:rsidRPr="007849B1">
        <w:rPr>
          <w:lang w:eastAsia="zh-CN"/>
        </w:rPr>
        <w:t>Consider reducing the number of test cases and testing in first phase NR specification development by defining only EVM based requirements for BS Tx in-band requirements with the mixed numerology case</w:t>
      </w:r>
    </w:p>
    <w:p w14:paraId="227B0861" w14:textId="77777777" w:rsidR="00051FDC" w:rsidRPr="007849B1" w:rsidRDefault="009A4361" w:rsidP="009A4361">
      <w:pPr>
        <w:pStyle w:val="B2"/>
        <w:rPr>
          <w:lang w:eastAsia="zh-CN"/>
        </w:rPr>
      </w:pPr>
      <w:r w:rsidRPr="007849B1">
        <w:rPr>
          <w:lang w:eastAsia="zh-CN"/>
        </w:rPr>
        <w:t>-</w:t>
      </w:r>
      <w:r w:rsidRPr="007849B1">
        <w:rPr>
          <w:lang w:eastAsia="zh-CN"/>
        </w:rPr>
        <w:tab/>
      </w:r>
      <w:r w:rsidR="00051FDC" w:rsidRPr="007849B1">
        <w:rPr>
          <w:lang w:eastAsia="zh-CN"/>
        </w:rPr>
        <w:t>Define the receiver assumptions for validating the requirements as Tx EVM measurement depends on the implementation of the receiver used for the measurement</w:t>
      </w:r>
    </w:p>
    <w:p w14:paraId="64FD25FC" w14:textId="77777777" w:rsidR="00051FDC" w:rsidRPr="007849B1" w:rsidRDefault="009A4361" w:rsidP="009A4361">
      <w:pPr>
        <w:pStyle w:val="B2"/>
        <w:rPr>
          <w:lang w:val="en-US" w:eastAsia="zh-CN"/>
        </w:rPr>
      </w:pPr>
      <w:r w:rsidRPr="007849B1">
        <w:rPr>
          <w:lang w:eastAsia="zh-CN"/>
        </w:rPr>
        <w:t>-</w:t>
      </w:r>
      <w:r w:rsidRPr="007849B1">
        <w:rPr>
          <w:lang w:eastAsia="zh-CN"/>
        </w:rPr>
        <w:tab/>
      </w:r>
      <w:r w:rsidR="00051FDC" w:rsidRPr="007849B1">
        <w:rPr>
          <w:lang w:eastAsia="zh-CN"/>
        </w:rPr>
        <w:t>Tx and Rx complexity should be taken into account</w:t>
      </w:r>
    </w:p>
    <w:p w14:paraId="5EA72FF4" w14:textId="77777777" w:rsidR="00051FDC" w:rsidRPr="007849B1" w:rsidRDefault="009A4361" w:rsidP="009A4361">
      <w:pPr>
        <w:pStyle w:val="B1"/>
        <w:rPr>
          <w:lang w:val="en-US" w:eastAsia="zh-CN"/>
        </w:rPr>
      </w:pPr>
      <w:r w:rsidRPr="007849B1">
        <w:rPr>
          <w:lang w:eastAsia="zh-CN"/>
        </w:rPr>
        <w:t>-</w:t>
      </w:r>
      <w:r w:rsidRPr="007849B1">
        <w:rPr>
          <w:lang w:eastAsia="zh-CN"/>
        </w:rPr>
        <w:tab/>
      </w:r>
      <w:r w:rsidR="00051FDC" w:rsidRPr="007849B1">
        <w:rPr>
          <w:lang w:eastAsia="zh-CN"/>
        </w:rPr>
        <w:t>NR UL selectivity requirements at BS RX</w:t>
      </w:r>
    </w:p>
    <w:p w14:paraId="4EE783B3" w14:textId="77777777" w:rsidR="00051FDC" w:rsidRPr="007849B1" w:rsidRDefault="009A4361" w:rsidP="009A4361">
      <w:pPr>
        <w:pStyle w:val="B2"/>
        <w:rPr>
          <w:lang w:val="en-US" w:eastAsia="zh-CN"/>
        </w:rPr>
      </w:pPr>
      <w:r w:rsidRPr="007849B1">
        <w:rPr>
          <w:lang w:eastAsia="zh-CN"/>
        </w:rPr>
        <w:t>-</w:t>
      </w:r>
      <w:r w:rsidRPr="007849B1">
        <w:rPr>
          <w:lang w:eastAsia="zh-CN"/>
        </w:rPr>
        <w:tab/>
      </w:r>
      <w:r w:rsidR="00051FDC" w:rsidRPr="007849B1">
        <w:rPr>
          <w:lang w:eastAsia="zh-CN"/>
        </w:rPr>
        <w:t>The uplink in-band selectivity requirement definition in single and mixed numerology case should target for sub-block edge PRB(s)</w:t>
      </w:r>
    </w:p>
    <w:p w14:paraId="22B43EA0" w14:textId="77777777" w:rsidR="00051FDC" w:rsidRPr="007849B1" w:rsidRDefault="009A4361" w:rsidP="009A4361">
      <w:pPr>
        <w:pStyle w:val="B3"/>
        <w:rPr>
          <w:lang w:val="en-US" w:eastAsia="zh-CN"/>
        </w:rPr>
      </w:pPr>
      <w:r w:rsidRPr="007849B1">
        <w:rPr>
          <w:lang w:eastAsia="zh-CN"/>
        </w:rPr>
        <w:t>-</w:t>
      </w:r>
      <w:r w:rsidRPr="007849B1">
        <w:rPr>
          <w:lang w:eastAsia="zh-CN"/>
        </w:rPr>
        <w:tab/>
      </w:r>
      <w:r w:rsidR="00051FDC" w:rsidRPr="007849B1">
        <w:rPr>
          <w:lang w:eastAsia="zh-CN"/>
        </w:rPr>
        <w:t>Verify the overall performance in addition</w:t>
      </w:r>
    </w:p>
    <w:p w14:paraId="77D3365F" w14:textId="77777777" w:rsidR="00051FDC" w:rsidRPr="007849B1" w:rsidRDefault="009A4361" w:rsidP="009A4361">
      <w:pPr>
        <w:pStyle w:val="B2"/>
        <w:rPr>
          <w:lang w:val="fi-FI" w:eastAsia="zh-CN"/>
        </w:rPr>
      </w:pPr>
      <w:r w:rsidRPr="007849B1">
        <w:rPr>
          <w:lang w:eastAsia="zh-CN"/>
        </w:rPr>
        <w:t>-</w:t>
      </w:r>
      <w:r w:rsidRPr="007849B1">
        <w:rPr>
          <w:lang w:eastAsia="zh-CN"/>
        </w:rPr>
        <w:tab/>
      </w:r>
      <w:r w:rsidR="00051FDC" w:rsidRPr="007849B1">
        <w:rPr>
          <w:lang w:eastAsia="zh-CN"/>
        </w:rPr>
        <w:t>Spatial aspects to be considered</w:t>
      </w:r>
    </w:p>
    <w:p w14:paraId="7CD9C7D4" w14:textId="77777777" w:rsidR="00051FDC" w:rsidRPr="007849B1" w:rsidRDefault="009A4361" w:rsidP="009A4361">
      <w:pPr>
        <w:pStyle w:val="B2"/>
        <w:rPr>
          <w:lang w:val="en-US" w:eastAsia="zh-CN"/>
        </w:rPr>
      </w:pPr>
      <w:r w:rsidRPr="007849B1">
        <w:rPr>
          <w:lang w:eastAsia="zh-CN"/>
        </w:rPr>
        <w:t>-</w:t>
      </w:r>
      <w:r w:rsidRPr="007849B1">
        <w:rPr>
          <w:lang w:eastAsia="zh-CN"/>
        </w:rPr>
        <w:tab/>
      </w:r>
      <w:r w:rsidR="00051FDC" w:rsidRPr="007849B1">
        <w:rPr>
          <w:lang w:eastAsia="zh-CN"/>
        </w:rPr>
        <w:t>RAN4 will use the following assumptions and priorities for developing UL in-band selectivity requirements at BS Rx:</w:t>
      </w:r>
    </w:p>
    <w:p w14:paraId="49D410D1" w14:textId="77777777" w:rsidR="00051FDC" w:rsidRPr="007849B1" w:rsidRDefault="009A4361" w:rsidP="009A4361">
      <w:pPr>
        <w:pStyle w:val="B3"/>
        <w:rPr>
          <w:lang w:val="en-US" w:eastAsia="zh-CN"/>
        </w:rPr>
      </w:pPr>
      <w:r w:rsidRPr="007849B1">
        <w:rPr>
          <w:lang w:eastAsia="zh-CN"/>
        </w:rPr>
        <w:t>-</w:t>
      </w:r>
      <w:r w:rsidRPr="007849B1">
        <w:rPr>
          <w:lang w:eastAsia="zh-CN"/>
        </w:rPr>
        <w:tab/>
      </w:r>
      <w:r w:rsidR="00051FDC" w:rsidRPr="007849B1">
        <w:rPr>
          <w:lang w:val="en-US" w:eastAsia="zh-CN"/>
        </w:rPr>
        <w:t>First requirements using the baseline CP-OFDM signal both for wanted and inferring signals</w:t>
      </w:r>
    </w:p>
    <w:p w14:paraId="6796050E" w14:textId="77777777" w:rsidR="00051FDC" w:rsidRPr="007849B1" w:rsidRDefault="009A4361" w:rsidP="009A4361">
      <w:pPr>
        <w:pStyle w:val="B3"/>
        <w:rPr>
          <w:lang w:val="en-US" w:eastAsia="zh-CN"/>
        </w:rPr>
      </w:pPr>
      <w:r w:rsidRPr="007849B1">
        <w:rPr>
          <w:lang w:eastAsia="zh-CN"/>
        </w:rPr>
        <w:t>-</w:t>
      </w:r>
      <w:r w:rsidRPr="007849B1">
        <w:rPr>
          <w:lang w:eastAsia="zh-CN"/>
        </w:rPr>
        <w:tab/>
      </w:r>
      <w:r w:rsidR="00051FDC" w:rsidRPr="007849B1">
        <w:rPr>
          <w:lang w:val="en-US" w:eastAsia="zh-CN"/>
        </w:rPr>
        <w:t>Requirements both with the same and different numerologies for wanted and interfering signals</w:t>
      </w:r>
    </w:p>
    <w:p w14:paraId="014CCFD8" w14:textId="77777777" w:rsidR="00051FDC" w:rsidRPr="007849B1" w:rsidRDefault="009A4361" w:rsidP="009A4361">
      <w:pPr>
        <w:pStyle w:val="B3"/>
        <w:rPr>
          <w:lang w:val="fi-FI" w:eastAsia="zh-CN"/>
        </w:rPr>
      </w:pPr>
      <w:r w:rsidRPr="007849B1">
        <w:rPr>
          <w:lang w:eastAsia="zh-CN"/>
        </w:rPr>
        <w:t>-</w:t>
      </w:r>
      <w:r w:rsidRPr="007849B1">
        <w:rPr>
          <w:lang w:eastAsia="zh-CN"/>
        </w:rPr>
        <w:tab/>
      </w:r>
      <w:r w:rsidR="00051FDC" w:rsidRPr="007849B1">
        <w:rPr>
          <w:lang w:val="en-US" w:eastAsia="zh-CN"/>
        </w:rPr>
        <w:t>First requirements using time-aligned wanted and interfering signals. Later requirements for asynchronous cases with non-time-aligned signals</w:t>
      </w:r>
    </w:p>
    <w:p w14:paraId="7ACE3834" w14:textId="77777777" w:rsidR="00051FDC" w:rsidRPr="007849B1" w:rsidRDefault="009A4361" w:rsidP="009A4361">
      <w:pPr>
        <w:pStyle w:val="B3"/>
        <w:rPr>
          <w:lang w:val="en-US" w:eastAsia="zh-CN"/>
        </w:rPr>
      </w:pPr>
      <w:r w:rsidRPr="007849B1">
        <w:rPr>
          <w:lang w:eastAsia="zh-CN"/>
        </w:rPr>
        <w:t>-</w:t>
      </w:r>
      <w:r w:rsidRPr="007849B1">
        <w:rPr>
          <w:lang w:eastAsia="zh-CN"/>
        </w:rPr>
        <w:tab/>
      </w:r>
      <w:r w:rsidR="00051FDC" w:rsidRPr="007849B1">
        <w:rPr>
          <w:lang w:val="en-US" w:eastAsia="zh-CN"/>
        </w:rPr>
        <w:t>Investigate suitable guard band between the wanted and interfering signals in case of mixed numerologies and/or non-time aligned signals</w:t>
      </w:r>
    </w:p>
    <w:p w14:paraId="544F1F92" w14:textId="77777777" w:rsidR="00051FDC" w:rsidRPr="007849B1" w:rsidRDefault="009A4361" w:rsidP="009A4361">
      <w:pPr>
        <w:pStyle w:val="B2"/>
        <w:rPr>
          <w:lang w:eastAsia="zh-CN"/>
        </w:rPr>
      </w:pPr>
      <w:r w:rsidRPr="007849B1">
        <w:rPr>
          <w:lang w:eastAsia="zh-CN"/>
        </w:rPr>
        <w:t>-</w:t>
      </w:r>
      <w:r w:rsidRPr="007849B1">
        <w:rPr>
          <w:lang w:eastAsia="zh-CN"/>
        </w:rPr>
        <w:tab/>
      </w:r>
      <w:r w:rsidR="00051FDC" w:rsidRPr="007849B1">
        <w:rPr>
          <w:lang w:eastAsia="zh-CN"/>
        </w:rPr>
        <w:t>Define the minimum requirement for NR BS in-channel selectivity requirements with mixed numerologies as follows:</w:t>
      </w:r>
    </w:p>
    <w:p w14:paraId="7A7B1301" w14:textId="77777777" w:rsidR="00051FDC" w:rsidRDefault="00051FDC" w:rsidP="00051FDC">
      <w:pPr>
        <w:ind w:left="1136"/>
        <w:rPr>
          <w:rFonts w:eastAsia="Times New Roman" w:cs="v5.0.0"/>
        </w:rPr>
      </w:pPr>
      <w:r w:rsidRPr="007849B1">
        <w:rPr>
          <w:rFonts w:eastAsia="Times New Roman" w:cs="v5.0.0"/>
        </w:rPr>
        <w:t xml:space="preserve">For NR, the </w:t>
      </w:r>
      <w:r w:rsidRPr="007849B1">
        <w:rPr>
          <w:rFonts w:eastAsia="Times New Roman"/>
        </w:rPr>
        <w:t xml:space="preserve">throughput shall be ≥ TBD % of the maximum throughput of </w:t>
      </w:r>
      <w:r w:rsidRPr="007849B1">
        <w:rPr>
          <w:rFonts w:eastAsia="Times New Roman" w:cs="v5.0.0"/>
        </w:rPr>
        <w:t>the reference measurement channel as specified in Annex TBD with parameters specified in Table TBD for NR TBD type BS.</w:t>
      </w:r>
    </w:p>
    <w:p w14:paraId="5E950DF0" w14:textId="77777777" w:rsidR="007849B1" w:rsidRPr="007849B1" w:rsidRDefault="007849B1" w:rsidP="007849B1">
      <w:pPr>
        <w:pStyle w:val="TH"/>
      </w:pP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5"/>
        <w:gridCol w:w="1605"/>
        <w:gridCol w:w="1605"/>
        <w:gridCol w:w="1605"/>
        <w:gridCol w:w="1605"/>
        <w:gridCol w:w="1606"/>
      </w:tblGrid>
      <w:tr w:rsidR="00291C45" w:rsidRPr="007849B1" w14:paraId="6D74219B" w14:textId="77777777" w:rsidTr="008B5AAA">
        <w:trPr>
          <w:jc w:val="center"/>
        </w:trPr>
        <w:tc>
          <w:tcPr>
            <w:tcW w:w="1605" w:type="dxa"/>
            <w:vAlign w:val="center"/>
          </w:tcPr>
          <w:p w14:paraId="1744A4B4" w14:textId="77777777" w:rsidR="00291C45" w:rsidRPr="007849B1" w:rsidRDefault="00291C45" w:rsidP="008B5AAA">
            <w:pPr>
              <w:pStyle w:val="TAH"/>
              <w:rPr>
                <w:rFonts w:cs="Arial"/>
              </w:rPr>
            </w:pPr>
            <w:r w:rsidRPr="007849B1">
              <w:rPr>
                <w:rFonts w:cs="Arial"/>
              </w:rPr>
              <w:t>NR</w:t>
            </w:r>
          </w:p>
          <w:p w14:paraId="3F6F522D" w14:textId="77777777" w:rsidR="00291C45" w:rsidRPr="007849B1" w:rsidRDefault="00291C45" w:rsidP="008B5AAA">
            <w:pPr>
              <w:pStyle w:val="TAH"/>
              <w:rPr>
                <w:rFonts w:cs="Arial"/>
              </w:rPr>
            </w:pPr>
            <w:r w:rsidRPr="007849B1">
              <w:rPr>
                <w:rFonts w:cs="Arial"/>
              </w:rPr>
              <w:t>channel bandwidth (MHz)</w:t>
            </w:r>
          </w:p>
        </w:tc>
        <w:tc>
          <w:tcPr>
            <w:tcW w:w="1605" w:type="dxa"/>
            <w:vAlign w:val="center"/>
          </w:tcPr>
          <w:p w14:paraId="2CB05873" w14:textId="77777777" w:rsidR="00291C45" w:rsidRPr="007849B1" w:rsidRDefault="00291C45" w:rsidP="008B5AAA">
            <w:pPr>
              <w:pStyle w:val="TAH"/>
              <w:rPr>
                <w:rFonts w:cs="Arial"/>
              </w:rPr>
            </w:pPr>
            <w:r w:rsidRPr="007849B1">
              <w:rPr>
                <w:rFonts w:cs="Arial"/>
              </w:rPr>
              <w:t>Reference measurement channel</w:t>
            </w:r>
          </w:p>
        </w:tc>
        <w:tc>
          <w:tcPr>
            <w:tcW w:w="1605" w:type="dxa"/>
            <w:vAlign w:val="center"/>
          </w:tcPr>
          <w:p w14:paraId="043DEDED" w14:textId="77777777" w:rsidR="00291C45" w:rsidRPr="007849B1" w:rsidRDefault="00291C45" w:rsidP="008B5AAA">
            <w:pPr>
              <w:pStyle w:val="TAH"/>
              <w:rPr>
                <w:rFonts w:cs="Arial"/>
              </w:rPr>
            </w:pPr>
            <w:r w:rsidRPr="007849B1">
              <w:rPr>
                <w:rFonts w:cs="Arial"/>
              </w:rPr>
              <w:t>Wanted signal mean power [dBm]</w:t>
            </w:r>
          </w:p>
        </w:tc>
        <w:tc>
          <w:tcPr>
            <w:tcW w:w="1605" w:type="dxa"/>
            <w:vAlign w:val="center"/>
          </w:tcPr>
          <w:p w14:paraId="56DD4EC6" w14:textId="77777777" w:rsidR="00291C45" w:rsidRPr="007849B1" w:rsidRDefault="00291C45" w:rsidP="008B5AAA">
            <w:pPr>
              <w:pStyle w:val="TAH"/>
              <w:rPr>
                <w:rFonts w:cs="Arial"/>
              </w:rPr>
            </w:pPr>
            <w:r w:rsidRPr="007849B1">
              <w:rPr>
                <w:rFonts w:cs="Arial"/>
              </w:rPr>
              <w:t xml:space="preserve">Interfering signal mean power [dBm] </w:t>
            </w:r>
          </w:p>
        </w:tc>
        <w:tc>
          <w:tcPr>
            <w:tcW w:w="1605" w:type="dxa"/>
          </w:tcPr>
          <w:p w14:paraId="0323EC2F" w14:textId="77777777" w:rsidR="00291C45" w:rsidRPr="007849B1" w:rsidRDefault="00291C45" w:rsidP="008B5AAA">
            <w:pPr>
              <w:pStyle w:val="TAH"/>
              <w:rPr>
                <w:rFonts w:cs="Arial"/>
              </w:rPr>
            </w:pPr>
            <w:r w:rsidRPr="007849B1">
              <w:rPr>
                <w:rFonts w:cs="Arial"/>
              </w:rPr>
              <w:t>Type of wanted signal</w:t>
            </w:r>
          </w:p>
        </w:tc>
        <w:tc>
          <w:tcPr>
            <w:tcW w:w="1606" w:type="dxa"/>
          </w:tcPr>
          <w:p w14:paraId="142869EB" w14:textId="77777777" w:rsidR="00291C45" w:rsidRPr="007849B1" w:rsidRDefault="00291C45" w:rsidP="008B5AAA">
            <w:pPr>
              <w:pStyle w:val="TAH"/>
              <w:rPr>
                <w:rFonts w:cs="Arial"/>
              </w:rPr>
            </w:pPr>
            <w:r w:rsidRPr="007849B1">
              <w:rPr>
                <w:rFonts w:cs="Arial"/>
              </w:rPr>
              <w:t>Type of interfering signal</w:t>
            </w:r>
          </w:p>
        </w:tc>
      </w:tr>
      <w:tr w:rsidR="00291C45" w:rsidRPr="007849B1" w14:paraId="7B0B7D36" w14:textId="77777777" w:rsidTr="008B5AAA">
        <w:trPr>
          <w:jc w:val="center"/>
        </w:trPr>
        <w:tc>
          <w:tcPr>
            <w:tcW w:w="1605" w:type="dxa"/>
            <w:vAlign w:val="center"/>
          </w:tcPr>
          <w:p w14:paraId="1B3A21DC" w14:textId="77777777" w:rsidR="00291C45" w:rsidRPr="007849B1" w:rsidRDefault="00291C45" w:rsidP="008B5AAA">
            <w:pPr>
              <w:pStyle w:val="TAC"/>
              <w:rPr>
                <w:rFonts w:cs="Arial"/>
              </w:rPr>
            </w:pPr>
            <w:r w:rsidRPr="007849B1">
              <w:rPr>
                <w:rFonts w:cs="Arial"/>
              </w:rPr>
              <w:t>[10]</w:t>
            </w:r>
          </w:p>
        </w:tc>
        <w:tc>
          <w:tcPr>
            <w:tcW w:w="1605" w:type="dxa"/>
            <w:vAlign w:val="center"/>
          </w:tcPr>
          <w:p w14:paraId="2031B3CA" w14:textId="77777777" w:rsidR="00291C45" w:rsidRPr="007849B1" w:rsidRDefault="00291C45" w:rsidP="008B5AAA">
            <w:pPr>
              <w:pStyle w:val="TAC"/>
              <w:rPr>
                <w:rFonts w:cs="Arial"/>
              </w:rPr>
            </w:pPr>
            <w:r w:rsidRPr="007849B1">
              <w:rPr>
                <w:rFonts w:cs="Arial"/>
              </w:rPr>
              <w:t>TBD</w:t>
            </w:r>
          </w:p>
        </w:tc>
        <w:tc>
          <w:tcPr>
            <w:tcW w:w="1605" w:type="dxa"/>
            <w:vAlign w:val="center"/>
          </w:tcPr>
          <w:p w14:paraId="2DCB0F12" w14:textId="77777777" w:rsidR="00291C45" w:rsidRPr="007849B1" w:rsidRDefault="00291C45" w:rsidP="008B5AAA">
            <w:pPr>
              <w:pStyle w:val="TAC"/>
              <w:rPr>
                <w:rFonts w:cs="Arial"/>
              </w:rPr>
            </w:pPr>
            <w:r w:rsidRPr="007849B1">
              <w:rPr>
                <w:rFonts w:cs="Arial"/>
              </w:rPr>
              <w:t>TBD</w:t>
            </w:r>
          </w:p>
        </w:tc>
        <w:tc>
          <w:tcPr>
            <w:tcW w:w="1605" w:type="dxa"/>
            <w:vAlign w:val="center"/>
          </w:tcPr>
          <w:p w14:paraId="620DF257" w14:textId="77777777" w:rsidR="00291C45" w:rsidRPr="007849B1" w:rsidRDefault="00291C45" w:rsidP="008B5AAA">
            <w:pPr>
              <w:pStyle w:val="TAC"/>
              <w:rPr>
                <w:rFonts w:cs="Arial"/>
                <w:lang w:eastAsia="zh-CN"/>
              </w:rPr>
            </w:pPr>
            <w:r w:rsidRPr="007849B1">
              <w:rPr>
                <w:rFonts w:cs="Arial"/>
                <w:lang w:eastAsia="zh-CN"/>
              </w:rPr>
              <w:t>TBD</w:t>
            </w:r>
          </w:p>
        </w:tc>
        <w:tc>
          <w:tcPr>
            <w:tcW w:w="1605" w:type="dxa"/>
          </w:tcPr>
          <w:p w14:paraId="4C16D46A" w14:textId="77777777" w:rsidR="00291C45" w:rsidRPr="007849B1" w:rsidRDefault="00291C45" w:rsidP="008B5AAA">
            <w:pPr>
              <w:pStyle w:val="TAC"/>
              <w:rPr>
                <w:rFonts w:cs="Arial"/>
                <w:lang w:val="sv-SE"/>
              </w:rPr>
            </w:pPr>
            <w:r w:rsidRPr="007849B1">
              <w:rPr>
                <w:rFonts w:cs="Arial"/>
                <w:lang w:val="sv-SE"/>
              </w:rPr>
              <w:t>[10 MHz] NR CP-OFDMA signal,  TBD RBs*</w:t>
            </w:r>
          </w:p>
        </w:tc>
        <w:tc>
          <w:tcPr>
            <w:tcW w:w="1606" w:type="dxa"/>
          </w:tcPr>
          <w:p w14:paraId="22DFB410" w14:textId="77777777" w:rsidR="00291C45" w:rsidRPr="007849B1" w:rsidRDefault="00291C45" w:rsidP="008B5AAA">
            <w:pPr>
              <w:pStyle w:val="TAC"/>
              <w:rPr>
                <w:rFonts w:cs="Arial"/>
                <w:lang w:val="sv-SE"/>
              </w:rPr>
            </w:pPr>
            <w:r w:rsidRPr="007849B1">
              <w:rPr>
                <w:rFonts w:cs="Arial"/>
                <w:lang w:val="sv-SE"/>
              </w:rPr>
              <w:t>[10 MHz] NR CP-OFDMA signal,  TBD RBs*</w:t>
            </w:r>
          </w:p>
        </w:tc>
      </w:tr>
      <w:tr w:rsidR="00291C45" w:rsidRPr="007849B1" w14:paraId="6B492428" w14:textId="77777777" w:rsidTr="008B5AAA">
        <w:trPr>
          <w:jc w:val="center"/>
        </w:trPr>
        <w:tc>
          <w:tcPr>
            <w:tcW w:w="9631" w:type="dxa"/>
            <w:gridSpan w:val="6"/>
          </w:tcPr>
          <w:p w14:paraId="02CF71B0" w14:textId="77777777" w:rsidR="00291C45" w:rsidRPr="007849B1" w:rsidRDefault="00291C45" w:rsidP="008B5AAA">
            <w:pPr>
              <w:pStyle w:val="TAN"/>
              <w:ind w:left="0" w:firstLine="0"/>
              <w:rPr>
                <w:rFonts w:cs="Arial"/>
              </w:rPr>
            </w:pPr>
            <w:r w:rsidRPr="007849B1">
              <w:rPr>
                <w:rFonts w:cs="Arial"/>
              </w:rPr>
              <w:t xml:space="preserve">Note*: </w:t>
            </w:r>
            <w:r w:rsidRPr="007849B1">
              <w:rPr>
                <w:rFonts w:cs="Arial"/>
              </w:rPr>
              <w:tab/>
              <w:t>Wanted and interfering signal are placed around F</w:t>
            </w:r>
            <w:r w:rsidRPr="007849B1">
              <w:rPr>
                <w:rFonts w:cs="Arial"/>
                <w:vertAlign w:val="subscript"/>
              </w:rPr>
              <w:t>c</w:t>
            </w:r>
            <w:r w:rsidRPr="007849B1">
              <w:rPr>
                <w:rFonts w:cs="Arial"/>
              </w:rPr>
              <w:t xml:space="preserve"> with TBD RBs between the signals</w:t>
            </w:r>
          </w:p>
        </w:tc>
      </w:tr>
    </w:tbl>
    <w:p w14:paraId="6FFD0DB7" w14:textId="77777777" w:rsidR="00051FDC" w:rsidRPr="007849B1" w:rsidRDefault="00051FDC" w:rsidP="009A4361"/>
    <w:p w14:paraId="5A0407B6" w14:textId="77777777" w:rsidR="00051FDC" w:rsidRPr="007849B1" w:rsidRDefault="00051FDC" w:rsidP="00051FDC">
      <w:pPr>
        <w:ind w:left="567"/>
        <w:rPr>
          <w:rFonts w:eastAsia="Times New Roman" w:cs="v5.0.0"/>
        </w:rPr>
      </w:pPr>
      <w:r w:rsidRPr="007849B1">
        <w:rPr>
          <w:rFonts w:cs="v5.0.0"/>
        </w:rPr>
        <w:t xml:space="preserve">Note: </w:t>
      </w:r>
      <w:r w:rsidRPr="007849B1">
        <w:t>One NR channel bandwidth is listed in the table as an example to illustrate the meaning of different columns</w:t>
      </w:r>
    </w:p>
    <w:p w14:paraId="67A8B00D" w14:textId="77777777" w:rsidR="00051FDC" w:rsidRPr="007849B1" w:rsidRDefault="00051FDC" w:rsidP="00051FDC">
      <w:pPr>
        <w:rPr>
          <w:rFonts w:eastAsia="SimSun" w:cs="v5.0.0"/>
          <w:lang w:eastAsia="zh-CN"/>
        </w:rPr>
      </w:pPr>
      <w:r w:rsidRPr="007849B1">
        <w:rPr>
          <w:rFonts w:eastAsia="SimSun" w:cs="v5.0.0"/>
          <w:lang w:eastAsia="zh-CN"/>
        </w:rPr>
        <w:t>Additionally in [R4-1700053] for NR UL in-band emissions and EVM requirements at UE TX, it was agreed that in order to enable better UL coverage for CP-OFDM waveform RAN4 should study a possibility to define two sets of in-band emissions and EVM requirements for NR UE Tx; more and less stringent requirements.</w:t>
      </w:r>
    </w:p>
    <w:p w14:paraId="4D76C1E2" w14:textId="77777777" w:rsidR="00051FDC" w:rsidRPr="007849B1" w:rsidRDefault="00051FDC" w:rsidP="00051FDC">
      <w:pPr>
        <w:rPr>
          <w:lang w:eastAsia="zh-CN"/>
        </w:rPr>
      </w:pPr>
      <w:r w:rsidRPr="007849B1">
        <w:rPr>
          <w:rFonts w:eastAsia="SimSun" w:cs="v5.0.0"/>
          <w:lang w:eastAsia="zh-CN"/>
        </w:rPr>
        <w:t xml:space="preserve">With the above agreed methodology and assumptions, </w:t>
      </w:r>
      <w:r w:rsidRPr="007849B1">
        <w:rPr>
          <w:rFonts w:hint="eastAsia"/>
          <w:lang w:eastAsia="zh-CN"/>
        </w:rPr>
        <w:t>the detailed requirements for both DL and UL can be further investigated.</w:t>
      </w:r>
    </w:p>
    <w:p w14:paraId="5FF8C8CD" w14:textId="77777777" w:rsidR="00051FDC" w:rsidRPr="007849B1" w:rsidRDefault="00051FDC" w:rsidP="00943F80">
      <w:pPr>
        <w:rPr>
          <w:lang w:val="en-US" w:eastAsia="zh-CN"/>
        </w:rPr>
      </w:pPr>
      <w:r w:rsidRPr="007849B1">
        <w:rPr>
          <w:lang w:val="en-US" w:eastAsia="zh-CN"/>
        </w:rPr>
        <w:t>It was agreed in [R4-168776] that</w:t>
      </w:r>
    </w:p>
    <w:p w14:paraId="663C482C" w14:textId="77777777" w:rsidR="00051FDC" w:rsidRPr="007849B1" w:rsidRDefault="009A4361" w:rsidP="009A4361">
      <w:pPr>
        <w:pStyle w:val="B1"/>
        <w:rPr>
          <w:lang w:val="en-US" w:eastAsia="zh-CN"/>
        </w:rPr>
      </w:pPr>
      <w:r w:rsidRPr="007849B1">
        <w:rPr>
          <w:lang w:eastAsia="zh-CN"/>
        </w:rPr>
        <w:t>-</w:t>
      </w:r>
      <w:r w:rsidRPr="007849B1">
        <w:rPr>
          <w:lang w:eastAsia="zh-CN"/>
        </w:rPr>
        <w:tab/>
      </w:r>
      <w:r w:rsidR="00051FDC" w:rsidRPr="007849B1">
        <w:rPr>
          <w:lang w:val="en-US" w:eastAsia="zh-CN"/>
        </w:rPr>
        <w:t>RAN 4 should define the Tx unit emission requirements and Rx unit selectivity requirements in the presence of predefined interfering signals.</w:t>
      </w:r>
    </w:p>
    <w:p w14:paraId="31A9A8CF" w14:textId="77777777" w:rsidR="00051FDC" w:rsidRPr="007849B1" w:rsidRDefault="009A4361" w:rsidP="009A4361">
      <w:pPr>
        <w:pStyle w:val="B1"/>
        <w:rPr>
          <w:lang w:val="en-US" w:eastAsia="zh-CN"/>
        </w:rPr>
      </w:pPr>
      <w:r w:rsidRPr="007849B1">
        <w:rPr>
          <w:lang w:eastAsia="zh-CN"/>
        </w:rPr>
        <w:t>-</w:t>
      </w:r>
      <w:r w:rsidRPr="007849B1">
        <w:rPr>
          <w:lang w:eastAsia="zh-CN"/>
        </w:rPr>
        <w:tab/>
      </w:r>
      <w:r w:rsidR="00051FDC" w:rsidRPr="007849B1">
        <w:rPr>
          <w:lang w:val="en-US" w:eastAsia="zh-CN"/>
        </w:rPr>
        <w:t>RAN 4 should define signal quality performance targets for Tx and Rx unit testing in predefined channels, while noting the possible balancing of EVM between Tx and Rx units.</w:t>
      </w:r>
    </w:p>
    <w:p w14:paraId="54BDEB75" w14:textId="77777777" w:rsidR="00051FDC" w:rsidRPr="007849B1" w:rsidRDefault="009A4361" w:rsidP="009A4361">
      <w:pPr>
        <w:pStyle w:val="B1"/>
        <w:rPr>
          <w:lang w:val="en-US" w:eastAsia="zh-CN"/>
        </w:rPr>
      </w:pPr>
      <w:r w:rsidRPr="007849B1">
        <w:rPr>
          <w:lang w:eastAsia="zh-CN"/>
        </w:rPr>
        <w:t>-</w:t>
      </w:r>
      <w:r w:rsidRPr="007849B1">
        <w:rPr>
          <w:lang w:eastAsia="zh-CN"/>
        </w:rPr>
        <w:tab/>
      </w:r>
      <w:r w:rsidR="00051FDC" w:rsidRPr="007849B1">
        <w:rPr>
          <w:lang w:val="en-US" w:eastAsia="zh-CN"/>
        </w:rPr>
        <w:t>Independent Tx and Rx unit requirements and corresponding test setups will be defined in RAN4</w:t>
      </w:r>
    </w:p>
    <w:p w14:paraId="14FED4AD" w14:textId="77777777" w:rsidR="00291C45" w:rsidRPr="007849B1" w:rsidRDefault="00291C45" w:rsidP="00227610">
      <w:pPr>
        <w:pStyle w:val="Heading3"/>
        <w:ind w:left="720" w:hanging="720"/>
        <w:rPr>
          <w:iCs/>
          <w:lang w:val="en-US" w:eastAsia="ja-JP"/>
        </w:rPr>
      </w:pPr>
      <w:bookmarkStart w:id="169" w:name="_Toc494384463"/>
      <w:bookmarkStart w:id="170" w:name="_Toc98750673"/>
      <w:r w:rsidRPr="007849B1">
        <w:rPr>
          <w:lang w:eastAsia="ja-JP"/>
        </w:rPr>
        <w:t>6.1.</w:t>
      </w:r>
      <w:r w:rsidRPr="007849B1">
        <w:rPr>
          <w:rFonts w:hint="eastAsia"/>
          <w:lang w:eastAsia="ja-JP"/>
        </w:rPr>
        <w:t>9</w:t>
      </w:r>
      <w:r w:rsidRPr="007849B1">
        <w:rPr>
          <w:lang w:eastAsia="ja-JP"/>
        </w:rPr>
        <w:tab/>
      </w:r>
      <w:r w:rsidRPr="007849B1">
        <w:rPr>
          <w:rFonts w:hint="eastAsia"/>
          <w:lang w:eastAsia="ja-JP"/>
        </w:rPr>
        <w:t>Common issues for mmWave</w:t>
      </w:r>
      <w:bookmarkEnd w:id="169"/>
      <w:bookmarkEnd w:id="170"/>
    </w:p>
    <w:p w14:paraId="0F31BD47" w14:textId="77777777" w:rsidR="00D367FD" w:rsidRPr="007849B1" w:rsidRDefault="00D367FD" w:rsidP="00227610">
      <w:pPr>
        <w:pStyle w:val="Heading4"/>
        <w:rPr>
          <w:lang w:eastAsia="ja-JP"/>
        </w:rPr>
      </w:pPr>
      <w:bookmarkStart w:id="171" w:name="_Toc494384464"/>
      <w:bookmarkStart w:id="172" w:name="_Toc98750674"/>
      <w:r w:rsidRPr="007849B1">
        <w:rPr>
          <w:lang w:eastAsia="ja-JP"/>
        </w:rPr>
        <w:t>6.1.</w:t>
      </w:r>
      <w:r w:rsidR="00EC5199" w:rsidRPr="007849B1">
        <w:rPr>
          <w:rFonts w:hint="eastAsia"/>
          <w:lang w:eastAsia="ja-JP"/>
        </w:rPr>
        <w:t>9.1</w:t>
      </w:r>
      <w:r w:rsidRPr="007849B1">
        <w:rPr>
          <w:lang w:eastAsia="ja-JP"/>
        </w:rPr>
        <w:tab/>
        <w:t>PA efficiency in relation to unwanted emission for mm-wave technologies</w:t>
      </w:r>
      <w:bookmarkEnd w:id="171"/>
      <w:bookmarkEnd w:id="172"/>
    </w:p>
    <w:p w14:paraId="02370AC3" w14:textId="77777777" w:rsidR="00D367FD" w:rsidRPr="007849B1" w:rsidRDefault="00D367FD" w:rsidP="00D367FD">
      <w:pPr>
        <w:rPr>
          <w:rFonts w:eastAsia="Malgun Gothic"/>
          <w:lang w:val="en-US" w:eastAsia="ko-KR"/>
        </w:rPr>
      </w:pPr>
      <w:r w:rsidRPr="007849B1">
        <w:rPr>
          <w:rFonts w:eastAsia="Malgun Gothic"/>
          <w:lang w:val="en-US" w:eastAsia="ko-KR"/>
        </w:rPr>
        <w:t>Radio Frequency (RF) building block performance generally degrades with increasing frequency. The power capability of power amplifiers for a given integrated circuit technology roughly degrades by 20 dB per decade, as shown in Figure 6.1.</w:t>
      </w:r>
      <w:r w:rsidR="00EC5199" w:rsidRPr="007849B1">
        <w:rPr>
          <w:rFonts w:hint="eastAsia"/>
          <w:lang w:val="en-US" w:eastAsia="ja-JP"/>
        </w:rPr>
        <w:t>9.1</w:t>
      </w:r>
      <w:r w:rsidRPr="007849B1">
        <w:rPr>
          <w:rFonts w:eastAsia="Malgun Gothic"/>
          <w:lang w:val="en-US" w:eastAsia="ko-KR"/>
        </w:rPr>
        <w:t>-1. There is a fundamental cause for this degradation; increased power capability and increased frequency capability are conflicting requirements as observed from the so-called Johnson limit. In short, higher operational frequencies require smaller geometries, which subsequently result in lower operational power in order to prevent dielectric breakdown from the increased field strengths. Moore’s Law does not favor power capability performance.</w:t>
      </w:r>
    </w:p>
    <w:p w14:paraId="14A496A3" w14:textId="77777777" w:rsidR="00D367FD" w:rsidRPr="007849B1" w:rsidRDefault="00D367FD" w:rsidP="00D367FD">
      <w:pPr>
        <w:rPr>
          <w:rFonts w:eastAsia="Malgun Gothic"/>
          <w:lang w:val="en-US" w:eastAsia="ko-KR"/>
        </w:rPr>
      </w:pPr>
      <w:r w:rsidRPr="007849B1">
        <w:rPr>
          <w:rFonts w:eastAsia="Malgun Gothic"/>
          <w:lang w:val="en-US" w:eastAsia="ko-KR"/>
        </w:rPr>
        <w:t>A remedy is however found in the choice of integrated circuit material. Mm-wave integrated circuits have traditionally been manufactured using so called III-V materials, i.e. a combination of elements from groups III and V of the periodic table, such as Gallium Arsenide (GaAs) and more recently Gallium Nitride (GaN). Integrated circuit technologies based on III-V materials are substantially more expensive than conventional silicon-based technologies and they cannot handle the integration complexity of e.g. digital circuits or radio modems for cellular handsets. Nevertheless, GaN-based technologies are now maturing rapidly and deliver power levels an order of magnitude higher compared to conventional technologies.</w:t>
      </w:r>
    </w:p>
    <w:p w14:paraId="09339CC0" w14:textId="03460276" w:rsidR="00D367FD" w:rsidRPr="007849B1" w:rsidRDefault="00E45245" w:rsidP="009A4361">
      <w:pPr>
        <w:pStyle w:val="TH"/>
      </w:pPr>
      <w:r w:rsidRPr="007849B1">
        <w:rPr>
          <w:noProof/>
          <w:lang w:val="en-US" w:eastAsia="ja-JP"/>
        </w:rPr>
        <w:drawing>
          <wp:inline distT="0" distB="0" distL="0" distR="0" wp14:anchorId="0585AC88" wp14:editId="228C8138">
            <wp:extent cx="3098800" cy="2565400"/>
            <wp:effectExtent l="0" t="0" r="0" b="0"/>
            <wp:docPr id="110"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3098800" cy="2565400"/>
                    </a:xfrm>
                    <a:prstGeom prst="rect">
                      <a:avLst/>
                    </a:prstGeom>
                    <a:noFill/>
                    <a:ln>
                      <a:noFill/>
                    </a:ln>
                  </pic:spPr>
                </pic:pic>
              </a:graphicData>
            </a:graphic>
          </wp:inline>
        </w:drawing>
      </w:r>
    </w:p>
    <w:p w14:paraId="1C111857" w14:textId="77777777" w:rsidR="00D367FD" w:rsidRPr="007849B1" w:rsidRDefault="00D367FD" w:rsidP="009A4361">
      <w:pPr>
        <w:pStyle w:val="TF"/>
        <w:rPr>
          <w:sz w:val="22"/>
          <w:szCs w:val="22"/>
        </w:rPr>
      </w:pPr>
      <w:bookmarkStart w:id="173" w:name="_Ref449015269"/>
      <w:r w:rsidRPr="007849B1">
        <w:t xml:space="preserve">Figure </w:t>
      </w:r>
      <w:bookmarkEnd w:id="173"/>
      <w:r w:rsidRPr="007849B1">
        <w:t>6.1.</w:t>
      </w:r>
      <w:r w:rsidR="00EC5199" w:rsidRPr="007849B1">
        <w:rPr>
          <w:rFonts w:hint="eastAsia"/>
          <w:lang w:eastAsia="ja-JP"/>
        </w:rPr>
        <w:t>9.1</w:t>
      </w:r>
      <w:r w:rsidRPr="007849B1">
        <w:t>-1</w:t>
      </w:r>
      <w:r w:rsidR="008F5B2C" w:rsidRPr="007849B1">
        <w:rPr>
          <w:rFonts w:hint="eastAsia"/>
          <w:lang w:eastAsia="ja-JP"/>
        </w:rPr>
        <w:t>:</w:t>
      </w:r>
      <w:r w:rsidRPr="007849B1">
        <w:t xml:space="preserve"> Power amplifier output power versus frequency for various semiconductor technologies. The dashed line illustrates the observed reduction in power capability versus frequency (-20 dB per decade).</w:t>
      </w:r>
    </w:p>
    <w:p w14:paraId="56DF89FC" w14:textId="77777777" w:rsidR="00D367FD" w:rsidRPr="007849B1" w:rsidRDefault="00D367FD" w:rsidP="00D367FD">
      <w:pPr>
        <w:rPr>
          <w:rFonts w:eastAsia="Malgun Gothic"/>
          <w:lang w:val="en-US" w:eastAsia="ko-KR"/>
        </w:rPr>
      </w:pPr>
      <w:r w:rsidRPr="007849B1">
        <w:rPr>
          <w:rFonts w:eastAsia="Malgun Gothic"/>
          <w:lang w:val="en-US" w:eastAsia="ko-KR"/>
        </w:rPr>
        <w:t>There are mainly three semiconductor material parameters that affect the efficiency of an amplifier: the maximum operating voltage, maximum operating current density and knee-voltage. Due to the knee-voltage, the maximum attainable efficiency is reduced by a factor proportional to:</w:t>
      </w:r>
    </w:p>
    <w:p w14:paraId="58BD7438" w14:textId="33697F57" w:rsidR="00D367FD" w:rsidRPr="007849B1" w:rsidRDefault="009A4361" w:rsidP="009A4361">
      <w:pPr>
        <w:pStyle w:val="EQ"/>
        <w:rPr>
          <w:rFonts w:eastAsia="Malgun Gothic"/>
          <w:lang w:val="en-US" w:eastAsia="ko-KR"/>
        </w:rPr>
      </w:pPr>
      <w:r w:rsidRPr="007849B1">
        <w:tab/>
      </w:r>
      <m:oMath>
        <m:f>
          <m:fPr>
            <m:ctrlPr>
              <w:rPr>
                <w:rFonts w:ascii="Cambria Math" w:eastAsia="Malgun Gothic" w:hAnsi="Cambria Math"/>
                <w:i/>
                <w:lang w:val="en-US" w:eastAsia="ko-KR"/>
              </w:rPr>
            </m:ctrlPr>
          </m:fPr>
          <m:num>
            <m:r>
              <w:rPr>
                <w:rFonts w:ascii="Cambria Math" w:eastAsia="Malgun Gothic" w:hAnsi="Cambria Math"/>
                <w:lang w:val="en-US" w:eastAsia="ko-KR"/>
              </w:rPr>
              <m:t>1-k</m:t>
            </m:r>
          </m:num>
          <m:den>
            <m:r>
              <w:rPr>
                <w:rFonts w:ascii="Cambria Math" w:eastAsia="Malgun Gothic" w:hAnsi="Cambria Math"/>
                <w:lang w:val="en-US" w:eastAsia="ko-KR"/>
              </w:rPr>
              <m:t>1+k</m:t>
            </m:r>
          </m:den>
        </m:f>
      </m:oMath>
    </w:p>
    <w:p w14:paraId="772062DB" w14:textId="77777777" w:rsidR="00D367FD" w:rsidRPr="007849B1" w:rsidRDefault="00D367FD" w:rsidP="00D367FD">
      <w:pPr>
        <w:rPr>
          <w:rFonts w:eastAsia="Malgun Gothic"/>
          <w:lang w:val="en-US" w:eastAsia="ko-KR"/>
        </w:rPr>
      </w:pPr>
      <w:r w:rsidRPr="007849B1">
        <w:rPr>
          <w:rFonts w:eastAsia="Malgun Gothic"/>
          <w:lang w:val="en-US" w:eastAsia="ko-KR"/>
        </w:rPr>
        <w:t xml:space="preserve">Where </w:t>
      </w:r>
      <w:r w:rsidRPr="007849B1">
        <w:rPr>
          <w:rFonts w:eastAsia="Malgun Gothic"/>
          <w:i/>
          <w:lang w:val="en-US" w:eastAsia="ko-KR"/>
        </w:rPr>
        <w:t>k</w:t>
      </w:r>
      <w:r w:rsidRPr="007849B1">
        <w:rPr>
          <w:rFonts w:eastAsia="Malgun Gothic"/>
          <w:lang w:val="en-US" w:eastAsia="ko-KR"/>
        </w:rPr>
        <w:t xml:space="preserve"> is the knee-voltage to the maximum operating voltage ratio. For most transistor technologies the ratio </w:t>
      </w:r>
      <w:r w:rsidRPr="007849B1">
        <w:rPr>
          <w:rFonts w:eastAsia="Malgun Gothic"/>
          <w:i/>
          <w:lang w:val="en-US" w:eastAsia="ko-KR"/>
        </w:rPr>
        <w:t>k</w:t>
      </w:r>
      <w:r w:rsidRPr="007849B1">
        <w:rPr>
          <w:rFonts w:eastAsia="Malgun Gothic"/>
          <w:lang w:val="en-US" w:eastAsia="ko-KR"/>
        </w:rPr>
        <w:t xml:space="preserve"> is in the range of 0.05 to 0.01, resulting in an efficiency degradation of 10% to 20%.</w:t>
      </w:r>
    </w:p>
    <w:p w14:paraId="307D5595" w14:textId="77777777" w:rsidR="00D367FD" w:rsidRPr="007849B1" w:rsidRDefault="00D367FD" w:rsidP="00D367FD">
      <w:pPr>
        <w:rPr>
          <w:rFonts w:eastAsia="Malgun Gothic"/>
          <w:lang w:val="en-US" w:eastAsia="ko-KR"/>
        </w:rPr>
      </w:pPr>
      <w:r w:rsidRPr="007849B1">
        <w:rPr>
          <w:rFonts w:eastAsia="Malgun Gothic"/>
          <w:lang w:val="en-US" w:eastAsia="ko-KR"/>
        </w:rPr>
        <w:t>Figure 6.1.</w:t>
      </w:r>
      <w:r w:rsidR="00EC5199" w:rsidRPr="007849B1">
        <w:rPr>
          <w:rFonts w:hint="eastAsia"/>
          <w:lang w:val="en-US" w:eastAsia="ja-JP"/>
        </w:rPr>
        <w:t>9.1</w:t>
      </w:r>
      <w:r w:rsidRPr="007849B1">
        <w:rPr>
          <w:rFonts w:eastAsia="Malgun Gothic"/>
          <w:lang w:val="en-US" w:eastAsia="ko-KR"/>
        </w:rPr>
        <w:t>-2 shows the saturated power added efficiency (PAE) as function of frequency. The maximum reported PAE is about 40% and 25% at 30 GHz and 77 GHz, respectively.</w:t>
      </w:r>
    </w:p>
    <w:p w14:paraId="53490FDE" w14:textId="77777777" w:rsidR="00D367FD" w:rsidRPr="007849B1" w:rsidRDefault="00D367FD" w:rsidP="00D367FD">
      <w:pPr>
        <w:rPr>
          <w:rFonts w:eastAsia="Malgun Gothic"/>
          <w:lang w:val="en-US" w:eastAsia="ko-KR"/>
        </w:rPr>
      </w:pPr>
      <w:r w:rsidRPr="007849B1">
        <w:rPr>
          <w:rFonts w:eastAsia="Malgun Gothic"/>
          <w:lang w:val="en-US" w:eastAsia="ko-KR"/>
        </w:rPr>
        <w:t xml:space="preserve">PAE is expressed as </w:t>
      </w:r>
      <w:r w:rsidRPr="007849B1">
        <w:rPr>
          <w:lang w:val="en"/>
        </w:rPr>
        <w:t>PAE = 100*{[P</w:t>
      </w:r>
      <w:r w:rsidRPr="007849B1">
        <w:rPr>
          <w:vertAlign w:val="subscript"/>
          <w:lang w:val="en"/>
        </w:rPr>
        <w:t>OUT</w:t>
      </w:r>
      <w:r w:rsidRPr="007849B1">
        <w:rPr>
          <w:lang w:val="en"/>
        </w:rPr>
        <w:t>]</w:t>
      </w:r>
      <w:r w:rsidRPr="007849B1">
        <w:rPr>
          <w:vertAlign w:val="subscript"/>
          <w:lang w:val="en"/>
        </w:rPr>
        <w:t>RF</w:t>
      </w:r>
      <w:r w:rsidRPr="007849B1">
        <w:rPr>
          <w:lang w:val="en"/>
        </w:rPr>
        <w:t xml:space="preserve"> – [P</w:t>
      </w:r>
      <w:r w:rsidRPr="007849B1">
        <w:rPr>
          <w:vertAlign w:val="subscript"/>
          <w:lang w:val="en"/>
        </w:rPr>
        <w:t>IN</w:t>
      </w:r>
      <w:r w:rsidRPr="007849B1">
        <w:rPr>
          <w:lang w:val="en"/>
        </w:rPr>
        <w:t>]</w:t>
      </w:r>
      <w:r w:rsidRPr="007849B1">
        <w:rPr>
          <w:vertAlign w:val="subscript"/>
          <w:lang w:val="en"/>
        </w:rPr>
        <w:t>RF</w:t>
      </w:r>
      <w:r w:rsidRPr="007849B1">
        <w:rPr>
          <w:lang w:val="en"/>
        </w:rPr>
        <w:t>} / [P</w:t>
      </w:r>
      <w:r w:rsidRPr="007849B1">
        <w:rPr>
          <w:vertAlign w:val="subscript"/>
          <w:lang w:val="en"/>
        </w:rPr>
        <w:t>DC</w:t>
      </w:r>
      <w:r w:rsidRPr="007849B1">
        <w:rPr>
          <w:lang w:val="en"/>
        </w:rPr>
        <w:t>]</w:t>
      </w:r>
      <w:r w:rsidRPr="007849B1">
        <w:rPr>
          <w:vertAlign w:val="subscript"/>
          <w:lang w:val="en"/>
        </w:rPr>
        <w:t xml:space="preserve">TOTAL </w:t>
      </w:r>
      <w:r w:rsidRPr="007849B1">
        <w:rPr>
          <w:rFonts w:eastAsia="Malgun Gothic"/>
          <w:lang w:val="en-US" w:eastAsia="ko-KR"/>
        </w:rPr>
        <w:t>.</w:t>
      </w:r>
    </w:p>
    <w:p w14:paraId="34F29037" w14:textId="372C2BF7" w:rsidR="00D367FD" w:rsidRPr="007849B1" w:rsidRDefault="00E45245" w:rsidP="009A4361">
      <w:pPr>
        <w:pStyle w:val="TH"/>
      </w:pPr>
      <w:r w:rsidRPr="007849B1">
        <w:rPr>
          <w:noProof/>
          <w:lang w:val="en-US" w:eastAsia="ja-JP"/>
        </w:rPr>
        <w:drawing>
          <wp:inline distT="0" distB="0" distL="0" distR="0" wp14:anchorId="36749E4C" wp14:editId="00D2EF1F">
            <wp:extent cx="3092450" cy="2616200"/>
            <wp:effectExtent l="0" t="0" r="0" b="0"/>
            <wp:docPr id="112"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3092450" cy="2616200"/>
                    </a:xfrm>
                    <a:prstGeom prst="rect">
                      <a:avLst/>
                    </a:prstGeom>
                    <a:noFill/>
                    <a:ln>
                      <a:noFill/>
                    </a:ln>
                  </pic:spPr>
                </pic:pic>
              </a:graphicData>
            </a:graphic>
          </wp:inline>
        </w:drawing>
      </w:r>
    </w:p>
    <w:p w14:paraId="58935C48" w14:textId="77777777" w:rsidR="00D367FD" w:rsidRPr="007849B1" w:rsidRDefault="00D367FD" w:rsidP="009A4361">
      <w:pPr>
        <w:pStyle w:val="TF"/>
      </w:pPr>
      <w:bookmarkStart w:id="174" w:name="_Ref449620899"/>
      <w:r w:rsidRPr="007849B1">
        <w:t xml:space="preserve">Figure </w:t>
      </w:r>
      <w:bookmarkEnd w:id="174"/>
      <w:r w:rsidRPr="007849B1">
        <w:t>6.1.</w:t>
      </w:r>
      <w:r w:rsidR="00EC5199" w:rsidRPr="007849B1">
        <w:rPr>
          <w:rFonts w:hint="eastAsia"/>
          <w:lang w:eastAsia="ja-JP"/>
        </w:rPr>
        <w:t>9.1</w:t>
      </w:r>
      <w:r w:rsidRPr="007849B1">
        <w:t>-2</w:t>
      </w:r>
      <w:r w:rsidR="008F5B2C" w:rsidRPr="007849B1">
        <w:rPr>
          <w:rFonts w:hint="eastAsia"/>
          <w:lang w:eastAsia="ja-JP"/>
        </w:rPr>
        <w:t>:</w:t>
      </w:r>
      <w:r w:rsidRPr="007849B1">
        <w:t xml:space="preserve"> Saturated power added efficiency versus frequency for various semiconductor technologies. The data points are taken from published microwave and mm-wave power amplifier circuits.</w:t>
      </w:r>
    </w:p>
    <w:p w14:paraId="284808E1" w14:textId="77777777" w:rsidR="00D367FD" w:rsidRPr="007849B1" w:rsidRDefault="00D367FD" w:rsidP="00D367FD">
      <w:pPr>
        <w:rPr>
          <w:rFonts w:eastAsia="Malgun Gothic"/>
          <w:lang w:val="en-US" w:eastAsia="ko-KR"/>
        </w:rPr>
      </w:pPr>
      <w:r w:rsidRPr="007849B1">
        <w:rPr>
          <w:rFonts w:eastAsia="Malgun Gothic"/>
          <w:lang w:val="en-US" w:eastAsia="ko-KR"/>
        </w:rPr>
        <w:t>At mm-wave frequencies the available output power is fundamentally limited by semiconductor technologies. Furthermore, the efficiency is also degraded with frequency.</w:t>
      </w:r>
    </w:p>
    <w:p w14:paraId="6E896798" w14:textId="77777777" w:rsidR="00D367FD" w:rsidRPr="007849B1" w:rsidRDefault="00D367FD" w:rsidP="00D367FD">
      <w:pPr>
        <w:rPr>
          <w:lang w:val="en-US"/>
        </w:rPr>
      </w:pPr>
      <w:r w:rsidRPr="007849B1">
        <w:rPr>
          <w:lang w:val="en-US" w:eastAsia="ko-KR"/>
        </w:rPr>
        <w:t xml:space="preserve">Considering the PAE characteristics in Figure </w:t>
      </w:r>
      <w:r w:rsidRPr="007849B1">
        <w:t>6.1.</w:t>
      </w:r>
      <w:r w:rsidR="00EC5199" w:rsidRPr="007849B1">
        <w:rPr>
          <w:rFonts w:hint="eastAsia"/>
          <w:lang w:eastAsia="ja-JP"/>
        </w:rPr>
        <w:t>9.1</w:t>
      </w:r>
      <w:r w:rsidRPr="007849B1">
        <w:t>-2</w:t>
      </w:r>
      <w:r w:rsidRPr="007849B1">
        <w:rPr>
          <w:lang w:val="en-US" w:eastAsia="ko-KR"/>
        </w:rPr>
        <w:t>, and the non-linear behavior of the AM-AM/AM-PM characteristics of the power amplifier, significant power back-off would be necessary to reach certain linearity requirement such as ACLR. Considering the heat dissipation aspects and significantly reduced area/volume for mm-wave products, the complex interrelation between linearity, PAE and output power in the light of heat dissipation should be considered.</w:t>
      </w:r>
    </w:p>
    <w:p w14:paraId="2858137A" w14:textId="77777777" w:rsidR="00D367FD" w:rsidRPr="007849B1" w:rsidRDefault="00D367FD" w:rsidP="00227610">
      <w:pPr>
        <w:pStyle w:val="Heading4"/>
        <w:rPr>
          <w:lang w:eastAsia="ja-JP"/>
        </w:rPr>
      </w:pPr>
      <w:bookmarkStart w:id="175" w:name="_Toc494384465"/>
      <w:bookmarkStart w:id="176" w:name="_Toc98750675"/>
      <w:r w:rsidRPr="007849B1">
        <w:rPr>
          <w:lang w:eastAsia="ja-JP"/>
        </w:rPr>
        <w:t>6.1.</w:t>
      </w:r>
      <w:r w:rsidR="00EC5199" w:rsidRPr="007849B1">
        <w:rPr>
          <w:rFonts w:hint="eastAsia"/>
          <w:lang w:eastAsia="ja-JP"/>
        </w:rPr>
        <w:t>9.2</w:t>
      </w:r>
      <w:r w:rsidRPr="007849B1">
        <w:rPr>
          <w:lang w:eastAsia="ja-JP"/>
        </w:rPr>
        <w:tab/>
        <w:t>Noise figure, dynamic range and bandwidth dependencies for mm-wave technologies</w:t>
      </w:r>
      <w:bookmarkEnd w:id="175"/>
      <w:bookmarkEnd w:id="176"/>
    </w:p>
    <w:p w14:paraId="55F00077" w14:textId="77777777" w:rsidR="00D367FD" w:rsidRPr="007849B1" w:rsidRDefault="00D367FD" w:rsidP="00D367FD">
      <w:pPr>
        <w:widowControl w:val="0"/>
        <w:spacing w:after="240"/>
        <w:rPr>
          <w:rFonts w:cs="Arial"/>
          <w:szCs w:val="22"/>
          <w:lang w:val="en-US" w:eastAsia="sv-SE"/>
        </w:rPr>
      </w:pPr>
      <w:r w:rsidRPr="007849B1">
        <w:rPr>
          <w:rFonts w:cs="Arial"/>
          <w:szCs w:val="22"/>
          <w:lang w:val="en-US" w:eastAsia="sv-SE"/>
        </w:rPr>
        <w:t>The dynamic range (DR) of a cellular receiver will in general be limited by the front-end insertion loss (IL), the receiver (RX) LNA and the ADC noise and linearity properties.</w:t>
      </w:r>
    </w:p>
    <w:p w14:paraId="734ECA91" w14:textId="77777777" w:rsidR="00D367FD" w:rsidRPr="007849B1" w:rsidRDefault="00D367FD" w:rsidP="00D367FD">
      <w:pPr>
        <w:widowControl w:val="0"/>
        <w:spacing w:after="240"/>
        <w:rPr>
          <w:rFonts w:cs="Arial"/>
          <w:szCs w:val="22"/>
          <w:lang w:val="en-US" w:eastAsia="sv-SE"/>
        </w:rPr>
      </w:pPr>
      <w:r w:rsidRPr="007849B1">
        <w:rPr>
          <w:rFonts w:cs="Arial"/>
          <w:szCs w:val="22"/>
          <w:lang w:val="en-US" w:eastAsia="sv-SE"/>
        </w:rPr>
        <w:t>Typically DR</w:t>
      </w:r>
      <w:r w:rsidRPr="007849B1">
        <w:rPr>
          <w:rFonts w:cs="Arial"/>
          <w:position w:val="-3"/>
          <w:szCs w:val="22"/>
          <w:lang w:val="en-US" w:eastAsia="sv-SE"/>
        </w:rPr>
        <w:t xml:space="preserve">LNA </w:t>
      </w:r>
      <w:r w:rsidRPr="007849B1">
        <w:rPr>
          <w:rFonts w:ascii="Lucida Sans Unicode" w:hAnsi="Lucida Sans Unicode" w:cs="Lucida Sans Unicode" w:hint="eastAsia"/>
          <w:szCs w:val="22"/>
          <w:lang w:val="en-US" w:eastAsia="sv-SE"/>
        </w:rPr>
        <w:t>≫</w:t>
      </w:r>
      <w:r w:rsidRPr="007849B1">
        <w:rPr>
          <w:rFonts w:cs="Arial"/>
          <w:szCs w:val="22"/>
          <w:lang w:val="en-US" w:eastAsia="sv-SE"/>
        </w:rPr>
        <w:t xml:space="preserve"> DR</w:t>
      </w:r>
      <w:r w:rsidRPr="007849B1">
        <w:rPr>
          <w:rFonts w:cs="Arial"/>
          <w:position w:val="-3"/>
          <w:szCs w:val="22"/>
          <w:lang w:val="en-US" w:eastAsia="sv-SE"/>
        </w:rPr>
        <w:t xml:space="preserve">ADC </w:t>
      </w:r>
      <w:r w:rsidRPr="007849B1">
        <w:rPr>
          <w:rFonts w:cs="Arial"/>
          <w:szCs w:val="22"/>
          <w:lang w:val="en-US" w:eastAsia="sv-SE"/>
        </w:rPr>
        <w:t>so the RX use AGC and selectivity (distributed) in-between the LNA and the ADC to optimize the mapping of the wanted signal and the interference to the DR</w:t>
      </w:r>
      <w:r w:rsidRPr="007849B1">
        <w:rPr>
          <w:rFonts w:cs="Arial"/>
          <w:position w:val="-3"/>
          <w:szCs w:val="22"/>
          <w:lang w:val="en-US" w:eastAsia="sv-SE"/>
        </w:rPr>
        <w:t>ADC</w:t>
      </w:r>
      <w:r w:rsidRPr="007849B1">
        <w:rPr>
          <w:rFonts w:cs="Arial"/>
          <w:szCs w:val="22"/>
          <w:lang w:val="en-US" w:eastAsia="sv-SE"/>
        </w:rPr>
        <w:t>. For simplicity only a fixed gain setting is considered here. This example in Figure 6.1.</w:t>
      </w:r>
      <w:r w:rsidR="00EC5199" w:rsidRPr="007849B1">
        <w:rPr>
          <w:rFonts w:cs="Arial" w:hint="eastAsia"/>
          <w:szCs w:val="22"/>
          <w:lang w:val="en-US" w:eastAsia="ja-JP"/>
        </w:rPr>
        <w:t>9.2</w:t>
      </w:r>
      <w:r w:rsidRPr="007849B1">
        <w:rPr>
          <w:rFonts w:cs="Arial"/>
          <w:szCs w:val="22"/>
          <w:lang w:val="en-US" w:eastAsia="sv-SE"/>
        </w:rPr>
        <w:t>-1 shows a TDD implementation</w:t>
      </w:r>
    </w:p>
    <w:p w14:paraId="30BE07C0" w14:textId="05B0A669" w:rsidR="00D367FD" w:rsidRPr="007849B1" w:rsidRDefault="00E45245" w:rsidP="009A4361">
      <w:pPr>
        <w:pStyle w:val="TH"/>
        <w:rPr>
          <w:lang w:val="en-US" w:eastAsia="sv-SE"/>
        </w:rPr>
      </w:pPr>
      <w:r w:rsidRPr="007849B1">
        <w:rPr>
          <w:noProof/>
          <w:lang w:val="en-US" w:eastAsia="ja-JP"/>
        </w:rPr>
        <w:drawing>
          <wp:inline distT="0" distB="0" distL="0" distR="0" wp14:anchorId="32E98A46" wp14:editId="63711E9F">
            <wp:extent cx="3613150" cy="2044700"/>
            <wp:effectExtent l="0" t="0" r="0" b="0"/>
            <wp:docPr id="11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bwMode="auto">
                    <a:xfrm>
                      <a:off x="0" y="0"/>
                      <a:ext cx="3613150" cy="2044700"/>
                    </a:xfrm>
                    <a:prstGeom prst="rect">
                      <a:avLst/>
                    </a:prstGeom>
                    <a:noFill/>
                    <a:ln>
                      <a:noFill/>
                    </a:ln>
                  </pic:spPr>
                </pic:pic>
              </a:graphicData>
            </a:graphic>
          </wp:inline>
        </w:drawing>
      </w:r>
    </w:p>
    <w:p w14:paraId="053C19F5" w14:textId="77777777" w:rsidR="00D367FD" w:rsidRPr="007849B1" w:rsidRDefault="00D367FD" w:rsidP="009A4361">
      <w:pPr>
        <w:pStyle w:val="TF"/>
        <w:rPr>
          <w:lang w:eastAsia="ja-JP"/>
        </w:rPr>
      </w:pPr>
      <w:r w:rsidRPr="007849B1">
        <w:rPr>
          <w:lang w:eastAsia="ja-JP"/>
        </w:rPr>
        <w:t>Figure 6.1.</w:t>
      </w:r>
      <w:r w:rsidR="00EC5199" w:rsidRPr="007849B1">
        <w:rPr>
          <w:rFonts w:hint="eastAsia"/>
          <w:lang w:eastAsia="ja-JP"/>
        </w:rPr>
        <w:t>9.2</w:t>
      </w:r>
      <w:r w:rsidRPr="007849B1">
        <w:rPr>
          <w:lang w:eastAsia="ja-JP"/>
        </w:rPr>
        <w:t>-1</w:t>
      </w:r>
      <w:r w:rsidR="008F5B2C" w:rsidRPr="007849B1">
        <w:rPr>
          <w:rFonts w:hint="eastAsia"/>
          <w:lang w:eastAsia="ja-JP"/>
        </w:rPr>
        <w:t>:</w:t>
      </w:r>
      <w:r w:rsidRPr="007849B1">
        <w:rPr>
          <w:lang w:eastAsia="ja-JP"/>
        </w:rPr>
        <w:t xml:space="preserve"> Typical zero-IF transceiver schematic</w:t>
      </w:r>
    </w:p>
    <w:p w14:paraId="6DBC913C" w14:textId="77777777" w:rsidR="00D367FD" w:rsidRPr="007849B1" w:rsidRDefault="008F5B2C" w:rsidP="00227610">
      <w:pPr>
        <w:pStyle w:val="Heading5"/>
        <w:rPr>
          <w:lang w:val="en-US" w:eastAsia="sv-SE"/>
        </w:rPr>
      </w:pPr>
      <w:bookmarkStart w:id="177" w:name="_Toc494384466"/>
      <w:bookmarkStart w:id="178" w:name="_Toc98750676"/>
      <w:r w:rsidRPr="007849B1">
        <w:rPr>
          <w:lang w:val="en-US" w:eastAsia="sv-SE"/>
        </w:rPr>
        <w:t>6.1.</w:t>
      </w:r>
      <w:r w:rsidR="00EC5199" w:rsidRPr="007849B1">
        <w:rPr>
          <w:rFonts w:hint="eastAsia"/>
          <w:lang w:val="en-US" w:eastAsia="ja-JP"/>
        </w:rPr>
        <w:t>9.2</w:t>
      </w:r>
      <w:r w:rsidR="00D367FD" w:rsidRPr="007849B1">
        <w:rPr>
          <w:lang w:val="en-US" w:eastAsia="sv-SE"/>
        </w:rPr>
        <w:t>.1</w:t>
      </w:r>
      <w:r w:rsidR="007D737C" w:rsidRPr="007849B1">
        <w:rPr>
          <w:rFonts w:hint="eastAsia"/>
          <w:lang w:val="en-US" w:eastAsia="ja-JP"/>
        </w:rPr>
        <w:tab/>
      </w:r>
      <w:r w:rsidR="00D367FD" w:rsidRPr="007849B1">
        <w:rPr>
          <w:lang w:val="en-US" w:eastAsia="sv-SE"/>
        </w:rPr>
        <w:t>Noise figure model</w:t>
      </w:r>
      <w:bookmarkEnd w:id="177"/>
      <w:bookmarkEnd w:id="178"/>
    </w:p>
    <w:p w14:paraId="761CA4B4" w14:textId="77777777" w:rsidR="00D367FD" w:rsidRPr="007849B1" w:rsidRDefault="00D367FD" w:rsidP="00D367FD">
      <w:pPr>
        <w:widowControl w:val="0"/>
        <w:spacing w:after="240"/>
        <w:rPr>
          <w:rFonts w:cs="Arial"/>
          <w:szCs w:val="22"/>
          <w:lang w:val="en-US" w:eastAsia="sv-SE"/>
        </w:rPr>
      </w:pPr>
      <w:r w:rsidRPr="007849B1">
        <w:rPr>
          <w:rFonts w:cs="Arial"/>
          <w:szCs w:val="22"/>
          <w:lang w:val="en-US" w:eastAsia="sv-SE"/>
        </w:rPr>
        <w:t>A simplified receiver model can be derived by lumping the FE, RX and ADC into three cascaded blocks. This model cannot replace a rigorous analysis but will show the main parameter inter dependencies.</w:t>
      </w:r>
    </w:p>
    <w:p w14:paraId="43E77B9C" w14:textId="2112098B" w:rsidR="00D367FD" w:rsidRPr="007849B1" w:rsidRDefault="00E45245" w:rsidP="009A4361">
      <w:pPr>
        <w:pStyle w:val="TH"/>
        <w:rPr>
          <w:lang w:val="en-US" w:eastAsia="sv-SE"/>
        </w:rPr>
      </w:pPr>
      <w:r w:rsidRPr="007849B1">
        <w:rPr>
          <w:noProof/>
          <w:lang w:val="en-US" w:eastAsia="ja-JP"/>
        </w:rPr>
        <w:drawing>
          <wp:inline distT="0" distB="0" distL="0" distR="0" wp14:anchorId="446A6FE7" wp14:editId="4E1F47CB">
            <wp:extent cx="4330700" cy="1143000"/>
            <wp:effectExtent l="0" t="0" r="0" b="0"/>
            <wp:docPr id="11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1">
                      <a:extLst>
                        <a:ext uri="{28A0092B-C50C-407E-A947-70E740481C1C}">
                          <a14:useLocalDpi xmlns:a14="http://schemas.microsoft.com/office/drawing/2010/main" val="0"/>
                        </a:ext>
                      </a:extLst>
                    </a:blip>
                    <a:srcRect/>
                    <a:stretch>
                      <a:fillRect/>
                    </a:stretch>
                  </pic:blipFill>
                  <pic:spPr bwMode="auto">
                    <a:xfrm>
                      <a:off x="0" y="0"/>
                      <a:ext cx="4330700" cy="1143000"/>
                    </a:xfrm>
                    <a:prstGeom prst="rect">
                      <a:avLst/>
                    </a:prstGeom>
                    <a:noFill/>
                    <a:ln>
                      <a:noFill/>
                    </a:ln>
                  </pic:spPr>
                </pic:pic>
              </a:graphicData>
            </a:graphic>
          </wp:inline>
        </w:drawing>
      </w:r>
    </w:p>
    <w:p w14:paraId="227DF101" w14:textId="77777777" w:rsidR="00D367FD" w:rsidRPr="007849B1" w:rsidRDefault="00D367FD" w:rsidP="009A4361">
      <w:pPr>
        <w:pStyle w:val="TF"/>
        <w:rPr>
          <w:lang w:eastAsia="ja-JP"/>
        </w:rPr>
      </w:pPr>
      <w:r w:rsidRPr="007849B1">
        <w:rPr>
          <w:lang w:eastAsia="ja-JP"/>
        </w:rPr>
        <w:t>Figure 6.1.</w:t>
      </w:r>
      <w:r w:rsidR="00EC5199" w:rsidRPr="007849B1">
        <w:rPr>
          <w:rFonts w:hint="eastAsia"/>
          <w:lang w:eastAsia="ja-JP"/>
        </w:rPr>
        <w:t>9.2</w:t>
      </w:r>
      <w:r w:rsidR="008F5B2C" w:rsidRPr="007849B1">
        <w:rPr>
          <w:rFonts w:hint="eastAsia"/>
          <w:lang w:eastAsia="ja-JP"/>
        </w:rPr>
        <w:t>.1</w:t>
      </w:r>
      <w:r w:rsidRPr="007849B1">
        <w:rPr>
          <w:lang w:eastAsia="ja-JP"/>
        </w:rPr>
        <w:t>-</w:t>
      </w:r>
      <w:r w:rsidR="008F5B2C" w:rsidRPr="007849B1">
        <w:rPr>
          <w:rFonts w:hint="eastAsia"/>
          <w:lang w:eastAsia="ja-JP"/>
        </w:rPr>
        <w:t xml:space="preserve">1: </w:t>
      </w:r>
      <w:r w:rsidRPr="007849B1">
        <w:rPr>
          <w:lang w:eastAsia="ja-JP"/>
        </w:rPr>
        <w:t>A simplified receiver model</w:t>
      </w:r>
    </w:p>
    <w:p w14:paraId="54938B54" w14:textId="77777777" w:rsidR="00D367FD" w:rsidRPr="007849B1" w:rsidRDefault="00D367FD" w:rsidP="00D367FD">
      <w:pPr>
        <w:widowControl w:val="0"/>
        <w:spacing w:after="240"/>
        <w:rPr>
          <w:rFonts w:cs="Arial"/>
          <w:szCs w:val="22"/>
          <w:lang w:val="en-US" w:eastAsia="sv-SE"/>
        </w:rPr>
      </w:pPr>
      <w:r w:rsidRPr="007849B1">
        <w:rPr>
          <w:rFonts w:cs="Arial"/>
          <w:szCs w:val="22"/>
          <w:lang w:val="en-US" w:eastAsia="sv-SE"/>
        </w:rPr>
        <w:t>Focusing on the small signal co-channel noise floor, the impact of various signal and linearity impairments can be studied to arrive at simple noise factor, or noise figure, expression.</w:t>
      </w:r>
    </w:p>
    <w:p w14:paraId="3B54F8CC" w14:textId="77777777" w:rsidR="00D367FD" w:rsidRPr="007849B1" w:rsidRDefault="00D367FD" w:rsidP="00227610">
      <w:pPr>
        <w:pStyle w:val="Heading5"/>
        <w:rPr>
          <w:lang w:val="en-US" w:eastAsia="sv-SE"/>
        </w:rPr>
      </w:pPr>
      <w:bookmarkStart w:id="179" w:name="_Toc494384467"/>
      <w:bookmarkStart w:id="180" w:name="_Toc98750677"/>
      <w:r w:rsidRPr="007849B1">
        <w:rPr>
          <w:lang w:val="en-US" w:eastAsia="sv-SE"/>
        </w:rPr>
        <w:t>6.1.</w:t>
      </w:r>
      <w:r w:rsidR="00EC5199" w:rsidRPr="007849B1">
        <w:rPr>
          <w:rFonts w:hint="eastAsia"/>
          <w:lang w:val="en-US" w:eastAsia="ja-JP"/>
        </w:rPr>
        <w:t>9.2</w:t>
      </w:r>
      <w:r w:rsidRPr="007849B1">
        <w:rPr>
          <w:lang w:val="en-US" w:eastAsia="sv-SE"/>
        </w:rPr>
        <w:t>.2</w:t>
      </w:r>
      <w:r w:rsidR="007D737C" w:rsidRPr="007849B1">
        <w:rPr>
          <w:rFonts w:hint="eastAsia"/>
          <w:lang w:val="en-US" w:eastAsia="ja-JP"/>
        </w:rPr>
        <w:tab/>
      </w:r>
      <w:r w:rsidRPr="007849B1">
        <w:rPr>
          <w:lang w:val="en-US" w:eastAsia="sv-SE"/>
        </w:rPr>
        <w:t>Noise factor and noise floor</w:t>
      </w:r>
      <w:bookmarkEnd w:id="179"/>
      <w:bookmarkEnd w:id="180"/>
    </w:p>
    <w:p w14:paraId="45D9776F" w14:textId="77777777" w:rsidR="00D367FD" w:rsidRPr="007849B1" w:rsidRDefault="00D367FD" w:rsidP="00D367FD">
      <w:pPr>
        <w:widowControl w:val="0"/>
        <w:spacing w:after="240"/>
        <w:rPr>
          <w:rFonts w:cs="Arial"/>
          <w:szCs w:val="22"/>
          <w:lang w:val="en-US" w:eastAsia="sv-SE"/>
        </w:rPr>
      </w:pPr>
      <w:r w:rsidRPr="007849B1">
        <w:rPr>
          <w:rFonts w:cs="Arial"/>
          <w:szCs w:val="22"/>
          <w:lang w:val="en-US" w:eastAsia="sv-SE"/>
        </w:rPr>
        <w:t>Assuming matched conditions Friis’ formula can be used to find the noise factor at the receiver input as (linear units unless noted), F</w:t>
      </w:r>
      <w:r w:rsidRPr="007849B1">
        <w:rPr>
          <w:rFonts w:cs="Arial"/>
          <w:position w:val="-3"/>
          <w:szCs w:val="22"/>
          <w:lang w:val="en-US" w:eastAsia="sv-SE"/>
        </w:rPr>
        <w:t xml:space="preserve">RX </w:t>
      </w:r>
      <w:r w:rsidRPr="007849B1">
        <w:rPr>
          <w:rFonts w:cs="Arial"/>
          <w:szCs w:val="22"/>
          <w:lang w:val="en-US" w:eastAsia="sv-SE"/>
        </w:rPr>
        <w:t>= 1+(F</w:t>
      </w:r>
      <w:r w:rsidRPr="007849B1">
        <w:rPr>
          <w:rFonts w:cs="Arial"/>
          <w:position w:val="-3"/>
          <w:szCs w:val="22"/>
          <w:lang w:val="en-US" w:eastAsia="sv-SE"/>
        </w:rPr>
        <w:t xml:space="preserve">LNA </w:t>
      </w:r>
      <w:r w:rsidRPr="007849B1">
        <w:rPr>
          <w:rFonts w:cs="Arial"/>
          <w:szCs w:val="22"/>
          <w:lang w:val="en-US" w:eastAsia="sv-SE"/>
        </w:rPr>
        <w:t>−1)+(F</w:t>
      </w:r>
      <w:r w:rsidRPr="007849B1">
        <w:rPr>
          <w:rFonts w:cs="Arial"/>
          <w:position w:val="-3"/>
          <w:szCs w:val="22"/>
          <w:lang w:val="en-US" w:eastAsia="sv-SE"/>
        </w:rPr>
        <w:t xml:space="preserve">ADC </w:t>
      </w:r>
      <w:r w:rsidRPr="007849B1">
        <w:rPr>
          <w:rFonts w:cs="Arial"/>
          <w:szCs w:val="22"/>
          <w:lang w:val="en-US" w:eastAsia="sv-SE"/>
        </w:rPr>
        <w:t>−1)/G. </w:t>
      </w:r>
    </w:p>
    <w:p w14:paraId="42C7C88C" w14:textId="77777777" w:rsidR="00D367FD" w:rsidRPr="007849B1" w:rsidRDefault="00D367FD" w:rsidP="00D367FD">
      <w:pPr>
        <w:widowControl w:val="0"/>
        <w:spacing w:after="240"/>
        <w:rPr>
          <w:rFonts w:cs="Arial"/>
          <w:szCs w:val="22"/>
          <w:lang w:val="en-US" w:eastAsia="sv-SE"/>
        </w:rPr>
      </w:pPr>
      <w:r w:rsidRPr="007849B1">
        <w:rPr>
          <w:rFonts w:cs="Arial"/>
          <w:szCs w:val="22"/>
          <w:lang w:val="en-US" w:eastAsia="sv-SE"/>
        </w:rPr>
        <w:t>The RX input referred small-signal co-channel noise floor will then be equal to</w:t>
      </w:r>
    </w:p>
    <w:p w14:paraId="056579EE" w14:textId="77777777" w:rsidR="00D367FD" w:rsidRPr="007849B1" w:rsidRDefault="00D367FD" w:rsidP="009A4361">
      <w:pPr>
        <w:pStyle w:val="EQ"/>
        <w:rPr>
          <w:lang w:val="sv-SE" w:eastAsia="sv-SE"/>
        </w:rPr>
      </w:pPr>
      <w:r w:rsidRPr="007849B1">
        <w:rPr>
          <w:lang w:val="sv-SE" w:eastAsia="sv-SE"/>
        </w:rPr>
        <w:t>N</w:t>
      </w:r>
      <w:r w:rsidRPr="007849B1">
        <w:rPr>
          <w:position w:val="-3"/>
          <w:lang w:val="sv-SE" w:eastAsia="sv-SE"/>
        </w:rPr>
        <w:t xml:space="preserve">RX </w:t>
      </w:r>
      <w:r w:rsidRPr="007849B1">
        <w:rPr>
          <w:lang w:val="sv-SE" w:eastAsia="sv-SE"/>
        </w:rPr>
        <w:t>=F</w:t>
      </w:r>
      <w:r w:rsidRPr="007849B1">
        <w:rPr>
          <w:position w:val="-3"/>
          <w:lang w:val="sv-SE" w:eastAsia="sv-SE"/>
        </w:rPr>
        <w:t>LNA</w:t>
      </w:r>
      <w:r w:rsidRPr="007849B1">
        <w:rPr>
          <w:lang w:val="sv-SE" w:eastAsia="sv-SE"/>
        </w:rPr>
        <w:t>·N</w:t>
      </w:r>
      <w:r w:rsidRPr="007849B1">
        <w:rPr>
          <w:position w:val="-3"/>
          <w:lang w:val="sv-SE" w:eastAsia="sv-SE"/>
        </w:rPr>
        <w:t>0</w:t>
      </w:r>
      <w:r w:rsidRPr="007849B1">
        <w:rPr>
          <w:lang w:val="sv-SE" w:eastAsia="sv-SE"/>
        </w:rPr>
        <w:t>+N</w:t>
      </w:r>
      <w:r w:rsidRPr="007849B1">
        <w:rPr>
          <w:position w:val="-3"/>
          <w:lang w:val="sv-SE" w:eastAsia="sv-SE"/>
        </w:rPr>
        <w:t>ADC</w:t>
      </w:r>
      <w:r w:rsidRPr="007849B1">
        <w:rPr>
          <w:lang w:val="sv-SE" w:eastAsia="sv-SE"/>
        </w:rPr>
        <w:t>/G,</w:t>
      </w:r>
    </w:p>
    <w:p w14:paraId="2103557D" w14:textId="77777777" w:rsidR="00D367FD" w:rsidRPr="007849B1" w:rsidRDefault="00D367FD" w:rsidP="00D367FD">
      <w:pPr>
        <w:widowControl w:val="0"/>
        <w:spacing w:after="240"/>
        <w:rPr>
          <w:rFonts w:cs="Arial"/>
          <w:szCs w:val="22"/>
          <w:lang w:val="en-US" w:eastAsia="sv-SE"/>
        </w:rPr>
      </w:pPr>
      <w:r w:rsidRPr="007849B1">
        <w:rPr>
          <w:rFonts w:cs="Arial"/>
          <w:szCs w:val="22"/>
          <w:lang w:val="en-US" w:eastAsia="sv-SE"/>
        </w:rPr>
        <w:t>where N</w:t>
      </w:r>
      <w:r w:rsidRPr="007849B1">
        <w:rPr>
          <w:rFonts w:cs="Arial"/>
          <w:position w:val="-3"/>
          <w:szCs w:val="22"/>
          <w:lang w:val="en-US" w:eastAsia="sv-SE"/>
        </w:rPr>
        <w:t xml:space="preserve">0 </w:t>
      </w:r>
      <w:r w:rsidRPr="007849B1">
        <w:rPr>
          <w:rFonts w:cs="Arial"/>
          <w:szCs w:val="22"/>
          <w:lang w:val="en-US" w:eastAsia="sv-SE"/>
        </w:rPr>
        <w:t>= k · T · BW and N</w:t>
      </w:r>
      <w:r w:rsidRPr="007849B1">
        <w:rPr>
          <w:rFonts w:cs="Arial"/>
          <w:position w:val="-3"/>
          <w:szCs w:val="22"/>
          <w:lang w:val="en-US" w:eastAsia="sv-SE"/>
        </w:rPr>
        <w:t xml:space="preserve">ADC </w:t>
      </w:r>
      <w:r w:rsidRPr="007849B1">
        <w:rPr>
          <w:rFonts w:cs="Arial"/>
          <w:szCs w:val="22"/>
          <w:lang w:val="en-US" w:eastAsia="sv-SE"/>
        </w:rPr>
        <w:t>are the available noise power and the ADC effective noise floor in the channel bandwidth, respectively (k and T being Boltzmann’s constant and absolute temperature, respectively). The ADC noise floor is typically set by a combination of quantization, thermal and intermodulation noise, but here we just assume a flat noise floor as defined by the ADC effective number of bits (SINAD = 3/2·2</w:t>
      </w:r>
      <w:r w:rsidRPr="007849B1">
        <w:rPr>
          <w:rFonts w:cs="Arial"/>
          <w:position w:val="10"/>
          <w:szCs w:val="22"/>
          <w:lang w:val="en-US" w:eastAsia="sv-SE"/>
        </w:rPr>
        <w:t>2·ENOB</w:t>
      </w:r>
      <w:r w:rsidRPr="007849B1">
        <w:rPr>
          <w:rFonts w:cs="Arial"/>
          <w:szCs w:val="22"/>
          <w:lang w:val="en-US" w:eastAsia="sv-SE"/>
        </w:rPr>
        <w:t>).</w:t>
      </w:r>
    </w:p>
    <w:p w14:paraId="17F34E77" w14:textId="77777777" w:rsidR="00D367FD" w:rsidRPr="007849B1" w:rsidRDefault="00D367FD" w:rsidP="00D367FD">
      <w:pPr>
        <w:widowControl w:val="0"/>
        <w:spacing w:after="240"/>
        <w:rPr>
          <w:rFonts w:cs="Arial"/>
          <w:szCs w:val="22"/>
          <w:lang w:val="en-US" w:eastAsia="sv-SE"/>
        </w:rPr>
      </w:pPr>
      <w:r w:rsidRPr="007849B1">
        <w:rPr>
          <w:rFonts w:cs="Arial"/>
          <w:szCs w:val="22"/>
          <w:lang w:val="en-US" w:eastAsia="sv-SE"/>
        </w:rPr>
        <w:t>The effective gain from LNA input to ADC input, (G) depends on small-signal gain, AGC setting, selectivity and desensitization (saturation), but here it is assumed that the gain is set such that the antenna referred input compression point (CP</w:t>
      </w:r>
      <w:r w:rsidRPr="007849B1">
        <w:rPr>
          <w:rFonts w:cs="Arial"/>
          <w:position w:val="-3"/>
          <w:szCs w:val="22"/>
          <w:lang w:val="en-US" w:eastAsia="sv-SE"/>
        </w:rPr>
        <w:t>i</w:t>
      </w:r>
      <w:r w:rsidRPr="007849B1">
        <w:rPr>
          <w:rFonts w:cs="Arial"/>
          <w:szCs w:val="22"/>
          <w:lang w:val="en-US" w:eastAsia="sv-SE"/>
        </w:rPr>
        <w:t>) corresponds to the ADC clipping level, i.e. the ADC full scale input voltage (V</w:t>
      </w:r>
      <w:r w:rsidRPr="007849B1">
        <w:rPr>
          <w:rFonts w:cs="Arial"/>
          <w:position w:val="-3"/>
          <w:szCs w:val="22"/>
          <w:lang w:val="en-US" w:eastAsia="sv-SE"/>
        </w:rPr>
        <w:t>FS</w:t>
      </w:r>
      <w:r w:rsidRPr="007849B1">
        <w:rPr>
          <w:rFonts w:cs="Arial"/>
          <w:szCs w:val="22"/>
          <w:lang w:val="en-US" w:eastAsia="sv-SE"/>
        </w:rPr>
        <w:t>).</w:t>
      </w:r>
    </w:p>
    <w:p w14:paraId="6C15EB97" w14:textId="77777777" w:rsidR="00D367FD" w:rsidRPr="007849B1" w:rsidRDefault="00D367FD" w:rsidP="00D367FD">
      <w:pPr>
        <w:widowControl w:val="0"/>
        <w:spacing w:after="240"/>
        <w:rPr>
          <w:rFonts w:cs="Arial"/>
          <w:szCs w:val="22"/>
          <w:lang w:val="en-US" w:eastAsia="sv-SE"/>
        </w:rPr>
      </w:pPr>
      <w:r w:rsidRPr="007849B1">
        <w:rPr>
          <w:rFonts w:cs="Arial"/>
          <w:szCs w:val="22"/>
          <w:lang w:val="en-US" w:eastAsia="sv-SE"/>
        </w:rPr>
        <w:t>For weak nonlinearities, there is a direct mathematical relation between CP (1dB compression point) and the third-order intercept point (IP</w:t>
      </w:r>
      <w:r w:rsidRPr="007849B1">
        <w:rPr>
          <w:rFonts w:cs="Arial"/>
          <w:position w:val="-3"/>
          <w:szCs w:val="22"/>
          <w:lang w:val="en-US" w:eastAsia="sv-SE"/>
        </w:rPr>
        <w:t>3</w:t>
      </w:r>
      <w:r w:rsidRPr="007849B1">
        <w:rPr>
          <w:rFonts w:cs="Arial"/>
          <w:szCs w:val="22"/>
          <w:lang w:val="en-US" w:eastAsia="sv-SE"/>
        </w:rPr>
        <w:t>) such that IP</w:t>
      </w:r>
      <w:r w:rsidRPr="007849B1">
        <w:rPr>
          <w:rFonts w:cs="Arial"/>
          <w:position w:val="-3"/>
          <w:szCs w:val="22"/>
          <w:lang w:val="en-US" w:eastAsia="sv-SE"/>
        </w:rPr>
        <w:t xml:space="preserve">3 </w:t>
      </w:r>
      <w:r w:rsidRPr="007849B1">
        <w:rPr>
          <w:rFonts w:cs="Arial"/>
          <w:szCs w:val="22"/>
          <w:lang w:val="en-US" w:eastAsia="sv-SE"/>
        </w:rPr>
        <w:t>≈ CP + 10 dB. For higher-order nonlinearities, the difference can be larger than 10 dB, but then CP is still a good estimate of the maximum signal level while inter-modulation for lower signal levels may be overestimated.</w:t>
      </w:r>
    </w:p>
    <w:p w14:paraId="1FFC012F" w14:textId="77777777" w:rsidR="00D367FD" w:rsidRPr="007849B1" w:rsidRDefault="00D367FD" w:rsidP="00227610">
      <w:pPr>
        <w:pStyle w:val="Heading5"/>
        <w:rPr>
          <w:lang w:val="en-US" w:eastAsia="sv-SE"/>
        </w:rPr>
      </w:pPr>
      <w:bookmarkStart w:id="181" w:name="_Toc494384468"/>
      <w:bookmarkStart w:id="182" w:name="_Toc98750678"/>
      <w:r w:rsidRPr="007849B1">
        <w:rPr>
          <w:lang w:val="en-US" w:eastAsia="sv-SE"/>
        </w:rPr>
        <w:t>6.1.</w:t>
      </w:r>
      <w:r w:rsidR="00EC5199" w:rsidRPr="007849B1">
        <w:rPr>
          <w:rFonts w:hint="eastAsia"/>
          <w:lang w:val="en-US" w:eastAsia="ja-JP"/>
        </w:rPr>
        <w:t>9.2</w:t>
      </w:r>
      <w:r w:rsidRPr="007849B1">
        <w:rPr>
          <w:lang w:val="en-US" w:eastAsia="sv-SE"/>
        </w:rPr>
        <w:t>.3</w:t>
      </w:r>
      <w:r w:rsidR="007D737C" w:rsidRPr="007849B1">
        <w:rPr>
          <w:rFonts w:hint="eastAsia"/>
          <w:lang w:val="en-US" w:eastAsia="ja-JP"/>
        </w:rPr>
        <w:tab/>
      </w:r>
      <w:r w:rsidRPr="007849B1">
        <w:rPr>
          <w:lang w:val="en-US" w:eastAsia="sv-SE"/>
        </w:rPr>
        <w:t>1dB Compression point and gain</w:t>
      </w:r>
      <w:bookmarkEnd w:id="181"/>
      <w:bookmarkEnd w:id="182"/>
    </w:p>
    <w:p w14:paraId="21C62F55" w14:textId="77777777" w:rsidR="00D367FD" w:rsidRPr="007849B1" w:rsidRDefault="00D367FD" w:rsidP="00D367FD">
      <w:pPr>
        <w:widowControl w:val="0"/>
        <w:spacing w:after="240"/>
        <w:rPr>
          <w:rFonts w:cs="Arial"/>
          <w:szCs w:val="22"/>
          <w:lang w:val="en-US" w:eastAsia="sv-SE"/>
        </w:rPr>
      </w:pPr>
      <w:r w:rsidRPr="007849B1">
        <w:rPr>
          <w:rFonts w:cs="Arial"/>
          <w:szCs w:val="22"/>
          <w:lang w:val="en-US" w:eastAsia="sv-SE"/>
        </w:rPr>
        <w:t>Between the antenna and the RX we have the FE with its associated insertion loss (IL&gt;1), e.g. due to a T/R switch, a possible RF filter, and PCB/substrate losses. These losses have to be accounted for in the gain and noise expressions. Knowing IL, the CP</w:t>
      </w:r>
      <w:r w:rsidRPr="007849B1">
        <w:rPr>
          <w:rFonts w:cs="Arial"/>
          <w:position w:val="-3"/>
          <w:szCs w:val="22"/>
          <w:lang w:val="en-US" w:eastAsia="sv-SE"/>
        </w:rPr>
        <w:t xml:space="preserve">i can be found </w:t>
      </w:r>
      <w:r w:rsidRPr="007849B1">
        <w:rPr>
          <w:rFonts w:cs="Arial"/>
          <w:szCs w:val="22"/>
          <w:lang w:val="en-US" w:eastAsia="sv-SE"/>
        </w:rPr>
        <w:t>that corresponds to the ADC clipping as</w:t>
      </w:r>
    </w:p>
    <w:p w14:paraId="4B129FC1" w14:textId="77777777" w:rsidR="00D367FD" w:rsidRPr="007849B1" w:rsidRDefault="00D367FD" w:rsidP="009A4361">
      <w:pPr>
        <w:pStyle w:val="EQ"/>
        <w:rPr>
          <w:lang w:val="en-US" w:eastAsia="sv-SE"/>
        </w:rPr>
      </w:pPr>
      <w:r w:rsidRPr="007849B1">
        <w:rPr>
          <w:lang w:val="en-US" w:eastAsia="sv-SE"/>
        </w:rPr>
        <w:t>CP</w:t>
      </w:r>
      <w:r w:rsidRPr="007849B1">
        <w:rPr>
          <w:position w:val="-3"/>
          <w:lang w:val="en-US" w:eastAsia="sv-SE"/>
        </w:rPr>
        <w:t xml:space="preserve">i </w:t>
      </w:r>
      <w:r w:rsidRPr="007849B1">
        <w:rPr>
          <w:lang w:val="en-US" w:eastAsia="sv-SE"/>
        </w:rPr>
        <w:t>= IL·N</w:t>
      </w:r>
      <w:r w:rsidRPr="007849B1">
        <w:rPr>
          <w:position w:val="-3"/>
          <w:lang w:val="en-US" w:eastAsia="sv-SE"/>
        </w:rPr>
        <w:t xml:space="preserve">ADC </w:t>
      </w:r>
      <w:r w:rsidRPr="007849B1">
        <w:rPr>
          <w:lang w:val="en-US" w:eastAsia="sv-SE"/>
        </w:rPr>
        <w:t>·DR</w:t>
      </w:r>
      <w:r w:rsidRPr="007849B1">
        <w:rPr>
          <w:position w:val="-3"/>
          <w:lang w:val="en-US" w:eastAsia="sv-SE"/>
        </w:rPr>
        <w:t>ADC</w:t>
      </w:r>
      <w:r w:rsidRPr="007849B1">
        <w:rPr>
          <w:lang w:val="en-US" w:eastAsia="sv-SE"/>
        </w:rPr>
        <w:t>/G.</w:t>
      </w:r>
    </w:p>
    <w:p w14:paraId="24877AB8" w14:textId="77777777" w:rsidR="00D367FD" w:rsidRPr="007849B1" w:rsidRDefault="00D367FD" w:rsidP="00D367FD">
      <w:pPr>
        <w:widowControl w:val="0"/>
        <w:spacing w:after="240"/>
        <w:rPr>
          <w:rFonts w:cs="Arial"/>
          <w:szCs w:val="22"/>
          <w:lang w:val="en-US" w:eastAsia="sv-SE"/>
        </w:rPr>
      </w:pPr>
      <w:r w:rsidRPr="007849B1">
        <w:rPr>
          <w:rFonts w:cs="Arial"/>
          <w:szCs w:val="22"/>
          <w:lang w:val="en-US" w:eastAsia="sv-SE"/>
        </w:rPr>
        <w:t>The antenna referred noise factor and noise figure will then become</w:t>
      </w:r>
    </w:p>
    <w:p w14:paraId="7C7BA2E2" w14:textId="77777777" w:rsidR="00D367FD" w:rsidRPr="007849B1" w:rsidRDefault="00D367FD" w:rsidP="009A4361">
      <w:pPr>
        <w:pStyle w:val="EQ"/>
        <w:rPr>
          <w:lang w:val="en-US" w:eastAsia="sv-SE"/>
        </w:rPr>
      </w:pPr>
      <w:r w:rsidRPr="007849B1">
        <w:rPr>
          <w:lang w:val="en-US" w:eastAsia="sv-SE"/>
        </w:rPr>
        <w:t>F</w:t>
      </w:r>
      <w:r w:rsidRPr="007849B1">
        <w:rPr>
          <w:position w:val="-3"/>
          <w:lang w:val="en-US" w:eastAsia="sv-SE"/>
        </w:rPr>
        <w:t xml:space="preserve">i </w:t>
      </w:r>
      <w:r w:rsidRPr="007849B1">
        <w:rPr>
          <w:lang w:val="en-US" w:eastAsia="sv-SE"/>
        </w:rPr>
        <w:t>= IL·F</w:t>
      </w:r>
      <w:r w:rsidRPr="007849B1">
        <w:rPr>
          <w:position w:val="-3"/>
          <w:lang w:val="en-US" w:eastAsia="sv-SE"/>
        </w:rPr>
        <w:t xml:space="preserve">RX </w:t>
      </w:r>
      <w:r w:rsidRPr="007849B1">
        <w:rPr>
          <w:lang w:val="en-US" w:eastAsia="sv-SE"/>
        </w:rPr>
        <w:t>= IL·F</w:t>
      </w:r>
      <w:r w:rsidRPr="007849B1">
        <w:rPr>
          <w:position w:val="-3"/>
          <w:lang w:val="en-US" w:eastAsia="sv-SE"/>
        </w:rPr>
        <w:t>LNA</w:t>
      </w:r>
      <w:r w:rsidRPr="007849B1">
        <w:rPr>
          <w:lang w:val="en-US" w:eastAsia="sv-SE"/>
        </w:rPr>
        <w:t>+CP</w:t>
      </w:r>
      <w:r w:rsidRPr="007849B1">
        <w:rPr>
          <w:position w:val="-3"/>
          <w:lang w:val="en-US" w:eastAsia="sv-SE"/>
        </w:rPr>
        <w:t>i</w:t>
      </w:r>
      <w:r w:rsidRPr="007849B1">
        <w:rPr>
          <w:lang w:val="en-US" w:eastAsia="sv-SE"/>
        </w:rPr>
        <w:t>/(N</w:t>
      </w:r>
      <w:r w:rsidRPr="007849B1">
        <w:rPr>
          <w:position w:val="-3"/>
          <w:lang w:val="en-US" w:eastAsia="sv-SE"/>
        </w:rPr>
        <w:t xml:space="preserve">0 </w:t>
      </w:r>
      <w:r w:rsidRPr="007849B1">
        <w:rPr>
          <w:lang w:val="en-US" w:eastAsia="sv-SE"/>
        </w:rPr>
        <w:t>·DR</w:t>
      </w:r>
      <w:r w:rsidRPr="007849B1">
        <w:rPr>
          <w:position w:val="-3"/>
          <w:lang w:val="en-US" w:eastAsia="sv-SE"/>
        </w:rPr>
        <w:t>ADC</w:t>
      </w:r>
      <w:r w:rsidRPr="007849B1">
        <w:rPr>
          <w:lang w:val="en-US" w:eastAsia="sv-SE"/>
        </w:rPr>
        <w:t>), and, NF</w:t>
      </w:r>
      <w:r w:rsidRPr="007849B1">
        <w:rPr>
          <w:position w:val="-3"/>
          <w:lang w:val="en-US" w:eastAsia="sv-SE"/>
        </w:rPr>
        <w:t xml:space="preserve">i </w:t>
      </w:r>
      <w:r w:rsidRPr="007849B1">
        <w:rPr>
          <w:lang w:val="en-US" w:eastAsia="sv-SE"/>
        </w:rPr>
        <w:t>= 10· log</w:t>
      </w:r>
      <w:r w:rsidRPr="007849B1">
        <w:rPr>
          <w:position w:val="-6"/>
          <w:lang w:val="en-US" w:eastAsia="sv-SE"/>
        </w:rPr>
        <w:t>10</w:t>
      </w:r>
      <w:r w:rsidRPr="007849B1">
        <w:rPr>
          <w:lang w:val="en-US" w:eastAsia="sv-SE"/>
        </w:rPr>
        <w:t>(F</w:t>
      </w:r>
      <w:r w:rsidRPr="007849B1">
        <w:rPr>
          <w:position w:val="-3"/>
          <w:lang w:val="en-US" w:eastAsia="sv-SE"/>
        </w:rPr>
        <w:t>i</w:t>
      </w:r>
      <w:r w:rsidRPr="007849B1">
        <w:rPr>
          <w:lang w:val="en-US" w:eastAsia="sv-SE"/>
        </w:rPr>
        <w:t>), respectively.</w:t>
      </w:r>
    </w:p>
    <w:p w14:paraId="2E24A13A" w14:textId="77777777" w:rsidR="00D367FD" w:rsidRPr="007849B1" w:rsidRDefault="00D367FD" w:rsidP="00D367FD">
      <w:pPr>
        <w:widowControl w:val="0"/>
        <w:spacing w:after="240"/>
        <w:rPr>
          <w:rFonts w:cs="Arial"/>
          <w:szCs w:val="22"/>
          <w:lang w:val="en-US" w:eastAsia="sv-SE"/>
        </w:rPr>
      </w:pPr>
      <w:r w:rsidRPr="007849B1">
        <w:rPr>
          <w:rFonts w:cs="Arial"/>
          <w:szCs w:val="22"/>
          <w:lang w:val="en-US" w:eastAsia="sv-SE"/>
        </w:rPr>
        <w:t>When comparing two designs, e.g. at 2 and ~30 GHz, respectively, the ~30 GHz IL will be significantly higher than that of the 2GHz. From the F</w:t>
      </w:r>
      <w:r w:rsidRPr="007849B1">
        <w:rPr>
          <w:rFonts w:cs="Arial"/>
          <w:position w:val="-3"/>
          <w:szCs w:val="22"/>
          <w:lang w:val="en-US" w:eastAsia="sv-SE"/>
        </w:rPr>
        <w:t xml:space="preserve">i </w:t>
      </w:r>
      <w:r w:rsidRPr="007849B1">
        <w:rPr>
          <w:rFonts w:cs="Arial"/>
          <w:szCs w:val="22"/>
          <w:lang w:val="en-US" w:eastAsia="sv-SE"/>
        </w:rPr>
        <w:t>expression it can be seen that to maintain the same noise figure (NF</w:t>
      </w:r>
      <w:r w:rsidRPr="007849B1">
        <w:rPr>
          <w:rFonts w:cs="Arial"/>
          <w:position w:val="-3"/>
          <w:szCs w:val="22"/>
          <w:lang w:val="en-US" w:eastAsia="sv-SE"/>
        </w:rPr>
        <w:t>i</w:t>
      </w:r>
      <w:r w:rsidRPr="007849B1">
        <w:rPr>
          <w:rFonts w:cs="Arial"/>
          <w:szCs w:val="22"/>
          <w:lang w:val="en-US" w:eastAsia="sv-SE"/>
        </w:rPr>
        <w:t>) for the two carrier frequencies, we need to compensate the higher FE loss at ~30 GHz by improving the RX noise factor. This can be accomplished (i) by using a better LNA (ii) by relaxing the input compression point, i.e. increasing G, or (iii) by increasing the DR</w:t>
      </w:r>
      <w:r w:rsidRPr="007849B1">
        <w:rPr>
          <w:rFonts w:cs="Arial"/>
          <w:position w:val="-3"/>
          <w:szCs w:val="22"/>
          <w:lang w:val="en-US" w:eastAsia="sv-SE"/>
        </w:rPr>
        <w:t>ADC</w:t>
      </w:r>
      <w:r w:rsidRPr="007849B1">
        <w:rPr>
          <w:rFonts w:cs="Arial"/>
          <w:szCs w:val="22"/>
          <w:lang w:val="en-US" w:eastAsia="sv-SE"/>
        </w:rPr>
        <w:t>. Usually a good LNA is already used at 2GHz to achieve a low NF</w:t>
      </w:r>
      <w:r w:rsidRPr="007849B1">
        <w:rPr>
          <w:rFonts w:cs="Arial"/>
          <w:position w:val="-3"/>
          <w:szCs w:val="22"/>
          <w:lang w:val="en-US" w:eastAsia="sv-SE"/>
        </w:rPr>
        <w:t xml:space="preserve">i </w:t>
      </w:r>
      <w:r w:rsidRPr="007849B1">
        <w:rPr>
          <w:rFonts w:cs="Arial"/>
          <w:szCs w:val="22"/>
          <w:lang w:val="en-US" w:eastAsia="sv-SE"/>
        </w:rPr>
        <w:t>so this option is rarely possible. Relaxing CP</w:t>
      </w:r>
      <w:r w:rsidRPr="007849B1">
        <w:rPr>
          <w:rFonts w:cs="Arial"/>
          <w:position w:val="-3"/>
          <w:szCs w:val="22"/>
          <w:lang w:val="en-US" w:eastAsia="sv-SE"/>
        </w:rPr>
        <w:t xml:space="preserve">i </w:t>
      </w:r>
      <w:r w:rsidRPr="007849B1">
        <w:rPr>
          <w:rFonts w:cs="Arial"/>
          <w:szCs w:val="22"/>
          <w:lang w:val="en-US" w:eastAsia="sv-SE"/>
        </w:rPr>
        <w:t>is an option but this will reduce IP</w:t>
      </w:r>
      <w:r w:rsidRPr="007849B1">
        <w:rPr>
          <w:rFonts w:cs="Arial"/>
          <w:position w:val="-3"/>
          <w:szCs w:val="22"/>
          <w:lang w:val="en-US" w:eastAsia="sv-SE"/>
        </w:rPr>
        <w:t xml:space="preserve">3 </w:t>
      </w:r>
      <w:r w:rsidRPr="007849B1">
        <w:rPr>
          <w:rFonts w:cs="Arial"/>
          <w:szCs w:val="22"/>
          <w:lang w:val="en-US" w:eastAsia="sv-SE"/>
        </w:rPr>
        <w:t>and linearity performance will degrade. Finally, increasing DR</w:t>
      </w:r>
      <w:r w:rsidRPr="007849B1">
        <w:rPr>
          <w:rFonts w:cs="Arial"/>
          <w:position w:val="-3"/>
          <w:szCs w:val="22"/>
          <w:lang w:val="en-US" w:eastAsia="sv-SE"/>
        </w:rPr>
        <w:t xml:space="preserve">ADC </w:t>
      </w:r>
      <w:r w:rsidRPr="007849B1">
        <w:rPr>
          <w:rFonts w:cs="Arial"/>
          <w:szCs w:val="22"/>
          <w:lang w:val="en-US" w:eastAsia="sv-SE"/>
        </w:rPr>
        <w:t>comes at a power consumption penalty (4× per extra bit). Especially wideband ADCs may have a high power consumption, i.e. when BW is below some 100 MHz the N</w:t>
      </w:r>
      <w:r w:rsidRPr="007849B1">
        <w:rPr>
          <w:rFonts w:cs="Arial"/>
          <w:position w:val="-3"/>
          <w:szCs w:val="22"/>
          <w:lang w:val="en-US" w:eastAsia="sv-SE"/>
        </w:rPr>
        <w:t xml:space="preserve">0 </w:t>
      </w:r>
      <w:r w:rsidRPr="007849B1">
        <w:rPr>
          <w:rFonts w:cs="Arial"/>
          <w:szCs w:val="22"/>
          <w:lang w:val="en-US" w:eastAsia="sv-SE"/>
        </w:rPr>
        <w:t>· DR</w:t>
      </w:r>
      <w:r w:rsidRPr="007849B1">
        <w:rPr>
          <w:rFonts w:cs="Arial"/>
          <w:position w:val="-3"/>
          <w:szCs w:val="22"/>
          <w:lang w:val="en-US" w:eastAsia="sv-SE"/>
        </w:rPr>
        <w:t xml:space="preserve">ADC </w:t>
      </w:r>
      <w:r w:rsidRPr="007849B1">
        <w:rPr>
          <w:rFonts w:cs="Arial"/>
          <w:szCs w:val="22"/>
          <w:lang w:val="en-US" w:eastAsia="sv-SE"/>
        </w:rPr>
        <w:t>product (i.e. BW · DR</w:t>
      </w:r>
      <w:r w:rsidRPr="007849B1">
        <w:rPr>
          <w:rFonts w:cs="Arial"/>
          <w:position w:val="-3"/>
          <w:szCs w:val="22"/>
          <w:lang w:val="en-US" w:eastAsia="sv-SE"/>
        </w:rPr>
        <w:t xml:space="preserve">ADC </w:t>
      </w:r>
      <w:r w:rsidRPr="007849B1">
        <w:rPr>
          <w:rFonts w:cs="Arial"/>
          <w:szCs w:val="22"/>
          <w:lang w:val="en-US" w:eastAsia="sv-SE"/>
        </w:rPr>
        <w:t xml:space="preserve">) is proportional to the ADC power consumption, but for higher bandwidths the ADC power consumption is proportional to BW </w:t>
      </w:r>
      <w:r w:rsidRPr="007849B1">
        <w:rPr>
          <w:rFonts w:cs="Arial"/>
          <w:position w:val="10"/>
          <w:szCs w:val="22"/>
          <w:lang w:val="en-US" w:eastAsia="sv-SE"/>
        </w:rPr>
        <w:t xml:space="preserve">2 </w:t>
      </w:r>
      <w:r w:rsidRPr="007849B1">
        <w:rPr>
          <w:rFonts w:cs="Arial"/>
          <w:szCs w:val="22"/>
          <w:lang w:val="en-US" w:eastAsia="sv-SE"/>
        </w:rPr>
        <w:t>· DR</w:t>
      </w:r>
      <w:r w:rsidRPr="007849B1">
        <w:rPr>
          <w:rFonts w:cs="Arial"/>
          <w:position w:val="-3"/>
          <w:szCs w:val="22"/>
          <w:lang w:val="en-US" w:eastAsia="sv-SE"/>
        </w:rPr>
        <w:t xml:space="preserve">ADC </w:t>
      </w:r>
      <w:r w:rsidRPr="007849B1">
        <w:rPr>
          <w:rFonts w:cs="Arial"/>
          <w:szCs w:val="22"/>
          <w:lang w:val="en-US" w:eastAsia="sv-SE"/>
        </w:rPr>
        <w:t>, penalizing higher BW, see the ADC section. Increasing DR</w:t>
      </w:r>
      <w:r w:rsidRPr="007849B1">
        <w:rPr>
          <w:rFonts w:cs="Arial"/>
          <w:position w:val="-3"/>
          <w:szCs w:val="22"/>
          <w:lang w:val="en-US" w:eastAsia="sv-SE"/>
        </w:rPr>
        <w:t xml:space="preserve">ADC </w:t>
      </w:r>
      <w:r w:rsidRPr="007849B1">
        <w:rPr>
          <w:rFonts w:cs="Arial"/>
          <w:szCs w:val="22"/>
          <w:lang w:val="en-US" w:eastAsia="sv-SE"/>
        </w:rPr>
        <w:t>is typically not an attractive option and it is inevitable that the ~30 GHz receiver will have a significantly higher NF</w:t>
      </w:r>
      <w:r w:rsidRPr="007849B1">
        <w:rPr>
          <w:rFonts w:cs="Arial"/>
          <w:position w:val="-3"/>
          <w:szCs w:val="22"/>
          <w:lang w:val="en-US" w:eastAsia="sv-SE"/>
        </w:rPr>
        <w:t xml:space="preserve">i </w:t>
      </w:r>
      <w:r w:rsidRPr="007849B1">
        <w:rPr>
          <w:rFonts w:cs="Arial"/>
          <w:szCs w:val="22"/>
          <w:lang w:val="en-US" w:eastAsia="sv-SE"/>
        </w:rPr>
        <w:t>than that of the 2GHz receiver.</w:t>
      </w:r>
    </w:p>
    <w:p w14:paraId="4E4A01EA" w14:textId="77777777" w:rsidR="00D367FD" w:rsidRPr="007849B1" w:rsidRDefault="008F5B2C" w:rsidP="00227610">
      <w:pPr>
        <w:pStyle w:val="Heading4"/>
        <w:rPr>
          <w:lang w:eastAsia="ja-JP"/>
        </w:rPr>
      </w:pPr>
      <w:bookmarkStart w:id="183" w:name="_Toc494384469"/>
      <w:bookmarkStart w:id="184" w:name="_Toc98750679"/>
      <w:r w:rsidRPr="007849B1">
        <w:rPr>
          <w:lang w:eastAsia="ja-JP"/>
        </w:rPr>
        <w:t>6.1.</w:t>
      </w:r>
      <w:r w:rsidR="00EC5199" w:rsidRPr="007849B1">
        <w:rPr>
          <w:rFonts w:hint="eastAsia"/>
          <w:lang w:eastAsia="ja-JP"/>
        </w:rPr>
        <w:t>9.3</w:t>
      </w:r>
      <w:r w:rsidR="00D367FD" w:rsidRPr="007849B1">
        <w:rPr>
          <w:lang w:eastAsia="ja-JP"/>
        </w:rPr>
        <w:tab/>
        <w:t>Filtering aspect for mm-wave technologies</w:t>
      </w:r>
      <w:bookmarkEnd w:id="183"/>
      <w:bookmarkEnd w:id="184"/>
    </w:p>
    <w:p w14:paraId="083851AB" w14:textId="77777777" w:rsidR="00D367FD" w:rsidRPr="007849B1" w:rsidRDefault="00D367FD" w:rsidP="009A4361">
      <w:r w:rsidRPr="007849B1">
        <w:t>Various types of filters have been deployed in 3GPP based BS and UE implementations below 6 GHz. The filters mitigated the unwanted emissions arising from e.g. non-linearity in the transmitters generated due to intermodulation, harmonics generation etc. In the receiver chain filters where deployed to handle either own transmitter in paired bands or suppress the interferer at adjacent or other frequencies.</w:t>
      </w:r>
    </w:p>
    <w:p w14:paraId="73A1B08F" w14:textId="77777777" w:rsidR="00D367FD" w:rsidRPr="007849B1" w:rsidRDefault="00D367FD" w:rsidP="009A4361">
      <w:r w:rsidRPr="007849B1">
        <w:t>The requirements have also been differentiated in terms of levels e.g. for spurious emission, general, co-existence in the same geographical areas and co-location has been specified while the requirement levels for in-band to out-of-band has also been considered by exclusion zones defining e.g. the in-band and spurious emission domain respectively.</w:t>
      </w:r>
    </w:p>
    <w:p w14:paraId="1CFF5AEF" w14:textId="77777777" w:rsidR="00D367FD" w:rsidRPr="007849B1" w:rsidRDefault="00D367FD" w:rsidP="009A4361">
      <w:r w:rsidRPr="007849B1">
        <w:t>For mm-wave frequencies depending on the waveform design and OFDM numerology, different modulation spectrums affecting the filtering and size of the exclusion zones should be considered.</w:t>
      </w:r>
    </w:p>
    <w:p w14:paraId="0B503568" w14:textId="77777777" w:rsidR="00D367FD" w:rsidRPr="007849B1" w:rsidRDefault="00D367FD" w:rsidP="009A4361">
      <w:r w:rsidRPr="007849B1">
        <w:t>Considering the limited size (area/volume) and level of integrations needed for mm-wave frequencies, the filtering can be challenging where discrete mm-wave filters are far too bulky to be fitted in limited size as well as the challenge it poses to embed such filter into highly integrated structures for mm-wave products.</w:t>
      </w:r>
    </w:p>
    <w:p w14:paraId="1F1D7B33" w14:textId="77777777" w:rsidR="00D367FD" w:rsidRPr="007849B1" w:rsidRDefault="00D367FD" w:rsidP="009A4361">
      <w:r w:rsidRPr="007849B1">
        <w:t>It is worth mentioning here that, the above mentioned issues can become challenging (or even prohibitive) especially for UE implementation for operation in mmwave spectrum.</w:t>
      </w:r>
    </w:p>
    <w:p w14:paraId="490C11A5" w14:textId="77777777" w:rsidR="00D367FD" w:rsidRPr="007849B1" w:rsidRDefault="00D367FD" w:rsidP="00227610">
      <w:pPr>
        <w:pStyle w:val="Heading5"/>
      </w:pPr>
      <w:bookmarkStart w:id="185" w:name="_Toc494384470"/>
      <w:bookmarkStart w:id="186" w:name="_Toc98750680"/>
      <w:r w:rsidRPr="007849B1">
        <w:t>6.1.</w:t>
      </w:r>
      <w:r w:rsidR="00EC5199" w:rsidRPr="007849B1">
        <w:rPr>
          <w:rFonts w:hint="eastAsia"/>
          <w:lang w:eastAsia="ja-JP"/>
        </w:rPr>
        <w:t>9.3</w:t>
      </w:r>
      <w:r w:rsidRPr="007849B1">
        <w:t>.1</w:t>
      </w:r>
      <w:r w:rsidR="007D737C" w:rsidRPr="007849B1">
        <w:rPr>
          <w:rFonts w:hint="eastAsia"/>
          <w:lang w:eastAsia="ja-JP"/>
        </w:rPr>
        <w:tab/>
      </w:r>
      <w:r w:rsidRPr="007849B1">
        <w:t>Possibilities of filtering in the analogue front-end</w:t>
      </w:r>
      <w:bookmarkEnd w:id="185"/>
      <w:bookmarkEnd w:id="186"/>
    </w:p>
    <w:p w14:paraId="6F0DB0AB" w14:textId="77777777" w:rsidR="00D367FD" w:rsidRPr="007849B1" w:rsidRDefault="00D367FD" w:rsidP="009A4361">
      <w:r w:rsidRPr="007849B1">
        <w:t>Different implementations provide different possibilities for filtering. The implementations can be roughly distinguished between two main cases:</w:t>
      </w:r>
    </w:p>
    <w:p w14:paraId="7B3F8621" w14:textId="77777777" w:rsidR="00D367FD" w:rsidRPr="007849B1" w:rsidRDefault="009A4361" w:rsidP="009A4361">
      <w:pPr>
        <w:pStyle w:val="B1"/>
      </w:pPr>
      <w:r w:rsidRPr="007849B1">
        <w:t>-</w:t>
      </w:r>
      <w:r w:rsidRPr="007849B1">
        <w:tab/>
      </w:r>
      <w:r w:rsidR="00D367FD" w:rsidRPr="007849B1">
        <w:t>Low-cost, monolithic integration with one or a few multi-chain CMOS/BiCMOS core-chip with built-in power amplifiers and built in down-converters. This case will give limited possibilities to include high performance filters along the RF-chains since the Q-values in on chip filter resonators will be poor (5-20).</w:t>
      </w:r>
    </w:p>
    <w:p w14:paraId="4F09A37D" w14:textId="77777777" w:rsidR="00D367FD" w:rsidRPr="007849B1" w:rsidRDefault="009A4361" w:rsidP="009A4361">
      <w:pPr>
        <w:pStyle w:val="B1"/>
      </w:pPr>
      <w:r w:rsidRPr="007849B1">
        <w:t>-</w:t>
      </w:r>
      <w:r w:rsidRPr="007849B1">
        <w:tab/>
      </w:r>
      <w:r w:rsidR="00D367FD" w:rsidRPr="007849B1">
        <w:t>High performance, heterogeneous integration with several CMOS/BiCMOS core chips, combined with external amplifiers and external mixers. This implementation allows the inclusion of external filters along the RF-chains (at a higher complexity, size, and power consumption).</w:t>
      </w:r>
    </w:p>
    <w:p w14:paraId="3FD1C3DC" w14:textId="77777777" w:rsidR="00D367FD" w:rsidRPr="007849B1" w:rsidRDefault="00D367FD" w:rsidP="00D367FD">
      <w:pPr>
        <w:pStyle w:val="BodyText"/>
      </w:pPr>
      <w:r w:rsidRPr="007849B1">
        <w:t>There are at least three places where it makes sense to put filters, depending on implementation:</w:t>
      </w:r>
    </w:p>
    <w:p w14:paraId="6D539367" w14:textId="77777777" w:rsidR="00D367FD" w:rsidRPr="007849B1" w:rsidRDefault="009A4361" w:rsidP="009A4361">
      <w:pPr>
        <w:pStyle w:val="B1"/>
      </w:pPr>
      <w:r w:rsidRPr="007849B1">
        <w:rPr>
          <w:lang w:eastAsia="zh-CN"/>
        </w:rPr>
        <w:t>-</w:t>
      </w:r>
      <w:r w:rsidRPr="007849B1">
        <w:rPr>
          <w:lang w:eastAsia="zh-CN"/>
        </w:rPr>
        <w:tab/>
      </w:r>
      <w:r w:rsidR="00D367FD" w:rsidRPr="007849B1">
        <w:t>Behind or inside the antenna element (F1 or F0), where loss, size, cost and wide-band suppression is important.</w:t>
      </w:r>
    </w:p>
    <w:p w14:paraId="3A4AD75F" w14:textId="77777777" w:rsidR="00D367FD" w:rsidRPr="007849B1" w:rsidRDefault="009A4361" w:rsidP="009A4361">
      <w:pPr>
        <w:pStyle w:val="B1"/>
      </w:pPr>
      <w:r w:rsidRPr="007849B1">
        <w:rPr>
          <w:lang w:eastAsia="zh-CN"/>
        </w:rPr>
        <w:t>-</w:t>
      </w:r>
      <w:r w:rsidRPr="007849B1">
        <w:rPr>
          <w:lang w:eastAsia="zh-CN"/>
        </w:rPr>
        <w:tab/>
      </w:r>
      <w:r w:rsidR="00D367FD" w:rsidRPr="007849B1">
        <w:t>Behind the first amplifiers (looking from the antenna side), where low loss is less critical (F2).</w:t>
      </w:r>
    </w:p>
    <w:p w14:paraId="64352237" w14:textId="77777777" w:rsidR="00D367FD" w:rsidRPr="007849B1" w:rsidRDefault="009A4361" w:rsidP="009A4361">
      <w:pPr>
        <w:pStyle w:val="B1"/>
      </w:pPr>
      <w:r w:rsidRPr="007849B1">
        <w:rPr>
          <w:lang w:eastAsia="zh-CN"/>
        </w:rPr>
        <w:t>-</w:t>
      </w:r>
      <w:r w:rsidRPr="007849B1">
        <w:rPr>
          <w:lang w:eastAsia="zh-CN"/>
        </w:rPr>
        <w:tab/>
      </w:r>
      <w:r w:rsidR="00D367FD" w:rsidRPr="007849B1">
        <w:t>On the high frequency side of mixers (F3), where signals have been combined (in the case of analogue and hybrid beam forming).</w:t>
      </w:r>
    </w:p>
    <w:p w14:paraId="656E757D" w14:textId="251FDADE" w:rsidR="00D367FD" w:rsidRPr="007849B1" w:rsidRDefault="00E45245" w:rsidP="009A4361">
      <w:pPr>
        <w:pStyle w:val="TH"/>
      </w:pPr>
      <w:r w:rsidRPr="007849B1">
        <w:rPr>
          <w:noProof/>
          <w:lang w:val="en-US" w:eastAsia="ja-JP"/>
        </w:rPr>
        <w:drawing>
          <wp:inline distT="0" distB="0" distL="0" distR="0" wp14:anchorId="4253CDE7" wp14:editId="05C9ADDE">
            <wp:extent cx="1270000" cy="793750"/>
            <wp:effectExtent l="0" t="0" r="0" b="0"/>
            <wp:docPr id="11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42">
                      <a:extLst>
                        <a:ext uri="{28A0092B-C50C-407E-A947-70E740481C1C}">
                          <a14:useLocalDpi xmlns:a14="http://schemas.microsoft.com/office/drawing/2010/main" val="0"/>
                        </a:ext>
                      </a:extLst>
                    </a:blip>
                    <a:srcRect/>
                    <a:stretch>
                      <a:fillRect/>
                    </a:stretch>
                  </pic:blipFill>
                  <pic:spPr bwMode="auto">
                    <a:xfrm>
                      <a:off x="0" y="0"/>
                      <a:ext cx="1270000" cy="793750"/>
                    </a:xfrm>
                    <a:prstGeom prst="rect">
                      <a:avLst/>
                    </a:prstGeom>
                    <a:noFill/>
                    <a:ln>
                      <a:noFill/>
                    </a:ln>
                  </pic:spPr>
                </pic:pic>
              </a:graphicData>
            </a:graphic>
          </wp:inline>
        </w:drawing>
      </w:r>
      <w:r w:rsidR="00D367FD" w:rsidRPr="007849B1">
        <w:t xml:space="preserve">             </w:t>
      </w:r>
      <w:r w:rsidRPr="007849B1">
        <w:rPr>
          <w:noProof/>
          <w:lang w:val="en-US" w:eastAsia="ja-JP"/>
        </w:rPr>
        <w:drawing>
          <wp:inline distT="0" distB="0" distL="0" distR="0" wp14:anchorId="240F00B8" wp14:editId="2EA056DC">
            <wp:extent cx="2819400" cy="869950"/>
            <wp:effectExtent l="0" t="0" r="0" b="0"/>
            <wp:docPr id="11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2819400" cy="869950"/>
                    </a:xfrm>
                    <a:prstGeom prst="rect">
                      <a:avLst/>
                    </a:prstGeom>
                    <a:noFill/>
                    <a:ln>
                      <a:noFill/>
                    </a:ln>
                  </pic:spPr>
                </pic:pic>
              </a:graphicData>
            </a:graphic>
          </wp:inline>
        </w:drawing>
      </w:r>
    </w:p>
    <w:p w14:paraId="599E309F" w14:textId="77777777" w:rsidR="00D367FD" w:rsidRPr="007849B1" w:rsidRDefault="008F5B2C" w:rsidP="009A4361">
      <w:pPr>
        <w:pStyle w:val="TF"/>
        <w:rPr>
          <w:lang w:eastAsia="ja-JP"/>
        </w:rPr>
      </w:pPr>
      <w:r w:rsidRPr="007849B1">
        <w:rPr>
          <w:lang w:eastAsia="ja-JP"/>
        </w:rPr>
        <w:t>Figure 6.1.</w:t>
      </w:r>
      <w:r w:rsidR="00EC5199" w:rsidRPr="007849B1">
        <w:rPr>
          <w:rFonts w:hint="eastAsia"/>
          <w:lang w:eastAsia="ja-JP"/>
        </w:rPr>
        <w:t>9.3</w:t>
      </w:r>
      <w:r w:rsidRPr="007849B1">
        <w:rPr>
          <w:rFonts w:hint="eastAsia"/>
          <w:lang w:eastAsia="ja-JP"/>
        </w:rPr>
        <w:t>.1</w:t>
      </w:r>
      <w:r w:rsidR="00D367FD" w:rsidRPr="007849B1">
        <w:rPr>
          <w:lang w:eastAsia="ja-JP"/>
        </w:rPr>
        <w:t>-1</w:t>
      </w:r>
      <w:r w:rsidR="00456A0B" w:rsidRPr="007849B1">
        <w:rPr>
          <w:rFonts w:hint="eastAsia"/>
          <w:lang w:eastAsia="ja-JP"/>
        </w:rPr>
        <w:t xml:space="preserve">: </w:t>
      </w:r>
      <w:r w:rsidR="00D367FD" w:rsidRPr="007849B1">
        <w:rPr>
          <w:lang w:eastAsia="ja-JP"/>
        </w:rPr>
        <w:t>Possible filter placements</w:t>
      </w:r>
    </w:p>
    <w:p w14:paraId="24BC3967" w14:textId="77777777" w:rsidR="00D367FD" w:rsidRPr="007849B1" w:rsidRDefault="00D367FD" w:rsidP="009A4361">
      <w:r w:rsidRPr="007849B1">
        <w:t>The main purpose of F1/F0 is to suppress interference and emissions far from the desired channel across a wide frequency range (e.g. DC-60 GHz). There should not be any un-intentional resonances or passbands in this wide frequency range. This filter will help relax the design challenge (bandwidth to consider in optimizations, and linearity requirements) of all following blocks. Insertion loss must be very low, and there is a strict size and cost requirements since there possibly will be one filter at each sub-array.</w:t>
      </w:r>
    </w:p>
    <w:p w14:paraId="63F2DEA3" w14:textId="4EF03C42" w:rsidR="00D367FD" w:rsidRPr="007849B1" w:rsidRDefault="00E45245" w:rsidP="009A4361">
      <w:pPr>
        <w:pStyle w:val="TH"/>
      </w:pPr>
      <w:r w:rsidRPr="007849B1">
        <w:rPr>
          <w:noProof/>
          <w:lang w:val="en-US" w:eastAsia="ja-JP"/>
        </w:rPr>
        <w:drawing>
          <wp:inline distT="0" distB="0" distL="0" distR="0" wp14:anchorId="6E9B5899" wp14:editId="3F2FEF2A">
            <wp:extent cx="2876550" cy="1727200"/>
            <wp:effectExtent l="0" t="0" r="0" b="0"/>
            <wp:docPr id="11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2876550" cy="1727200"/>
                    </a:xfrm>
                    <a:prstGeom prst="rect">
                      <a:avLst/>
                    </a:prstGeom>
                    <a:noFill/>
                    <a:ln>
                      <a:noFill/>
                    </a:ln>
                  </pic:spPr>
                </pic:pic>
              </a:graphicData>
            </a:graphic>
          </wp:inline>
        </w:drawing>
      </w:r>
    </w:p>
    <w:p w14:paraId="7753F239" w14:textId="77777777" w:rsidR="00D367FD" w:rsidRPr="007849B1" w:rsidRDefault="00D367FD" w:rsidP="009A4361">
      <w:pPr>
        <w:pStyle w:val="TF"/>
        <w:rPr>
          <w:sz w:val="22"/>
        </w:rPr>
      </w:pPr>
      <w:r w:rsidRPr="007849B1">
        <w:rPr>
          <w:lang w:eastAsia="ja-JP"/>
        </w:rPr>
        <w:t>Figure 6.1.</w:t>
      </w:r>
      <w:r w:rsidR="00EC5199" w:rsidRPr="007849B1">
        <w:rPr>
          <w:rFonts w:hint="eastAsia"/>
          <w:lang w:eastAsia="ja-JP"/>
        </w:rPr>
        <w:t>9.3</w:t>
      </w:r>
      <w:r w:rsidR="00456A0B" w:rsidRPr="007849B1">
        <w:rPr>
          <w:rFonts w:hint="eastAsia"/>
          <w:lang w:eastAsia="ja-JP"/>
        </w:rPr>
        <w:t>.1</w:t>
      </w:r>
      <w:r w:rsidRPr="007849B1">
        <w:rPr>
          <w:lang w:eastAsia="ja-JP"/>
        </w:rPr>
        <w:t>-2</w:t>
      </w:r>
      <w:r w:rsidR="00456A0B" w:rsidRPr="007849B1">
        <w:rPr>
          <w:rFonts w:hint="eastAsia"/>
          <w:lang w:eastAsia="ja-JP"/>
        </w:rPr>
        <w:t xml:space="preserve">: </w:t>
      </w:r>
      <w:r w:rsidRPr="007849B1">
        <w:rPr>
          <w:lang w:eastAsia="ja-JP"/>
        </w:rPr>
        <w:t>Filter example</w:t>
      </w:r>
    </w:p>
    <w:p w14:paraId="6A805AD5" w14:textId="77777777" w:rsidR="00D367FD" w:rsidRPr="007849B1" w:rsidRDefault="00D367FD" w:rsidP="009A4361">
      <w:r w:rsidRPr="007849B1">
        <w:t>The main purpose of F2 would be to suppress LO leakage and unwanted mixing products, and it will also add image rejection and rejection of general interference a few channels away from the carrier. There are still strict size requirements, but more loss can be accepted (behind the amplifiers) and also un-intentional passbands (since F1/F0 will handle that). This enables better frequency precision (half-wave resonators) and better discrimination (more poles).</w:t>
      </w:r>
    </w:p>
    <w:p w14:paraId="59298D65" w14:textId="77777777" w:rsidR="00D367FD" w:rsidRPr="007849B1" w:rsidRDefault="00D367FD" w:rsidP="009A4361">
      <w:r w:rsidRPr="007849B1">
        <w:t>The main purpose of F3 would be to suppress LO leakage and unwanted mixing products, but there is also a possibility to obtain suppression in neighbouring channels, to protect mixer and ADC. For analogue (or hybrid) beam-forming it is enough to have just one (or a few) such filter(s). This relaxes requirements on size and cost, which opens the possibility to achieve high Q and high precision.</w:t>
      </w:r>
    </w:p>
    <w:p w14:paraId="2A224ABD" w14:textId="77777777" w:rsidR="00D367FD" w:rsidRPr="007849B1" w:rsidRDefault="00D367FD" w:rsidP="009A4361">
      <w:r w:rsidRPr="007849B1">
        <w:t>The deeper in the RF-chain the filtering is placed (starting from the antenna element) the better protected the circuits will get.</w:t>
      </w:r>
    </w:p>
    <w:p w14:paraId="0099EF7C" w14:textId="77777777" w:rsidR="00D367FD" w:rsidRPr="007849B1" w:rsidRDefault="00D367FD" w:rsidP="009A4361">
      <w:r w:rsidRPr="007849B1">
        <w:t>For the monolithic integration case it is difficult to implement filters F2 and F3. One can expect performance penalties for this case. In addition, output power is typically lower.</w:t>
      </w:r>
    </w:p>
    <w:p w14:paraId="2C850BB7" w14:textId="77777777" w:rsidR="00D367FD" w:rsidRPr="007849B1" w:rsidRDefault="00D367FD" w:rsidP="009A4361">
      <w:pPr>
        <w:rPr>
          <w:sz w:val="22"/>
        </w:rPr>
      </w:pPr>
      <w:r w:rsidRPr="007849B1">
        <w:t>In addition, the shielding to achieve isolation over high frequency range can be challenging, as microwaves have a tendency to bypass filters by propagating in ground structures around them.</w:t>
      </w:r>
    </w:p>
    <w:p w14:paraId="071F30A5" w14:textId="77777777" w:rsidR="00D367FD" w:rsidRPr="007849B1" w:rsidRDefault="00456A0B" w:rsidP="00227610">
      <w:pPr>
        <w:pStyle w:val="Heading5"/>
        <w:rPr>
          <w:lang w:val="en-US" w:eastAsia="sv-SE"/>
        </w:rPr>
      </w:pPr>
      <w:bookmarkStart w:id="187" w:name="_Toc494384471"/>
      <w:bookmarkStart w:id="188" w:name="_Toc98750681"/>
      <w:r w:rsidRPr="007849B1">
        <w:rPr>
          <w:lang w:val="en-US" w:eastAsia="sv-SE"/>
        </w:rPr>
        <w:t>6.1.</w:t>
      </w:r>
      <w:r w:rsidR="00EC5199" w:rsidRPr="007849B1">
        <w:rPr>
          <w:rFonts w:hint="eastAsia"/>
          <w:lang w:val="en-US" w:eastAsia="ja-JP"/>
        </w:rPr>
        <w:t>9.3</w:t>
      </w:r>
      <w:r w:rsidR="00D367FD" w:rsidRPr="007849B1">
        <w:rPr>
          <w:lang w:val="en-US" w:eastAsia="sv-SE"/>
        </w:rPr>
        <w:t>.2</w:t>
      </w:r>
      <w:r w:rsidR="007D737C" w:rsidRPr="007849B1">
        <w:rPr>
          <w:rFonts w:hint="eastAsia"/>
          <w:lang w:val="en-US" w:eastAsia="ja-JP"/>
        </w:rPr>
        <w:tab/>
      </w:r>
      <w:r w:rsidR="00D367FD" w:rsidRPr="007849B1">
        <w:rPr>
          <w:lang w:val="en-US" w:eastAsia="sv-SE"/>
        </w:rPr>
        <w:t>Insertion loss (IL) and bandwidth</w:t>
      </w:r>
      <w:bookmarkEnd w:id="187"/>
      <w:bookmarkEnd w:id="188"/>
    </w:p>
    <w:p w14:paraId="5299DBA8" w14:textId="77777777" w:rsidR="00D367FD" w:rsidRPr="007849B1" w:rsidRDefault="00D367FD" w:rsidP="009A4361">
      <w:r w:rsidRPr="007849B1">
        <w:t>Sharp filtering on each branch (at positions F1/F0) with narrow bandwidth leads to excessive loss at microwave and mm-wave frequencies. To get the insertion loss down to a reasonable level one the passband can be made significantly larger than the signal bandwidth. A drawback of such an approach is that several unwanted neighbouring wideband channels will pass the filter. In choosing the best loss-bandwidth trade-off there are some basic dependencies to be aware of:</w:t>
      </w:r>
    </w:p>
    <w:p w14:paraId="738C9694" w14:textId="77777777" w:rsidR="00D367FD" w:rsidRPr="007849B1" w:rsidRDefault="00D367FD" w:rsidP="00D367FD">
      <w:pPr>
        <w:pStyle w:val="ListBullet"/>
        <w:tabs>
          <w:tab w:val="num" w:pos="2914"/>
        </w:tabs>
        <w:spacing w:after="0"/>
        <w:ind w:left="2914" w:hanging="362"/>
      </w:pPr>
      <w:r w:rsidRPr="007849B1">
        <w:t>IL increases with increasing fc (for fixed BW).</w:t>
      </w:r>
    </w:p>
    <w:p w14:paraId="7379AC7D" w14:textId="77777777" w:rsidR="00D367FD" w:rsidRPr="007849B1" w:rsidRDefault="00D367FD" w:rsidP="00D367FD">
      <w:pPr>
        <w:pStyle w:val="ListBullet"/>
        <w:tabs>
          <w:tab w:val="num" w:pos="2914"/>
        </w:tabs>
        <w:spacing w:after="0"/>
        <w:ind w:left="2914" w:hanging="362"/>
      </w:pPr>
      <w:r w:rsidRPr="007849B1">
        <w:t>IL decreases with increasing Q.</w:t>
      </w:r>
    </w:p>
    <w:p w14:paraId="1DDB3A03" w14:textId="77777777" w:rsidR="00D367FD" w:rsidRPr="007849B1" w:rsidRDefault="00D367FD" w:rsidP="00D367FD">
      <w:pPr>
        <w:pStyle w:val="ListBullet"/>
        <w:tabs>
          <w:tab w:val="num" w:pos="2914"/>
        </w:tabs>
        <w:spacing w:after="0"/>
        <w:ind w:left="2914" w:hanging="362"/>
      </w:pPr>
      <w:r w:rsidRPr="007849B1">
        <w:t>IL increases with increasing N.</w:t>
      </w:r>
    </w:p>
    <w:p w14:paraId="7E4D4FA4" w14:textId="77777777" w:rsidR="00D367FD" w:rsidRPr="007849B1" w:rsidRDefault="00D367FD" w:rsidP="00D367FD">
      <w:pPr>
        <w:pStyle w:val="ListBullet"/>
        <w:spacing w:after="0"/>
        <w:ind w:left="510" w:hanging="397"/>
      </w:pPr>
    </w:p>
    <w:p w14:paraId="76F53C83" w14:textId="77777777" w:rsidR="00D367FD" w:rsidRPr="007849B1" w:rsidRDefault="00D367FD" w:rsidP="00D367FD">
      <w:pPr>
        <w:pStyle w:val="BodyText"/>
      </w:pPr>
      <w:r w:rsidRPr="007849B1">
        <w:t>To exemplify the trade-off we study a 3-pole LC-filter with Q=20, 100, 500 and 5000, for 100 and 800 MHz 3dB-bandwidth, tuned to 15 dB equal ripple (with Q=5000) is examined in Figure 6.1.</w:t>
      </w:r>
      <w:r w:rsidR="00EC5199" w:rsidRPr="007849B1">
        <w:rPr>
          <w:rFonts w:hint="eastAsia"/>
          <w:lang w:eastAsia="ja-JP"/>
        </w:rPr>
        <w:t>9.3</w:t>
      </w:r>
      <w:r w:rsidR="006523CE" w:rsidRPr="007849B1">
        <w:rPr>
          <w:rFonts w:hint="eastAsia"/>
          <w:lang w:eastAsia="ja-JP"/>
        </w:rPr>
        <w:t>.2-1</w:t>
      </w:r>
      <w:r w:rsidRPr="007849B1">
        <w:t>.</w:t>
      </w:r>
    </w:p>
    <w:p w14:paraId="391F6A32" w14:textId="68DBDAC8" w:rsidR="00D367FD" w:rsidRPr="007849B1" w:rsidRDefault="00E45245" w:rsidP="002433D7">
      <w:pPr>
        <w:pStyle w:val="TH"/>
        <w:rPr>
          <w:noProof/>
        </w:rPr>
      </w:pPr>
      <w:r w:rsidRPr="007849B1">
        <w:rPr>
          <w:noProof/>
          <w:lang w:val="en-US" w:eastAsia="ja-JP"/>
        </w:rPr>
        <w:drawing>
          <wp:inline distT="0" distB="0" distL="0" distR="0" wp14:anchorId="58A2E9E7" wp14:editId="3DFA1CCE">
            <wp:extent cx="2000250" cy="2019300"/>
            <wp:effectExtent l="0" t="0" r="0" b="0"/>
            <wp:docPr id="118"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2000250" cy="2019300"/>
                    </a:xfrm>
                    <a:prstGeom prst="rect">
                      <a:avLst/>
                    </a:prstGeom>
                    <a:noFill/>
                    <a:ln>
                      <a:noFill/>
                    </a:ln>
                  </pic:spPr>
                </pic:pic>
              </a:graphicData>
            </a:graphic>
          </wp:inline>
        </w:drawing>
      </w:r>
      <w:r w:rsidR="00D367FD" w:rsidRPr="007849B1">
        <w:rPr>
          <w:noProof/>
        </w:rPr>
        <w:t xml:space="preserve">   </w:t>
      </w:r>
      <w:r w:rsidRPr="007849B1">
        <w:rPr>
          <w:noProof/>
          <w:lang w:val="en-US" w:eastAsia="ja-JP"/>
        </w:rPr>
        <w:drawing>
          <wp:inline distT="0" distB="0" distL="0" distR="0" wp14:anchorId="7CF43ABA" wp14:editId="63C2A9D4">
            <wp:extent cx="3524250" cy="2089150"/>
            <wp:effectExtent l="0" t="0" r="0" b="0"/>
            <wp:docPr id="119" name="Picture 1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4"/>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3524250" cy="2089150"/>
                    </a:xfrm>
                    <a:prstGeom prst="rect">
                      <a:avLst/>
                    </a:prstGeom>
                    <a:noFill/>
                    <a:ln>
                      <a:noFill/>
                    </a:ln>
                  </pic:spPr>
                </pic:pic>
              </a:graphicData>
            </a:graphic>
          </wp:inline>
        </w:drawing>
      </w:r>
    </w:p>
    <w:p w14:paraId="0539DCB4" w14:textId="77777777" w:rsidR="00D367FD" w:rsidRPr="007849B1" w:rsidRDefault="00D367FD" w:rsidP="002433D7">
      <w:pPr>
        <w:pStyle w:val="TF"/>
        <w:rPr>
          <w:sz w:val="22"/>
        </w:rPr>
      </w:pPr>
      <w:r w:rsidRPr="007849B1">
        <w:rPr>
          <w:lang w:eastAsia="ja-JP"/>
        </w:rPr>
        <w:t>Figure 6.1.</w:t>
      </w:r>
      <w:r w:rsidR="00EC5199" w:rsidRPr="007849B1">
        <w:rPr>
          <w:rFonts w:hint="eastAsia"/>
          <w:lang w:eastAsia="ja-JP"/>
        </w:rPr>
        <w:t>9.3</w:t>
      </w:r>
      <w:r w:rsidR="00456A0B" w:rsidRPr="007849B1">
        <w:rPr>
          <w:rFonts w:hint="eastAsia"/>
          <w:lang w:eastAsia="ja-JP"/>
        </w:rPr>
        <w:t>.2</w:t>
      </w:r>
      <w:r w:rsidRPr="007849B1">
        <w:rPr>
          <w:lang w:eastAsia="ja-JP"/>
        </w:rPr>
        <w:t>-</w:t>
      </w:r>
      <w:r w:rsidR="006523CE" w:rsidRPr="007849B1">
        <w:rPr>
          <w:rFonts w:hint="eastAsia"/>
          <w:lang w:eastAsia="ja-JP"/>
        </w:rPr>
        <w:t>1</w:t>
      </w:r>
      <w:r w:rsidR="00456A0B" w:rsidRPr="007849B1">
        <w:rPr>
          <w:rFonts w:hint="eastAsia"/>
          <w:lang w:eastAsia="ja-JP"/>
        </w:rPr>
        <w:t xml:space="preserve">: </w:t>
      </w:r>
      <w:r w:rsidRPr="007849B1">
        <w:rPr>
          <w:lang w:eastAsia="ja-JP"/>
        </w:rPr>
        <w:t>Example 3-pole LC filter with 800 and 4x800 MHz bandwidth, for different Q value</w:t>
      </w:r>
    </w:p>
    <w:p w14:paraId="17D4A562" w14:textId="77777777" w:rsidR="00D367FD" w:rsidRPr="007849B1" w:rsidRDefault="00D367FD" w:rsidP="002433D7">
      <w:r w:rsidRPr="007849B1">
        <w:t>From this study it is observed that:</w:t>
      </w:r>
    </w:p>
    <w:p w14:paraId="53D958B9" w14:textId="77777777" w:rsidR="002433D7" w:rsidRPr="007849B1" w:rsidRDefault="002433D7" w:rsidP="002433D7">
      <w:pPr>
        <w:pStyle w:val="B1"/>
      </w:pPr>
      <w:r w:rsidRPr="007849B1">
        <w:t>-</w:t>
      </w:r>
      <w:r w:rsidRPr="007849B1">
        <w:tab/>
        <w:t>800 MHz bandwidth or smaller, requires exotic filter technologies, with a Q-value around 500 or better to get an IL below 1.5 dB. Such Q-values are very challenging to achieve considering constraints on size and cost.</w:t>
      </w:r>
    </w:p>
    <w:p w14:paraId="542D8CEB" w14:textId="77777777" w:rsidR="00D367FD" w:rsidRPr="007849B1" w:rsidRDefault="002433D7" w:rsidP="002433D7">
      <w:pPr>
        <w:pStyle w:val="B1"/>
      </w:pPr>
      <w:r w:rsidRPr="007849B1">
        <w:t>-</w:t>
      </w:r>
      <w:r w:rsidRPr="007849B1">
        <w:tab/>
        <w:t>By relaxing the requirement on selectivity to 4x800 MHz, it is sufficient to have a Q-value around 100 to get 2 dB IL. This should be within reach with a low-loss, PCB. The margin in terms of bandwidth will help to accommodate typical production tolerances of the PCB.</w:t>
      </w:r>
    </w:p>
    <w:p w14:paraId="7283F9CC" w14:textId="77777777" w:rsidR="00D367FD" w:rsidRPr="007849B1" w:rsidRDefault="00D367FD" w:rsidP="00227610">
      <w:pPr>
        <w:pStyle w:val="Heading4"/>
        <w:rPr>
          <w:lang w:eastAsia="ja-JP"/>
        </w:rPr>
      </w:pPr>
      <w:bookmarkStart w:id="189" w:name="_Toc494384472"/>
      <w:bookmarkStart w:id="190" w:name="_Toc98750682"/>
      <w:r w:rsidRPr="007849B1">
        <w:rPr>
          <w:lang w:eastAsia="ja-JP"/>
        </w:rPr>
        <w:t>6.1.</w:t>
      </w:r>
      <w:r w:rsidR="00EC5199" w:rsidRPr="007849B1">
        <w:rPr>
          <w:rFonts w:hint="eastAsia"/>
          <w:lang w:eastAsia="ja-JP"/>
        </w:rPr>
        <w:t>9.4</w:t>
      </w:r>
      <w:r w:rsidRPr="007849B1">
        <w:rPr>
          <w:lang w:eastAsia="ja-JP"/>
        </w:rPr>
        <w:tab/>
        <w:t>Carrier frequency and mm-wave technology aspects</w:t>
      </w:r>
      <w:bookmarkEnd w:id="189"/>
      <w:bookmarkEnd w:id="190"/>
    </w:p>
    <w:p w14:paraId="4C12EC90" w14:textId="77777777" w:rsidR="00D367FD" w:rsidRPr="007849B1" w:rsidRDefault="00D367FD" w:rsidP="00D367FD">
      <w:pPr>
        <w:widowControl w:val="0"/>
        <w:spacing w:after="240"/>
        <w:rPr>
          <w:rFonts w:cs="Arial"/>
          <w:szCs w:val="22"/>
          <w:lang w:val="en-US" w:eastAsia="sv-SE"/>
        </w:rPr>
      </w:pPr>
      <w:r w:rsidRPr="007849B1">
        <w:rPr>
          <w:rFonts w:cs="Arial"/>
          <w:szCs w:val="22"/>
          <w:lang w:val="en-US" w:eastAsia="sv-SE"/>
        </w:rPr>
        <w:t>Designing a receiver at, e.g., ~30 GHz with a 1 GHz signal bandwidth leaves much less design margin than what would be the case for a 2 GHz carrier with e.g. 50 MHz signal bandwidth as the IC technology speed is similar in both cases but the design margin and performance depends on the technology being much faster than the required signal processing.</w:t>
      </w:r>
    </w:p>
    <w:p w14:paraId="0D0A280F" w14:textId="77777777" w:rsidR="00D367FD" w:rsidRPr="007849B1" w:rsidRDefault="00D367FD" w:rsidP="00D367FD">
      <w:pPr>
        <w:widowControl w:val="0"/>
        <w:spacing w:after="240"/>
        <w:rPr>
          <w:rFonts w:cs="Arial"/>
          <w:szCs w:val="22"/>
          <w:lang w:val="en-US" w:eastAsia="sv-SE"/>
        </w:rPr>
      </w:pPr>
      <w:r w:rsidRPr="007849B1">
        <w:rPr>
          <w:rFonts w:cs="Arial"/>
          <w:szCs w:val="22"/>
          <w:lang w:val="en-US" w:eastAsia="sv-SE"/>
        </w:rPr>
        <w:t>The free space wavelength at ~30 GHz is only 1 cm which is one tenth of what we are used to from existing 3GPP bands below 6 GHz. Antenna size and path loss are related to wavelength and carrier frequency, and to compensate the small physical size of a single antenna element we will have to use multiple antennas, e.g. array antennas. Then, when beam forming is used the spacing between antenna elements will still be related to the wavelength constraining the size of the FE and RX. Some of the implications of these frequency and size constraints are:</w:t>
      </w:r>
    </w:p>
    <w:p w14:paraId="59AF6F76" w14:textId="77777777" w:rsidR="00814C7B" w:rsidRPr="007849B1" w:rsidRDefault="002433D7" w:rsidP="002433D7">
      <w:pPr>
        <w:pStyle w:val="B1"/>
        <w:rPr>
          <w:lang w:val="en-US" w:eastAsia="sv-SE"/>
        </w:rPr>
      </w:pPr>
      <w:r w:rsidRPr="007849B1">
        <w:rPr>
          <w:lang w:val="en-US" w:eastAsia="sv-SE"/>
        </w:rPr>
        <w:t>-</w:t>
      </w:r>
      <w:r w:rsidRPr="007849B1">
        <w:rPr>
          <w:lang w:val="en-US" w:eastAsia="sv-SE"/>
        </w:rPr>
        <w:tab/>
      </w:r>
      <w:r w:rsidR="00814C7B" w:rsidRPr="007849B1">
        <w:rPr>
          <w:lang w:val="en-US" w:eastAsia="sv-SE"/>
        </w:rPr>
        <w:t>The ratios f</w:t>
      </w:r>
      <w:r w:rsidR="00814C7B" w:rsidRPr="007849B1">
        <w:rPr>
          <w:position w:val="-3"/>
          <w:lang w:val="en-US" w:eastAsia="sv-SE"/>
        </w:rPr>
        <w:t>t</w:t>
      </w:r>
      <w:r w:rsidR="00814C7B" w:rsidRPr="007849B1">
        <w:rPr>
          <w:lang w:val="en-US" w:eastAsia="sv-SE"/>
        </w:rPr>
        <w:t>/f</w:t>
      </w:r>
      <w:r w:rsidR="00814C7B" w:rsidRPr="007849B1">
        <w:rPr>
          <w:position w:val="-3"/>
          <w:lang w:val="en-US" w:eastAsia="sv-SE"/>
        </w:rPr>
        <w:t xml:space="preserve">carrier </w:t>
      </w:r>
      <w:r w:rsidR="00814C7B" w:rsidRPr="007849B1">
        <w:rPr>
          <w:lang w:val="en-US" w:eastAsia="sv-SE"/>
        </w:rPr>
        <w:t>and f</w:t>
      </w:r>
      <w:r w:rsidR="00814C7B" w:rsidRPr="007849B1">
        <w:rPr>
          <w:position w:val="-3"/>
          <w:lang w:val="en-US" w:eastAsia="sv-SE"/>
        </w:rPr>
        <w:t>max</w:t>
      </w:r>
      <w:r w:rsidR="00814C7B" w:rsidRPr="007849B1">
        <w:rPr>
          <w:lang w:val="en-US" w:eastAsia="sv-SE"/>
        </w:rPr>
        <w:t>/f</w:t>
      </w:r>
      <w:r w:rsidR="00814C7B" w:rsidRPr="007849B1">
        <w:rPr>
          <w:position w:val="-3"/>
          <w:lang w:val="en-US" w:eastAsia="sv-SE"/>
        </w:rPr>
        <w:t>carrier</w:t>
      </w:r>
      <w:r w:rsidR="00814C7B" w:rsidRPr="007849B1">
        <w:rPr>
          <w:lang w:val="en-US" w:eastAsia="sv-SE"/>
        </w:rPr>
        <w:t>, where f</w:t>
      </w:r>
      <w:r w:rsidR="00814C7B" w:rsidRPr="007849B1">
        <w:rPr>
          <w:position w:val="-3"/>
          <w:lang w:val="en-US" w:eastAsia="sv-SE"/>
        </w:rPr>
        <w:t xml:space="preserve">t </w:t>
      </w:r>
      <w:r w:rsidR="00814C7B" w:rsidRPr="007849B1">
        <w:rPr>
          <w:lang w:val="en-US" w:eastAsia="sv-SE"/>
        </w:rPr>
        <w:t>is the transistor transit frequency (i.e. when the RF device´s current gain is 0 dB), and where f</w:t>
      </w:r>
      <w:r w:rsidR="00814C7B" w:rsidRPr="007849B1">
        <w:rPr>
          <w:position w:val="-3"/>
          <w:lang w:val="en-US" w:eastAsia="sv-SE"/>
        </w:rPr>
        <w:t xml:space="preserve">max </w:t>
      </w:r>
      <w:r w:rsidR="00814C7B" w:rsidRPr="007849B1">
        <w:rPr>
          <w:lang w:val="en-US" w:eastAsia="sv-SE"/>
        </w:rPr>
        <w:t>is the maximum frequency of oscillation (i.e. when the extrapolated power gain is 0 dB), will be much lower at millimeter wave frequencies than for below 6 GHz applications. As receiver gain drops with operating frequency when this ratio is less than some</w:t>
      </w:r>
      <w:r w:rsidR="002D79A2" w:rsidRPr="007849B1">
        <w:rPr>
          <w:rFonts w:ascii="MS Mincho" w:hAnsi="MS Mincho" w:cs="MS Mincho" w:hint="eastAsia"/>
          <w:lang w:val="en-US" w:eastAsia="ja-JP"/>
        </w:rPr>
        <w:t xml:space="preserve"> </w:t>
      </w:r>
      <w:r w:rsidR="00814C7B" w:rsidRPr="007849B1">
        <w:rPr>
          <w:lang w:val="en-US" w:eastAsia="sv-SE"/>
        </w:rPr>
        <w:t>10 − 100×, the available gain at millimeter waves will be lower and consequently the device noise factor F</w:t>
      </w:r>
      <w:r w:rsidR="00814C7B" w:rsidRPr="007849B1">
        <w:rPr>
          <w:position w:val="-3"/>
          <w:lang w:val="en-US" w:eastAsia="sv-SE"/>
        </w:rPr>
        <w:t xml:space="preserve">i </w:t>
      </w:r>
      <w:r w:rsidR="00814C7B" w:rsidRPr="007849B1">
        <w:rPr>
          <w:lang w:val="en-US" w:eastAsia="sv-SE"/>
        </w:rPr>
        <w:t>higher (similar as if Friis’ formula was applied to a transistor’s internal noise sources).</w:t>
      </w:r>
    </w:p>
    <w:p w14:paraId="3A53DB8F" w14:textId="77777777" w:rsidR="00814C7B" w:rsidRPr="007849B1" w:rsidRDefault="002433D7" w:rsidP="002433D7">
      <w:pPr>
        <w:pStyle w:val="B1"/>
        <w:rPr>
          <w:lang w:val="en-US" w:eastAsia="sv-SE"/>
        </w:rPr>
      </w:pPr>
      <w:r w:rsidRPr="007849B1">
        <w:rPr>
          <w:lang w:val="en-US" w:eastAsia="sv-SE"/>
        </w:rPr>
        <w:t>-</w:t>
      </w:r>
      <w:r w:rsidRPr="007849B1">
        <w:rPr>
          <w:lang w:val="en-US" w:eastAsia="sv-SE"/>
        </w:rPr>
        <w:tab/>
      </w:r>
      <w:r w:rsidR="00814C7B" w:rsidRPr="007849B1">
        <w:rPr>
          <w:lang w:val="en-US" w:eastAsia="sv-SE"/>
        </w:rPr>
        <w:t>The breakdown voltage of active devices is inversely proportional to the maximum speed of the device due to the Johnson limit. I.e. v</w:t>
      </w:r>
      <w:r w:rsidR="00814C7B" w:rsidRPr="007849B1">
        <w:rPr>
          <w:position w:val="-3"/>
          <w:lang w:val="en-US" w:eastAsia="sv-SE"/>
        </w:rPr>
        <w:t xml:space="preserve">sat </w:t>
      </w:r>
      <w:r w:rsidR="00814C7B" w:rsidRPr="007849B1">
        <w:rPr>
          <w:lang w:val="en-US" w:eastAsia="sv-SE"/>
        </w:rPr>
        <w:t>· E</w:t>
      </w:r>
      <w:r w:rsidR="00814C7B" w:rsidRPr="007849B1">
        <w:rPr>
          <w:position w:val="-3"/>
          <w:lang w:val="en-US" w:eastAsia="sv-SE"/>
        </w:rPr>
        <w:t xml:space="preserve">br </w:t>
      </w:r>
      <w:r w:rsidR="00814C7B" w:rsidRPr="007849B1">
        <w:rPr>
          <w:lang w:val="en-US" w:eastAsia="sv-SE"/>
        </w:rPr>
        <w:t>= const. or f</w:t>
      </w:r>
      <w:r w:rsidR="00814C7B" w:rsidRPr="007849B1">
        <w:rPr>
          <w:position w:val="-3"/>
          <w:lang w:val="en-US" w:eastAsia="sv-SE"/>
        </w:rPr>
        <w:t xml:space="preserve">max </w:t>
      </w:r>
      <w:r w:rsidR="00814C7B" w:rsidRPr="007849B1">
        <w:rPr>
          <w:lang w:val="en-US" w:eastAsia="sv-SE"/>
        </w:rPr>
        <w:t>· V</w:t>
      </w:r>
      <w:r w:rsidR="00814C7B" w:rsidRPr="007849B1">
        <w:rPr>
          <w:position w:val="-3"/>
          <w:lang w:val="en-US" w:eastAsia="sv-SE"/>
        </w:rPr>
        <w:t xml:space="preserve">dd </w:t>
      </w:r>
      <w:r w:rsidR="00814C7B" w:rsidRPr="007849B1">
        <w:rPr>
          <w:lang w:val="en-US" w:eastAsia="sv-SE"/>
        </w:rPr>
        <w:t>= const. As a consequence the supply voltage will be lower for millimeter-wave devices compared to low GHz ones. This will limit the CP</w:t>
      </w:r>
      <w:r w:rsidR="00814C7B" w:rsidRPr="007849B1">
        <w:rPr>
          <w:position w:val="-3"/>
          <w:lang w:val="en-US" w:eastAsia="sv-SE"/>
        </w:rPr>
        <w:t xml:space="preserve">i </w:t>
      </w:r>
      <w:r w:rsidR="00814C7B" w:rsidRPr="007849B1">
        <w:rPr>
          <w:lang w:val="en-US" w:eastAsia="sv-SE"/>
        </w:rPr>
        <w:t>and the maximum available dynamic range.</w:t>
      </w:r>
    </w:p>
    <w:p w14:paraId="3E1AC0AF" w14:textId="77777777" w:rsidR="00814C7B" w:rsidRPr="007849B1" w:rsidRDefault="002433D7" w:rsidP="002433D7">
      <w:pPr>
        <w:pStyle w:val="B1"/>
        <w:rPr>
          <w:lang w:val="en-US" w:eastAsia="sv-SE"/>
        </w:rPr>
      </w:pPr>
      <w:r w:rsidRPr="007849B1">
        <w:rPr>
          <w:lang w:val="en-US" w:eastAsia="sv-SE"/>
        </w:rPr>
        <w:t>-</w:t>
      </w:r>
      <w:r w:rsidRPr="007849B1">
        <w:rPr>
          <w:lang w:val="en-US" w:eastAsia="sv-SE"/>
        </w:rPr>
        <w:tab/>
      </w:r>
      <w:r w:rsidR="00814C7B" w:rsidRPr="007849B1">
        <w:rPr>
          <w:lang w:val="en-US" w:eastAsia="sv-SE"/>
        </w:rPr>
        <w:t>Higher level of transceiver integration is required to save space, either as System-On-Chip or System-In-Package. This will limit the number of technologies suitable for the RF transceiver and limit F</w:t>
      </w:r>
      <w:r w:rsidR="00814C7B" w:rsidRPr="007849B1">
        <w:rPr>
          <w:position w:val="-3"/>
          <w:lang w:val="en-US" w:eastAsia="sv-SE"/>
        </w:rPr>
        <w:t xml:space="preserve">RX </w:t>
      </w:r>
      <w:r w:rsidR="00814C7B" w:rsidRPr="007849B1">
        <w:rPr>
          <w:lang w:val="en-US" w:eastAsia="sv-SE"/>
        </w:rPr>
        <w:t>.</w:t>
      </w:r>
    </w:p>
    <w:p w14:paraId="235EDB35" w14:textId="77777777" w:rsidR="00814C7B" w:rsidRPr="007849B1" w:rsidRDefault="002433D7" w:rsidP="002433D7">
      <w:pPr>
        <w:pStyle w:val="B1"/>
        <w:rPr>
          <w:rFonts w:ascii="Arial" w:hAnsi="Arial" w:cs="Arial"/>
          <w:lang w:val="en-US" w:eastAsia="sv-SE"/>
        </w:rPr>
      </w:pPr>
      <w:r w:rsidRPr="007849B1">
        <w:rPr>
          <w:lang w:val="en-US" w:eastAsia="sv-SE"/>
        </w:rPr>
        <w:t>-</w:t>
      </w:r>
      <w:r w:rsidRPr="007849B1">
        <w:rPr>
          <w:lang w:val="en-US" w:eastAsia="sv-SE"/>
        </w:rPr>
        <w:tab/>
      </w:r>
      <w:r w:rsidR="00814C7B" w:rsidRPr="007849B1">
        <w:rPr>
          <w:lang w:val="en-US" w:eastAsia="sv-SE"/>
        </w:rPr>
        <w:t>RF filters will have to be placed close to the antenna elements and fit into the array antenna. Consequently they have to be small, resulting in higher physical tolerance requirements, possibly at the cost of insertion loss and stop-band attenuation. That is, IL and selectivity gets worse.</w:t>
      </w:r>
    </w:p>
    <w:p w14:paraId="090C4DBC" w14:textId="77777777" w:rsidR="00D367FD" w:rsidRPr="007849B1" w:rsidRDefault="00D367FD" w:rsidP="00D367FD">
      <w:pPr>
        <w:widowControl w:val="0"/>
        <w:tabs>
          <w:tab w:val="left" w:pos="220"/>
          <w:tab w:val="left" w:pos="720"/>
        </w:tabs>
        <w:spacing w:after="266"/>
        <w:rPr>
          <w:rFonts w:cs="Arial"/>
          <w:szCs w:val="22"/>
          <w:lang w:val="en-US" w:eastAsia="sv-SE"/>
        </w:rPr>
      </w:pPr>
      <w:r w:rsidRPr="007849B1">
        <w:rPr>
          <w:rFonts w:cs="Arial"/>
          <w:szCs w:val="22"/>
          <w:lang w:val="en-US" w:eastAsia="sv-SE"/>
        </w:rPr>
        <w:t>Increasing the carrier frequency, f</w:t>
      </w:r>
      <w:r w:rsidRPr="007849B1">
        <w:rPr>
          <w:rFonts w:cs="Arial"/>
          <w:position w:val="-3"/>
          <w:szCs w:val="22"/>
          <w:lang w:val="en-US" w:eastAsia="sv-SE"/>
        </w:rPr>
        <w:t xml:space="preserve">carrier </w:t>
      </w:r>
      <w:r w:rsidRPr="007849B1">
        <w:rPr>
          <w:rFonts w:cs="Arial"/>
          <w:szCs w:val="22"/>
          <w:lang w:val="en-US" w:eastAsia="sv-SE"/>
        </w:rPr>
        <w:t>from, say 2 GHz to ~30 GHz (i.e. &gt;10×) has a significant impact on the circuit design and its RF performance.  For example, modern high-speed CMOS devices are velocity saturated and their maximum operating frequency is inversely proportional to the minimum channel length, or feature size. This dimension halves roughly every four years, as per Moore’s law (stating that complexity, i.e. transistor density, doubles every other year).  With smaller feature sizes internal voltages must also be lowered to limit electrical fields to safe levels.   Thus, designing a 30 GHz RF receiver corresponds to designing a 2 GHz receiver using about 15 years old low-voltage technology (i.e. today’s breakdown voltage but 15 years old f</w:t>
      </w:r>
      <w:r w:rsidRPr="007849B1">
        <w:rPr>
          <w:rFonts w:cs="Arial"/>
          <w:position w:val="-3"/>
          <w:szCs w:val="22"/>
          <w:lang w:val="en-US" w:eastAsia="sv-SE"/>
        </w:rPr>
        <w:t>t</w:t>
      </w:r>
      <w:r w:rsidRPr="007849B1">
        <w:rPr>
          <w:rFonts w:cs="Arial"/>
          <w:szCs w:val="22"/>
          <w:lang w:val="en-US" w:eastAsia="sv-SE"/>
        </w:rPr>
        <w:t>, see figure based on ITRS device targets). With such a mismatch in device performance and design margin it is not to be expected to maintain 2GHz performance and power consumption at 30 GHz.</w:t>
      </w:r>
    </w:p>
    <w:p w14:paraId="380ED1BB" w14:textId="77777777" w:rsidR="00D367FD" w:rsidRPr="007849B1" w:rsidRDefault="00D367FD" w:rsidP="00D367FD">
      <w:pPr>
        <w:widowControl w:val="0"/>
        <w:tabs>
          <w:tab w:val="left" w:pos="220"/>
          <w:tab w:val="left" w:pos="720"/>
        </w:tabs>
        <w:spacing w:after="266"/>
        <w:rPr>
          <w:rFonts w:cs="Arial"/>
          <w:szCs w:val="22"/>
          <w:lang w:val="en-US" w:eastAsia="sv-SE"/>
        </w:rPr>
      </w:pPr>
      <w:r w:rsidRPr="007849B1">
        <w:rPr>
          <w:rFonts w:cs="Arial"/>
          <w:szCs w:val="22"/>
          <w:lang w:val="en-US" w:eastAsia="sv-SE"/>
        </w:rPr>
        <w:t>The signal bandwidth at mm-wave frequencies will also be significantly higher than at, say, 2GHz.  For an active device, or circuit, the signal swing is limited by the supply voltage at one end and by thermal noise at the other.  The available thermal noise power of a device is proportional to BW/g</w:t>
      </w:r>
      <w:r w:rsidRPr="007849B1">
        <w:rPr>
          <w:rFonts w:cs="Arial"/>
          <w:szCs w:val="22"/>
          <w:vertAlign w:val="subscript"/>
          <w:lang w:val="en-US" w:eastAsia="sv-SE"/>
        </w:rPr>
        <w:t>m</w:t>
      </w:r>
      <w:r w:rsidRPr="007849B1">
        <w:rPr>
          <w:rFonts w:cs="Arial"/>
          <w:szCs w:val="22"/>
          <w:lang w:val="en-US" w:eastAsia="sv-SE"/>
        </w:rPr>
        <w:t>, where g</w:t>
      </w:r>
      <w:r w:rsidRPr="007849B1">
        <w:rPr>
          <w:rFonts w:cs="Arial"/>
          <w:szCs w:val="22"/>
          <w:vertAlign w:val="subscript"/>
          <w:lang w:val="en-US" w:eastAsia="sv-SE"/>
        </w:rPr>
        <w:t>m</w:t>
      </w:r>
      <w:r w:rsidRPr="007849B1">
        <w:rPr>
          <w:rFonts w:cs="Arial"/>
          <w:szCs w:val="22"/>
          <w:lang w:val="en-US" w:eastAsia="sv-SE"/>
        </w:rPr>
        <w:t xml:space="preserve"> is the intrinsic device gain (trans-conductance).  As g</w:t>
      </w:r>
      <w:r w:rsidRPr="007849B1">
        <w:rPr>
          <w:rFonts w:cs="Arial"/>
          <w:szCs w:val="22"/>
          <w:vertAlign w:val="subscript"/>
          <w:lang w:val="en-US" w:eastAsia="sv-SE"/>
        </w:rPr>
        <w:t>m</w:t>
      </w:r>
      <w:r w:rsidRPr="007849B1">
        <w:rPr>
          <w:rFonts w:cs="Arial"/>
          <w:szCs w:val="22"/>
          <w:lang w:val="en-US" w:eastAsia="sv-SE"/>
        </w:rPr>
        <w:t xml:space="preserve"> is proportional to bias current we can see that the dynamic range then becomes the ratio</w:t>
      </w:r>
    </w:p>
    <w:p w14:paraId="2B90C1C2" w14:textId="77777777" w:rsidR="00D367FD" w:rsidRPr="007849B1" w:rsidRDefault="00D367FD" w:rsidP="002433D7">
      <w:pPr>
        <w:pStyle w:val="EQ"/>
        <w:rPr>
          <w:lang w:val="en-US" w:eastAsia="sv-SE"/>
        </w:rPr>
      </w:pPr>
      <w:r w:rsidRPr="007849B1">
        <w:rPr>
          <w:lang w:val="en-US" w:eastAsia="sv-SE"/>
        </w:rPr>
        <w:t xml:space="preserve">DR </w:t>
      </w:r>
      <w:r w:rsidRPr="007849B1">
        <w:rPr>
          <w:rFonts w:ascii="Libian SC Regular" w:hAnsi="Libian SC Regular" w:cs="Libian SC Regular"/>
          <w:lang w:eastAsia="sv-SE"/>
        </w:rPr>
        <w:t>∝</w:t>
      </w:r>
      <w:r w:rsidRPr="007849B1">
        <w:rPr>
          <w:lang w:val="en-US" w:eastAsia="sv-SE"/>
        </w:rPr>
        <w:t xml:space="preserve"> V</w:t>
      </w:r>
      <w:r w:rsidRPr="007849B1">
        <w:rPr>
          <w:position w:val="-3"/>
          <w:lang w:val="en-US" w:eastAsia="sv-SE"/>
        </w:rPr>
        <w:t>dd</w:t>
      </w:r>
      <w:r w:rsidRPr="007849B1">
        <w:rPr>
          <w:position w:val="-3"/>
          <w:vertAlign w:val="superscript"/>
          <w:lang w:val="en-US" w:eastAsia="sv-SE"/>
        </w:rPr>
        <w:t>2</w:t>
      </w:r>
      <w:r w:rsidRPr="007849B1">
        <w:rPr>
          <w:position w:val="-3"/>
          <w:lang w:val="en-US" w:eastAsia="sv-SE"/>
        </w:rPr>
        <w:t xml:space="preserve"> </w:t>
      </w:r>
      <w:r w:rsidRPr="007849B1">
        <w:rPr>
          <w:lang w:val="en-US" w:eastAsia="sv-SE"/>
        </w:rPr>
        <w:t>·I</w:t>
      </w:r>
      <w:r w:rsidRPr="007849B1">
        <w:rPr>
          <w:position w:val="-3"/>
          <w:lang w:val="en-US" w:eastAsia="sv-SE"/>
        </w:rPr>
        <w:t>bias</w:t>
      </w:r>
      <w:r w:rsidRPr="007849B1">
        <w:rPr>
          <w:lang w:val="en-US" w:eastAsia="sv-SE"/>
        </w:rPr>
        <w:t>/BW = V</w:t>
      </w:r>
      <w:r w:rsidRPr="007849B1">
        <w:rPr>
          <w:position w:val="-3"/>
          <w:lang w:val="en-US" w:eastAsia="sv-SE"/>
        </w:rPr>
        <w:t xml:space="preserve">dd </w:t>
      </w:r>
      <w:r w:rsidRPr="007849B1">
        <w:rPr>
          <w:lang w:val="en-US" w:eastAsia="sv-SE"/>
        </w:rPr>
        <w:t>·P/BW, or</w:t>
      </w:r>
    </w:p>
    <w:p w14:paraId="6B660C9C" w14:textId="77777777" w:rsidR="00D367FD" w:rsidRPr="007849B1" w:rsidRDefault="00D367FD" w:rsidP="002433D7">
      <w:pPr>
        <w:pStyle w:val="EQ"/>
        <w:rPr>
          <w:lang w:val="en-US" w:eastAsia="sv-SE"/>
        </w:rPr>
      </w:pPr>
      <w:r w:rsidRPr="007849B1">
        <w:rPr>
          <w:lang w:val="en-US" w:eastAsia="sv-SE"/>
        </w:rPr>
        <w:t xml:space="preserve">P </w:t>
      </w:r>
      <w:r w:rsidRPr="007849B1">
        <w:rPr>
          <w:rFonts w:ascii="Libian SC Regular" w:hAnsi="Libian SC Regular" w:cs="Libian SC Regular"/>
          <w:lang w:eastAsia="sv-SE"/>
        </w:rPr>
        <w:t>∝</w:t>
      </w:r>
      <w:r w:rsidRPr="007849B1">
        <w:rPr>
          <w:lang w:val="en-US" w:eastAsia="sv-SE"/>
        </w:rPr>
        <w:t xml:space="preserve"> BW·DR/ V</w:t>
      </w:r>
      <w:r w:rsidRPr="007849B1">
        <w:rPr>
          <w:position w:val="-3"/>
          <w:lang w:val="en-US" w:eastAsia="sv-SE"/>
        </w:rPr>
        <w:t>dd</w:t>
      </w:r>
    </w:p>
    <w:p w14:paraId="44FEB468" w14:textId="77777777" w:rsidR="00D367FD" w:rsidRPr="007849B1" w:rsidRDefault="00D367FD" w:rsidP="00D367FD">
      <w:pPr>
        <w:widowControl w:val="0"/>
        <w:tabs>
          <w:tab w:val="left" w:pos="220"/>
          <w:tab w:val="left" w:pos="720"/>
        </w:tabs>
        <w:spacing w:after="266"/>
        <w:rPr>
          <w:rFonts w:cs="Arial"/>
          <w:szCs w:val="22"/>
          <w:lang w:val="en-US" w:eastAsia="sv-SE"/>
        </w:rPr>
      </w:pPr>
      <w:r w:rsidRPr="007849B1">
        <w:rPr>
          <w:rFonts w:cs="Arial"/>
          <w:szCs w:val="22"/>
          <w:lang w:val="en-US" w:eastAsia="sv-SE"/>
        </w:rPr>
        <w:t>Where P is the power dissipation.</w:t>
      </w:r>
    </w:p>
    <w:p w14:paraId="7A5BDDCF" w14:textId="77777777" w:rsidR="00D367FD" w:rsidRPr="007849B1" w:rsidRDefault="00D367FD" w:rsidP="00D367FD">
      <w:pPr>
        <w:widowControl w:val="0"/>
        <w:tabs>
          <w:tab w:val="left" w:pos="220"/>
          <w:tab w:val="left" w:pos="720"/>
        </w:tabs>
        <w:spacing w:after="266"/>
        <w:rPr>
          <w:rFonts w:cs="Arial"/>
          <w:szCs w:val="22"/>
          <w:lang w:val="en-US" w:eastAsia="sv-SE"/>
        </w:rPr>
      </w:pPr>
      <w:r w:rsidRPr="007849B1">
        <w:rPr>
          <w:rFonts w:cs="Arial"/>
          <w:szCs w:val="22"/>
          <w:lang w:val="en-US" w:eastAsia="sv-SE"/>
        </w:rPr>
        <w:t>Receivers for mm-wave frequencies will have increased power consumption due to higher BW, aggravated by the low-voltage technology needed for speed, compared to typical 2GHz receivers.</w:t>
      </w:r>
    </w:p>
    <w:p w14:paraId="31593AD9" w14:textId="77777777" w:rsidR="00D367FD" w:rsidRPr="007849B1" w:rsidRDefault="00D367FD" w:rsidP="00D367FD">
      <w:pPr>
        <w:rPr>
          <w:sz w:val="18"/>
          <w:lang w:val="en-US"/>
        </w:rPr>
      </w:pPr>
      <w:r w:rsidRPr="007849B1">
        <w:rPr>
          <w:rFonts w:cs="Arial"/>
          <w:szCs w:val="22"/>
          <w:lang w:val="en-US" w:eastAsia="sv-SE"/>
        </w:rPr>
        <w:t xml:space="preserve">Thus, </w:t>
      </w:r>
      <w:r w:rsidRPr="007849B1">
        <w:rPr>
          <w:rFonts w:eastAsia="Malgun Gothic"/>
          <w:szCs w:val="22"/>
          <w:lang w:val="en-US" w:eastAsia="ko-KR"/>
        </w:rPr>
        <w:t>considering the thermal challenges given the significantly reduced area/volume for mm-wave products, the complex interrelation between linearity, NF, bandwidth and dynamic range in the light of power dissipation should be considered.</w:t>
      </w:r>
    </w:p>
    <w:p w14:paraId="473358FE" w14:textId="77777777" w:rsidR="00814C7B" w:rsidRPr="007849B1" w:rsidRDefault="00814C7B" w:rsidP="00227610">
      <w:pPr>
        <w:pStyle w:val="Heading4"/>
        <w:rPr>
          <w:lang w:eastAsia="ja-JP"/>
        </w:rPr>
      </w:pPr>
      <w:bookmarkStart w:id="191" w:name="_Toc494384473"/>
      <w:bookmarkStart w:id="192" w:name="_Toc98750683"/>
      <w:r w:rsidRPr="007849B1">
        <w:rPr>
          <w:lang w:eastAsia="ja-JP"/>
        </w:rPr>
        <w:t>6.1.</w:t>
      </w:r>
      <w:r w:rsidR="00EC5199" w:rsidRPr="007849B1">
        <w:rPr>
          <w:rFonts w:hint="eastAsia"/>
          <w:lang w:eastAsia="ja-JP"/>
        </w:rPr>
        <w:t>9.5</w:t>
      </w:r>
      <w:r w:rsidRPr="007849B1">
        <w:rPr>
          <w:lang w:eastAsia="ja-JP"/>
        </w:rPr>
        <w:tab/>
        <w:t>Phase noise for mm-wave frequencies</w:t>
      </w:r>
      <w:bookmarkEnd w:id="191"/>
      <w:bookmarkEnd w:id="192"/>
    </w:p>
    <w:p w14:paraId="17E9F107" w14:textId="77777777" w:rsidR="00814C7B" w:rsidRPr="007849B1" w:rsidRDefault="00814C7B" w:rsidP="00814C7B">
      <w:pPr>
        <w:rPr>
          <w:lang w:val="en-US"/>
        </w:rPr>
      </w:pPr>
      <w:r w:rsidRPr="007849B1">
        <w:rPr>
          <w:lang w:val="en-US"/>
        </w:rPr>
        <w:t>Phase noise is quite an important parameter in relation to mm-wave technologies considering the choice of sub-carrier spacing and achievable signal quality. As the sub-carrier spacing for mm-wave frequencies is not settled, it is important to consider achievable values for the mm-wave frequency ranges due to phase noise frequency dependencies.</w:t>
      </w:r>
    </w:p>
    <w:p w14:paraId="04D04A7A" w14:textId="77777777" w:rsidR="00814C7B" w:rsidRPr="007849B1" w:rsidRDefault="00814C7B" w:rsidP="00814C7B">
      <w:pPr>
        <w:rPr>
          <w:lang w:val="en-US"/>
        </w:rPr>
      </w:pPr>
      <w:r w:rsidRPr="007849B1">
        <w:rPr>
          <w:lang w:val="en-US"/>
        </w:rPr>
        <w:t>Considering the VCO and PLL (to suppress the phase noise) performance and limitations for mm-wave frequencies for different technologies, some general limitations are given below:</w:t>
      </w:r>
    </w:p>
    <w:p w14:paraId="45C5CEE3" w14:textId="77777777" w:rsidR="002D79A2" w:rsidRPr="007849B1" w:rsidRDefault="00B547AE" w:rsidP="00B547AE">
      <w:pPr>
        <w:pStyle w:val="B1"/>
        <w:rPr>
          <w:lang w:val="en-US" w:eastAsia="ko-KR"/>
        </w:rPr>
      </w:pPr>
      <w:r w:rsidRPr="007849B1">
        <w:rPr>
          <w:rFonts w:eastAsia="Malgun Gothic" w:hint="eastAsia"/>
          <w:lang w:val="en-US" w:eastAsia="ko-KR"/>
        </w:rPr>
        <w:t>1.</w:t>
      </w:r>
      <w:r w:rsidRPr="007849B1">
        <w:rPr>
          <w:rFonts w:eastAsia="Malgun Gothic" w:hint="eastAsia"/>
          <w:lang w:val="en-US" w:eastAsia="ko-KR"/>
        </w:rPr>
        <w:tab/>
      </w:r>
      <w:r w:rsidR="002D79A2" w:rsidRPr="007849B1">
        <w:rPr>
          <w:lang w:val="en-US" w:eastAsia="ko-KR"/>
        </w:rPr>
        <w:t xml:space="preserve">PN could increase by 6 dB every time when </w:t>
      </w:r>
      <w:r w:rsidR="002D79A2" w:rsidRPr="007849B1">
        <w:rPr>
          <w:i/>
          <w:lang w:val="en-US" w:eastAsia="ko-KR"/>
        </w:rPr>
        <w:t>f</w:t>
      </w:r>
      <w:r w:rsidR="002D79A2" w:rsidRPr="007849B1">
        <w:rPr>
          <w:i/>
          <w:vertAlign w:val="subscript"/>
          <w:lang w:val="en-US" w:eastAsia="ko-KR"/>
        </w:rPr>
        <w:t>0</w:t>
      </w:r>
      <w:r w:rsidR="002D79A2" w:rsidRPr="007849B1">
        <w:rPr>
          <w:lang w:val="en-US" w:eastAsia="ko-KR"/>
        </w:rPr>
        <w:t xml:space="preserve"> doubles (assuming FoM and other things do not change)</w:t>
      </w:r>
    </w:p>
    <w:p w14:paraId="509EA684" w14:textId="77777777" w:rsidR="002D79A2" w:rsidRPr="007849B1" w:rsidRDefault="00B547AE" w:rsidP="00B547AE">
      <w:pPr>
        <w:pStyle w:val="B1"/>
        <w:rPr>
          <w:lang w:val="en-US" w:eastAsia="ko-KR"/>
        </w:rPr>
      </w:pPr>
      <w:r w:rsidRPr="007849B1">
        <w:rPr>
          <w:rFonts w:eastAsia="Malgun Gothic" w:hint="eastAsia"/>
          <w:lang w:val="en-US" w:eastAsia="ko-KR"/>
        </w:rPr>
        <w:t>2.</w:t>
      </w:r>
      <w:r w:rsidRPr="007849B1">
        <w:rPr>
          <w:rFonts w:eastAsia="Malgun Gothic" w:hint="eastAsia"/>
          <w:lang w:val="en-US" w:eastAsia="ko-KR"/>
        </w:rPr>
        <w:tab/>
      </w:r>
      <w:r w:rsidR="002D79A2" w:rsidRPr="007849B1">
        <w:rPr>
          <w:lang w:val="en-US" w:eastAsia="ko-KR"/>
        </w:rPr>
        <w:t>PN is inversely proportional to the square of the loaded quality factor of the resonator, Q</w:t>
      </w:r>
    </w:p>
    <w:p w14:paraId="7166FDCD" w14:textId="77777777" w:rsidR="002D79A2" w:rsidRPr="007849B1" w:rsidRDefault="00B547AE" w:rsidP="00B547AE">
      <w:pPr>
        <w:pStyle w:val="B1"/>
        <w:rPr>
          <w:lang w:val="en-US" w:eastAsia="ko-KR"/>
        </w:rPr>
      </w:pPr>
      <w:r w:rsidRPr="007849B1">
        <w:rPr>
          <w:rFonts w:eastAsia="Malgun Gothic" w:hint="eastAsia"/>
          <w:lang w:val="en-US" w:eastAsia="ko-KR"/>
        </w:rPr>
        <w:t>3.</w:t>
      </w:r>
      <w:r w:rsidRPr="007849B1">
        <w:rPr>
          <w:rFonts w:eastAsia="Malgun Gothic" w:hint="eastAsia"/>
          <w:lang w:val="en-US" w:eastAsia="ko-KR"/>
        </w:rPr>
        <w:tab/>
      </w:r>
      <w:r w:rsidR="002D79A2" w:rsidRPr="007849B1">
        <w:rPr>
          <w:lang w:val="en-US" w:eastAsia="ko-KR"/>
        </w:rPr>
        <w:t>1/f noise up-conversion gives rise to close-to-carrier PN increase (small offset)</w:t>
      </w:r>
    </w:p>
    <w:p w14:paraId="1723983D" w14:textId="77777777" w:rsidR="00814C7B" w:rsidRPr="007849B1" w:rsidRDefault="00814C7B" w:rsidP="00227610">
      <w:pPr>
        <w:pStyle w:val="Heading4"/>
        <w:rPr>
          <w:lang w:eastAsia="ja-JP"/>
        </w:rPr>
      </w:pPr>
      <w:bookmarkStart w:id="193" w:name="_Toc494384474"/>
      <w:bookmarkStart w:id="194" w:name="_Toc98750684"/>
      <w:r w:rsidRPr="007849B1">
        <w:rPr>
          <w:lang w:eastAsia="ja-JP"/>
        </w:rPr>
        <w:t>6.1.</w:t>
      </w:r>
      <w:r w:rsidR="00EC5199" w:rsidRPr="007849B1">
        <w:rPr>
          <w:rFonts w:hint="eastAsia"/>
          <w:lang w:eastAsia="ja-JP"/>
        </w:rPr>
        <w:t>9.6</w:t>
      </w:r>
      <w:r w:rsidRPr="007849B1">
        <w:rPr>
          <w:lang w:eastAsia="ja-JP"/>
        </w:rPr>
        <w:tab/>
        <w:t>LO generation and distribution</w:t>
      </w:r>
      <w:bookmarkEnd w:id="193"/>
      <w:bookmarkEnd w:id="194"/>
    </w:p>
    <w:p w14:paraId="4B940BE4" w14:textId="77777777" w:rsidR="00814C7B" w:rsidRDefault="00814C7B" w:rsidP="00814C7B">
      <w:pPr>
        <w:rPr>
          <w:rFonts w:cs="Arial"/>
          <w:lang w:val="en-US"/>
        </w:rPr>
      </w:pPr>
      <w:r w:rsidRPr="007849B1">
        <w:rPr>
          <w:rFonts w:cs="Arial"/>
          <w:lang w:val="en-US"/>
        </w:rPr>
        <w:t>Array antenna transceivers may be based on different strategies in implementation of local oscillator (LO) signal generation and distribution. Put simply, there are two options:</w:t>
      </w:r>
    </w:p>
    <w:p w14:paraId="0998F85B" w14:textId="77777777" w:rsidR="004D3B1E" w:rsidRPr="004D3B1E" w:rsidRDefault="004D3B1E" w:rsidP="004D3B1E">
      <w:pPr>
        <w:pStyle w:val="B1"/>
        <w:rPr>
          <w:lang w:val="en-US"/>
        </w:rPr>
      </w:pPr>
      <w:r w:rsidRPr="004D3B1E">
        <w:rPr>
          <w:lang w:val="en-US"/>
        </w:rPr>
        <w:t>1.</w:t>
      </w:r>
      <w:r w:rsidRPr="004D3B1E">
        <w:rPr>
          <w:lang w:val="en-US"/>
        </w:rPr>
        <w:tab/>
        <w:t>Centralized LO generation with a single PLL for all transceivers</w:t>
      </w:r>
    </w:p>
    <w:p w14:paraId="4C7C7C52" w14:textId="77777777" w:rsidR="004D3B1E" w:rsidRPr="007849B1" w:rsidRDefault="004D3B1E" w:rsidP="004D3B1E">
      <w:pPr>
        <w:pStyle w:val="B1"/>
        <w:rPr>
          <w:lang w:val="en-US"/>
        </w:rPr>
      </w:pPr>
      <w:r w:rsidRPr="004D3B1E">
        <w:rPr>
          <w:lang w:val="en-US"/>
        </w:rPr>
        <w:t>2.</w:t>
      </w:r>
      <w:r w:rsidRPr="004D3B1E">
        <w:rPr>
          <w:lang w:val="en-US"/>
        </w:rPr>
        <w:tab/>
        <w:t>Distributed LO generation with one PLL per transceiver.</w:t>
      </w:r>
    </w:p>
    <w:p w14:paraId="5EBA37A5" w14:textId="77777777" w:rsidR="00814C7B" w:rsidRPr="007849B1" w:rsidRDefault="00814C7B" w:rsidP="00814C7B">
      <w:pPr>
        <w:rPr>
          <w:rFonts w:cs="Arial"/>
          <w:lang w:val="en-US"/>
        </w:rPr>
      </w:pPr>
      <w:r w:rsidRPr="007849B1">
        <w:rPr>
          <w:rFonts w:cs="Arial"/>
          <w:lang w:val="en-US"/>
        </w:rPr>
        <w:t>These are two extreme cases and one could of course envision a combination of the two such that the transceivers are grouped together and where the transceivers within each group shares a common LO generation, i.e. semi-distributed LO generation.</w:t>
      </w:r>
    </w:p>
    <w:p w14:paraId="28F59753" w14:textId="77777777" w:rsidR="00814C7B" w:rsidRPr="007849B1" w:rsidRDefault="00814C7B" w:rsidP="00814C7B">
      <w:pPr>
        <w:rPr>
          <w:rFonts w:cs="Arial"/>
          <w:lang w:val="en-US"/>
        </w:rPr>
      </w:pPr>
      <w:r w:rsidRPr="007849B1">
        <w:rPr>
          <w:rFonts w:cs="Arial"/>
          <w:lang w:val="en-US"/>
        </w:rPr>
        <w:t>This aspect has not been very much addressed before, rather a single centralized LO generation has been assumed and this leads to low phase noise performance in turn increasing EVM and pushing required sub-carrier spacing upwards.  The LO generation strategy thus needs more attentation.</w:t>
      </w:r>
    </w:p>
    <w:p w14:paraId="70BB1195" w14:textId="77777777" w:rsidR="00814C7B" w:rsidRPr="007849B1" w:rsidRDefault="00814C7B" w:rsidP="00814C7B">
      <w:pPr>
        <w:rPr>
          <w:rFonts w:cs="Arial"/>
          <w:sz w:val="22"/>
          <w:szCs w:val="22"/>
          <w:lang w:val="en-US"/>
        </w:rPr>
      </w:pPr>
      <w:r w:rsidRPr="007849B1">
        <w:rPr>
          <w:rFonts w:cs="Arial"/>
          <w:lang w:val="en-US"/>
        </w:rPr>
        <w:t>The phase noise performance might affect the receiver requirement in a different manner compared to the transmitter which also needs to be considered.</w:t>
      </w:r>
    </w:p>
    <w:p w14:paraId="539E7771" w14:textId="77777777" w:rsidR="00814C7B" w:rsidRPr="007849B1" w:rsidRDefault="00814C7B" w:rsidP="00227610">
      <w:pPr>
        <w:pStyle w:val="Heading5"/>
        <w:rPr>
          <w:lang w:eastAsia="ja-JP"/>
        </w:rPr>
      </w:pPr>
      <w:bookmarkStart w:id="195" w:name="_Toc494384475"/>
      <w:bookmarkStart w:id="196" w:name="_Toc98750685"/>
      <w:r w:rsidRPr="007849B1">
        <w:rPr>
          <w:lang w:eastAsia="ja-JP"/>
        </w:rPr>
        <w:t>6.1.</w:t>
      </w:r>
      <w:r w:rsidR="00EC5199" w:rsidRPr="007849B1">
        <w:rPr>
          <w:rFonts w:hint="eastAsia"/>
          <w:lang w:eastAsia="ja-JP"/>
        </w:rPr>
        <w:t>9.6</w:t>
      </w:r>
      <w:r w:rsidRPr="007849B1">
        <w:rPr>
          <w:lang w:eastAsia="ja-JP"/>
        </w:rPr>
        <w:t>.1</w:t>
      </w:r>
      <w:r w:rsidRPr="007849B1">
        <w:rPr>
          <w:lang w:eastAsia="ja-JP"/>
        </w:rPr>
        <w:tab/>
        <w:t>Centralized LO generation</w:t>
      </w:r>
      <w:bookmarkEnd w:id="195"/>
      <w:bookmarkEnd w:id="196"/>
    </w:p>
    <w:p w14:paraId="0158FCB3" w14:textId="77777777" w:rsidR="00814C7B" w:rsidRPr="007849B1" w:rsidRDefault="00814C7B" w:rsidP="00814C7B">
      <w:pPr>
        <w:rPr>
          <w:lang w:val="en-US"/>
        </w:rPr>
      </w:pPr>
      <w:r w:rsidRPr="007849B1">
        <w:rPr>
          <w:lang w:val="en-US"/>
        </w:rPr>
        <w:t>With a centralized PLL the phase noise as seen by respective transceiver will be essentially the same, i.e. fully correlated. The primary downside of this solution is that the performance requirements on the PLL will be high and that the distribution of the LO signal over the array of transceivers will be very power consuming as the LO signal integrity must be maintained over long distances of distribution on chip. The latter aspect may partly be alleviated somewhat by distributing a sub-harmonic (1/N) of the target LO frequency and use transceiver-localized frequency multipliers (xN) to generate the target LO frequency. This solution is however suffers from sub-harmonic responses as the frequency multiplier output will not only output the desired frequency but will also contain some residuals of its input and harmonics thereof. This in turn will impact spurious emission and spurious response behavior.</w:t>
      </w:r>
    </w:p>
    <w:p w14:paraId="4DE31FEA" w14:textId="77777777" w:rsidR="00814C7B" w:rsidRPr="007849B1" w:rsidRDefault="00814C7B" w:rsidP="00227610">
      <w:pPr>
        <w:pStyle w:val="Heading5"/>
        <w:rPr>
          <w:lang w:eastAsia="ja-JP"/>
        </w:rPr>
      </w:pPr>
      <w:bookmarkStart w:id="197" w:name="_Toc494384476"/>
      <w:bookmarkStart w:id="198" w:name="_Toc98750686"/>
      <w:r w:rsidRPr="007849B1">
        <w:rPr>
          <w:lang w:eastAsia="ja-JP"/>
        </w:rPr>
        <w:t>6.1.</w:t>
      </w:r>
      <w:r w:rsidR="00EC5199" w:rsidRPr="007849B1">
        <w:rPr>
          <w:rFonts w:hint="eastAsia"/>
          <w:lang w:eastAsia="ja-JP"/>
        </w:rPr>
        <w:t>9.6</w:t>
      </w:r>
      <w:r w:rsidRPr="007849B1">
        <w:rPr>
          <w:lang w:eastAsia="ja-JP"/>
        </w:rPr>
        <w:t>.2</w:t>
      </w:r>
      <w:r w:rsidRPr="007849B1">
        <w:rPr>
          <w:lang w:eastAsia="ja-JP"/>
        </w:rPr>
        <w:tab/>
        <w:t>Distributed LO generation</w:t>
      </w:r>
      <w:bookmarkEnd w:id="197"/>
      <w:bookmarkEnd w:id="198"/>
    </w:p>
    <w:p w14:paraId="1D4C3964" w14:textId="77777777" w:rsidR="00814C7B" w:rsidRPr="007849B1" w:rsidRDefault="00814C7B" w:rsidP="00814C7B">
      <w:pPr>
        <w:rPr>
          <w:lang w:val="en-US"/>
        </w:rPr>
      </w:pPr>
      <w:r w:rsidRPr="007849B1">
        <w:rPr>
          <w:lang w:val="en-US"/>
        </w:rPr>
        <w:t>With distributed LO generation the phase noise as seen by respective transceiver will be partially uncorrelated. This is beneficial from an EVM perspective as the phase noise induced EVM is improved by 10log(M) where M is the number of transceivers (and associated PLLs). This may be used to lower the phase noise requirements on the PLLs. Instead of distributing the LO signal only the low-frequency reference to respective PLL needs to be distributed. The downside is primarily increased circuit complexity while the power consumption can be kept low by low phase noise requirements and no need for high frequency LO distribution.</w:t>
      </w:r>
    </w:p>
    <w:p w14:paraId="1042670E" w14:textId="77777777" w:rsidR="00814C7B" w:rsidRPr="007849B1" w:rsidRDefault="00814C7B" w:rsidP="00227610">
      <w:pPr>
        <w:pStyle w:val="Heading5"/>
        <w:rPr>
          <w:lang w:eastAsia="ja-JP"/>
        </w:rPr>
      </w:pPr>
      <w:bookmarkStart w:id="199" w:name="_Toc494384477"/>
      <w:bookmarkStart w:id="200" w:name="_Toc98750687"/>
      <w:r w:rsidRPr="007849B1">
        <w:rPr>
          <w:lang w:eastAsia="ja-JP"/>
        </w:rPr>
        <w:t>6.1.</w:t>
      </w:r>
      <w:r w:rsidR="00EC5199" w:rsidRPr="007849B1">
        <w:rPr>
          <w:rFonts w:hint="eastAsia"/>
          <w:lang w:eastAsia="ja-JP"/>
        </w:rPr>
        <w:t>9.6</w:t>
      </w:r>
      <w:r w:rsidRPr="007849B1">
        <w:rPr>
          <w:lang w:eastAsia="ja-JP"/>
        </w:rPr>
        <w:t>.3</w:t>
      </w:r>
      <w:r w:rsidRPr="007849B1">
        <w:rPr>
          <w:lang w:eastAsia="ja-JP"/>
        </w:rPr>
        <w:tab/>
        <w:t>Semi-distributed LO generation</w:t>
      </w:r>
      <w:bookmarkEnd w:id="199"/>
      <w:bookmarkEnd w:id="200"/>
    </w:p>
    <w:p w14:paraId="5E7840A0" w14:textId="77777777" w:rsidR="00814C7B" w:rsidRPr="007849B1" w:rsidRDefault="00814C7B" w:rsidP="00814C7B">
      <w:pPr>
        <w:rPr>
          <w:lang w:val="en-US"/>
        </w:rPr>
      </w:pPr>
      <w:r w:rsidRPr="007849B1">
        <w:rPr>
          <w:lang w:val="en-US"/>
        </w:rPr>
        <w:t>With a semi-distributed LO generation the phase noise as seen by respective transceiver will be partially uncorrelated between groups of transceivers and fully correlated within the group. Thus, there is still a benefit from an EVM perspective but the phase noise induced EVM is now only improved by 10log(P) where P is the number of transceiver groups. Within each group the LO signal still needs to be distributed to respective transceiver but the distances and associated power become significantly smaller compared to the centralized LO generation while the phase noise requirements on the PLLs will be moderate.</w:t>
      </w:r>
    </w:p>
    <w:p w14:paraId="46543156" w14:textId="77777777" w:rsidR="00F01F72" w:rsidRPr="007849B1" w:rsidRDefault="00F368FF" w:rsidP="00643271">
      <w:pPr>
        <w:pStyle w:val="Heading3"/>
        <w:rPr>
          <w:lang w:val="en-US"/>
        </w:rPr>
      </w:pPr>
      <w:bookmarkStart w:id="201" w:name="_Toc494384478"/>
      <w:bookmarkStart w:id="202" w:name="_Toc98750688"/>
      <w:r w:rsidRPr="007849B1">
        <w:rPr>
          <w:lang w:val="en-US"/>
        </w:rPr>
        <w:t>6.1.10</w:t>
      </w:r>
      <w:r w:rsidRPr="007849B1">
        <w:rPr>
          <w:lang w:val="en-US"/>
        </w:rPr>
        <w:tab/>
      </w:r>
      <w:bookmarkStart w:id="203" w:name="OLE_LINK117"/>
      <w:r w:rsidR="00A56C8E" w:rsidRPr="007849B1">
        <w:rPr>
          <w:rFonts w:hint="eastAsia"/>
          <w:lang w:eastAsia="zh-CN"/>
        </w:rPr>
        <w:t xml:space="preserve">Example 1: </w:t>
      </w:r>
      <w:bookmarkEnd w:id="203"/>
      <w:r w:rsidRPr="007849B1">
        <w:rPr>
          <w:lang w:val="en-US"/>
        </w:rPr>
        <w:t xml:space="preserve">30 GHz </w:t>
      </w:r>
      <w:r w:rsidR="00A56C8E" w:rsidRPr="007849B1">
        <w:rPr>
          <w:rFonts w:hint="eastAsia"/>
          <w:lang w:val="en-US" w:eastAsia="zh-CN"/>
        </w:rPr>
        <w:t xml:space="preserve">SSB </w:t>
      </w:r>
      <w:r w:rsidRPr="007849B1">
        <w:rPr>
          <w:lang w:val="en-US"/>
        </w:rPr>
        <w:t>phase noise model</w:t>
      </w:r>
      <w:bookmarkEnd w:id="201"/>
      <w:bookmarkEnd w:id="202"/>
    </w:p>
    <w:p w14:paraId="26F589B5" w14:textId="77777777" w:rsidR="00A56C8E" w:rsidRPr="007849B1" w:rsidRDefault="00A56C8E" w:rsidP="00F01F72">
      <w:pPr>
        <w:rPr>
          <w:lang w:val="en-US"/>
        </w:rPr>
      </w:pPr>
      <w:r w:rsidRPr="007849B1">
        <w:rPr>
          <w:lang w:eastAsia="zh-CN"/>
        </w:rPr>
        <w:t xml:space="preserve">In sub-clause 6.1.10 and 6.1.11 two example phase noise models are presented. The first example (in this subclause)  is based upon measurements made on a prototype CMOS device, with a larger PLL bandwidth. The second example (in subclause 6.1.11) is based on </w:t>
      </w:r>
      <w:r w:rsidRPr="007849B1">
        <w:rPr>
          <w:rFonts w:hint="eastAsia"/>
          <w:lang w:eastAsia="zh-CN"/>
        </w:rPr>
        <w:t>recent research</w:t>
      </w:r>
      <w:r w:rsidRPr="007849B1">
        <w:rPr>
          <w:lang w:eastAsia="zh-CN"/>
        </w:rPr>
        <w:t xml:space="preserve"> on technology capabilities, considers CMOS for the UE but GaAs for the BS and assumes a lower PLL bandwidth than the first example.</w:t>
      </w:r>
    </w:p>
    <w:p w14:paraId="34B0B9F3" w14:textId="7EE304CE" w:rsidR="00F01F72" w:rsidRPr="007849B1" w:rsidRDefault="00F01F72" w:rsidP="00F01F72">
      <w:pPr>
        <w:rPr>
          <w:b/>
          <w:lang w:val="en-US"/>
        </w:rPr>
      </w:pPr>
      <w:r w:rsidRPr="007849B1">
        <w:rPr>
          <w:lang w:val="en-US"/>
        </w:rPr>
        <w:t xml:space="preserve">The phase noise model presented in this </w:t>
      </w:r>
      <w:r w:rsidR="00A56C8E" w:rsidRPr="007849B1">
        <w:rPr>
          <w:rFonts w:hint="eastAsia"/>
          <w:lang w:val="en-US" w:eastAsia="zh-CN"/>
        </w:rPr>
        <w:t>sub-clause</w:t>
      </w:r>
      <w:r w:rsidRPr="007849B1">
        <w:rPr>
          <w:lang w:val="en-US"/>
        </w:rPr>
        <w:t xml:space="preserve"> is based on measurements of a research prototype receiver designed in a 28nm FD-SOI CMOS process. The PLL within this receiver has been designed for</w:t>
      </w:r>
      <w:r w:rsidR="00B5129B" w:rsidRPr="007849B1">
        <w:rPr>
          <w:lang w:val="en-US"/>
        </w:rPr>
        <w:t xml:space="preserve"> distributed LO generation [2] </w:t>
      </w:r>
      <w:r w:rsidRPr="007849B1">
        <w:rPr>
          <w:lang w:val="en-US"/>
        </w:rPr>
        <w:t xml:space="preserve">and since the number of PLLs will be large (~number of sub-arrays) power consumption is of utmost importance. In fact, the power consumption of this PLL is around 20mW (the XO with buffers adds another 2.5mW) therefore making it suitable also for UE performance considerations. A high frequency XO is used to reduce the impact from the </w:t>
      </w:r>
      <w:r w:rsidRPr="007849B1">
        <w:rPr>
          <w:lang w:val="en-US"/>
        </w:rPr>
        <w:fldChar w:fldCharType="begin"/>
      </w:r>
      <w:r w:rsidRPr="007849B1">
        <w:rPr>
          <w:lang w:val="en-US"/>
        </w:rPr>
        <w:instrText xml:space="preserve"> QUOTE </w:instrText>
      </w:r>
      <m:oMath>
        <m:r>
          <m:rPr>
            <m:sty m:val="p"/>
          </m:rPr>
          <w:rPr>
            <w:rFonts w:ascii="Cambria Math" w:hAnsi="Cambria Math"/>
            <w:sz w:val="22"/>
            <w:szCs w:val="22"/>
            <w:lang w:val="en-US"/>
          </w:rPr>
          <m:t>20</m:t>
        </m:r>
        <m:func>
          <m:funcPr>
            <m:ctrlPr>
              <w:rPr>
                <w:rFonts w:ascii="Cambria Math" w:hAnsi="Cambria Math"/>
                <w:i/>
                <w:sz w:val="22"/>
                <w:szCs w:val="22"/>
                <w:lang w:val="en-US"/>
              </w:rPr>
            </m:ctrlPr>
          </m:funcPr>
          <m:fName>
            <m:r>
              <m:rPr>
                <m:sty m:val="p"/>
              </m:rPr>
              <w:rPr>
                <w:rFonts w:ascii="Cambria Math" w:hAnsi="Cambria Math"/>
                <w:sz w:val="22"/>
                <w:szCs w:val="22"/>
                <w:lang w:val="en-US"/>
              </w:rPr>
              <m:t>log</m:t>
            </m:r>
          </m:fName>
          <m:e>
            <m:r>
              <m:rPr>
                <m:sty m:val="p"/>
              </m:rPr>
              <w:rPr>
                <w:rFonts w:ascii="Cambria Math" w:hAnsi="Cambria Math"/>
                <w:sz w:val="22"/>
                <w:szCs w:val="22"/>
                <w:lang w:val="en-US"/>
              </w:rPr>
              <m:t>(</m:t>
            </m:r>
            <m:f>
              <m:fPr>
                <m:type m:val="lin"/>
                <m:ctrlPr>
                  <w:rPr>
                    <w:rFonts w:ascii="Cambria Math" w:hAnsi="Cambria Math"/>
                    <w:i/>
                    <w:sz w:val="22"/>
                    <w:szCs w:val="22"/>
                    <w:lang w:val="en-US"/>
                  </w:rPr>
                </m:ctrlPr>
              </m:fPr>
              <m:num>
                <m:sSub>
                  <m:sSubPr>
                    <m:ctrlPr>
                      <w:rPr>
                        <w:rFonts w:ascii="Cambria Math" w:hAnsi="Cambria Math"/>
                        <w:i/>
                        <w:sz w:val="22"/>
                        <w:szCs w:val="22"/>
                        <w:lang w:val="en-US"/>
                      </w:rPr>
                    </m:ctrlPr>
                  </m:sSubPr>
                  <m:e>
                    <m:r>
                      <m:rPr>
                        <m:sty m:val="p"/>
                      </m:rPr>
                      <w:rPr>
                        <w:rFonts w:ascii="Cambria Math" w:hAnsi="Cambria Math"/>
                        <w:sz w:val="22"/>
                        <w:szCs w:val="22"/>
                        <w:lang w:val="en-US"/>
                      </w:rPr>
                      <m:t>f</m:t>
                    </m:r>
                  </m:e>
                  <m:sub>
                    <m:r>
                      <m:rPr>
                        <m:sty m:val="p"/>
                      </m:rPr>
                      <w:rPr>
                        <w:rFonts w:ascii="Cambria Math" w:hAnsi="Cambria Math"/>
                        <w:sz w:val="22"/>
                        <w:szCs w:val="22"/>
                        <w:lang w:val="en-US"/>
                      </w:rPr>
                      <m:t>o</m:t>
                    </m:r>
                  </m:sub>
                </m:sSub>
              </m:num>
              <m:den>
                <m:sSub>
                  <m:sSubPr>
                    <m:ctrlPr>
                      <w:rPr>
                        <w:rFonts w:ascii="Cambria Math" w:hAnsi="Cambria Math"/>
                        <w:i/>
                        <w:sz w:val="22"/>
                        <w:szCs w:val="22"/>
                        <w:lang w:val="en-US"/>
                      </w:rPr>
                    </m:ctrlPr>
                  </m:sSubPr>
                  <m:e>
                    <m:r>
                      <m:rPr>
                        <m:sty m:val="p"/>
                      </m:rPr>
                      <w:rPr>
                        <w:rFonts w:ascii="Cambria Math" w:hAnsi="Cambria Math"/>
                        <w:sz w:val="22"/>
                        <w:szCs w:val="22"/>
                        <w:lang w:val="en-US"/>
                      </w:rPr>
                      <m:t>f</m:t>
                    </m:r>
                  </m:e>
                  <m:sub>
                    <m:r>
                      <m:rPr>
                        <m:sty m:val="p"/>
                      </m:rPr>
                      <w:rPr>
                        <w:rFonts w:ascii="Cambria Math" w:hAnsi="Cambria Math"/>
                        <w:sz w:val="22"/>
                        <w:szCs w:val="22"/>
                        <w:lang w:val="en-US"/>
                      </w:rPr>
                      <m:t>xo</m:t>
                    </m:r>
                  </m:sub>
                </m:sSub>
              </m:den>
            </m:f>
            <m:r>
              <m:rPr>
                <m:sty m:val="p"/>
              </m:rPr>
              <w:rPr>
                <w:rFonts w:ascii="Cambria Math" w:hAnsi="Cambria Math"/>
                <w:sz w:val="22"/>
                <w:szCs w:val="22"/>
                <w:lang w:val="en-US"/>
              </w:rPr>
              <m:t>)</m:t>
            </m:r>
          </m:e>
        </m:func>
        <m:r>
          <m:rPr>
            <m:sty m:val="p"/>
          </m:rPr>
          <w:rPr>
            <w:rFonts w:ascii="Cambria Math" w:hAnsi="Cambria Math"/>
            <w:sz w:val="22"/>
            <w:szCs w:val="22"/>
            <w:lang w:val="en-US"/>
          </w:rPr>
          <m:t xml:space="preserve"> </m:t>
        </m:r>
      </m:oMath>
      <w:r w:rsidRPr="007849B1">
        <w:rPr>
          <w:lang w:val="en-US"/>
        </w:rPr>
        <w:instrText xml:space="preserve"> </w:instrText>
      </w:r>
      <w:r w:rsidRPr="007849B1">
        <w:rPr>
          <w:lang w:val="en-US"/>
        </w:rPr>
        <w:fldChar w:fldCharType="end"/>
      </w:r>
      <w:r w:rsidRPr="007849B1">
        <w:rPr>
          <w:i/>
          <w:lang w:val="en-US"/>
        </w:rPr>
        <w:t>20log(f</w:t>
      </w:r>
      <w:r w:rsidRPr="007849B1">
        <w:rPr>
          <w:i/>
          <w:vertAlign w:val="subscript"/>
          <w:lang w:val="en-US"/>
        </w:rPr>
        <w:t>0</w:t>
      </w:r>
      <w:r w:rsidRPr="007849B1">
        <w:rPr>
          <w:i/>
          <w:lang w:val="en-US"/>
        </w:rPr>
        <w:t>/f</w:t>
      </w:r>
      <w:r w:rsidRPr="007849B1">
        <w:rPr>
          <w:i/>
          <w:vertAlign w:val="subscript"/>
          <w:lang w:val="en-US"/>
        </w:rPr>
        <w:t>xo</w:t>
      </w:r>
      <w:r w:rsidRPr="007849B1">
        <w:rPr>
          <w:i/>
          <w:lang w:val="en-US"/>
        </w:rPr>
        <w:t xml:space="preserve">) </w:t>
      </w:r>
      <w:r w:rsidRPr="007849B1">
        <w:rPr>
          <w:lang w:val="en-US"/>
        </w:rPr>
        <w:t>phase noise upconversion but also allows a larger PLL bandwidth, which in turn reduce the VCO phase noise contribution. The PLL operates at a frequency of 2/3 the carrier frequency (29.55 GHz for this particular measurement) as it is used in a sliding IF receiver architecture (two-step down-conversion) as outlined in Fig</w:t>
      </w:r>
      <w:r w:rsidR="00F368FF" w:rsidRPr="007849B1">
        <w:rPr>
          <w:lang w:val="en-US"/>
        </w:rPr>
        <w:t>ure</w:t>
      </w:r>
      <w:r w:rsidRPr="007849B1">
        <w:rPr>
          <w:lang w:val="en-US"/>
        </w:rPr>
        <w:t xml:space="preserve"> 6.1.10-1. The sliding IF technique is a well-known receiver architecture. However, the models presented here are by no means to be viewed as limited by this receiver architecture</w:t>
      </w:r>
      <w:r w:rsidRPr="007849B1">
        <w:rPr>
          <w:b/>
          <w:lang w:val="en-US"/>
        </w:rPr>
        <w:t>.</w:t>
      </w:r>
    </w:p>
    <w:p w14:paraId="7ADA66E8" w14:textId="77777777" w:rsidR="00F01F72" w:rsidRPr="007849B1" w:rsidRDefault="00F01F72" w:rsidP="00F01F72">
      <w:pPr>
        <w:pStyle w:val="TH"/>
        <w:rPr>
          <w:lang w:val="en-US"/>
        </w:rPr>
      </w:pPr>
      <w:r w:rsidRPr="007849B1">
        <w:rPr>
          <w:lang w:val="en-US"/>
        </w:rPr>
        <w:object w:dxaOrig="9660" w:dyaOrig="2941" w14:anchorId="377DCF9C">
          <v:shape id="_x0000_i1074" type="#_x0000_t75" style="width:445.1pt;height:136.35pt" o:ole="">
            <v:imagedata r:id="rId147" o:title=""/>
          </v:shape>
          <o:OLEObject Type="Embed" ProgID="Visio.Drawing.15" ShapeID="_x0000_i1074" DrawAspect="Content" ObjectID="_1782128104" r:id="rId148"/>
        </w:object>
      </w:r>
    </w:p>
    <w:p w14:paraId="27AAC500" w14:textId="77777777" w:rsidR="00F01F72" w:rsidRPr="007849B1" w:rsidRDefault="00F01F72" w:rsidP="00F01F72">
      <w:pPr>
        <w:pStyle w:val="TF"/>
        <w:rPr>
          <w:lang w:val="en-US"/>
        </w:rPr>
      </w:pPr>
      <w:r w:rsidRPr="007849B1">
        <w:rPr>
          <w:lang w:val="en-US"/>
        </w:rPr>
        <w:t>Figure 6.1.10-1: Simplified receiver architecture view and phase noise measurement setup</w:t>
      </w:r>
    </w:p>
    <w:p w14:paraId="5D544812" w14:textId="77777777" w:rsidR="00F01F72" w:rsidRPr="007849B1" w:rsidRDefault="00F01F72" w:rsidP="00F01F72">
      <w:pPr>
        <w:rPr>
          <w:lang w:val="en-US"/>
        </w:rPr>
      </w:pPr>
      <w:r w:rsidRPr="007849B1">
        <w:rPr>
          <w:lang w:val="en-US"/>
        </w:rPr>
        <w:t>The phase noise measurements have been performed through the receiver by applying a receiver input CW at 770MHz offset from the carrier frequency of 29.55 GHz and measuring the phase noise of the CW at the baseband output of the receiver. Thus, the phase noise measured will not be that of the PLL output itself but the effective phase noise in downconverting from 29.55 GHz to baseband.</w:t>
      </w:r>
    </w:p>
    <w:p w14:paraId="055DC7CA" w14:textId="77777777" w:rsidR="00F01F72" w:rsidRPr="007849B1" w:rsidRDefault="00F01F72" w:rsidP="00F01F72">
      <w:pPr>
        <w:rPr>
          <w:lang w:val="en-US"/>
        </w:rPr>
      </w:pPr>
      <w:r w:rsidRPr="007849B1">
        <w:rPr>
          <w:lang w:val="en-US"/>
        </w:rPr>
        <w:t>The phase noise model used here is a generalization of the multi-pole/zero model extended to fractional orders and is given by:</w:t>
      </w:r>
    </w:p>
    <w:p w14:paraId="79C63D69" w14:textId="09837E7D" w:rsidR="00F01F72" w:rsidRPr="007849B1" w:rsidRDefault="00F01F72" w:rsidP="00F01F72">
      <w:pPr>
        <w:pStyle w:val="EQ"/>
        <w:rPr>
          <w:lang w:val="en-US"/>
        </w:rPr>
      </w:pPr>
      <w:r w:rsidRPr="007849B1">
        <w:tab/>
      </w:r>
      <m:oMath>
        <m:r>
          <w:rPr>
            <w:rFonts w:ascii="Cambria Math" w:hAnsi="Cambria Math"/>
            <w:sz w:val="22"/>
            <w:szCs w:val="22"/>
            <w:lang w:val="en-US"/>
          </w:rPr>
          <m:t>S</m:t>
        </m:r>
        <m:d>
          <m:dPr>
            <m:ctrlPr>
              <w:rPr>
                <w:rFonts w:ascii="Cambria Math" w:hAnsi="Cambria Math"/>
                <w:i/>
                <w:sz w:val="22"/>
                <w:szCs w:val="22"/>
                <w:lang w:val="en-US"/>
              </w:rPr>
            </m:ctrlPr>
          </m:dPr>
          <m:e>
            <m:sSub>
              <m:sSubPr>
                <m:ctrlPr>
                  <w:rPr>
                    <w:rFonts w:ascii="Cambria Math" w:hAnsi="Cambria Math"/>
                    <w:i/>
                    <w:sz w:val="22"/>
                    <w:szCs w:val="22"/>
                    <w:lang w:val="en-US"/>
                  </w:rPr>
                </m:ctrlPr>
              </m:sSubPr>
              <m:e>
                <m:r>
                  <w:rPr>
                    <w:rFonts w:ascii="Cambria Math" w:hAnsi="Cambria Math"/>
                    <w:sz w:val="22"/>
                    <w:szCs w:val="22"/>
                    <w:lang w:val="en-US"/>
                  </w:rPr>
                  <m:t>f</m:t>
                </m:r>
              </m:e>
              <m:sub>
                <m:r>
                  <w:rPr>
                    <w:rFonts w:ascii="Cambria Math" w:hAnsi="Cambria Math"/>
                    <w:sz w:val="22"/>
                    <w:szCs w:val="22"/>
                    <w:lang w:val="en-US"/>
                  </w:rPr>
                  <m:t>o</m:t>
                </m:r>
              </m:sub>
            </m:sSub>
          </m:e>
        </m:d>
        <m:r>
          <w:rPr>
            <w:rFonts w:ascii="Cambria Math" w:hAnsi="Cambria Math"/>
            <w:sz w:val="22"/>
            <w:szCs w:val="22"/>
            <w:lang w:val="en-US"/>
          </w:rPr>
          <m:t>=PSD0</m:t>
        </m:r>
        <m:f>
          <m:fPr>
            <m:ctrlPr>
              <w:rPr>
                <w:rFonts w:ascii="Cambria Math" w:hAnsi="Cambria Math"/>
                <w:i/>
                <w:sz w:val="22"/>
                <w:szCs w:val="22"/>
                <w:lang w:val="en-US"/>
              </w:rPr>
            </m:ctrlPr>
          </m:fPr>
          <m:num>
            <m:nary>
              <m:naryPr>
                <m:chr m:val="∏"/>
                <m:limLoc m:val="undOvr"/>
                <m:ctrlPr>
                  <w:rPr>
                    <w:rFonts w:ascii="Cambria Math" w:hAnsi="Cambria Math"/>
                    <w:i/>
                    <w:sz w:val="22"/>
                    <w:szCs w:val="22"/>
                    <w:lang w:val="en-US"/>
                  </w:rPr>
                </m:ctrlPr>
              </m:naryPr>
              <m:sub>
                <m:r>
                  <w:rPr>
                    <w:rFonts w:ascii="Cambria Math" w:hAnsi="Cambria Math"/>
                    <w:sz w:val="22"/>
                    <w:szCs w:val="22"/>
                    <w:lang w:val="en-US"/>
                  </w:rPr>
                  <m:t>n=1</m:t>
                </m:r>
              </m:sub>
              <m:sup>
                <m:r>
                  <w:rPr>
                    <w:rFonts w:ascii="Cambria Math" w:hAnsi="Cambria Math"/>
                    <w:sz w:val="22"/>
                    <w:szCs w:val="22"/>
                    <w:lang w:val="en-US"/>
                  </w:rPr>
                  <m:t>N</m:t>
                </m:r>
              </m:sup>
              <m:e>
                <m:r>
                  <w:rPr>
                    <w:rFonts w:ascii="Cambria Math" w:hAnsi="Cambria Math"/>
                    <w:sz w:val="22"/>
                    <w:szCs w:val="22"/>
                    <w:lang w:val="en-US"/>
                  </w:rPr>
                  <m:t>1+</m:t>
                </m:r>
                <m:sSup>
                  <m:sSupPr>
                    <m:ctrlPr>
                      <w:rPr>
                        <w:rFonts w:ascii="Cambria Math" w:hAnsi="Cambria Math"/>
                        <w:i/>
                        <w:sz w:val="22"/>
                        <w:szCs w:val="22"/>
                        <w:lang w:val="en-US"/>
                      </w:rPr>
                    </m:ctrlPr>
                  </m:sSupPr>
                  <m:e>
                    <m:r>
                      <w:rPr>
                        <w:rFonts w:ascii="Cambria Math" w:hAnsi="Cambria Math"/>
                        <w:sz w:val="22"/>
                        <w:szCs w:val="22"/>
                        <w:lang w:val="en-US"/>
                      </w:rPr>
                      <m:t>(</m:t>
                    </m:r>
                    <m:f>
                      <m:fPr>
                        <m:ctrlPr>
                          <w:rPr>
                            <w:rFonts w:ascii="Cambria Math" w:hAnsi="Cambria Math"/>
                            <w:i/>
                            <w:sz w:val="22"/>
                            <w:szCs w:val="22"/>
                            <w:lang w:val="en-US"/>
                          </w:rPr>
                        </m:ctrlPr>
                      </m:fPr>
                      <m:num>
                        <m:sSub>
                          <m:sSubPr>
                            <m:ctrlPr>
                              <w:rPr>
                                <w:rFonts w:ascii="Cambria Math" w:hAnsi="Cambria Math"/>
                                <w:i/>
                                <w:sz w:val="22"/>
                                <w:szCs w:val="22"/>
                                <w:lang w:val="en-US"/>
                              </w:rPr>
                            </m:ctrlPr>
                          </m:sSubPr>
                          <m:e>
                            <m:r>
                              <w:rPr>
                                <w:rFonts w:ascii="Cambria Math" w:hAnsi="Cambria Math"/>
                                <w:sz w:val="22"/>
                                <w:szCs w:val="22"/>
                                <w:lang w:val="en-US"/>
                              </w:rPr>
                              <m:t>f</m:t>
                            </m:r>
                          </m:e>
                          <m:sub>
                            <m:r>
                              <w:rPr>
                                <w:rFonts w:ascii="Cambria Math" w:hAnsi="Cambria Math"/>
                                <w:sz w:val="22"/>
                                <w:szCs w:val="22"/>
                                <w:lang w:val="en-US"/>
                              </w:rPr>
                              <m:t>o</m:t>
                            </m:r>
                          </m:sub>
                        </m:sSub>
                      </m:num>
                      <m:den>
                        <m:sSub>
                          <m:sSubPr>
                            <m:ctrlPr>
                              <w:rPr>
                                <w:rFonts w:ascii="Cambria Math" w:hAnsi="Cambria Math"/>
                                <w:i/>
                                <w:sz w:val="22"/>
                                <w:szCs w:val="22"/>
                                <w:lang w:val="en-US"/>
                              </w:rPr>
                            </m:ctrlPr>
                          </m:sSubPr>
                          <m:e>
                            <m:r>
                              <w:rPr>
                                <w:rFonts w:ascii="Cambria Math" w:hAnsi="Cambria Math"/>
                                <w:sz w:val="22"/>
                                <w:szCs w:val="22"/>
                                <w:lang w:val="en-US"/>
                              </w:rPr>
                              <m:t>f</m:t>
                            </m:r>
                          </m:e>
                          <m:sub>
                            <m:r>
                              <w:rPr>
                                <w:rFonts w:ascii="Cambria Math" w:hAnsi="Cambria Math"/>
                                <w:sz w:val="22"/>
                                <w:szCs w:val="22"/>
                                <w:lang w:val="en-US"/>
                              </w:rPr>
                              <m:t>z,n</m:t>
                            </m:r>
                          </m:sub>
                        </m:sSub>
                      </m:den>
                    </m:f>
                    <m:r>
                      <w:rPr>
                        <w:rFonts w:ascii="Cambria Math" w:hAnsi="Cambria Math"/>
                        <w:sz w:val="22"/>
                        <w:szCs w:val="22"/>
                        <w:lang w:val="en-US"/>
                      </w:rPr>
                      <m:t>)</m:t>
                    </m:r>
                  </m:e>
                  <m:sup>
                    <m:sSub>
                      <m:sSubPr>
                        <m:ctrlPr>
                          <w:rPr>
                            <w:rFonts w:ascii="Cambria Math" w:hAnsi="Cambria Math"/>
                            <w:i/>
                            <w:sz w:val="22"/>
                            <w:szCs w:val="22"/>
                            <w:lang w:val="en-US"/>
                          </w:rPr>
                        </m:ctrlPr>
                      </m:sSubPr>
                      <m:e>
                        <m:r>
                          <w:rPr>
                            <w:rFonts w:ascii="Cambria Math" w:hAnsi="Cambria Math"/>
                            <w:sz w:val="22"/>
                            <w:szCs w:val="22"/>
                            <w:lang w:val="en-US"/>
                          </w:rPr>
                          <m:t>α</m:t>
                        </m:r>
                      </m:e>
                      <m:sub>
                        <m:r>
                          <w:rPr>
                            <w:rFonts w:ascii="Cambria Math" w:hAnsi="Cambria Math"/>
                            <w:sz w:val="22"/>
                            <w:szCs w:val="22"/>
                            <w:lang w:val="en-US"/>
                          </w:rPr>
                          <m:t>z,n</m:t>
                        </m:r>
                      </m:sub>
                    </m:sSub>
                  </m:sup>
                </m:sSup>
              </m:e>
            </m:nary>
          </m:num>
          <m:den>
            <m:nary>
              <m:naryPr>
                <m:chr m:val="∏"/>
                <m:limLoc m:val="undOvr"/>
                <m:ctrlPr>
                  <w:rPr>
                    <w:rFonts w:ascii="Cambria Math" w:hAnsi="Cambria Math"/>
                    <w:i/>
                    <w:sz w:val="22"/>
                    <w:szCs w:val="22"/>
                    <w:lang w:val="en-US"/>
                  </w:rPr>
                </m:ctrlPr>
              </m:naryPr>
              <m:sub>
                <m:r>
                  <w:rPr>
                    <w:rFonts w:ascii="Cambria Math" w:hAnsi="Cambria Math"/>
                    <w:sz w:val="22"/>
                    <w:szCs w:val="22"/>
                    <w:lang w:val="en-US"/>
                  </w:rPr>
                  <m:t>m=1</m:t>
                </m:r>
              </m:sub>
              <m:sup>
                <m:r>
                  <w:rPr>
                    <w:rFonts w:ascii="Cambria Math" w:hAnsi="Cambria Math"/>
                    <w:sz w:val="22"/>
                    <w:szCs w:val="22"/>
                    <w:lang w:val="en-US"/>
                  </w:rPr>
                  <m:t>M</m:t>
                </m:r>
              </m:sup>
              <m:e>
                <m:r>
                  <w:rPr>
                    <w:rFonts w:ascii="Cambria Math" w:hAnsi="Cambria Math"/>
                    <w:sz w:val="22"/>
                    <w:szCs w:val="22"/>
                    <w:lang w:val="en-US"/>
                  </w:rPr>
                  <m:t>1+</m:t>
                </m:r>
                <m:sSup>
                  <m:sSupPr>
                    <m:ctrlPr>
                      <w:rPr>
                        <w:rFonts w:ascii="Cambria Math" w:hAnsi="Cambria Math"/>
                        <w:i/>
                        <w:sz w:val="22"/>
                        <w:szCs w:val="22"/>
                        <w:lang w:val="en-US"/>
                      </w:rPr>
                    </m:ctrlPr>
                  </m:sSupPr>
                  <m:e>
                    <m:r>
                      <w:rPr>
                        <w:rFonts w:ascii="Cambria Math" w:hAnsi="Cambria Math"/>
                        <w:sz w:val="22"/>
                        <w:szCs w:val="22"/>
                        <w:lang w:val="en-US"/>
                      </w:rPr>
                      <m:t>(</m:t>
                    </m:r>
                    <m:f>
                      <m:fPr>
                        <m:ctrlPr>
                          <w:rPr>
                            <w:rFonts w:ascii="Cambria Math" w:hAnsi="Cambria Math"/>
                            <w:i/>
                            <w:sz w:val="22"/>
                            <w:szCs w:val="22"/>
                            <w:lang w:val="en-US"/>
                          </w:rPr>
                        </m:ctrlPr>
                      </m:fPr>
                      <m:num>
                        <m:sSub>
                          <m:sSubPr>
                            <m:ctrlPr>
                              <w:rPr>
                                <w:rFonts w:ascii="Cambria Math" w:hAnsi="Cambria Math"/>
                                <w:i/>
                                <w:sz w:val="22"/>
                                <w:szCs w:val="22"/>
                                <w:lang w:val="en-US"/>
                              </w:rPr>
                            </m:ctrlPr>
                          </m:sSubPr>
                          <m:e>
                            <m:r>
                              <w:rPr>
                                <w:rFonts w:ascii="Cambria Math" w:hAnsi="Cambria Math"/>
                                <w:sz w:val="22"/>
                                <w:szCs w:val="22"/>
                                <w:lang w:val="en-US"/>
                              </w:rPr>
                              <m:t>f</m:t>
                            </m:r>
                          </m:e>
                          <m:sub>
                            <m:r>
                              <w:rPr>
                                <w:rFonts w:ascii="Cambria Math" w:hAnsi="Cambria Math"/>
                                <w:sz w:val="22"/>
                                <w:szCs w:val="22"/>
                                <w:lang w:val="en-US"/>
                              </w:rPr>
                              <m:t>o</m:t>
                            </m:r>
                          </m:sub>
                        </m:sSub>
                      </m:num>
                      <m:den>
                        <m:sSub>
                          <m:sSubPr>
                            <m:ctrlPr>
                              <w:rPr>
                                <w:rFonts w:ascii="Cambria Math" w:hAnsi="Cambria Math"/>
                                <w:i/>
                                <w:sz w:val="22"/>
                                <w:szCs w:val="22"/>
                                <w:lang w:val="en-US"/>
                              </w:rPr>
                            </m:ctrlPr>
                          </m:sSubPr>
                          <m:e>
                            <m:r>
                              <w:rPr>
                                <w:rFonts w:ascii="Cambria Math" w:hAnsi="Cambria Math"/>
                                <w:sz w:val="22"/>
                                <w:szCs w:val="22"/>
                                <w:lang w:val="en-US"/>
                              </w:rPr>
                              <m:t>f</m:t>
                            </m:r>
                          </m:e>
                          <m:sub>
                            <m:r>
                              <w:rPr>
                                <w:rFonts w:ascii="Cambria Math" w:hAnsi="Cambria Math"/>
                                <w:sz w:val="22"/>
                                <w:szCs w:val="22"/>
                                <w:lang w:val="en-US"/>
                              </w:rPr>
                              <m:t>p,m</m:t>
                            </m:r>
                          </m:sub>
                        </m:sSub>
                      </m:den>
                    </m:f>
                    <m:r>
                      <w:rPr>
                        <w:rFonts w:ascii="Cambria Math" w:hAnsi="Cambria Math"/>
                        <w:sz w:val="22"/>
                        <w:szCs w:val="22"/>
                        <w:lang w:val="en-US"/>
                      </w:rPr>
                      <m:t>)</m:t>
                    </m:r>
                  </m:e>
                  <m:sup>
                    <m:sSub>
                      <m:sSubPr>
                        <m:ctrlPr>
                          <w:rPr>
                            <w:rFonts w:ascii="Cambria Math" w:hAnsi="Cambria Math"/>
                            <w:i/>
                            <w:sz w:val="22"/>
                            <w:szCs w:val="22"/>
                            <w:lang w:val="en-US"/>
                          </w:rPr>
                        </m:ctrlPr>
                      </m:sSubPr>
                      <m:e>
                        <m:r>
                          <w:rPr>
                            <w:rFonts w:ascii="Cambria Math" w:hAnsi="Cambria Math"/>
                            <w:sz w:val="22"/>
                            <w:szCs w:val="22"/>
                            <w:lang w:val="en-US"/>
                          </w:rPr>
                          <m:t>α</m:t>
                        </m:r>
                      </m:e>
                      <m:sub>
                        <m:r>
                          <w:rPr>
                            <w:rFonts w:ascii="Cambria Math" w:hAnsi="Cambria Math"/>
                            <w:sz w:val="22"/>
                            <w:szCs w:val="22"/>
                            <w:lang w:val="en-US"/>
                          </w:rPr>
                          <m:t>p,m</m:t>
                        </m:r>
                      </m:sub>
                    </m:sSub>
                  </m:sup>
                </m:sSup>
              </m:e>
            </m:nary>
          </m:den>
        </m:f>
      </m:oMath>
    </w:p>
    <w:p w14:paraId="452EEBB7" w14:textId="77777777" w:rsidR="00F01F72" w:rsidRPr="007849B1" w:rsidRDefault="00F01F72" w:rsidP="00F01F72">
      <w:pPr>
        <w:rPr>
          <w:lang w:val="en-US"/>
        </w:rPr>
      </w:pPr>
    </w:p>
    <w:p w14:paraId="3415AE03" w14:textId="77777777" w:rsidR="00F01F72" w:rsidRPr="007849B1" w:rsidRDefault="00F01F72" w:rsidP="00F01F72">
      <w:pPr>
        <w:rPr>
          <w:lang w:val="en-US"/>
        </w:rPr>
      </w:pPr>
      <w:r w:rsidRPr="007849B1">
        <w:rPr>
          <w:lang w:val="en-US"/>
        </w:rPr>
        <w:t>The measured phase noise and corresponding fracti</w:t>
      </w:r>
      <w:r w:rsidR="00F368FF" w:rsidRPr="007849B1">
        <w:rPr>
          <w:lang w:val="en-US"/>
        </w:rPr>
        <w:t>onal order model is shown in Figure</w:t>
      </w:r>
      <w:r w:rsidRPr="007849B1">
        <w:rPr>
          <w:lang w:val="en-US"/>
        </w:rPr>
        <w:t xml:space="preserve"> 6.1.10-2 with the associated model parameters as listed in Table </w:t>
      </w:r>
      <w:r w:rsidR="00F368FF" w:rsidRPr="007849B1">
        <w:rPr>
          <w:lang w:val="en-US"/>
        </w:rPr>
        <w:t>6.1.10-1.</w:t>
      </w:r>
      <w:r w:rsidRPr="007849B1">
        <w:rPr>
          <w:lang w:val="en-US"/>
        </w:rPr>
        <w:t xml:space="preserve"> The offset range of the measurement is 100 Hz to 400MHz. At 400 MHz the phase noise floor has not yet been reached. Therefore the model parameters have been set conservatively such that the noise floor levels out at approximately -140dBc/Hz.</w:t>
      </w:r>
    </w:p>
    <w:p w14:paraId="3EC17D76" w14:textId="6B4A4E14" w:rsidR="00F01F72" w:rsidRPr="007849B1" w:rsidRDefault="00E45245" w:rsidP="00F01F72">
      <w:pPr>
        <w:pStyle w:val="TH"/>
        <w:rPr>
          <w:lang w:val="en-US"/>
        </w:rPr>
      </w:pPr>
      <w:r w:rsidRPr="007849B1">
        <w:rPr>
          <w:noProof/>
          <w:lang w:val="en-US" w:eastAsia="ko-KR"/>
        </w:rPr>
        <w:drawing>
          <wp:inline distT="0" distB="0" distL="0" distR="0" wp14:anchorId="3C4F2E76" wp14:editId="50B92EEE">
            <wp:extent cx="5086350" cy="3816350"/>
            <wp:effectExtent l="0" t="0" r="0" b="0"/>
            <wp:docPr id="123"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5086350" cy="3816350"/>
                    </a:xfrm>
                    <a:prstGeom prst="rect">
                      <a:avLst/>
                    </a:prstGeom>
                    <a:noFill/>
                    <a:ln>
                      <a:noFill/>
                    </a:ln>
                  </pic:spPr>
                </pic:pic>
              </a:graphicData>
            </a:graphic>
          </wp:inline>
        </w:drawing>
      </w:r>
    </w:p>
    <w:p w14:paraId="1FF6DF93" w14:textId="77777777" w:rsidR="00F01F72" w:rsidRPr="007849B1" w:rsidRDefault="00F01F72" w:rsidP="00F01F72">
      <w:pPr>
        <w:pStyle w:val="TF"/>
        <w:rPr>
          <w:lang w:val="en-US"/>
        </w:rPr>
      </w:pPr>
      <w:r w:rsidRPr="007849B1">
        <w:rPr>
          <w:lang w:val="en-US"/>
        </w:rPr>
        <w:t>Figure 6.1.10-2: Measured phase noise and corresponding model for 29.55 GHz</w:t>
      </w:r>
    </w:p>
    <w:p w14:paraId="5CEBDDB9" w14:textId="77777777" w:rsidR="00F01F72" w:rsidRPr="007849B1" w:rsidRDefault="00F01F72" w:rsidP="00FD3D1D">
      <w:pPr>
        <w:pStyle w:val="TH"/>
        <w:rPr>
          <w:lang w:val="en-US"/>
        </w:rPr>
      </w:pPr>
      <w:r w:rsidRPr="007849B1">
        <w:t xml:space="preserve">Table </w:t>
      </w:r>
      <w:r w:rsidRPr="007849B1">
        <w:rPr>
          <w:lang w:val="en-US"/>
        </w:rPr>
        <w:t>6.1.10-1</w:t>
      </w:r>
      <w:r w:rsidR="00F368FF" w:rsidRPr="007849B1">
        <w:rPr>
          <w:lang w:val="en-US"/>
        </w:rPr>
        <w:t xml:space="preserve">: </w:t>
      </w:r>
      <w:r w:rsidRPr="007849B1">
        <w:rPr>
          <w:lang w:val="en-US"/>
        </w:rPr>
        <w:t>Parameters for PLL phase noise model operating at 29.55 GHz valid from 100 Hz and upwards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25"/>
        <w:gridCol w:w="925"/>
        <w:gridCol w:w="926"/>
        <w:gridCol w:w="925"/>
        <w:gridCol w:w="926"/>
      </w:tblGrid>
      <w:tr w:rsidR="00FD3D1D" w:rsidRPr="007849B1" w14:paraId="5943DF2B" w14:textId="77777777" w:rsidTr="00F01F72">
        <w:trPr>
          <w:trHeight w:val="20"/>
          <w:jc w:val="center"/>
        </w:trPr>
        <w:tc>
          <w:tcPr>
            <w:tcW w:w="925" w:type="dxa"/>
            <w:vAlign w:val="center"/>
          </w:tcPr>
          <w:p w14:paraId="5FA5DB72" w14:textId="77777777" w:rsidR="00F01F72" w:rsidRPr="007849B1" w:rsidRDefault="00643271" w:rsidP="00FD3D1D">
            <w:pPr>
              <w:pStyle w:val="TAH"/>
              <w:rPr>
                <w:lang w:val="en-US"/>
              </w:rPr>
            </w:pPr>
            <w:r w:rsidRPr="007849B1">
              <w:rPr>
                <w:i/>
              </w:rPr>
              <w:t>PSD0</w:t>
            </w:r>
          </w:p>
        </w:tc>
        <w:tc>
          <w:tcPr>
            <w:tcW w:w="3702" w:type="dxa"/>
            <w:gridSpan w:val="4"/>
            <w:vAlign w:val="center"/>
          </w:tcPr>
          <w:p w14:paraId="78E08B10" w14:textId="77777777" w:rsidR="00F01F72" w:rsidRPr="007849B1" w:rsidRDefault="00F01F72" w:rsidP="00FD3D1D">
            <w:pPr>
              <w:pStyle w:val="TAH"/>
              <w:rPr>
                <w:lang w:val="en-US"/>
              </w:rPr>
            </w:pPr>
            <w:r w:rsidRPr="007849B1">
              <w:rPr>
                <w:lang w:val="en-US"/>
              </w:rPr>
              <w:t>1585 (32 dB)</w:t>
            </w:r>
          </w:p>
        </w:tc>
      </w:tr>
      <w:tr w:rsidR="00F01F72" w:rsidRPr="007849B1" w14:paraId="00B51C3E" w14:textId="77777777" w:rsidTr="00F01F72">
        <w:trPr>
          <w:trHeight w:val="20"/>
          <w:jc w:val="center"/>
        </w:trPr>
        <w:tc>
          <w:tcPr>
            <w:tcW w:w="925" w:type="dxa"/>
            <w:vAlign w:val="center"/>
          </w:tcPr>
          <w:p w14:paraId="1BD5664A" w14:textId="77777777" w:rsidR="00F01F72" w:rsidRPr="007849B1" w:rsidRDefault="00FD3D1D" w:rsidP="00FD3D1D">
            <w:pPr>
              <w:pStyle w:val="TAH"/>
              <w:rPr>
                <w:i/>
                <w:lang w:val="en-US"/>
              </w:rPr>
            </w:pPr>
            <w:r w:rsidRPr="007849B1">
              <w:rPr>
                <w:i/>
                <w:lang w:val="en-US"/>
              </w:rPr>
              <w:t>n,m</w:t>
            </w:r>
          </w:p>
        </w:tc>
        <w:tc>
          <w:tcPr>
            <w:tcW w:w="925" w:type="dxa"/>
            <w:vAlign w:val="center"/>
          </w:tcPr>
          <w:p w14:paraId="64C1ED69" w14:textId="77777777" w:rsidR="00F01F72" w:rsidRPr="007849B1" w:rsidRDefault="00FD3D1D" w:rsidP="00FD3D1D">
            <w:pPr>
              <w:pStyle w:val="TAH"/>
              <w:rPr>
                <w:i/>
                <w:lang w:val="en-US"/>
              </w:rPr>
            </w:pPr>
            <w:r w:rsidRPr="007849B1">
              <w:rPr>
                <w:i/>
                <w:lang w:val="en-US"/>
              </w:rPr>
              <w:t>f</w:t>
            </w:r>
            <w:r w:rsidRPr="007849B1">
              <w:rPr>
                <w:i/>
                <w:vertAlign w:val="subscript"/>
                <w:lang w:val="en-US"/>
              </w:rPr>
              <w:t>z,n</w:t>
            </w:r>
          </w:p>
        </w:tc>
        <w:tc>
          <w:tcPr>
            <w:tcW w:w="926" w:type="dxa"/>
            <w:vAlign w:val="center"/>
          </w:tcPr>
          <w:p w14:paraId="7EBDCEC0" w14:textId="77777777" w:rsidR="00F01F72" w:rsidRPr="007849B1" w:rsidRDefault="00FD3D1D" w:rsidP="00FD3D1D">
            <w:pPr>
              <w:pStyle w:val="TAH"/>
              <w:rPr>
                <w:i/>
                <w:lang w:val="en-US"/>
              </w:rPr>
            </w:pPr>
            <w:r w:rsidRPr="007849B1">
              <w:rPr>
                <w:rFonts w:cs="Arial"/>
                <w:i/>
                <w:lang w:val="en-US"/>
              </w:rPr>
              <w:t>α</w:t>
            </w:r>
            <w:r w:rsidRPr="007849B1">
              <w:rPr>
                <w:i/>
                <w:vertAlign w:val="subscript"/>
                <w:lang w:val="en-US"/>
              </w:rPr>
              <w:t>z,n</w:t>
            </w:r>
          </w:p>
        </w:tc>
        <w:tc>
          <w:tcPr>
            <w:tcW w:w="925" w:type="dxa"/>
            <w:vAlign w:val="center"/>
          </w:tcPr>
          <w:p w14:paraId="52B19462" w14:textId="77777777" w:rsidR="00F01F72" w:rsidRPr="007849B1" w:rsidRDefault="00FD3D1D" w:rsidP="00FD3D1D">
            <w:pPr>
              <w:pStyle w:val="TAH"/>
              <w:rPr>
                <w:i/>
                <w:lang w:val="en-US"/>
              </w:rPr>
            </w:pPr>
            <w:r w:rsidRPr="007849B1">
              <w:rPr>
                <w:i/>
                <w:lang w:val="en-US"/>
              </w:rPr>
              <w:t>fp,m</w:t>
            </w:r>
          </w:p>
        </w:tc>
        <w:tc>
          <w:tcPr>
            <w:tcW w:w="926" w:type="dxa"/>
            <w:vAlign w:val="center"/>
          </w:tcPr>
          <w:p w14:paraId="01965E87" w14:textId="77777777" w:rsidR="00F01F72" w:rsidRPr="007849B1" w:rsidRDefault="00FD3D1D" w:rsidP="00FD3D1D">
            <w:pPr>
              <w:pStyle w:val="TAH"/>
              <w:rPr>
                <w:i/>
                <w:lang w:val="en-US"/>
              </w:rPr>
            </w:pPr>
            <w:r w:rsidRPr="007849B1">
              <w:rPr>
                <w:rFonts w:cs="Arial"/>
                <w:i/>
                <w:lang w:val="en-US"/>
              </w:rPr>
              <w:t>α</w:t>
            </w:r>
            <w:r w:rsidRPr="007849B1">
              <w:rPr>
                <w:i/>
                <w:vertAlign w:val="subscript"/>
                <w:lang w:val="en-US"/>
              </w:rPr>
              <w:t>p,m</w:t>
            </w:r>
          </w:p>
        </w:tc>
      </w:tr>
      <w:tr w:rsidR="00F01F72" w:rsidRPr="007849B1" w14:paraId="4F338623" w14:textId="77777777" w:rsidTr="00F01F72">
        <w:trPr>
          <w:trHeight w:val="20"/>
          <w:jc w:val="center"/>
        </w:trPr>
        <w:tc>
          <w:tcPr>
            <w:tcW w:w="925" w:type="dxa"/>
            <w:vAlign w:val="bottom"/>
          </w:tcPr>
          <w:p w14:paraId="3F0916AB" w14:textId="77777777" w:rsidR="00F01F72" w:rsidRPr="007849B1" w:rsidRDefault="00F01F72" w:rsidP="00B5129B">
            <w:pPr>
              <w:pStyle w:val="TAC"/>
              <w:rPr>
                <w:lang w:val="en-US"/>
              </w:rPr>
            </w:pPr>
            <w:r w:rsidRPr="007849B1">
              <w:rPr>
                <w:lang w:val="en-US"/>
              </w:rPr>
              <w:t>1</w:t>
            </w:r>
          </w:p>
        </w:tc>
        <w:tc>
          <w:tcPr>
            <w:tcW w:w="925" w:type="dxa"/>
            <w:vAlign w:val="bottom"/>
          </w:tcPr>
          <w:p w14:paraId="5AB78089" w14:textId="77777777" w:rsidR="00F01F72" w:rsidRPr="007849B1" w:rsidRDefault="00F01F72" w:rsidP="00B5129B">
            <w:pPr>
              <w:pStyle w:val="TAC"/>
              <w:rPr>
                <w:lang w:val="en-US"/>
              </w:rPr>
            </w:pPr>
            <w:r w:rsidRPr="007849B1">
              <w:rPr>
                <w:lang w:val="en-US"/>
              </w:rPr>
              <w:t>3e3</w:t>
            </w:r>
          </w:p>
        </w:tc>
        <w:tc>
          <w:tcPr>
            <w:tcW w:w="926" w:type="dxa"/>
            <w:vAlign w:val="bottom"/>
          </w:tcPr>
          <w:p w14:paraId="4CCAF444" w14:textId="77777777" w:rsidR="00F01F72" w:rsidRPr="007849B1" w:rsidRDefault="00F01F72" w:rsidP="00B5129B">
            <w:pPr>
              <w:pStyle w:val="TAC"/>
              <w:rPr>
                <w:lang w:val="en-US"/>
              </w:rPr>
            </w:pPr>
            <w:r w:rsidRPr="007849B1">
              <w:rPr>
                <w:lang w:val="en-US"/>
              </w:rPr>
              <w:t>2.37</w:t>
            </w:r>
          </w:p>
        </w:tc>
        <w:tc>
          <w:tcPr>
            <w:tcW w:w="925" w:type="dxa"/>
            <w:vAlign w:val="bottom"/>
          </w:tcPr>
          <w:p w14:paraId="2109AF25" w14:textId="77777777" w:rsidR="00F01F72" w:rsidRPr="007849B1" w:rsidRDefault="00F01F72" w:rsidP="00B5129B">
            <w:pPr>
              <w:pStyle w:val="TAC"/>
              <w:rPr>
                <w:lang w:val="en-US"/>
              </w:rPr>
            </w:pPr>
            <w:r w:rsidRPr="007849B1">
              <w:rPr>
                <w:lang w:val="en-US"/>
              </w:rPr>
              <w:t>1</w:t>
            </w:r>
          </w:p>
        </w:tc>
        <w:tc>
          <w:tcPr>
            <w:tcW w:w="926" w:type="dxa"/>
            <w:vAlign w:val="bottom"/>
          </w:tcPr>
          <w:p w14:paraId="0B90DB23" w14:textId="77777777" w:rsidR="00F01F72" w:rsidRPr="007849B1" w:rsidRDefault="00F01F72" w:rsidP="00B5129B">
            <w:pPr>
              <w:pStyle w:val="TAC"/>
              <w:rPr>
                <w:lang w:val="en-US"/>
              </w:rPr>
            </w:pPr>
            <w:r w:rsidRPr="007849B1">
              <w:rPr>
                <w:lang w:val="en-US"/>
              </w:rPr>
              <w:t>3.3</w:t>
            </w:r>
          </w:p>
        </w:tc>
      </w:tr>
      <w:tr w:rsidR="00F01F72" w:rsidRPr="007849B1" w14:paraId="26A1003A" w14:textId="77777777" w:rsidTr="00F01F72">
        <w:trPr>
          <w:trHeight w:val="20"/>
          <w:jc w:val="center"/>
        </w:trPr>
        <w:tc>
          <w:tcPr>
            <w:tcW w:w="925" w:type="dxa"/>
            <w:vAlign w:val="bottom"/>
          </w:tcPr>
          <w:p w14:paraId="06ADBDF1" w14:textId="77777777" w:rsidR="00F01F72" w:rsidRPr="007849B1" w:rsidRDefault="00F01F72" w:rsidP="00B5129B">
            <w:pPr>
              <w:pStyle w:val="TAC"/>
              <w:rPr>
                <w:lang w:val="en-US"/>
              </w:rPr>
            </w:pPr>
            <w:r w:rsidRPr="007849B1">
              <w:rPr>
                <w:lang w:val="en-US"/>
              </w:rPr>
              <w:t>2</w:t>
            </w:r>
          </w:p>
        </w:tc>
        <w:tc>
          <w:tcPr>
            <w:tcW w:w="925" w:type="dxa"/>
            <w:vAlign w:val="bottom"/>
          </w:tcPr>
          <w:p w14:paraId="525C7621" w14:textId="77777777" w:rsidR="00F01F72" w:rsidRPr="007849B1" w:rsidRDefault="00F01F72" w:rsidP="00B5129B">
            <w:pPr>
              <w:pStyle w:val="TAC"/>
              <w:rPr>
                <w:lang w:val="en-US"/>
              </w:rPr>
            </w:pPr>
            <w:r w:rsidRPr="007849B1">
              <w:rPr>
                <w:lang w:val="en-US"/>
              </w:rPr>
              <w:t>550e3</w:t>
            </w:r>
          </w:p>
        </w:tc>
        <w:tc>
          <w:tcPr>
            <w:tcW w:w="926" w:type="dxa"/>
            <w:vAlign w:val="bottom"/>
          </w:tcPr>
          <w:p w14:paraId="402CB6F1" w14:textId="77777777" w:rsidR="00F01F72" w:rsidRPr="007849B1" w:rsidRDefault="00F01F72" w:rsidP="00B5129B">
            <w:pPr>
              <w:pStyle w:val="TAC"/>
              <w:rPr>
                <w:lang w:val="en-US"/>
              </w:rPr>
            </w:pPr>
            <w:r w:rsidRPr="007849B1">
              <w:rPr>
                <w:lang w:val="en-US"/>
              </w:rPr>
              <w:t>2.7</w:t>
            </w:r>
          </w:p>
        </w:tc>
        <w:tc>
          <w:tcPr>
            <w:tcW w:w="925" w:type="dxa"/>
            <w:vAlign w:val="bottom"/>
          </w:tcPr>
          <w:p w14:paraId="0E73050F" w14:textId="77777777" w:rsidR="00F01F72" w:rsidRPr="007849B1" w:rsidRDefault="00F01F72" w:rsidP="00B5129B">
            <w:pPr>
              <w:pStyle w:val="TAC"/>
              <w:rPr>
                <w:lang w:val="en-US"/>
              </w:rPr>
            </w:pPr>
            <w:r w:rsidRPr="007849B1">
              <w:rPr>
                <w:lang w:val="en-US"/>
              </w:rPr>
              <w:t>1.6e6</w:t>
            </w:r>
          </w:p>
        </w:tc>
        <w:tc>
          <w:tcPr>
            <w:tcW w:w="926" w:type="dxa"/>
            <w:vAlign w:val="bottom"/>
          </w:tcPr>
          <w:p w14:paraId="6D95CB31" w14:textId="77777777" w:rsidR="00F01F72" w:rsidRPr="007849B1" w:rsidRDefault="00F01F72" w:rsidP="00B5129B">
            <w:pPr>
              <w:pStyle w:val="TAC"/>
              <w:rPr>
                <w:lang w:val="en-US"/>
              </w:rPr>
            </w:pPr>
            <w:r w:rsidRPr="007849B1">
              <w:rPr>
                <w:lang w:val="en-US"/>
              </w:rPr>
              <w:t>3.3</w:t>
            </w:r>
          </w:p>
        </w:tc>
      </w:tr>
      <w:tr w:rsidR="00F01F72" w:rsidRPr="007849B1" w14:paraId="33862B4C" w14:textId="77777777" w:rsidTr="00F01F72">
        <w:trPr>
          <w:trHeight w:val="20"/>
          <w:jc w:val="center"/>
        </w:trPr>
        <w:tc>
          <w:tcPr>
            <w:tcW w:w="925" w:type="dxa"/>
            <w:vAlign w:val="bottom"/>
          </w:tcPr>
          <w:p w14:paraId="09927A6E" w14:textId="77777777" w:rsidR="00F01F72" w:rsidRPr="007849B1" w:rsidRDefault="00F01F72" w:rsidP="00B5129B">
            <w:pPr>
              <w:pStyle w:val="TAC"/>
              <w:rPr>
                <w:lang w:val="en-US"/>
              </w:rPr>
            </w:pPr>
            <w:r w:rsidRPr="007849B1">
              <w:rPr>
                <w:lang w:val="en-US"/>
              </w:rPr>
              <w:t>3</w:t>
            </w:r>
          </w:p>
        </w:tc>
        <w:tc>
          <w:tcPr>
            <w:tcW w:w="925" w:type="dxa"/>
            <w:vAlign w:val="bottom"/>
          </w:tcPr>
          <w:p w14:paraId="536F7AC4" w14:textId="77777777" w:rsidR="00F01F72" w:rsidRPr="007849B1" w:rsidRDefault="00F01F72" w:rsidP="00B5129B">
            <w:pPr>
              <w:pStyle w:val="TAC"/>
              <w:rPr>
                <w:lang w:val="en-US"/>
              </w:rPr>
            </w:pPr>
            <w:r w:rsidRPr="007849B1">
              <w:rPr>
                <w:lang w:val="en-US"/>
              </w:rPr>
              <w:t>280e6</w:t>
            </w:r>
          </w:p>
        </w:tc>
        <w:tc>
          <w:tcPr>
            <w:tcW w:w="926" w:type="dxa"/>
            <w:vAlign w:val="bottom"/>
          </w:tcPr>
          <w:p w14:paraId="76C5A2DE" w14:textId="77777777" w:rsidR="00F01F72" w:rsidRPr="007849B1" w:rsidRDefault="00F01F72" w:rsidP="00B5129B">
            <w:pPr>
              <w:pStyle w:val="TAC"/>
              <w:rPr>
                <w:lang w:val="en-US"/>
              </w:rPr>
            </w:pPr>
            <w:r w:rsidRPr="007849B1">
              <w:rPr>
                <w:lang w:val="en-US"/>
              </w:rPr>
              <w:t>2.53</w:t>
            </w:r>
          </w:p>
        </w:tc>
        <w:tc>
          <w:tcPr>
            <w:tcW w:w="925" w:type="dxa"/>
            <w:vAlign w:val="bottom"/>
          </w:tcPr>
          <w:p w14:paraId="17060D8C" w14:textId="77777777" w:rsidR="00F01F72" w:rsidRPr="007849B1" w:rsidRDefault="00F01F72" w:rsidP="00B5129B">
            <w:pPr>
              <w:pStyle w:val="TAC"/>
              <w:rPr>
                <w:lang w:val="en-US"/>
              </w:rPr>
            </w:pPr>
            <w:r w:rsidRPr="007849B1">
              <w:rPr>
                <w:lang w:val="en-US"/>
              </w:rPr>
              <w:t>30e6</w:t>
            </w:r>
          </w:p>
        </w:tc>
        <w:tc>
          <w:tcPr>
            <w:tcW w:w="926" w:type="dxa"/>
            <w:vAlign w:val="bottom"/>
          </w:tcPr>
          <w:p w14:paraId="5E4260BD" w14:textId="77777777" w:rsidR="00F01F72" w:rsidRPr="007849B1" w:rsidRDefault="00F01F72" w:rsidP="00B5129B">
            <w:pPr>
              <w:pStyle w:val="TAC"/>
              <w:rPr>
                <w:lang w:val="en-US"/>
              </w:rPr>
            </w:pPr>
            <w:r w:rsidRPr="007849B1">
              <w:rPr>
                <w:lang w:val="en-US"/>
              </w:rPr>
              <w:t>1</w:t>
            </w:r>
          </w:p>
        </w:tc>
      </w:tr>
    </w:tbl>
    <w:p w14:paraId="3D37C705" w14:textId="77777777" w:rsidR="00F01F72" w:rsidRPr="007849B1" w:rsidRDefault="00F01F72" w:rsidP="00FD3D1D">
      <w:pPr>
        <w:rPr>
          <w:lang w:val="en-US"/>
        </w:rPr>
      </w:pPr>
    </w:p>
    <w:p w14:paraId="1FDADE70" w14:textId="77777777" w:rsidR="00F01F72" w:rsidRPr="007849B1" w:rsidRDefault="00F01F72" w:rsidP="00FD3D1D">
      <w:pPr>
        <w:pStyle w:val="Heading4"/>
        <w:rPr>
          <w:lang w:val="en-US"/>
        </w:rPr>
      </w:pPr>
      <w:bookmarkStart w:id="204" w:name="_Toc494384479"/>
      <w:bookmarkStart w:id="205" w:name="_Toc98750689"/>
      <w:r w:rsidRPr="007849B1">
        <w:rPr>
          <w:lang w:val="en-US"/>
        </w:rPr>
        <w:t>6.1.10.1</w:t>
      </w:r>
      <w:r w:rsidRPr="007849B1">
        <w:rPr>
          <w:lang w:val="en-US"/>
        </w:rPr>
        <w:tab/>
      </w:r>
      <w:r w:rsidR="00A56C8E" w:rsidRPr="007849B1">
        <w:rPr>
          <w:rFonts w:hint="eastAsia"/>
          <w:lang w:val="en-US"/>
        </w:rPr>
        <w:t xml:space="preserve">Example 1: </w:t>
      </w:r>
      <w:r w:rsidRPr="007849B1">
        <w:rPr>
          <w:lang w:val="en-US"/>
        </w:rPr>
        <w:t xml:space="preserve">45 GHz and 70 GHz </w:t>
      </w:r>
      <w:r w:rsidR="00A56C8E" w:rsidRPr="007849B1">
        <w:rPr>
          <w:rFonts w:hint="eastAsia"/>
          <w:lang w:val="en-US" w:eastAsia="zh-CN"/>
        </w:rPr>
        <w:t xml:space="preserve">SSB </w:t>
      </w:r>
      <w:r w:rsidRPr="007849B1">
        <w:rPr>
          <w:lang w:val="en-US"/>
        </w:rPr>
        <w:t>phase noise models</w:t>
      </w:r>
      <w:bookmarkEnd w:id="204"/>
      <w:bookmarkEnd w:id="205"/>
    </w:p>
    <w:p w14:paraId="2A943D70" w14:textId="36344094" w:rsidR="00F01F72" w:rsidRPr="007849B1" w:rsidRDefault="00F01F72" w:rsidP="00FD3D1D">
      <w:pPr>
        <w:rPr>
          <w:lang w:val="en-US"/>
        </w:rPr>
      </w:pPr>
      <w:r w:rsidRPr="007849B1">
        <w:rPr>
          <w:lang w:val="en-US"/>
        </w:rPr>
        <w:t xml:space="preserve">The 29.55 GHz model described above is used to derive models for 45 GHz and 70 GHz based on scaling with respect to frequency as discussed below. We may assume that the reference frequency will not increase and thus the PLL loop bandwidth will not change either. Therefore the reference and PLL phase noise contributions to a first order approximation will scale as </w:t>
      </w:r>
      <w:r w:rsidR="00333D3E" w:rsidRPr="007849B1">
        <w:rPr>
          <w:lang w:val="en-US"/>
        </w:rPr>
        <w:t>20log(</w:t>
      </w:r>
      <w:r w:rsidR="00333D3E" w:rsidRPr="007849B1">
        <w:rPr>
          <w:i/>
          <w:lang w:val="en-US"/>
        </w:rPr>
        <w:t>f</w:t>
      </w:r>
      <w:r w:rsidR="00333D3E" w:rsidRPr="007849B1">
        <w:rPr>
          <w:i/>
          <w:vertAlign w:val="subscript"/>
          <w:lang w:val="en-US"/>
        </w:rPr>
        <w:t>c</w:t>
      </w:r>
      <w:r w:rsidR="00333D3E" w:rsidRPr="007849B1">
        <w:rPr>
          <w:i/>
          <w:lang w:val="en-US"/>
        </w:rPr>
        <w:t>/f</w:t>
      </w:r>
      <w:r w:rsidR="00333D3E" w:rsidRPr="007849B1">
        <w:rPr>
          <w:i/>
          <w:vertAlign w:val="subscript"/>
          <w:lang w:val="en-US"/>
        </w:rPr>
        <w:t>xo</w:t>
      </w:r>
      <w:r w:rsidR="00333D3E" w:rsidRPr="007849B1">
        <w:rPr>
          <w:lang w:val="en-US"/>
        </w:rPr>
        <w:t>)</w:t>
      </w:r>
      <w:r w:rsidRPr="007849B1">
        <w:rPr>
          <w:lang w:val="en-US"/>
        </w:rPr>
        <w:fldChar w:fldCharType="begin"/>
      </w:r>
      <w:r w:rsidRPr="007849B1">
        <w:rPr>
          <w:lang w:val="en-US"/>
        </w:rPr>
        <w:instrText xml:space="preserve"> QUOTE </w:instrText>
      </w:r>
      <m:oMath>
        <m:r>
          <m:rPr>
            <m:sty m:val="p"/>
          </m:rPr>
          <w:rPr>
            <w:rFonts w:ascii="Cambria Math" w:hAnsi="Cambria Math"/>
            <w:sz w:val="22"/>
            <w:szCs w:val="22"/>
            <w:lang w:val="en-US"/>
          </w:rPr>
          <m:t>20</m:t>
        </m:r>
        <m:func>
          <m:funcPr>
            <m:ctrlPr>
              <w:rPr>
                <w:rFonts w:ascii="Cambria Math" w:hAnsi="Cambria Math"/>
                <w:i/>
                <w:sz w:val="22"/>
                <w:szCs w:val="22"/>
                <w:lang w:val="en-US"/>
              </w:rPr>
            </m:ctrlPr>
          </m:funcPr>
          <m:fName>
            <m:r>
              <m:rPr>
                <m:sty m:val="p"/>
              </m:rPr>
              <w:rPr>
                <w:rFonts w:ascii="Cambria Math" w:hAnsi="Cambria Math"/>
                <w:sz w:val="22"/>
                <w:szCs w:val="22"/>
                <w:lang w:val="en-US"/>
              </w:rPr>
              <m:t>log</m:t>
            </m:r>
          </m:fName>
          <m:e>
            <m:r>
              <m:rPr>
                <m:sty m:val="p"/>
              </m:rPr>
              <w:rPr>
                <w:rFonts w:ascii="Cambria Math" w:hAnsi="Cambria Math"/>
                <w:sz w:val="22"/>
                <w:szCs w:val="22"/>
                <w:lang w:val="en-US"/>
              </w:rPr>
              <m:t>(</m:t>
            </m:r>
            <m:sSub>
              <m:sSubPr>
                <m:ctrlPr>
                  <w:rPr>
                    <w:rFonts w:ascii="Cambria Math" w:hAnsi="Cambria Math"/>
                    <w:i/>
                    <w:sz w:val="22"/>
                    <w:szCs w:val="22"/>
                    <w:lang w:val="en-US"/>
                  </w:rPr>
                </m:ctrlPr>
              </m:sSubPr>
              <m:e>
                <m:r>
                  <m:rPr>
                    <m:sty m:val="p"/>
                  </m:rPr>
                  <w:rPr>
                    <w:rFonts w:ascii="Cambria Math" w:hAnsi="Cambria Math"/>
                    <w:sz w:val="22"/>
                    <w:szCs w:val="22"/>
                    <w:lang w:val="en-US"/>
                  </w:rPr>
                  <m:t>f</m:t>
                </m:r>
              </m:e>
              <m:sub>
                <m:r>
                  <m:rPr>
                    <m:sty m:val="p"/>
                  </m:rPr>
                  <w:rPr>
                    <w:rFonts w:ascii="Cambria Math" w:hAnsi="Cambria Math"/>
                    <w:sz w:val="22"/>
                    <w:szCs w:val="22"/>
                    <w:lang w:val="en-US"/>
                  </w:rPr>
                  <m:t>c</m:t>
                </m:r>
              </m:sub>
            </m:sSub>
            <m:r>
              <m:rPr>
                <m:sty m:val="p"/>
              </m:rPr>
              <w:rPr>
                <w:rFonts w:ascii="Cambria Math" w:hAnsi="Cambria Math"/>
                <w:sz w:val="22"/>
                <w:szCs w:val="22"/>
                <w:lang w:val="en-US"/>
              </w:rPr>
              <m:t>/</m:t>
            </m:r>
            <m:sSub>
              <m:sSubPr>
                <m:ctrlPr>
                  <w:rPr>
                    <w:rFonts w:ascii="Cambria Math" w:hAnsi="Cambria Math"/>
                    <w:i/>
                    <w:sz w:val="22"/>
                    <w:szCs w:val="22"/>
                    <w:lang w:val="en-US"/>
                  </w:rPr>
                </m:ctrlPr>
              </m:sSubPr>
              <m:e>
                <m:r>
                  <m:rPr>
                    <m:sty m:val="p"/>
                  </m:rPr>
                  <w:rPr>
                    <w:rFonts w:ascii="Cambria Math" w:hAnsi="Cambria Math"/>
                    <w:sz w:val="22"/>
                    <w:szCs w:val="22"/>
                    <w:lang w:val="en-US"/>
                  </w:rPr>
                  <m:t>f</m:t>
                </m:r>
              </m:e>
              <m:sub>
                <m:r>
                  <m:rPr>
                    <m:sty m:val="p"/>
                  </m:rPr>
                  <w:rPr>
                    <w:rFonts w:ascii="Cambria Math" w:hAnsi="Cambria Math"/>
                    <w:sz w:val="22"/>
                    <w:szCs w:val="22"/>
                    <w:lang w:val="en-US"/>
                  </w:rPr>
                  <m:t>xo</m:t>
                </m:r>
              </m:sub>
            </m:sSub>
            <m:r>
              <m:rPr>
                <m:sty m:val="p"/>
              </m:rPr>
              <w:rPr>
                <w:rFonts w:ascii="Cambria Math" w:hAnsi="Cambria Math"/>
                <w:sz w:val="22"/>
                <w:szCs w:val="22"/>
                <w:lang w:val="en-US"/>
              </w:rPr>
              <m:t>)</m:t>
            </m:r>
          </m:e>
        </m:func>
      </m:oMath>
      <w:r w:rsidRPr="007849B1">
        <w:rPr>
          <w:lang w:val="en-US"/>
        </w:rPr>
        <w:instrText xml:space="preserve"> </w:instrText>
      </w:r>
      <w:r w:rsidRPr="007849B1">
        <w:rPr>
          <w:lang w:val="en-US"/>
        </w:rPr>
        <w:fldChar w:fldCharType="end"/>
      </w:r>
      <w:r w:rsidRPr="007849B1">
        <w:rPr>
          <w:lang w:val="en-US"/>
        </w:rPr>
        <w:t xml:space="preserve">. Similarily, the VCO phase noise scales as </w:t>
      </w:r>
      <w:r w:rsidR="00333D3E" w:rsidRPr="007849B1">
        <w:rPr>
          <w:lang w:val="en-US"/>
        </w:rPr>
        <w:t>20log(</w:t>
      </w:r>
      <w:r w:rsidR="00333D3E" w:rsidRPr="007849B1">
        <w:rPr>
          <w:i/>
          <w:lang w:val="en-US"/>
        </w:rPr>
        <w:t>f</w:t>
      </w:r>
      <w:r w:rsidR="00333D3E" w:rsidRPr="007849B1">
        <w:rPr>
          <w:i/>
          <w:vertAlign w:val="subscript"/>
          <w:lang w:val="en-US"/>
        </w:rPr>
        <w:t>c</w:t>
      </w:r>
      <w:r w:rsidR="00333D3E" w:rsidRPr="007849B1">
        <w:rPr>
          <w:lang w:val="en-US"/>
        </w:rPr>
        <w:t>)</w:t>
      </w:r>
      <w:r w:rsidRPr="007849B1">
        <w:rPr>
          <w:lang w:val="en-US"/>
        </w:rPr>
        <w:fldChar w:fldCharType="begin"/>
      </w:r>
      <w:r w:rsidRPr="007849B1">
        <w:rPr>
          <w:lang w:val="en-US"/>
        </w:rPr>
        <w:instrText xml:space="preserve"> QUOTE </w:instrText>
      </w:r>
      <m:oMath>
        <m:r>
          <m:rPr>
            <m:sty m:val="p"/>
          </m:rPr>
          <w:rPr>
            <w:rFonts w:ascii="Cambria Math" w:hAnsi="Cambria Math"/>
            <w:sz w:val="22"/>
            <w:szCs w:val="22"/>
            <w:lang w:val="en-US"/>
          </w:rPr>
          <m:t>20</m:t>
        </m:r>
        <m:func>
          <m:funcPr>
            <m:ctrlPr>
              <w:rPr>
                <w:rFonts w:ascii="Cambria Math" w:hAnsi="Cambria Math"/>
                <w:i/>
                <w:sz w:val="22"/>
                <w:szCs w:val="22"/>
                <w:lang w:val="en-US"/>
              </w:rPr>
            </m:ctrlPr>
          </m:funcPr>
          <m:fName>
            <m:r>
              <m:rPr>
                <m:sty m:val="p"/>
              </m:rPr>
              <w:rPr>
                <w:rFonts w:ascii="Cambria Math" w:hAnsi="Cambria Math"/>
                <w:sz w:val="22"/>
                <w:szCs w:val="22"/>
                <w:lang w:val="en-US"/>
              </w:rPr>
              <m:t>log</m:t>
            </m:r>
          </m:fName>
          <m:e>
            <m:d>
              <m:dPr>
                <m:ctrlPr>
                  <w:rPr>
                    <w:rFonts w:ascii="Cambria Math" w:hAnsi="Cambria Math"/>
                    <w:i/>
                    <w:sz w:val="22"/>
                    <w:szCs w:val="22"/>
                    <w:lang w:val="en-US"/>
                  </w:rPr>
                </m:ctrlPr>
              </m:dPr>
              <m:e>
                <m:sSub>
                  <m:sSubPr>
                    <m:ctrlPr>
                      <w:rPr>
                        <w:rFonts w:ascii="Cambria Math" w:hAnsi="Cambria Math"/>
                        <w:i/>
                        <w:sz w:val="22"/>
                        <w:szCs w:val="22"/>
                        <w:lang w:val="en-US"/>
                      </w:rPr>
                    </m:ctrlPr>
                  </m:sSubPr>
                  <m:e>
                    <m:r>
                      <m:rPr>
                        <m:sty m:val="p"/>
                      </m:rPr>
                      <w:rPr>
                        <w:rFonts w:ascii="Cambria Math" w:hAnsi="Cambria Math"/>
                        <w:sz w:val="22"/>
                        <w:szCs w:val="22"/>
                        <w:lang w:val="en-US"/>
                      </w:rPr>
                      <m:t>f</m:t>
                    </m:r>
                  </m:e>
                  <m:sub>
                    <m:r>
                      <m:rPr>
                        <m:sty m:val="p"/>
                      </m:rPr>
                      <w:rPr>
                        <w:rFonts w:ascii="Cambria Math" w:hAnsi="Cambria Math"/>
                        <w:sz w:val="22"/>
                        <w:szCs w:val="22"/>
                        <w:lang w:val="en-US"/>
                      </w:rPr>
                      <m:t>c</m:t>
                    </m:r>
                  </m:sub>
                </m:sSub>
              </m:e>
            </m:d>
          </m:e>
        </m:func>
      </m:oMath>
      <w:r w:rsidRPr="007849B1">
        <w:rPr>
          <w:lang w:val="en-US"/>
        </w:rPr>
        <w:instrText xml:space="preserve"> </w:instrText>
      </w:r>
      <w:r w:rsidRPr="007849B1">
        <w:rPr>
          <w:lang w:val="en-US"/>
        </w:rPr>
        <w:fldChar w:fldCharType="end"/>
      </w:r>
      <w:r w:rsidRPr="007849B1">
        <w:rPr>
          <w:lang w:val="en-US"/>
        </w:rPr>
        <w:t xml:space="preserve"> but only if we assume that the attainable VCO Figure-of-Merit (FoM) is frequency agnostic. The FoM does however degrade somewhat for increasing frequencies as shown in Fig</w:t>
      </w:r>
      <w:r w:rsidR="00643271" w:rsidRPr="007849B1">
        <w:rPr>
          <w:lang w:val="en-US"/>
        </w:rPr>
        <w:t>ure</w:t>
      </w:r>
      <w:r w:rsidRPr="007849B1">
        <w:rPr>
          <w:lang w:val="en-US"/>
        </w:rPr>
        <w:t xml:space="preserve"> 6.1.10.1-1, which shows FoM v.s oscillation frequency</w:t>
      </w:r>
      <w:r w:rsidR="00333D3E" w:rsidRPr="007849B1">
        <w:rPr>
          <w:lang w:val="en-US"/>
        </w:rPr>
        <w:t xml:space="preserve"> </w:t>
      </w:r>
      <w:r w:rsidR="00333D3E" w:rsidRPr="007849B1">
        <w:rPr>
          <w:i/>
          <w:lang w:val="en-US"/>
        </w:rPr>
        <w:t>f</w:t>
      </w:r>
      <w:r w:rsidR="00333D3E" w:rsidRPr="007849B1">
        <w:rPr>
          <w:i/>
          <w:vertAlign w:val="subscript"/>
          <w:lang w:val="en-US"/>
        </w:rPr>
        <w:t>0</w:t>
      </w:r>
      <w:r w:rsidRPr="007849B1">
        <w:rPr>
          <w:lang w:val="en-US"/>
        </w:rPr>
        <w:t xml:space="preserve"> for a number of published VCOs. The FoM envelope indicated by the dashed line (showing the trend of the best VCOs) has a 9dB per decade slope and will be used below to derive parameters for phase noise models at 45 GHz and 70GHz.</w:t>
      </w:r>
    </w:p>
    <w:p w14:paraId="1405C7DC" w14:textId="5755FEFE" w:rsidR="00F01F72" w:rsidRPr="007849B1" w:rsidRDefault="00E45245" w:rsidP="00FD3D1D">
      <w:pPr>
        <w:pStyle w:val="TH"/>
        <w:rPr>
          <w:lang w:val="en-US"/>
        </w:rPr>
      </w:pPr>
      <w:r w:rsidRPr="007849B1">
        <w:rPr>
          <w:noProof/>
          <w:lang w:val="en-US" w:eastAsia="ko-KR"/>
        </w:rPr>
        <w:drawing>
          <wp:inline distT="0" distB="0" distL="0" distR="0" wp14:anchorId="29678844" wp14:editId="3DD60A4D">
            <wp:extent cx="5327650" cy="3994150"/>
            <wp:effectExtent l="0" t="0" r="0" b="0"/>
            <wp:docPr id="126"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5327650" cy="3994150"/>
                    </a:xfrm>
                    <a:prstGeom prst="rect">
                      <a:avLst/>
                    </a:prstGeom>
                    <a:noFill/>
                    <a:ln>
                      <a:noFill/>
                    </a:ln>
                  </pic:spPr>
                </pic:pic>
              </a:graphicData>
            </a:graphic>
          </wp:inline>
        </w:drawing>
      </w:r>
    </w:p>
    <w:p w14:paraId="3CD0F20D" w14:textId="77777777" w:rsidR="00F01F72" w:rsidRPr="007849B1" w:rsidRDefault="00F01F72" w:rsidP="00FD3D1D">
      <w:pPr>
        <w:pStyle w:val="TF"/>
        <w:rPr>
          <w:lang w:val="en-US"/>
        </w:rPr>
      </w:pPr>
      <w:r w:rsidRPr="007849B1">
        <w:rPr>
          <w:lang w:val="en-US"/>
        </w:rPr>
        <w:t>Figure 6.1.10.1-1</w:t>
      </w:r>
      <w:r w:rsidR="00F368FF" w:rsidRPr="007849B1">
        <w:rPr>
          <w:lang w:val="en-US"/>
        </w:rPr>
        <w:t xml:space="preserve">: </w:t>
      </w:r>
      <w:r w:rsidRPr="007849B1">
        <w:rPr>
          <w:lang w:val="en-US"/>
        </w:rPr>
        <w:t>FoM for various published VCOs vs. frequency implemented in CMOS and SiGe technologies</w:t>
      </w:r>
    </w:p>
    <w:p w14:paraId="36E2C03A" w14:textId="77777777" w:rsidR="00F01F72" w:rsidRPr="007849B1" w:rsidRDefault="00F01F72" w:rsidP="00FD3D1D">
      <w:pPr>
        <w:rPr>
          <w:lang w:val="en-US"/>
        </w:rPr>
      </w:pPr>
      <w:r w:rsidRPr="007849B1">
        <w:rPr>
          <w:lang w:val="en-US"/>
        </w:rPr>
        <w:t xml:space="preserve">The step from 29.55 GHz to {45,70} GHz corresponds to {0.18,0.38} decades and the corresponding phase noise degradations are listed in Table 6.1.10.1-1. The </w:t>
      </w:r>
      <w:r w:rsidR="00643271" w:rsidRPr="007849B1">
        <w:rPr>
          <w:lang w:val="en-US"/>
        </w:rPr>
        <w:t>20log( )</w:t>
      </w:r>
      <w:r w:rsidRPr="007849B1">
        <w:rPr>
          <w:lang w:val="en-US"/>
        </w:rPr>
        <w:t xml:space="preserve"> degradation is an overall degradation for the phase noise characteristics except for the high frequency noise floor region that is assumed to be constant. The FoM degradation, however, only affects the VCO contribution (the -20dB/decade slope starting at an offset of a few MHz).</w:t>
      </w:r>
    </w:p>
    <w:p w14:paraId="33F5534D" w14:textId="77777777" w:rsidR="00F01F72" w:rsidRPr="007849B1" w:rsidRDefault="00F01F72" w:rsidP="00FD3D1D">
      <w:pPr>
        <w:pStyle w:val="TH"/>
        <w:rPr>
          <w:lang w:val="en-US"/>
        </w:rPr>
      </w:pPr>
      <w:r w:rsidRPr="007849B1">
        <w:t xml:space="preserve">Table </w:t>
      </w:r>
      <w:r w:rsidRPr="007849B1">
        <w:rPr>
          <w:lang w:val="en-US"/>
        </w:rPr>
        <w:t>6.1.10.1-</w:t>
      </w:r>
      <w:r w:rsidR="00643271" w:rsidRPr="007849B1">
        <w:rPr>
          <w:lang w:val="en-US"/>
        </w:rPr>
        <w:t xml:space="preserve">1: </w:t>
      </w:r>
      <w:r w:rsidRPr="007849B1">
        <w:rPr>
          <w:lang w:val="en-US"/>
        </w:rPr>
        <w:t>Phase noise degradation vs.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87"/>
        <w:gridCol w:w="1687"/>
        <w:gridCol w:w="1688"/>
      </w:tblGrid>
      <w:tr w:rsidR="00FD3D1D" w:rsidRPr="007849B1" w14:paraId="4CB86F3F" w14:textId="77777777" w:rsidTr="00F01F72">
        <w:trPr>
          <w:trHeight w:val="21"/>
          <w:jc w:val="center"/>
        </w:trPr>
        <w:tc>
          <w:tcPr>
            <w:tcW w:w="1687" w:type="dxa"/>
            <w:vAlign w:val="center"/>
          </w:tcPr>
          <w:p w14:paraId="65898FD4" w14:textId="77777777" w:rsidR="00F01F72" w:rsidRPr="007849B1" w:rsidRDefault="00643271" w:rsidP="00FD3D1D">
            <w:pPr>
              <w:pStyle w:val="TAH"/>
              <w:rPr>
                <w:i/>
                <w:lang w:val="en-US"/>
              </w:rPr>
            </w:pPr>
            <w:r w:rsidRPr="007849B1">
              <w:rPr>
                <w:i/>
                <w:lang w:val="en-US"/>
              </w:rPr>
              <w:t>f</w:t>
            </w:r>
            <w:r w:rsidRPr="007849B1">
              <w:rPr>
                <w:i/>
                <w:vertAlign w:val="subscript"/>
                <w:lang w:val="en-US"/>
              </w:rPr>
              <w:t>c</w:t>
            </w:r>
          </w:p>
        </w:tc>
        <w:tc>
          <w:tcPr>
            <w:tcW w:w="1687" w:type="dxa"/>
            <w:vAlign w:val="center"/>
          </w:tcPr>
          <w:p w14:paraId="695FB691" w14:textId="2E36A4BB" w:rsidR="00F01F72" w:rsidRPr="007849B1" w:rsidRDefault="00643271" w:rsidP="00643271">
            <w:pPr>
              <w:pStyle w:val="TAH"/>
              <w:rPr>
                <w:lang w:val="en-US"/>
              </w:rPr>
            </w:pPr>
            <w:r w:rsidRPr="007849B1">
              <w:rPr>
                <w:lang w:val="en-US"/>
              </w:rPr>
              <w:t>20log( )</w:t>
            </w:r>
            <w:r w:rsidR="00F01F72" w:rsidRPr="007849B1">
              <w:rPr>
                <w:lang w:val="en-US"/>
              </w:rPr>
              <w:fldChar w:fldCharType="begin"/>
            </w:r>
            <w:r w:rsidR="00F01F72" w:rsidRPr="007849B1">
              <w:rPr>
                <w:lang w:val="en-US"/>
              </w:rPr>
              <w:instrText xml:space="preserve"> QUOTE </w:instrText>
            </w:r>
            <m:oMath>
              <m:r>
                <m:rPr>
                  <m:sty m:val="b"/>
                </m:rPr>
                <w:rPr>
                  <w:rFonts w:ascii="Cambria Math" w:hAnsi="Cambria Math"/>
                  <w:lang w:val="en-US"/>
                </w:rPr>
                <m:t>20</m:t>
              </m:r>
              <m:func>
                <m:funcPr>
                  <m:ctrlPr>
                    <w:rPr>
                      <w:rFonts w:ascii="Cambria Math" w:hAnsi="Cambria Math"/>
                      <w:i/>
                      <w:lang w:val="en-US"/>
                    </w:rPr>
                  </m:ctrlPr>
                </m:funcPr>
                <m:fName>
                  <m:r>
                    <m:rPr>
                      <m:sty m:val="b"/>
                    </m:rPr>
                    <w:rPr>
                      <w:rFonts w:ascii="Cambria Math" w:hAnsi="Cambria Math"/>
                      <w:lang w:val="en-US"/>
                    </w:rPr>
                    <m:t>log</m:t>
                  </m:r>
                </m:fName>
                <m:e>
                  <m:d>
                    <m:dPr>
                      <m:ctrlPr>
                        <w:rPr>
                          <w:rFonts w:ascii="Cambria Math" w:hAnsi="Cambria Math"/>
                          <w:i/>
                          <w:lang w:val="en-US"/>
                        </w:rPr>
                      </m:ctrlPr>
                    </m:dPr>
                    <m:e>
                      <m:r>
                        <m:rPr>
                          <m:sty m:val="b"/>
                        </m:rPr>
                        <w:rPr>
                          <w:rFonts w:ascii="Cambria Math" w:hAnsi="Cambria Math"/>
                          <w:lang w:val="en-US"/>
                        </w:rPr>
                        <m:t>∙</m:t>
                      </m:r>
                    </m:e>
                  </m:d>
                </m:e>
              </m:func>
            </m:oMath>
            <w:r w:rsidR="00F01F72" w:rsidRPr="007849B1">
              <w:rPr>
                <w:lang w:val="en-US"/>
              </w:rPr>
              <w:instrText xml:space="preserve"> </w:instrText>
            </w:r>
            <w:r w:rsidR="00F01F72" w:rsidRPr="007849B1">
              <w:rPr>
                <w:lang w:val="en-US"/>
              </w:rPr>
              <w:fldChar w:fldCharType="end"/>
            </w:r>
            <w:r w:rsidR="00F01F72" w:rsidRPr="007849B1">
              <w:rPr>
                <w:lang w:val="en-US"/>
              </w:rPr>
              <w:t xml:space="preserve"> degradation</w:t>
            </w:r>
          </w:p>
        </w:tc>
        <w:tc>
          <w:tcPr>
            <w:tcW w:w="1688" w:type="dxa"/>
            <w:vAlign w:val="center"/>
          </w:tcPr>
          <w:p w14:paraId="17EBD0DD" w14:textId="77777777" w:rsidR="00F01F72" w:rsidRPr="007849B1" w:rsidRDefault="00F01F72" w:rsidP="00FD3D1D">
            <w:pPr>
              <w:pStyle w:val="TAH"/>
              <w:rPr>
                <w:lang w:val="en-US"/>
              </w:rPr>
            </w:pPr>
            <w:r w:rsidRPr="007849B1">
              <w:rPr>
                <w:lang w:val="en-US"/>
              </w:rPr>
              <w:t>FoM degradation</w:t>
            </w:r>
          </w:p>
        </w:tc>
      </w:tr>
      <w:tr w:rsidR="00FD3D1D" w:rsidRPr="007849B1" w14:paraId="7D290250" w14:textId="77777777" w:rsidTr="00F01F72">
        <w:trPr>
          <w:trHeight w:val="21"/>
          <w:jc w:val="center"/>
        </w:trPr>
        <w:tc>
          <w:tcPr>
            <w:tcW w:w="1687" w:type="dxa"/>
            <w:vAlign w:val="bottom"/>
          </w:tcPr>
          <w:p w14:paraId="5A90B03B" w14:textId="77777777" w:rsidR="00F01F72" w:rsidRPr="007849B1" w:rsidRDefault="00F01F72" w:rsidP="00FD3D1D">
            <w:pPr>
              <w:pStyle w:val="TAC"/>
              <w:rPr>
                <w:lang w:val="en-US"/>
              </w:rPr>
            </w:pPr>
            <w:r w:rsidRPr="007849B1">
              <w:rPr>
                <w:lang w:val="en-US"/>
              </w:rPr>
              <w:t>29.55 GHz</w:t>
            </w:r>
          </w:p>
        </w:tc>
        <w:tc>
          <w:tcPr>
            <w:tcW w:w="1687" w:type="dxa"/>
            <w:vAlign w:val="bottom"/>
          </w:tcPr>
          <w:p w14:paraId="7BC5BA4C" w14:textId="77777777" w:rsidR="00F01F72" w:rsidRPr="007849B1" w:rsidRDefault="00F01F72" w:rsidP="00FD3D1D">
            <w:pPr>
              <w:pStyle w:val="TAC"/>
              <w:rPr>
                <w:lang w:val="en-US"/>
              </w:rPr>
            </w:pPr>
            <w:r w:rsidRPr="007849B1">
              <w:rPr>
                <w:lang w:val="en-US"/>
              </w:rPr>
              <w:t>0 dB</w:t>
            </w:r>
          </w:p>
        </w:tc>
        <w:tc>
          <w:tcPr>
            <w:tcW w:w="1688" w:type="dxa"/>
            <w:vAlign w:val="bottom"/>
          </w:tcPr>
          <w:p w14:paraId="6B88E0E8" w14:textId="77777777" w:rsidR="00F01F72" w:rsidRPr="007849B1" w:rsidRDefault="00F01F72" w:rsidP="00FD3D1D">
            <w:pPr>
              <w:pStyle w:val="TAC"/>
              <w:rPr>
                <w:lang w:val="en-US"/>
              </w:rPr>
            </w:pPr>
            <w:r w:rsidRPr="007849B1">
              <w:rPr>
                <w:lang w:val="en-US"/>
              </w:rPr>
              <w:t>0 dB</w:t>
            </w:r>
          </w:p>
        </w:tc>
      </w:tr>
      <w:tr w:rsidR="00FD3D1D" w:rsidRPr="007849B1" w14:paraId="6D2C15C3" w14:textId="77777777" w:rsidTr="00F01F72">
        <w:trPr>
          <w:trHeight w:val="21"/>
          <w:jc w:val="center"/>
        </w:trPr>
        <w:tc>
          <w:tcPr>
            <w:tcW w:w="1687" w:type="dxa"/>
            <w:vAlign w:val="bottom"/>
          </w:tcPr>
          <w:p w14:paraId="294AB5C5" w14:textId="77777777" w:rsidR="00F01F72" w:rsidRPr="007849B1" w:rsidRDefault="00F01F72" w:rsidP="00FD3D1D">
            <w:pPr>
              <w:pStyle w:val="TAC"/>
              <w:rPr>
                <w:lang w:val="en-US"/>
              </w:rPr>
            </w:pPr>
            <w:r w:rsidRPr="007849B1">
              <w:rPr>
                <w:lang w:val="en-US"/>
              </w:rPr>
              <w:t>45 GHz</w:t>
            </w:r>
          </w:p>
        </w:tc>
        <w:tc>
          <w:tcPr>
            <w:tcW w:w="1687" w:type="dxa"/>
            <w:vAlign w:val="bottom"/>
          </w:tcPr>
          <w:p w14:paraId="322C000A" w14:textId="77777777" w:rsidR="00F01F72" w:rsidRPr="007849B1" w:rsidRDefault="00F01F72" w:rsidP="00FD3D1D">
            <w:pPr>
              <w:pStyle w:val="TAC"/>
              <w:rPr>
                <w:lang w:val="en-US"/>
              </w:rPr>
            </w:pPr>
            <w:r w:rsidRPr="007849B1">
              <w:rPr>
                <w:lang w:val="en-US"/>
              </w:rPr>
              <w:t>3.7 dB</w:t>
            </w:r>
          </w:p>
        </w:tc>
        <w:tc>
          <w:tcPr>
            <w:tcW w:w="1688" w:type="dxa"/>
            <w:vAlign w:val="bottom"/>
          </w:tcPr>
          <w:p w14:paraId="5D0A3F52" w14:textId="77777777" w:rsidR="00F01F72" w:rsidRPr="007849B1" w:rsidRDefault="00F01F72" w:rsidP="00FD3D1D">
            <w:pPr>
              <w:pStyle w:val="TAC"/>
              <w:rPr>
                <w:lang w:val="en-US"/>
              </w:rPr>
            </w:pPr>
            <w:r w:rsidRPr="007849B1">
              <w:rPr>
                <w:lang w:val="en-US"/>
              </w:rPr>
              <w:t>1.7 dB</w:t>
            </w:r>
          </w:p>
        </w:tc>
      </w:tr>
      <w:tr w:rsidR="00FD3D1D" w:rsidRPr="007849B1" w14:paraId="6F7A6FAC" w14:textId="77777777" w:rsidTr="00F01F72">
        <w:trPr>
          <w:trHeight w:val="21"/>
          <w:jc w:val="center"/>
        </w:trPr>
        <w:tc>
          <w:tcPr>
            <w:tcW w:w="1687" w:type="dxa"/>
            <w:vAlign w:val="bottom"/>
          </w:tcPr>
          <w:p w14:paraId="4F4BC609" w14:textId="77777777" w:rsidR="00F01F72" w:rsidRPr="007849B1" w:rsidRDefault="00F01F72" w:rsidP="00FD3D1D">
            <w:pPr>
              <w:pStyle w:val="TAC"/>
              <w:rPr>
                <w:lang w:val="en-US"/>
              </w:rPr>
            </w:pPr>
            <w:r w:rsidRPr="007849B1">
              <w:rPr>
                <w:lang w:val="en-US"/>
              </w:rPr>
              <w:t>70 GHz</w:t>
            </w:r>
          </w:p>
        </w:tc>
        <w:tc>
          <w:tcPr>
            <w:tcW w:w="1687" w:type="dxa"/>
            <w:vAlign w:val="bottom"/>
          </w:tcPr>
          <w:p w14:paraId="28F92C33" w14:textId="77777777" w:rsidR="00F01F72" w:rsidRPr="007849B1" w:rsidRDefault="00F01F72" w:rsidP="00FD3D1D">
            <w:pPr>
              <w:pStyle w:val="TAC"/>
              <w:rPr>
                <w:lang w:val="en-US"/>
              </w:rPr>
            </w:pPr>
            <w:r w:rsidRPr="007849B1">
              <w:rPr>
                <w:lang w:val="en-US"/>
              </w:rPr>
              <w:t>7.5 dB</w:t>
            </w:r>
          </w:p>
        </w:tc>
        <w:tc>
          <w:tcPr>
            <w:tcW w:w="1688" w:type="dxa"/>
            <w:vAlign w:val="bottom"/>
          </w:tcPr>
          <w:p w14:paraId="7A216DB3" w14:textId="77777777" w:rsidR="00F01F72" w:rsidRPr="007849B1" w:rsidRDefault="00F01F72" w:rsidP="00FD3D1D">
            <w:pPr>
              <w:pStyle w:val="TAC"/>
              <w:rPr>
                <w:lang w:val="en-US"/>
              </w:rPr>
            </w:pPr>
            <w:r w:rsidRPr="007849B1">
              <w:rPr>
                <w:lang w:val="en-US"/>
              </w:rPr>
              <w:t>3.4 dB</w:t>
            </w:r>
          </w:p>
        </w:tc>
      </w:tr>
    </w:tbl>
    <w:p w14:paraId="471B1F3B" w14:textId="77777777" w:rsidR="00F01F72" w:rsidRPr="007849B1" w:rsidRDefault="00F01F72" w:rsidP="00FD3D1D">
      <w:pPr>
        <w:rPr>
          <w:lang w:val="en-US"/>
        </w:rPr>
      </w:pPr>
    </w:p>
    <w:p w14:paraId="7689FD1C" w14:textId="2CA7CFCD" w:rsidR="00F01F72" w:rsidRPr="007849B1" w:rsidRDefault="00F01F72" w:rsidP="00610C92">
      <w:r w:rsidRPr="007849B1">
        <w:rPr>
          <w:lang w:val="en-US"/>
        </w:rPr>
        <w:t>In the following the degradations listed in Table 6.1.10.1-1 have been applied to the original 29.55 GHz model in Fig</w:t>
      </w:r>
      <w:r w:rsidR="00643271" w:rsidRPr="007849B1">
        <w:rPr>
          <w:lang w:val="en-US"/>
        </w:rPr>
        <w:t xml:space="preserve">ure </w:t>
      </w:r>
      <w:r w:rsidRPr="007849B1">
        <w:t>6.1.10-2. An accurate application of the FoM degradation would require the VCO phase noise contribution to be separated from other contributions followed by a redesign of the PLL characteristics. Here, a pragmatic approach is used where the paramete</w:t>
      </w:r>
      <w:r w:rsidR="00F368FF" w:rsidRPr="007849B1">
        <w:t xml:space="preserve">rs have been altered as follows </w:t>
      </w:r>
      <w:r w:rsidRPr="007849B1">
        <w:t xml:space="preserve">First, </w:t>
      </w:r>
      <w:r w:rsidR="00643271" w:rsidRPr="007849B1">
        <w:rPr>
          <w:i/>
        </w:rPr>
        <w:t>PSD0</w:t>
      </w:r>
      <w:r w:rsidRPr="007849B1">
        <w:fldChar w:fldCharType="begin"/>
      </w:r>
      <w:r w:rsidRPr="007849B1">
        <w:instrText xml:space="preserve"> QUOTE </w:instrText>
      </w:r>
      <m:oMath>
        <m:r>
          <m:rPr>
            <m:sty m:val="p"/>
          </m:rPr>
          <w:rPr>
            <w:rFonts w:ascii="Cambria Math" w:hAnsi="Cambria Math"/>
            <w:sz w:val="22"/>
            <w:szCs w:val="22"/>
            <w:lang w:val="en-US"/>
          </w:rPr>
          <m:t>PSD0</m:t>
        </m:r>
      </m:oMath>
      <w:r w:rsidRPr="007849B1">
        <w:instrText xml:space="preserve"> </w:instrText>
      </w:r>
      <w:r w:rsidRPr="007849B1">
        <w:fldChar w:fldCharType="end"/>
      </w:r>
      <w:r w:rsidRPr="007849B1">
        <w:t xml:space="preserve"> is increased by the </w:t>
      </w:r>
      <w:r w:rsidR="00610C92" w:rsidRPr="007849B1">
        <w:t xml:space="preserve">20log( ) </w:t>
      </w:r>
      <w:r w:rsidRPr="007849B1">
        <w:fldChar w:fldCharType="begin"/>
      </w:r>
      <w:r w:rsidRPr="007849B1">
        <w:instrText xml:space="preserve"> QUOTE </w:instrText>
      </w:r>
      <m:oMath>
        <m:r>
          <m:rPr>
            <m:sty m:val="p"/>
          </m:rPr>
          <w:rPr>
            <w:rFonts w:ascii="Cambria Math" w:hAnsi="Cambria Math"/>
            <w:sz w:val="22"/>
            <w:szCs w:val="22"/>
            <w:lang w:val="en-US"/>
          </w:rPr>
          <m:t>20</m:t>
        </m:r>
        <m:func>
          <m:funcPr>
            <m:ctrlPr>
              <w:rPr>
                <w:rFonts w:ascii="Cambria Math" w:hAnsi="Cambria Math"/>
                <w:i/>
                <w:sz w:val="22"/>
                <w:szCs w:val="22"/>
                <w:lang w:val="en-US"/>
              </w:rPr>
            </m:ctrlPr>
          </m:funcPr>
          <m:fName>
            <m:r>
              <m:rPr>
                <m:sty m:val="p"/>
              </m:rPr>
              <w:rPr>
                <w:rFonts w:ascii="Cambria Math" w:hAnsi="Cambria Math"/>
                <w:sz w:val="22"/>
                <w:szCs w:val="22"/>
                <w:lang w:val="en-US"/>
              </w:rPr>
              <m:t>log</m:t>
            </m:r>
          </m:fName>
          <m:e>
            <m:d>
              <m:dPr>
                <m:ctrlPr>
                  <w:rPr>
                    <w:rFonts w:ascii="Cambria Math" w:hAnsi="Cambria Math"/>
                    <w:i/>
                    <w:sz w:val="22"/>
                    <w:szCs w:val="22"/>
                    <w:lang w:val="en-US"/>
                  </w:rPr>
                </m:ctrlPr>
              </m:dPr>
              <m:e>
                <m:r>
                  <m:rPr>
                    <m:sty m:val="p"/>
                  </m:rPr>
                  <w:rPr>
                    <w:rFonts w:ascii="Cambria Math" w:hAnsi="Cambria Math"/>
                    <w:sz w:val="22"/>
                    <w:szCs w:val="22"/>
                    <w:lang w:val="en-US"/>
                  </w:rPr>
                  <m:t>∙</m:t>
                </m:r>
              </m:e>
            </m:d>
            <m:r>
              <m:rPr>
                <m:sty m:val="p"/>
              </m:rPr>
              <w:rPr>
                <w:rFonts w:ascii="Cambria Math" w:hAnsi="Cambria Math"/>
                <w:sz w:val="22"/>
                <w:szCs w:val="22"/>
                <w:lang w:val="en-US"/>
              </w:rPr>
              <m:t xml:space="preserve"> </m:t>
            </m:r>
          </m:e>
        </m:func>
      </m:oMath>
      <w:r w:rsidRPr="007849B1">
        <w:instrText xml:space="preserve"> </w:instrText>
      </w:r>
      <w:r w:rsidRPr="007849B1">
        <w:fldChar w:fldCharType="end"/>
      </w:r>
      <w:r w:rsidRPr="007849B1">
        <w:t xml:space="preserve">degradation according to Table </w:t>
      </w:r>
      <w:r w:rsidR="00333D3E" w:rsidRPr="007849B1">
        <w:t>6.1.10.1-1</w:t>
      </w:r>
      <w:r w:rsidRPr="007849B1">
        <w:t xml:space="preserve">. Secondly, parameters </w:t>
      </w:r>
      <w:r w:rsidRPr="007849B1">
        <w:fldChar w:fldCharType="begin"/>
      </w:r>
      <w:r w:rsidRPr="007849B1">
        <w:instrText xml:space="preserve"> QUOTE </w:instrText>
      </w:r>
      <m:oMath>
        <m:sSub>
          <m:sSubPr>
            <m:ctrlPr>
              <w:rPr>
                <w:rFonts w:ascii="Cambria Math" w:hAnsi="Cambria Math"/>
                <w:i/>
                <w:sz w:val="22"/>
                <w:szCs w:val="22"/>
                <w:lang w:val="en-US"/>
              </w:rPr>
            </m:ctrlPr>
          </m:sSubPr>
          <m:e>
            <m:r>
              <m:rPr>
                <m:sty m:val="p"/>
              </m:rPr>
              <w:rPr>
                <w:rFonts w:ascii="Cambria Math" w:hAnsi="Cambria Math"/>
                <w:sz w:val="22"/>
                <w:szCs w:val="22"/>
                <w:lang w:val="en-US"/>
              </w:rPr>
              <m:t>f</m:t>
            </m:r>
          </m:e>
          <m:sub>
            <m:r>
              <m:rPr>
                <m:sty m:val="p"/>
              </m:rPr>
              <w:rPr>
                <w:rFonts w:ascii="Cambria Math" w:hAnsi="Cambria Math"/>
                <w:sz w:val="22"/>
                <w:szCs w:val="22"/>
                <w:lang w:val="en-US"/>
              </w:rPr>
              <m:t>z,n</m:t>
            </m:r>
          </m:sub>
        </m:sSub>
        <m:r>
          <m:rPr>
            <m:sty m:val="p"/>
          </m:rPr>
          <w:rPr>
            <w:rFonts w:ascii="Cambria Math" w:hAnsi="Cambria Math"/>
            <w:sz w:val="22"/>
            <w:szCs w:val="22"/>
            <w:lang w:val="en-US"/>
          </w:rPr>
          <m:t>,</m:t>
        </m:r>
        <m:sSub>
          <m:sSubPr>
            <m:ctrlPr>
              <w:rPr>
                <w:rFonts w:ascii="Cambria Math" w:hAnsi="Cambria Math"/>
                <w:i/>
                <w:sz w:val="22"/>
                <w:szCs w:val="22"/>
                <w:lang w:val="en-US"/>
              </w:rPr>
            </m:ctrlPr>
          </m:sSubPr>
          <m:e>
            <m:r>
              <m:rPr>
                <m:sty m:val="p"/>
              </m:rPr>
              <w:rPr>
                <w:rFonts w:ascii="Cambria Math" w:hAnsi="Cambria Math"/>
                <w:sz w:val="22"/>
                <w:szCs w:val="22"/>
                <w:lang w:val="en-US"/>
              </w:rPr>
              <m:t>α</m:t>
            </m:r>
          </m:e>
          <m:sub>
            <m:r>
              <m:rPr>
                <m:sty m:val="p"/>
              </m:rPr>
              <w:rPr>
                <w:rFonts w:ascii="Cambria Math" w:hAnsi="Cambria Math"/>
                <w:sz w:val="22"/>
                <w:szCs w:val="22"/>
                <w:lang w:val="en-US"/>
              </w:rPr>
              <m:t>z,n</m:t>
            </m:r>
          </m:sub>
        </m:sSub>
        <m:r>
          <m:rPr>
            <m:sty m:val="p"/>
          </m:rPr>
          <w:rPr>
            <w:rFonts w:ascii="Cambria Math" w:hAnsi="Cambria Math"/>
            <w:sz w:val="22"/>
            <w:szCs w:val="22"/>
            <w:lang w:val="en-US"/>
          </w:rPr>
          <m:t>,</m:t>
        </m:r>
        <m:sSub>
          <m:sSubPr>
            <m:ctrlPr>
              <w:rPr>
                <w:rFonts w:ascii="Cambria Math" w:hAnsi="Cambria Math"/>
                <w:i/>
                <w:sz w:val="22"/>
                <w:szCs w:val="22"/>
                <w:lang w:val="en-US"/>
              </w:rPr>
            </m:ctrlPr>
          </m:sSubPr>
          <m:e>
            <m:r>
              <m:rPr>
                <m:sty m:val="p"/>
              </m:rPr>
              <w:rPr>
                <w:rFonts w:ascii="Cambria Math" w:hAnsi="Cambria Math"/>
                <w:sz w:val="22"/>
                <w:szCs w:val="22"/>
                <w:lang w:val="en-US"/>
              </w:rPr>
              <m:t>f</m:t>
            </m:r>
          </m:e>
          <m:sub>
            <m:r>
              <m:rPr>
                <m:sty m:val="p"/>
              </m:rPr>
              <w:rPr>
                <w:rFonts w:ascii="Cambria Math" w:hAnsi="Cambria Math"/>
                <w:sz w:val="22"/>
                <w:szCs w:val="22"/>
                <w:lang w:val="en-US"/>
              </w:rPr>
              <m:t>p,m</m:t>
            </m:r>
          </m:sub>
        </m:sSub>
        <m:sSub>
          <m:sSubPr>
            <m:ctrlPr>
              <w:rPr>
                <w:rFonts w:ascii="Cambria Math" w:hAnsi="Cambria Math"/>
                <w:i/>
                <w:sz w:val="22"/>
                <w:szCs w:val="22"/>
                <w:lang w:val="en-US"/>
              </w:rPr>
            </m:ctrlPr>
          </m:sSubPr>
          <m:e>
            <m:r>
              <m:rPr>
                <m:sty m:val="p"/>
              </m:rPr>
              <w:rPr>
                <w:rFonts w:ascii="Cambria Math" w:hAnsi="Cambria Math"/>
                <w:sz w:val="22"/>
                <w:szCs w:val="22"/>
                <w:lang w:val="en-US"/>
              </w:rPr>
              <m:t>,α</m:t>
            </m:r>
          </m:e>
          <m:sub>
            <m:r>
              <m:rPr>
                <m:sty m:val="p"/>
              </m:rPr>
              <w:rPr>
                <w:rFonts w:ascii="Cambria Math" w:hAnsi="Cambria Math"/>
                <w:sz w:val="22"/>
                <w:szCs w:val="22"/>
                <w:lang w:val="en-US"/>
              </w:rPr>
              <m:t>p,m</m:t>
            </m:r>
          </m:sub>
        </m:sSub>
      </m:oMath>
      <w:r w:rsidRPr="007849B1">
        <w:instrText xml:space="preserve"> </w:instrText>
      </w:r>
      <w:r w:rsidRPr="007849B1">
        <w:fldChar w:fldCharType="end"/>
      </w:r>
      <w:r w:rsidR="00610C92" w:rsidRPr="007849B1">
        <w:rPr>
          <w:b/>
          <w:i/>
        </w:rPr>
        <w:t>f</w:t>
      </w:r>
      <w:r w:rsidR="00610C92" w:rsidRPr="007849B1">
        <w:rPr>
          <w:b/>
          <w:i/>
          <w:vertAlign w:val="subscript"/>
        </w:rPr>
        <w:t>z,n</w:t>
      </w:r>
      <w:r w:rsidR="00610C92" w:rsidRPr="007849B1">
        <w:rPr>
          <w:b/>
          <w:i/>
        </w:rPr>
        <w:t xml:space="preserve"> α</w:t>
      </w:r>
      <w:r w:rsidR="00610C92" w:rsidRPr="007849B1">
        <w:rPr>
          <w:b/>
          <w:i/>
          <w:vertAlign w:val="subscript"/>
        </w:rPr>
        <w:t>z,n</w:t>
      </w:r>
      <w:r w:rsidR="00610C92" w:rsidRPr="007849B1">
        <w:rPr>
          <w:b/>
          <w:i/>
        </w:rPr>
        <w:t xml:space="preserve"> f</w:t>
      </w:r>
      <w:r w:rsidR="00610C92" w:rsidRPr="007849B1">
        <w:rPr>
          <w:b/>
          <w:i/>
          <w:vertAlign w:val="subscript"/>
        </w:rPr>
        <w:t>p,m</w:t>
      </w:r>
      <w:r w:rsidR="00610C92" w:rsidRPr="007849B1">
        <w:rPr>
          <w:b/>
          <w:i/>
        </w:rPr>
        <w:t xml:space="preserve"> α</w:t>
      </w:r>
      <w:r w:rsidR="00610C92" w:rsidRPr="007849B1">
        <w:rPr>
          <w:b/>
          <w:i/>
          <w:vertAlign w:val="subscript"/>
        </w:rPr>
        <w:t xml:space="preserve">p,m </w:t>
      </w:r>
      <w:r w:rsidRPr="007849B1">
        <w:t>are altered to obtain specified VCO FoM degradation at 30MHz offset while maintaining a constant phase noise of -140dBc/Hz at large offset and at the hump around 1.55MHz offset. The resulting models are shown in Fig</w:t>
      </w:r>
      <w:r w:rsidR="00643271" w:rsidRPr="007849B1">
        <w:t>ure</w:t>
      </w:r>
      <w:r w:rsidRPr="007849B1">
        <w:t xml:space="preserve"> 6.1.10.1-2. with parameters listed in Table </w:t>
      </w:r>
      <w:r w:rsidR="00610C92" w:rsidRPr="007849B1">
        <w:t>6.1.10.1-</w:t>
      </w:r>
      <w:r w:rsidR="00333D3E" w:rsidRPr="007849B1">
        <w:t>2</w:t>
      </w:r>
      <w:r w:rsidRPr="007849B1">
        <w:t xml:space="preserve"> and </w:t>
      </w:r>
      <w:r w:rsidR="00610C92" w:rsidRPr="007849B1">
        <w:t>6.1.10.1-</w:t>
      </w:r>
      <w:r w:rsidR="00333D3E" w:rsidRPr="007849B1">
        <w:t>3</w:t>
      </w:r>
      <w:r w:rsidRPr="007849B1">
        <w:t xml:space="preserve"> for 45 GHz and 70 GHz, respectively.</w:t>
      </w:r>
    </w:p>
    <w:p w14:paraId="26C023D8" w14:textId="58401D7F" w:rsidR="00F01F72" w:rsidRPr="007849B1" w:rsidRDefault="00E45245" w:rsidP="00FD3D1D">
      <w:pPr>
        <w:pStyle w:val="TH"/>
        <w:rPr>
          <w:lang w:val="en-US"/>
        </w:rPr>
      </w:pPr>
      <w:r w:rsidRPr="007849B1">
        <w:rPr>
          <w:noProof/>
          <w:lang w:val="en-US" w:eastAsia="ko-KR"/>
        </w:rPr>
        <w:drawing>
          <wp:inline distT="0" distB="0" distL="0" distR="0" wp14:anchorId="01FBAE7C" wp14:editId="2717D481">
            <wp:extent cx="5327650" cy="3994150"/>
            <wp:effectExtent l="0" t="0" r="0" b="0"/>
            <wp:docPr id="131"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5327650" cy="3994150"/>
                    </a:xfrm>
                    <a:prstGeom prst="rect">
                      <a:avLst/>
                    </a:prstGeom>
                    <a:noFill/>
                    <a:ln>
                      <a:noFill/>
                    </a:ln>
                  </pic:spPr>
                </pic:pic>
              </a:graphicData>
            </a:graphic>
          </wp:inline>
        </w:drawing>
      </w:r>
    </w:p>
    <w:p w14:paraId="342BD4EF" w14:textId="77777777" w:rsidR="00F01F72" w:rsidRPr="007849B1" w:rsidRDefault="00F01F72" w:rsidP="00FD3D1D">
      <w:pPr>
        <w:pStyle w:val="TF"/>
        <w:rPr>
          <w:lang w:val="en-US"/>
        </w:rPr>
      </w:pPr>
      <w:r w:rsidRPr="007849B1">
        <w:rPr>
          <w:lang w:val="en-US"/>
        </w:rPr>
        <w:t>Figure 6.1.10.1-2</w:t>
      </w:r>
      <w:r w:rsidR="00643271" w:rsidRPr="007849B1">
        <w:rPr>
          <w:lang w:val="en-US"/>
        </w:rPr>
        <w:t xml:space="preserve">: </w:t>
      </w:r>
      <w:r w:rsidRPr="007849B1">
        <w:rPr>
          <w:lang w:val="en-US"/>
        </w:rPr>
        <w:t>Phase noise models</w:t>
      </w:r>
    </w:p>
    <w:p w14:paraId="1094A8E6" w14:textId="77777777" w:rsidR="00F01F72" w:rsidRPr="007849B1" w:rsidRDefault="00F01F72" w:rsidP="00FD3D1D">
      <w:pPr>
        <w:rPr>
          <w:lang w:val="en-US"/>
        </w:rPr>
      </w:pPr>
      <w:r w:rsidRPr="007849B1">
        <w:rPr>
          <w:lang w:val="en-US"/>
        </w:rPr>
        <w:t>Parameters for 45 GHz and 70 GHz PLL phase noise model are presented in Table 6.1.10.1-</w:t>
      </w:r>
      <w:r w:rsidR="001C3182" w:rsidRPr="007849B1">
        <w:rPr>
          <w:lang w:val="en-US"/>
        </w:rPr>
        <w:t>2</w:t>
      </w:r>
      <w:r w:rsidRPr="007849B1">
        <w:rPr>
          <w:lang w:val="en-US"/>
        </w:rPr>
        <w:t xml:space="preserve"> and Table 6.1.10.1-</w:t>
      </w:r>
      <w:r w:rsidR="001C3182" w:rsidRPr="007849B1">
        <w:rPr>
          <w:lang w:val="en-US"/>
        </w:rPr>
        <w:t>3</w:t>
      </w:r>
      <w:r w:rsidRPr="007849B1">
        <w:rPr>
          <w:lang w:val="en-US"/>
        </w:rPr>
        <w:t xml:space="preserve"> respectively.</w:t>
      </w:r>
    </w:p>
    <w:p w14:paraId="32202B64" w14:textId="77777777" w:rsidR="00F01F72" w:rsidRPr="007849B1" w:rsidRDefault="00F01F72" w:rsidP="00FD3D1D">
      <w:pPr>
        <w:pStyle w:val="TH"/>
        <w:rPr>
          <w:lang w:val="en-US"/>
        </w:rPr>
      </w:pPr>
      <w:r w:rsidRPr="007849B1">
        <w:t xml:space="preserve">Table </w:t>
      </w:r>
      <w:r w:rsidRPr="007849B1">
        <w:rPr>
          <w:lang w:val="en-US"/>
        </w:rPr>
        <w:t>6.1.10.1-</w:t>
      </w:r>
      <w:r w:rsidR="00333D3E" w:rsidRPr="007849B1">
        <w:rPr>
          <w:lang w:val="en-US"/>
        </w:rPr>
        <w:t>2</w:t>
      </w:r>
      <w:r w:rsidR="00FC2F34" w:rsidRPr="007849B1">
        <w:t xml:space="preserve">: </w:t>
      </w:r>
      <w:r w:rsidRPr="007849B1">
        <w:rPr>
          <w:lang w:val="en-US"/>
        </w:rPr>
        <w:t>Parameters for 45 GHz PLL phase noise model valid from 100 Hz and upwards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25"/>
        <w:gridCol w:w="925"/>
        <w:gridCol w:w="926"/>
        <w:gridCol w:w="925"/>
        <w:gridCol w:w="926"/>
      </w:tblGrid>
      <w:tr w:rsidR="00F01F72" w:rsidRPr="007849B1" w14:paraId="17DC8614" w14:textId="77777777" w:rsidTr="00F01F72">
        <w:trPr>
          <w:cantSplit/>
          <w:trHeight w:val="20"/>
          <w:jc w:val="center"/>
        </w:trPr>
        <w:tc>
          <w:tcPr>
            <w:tcW w:w="925" w:type="dxa"/>
            <w:vAlign w:val="center"/>
          </w:tcPr>
          <w:p w14:paraId="172D58C6" w14:textId="77777777" w:rsidR="00F01F72" w:rsidRPr="007849B1" w:rsidRDefault="00643271" w:rsidP="00FD3D1D">
            <w:pPr>
              <w:pStyle w:val="TAH"/>
              <w:rPr>
                <w:szCs w:val="18"/>
                <w:lang w:val="en-US"/>
              </w:rPr>
            </w:pPr>
            <w:r w:rsidRPr="007849B1">
              <w:rPr>
                <w:i/>
                <w:szCs w:val="18"/>
              </w:rPr>
              <w:t>PSD0</w:t>
            </w:r>
          </w:p>
        </w:tc>
        <w:tc>
          <w:tcPr>
            <w:tcW w:w="3702" w:type="dxa"/>
            <w:gridSpan w:val="4"/>
            <w:vAlign w:val="center"/>
          </w:tcPr>
          <w:p w14:paraId="41B3554F" w14:textId="77777777" w:rsidR="00F01F72" w:rsidRPr="007849B1" w:rsidRDefault="00F01F72" w:rsidP="00FD3D1D">
            <w:pPr>
              <w:pStyle w:val="TAH"/>
              <w:rPr>
                <w:szCs w:val="18"/>
                <w:lang w:val="en-US"/>
              </w:rPr>
            </w:pPr>
            <w:r w:rsidRPr="007849B1">
              <w:rPr>
                <w:szCs w:val="18"/>
                <w:lang w:val="en-US"/>
              </w:rPr>
              <w:t>3675 (35.65dB)</w:t>
            </w:r>
          </w:p>
        </w:tc>
      </w:tr>
      <w:tr w:rsidR="00643271" w:rsidRPr="007849B1" w14:paraId="7A598385" w14:textId="77777777" w:rsidTr="009A57F8">
        <w:trPr>
          <w:trHeight w:val="20"/>
          <w:jc w:val="center"/>
        </w:trPr>
        <w:tc>
          <w:tcPr>
            <w:tcW w:w="925" w:type="dxa"/>
            <w:vAlign w:val="center"/>
          </w:tcPr>
          <w:p w14:paraId="02106098" w14:textId="77777777" w:rsidR="00643271" w:rsidRPr="007849B1" w:rsidRDefault="00643271" w:rsidP="009A57F8">
            <w:pPr>
              <w:pStyle w:val="TAH"/>
              <w:rPr>
                <w:i/>
                <w:lang w:val="en-US"/>
              </w:rPr>
            </w:pPr>
            <w:r w:rsidRPr="007849B1">
              <w:rPr>
                <w:i/>
                <w:lang w:val="en-US"/>
              </w:rPr>
              <w:t>n,m</w:t>
            </w:r>
          </w:p>
        </w:tc>
        <w:tc>
          <w:tcPr>
            <w:tcW w:w="925" w:type="dxa"/>
            <w:vAlign w:val="center"/>
          </w:tcPr>
          <w:p w14:paraId="49566AF4" w14:textId="77777777" w:rsidR="00643271" w:rsidRPr="007849B1" w:rsidRDefault="00643271" w:rsidP="009A57F8">
            <w:pPr>
              <w:pStyle w:val="TAH"/>
              <w:rPr>
                <w:i/>
                <w:lang w:val="en-US"/>
              </w:rPr>
            </w:pPr>
            <w:r w:rsidRPr="007849B1">
              <w:rPr>
                <w:i/>
                <w:lang w:val="en-US"/>
              </w:rPr>
              <w:t>f</w:t>
            </w:r>
            <w:r w:rsidRPr="007849B1">
              <w:rPr>
                <w:i/>
                <w:vertAlign w:val="subscript"/>
                <w:lang w:val="en-US"/>
              </w:rPr>
              <w:t>z,n</w:t>
            </w:r>
          </w:p>
        </w:tc>
        <w:tc>
          <w:tcPr>
            <w:tcW w:w="926" w:type="dxa"/>
            <w:vAlign w:val="center"/>
          </w:tcPr>
          <w:p w14:paraId="1351F447" w14:textId="77777777" w:rsidR="00643271" w:rsidRPr="007849B1" w:rsidRDefault="00643271" w:rsidP="009A57F8">
            <w:pPr>
              <w:pStyle w:val="TAH"/>
              <w:rPr>
                <w:i/>
                <w:lang w:val="en-US"/>
              </w:rPr>
            </w:pPr>
            <w:r w:rsidRPr="007849B1">
              <w:rPr>
                <w:rFonts w:cs="Arial"/>
                <w:i/>
                <w:lang w:val="en-US"/>
              </w:rPr>
              <w:t>α</w:t>
            </w:r>
            <w:r w:rsidRPr="007849B1">
              <w:rPr>
                <w:i/>
                <w:vertAlign w:val="subscript"/>
                <w:lang w:val="en-US"/>
              </w:rPr>
              <w:t>z,n</w:t>
            </w:r>
          </w:p>
        </w:tc>
        <w:tc>
          <w:tcPr>
            <w:tcW w:w="925" w:type="dxa"/>
            <w:vAlign w:val="center"/>
          </w:tcPr>
          <w:p w14:paraId="4A1505E9" w14:textId="77777777" w:rsidR="00643271" w:rsidRPr="007849B1" w:rsidRDefault="00643271" w:rsidP="009A57F8">
            <w:pPr>
              <w:pStyle w:val="TAH"/>
              <w:rPr>
                <w:i/>
                <w:lang w:val="en-US"/>
              </w:rPr>
            </w:pPr>
            <w:r w:rsidRPr="007849B1">
              <w:rPr>
                <w:i/>
                <w:lang w:val="en-US"/>
              </w:rPr>
              <w:t>fp,m</w:t>
            </w:r>
          </w:p>
        </w:tc>
        <w:tc>
          <w:tcPr>
            <w:tcW w:w="926" w:type="dxa"/>
            <w:vAlign w:val="center"/>
          </w:tcPr>
          <w:p w14:paraId="23908560" w14:textId="77777777" w:rsidR="00643271" w:rsidRPr="007849B1" w:rsidRDefault="00643271" w:rsidP="009A57F8">
            <w:pPr>
              <w:pStyle w:val="TAH"/>
              <w:rPr>
                <w:i/>
                <w:lang w:val="en-US"/>
              </w:rPr>
            </w:pPr>
            <w:r w:rsidRPr="007849B1">
              <w:rPr>
                <w:rFonts w:cs="Arial"/>
                <w:i/>
                <w:lang w:val="en-US"/>
              </w:rPr>
              <w:t>α</w:t>
            </w:r>
            <w:r w:rsidRPr="007849B1">
              <w:rPr>
                <w:i/>
                <w:vertAlign w:val="subscript"/>
                <w:lang w:val="en-US"/>
              </w:rPr>
              <w:t>p,m</w:t>
            </w:r>
          </w:p>
        </w:tc>
      </w:tr>
      <w:tr w:rsidR="00F01F72" w:rsidRPr="007849B1" w14:paraId="000528DA" w14:textId="77777777" w:rsidTr="00F01F72">
        <w:trPr>
          <w:cantSplit/>
          <w:trHeight w:val="20"/>
          <w:jc w:val="center"/>
        </w:trPr>
        <w:tc>
          <w:tcPr>
            <w:tcW w:w="925" w:type="dxa"/>
            <w:vAlign w:val="bottom"/>
          </w:tcPr>
          <w:p w14:paraId="571788BD" w14:textId="77777777" w:rsidR="00F01F72" w:rsidRPr="007849B1" w:rsidRDefault="00F01F72" w:rsidP="00FD3D1D">
            <w:pPr>
              <w:pStyle w:val="TAC"/>
              <w:rPr>
                <w:lang w:val="en-US"/>
              </w:rPr>
            </w:pPr>
            <w:r w:rsidRPr="007849B1">
              <w:rPr>
                <w:lang w:val="en-US"/>
              </w:rPr>
              <w:t>1</w:t>
            </w:r>
          </w:p>
        </w:tc>
        <w:tc>
          <w:tcPr>
            <w:tcW w:w="925" w:type="dxa"/>
            <w:vAlign w:val="bottom"/>
          </w:tcPr>
          <w:p w14:paraId="3CE5AB94" w14:textId="77777777" w:rsidR="00F01F72" w:rsidRPr="007849B1" w:rsidRDefault="00F01F72" w:rsidP="00FD3D1D">
            <w:pPr>
              <w:pStyle w:val="TAC"/>
              <w:rPr>
                <w:lang w:val="en-US"/>
              </w:rPr>
            </w:pPr>
            <w:r w:rsidRPr="007849B1">
              <w:rPr>
                <w:lang w:val="en-US"/>
              </w:rPr>
              <w:t>3e3</w:t>
            </w:r>
          </w:p>
        </w:tc>
        <w:tc>
          <w:tcPr>
            <w:tcW w:w="926" w:type="dxa"/>
            <w:vAlign w:val="bottom"/>
          </w:tcPr>
          <w:p w14:paraId="51F41C57" w14:textId="77777777" w:rsidR="00F01F72" w:rsidRPr="007849B1" w:rsidRDefault="00F01F72" w:rsidP="00FD3D1D">
            <w:pPr>
              <w:pStyle w:val="TAC"/>
              <w:rPr>
                <w:lang w:val="en-US"/>
              </w:rPr>
            </w:pPr>
            <w:r w:rsidRPr="007849B1">
              <w:rPr>
                <w:lang w:val="en-US"/>
              </w:rPr>
              <w:t>2.37</w:t>
            </w:r>
          </w:p>
        </w:tc>
        <w:tc>
          <w:tcPr>
            <w:tcW w:w="925" w:type="dxa"/>
            <w:vAlign w:val="bottom"/>
          </w:tcPr>
          <w:p w14:paraId="1CF00BB3" w14:textId="77777777" w:rsidR="00F01F72" w:rsidRPr="007849B1" w:rsidRDefault="00F01F72" w:rsidP="00FD3D1D">
            <w:pPr>
              <w:pStyle w:val="TAC"/>
              <w:rPr>
                <w:lang w:val="en-US"/>
              </w:rPr>
            </w:pPr>
            <w:r w:rsidRPr="007849B1">
              <w:rPr>
                <w:lang w:val="en-US"/>
              </w:rPr>
              <w:t>1</w:t>
            </w:r>
          </w:p>
        </w:tc>
        <w:tc>
          <w:tcPr>
            <w:tcW w:w="926" w:type="dxa"/>
            <w:vAlign w:val="bottom"/>
          </w:tcPr>
          <w:p w14:paraId="3FFDA08D" w14:textId="77777777" w:rsidR="00F01F72" w:rsidRPr="007849B1" w:rsidRDefault="00F01F72" w:rsidP="00FD3D1D">
            <w:pPr>
              <w:pStyle w:val="TAC"/>
              <w:rPr>
                <w:lang w:val="en-US"/>
              </w:rPr>
            </w:pPr>
            <w:r w:rsidRPr="007849B1">
              <w:rPr>
                <w:lang w:val="en-US"/>
              </w:rPr>
              <w:t>3.3</w:t>
            </w:r>
          </w:p>
        </w:tc>
      </w:tr>
      <w:tr w:rsidR="00F01F72" w:rsidRPr="007849B1" w14:paraId="7AAFBEBD" w14:textId="77777777" w:rsidTr="00F01F72">
        <w:trPr>
          <w:cantSplit/>
          <w:trHeight w:val="20"/>
          <w:jc w:val="center"/>
        </w:trPr>
        <w:tc>
          <w:tcPr>
            <w:tcW w:w="925" w:type="dxa"/>
            <w:vAlign w:val="bottom"/>
          </w:tcPr>
          <w:p w14:paraId="60FCEEB0" w14:textId="77777777" w:rsidR="00F01F72" w:rsidRPr="007849B1" w:rsidRDefault="00F01F72" w:rsidP="00FD3D1D">
            <w:pPr>
              <w:pStyle w:val="TAC"/>
              <w:rPr>
                <w:lang w:val="en-US"/>
              </w:rPr>
            </w:pPr>
            <w:r w:rsidRPr="007849B1">
              <w:rPr>
                <w:lang w:val="en-US"/>
              </w:rPr>
              <w:t>2</w:t>
            </w:r>
          </w:p>
        </w:tc>
        <w:tc>
          <w:tcPr>
            <w:tcW w:w="925" w:type="dxa"/>
            <w:vAlign w:val="bottom"/>
          </w:tcPr>
          <w:p w14:paraId="625DB851" w14:textId="77777777" w:rsidR="00F01F72" w:rsidRPr="007849B1" w:rsidRDefault="00F01F72" w:rsidP="00FD3D1D">
            <w:pPr>
              <w:pStyle w:val="TAC"/>
              <w:rPr>
                <w:lang w:val="en-US"/>
              </w:rPr>
            </w:pPr>
            <w:r w:rsidRPr="007849B1">
              <w:rPr>
                <w:lang w:val="en-US"/>
              </w:rPr>
              <w:t>451e3</w:t>
            </w:r>
          </w:p>
        </w:tc>
        <w:tc>
          <w:tcPr>
            <w:tcW w:w="926" w:type="dxa"/>
            <w:vAlign w:val="bottom"/>
          </w:tcPr>
          <w:p w14:paraId="4074F615" w14:textId="77777777" w:rsidR="00F01F72" w:rsidRPr="007849B1" w:rsidRDefault="00F01F72" w:rsidP="00FD3D1D">
            <w:pPr>
              <w:pStyle w:val="TAC"/>
              <w:rPr>
                <w:lang w:val="en-US"/>
              </w:rPr>
            </w:pPr>
            <w:r w:rsidRPr="007849B1">
              <w:rPr>
                <w:lang w:val="en-US"/>
              </w:rPr>
              <w:t>2.7</w:t>
            </w:r>
          </w:p>
        </w:tc>
        <w:tc>
          <w:tcPr>
            <w:tcW w:w="925" w:type="dxa"/>
            <w:vAlign w:val="bottom"/>
          </w:tcPr>
          <w:p w14:paraId="62116ABA" w14:textId="77777777" w:rsidR="00F01F72" w:rsidRPr="007849B1" w:rsidRDefault="00F01F72" w:rsidP="00FD3D1D">
            <w:pPr>
              <w:pStyle w:val="TAC"/>
              <w:rPr>
                <w:lang w:val="en-US"/>
              </w:rPr>
            </w:pPr>
            <w:r w:rsidRPr="007849B1">
              <w:rPr>
                <w:lang w:val="en-US"/>
              </w:rPr>
              <w:t>1.54e6</w:t>
            </w:r>
          </w:p>
        </w:tc>
        <w:tc>
          <w:tcPr>
            <w:tcW w:w="926" w:type="dxa"/>
            <w:vAlign w:val="bottom"/>
          </w:tcPr>
          <w:p w14:paraId="51385F60" w14:textId="77777777" w:rsidR="00F01F72" w:rsidRPr="007849B1" w:rsidRDefault="00F01F72" w:rsidP="00FD3D1D">
            <w:pPr>
              <w:pStyle w:val="TAC"/>
              <w:rPr>
                <w:lang w:val="en-US"/>
              </w:rPr>
            </w:pPr>
            <w:r w:rsidRPr="007849B1">
              <w:rPr>
                <w:lang w:val="en-US"/>
              </w:rPr>
              <w:t>3.3</w:t>
            </w:r>
          </w:p>
        </w:tc>
      </w:tr>
      <w:tr w:rsidR="00F01F72" w:rsidRPr="007849B1" w14:paraId="276A665A" w14:textId="77777777" w:rsidTr="00F01F72">
        <w:trPr>
          <w:cantSplit/>
          <w:trHeight w:val="20"/>
          <w:jc w:val="center"/>
        </w:trPr>
        <w:tc>
          <w:tcPr>
            <w:tcW w:w="925" w:type="dxa"/>
            <w:vAlign w:val="bottom"/>
          </w:tcPr>
          <w:p w14:paraId="433542D5" w14:textId="77777777" w:rsidR="00F01F72" w:rsidRPr="007849B1" w:rsidRDefault="00F01F72" w:rsidP="00FD3D1D">
            <w:pPr>
              <w:pStyle w:val="TAC"/>
              <w:rPr>
                <w:lang w:val="en-US"/>
              </w:rPr>
            </w:pPr>
            <w:r w:rsidRPr="007849B1">
              <w:rPr>
                <w:lang w:val="en-US"/>
              </w:rPr>
              <w:t>3</w:t>
            </w:r>
          </w:p>
        </w:tc>
        <w:tc>
          <w:tcPr>
            <w:tcW w:w="925" w:type="dxa"/>
            <w:vAlign w:val="bottom"/>
          </w:tcPr>
          <w:p w14:paraId="6D51CE0D" w14:textId="77777777" w:rsidR="00F01F72" w:rsidRPr="007849B1" w:rsidRDefault="00F01F72" w:rsidP="00FD3D1D">
            <w:pPr>
              <w:pStyle w:val="TAC"/>
              <w:rPr>
                <w:lang w:val="en-US"/>
              </w:rPr>
            </w:pPr>
            <w:r w:rsidRPr="007849B1">
              <w:rPr>
                <w:lang w:val="en-US"/>
              </w:rPr>
              <w:t>458e6</w:t>
            </w:r>
          </w:p>
        </w:tc>
        <w:tc>
          <w:tcPr>
            <w:tcW w:w="926" w:type="dxa"/>
            <w:vAlign w:val="bottom"/>
          </w:tcPr>
          <w:p w14:paraId="765ABF68" w14:textId="77777777" w:rsidR="00F01F72" w:rsidRPr="007849B1" w:rsidRDefault="00F01F72" w:rsidP="00FD3D1D">
            <w:pPr>
              <w:pStyle w:val="TAC"/>
              <w:rPr>
                <w:lang w:val="en-US"/>
              </w:rPr>
            </w:pPr>
            <w:r w:rsidRPr="007849B1">
              <w:rPr>
                <w:lang w:val="en-US"/>
              </w:rPr>
              <w:t>2.53</w:t>
            </w:r>
          </w:p>
        </w:tc>
        <w:tc>
          <w:tcPr>
            <w:tcW w:w="925" w:type="dxa"/>
            <w:vAlign w:val="bottom"/>
          </w:tcPr>
          <w:p w14:paraId="126DEE32" w14:textId="77777777" w:rsidR="00F01F72" w:rsidRPr="007849B1" w:rsidRDefault="00F01F72" w:rsidP="00FD3D1D">
            <w:pPr>
              <w:pStyle w:val="TAC"/>
              <w:rPr>
                <w:lang w:val="en-US"/>
              </w:rPr>
            </w:pPr>
            <w:r w:rsidRPr="007849B1">
              <w:rPr>
                <w:lang w:val="en-US"/>
              </w:rPr>
              <w:t>30e6</w:t>
            </w:r>
          </w:p>
        </w:tc>
        <w:tc>
          <w:tcPr>
            <w:tcW w:w="926" w:type="dxa"/>
            <w:vAlign w:val="bottom"/>
          </w:tcPr>
          <w:p w14:paraId="1E57BFEB" w14:textId="77777777" w:rsidR="00F01F72" w:rsidRPr="007849B1" w:rsidRDefault="00F01F72" w:rsidP="00FD3D1D">
            <w:pPr>
              <w:pStyle w:val="TAC"/>
              <w:rPr>
                <w:lang w:val="en-US"/>
              </w:rPr>
            </w:pPr>
            <w:r w:rsidRPr="007849B1">
              <w:rPr>
                <w:lang w:val="en-US"/>
              </w:rPr>
              <w:t>1</w:t>
            </w:r>
          </w:p>
        </w:tc>
      </w:tr>
    </w:tbl>
    <w:p w14:paraId="37E54537" w14:textId="77777777" w:rsidR="00F01F72" w:rsidRPr="007849B1" w:rsidRDefault="00F01F72" w:rsidP="00FD3D1D">
      <w:pPr>
        <w:rPr>
          <w:lang w:val="en-US"/>
        </w:rPr>
      </w:pPr>
    </w:p>
    <w:p w14:paraId="719D237F" w14:textId="77777777" w:rsidR="00F01F72" w:rsidRPr="007849B1" w:rsidRDefault="00FC2F34" w:rsidP="00FD3D1D">
      <w:pPr>
        <w:pStyle w:val="TH"/>
        <w:rPr>
          <w:lang w:val="en-US"/>
        </w:rPr>
      </w:pPr>
      <w:r w:rsidRPr="007849B1">
        <w:t xml:space="preserve">Table </w:t>
      </w:r>
      <w:r w:rsidR="00333D3E" w:rsidRPr="007849B1">
        <w:rPr>
          <w:lang w:val="en-US"/>
        </w:rPr>
        <w:t>6.1.10.1-3</w:t>
      </w:r>
      <w:r w:rsidRPr="007849B1">
        <w:t xml:space="preserve">: </w:t>
      </w:r>
      <w:r w:rsidR="00F01F72" w:rsidRPr="007849B1">
        <w:rPr>
          <w:lang w:val="en-US"/>
        </w:rPr>
        <w:t>Parameters for 70 GHz PLL phase noise model valid from 100 Hz and upwards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25"/>
        <w:gridCol w:w="925"/>
        <w:gridCol w:w="926"/>
        <w:gridCol w:w="925"/>
        <w:gridCol w:w="926"/>
      </w:tblGrid>
      <w:tr w:rsidR="00F01F72" w:rsidRPr="007849B1" w14:paraId="6911B92C" w14:textId="77777777" w:rsidTr="00F01F72">
        <w:trPr>
          <w:cantSplit/>
          <w:trHeight w:val="20"/>
          <w:jc w:val="center"/>
        </w:trPr>
        <w:tc>
          <w:tcPr>
            <w:tcW w:w="925" w:type="dxa"/>
            <w:vAlign w:val="center"/>
          </w:tcPr>
          <w:p w14:paraId="3467BB25" w14:textId="77777777" w:rsidR="00F01F72" w:rsidRPr="007849B1" w:rsidRDefault="00643271" w:rsidP="00FD3D1D">
            <w:pPr>
              <w:pStyle w:val="TAH"/>
              <w:rPr>
                <w:i/>
                <w:szCs w:val="18"/>
                <w:lang w:val="en-US"/>
              </w:rPr>
            </w:pPr>
            <w:r w:rsidRPr="007849B1">
              <w:rPr>
                <w:i/>
                <w:szCs w:val="18"/>
              </w:rPr>
              <w:t>PSD0</w:t>
            </w:r>
          </w:p>
        </w:tc>
        <w:tc>
          <w:tcPr>
            <w:tcW w:w="3702" w:type="dxa"/>
            <w:gridSpan w:val="4"/>
            <w:vAlign w:val="center"/>
          </w:tcPr>
          <w:p w14:paraId="0A834599" w14:textId="77777777" w:rsidR="00F01F72" w:rsidRPr="007849B1" w:rsidRDefault="00F01F72" w:rsidP="00FD3D1D">
            <w:pPr>
              <w:pStyle w:val="TAH"/>
              <w:rPr>
                <w:szCs w:val="18"/>
                <w:lang w:val="en-US"/>
              </w:rPr>
            </w:pPr>
            <w:r w:rsidRPr="007849B1">
              <w:rPr>
                <w:szCs w:val="18"/>
                <w:lang w:val="en-US"/>
              </w:rPr>
              <w:t>8894 (39.49dB)</w:t>
            </w:r>
          </w:p>
        </w:tc>
      </w:tr>
      <w:tr w:rsidR="00643271" w:rsidRPr="007849B1" w14:paraId="5FFE5446" w14:textId="77777777" w:rsidTr="009A57F8">
        <w:trPr>
          <w:trHeight w:val="20"/>
          <w:jc w:val="center"/>
        </w:trPr>
        <w:tc>
          <w:tcPr>
            <w:tcW w:w="925" w:type="dxa"/>
            <w:vAlign w:val="center"/>
          </w:tcPr>
          <w:p w14:paraId="67F9CED5" w14:textId="77777777" w:rsidR="00643271" w:rsidRPr="007849B1" w:rsidRDefault="00643271" w:rsidP="009A57F8">
            <w:pPr>
              <w:pStyle w:val="TAH"/>
              <w:rPr>
                <w:i/>
                <w:lang w:val="en-US"/>
              </w:rPr>
            </w:pPr>
            <w:r w:rsidRPr="007849B1">
              <w:rPr>
                <w:i/>
                <w:lang w:val="en-US"/>
              </w:rPr>
              <w:t>n,m</w:t>
            </w:r>
          </w:p>
        </w:tc>
        <w:tc>
          <w:tcPr>
            <w:tcW w:w="925" w:type="dxa"/>
            <w:vAlign w:val="center"/>
          </w:tcPr>
          <w:p w14:paraId="7580B943" w14:textId="77777777" w:rsidR="00643271" w:rsidRPr="007849B1" w:rsidRDefault="00643271" w:rsidP="009A57F8">
            <w:pPr>
              <w:pStyle w:val="TAH"/>
              <w:rPr>
                <w:i/>
                <w:lang w:val="en-US"/>
              </w:rPr>
            </w:pPr>
            <w:r w:rsidRPr="007849B1">
              <w:rPr>
                <w:i/>
                <w:lang w:val="en-US"/>
              </w:rPr>
              <w:t>f</w:t>
            </w:r>
            <w:r w:rsidRPr="007849B1">
              <w:rPr>
                <w:i/>
                <w:vertAlign w:val="subscript"/>
                <w:lang w:val="en-US"/>
              </w:rPr>
              <w:t>z,n</w:t>
            </w:r>
          </w:p>
        </w:tc>
        <w:tc>
          <w:tcPr>
            <w:tcW w:w="926" w:type="dxa"/>
            <w:vAlign w:val="center"/>
          </w:tcPr>
          <w:p w14:paraId="66503127" w14:textId="77777777" w:rsidR="00643271" w:rsidRPr="007849B1" w:rsidRDefault="00643271" w:rsidP="009A57F8">
            <w:pPr>
              <w:pStyle w:val="TAH"/>
              <w:rPr>
                <w:i/>
                <w:lang w:val="en-US"/>
              </w:rPr>
            </w:pPr>
            <w:r w:rsidRPr="007849B1">
              <w:rPr>
                <w:rFonts w:cs="Arial"/>
                <w:i/>
                <w:lang w:val="en-US"/>
              </w:rPr>
              <w:t>α</w:t>
            </w:r>
            <w:r w:rsidRPr="007849B1">
              <w:rPr>
                <w:i/>
                <w:vertAlign w:val="subscript"/>
                <w:lang w:val="en-US"/>
              </w:rPr>
              <w:t>z,n</w:t>
            </w:r>
          </w:p>
        </w:tc>
        <w:tc>
          <w:tcPr>
            <w:tcW w:w="925" w:type="dxa"/>
            <w:vAlign w:val="center"/>
          </w:tcPr>
          <w:p w14:paraId="2D7AA213" w14:textId="77777777" w:rsidR="00643271" w:rsidRPr="007849B1" w:rsidRDefault="00643271" w:rsidP="009A57F8">
            <w:pPr>
              <w:pStyle w:val="TAH"/>
              <w:rPr>
                <w:i/>
                <w:lang w:val="en-US"/>
              </w:rPr>
            </w:pPr>
            <w:r w:rsidRPr="007849B1">
              <w:rPr>
                <w:i/>
                <w:lang w:val="en-US"/>
              </w:rPr>
              <w:t>fp,m</w:t>
            </w:r>
          </w:p>
        </w:tc>
        <w:tc>
          <w:tcPr>
            <w:tcW w:w="926" w:type="dxa"/>
            <w:vAlign w:val="center"/>
          </w:tcPr>
          <w:p w14:paraId="54A884DF" w14:textId="77777777" w:rsidR="00643271" w:rsidRPr="007849B1" w:rsidRDefault="00643271" w:rsidP="009A57F8">
            <w:pPr>
              <w:pStyle w:val="TAH"/>
              <w:rPr>
                <w:i/>
                <w:lang w:val="en-US"/>
              </w:rPr>
            </w:pPr>
            <w:r w:rsidRPr="007849B1">
              <w:rPr>
                <w:rFonts w:cs="Arial"/>
                <w:i/>
                <w:lang w:val="en-US"/>
              </w:rPr>
              <w:t>α</w:t>
            </w:r>
            <w:r w:rsidRPr="007849B1">
              <w:rPr>
                <w:i/>
                <w:vertAlign w:val="subscript"/>
                <w:lang w:val="en-US"/>
              </w:rPr>
              <w:t>p,m</w:t>
            </w:r>
          </w:p>
        </w:tc>
      </w:tr>
      <w:tr w:rsidR="00F01F72" w:rsidRPr="007849B1" w14:paraId="52C46E11" w14:textId="77777777" w:rsidTr="00F01F72">
        <w:trPr>
          <w:cantSplit/>
          <w:trHeight w:val="20"/>
          <w:jc w:val="center"/>
        </w:trPr>
        <w:tc>
          <w:tcPr>
            <w:tcW w:w="925" w:type="dxa"/>
            <w:vAlign w:val="bottom"/>
          </w:tcPr>
          <w:p w14:paraId="3AF3E589" w14:textId="77777777" w:rsidR="00F01F72" w:rsidRPr="007849B1" w:rsidRDefault="00F01F72" w:rsidP="00FD3D1D">
            <w:pPr>
              <w:pStyle w:val="TAC"/>
              <w:rPr>
                <w:lang w:val="en-US"/>
              </w:rPr>
            </w:pPr>
            <w:r w:rsidRPr="007849B1">
              <w:rPr>
                <w:lang w:val="en-US"/>
              </w:rPr>
              <w:t>1</w:t>
            </w:r>
          </w:p>
        </w:tc>
        <w:tc>
          <w:tcPr>
            <w:tcW w:w="925" w:type="dxa"/>
            <w:vAlign w:val="bottom"/>
          </w:tcPr>
          <w:p w14:paraId="39B98605" w14:textId="77777777" w:rsidR="00F01F72" w:rsidRPr="007849B1" w:rsidRDefault="00F01F72" w:rsidP="00FD3D1D">
            <w:pPr>
              <w:pStyle w:val="TAC"/>
              <w:rPr>
                <w:lang w:val="en-US"/>
              </w:rPr>
            </w:pPr>
            <w:r w:rsidRPr="007849B1">
              <w:rPr>
                <w:lang w:val="en-US"/>
              </w:rPr>
              <w:t>3e3</w:t>
            </w:r>
          </w:p>
        </w:tc>
        <w:tc>
          <w:tcPr>
            <w:tcW w:w="926" w:type="dxa"/>
            <w:vAlign w:val="bottom"/>
          </w:tcPr>
          <w:p w14:paraId="1D575213" w14:textId="77777777" w:rsidR="00F01F72" w:rsidRPr="007849B1" w:rsidRDefault="00F01F72" w:rsidP="00FD3D1D">
            <w:pPr>
              <w:pStyle w:val="TAC"/>
              <w:rPr>
                <w:lang w:val="en-US"/>
              </w:rPr>
            </w:pPr>
            <w:r w:rsidRPr="007849B1">
              <w:rPr>
                <w:lang w:val="en-US"/>
              </w:rPr>
              <w:t>2.37</w:t>
            </w:r>
          </w:p>
        </w:tc>
        <w:tc>
          <w:tcPr>
            <w:tcW w:w="925" w:type="dxa"/>
            <w:vAlign w:val="bottom"/>
          </w:tcPr>
          <w:p w14:paraId="39F457BA" w14:textId="77777777" w:rsidR="00F01F72" w:rsidRPr="007849B1" w:rsidRDefault="00F01F72" w:rsidP="00FD3D1D">
            <w:pPr>
              <w:pStyle w:val="TAC"/>
              <w:rPr>
                <w:lang w:val="en-US"/>
              </w:rPr>
            </w:pPr>
            <w:r w:rsidRPr="007849B1">
              <w:rPr>
                <w:lang w:val="en-US"/>
              </w:rPr>
              <w:t>1</w:t>
            </w:r>
          </w:p>
        </w:tc>
        <w:tc>
          <w:tcPr>
            <w:tcW w:w="926" w:type="dxa"/>
            <w:vAlign w:val="bottom"/>
          </w:tcPr>
          <w:p w14:paraId="6DD65694" w14:textId="77777777" w:rsidR="00F01F72" w:rsidRPr="007849B1" w:rsidRDefault="00F01F72" w:rsidP="00FD3D1D">
            <w:pPr>
              <w:pStyle w:val="TAC"/>
              <w:rPr>
                <w:lang w:val="en-US"/>
              </w:rPr>
            </w:pPr>
            <w:r w:rsidRPr="007849B1">
              <w:rPr>
                <w:lang w:val="en-US"/>
              </w:rPr>
              <w:t>3.3</w:t>
            </w:r>
          </w:p>
        </w:tc>
      </w:tr>
      <w:tr w:rsidR="00F01F72" w:rsidRPr="007849B1" w14:paraId="4F3E5AB2" w14:textId="77777777" w:rsidTr="00F01F72">
        <w:trPr>
          <w:cantSplit/>
          <w:trHeight w:val="20"/>
          <w:jc w:val="center"/>
        </w:trPr>
        <w:tc>
          <w:tcPr>
            <w:tcW w:w="925" w:type="dxa"/>
            <w:vAlign w:val="bottom"/>
          </w:tcPr>
          <w:p w14:paraId="54BF5738" w14:textId="77777777" w:rsidR="00F01F72" w:rsidRPr="007849B1" w:rsidRDefault="00F01F72" w:rsidP="00FD3D1D">
            <w:pPr>
              <w:pStyle w:val="TAC"/>
              <w:rPr>
                <w:lang w:val="en-US"/>
              </w:rPr>
            </w:pPr>
            <w:r w:rsidRPr="007849B1">
              <w:rPr>
                <w:lang w:val="en-US"/>
              </w:rPr>
              <w:t>2</w:t>
            </w:r>
          </w:p>
        </w:tc>
        <w:tc>
          <w:tcPr>
            <w:tcW w:w="925" w:type="dxa"/>
            <w:vAlign w:val="bottom"/>
          </w:tcPr>
          <w:p w14:paraId="4B81DF67" w14:textId="77777777" w:rsidR="00F01F72" w:rsidRPr="007849B1" w:rsidRDefault="00F01F72" w:rsidP="00FD3D1D">
            <w:pPr>
              <w:pStyle w:val="TAC"/>
              <w:rPr>
                <w:lang w:val="en-US"/>
              </w:rPr>
            </w:pPr>
            <w:r w:rsidRPr="007849B1">
              <w:rPr>
                <w:lang w:val="en-US"/>
              </w:rPr>
              <w:t>396e3</w:t>
            </w:r>
          </w:p>
        </w:tc>
        <w:tc>
          <w:tcPr>
            <w:tcW w:w="926" w:type="dxa"/>
            <w:vAlign w:val="bottom"/>
          </w:tcPr>
          <w:p w14:paraId="50644703" w14:textId="77777777" w:rsidR="00F01F72" w:rsidRPr="007849B1" w:rsidRDefault="00F01F72" w:rsidP="00FD3D1D">
            <w:pPr>
              <w:pStyle w:val="TAC"/>
              <w:rPr>
                <w:lang w:val="en-US"/>
              </w:rPr>
            </w:pPr>
            <w:r w:rsidRPr="007849B1">
              <w:rPr>
                <w:lang w:val="en-US"/>
              </w:rPr>
              <w:t>2.7</w:t>
            </w:r>
          </w:p>
        </w:tc>
        <w:tc>
          <w:tcPr>
            <w:tcW w:w="925" w:type="dxa"/>
            <w:vAlign w:val="bottom"/>
          </w:tcPr>
          <w:p w14:paraId="32051AB4" w14:textId="77777777" w:rsidR="00F01F72" w:rsidRPr="007849B1" w:rsidRDefault="00F01F72" w:rsidP="00FD3D1D">
            <w:pPr>
              <w:pStyle w:val="TAC"/>
              <w:rPr>
                <w:lang w:val="en-US"/>
              </w:rPr>
            </w:pPr>
            <w:r w:rsidRPr="007849B1">
              <w:rPr>
                <w:lang w:val="en-US"/>
              </w:rPr>
              <w:t>1.55e6</w:t>
            </w:r>
          </w:p>
        </w:tc>
        <w:tc>
          <w:tcPr>
            <w:tcW w:w="926" w:type="dxa"/>
            <w:vAlign w:val="bottom"/>
          </w:tcPr>
          <w:p w14:paraId="08DE325A" w14:textId="77777777" w:rsidR="00F01F72" w:rsidRPr="007849B1" w:rsidRDefault="00F01F72" w:rsidP="00FD3D1D">
            <w:pPr>
              <w:pStyle w:val="TAC"/>
              <w:rPr>
                <w:lang w:val="en-US"/>
              </w:rPr>
            </w:pPr>
            <w:r w:rsidRPr="007849B1">
              <w:rPr>
                <w:lang w:val="en-US"/>
              </w:rPr>
              <w:t>3.3</w:t>
            </w:r>
          </w:p>
        </w:tc>
      </w:tr>
      <w:tr w:rsidR="00F01F72" w:rsidRPr="007849B1" w14:paraId="589AD79F" w14:textId="77777777" w:rsidTr="00F01F72">
        <w:trPr>
          <w:cantSplit/>
          <w:trHeight w:val="20"/>
          <w:jc w:val="center"/>
        </w:trPr>
        <w:tc>
          <w:tcPr>
            <w:tcW w:w="925" w:type="dxa"/>
            <w:vAlign w:val="bottom"/>
          </w:tcPr>
          <w:p w14:paraId="262A3AC1" w14:textId="77777777" w:rsidR="00F01F72" w:rsidRPr="007849B1" w:rsidRDefault="00F01F72" w:rsidP="00FD3D1D">
            <w:pPr>
              <w:pStyle w:val="TAC"/>
              <w:rPr>
                <w:lang w:val="en-US"/>
              </w:rPr>
            </w:pPr>
            <w:r w:rsidRPr="007849B1">
              <w:rPr>
                <w:lang w:val="en-US"/>
              </w:rPr>
              <w:t>3</w:t>
            </w:r>
          </w:p>
        </w:tc>
        <w:tc>
          <w:tcPr>
            <w:tcW w:w="925" w:type="dxa"/>
            <w:vAlign w:val="bottom"/>
          </w:tcPr>
          <w:p w14:paraId="3D1CBAA8" w14:textId="77777777" w:rsidR="00F01F72" w:rsidRPr="007849B1" w:rsidRDefault="00F01F72" w:rsidP="00FD3D1D">
            <w:pPr>
              <w:pStyle w:val="TAC"/>
              <w:rPr>
                <w:lang w:val="en-US"/>
              </w:rPr>
            </w:pPr>
            <w:r w:rsidRPr="007849B1">
              <w:rPr>
                <w:lang w:val="en-US"/>
              </w:rPr>
              <w:t>754e6</w:t>
            </w:r>
          </w:p>
        </w:tc>
        <w:tc>
          <w:tcPr>
            <w:tcW w:w="926" w:type="dxa"/>
            <w:vAlign w:val="bottom"/>
          </w:tcPr>
          <w:p w14:paraId="12318FE2" w14:textId="77777777" w:rsidR="00F01F72" w:rsidRPr="007849B1" w:rsidRDefault="00F01F72" w:rsidP="00FD3D1D">
            <w:pPr>
              <w:pStyle w:val="TAC"/>
              <w:rPr>
                <w:lang w:val="en-US"/>
              </w:rPr>
            </w:pPr>
            <w:r w:rsidRPr="007849B1">
              <w:rPr>
                <w:lang w:val="en-US"/>
              </w:rPr>
              <w:t>2.53</w:t>
            </w:r>
          </w:p>
        </w:tc>
        <w:tc>
          <w:tcPr>
            <w:tcW w:w="925" w:type="dxa"/>
            <w:vAlign w:val="bottom"/>
          </w:tcPr>
          <w:p w14:paraId="12698435" w14:textId="77777777" w:rsidR="00F01F72" w:rsidRPr="007849B1" w:rsidRDefault="00F01F72" w:rsidP="00FD3D1D">
            <w:pPr>
              <w:pStyle w:val="TAC"/>
              <w:rPr>
                <w:lang w:val="en-US"/>
              </w:rPr>
            </w:pPr>
            <w:r w:rsidRPr="007849B1">
              <w:rPr>
                <w:lang w:val="en-US"/>
              </w:rPr>
              <w:t>30e6</w:t>
            </w:r>
          </w:p>
        </w:tc>
        <w:tc>
          <w:tcPr>
            <w:tcW w:w="926" w:type="dxa"/>
            <w:vAlign w:val="bottom"/>
          </w:tcPr>
          <w:p w14:paraId="75019415" w14:textId="77777777" w:rsidR="00F01F72" w:rsidRPr="007849B1" w:rsidRDefault="00F01F72" w:rsidP="00FD3D1D">
            <w:pPr>
              <w:pStyle w:val="TAC"/>
              <w:rPr>
                <w:lang w:val="en-US"/>
              </w:rPr>
            </w:pPr>
            <w:r w:rsidRPr="007849B1">
              <w:rPr>
                <w:lang w:val="en-US"/>
              </w:rPr>
              <w:t>1</w:t>
            </w:r>
          </w:p>
        </w:tc>
      </w:tr>
    </w:tbl>
    <w:p w14:paraId="474EE17A" w14:textId="77777777" w:rsidR="00F01F72" w:rsidRPr="007849B1" w:rsidRDefault="00F01F72" w:rsidP="002433D7">
      <w:pPr>
        <w:rPr>
          <w:lang w:val="en-US"/>
        </w:rPr>
      </w:pPr>
    </w:p>
    <w:p w14:paraId="382CE2AF" w14:textId="77777777" w:rsidR="00A56C8E" w:rsidRPr="007849B1" w:rsidRDefault="00A56C8E" w:rsidP="00A56C8E">
      <w:pPr>
        <w:pStyle w:val="Heading3"/>
        <w:ind w:left="720" w:hanging="720"/>
      </w:pPr>
      <w:bookmarkStart w:id="206" w:name="_Toc494384480"/>
      <w:bookmarkStart w:id="207" w:name="_Toc98750690"/>
      <w:r w:rsidRPr="007849B1">
        <w:t>6.1.1</w:t>
      </w:r>
      <w:r w:rsidRPr="007849B1">
        <w:rPr>
          <w:rFonts w:hint="eastAsia"/>
          <w:lang w:eastAsia="zh-CN"/>
        </w:rPr>
        <w:t>1</w:t>
      </w:r>
      <w:r w:rsidRPr="007849B1">
        <w:tab/>
      </w:r>
      <w:r w:rsidRPr="007849B1">
        <w:rPr>
          <w:rFonts w:hint="eastAsia"/>
          <w:lang w:eastAsia="zh-CN"/>
        </w:rPr>
        <w:t>Example 2: mmWave</w:t>
      </w:r>
      <w:r w:rsidRPr="007849B1">
        <w:t xml:space="preserve"> </w:t>
      </w:r>
      <w:r w:rsidRPr="007849B1">
        <w:rPr>
          <w:rFonts w:hint="eastAsia"/>
          <w:lang w:eastAsia="zh-CN"/>
        </w:rPr>
        <w:t xml:space="preserve">SSB </w:t>
      </w:r>
      <w:r w:rsidRPr="007849B1">
        <w:t>phase noise model</w:t>
      </w:r>
      <w:bookmarkEnd w:id="206"/>
      <w:bookmarkEnd w:id="207"/>
      <w:r w:rsidRPr="007849B1">
        <w:t xml:space="preserve"> </w:t>
      </w:r>
    </w:p>
    <w:p w14:paraId="2D01137D" w14:textId="77777777" w:rsidR="00A56C8E" w:rsidRPr="007849B1" w:rsidRDefault="00A56C8E" w:rsidP="00A56C8E">
      <w:pPr>
        <w:pStyle w:val="Heading4"/>
        <w:rPr>
          <w:lang w:eastAsia="zh-CN"/>
        </w:rPr>
      </w:pPr>
      <w:bookmarkStart w:id="208" w:name="OLE_LINK18"/>
      <w:bookmarkStart w:id="209" w:name="OLE_LINK20"/>
      <w:bookmarkStart w:id="210" w:name="_Toc494384481"/>
      <w:bookmarkStart w:id="211" w:name="_Toc98750691"/>
      <w:r w:rsidRPr="007849B1">
        <w:rPr>
          <w:lang w:eastAsia="zh-CN"/>
        </w:rPr>
        <w:t>6.1.1</w:t>
      </w:r>
      <w:r w:rsidRPr="007849B1">
        <w:rPr>
          <w:rFonts w:hint="eastAsia"/>
          <w:lang w:eastAsia="zh-CN"/>
        </w:rPr>
        <w:t>1</w:t>
      </w:r>
      <w:r w:rsidRPr="007849B1">
        <w:rPr>
          <w:lang w:eastAsia="zh-CN"/>
        </w:rPr>
        <w:t>.1</w:t>
      </w:r>
      <w:bookmarkEnd w:id="208"/>
      <w:bookmarkEnd w:id="209"/>
      <w:r w:rsidRPr="007849B1">
        <w:rPr>
          <w:lang w:eastAsia="zh-CN"/>
        </w:rPr>
        <w:tab/>
        <w:t>Fabrication</w:t>
      </w:r>
      <w:r w:rsidRPr="007849B1">
        <w:rPr>
          <w:rFonts w:hint="eastAsia"/>
          <w:lang w:eastAsia="zh-CN"/>
        </w:rPr>
        <w:t xml:space="preserve"> </w:t>
      </w:r>
      <w:r w:rsidRPr="007849B1">
        <w:rPr>
          <w:lang w:eastAsia="zh-CN"/>
        </w:rPr>
        <w:t>Methods and Materials</w:t>
      </w:r>
      <w:bookmarkEnd w:id="210"/>
      <w:bookmarkEnd w:id="211"/>
    </w:p>
    <w:p w14:paraId="1D5579EE" w14:textId="77777777" w:rsidR="00A56C8E" w:rsidRPr="007849B1" w:rsidRDefault="00A56C8E" w:rsidP="00A56C8E">
      <w:pPr>
        <w:rPr>
          <w:lang w:eastAsia="zh-CN"/>
        </w:rPr>
      </w:pPr>
      <w:r w:rsidRPr="007849B1">
        <w:rPr>
          <w:lang w:eastAsia="zh-CN"/>
        </w:rPr>
        <w:t xml:space="preserve">While there are many different fabrication methods, the most common fabrication materials are CMOS, GaAs, SiGe and GaN. With a review of the state of the art, a summary on the phase noise level achieved by different fabrication methods and materials is given in </w:t>
      </w:r>
      <w:r w:rsidRPr="007849B1">
        <w:rPr>
          <w:rFonts w:hint="eastAsia"/>
          <w:lang w:eastAsia="zh-CN"/>
        </w:rPr>
        <w:t>6.11-1</w:t>
      </w:r>
      <w:r w:rsidRPr="007849B1">
        <w:rPr>
          <w:lang w:eastAsia="zh-CN"/>
        </w:rPr>
        <w:t>. From this it can be seen that:</w:t>
      </w:r>
    </w:p>
    <w:p w14:paraId="733358EE" w14:textId="77777777" w:rsidR="00A56C8E" w:rsidRPr="007849B1" w:rsidRDefault="00A56C8E" w:rsidP="00A56C8E">
      <w:pPr>
        <w:spacing w:before="100" w:beforeAutospacing="1" w:after="100" w:afterAutospacing="1"/>
        <w:ind w:left="170"/>
        <w:rPr>
          <w:i/>
          <w:lang w:eastAsia="zh-CN"/>
        </w:rPr>
      </w:pPr>
      <w:r w:rsidRPr="007849B1">
        <w:rPr>
          <w:i/>
          <w:lang w:eastAsia="zh-CN"/>
        </w:rPr>
        <w:t>Observation: For 30GHz band, the typical phase noise level measured at 1 MHz offset is from -114 to -93 dBc/Hz, while that for 70 GHz band is from -108 to -81 dBc/Hz.</w:t>
      </w:r>
    </w:p>
    <w:p w14:paraId="13E78884" w14:textId="77777777" w:rsidR="00A56C8E" w:rsidRPr="007849B1" w:rsidRDefault="00A56C8E" w:rsidP="00A56C8E">
      <w:pPr>
        <w:rPr>
          <w:lang w:eastAsia="zh-CN"/>
        </w:rPr>
      </w:pPr>
      <w:r w:rsidRPr="007849B1">
        <w:rPr>
          <w:lang w:eastAsia="zh-CN"/>
        </w:rPr>
        <w:t>While GaAs-based devices can provide a lower phase noise level, it is still expensive and power-consuming. The CMOS-based devices are available at lower cost and have less power consumption. Taking the cost and power constraint at the UE side into consideration, it appears reasonable to assume CMOS-based design for the UE side. For the BS, depending on the BS class, architecture etc. GaAs may be considered as the performance gains may outweight the power consumption/cost.</w:t>
      </w:r>
    </w:p>
    <w:p w14:paraId="346CF2B7" w14:textId="77777777" w:rsidR="00A56C8E" w:rsidRPr="007849B1" w:rsidRDefault="00A56C8E" w:rsidP="00A56C8E">
      <w:pPr>
        <w:pStyle w:val="TH"/>
        <w:rPr>
          <w:lang w:eastAsia="zh-CN"/>
        </w:rPr>
      </w:pPr>
      <w:r w:rsidRPr="007849B1">
        <w:rPr>
          <w:lang w:eastAsia="zh-CN"/>
        </w:rPr>
        <w:object w:dxaOrig="10245" w:dyaOrig="7245" w14:anchorId="2F618B43">
          <v:shape id="_x0000_i1075" type="#_x0000_t75" style="width:294pt;height:218.2pt" o:ole="">
            <v:imagedata r:id="rId152" o:title="" croptop="6308f" cropbottom="4696f" cropleft="5367f" cropright="8314f"/>
          </v:shape>
          <o:OLEObject Type="Embed" ProgID="Unknown" ShapeID="_x0000_i1075" DrawAspect="Content" ObjectID="_1782128105" r:id="rId153"/>
        </w:object>
      </w:r>
    </w:p>
    <w:p w14:paraId="52A82A40" w14:textId="77777777" w:rsidR="00A56C8E" w:rsidRPr="007849B1" w:rsidRDefault="00A56C8E" w:rsidP="00A56C8E">
      <w:pPr>
        <w:pStyle w:val="TF"/>
      </w:pPr>
      <w:bookmarkStart w:id="212" w:name="_Ref449633156"/>
      <w:r w:rsidRPr="007849B1">
        <w:t xml:space="preserve">Figure </w:t>
      </w:r>
      <w:bookmarkStart w:id="213" w:name="OLE_LINK21"/>
      <w:bookmarkStart w:id="214" w:name="OLE_LINK22"/>
      <w:r w:rsidRPr="007849B1">
        <w:rPr>
          <w:rFonts w:hint="eastAsia"/>
        </w:rPr>
        <w:t>6.1.11</w:t>
      </w:r>
      <w:bookmarkEnd w:id="212"/>
      <w:bookmarkEnd w:id="213"/>
      <w:bookmarkEnd w:id="214"/>
      <w:r w:rsidR="00255306" w:rsidRPr="007849B1">
        <w:t>.1-1</w:t>
      </w:r>
      <w:r w:rsidRPr="007849B1">
        <w:t>: A brief summary of the phase noise level achieved by different fabrication methods and materials</w:t>
      </w:r>
    </w:p>
    <w:p w14:paraId="1869B5F0" w14:textId="77777777" w:rsidR="00A56C8E" w:rsidRPr="007849B1" w:rsidRDefault="00A56C8E" w:rsidP="00A56C8E">
      <w:pPr>
        <w:pStyle w:val="Heading4"/>
        <w:rPr>
          <w:lang w:eastAsia="zh-CN"/>
        </w:rPr>
      </w:pPr>
      <w:bookmarkStart w:id="215" w:name="_Toc494384482"/>
      <w:bookmarkStart w:id="216" w:name="_Toc98750692"/>
      <w:r w:rsidRPr="007849B1">
        <w:rPr>
          <w:lang w:eastAsia="zh-CN"/>
        </w:rPr>
        <w:t>6.1.1</w:t>
      </w:r>
      <w:r w:rsidRPr="007849B1">
        <w:rPr>
          <w:rFonts w:hint="eastAsia"/>
          <w:lang w:eastAsia="zh-CN"/>
        </w:rPr>
        <w:t>1</w:t>
      </w:r>
      <w:r w:rsidRPr="007849B1">
        <w:rPr>
          <w:lang w:eastAsia="zh-CN"/>
        </w:rPr>
        <w:t>.</w:t>
      </w:r>
      <w:r w:rsidRPr="007849B1">
        <w:rPr>
          <w:rFonts w:hint="eastAsia"/>
          <w:lang w:eastAsia="zh-CN"/>
        </w:rPr>
        <w:t>2</w:t>
      </w:r>
      <w:r w:rsidRPr="007849B1">
        <w:rPr>
          <w:lang w:eastAsia="zh-CN"/>
        </w:rPr>
        <w:tab/>
        <w:t>Proposed</w:t>
      </w:r>
      <w:r w:rsidRPr="007849B1">
        <w:rPr>
          <w:rFonts w:hint="eastAsia"/>
          <w:lang w:eastAsia="zh-CN"/>
        </w:rPr>
        <w:t xml:space="preserve"> Model</w:t>
      </w:r>
      <w:r w:rsidRPr="007849B1">
        <w:rPr>
          <w:lang w:eastAsia="zh-CN"/>
        </w:rPr>
        <w:t xml:space="preserve"> and Parameters</w:t>
      </w:r>
      <w:bookmarkEnd w:id="215"/>
      <w:bookmarkEnd w:id="216"/>
    </w:p>
    <w:p w14:paraId="2A75861D" w14:textId="77777777" w:rsidR="00A56C8E" w:rsidRPr="007849B1" w:rsidRDefault="00A56C8E" w:rsidP="00A56C8E">
      <w:pPr>
        <w:rPr>
          <w:lang w:eastAsia="zh-CN"/>
        </w:rPr>
      </w:pPr>
      <w:r w:rsidRPr="007849B1">
        <w:rPr>
          <w:lang w:eastAsia="zh-CN"/>
        </w:rPr>
        <w:t xml:space="preserve">In this </w:t>
      </w:r>
      <w:r w:rsidR="001D22E5" w:rsidRPr="007849B1">
        <w:rPr>
          <w:lang w:eastAsia="zh-CN"/>
        </w:rPr>
        <w:t>sub</w:t>
      </w:r>
      <w:r w:rsidRPr="007849B1">
        <w:rPr>
          <w:lang w:eastAsia="zh-CN"/>
        </w:rPr>
        <w:t>clause, we utilize the PLL-based phase noise model to express the phase noise</w:t>
      </w:r>
      <w:r w:rsidRPr="007849B1">
        <w:rPr>
          <w:rFonts w:hint="eastAsia"/>
          <w:lang w:eastAsia="zh-CN"/>
        </w:rPr>
        <w:t>.</w:t>
      </w:r>
      <w:r w:rsidRPr="007849B1">
        <w:rPr>
          <w:lang w:eastAsia="zh-CN"/>
        </w:rPr>
        <w:t xml:space="preserve"> To be specific, the PSD of the phase noise is characterized by:</w:t>
      </w:r>
    </w:p>
    <w:p w14:paraId="79A6DCC6" w14:textId="63650287" w:rsidR="00A56C8E" w:rsidRPr="007849B1" w:rsidRDefault="00A56C8E" w:rsidP="00A56C8E">
      <w:pPr>
        <w:pStyle w:val="EQ"/>
      </w:pPr>
      <w:r w:rsidRPr="007849B1">
        <w:tab/>
      </w:r>
      <m:oMath>
        <m:sSub>
          <m:sSubPr>
            <m:ctrlPr>
              <w:rPr>
                <w:rFonts w:ascii="Cambria Math" w:eastAsia="Calibri" w:hAnsi="Cambria Math"/>
              </w:rPr>
            </m:ctrlPr>
          </m:sSubPr>
          <m:e>
            <m:r>
              <w:rPr>
                <w:rFonts w:ascii="Cambria Math" w:hAnsi="Cambria Math"/>
              </w:rPr>
              <m:t>S</m:t>
            </m:r>
          </m:e>
          <m:sub>
            <m:r>
              <w:rPr>
                <w:rFonts w:ascii="Cambria Math" w:hAnsi="Cambria Math"/>
              </w:rPr>
              <m:t>Total</m:t>
            </m:r>
          </m:sub>
        </m:sSub>
        <m:d>
          <m:dPr>
            <m:ctrlPr>
              <w:rPr>
                <w:rFonts w:ascii="Cambria Math" w:eastAsia="Calibri" w:hAnsi="Cambria Math"/>
              </w:rPr>
            </m:ctrlPr>
          </m:dPr>
          <m:e>
            <m:r>
              <w:rPr>
                <w:rFonts w:ascii="Cambria Math" w:hAnsi="Cambria Math"/>
              </w:rPr>
              <m:t>f</m:t>
            </m:r>
          </m:e>
        </m:d>
        <m:r>
          <m:rPr>
            <m:sty m:val="p"/>
          </m:rPr>
          <w:rPr>
            <w:rFonts w:ascii="Cambria Math" w:hAnsi="Cambria Math"/>
          </w:rPr>
          <m:t>=</m:t>
        </m:r>
        <m:d>
          <m:dPr>
            <m:begChr m:val="{"/>
            <m:endChr m:val=""/>
            <m:ctrlPr>
              <w:rPr>
                <w:rFonts w:ascii="Cambria Math" w:eastAsia="Calibri" w:hAnsi="Cambria Math"/>
              </w:rPr>
            </m:ctrlPr>
          </m:dPr>
          <m:e>
            <m:m>
              <m:mPr>
                <m:mcs>
                  <m:mc>
                    <m:mcPr>
                      <m:count m:val="1"/>
                      <m:mcJc m:val="center"/>
                    </m:mcPr>
                  </m:mc>
                </m:mcs>
                <m:ctrlPr>
                  <w:rPr>
                    <w:rFonts w:ascii="Cambria Math" w:eastAsia="Calibri" w:hAnsi="Cambria Math"/>
                  </w:rPr>
                </m:ctrlPr>
              </m:mPr>
              <m:mr>
                <m:e>
                  <m:sSub>
                    <m:sSubPr>
                      <m:ctrlPr>
                        <w:rPr>
                          <w:rFonts w:ascii="Cambria Math" w:eastAsia="Calibri" w:hAnsi="Cambria Math"/>
                        </w:rPr>
                      </m:ctrlPr>
                    </m:sSubPr>
                    <m:e>
                      <m:r>
                        <w:rPr>
                          <w:rFonts w:ascii="Cambria Math" w:hAnsi="Cambria Math"/>
                        </w:rPr>
                        <m:t>S</m:t>
                      </m:r>
                    </m:e>
                    <m:sub>
                      <m:r>
                        <w:rPr>
                          <w:rFonts w:ascii="Cambria Math" w:hAnsi="Cambria Math"/>
                        </w:rPr>
                        <m:t>Ref</m:t>
                      </m:r>
                    </m:sub>
                  </m:sSub>
                  <m:d>
                    <m:dPr>
                      <m:ctrlPr>
                        <w:rPr>
                          <w:rFonts w:ascii="Cambria Math" w:eastAsia="Calibri" w:hAnsi="Cambria Math"/>
                        </w:rPr>
                      </m:ctrlPr>
                    </m:dPr>
                    <m:e>
                      <m:r>
                        <w:rPr>
                          <w:rFonts w:ascii="Cambria Math" w:hAnsi="Cambria Math"/>
                        </w:rPr>
                        <m:t>f</m:t>
                      </m:r>
                    </m:e>
                  </m:d>
                  <m:r>
                    <m:rPr>
                      <m:sty m:val="p"/>
                    </m:rPr>
                    <w:rPr>
                      <w:rFonts w:ascii="Cambria Math" w:hAnsi="Cambria Math"/>
                    </w:rPr>
                    <m:t>+</m:t>
                  </m:r>
                  <m:sSub>
                    <m:sSubPr>
                      <m:ctrlPr>
                        <w:rPr>
                          <w:rFonts w:ascii="Cambria Math" w:eastAsia="Calibri" w:hAnsi="Cambria Math"/>
                        </w:rPr>
                      </m:ctrlPr>
                    </m:sSubPr>
                    <m:e>
                      <m:r>
                        <w:rPr>
                          <w:rFonts w:ascii="Cambria Math" w:hAnsi="Cambria Math"/>
                        </w:rPr>
                        <m:t>S</m:t>
                      </m:r>
                    </m:e>
                    <m:sub>
                      <m:r>
                        <w:rPr>
                          <w:rFonts w:ascii="Cambria Math" w:hAnsi="Cambria Math"/>
                        </w:rPr>
                        <m:t>PLL</m:t>
                      </m:r>
                    </m:sub>
                  </m:sSub>
                  <m:d>
                    <m:dPr>
                      <m:ctrlPr>
                        <w:rPr>
                          <w:rFonts w:ascii="Cambria Math" w:eastAsia="Calibri" w:hAnsi="Cambria Math"/>
                        </w:rPr>
                      </m:ctrlPr>
                    </m:dPr>
                    <m:e>
                      <m:r>
                        <w:rPr>
                          <w:rFonts w:ascii="Cambria Math" w:hAnsi="Cambria Math"/>
                        </w:rPr>
                        <m:t>f</m:t>
                      </m:r>
                    </m:e>
                  </m:d>
                  <m:r>
                    <m:rPr>
                      <m:sty m:val="p"/>
                    </m:rPr>
                    <w:rPr>
                      <w:rFonts w:ascii="Cambria Math" w:hAnsi="Cambria Math"/>
                    </w:rPr>
                    <m:t xml:space="preserve">,   </m:t>
                  </m:r>
                  <m:r>
                    <m:rPr>
                      <m:nor/>
                    </m:rPr>
                    <m:t>when</m:t>
                  </m:r>
                  <m:r>
                    <m:rPr>
                      <m:sty m:val="p"/>
                    </m:rPr>
                    <w:rPr>
                      <w:rFonts w:ascii="Cambria Math" w:hAnsi="Cambria Math"/>
                    </w:rPr>
                    <m:t xml:space="preserve"> </m:t>
                  </m:r>
                  <m:r>
                    <w:rPr>
                      <w:rFonts w:ascii="Cambria Math" w:hAnsi="Cambria Math"/>
                    </w:rPr>
                    <m:t>f</m:t>
                  </m:r>
                  <m:r>
                    <m:rPr>
                      <m:sty m:val="p"/>
                    </m:rPr>
                    <w:rPr>
                      <w:rFonts w:ascii="Cambria Math" w:hAnsi="Cambria Math"/>
                    </w:rPr>
                    <m:t>≤</m:t>
                  </m:r>
                  <m:r>
                    <w:rPr>
                      <w:rFonts w:ascii="Cambria Math" w:hAnsi="Cambria Math"/>
                    </w:rPr>
                    <m:t>loop</m:t>
                  </m:r>
                  <m:r>
                    <m:rPr>
                      <m:sty m:val="p"/>
                    </m:rPr>
                    <w:rPr>
                      <w:rFonts w:ascii="Cambria Math" w:hAnsi="Cambria Math"/>
                    </w:rPr>
                    <m:t xml:space="preserve"> </m:t>
                  </m:r>
                  <m:r>
                    <w:rPr>
                      <w:rFonts w:ascii="Cambria Math" w:hAnsi="Cambria Math"/>
                    </w:rPr>
                    <m:t>BW</m:t>
                  </m:r>
                </m:e>
              </m:mr>
              <m:mr>
                <m:e>
                  <m:sSub>
                    <m:sSubPr>
                      <m:ctrlPr>
                        <w:rPr>
                          <w:rFonts w:ascii="Cambria Math" w:eastAsia="Calibri" w:hAnsi="Cambria Math"/>
                        </w:rPr>
                      </m:ctrlPr>
                    </m:sSubPr>
                    <m:e>
                      <m:r>
                        <w:rPr>
                          <w:rFonts w:ascii="Cambria Math" w:hAnsi="Cambria Math"/>
                        </w:rPr>
                        <m:t>S</m:t>
                      </m:r>
                    </m:e>
                    <m:sub>
                      <m:r>
                        <w:rPr>
                          <w:rFonts w:ascii="Cambria Math" w:hAnsi="Cambria Math"/>
                        </w:rPr>
                        <m:t>VCO</m:t>
                      </m:r>
                      <m:r>
                        <m:rPr>
                          <m:sty m:val="p"/>
                        </m:rPr>
                        <w:rPr>
                          <w:rFonts w:ascii="Cambria Math" w:hAnsi="Cambria Math"/>
                        </w:rPr>
                        <m:t xml:space="preserve">_ </m:t>
                      </m:r>
                      <m:r>
                        <w:rPr>
                          <w:rFonts w:ascii="Cambria Math" w:hAnsi="Cambria Math"/>
                        </w:rPr>
                        <m:t>v</m:t>
                      </m:r>
                      <m:r>
                        <m:rPr>
                          <m:sty m:val="p"/>
                        </m:rPr>
                        <w:rPr>
                          <w:rFonts w:ascii="Cambria Math" w:hAnsi="Cambria Math"/>
                        </w:rPr>
                        <m:t>2</m:t>
                      </m:r>
                    </m:sub>
                  </m:sSub>
                  <m:d>
                    <m:dPr>
                      <m:ctrlPr>
                        <w:rPr>
                          <w:rFonts w:ascii="Cambria Math" w:eastAsia="Calibri" w:hAnsi="Cambria Math"/>
                        </w:rPr>
                      </m:ctrlPr>
                    </m:dPr>
                    <m:e>
                      <m:r>
                        <w:rPr>
                          <w:rFonts w:ascii="Cambria Math" w:hAnsi="Cambria Math"/>
                        </w:rPr>
                        <m:t>f</m:t>
                      </m:r>
                    </m:e>
                  </m:d>
                  <m:r>
                    <m:rPr>
                      <m:sty m:val="p"/>
                    </m:rPr>
                    <w:rPr>
                      <w:rFonts w:ascii="Cambria Math" w:eastAsia="Calibri" w:hAnsi="Cambria Math"/>
                    </w:rPr>
                    <m:t>+</m:t>
                  </m:r>
                  <m:sSub>
                    <m:sSubPr>
                      <m:ctrlPr>
                        <w:rPr>
                          <w:rFonts w:ascii="Cambria Math" w:eastAsia="Calibri" w:hAnsi="Cambria Math"/>
                        </w:rPr>
                      </m:ctrlPr>
                    </m:sSubPr>
                    <m:e>
                      <m:r>
                        <w:rPr>
                          <w:rFonts w:ascii="Cambria Math" w:eastAsia="Calibri" w:hAnsi="Cambria Math"/>
                        </w:rPr>
                        <m:t>S</m:t>
                      </m:r>
                    </m:e>
                    <m:sub>
                      <m:r>
                        <w:rPr>
                          <w:rFonts w:ascii="Cambria Math" w:eastAsia="Calibri" w:hAnsi="Cambria Math"/>
                        </w:rPr>
                        <m:t>VCO</m:t>
                      </m:r>
                      <m:r>
                        <m:rPr>
                          <m:sty m:val="p"/>
                        </m:rPr>
                        <w:rPr>
                          <w:rFonts w:ascii="Cambria Math" w:eastAsia="Calibri" w:hAnsi="Cambria Math"/>
                        </w:rPr>
                        <m:t>_</m:t>
                      </m:r>
                      <m:r>
                        <w:rPr>
                          <w:rFonts w:ascii="Cambria Math" w:eastAsia="Calibri" w:hAnsi="Cambria Math"/>
                        </w:rPr>
                        <m:t>v</m:t>
                      </m:r>
                      <m:r>
                        <m:rPr>
                          <m:sty m:val="p"/>
                        </m:rPr>
                        <w:rPr>
                          <w:rFonts w:ascii="Cambria Math" w:eastAsia="Calibri" w:hAnsi="Cambria Math"/>
                        </w:rPr>
                        <m:t>3</m:t>
                      </m:r>
                    </m:sub>
                  </m:sSub>
                  <m:r>
                    <m:rPr>
                      <m:sty m:val="p"/>
                    </m:rPr>
                    <w:rPr>
                      <w:rFonts w:ascii="Cambria Math" w:eastAsia="Calibri" w:hAnsi="Cambria Math"/>
                    </w:rPr>
                    <m:t>(</m:t>
                  </m:r>
                  <m:r>
                    <w:rPr>
                      <w:rFonts w:ascii="Cambria Math" w:eastAsia="Calibri" w:hAnsi="Cambria Math"/>
                    </w:rPr>
                    <m:t>f</m:t>
                  </m:r>
                  <m:r>
                    <m:rPr>
                      <m:sty m:val="p"/>
                    </m:rPr>
                    <w:rPr>
                      <w:rFonts w:ascii="Cambria Math" w:eastAsia="Calibri" w:hAnsi="Cambria Math"/>
                    </w:rPr>
                    <m:t>)</m:t>
                  </m:r>
                  <m:r>
                    <m:rPr>
                      <m:sty m:val="p"/>
                    </m:rPr>
                    <w:rPr>
                      <w:rFonts w:ascii="Cambria Math" w:hAnsi="Cambria Math"/>
                    </w:rPr>
                    <m:t>,</m:t>
                  </m:r>
                  <m:r>
                    <m:rPr>
                      <m:nor/>
                    </m:rPr>
                    <m:t xml:space="preserve">    when</m:t>
                  </m:r>
                  <m:r>
                    <m:rPr>
                      <m:sty m:val="p"/>
                    </m:rPr>
                    <w:rPr>
                      <w:rFonts w:ascii="Cambria Math" w:hAnsi="Cambria Math"/>
                    </w:rPr>
                    <m:t xml:space="preserve"> </m:t>
                  </m:r>
                  <m:r>
                    <w:rPr>
                      <w:rFonts w:ascii="Cambria Math" w:hAnsi="Cambria Math"/>
                    </w:rPr>
                    <m:t>f</m:t>
                  </m:r>
                  <m:r>
                    <m:rPr>
                      <m:sty m:val="p"/>
                    </m:rPr>
                    <w:rPr>
                      <w:rFonts w:ascii="Cambria Math" w:hAnsi="Cambria Math"/>
                    </w:rPr>
                    <m:t>&gt;</m:t>
                  </m:r>
                  <m:r>
                    <w:rPr>
                      <w:rFonts w:ascii="Cambria Math" w:hAnsi="Cambria Math"/>
                    </w:rPr>
                    <m:t>loop</m:t>
                  </m:r>
                  <m:r>
                    <m:rPr>
                      <m:sty m:val="p"/>
                    </m:rPr>
                    <w:rPr>
                      <w:rFonts w:ascii="Cambria Math" w:hAnsi="Cambria Math"/>
                    </w:rPr>
                    <m:t xml:space="preserve"> </m:t>
                  </m:r>
                  <m:r>
                    <w:rPr>
                      <w:rFonts w:ascii="Cambria Math" w:hAnsi="Cambria Math"/>
                    </w:rPr>
                    <m:t>BW</m:t>
                  </m:r>
                </m:e>
              </m:mr>
            </m:m>
          </m:e>
        </m:d>
      </m:oMath>
      <w:r w:rsidRPr="007849B1">
        <w:rPr>
          <w:rFonts w:hint="eastAsia"/>
        </w:rPr>
        <w:t xml:space="preserve"> </w:t>
      </w:r>
      <w:r w:rsidRPr="007849B1">
        <w:tab/>
        <w:t>(</w:t>
      </w:r>
      <w:r w:rsidR="00255306" w:rsidRPr="007849B1">
        <w:rPr>
          <w:lang w:eastAsia="zh-CN"/>
        </w:rPr>
        <w:t>6.1.1</w:t>
      </w:r>
      <w:r w:rsidR="00255306" w:rsidRPr="007849B1">
        <w:rPr>
          <w:rFonts w:hint="eastAsia"/>
          <w:lang w:eastAsia="zh-CN"/>
        </w:rPr>
        <w:t>1</w:t>
      </w:r>
      <w:r w:rsidR="00255306" w:rsidRPr="007849B1">
        <w:rPr>
          <w:lang w:eastAsia="zh-CN"/>
        </w:rPr>
        <w:t>.</w:t>
      </w:r>
      <w:r w:rsidR="00255306" w:rsidRPr="007849B1">
        <w:rPr>
          <w:rFonts w:hint="eastAsia"/>
          <w:lang w:eastAsia="zh-CN"/>
        </w:rPr>
        <w:t>2</w:t>
      </w:r>
      <w:r w:rsidR="00255306" w:rsidRPr="007849B1">
        <w:rPr>
          <w:lang w:eastAsia="zh-CN"/>
        </w:rPr>
        <w:t>-</w:t>
      </w:r>
      <w:r w:rsidRPr="007849B1">
        <w:t>1)</w:t>
      </w:r>
    </w:p>
    <w:p w14:paraId="11709AC2" w14:textId="77777777" w:rsidR="00A56C8E" w:rsidRPr="007849B1" w:rsidRDefault="00A56C8E" w:rsidP="00A56C8E">
      <w:pPr>
        <w:rPr>
          <w:lang w:eastAsia="zh-CN"/>
        </w:rPr>
      </w:pPr>
      <w:r w:rsidRPr="007849B1">
        <w:rPr>
          <w:rFonts w:hint="eastAsia"/>
          <w:lang w:eastAsia="zh-CN"/>
        </w:rPr>
        <w:t xml:space="preserve">where </w:t>
      </w:r>
    </w:p>
    <w:p w14:paraId="27EDBDA6" w14:textId="1BEFA5EA" w:rsidR="00A56C8E" w:rsidRPr="007849B1" w:rsidRDefault="00A56C8E" w:rsidP="00A56C8E">
      <w:pPr>
        <w:pStyle w:val="EQ"/>
      </w:pPr>
      <w:r w:rsidRPr="007849B1">
        <w:tab/>
      </w:r>
      <m:oMath>
        <m:sSub>
          <m:sSubPr>
            <m:ctrlPr>
              <w:rPr>
                <w:rFonts w:ascii="Cambria Math" w:hAnsi="Cambria Math"/>
              </w:rPr>
            </m:ctrlPr>
          </m:sSubPr>
          <m:e>
            <m:r>
              <w:rPr>
                <w:rFonts w:ascii="Cambria Math" w:hAnsi="Cambria Math"/>
              </w:rPr>
              <m:t>S</m:t>
            </m:r>
          </m:e>
          <m:sub>
            <m:r>
              <m:rPr>
                <m:nor/>
              </m:rPr>
              <w:rPr>
                <w:i/>
              </w:rPr>
              <m:t>Ref / PLL / VCO_v2 / VCO_v3</m:t>
            </m:r>
          </m:sub>
        </m:sSub>
        <m:r>
          <m:rPr>
            <m:sty m:val="p"/>
          </m:rPr>
          <w:rPr>
            <w:rFonts w:ascii="Cambria Math" w:hAnsi="Cambria Math"/>
          </w:rPr>
          <m:t xml:space="preserve">= </m:t>
        </m:r>
        <m:r>
          <w:rPr>
            <w:rFonts w:ascii="Cambria Math" w:hAnsi="Cambria Math"/>
          </w:rPr>
          <m:t>PSD</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m:t>
                </m:r>
                <m:sSup>
                  <m:sSupPr>
                    <m:ctrlPr>
                      <w:rPr>
                        <w:rFonts w:ascii="Cambria Math" w:hAnsi="Cambria Math"/>
                      </w:rPr>
                    </m:ctrlPr>
                  </m:sSupPr>
                  <m:e>
                    <m:d>
                      <m:dPr>
                        <m:ctrlPr>
                          <w:rPr>
                            <w:rFonts w:ascii="Cambria Math" w:hAnsi="Cambria Math"/>
                          </w:rPr>
                        </m:ctrlPr>
                      </m:dPr>
                      <m:e>
                        <m:f>
                          <m:fPr>
                            <m:type m:val="lin"/>
                            <m:ctrlPr>
                              <w:rPr>
                                <w:rFonts w:ascii="Cambria Math" w:hAnsi="Cambria Math"/>
                              </w:rPr>
                            </m:ctrlPr>
                          </m:fPr>
                          <m:num>
                            <m:r>
                              <w:rPr>
                                <w:rFonts w:ascii="Cambria Math" w:hAnsi="Cambria Math"/>
                              </w:rPr>
                              <m:t>f</m:t>
                            </m:r>
                          </m:num>
                          <m:den>
                            <m:sSub>
                              <m:sSubPr>
                                <m:ctrlPr>
                                  <w:rPr>
                                    <w:rFonts w:ascii="Cambria Math" w:hAnsi="Cambria Math"/>
                                  </w:rPr>
                                </m:ctrlPr>
                              </m:sSubPr>
                              <m:e>
                                <m:r>
                                  <w:rPr>
                                    <w:rFonts w:ascii="Cambria Math" w:hAnsi="Cambria Math"/>
                                  </w:rPr>
                                  <m:t>f</m:t>
                                </m:r>
                              </m:e>
                              <m:sub>
                                <m:r>
                                  <w:rPr>
                                    <w:rFonts w:ascii="Cambria Math" w:hAnsi="Cambria Math"/>
                                  </w:rPr>
                                  <m:t>z</m:t>
                                </m:r>
                              </m:sub>
                            </m:sSub>
                          </m:den>
                        </m:f>
                      </m:e>
                    </m:d>
                  </m:e>
                  <m:sup>
                    <m:r>
                      <w:rPr>
                        <w:rFonts w:ascii="Cambria Math" w:hAnsi="Cambria Math"/>
                      </w:rPr>
                      <m:t>k</m:t>
                    </m:r>
                  </m:sup>
                </m:sSup>
              </m:num>
              <m:den>
                <m:r>
                  <m:rPr>
                    <m:sty m:val="p"/>
                  </m:rPr>
                  <w:rPr>
                    <w:rFonts w:ascii="Cambria Math" w:hAnsi="Cambria Math"/>
                  </w:rPr>
                  <m:t>1+</m:t>
                </m:r>
                <m:sSup>
                  <m:sSupPr>
                    <m:ctrlPr>
                      <w:rPr>
                        <w:rFonts w:ascii="Cambria Math" w:eastAsia="Calibri" w:hAnsi="Cambria Math"/>
                      </w:rPr>
                    </m:ctrlPr>
                  </m:sSupPr>
                  <m:e>
                    <m:r>
                      <w:rPr>
                        <w:rFonts w:ascii="Cambria Math" w:hAnsi="Cambria Math"/>
                      </w:rPr>
                      <m:t>f</m:t>
                    </m:r>
                  </m:e>
                  <m:sup>
                    <m:r>
                      <w:rPr>
                        <w:rFonts w:ascii="Cambria Math" w:hAnsi="Cambria Math"/>
                      </w:rPr>
                      <m:t>k</m:t>
                    </m:r>
                  </m:sup>
                </m:sSup>
              </m:den>
            </m:f>
          </m:e>
        </m:d>
      </m:oMath>
      <w:r w:rsidRPr="007849B1">
        <w:rPr>
          <w:rFonts w:hint="eastAsia"/>
        </w:rPr>
        <w:t xml:space="preserve"> (</w:t>
      </w:r>
      <w:r w:rsidRPr="007849B1">
        <w:t>dB</w:t>
      </w:r>
      <w:r w:rsidRPr="007849B1">
        <w:rPr>
          <w:rFonts w:hint="eastAsia"/>
        </w:rPr>
        <w:t>)</w:t>
      </w:r>
      <w:r w:rsidRPr="007849B1">
        <w:tab/>
        <w:t>(</w:t>
      </w:r>
      <w:r w:rsidR="00255306" w:rsidRPr="007849B1">
        <w:rPr>
          <w:lang w:eastAsia="zh-CN"/>
        </w:rPr>
        <w:t>6.1.1</w:t>
      </w:r>
      <w:r w:rsidR="00255306" w:rsidRPr="007849B1">
        <w:rPr>
          <w:rFonts w:hint="eastAsia"/>
          <w:lang w:eastAsia="zh-CN"/>
        </w:rPr>
        <w:t>1</w:t>
      </w:r>
      <w:r w:rsidR="00255306" w:rsidRPr="007849B1">
        <w:rPr>
          <w:lang w:eastAsia="zh-CN"/>
        </w:rPr>
        <w:t>.</w:t>
      </w:r>
      <w:r w:rsidR="00255306" w:rsidRPr="007849B1">
        <w:rPr>
          <w:rFonts w:hint="eastAsia"/>
          <w:lang w:eastAsia="zh-CN"/>
        </w:rPr>
        <w:t>2</w:t>
      </w:r>
      <w:r w:rsidR="00255306" w:rsidRPr="007849B1">
        <w:rPr>
          <w:lang w:eastAsia="zh-CN"/>
        </w:rPr>
        <w:t>-</w:t>
      </w:r>
      <w:r w:rsidRPr="007849B1">
        <w:t>2)</w:t>
      </w:r>
    </w:p>
    <w:p w14:paraId="6691537B" w14:textId="091A721A" w:rsidR="00A56C8E" w:rsidRPr="007849B1" w:rsidRDefault="00A56C8E" w:rsidP="00A56C8E">
      <w:pPr>
        <w:pStyle w:val="EQ"/>
      </w:pPr>
      <w:r w:rsidRPr="007849B1">
        <w:rPr>
          <w:iCs/>
        </w:rPr>
        <w:tab/>
      </w:r>
      <m:oMath>
        <m:r>
          <w:rPr>
            <w:rFonts w:ascii="Cambria Math" w:hAnsi="Cambria Math"/>
          </w:rPr>
          <m:t>PSD</m:t>
        </m:r>
        <m:r>
          <m:rPr>
            <m:sty m:val="p"/>
          </m:rPr>
          <w:rPr>
            <w:rFonts w:ascii="Cambria Math" w:hAnsi="Cambria Math"/>
          </w:rPr>
          <m:t>0=</m:t>
        </m:r>
        <m:r>
          <w:rPr>
            <w:rFonts w:ascii="Cambria Math" w:hAnsi="Cambria Math"/>
          </w:rPr>
          <m:t>FOM</m:t>
        </m:r>
        <m:r>
          <m:rPr>
            <m:sty m:val="p"/>
          </m:rPr>
          <w:rPr>
            <w:rFonts w:ascii="Cambria Math" w:hAnsi="Cambria Math"/>
          </w:rPr>
          <m:t>+20</m:t>
        </m:r>
        <m:func>
          <m:funcPr>
            <m:ctrlPr>
              <w:rPr>
                <w:rFonts w:ascii="Cambria Math" w:hAnsi="Cambria Math"/>
              </w:rPr>
            </m:ctrlPr>
          </m:funcPr>
          <m:fName>
            <m:r>
              <m:rPr>
                <m:sty m:val="p"/>
              </m:rPr>
              <w:rPr>
                <w:rFonts w:ascii="Cambria Math" w:hAnsi="Cambria Math"/>
              </w:rPr>
              <m:t>log</m:t>
            </m:r>
          </m:fName>
          <m:e>
            <m:sSub>
              <m:sSubPr>
                <m:ctrlPr>
                  <w:rPr>
                    <w:rFonts w:ascii="Cambria Math" w:hAnsi="Cambria Math"/>
                  </w:rPr>
                </m:ctrlPr>
              </m:sSubPr>
              <m:e>
                <m:r>
                  <w:rPr>
                    <w:rFonts w:ascii="Cambria Math" w:hAnsi="Cambria Math"/>
                  </w:rPr>
                  <m:t>f</m:t>
                </m:r>
              </m:e>
              <m:sub>
                <m:r>
                  <w:rPr>
                    <w:rFonts w:ascii="Cambria Math" w:hAnsi="Cambria Math"/>
                  </w:rPr>
                  <m:t>c</m:t>
                </m:r>
              </m:sub>
            </m:sSub>
          </m:e>
        </m:func>
        <m:r>
          <m:rPr>
            <m:sty m:val="p"/>
          </m:rPr>
          <w:rPr>
            <w:rFonts w:ascii="Cambria Math" w:hAnsi="Cambria Math"/>
          </w:rPr>
          <m:t>-10</m:t>
        </m:r>
        <m:func>
          <m:funcPr>
            <m:ctrlPr>
              <w:rPr>
                <w:rFonts w:ascii="Cambria Math" w:hAnsi="Cambria Math"/>
              </w:rPr>
            </m:ctrlPr>
          </m:funcPr>
          <m:fName>
            <m:r>
              <m:rPr>
                <m:sty m:val="p"/>
              </m:rPr>
              <w:rPr>
                <w:rFonts w:ascii="Cambria Math" w:hAnsi="Cambria Math"/>
              </w:rPr>
              <m:t>log</m:t>
            </m:r>
          </m:fName>
          <m:e>
            <m:d>
              <m:dPr>
                <m:ctrlPr>
                  <w:rPr>
                    <w:rFonts w:ascii="Cambria Math" w:hAnsi="Cambria Math"/>
                  </w:rPr>
                </m:ctrlPr>
              </m:dPr>
              <m:e>
                <m:f>
                  <m:fPr>
                    <m:ctrlPr>
                      <w:rPr>
                        <w:rFonts w:ascii="Cambria Math" w:hAnsi="Cambria Math"/>
                      </w:rPr>
                    </m:ctrlPr>
                  </m:fPr>
                  <m:num>
                    <m:r>
                      <w:rPr>
                        <w:rFonts w:ascii="Cambria Math" w:hAnsi="Cambria Math"/>
                      </w:rPr>
                      <m:t>P</m:t>
                    </m:r>
                  </m:num>
                  <m:den>
                    <m:r>
                      <m:rPr>
                        <m:sty m:val="p"/>
                      </m:rPr>
                      <w:rPr>
                        <w:rFonts w:ascii="Cambria Math" w:hAnsi="Cambria Math"/>
                      </w:rPr>
                      <m:t xml:space="preserve">1 </m:t>
                    </m:r>
                    <m:r>
                      <w:rPr>
                        <w:rFonts w:ascii="Cambria Math" w:hAnsi="Cambria Math"/>
                      </w:rPr>
                      <m:t>mW</m:t>
                    </m:r>
                  </m:den>
                </m:f>
              </m:e>
            </m:d>
          </m:e>
        </m:func>
      </m:oMath>
      <w:r w:rsidRPr="007849B1">
        <w:fldChar w:fldCharType="begin"/>
      </w:r>
      <w:r w:rsidRPr="007849B1">
        <w:instrText xml:space="preserve"> QUOTE </w:instrText>
      </w:r>
      <m:oMath>
        <m:r>
          <m:rPr>
            <m:sty m:val="p"/>
          </m:rPr>
          <w:rPr>
            <w:rFonts w:ascii="Cambria Math" w:hAnsi="Cambria Math"/>
          </w:rPr>
          <m:t>PSD0=FOM+20</m:t>
        </m:r>
        <m:func>
          <m:funcPr>
            <m:ctrlPr>
              <w:rPr>
                <w:rFonts w:ascii="Cambria Math" w:hAnsi="Cambria Math"/>
              </w:rPr>
            </m:ctrlPr>
          </m:funcPr>
          <m:fName>
            <m:r>
              <m:rPr>
                <m:sty m:val="p"/>
              </m:rPr>
              <w:rPr>
                <w:rFonts w:ascii="Cambria Math" w:hAnsi="Cambria Math"/>
              </w:rPr>
              <m:t>log</m:t>
            </m:r>
          </m:fName>
          <m:e>
            <m:sSub>
              <m:sSubPr>
                <m:ctrlPr>
                  <w:rPr>
                    <w:rFonts w:ascii="Cambria Math" w:hAnsi="Cambria Math"/>
                  </w:rPr>
                </m:ctrlPr>
              </m:sSubPr>
              <m:e>
                <m:r>
                  <m:rPr>
                    <m:sty m:val="p"/>
                  </m:rPr>
                  <w:rPr>
                    <w:rFonts w:ascii="Cambria Math" w:hAnsi="Cambria Math"/>
                  </w:rPr>
                  <m:t>f</m:t>
                </m:r>
              </m:e>
              <m:sub>
                <m:r>
                  <m:rPr>
                    <m:sty m:val="p"/>
                  </m:rPr>
                  <w:rPr>
                    <w:rFonts w:ascii="Cambria Math" w:hAnsi="Cambria Math"/>
                  </w:rPr>
                  <m:t>c</m:t>
                </m:r>
              </m:sub>
            </m:sSub>
          </m:e>
        </m:func>
        <m:r>
          <m:rPr>
            <m:sty m:val="p"/>
          </m:rPr>
          <w:rPr>
            <w:rFonts w:ascii="Cambria Math" w:hAnsi="Cambria Math"/>
          </w:rPr>
          <m:t>-10</m:t>
        </m:r>
        <m:func>
          <m:funcPr>
            <m:ctrlPr>
              <w:rPr>
                <w:rFonts w:ascii="Cambria Math" w:hAnsi="Cambria Math"/>
              </w:rPr>
            </m:ctrlPr>
          </m:funcPr>
          <m:fName>
            <m:r>
              <m:rPr>
                <m:sty m:val="p"/>
              </m:rPr>
              <w:rPr>
                <w:rFonts w:ascii="Cambria Math" w:hAnsi="Cambria Math"/>
              </w:rPr>
              <m:t>log</m:t>
            </m:r>
          </m:fName>
          <m:e>
            <m:d>
              <m:dPr>
                <m:ctrlPr>
                  <w:rPr>
                    <w:rFonts w:ascii="Cambria Math" w:hAnsi="Cambria Math"/>
                  </w:rPr>
                </m:ctrlPr>
              </m:dPr>
              <m:e>
                <m:f>
                  <m:fPr>
                    <m:ctrlPr>
                      <w:rPr>
                        <w:rFonts w:ascii="Cambria Math" w:hAnsi="Cambria Math"/>
                      </w:rPr>
                    </m:ctrlPr>
                  </m:fPr>
                  <m:num>
                    <m:r>
                      <m:rPr>
                        <m:sty m:val="p"/>
                      </m:rPr>
                      <w:rPr>
                        <w:rFonts w:ascii="Cambria Math" w:hAnsi="Cambria Math"/>
                      </w:rPr>
                      <m:t>P</m:t>
                    </m:r>
                  </m:num>
                  <m:den>
                    <m:r>
                      <m:rPr>
                        <m:sty m:val="p"/>
                      </m:rPr>
                      <w:rPr>
                        <w:rFonts w:ascii="Cambria Math" w:hAnsi="Cambria Math"/>
                      </w:rPr>
                      <m:t>1 mW</m:t>
                    </m:r>
                  </m:den>
                </m:f>
              </m:e>
            </m:d>
          </m:e>
        </m:func>
      </m:oMath>
      <w:r w:rsidRPr="007849B1">
        <w:instrText xml:space="preserve"> </w:instrText>
      </w:r>
      <w:r w:rsidRPr="007849B1">
        <w:fldChar w:fldCharType="end"/>
      </w:r>
      <w:r w:rsidRPr="007849B1">
        <w:rPr>
          <w:rFonts w:hint="eastAsia"/>
        </w:rPr>
        <w:t xml:space="preserve"> (</w:t>
      </w:r>
      <w:r w:rsidRPr="007849B1">
        <w:t>dB</w:t>
      </w:r>
      <w:r w:rsidRPr="007849B1">
        <w:rPr>
          <w:rFonts w:hint="eastAsia"/>
        </w:rPr>
        <w:t>)</w:t>
      </w:r>
      <w:r w:rsidRPr="007849B1">
        <w:tab/>
        <w:t>(</w:t>
      </w:r>
      <w:r w:rsidR="00255306" w:rsidRPr="007849B1">
        <w:rPr>
          <w:lang w:eastAsia="zh-CN"/>
        </w:rPr>
        <w:t>6.1.1</w:t>
      </w:r>
      <w:r w:rsidR="00255306" w:rsidRPr="007849B1">
        <w:rPr>
          <w:rFonts w:hint="eastAsia"/>
          <w:lang w:eastAsia="zh-CN"/>
        </w:rPr>
        <w:t>1</w:t>
      </w:r>
      <w:r w:rsidR="00255306" w:rsidRPr="007849B1">
        <w:rPr>
          <w:lang w:eastAsia="zh-CN"/>
        </w:rPr>
        <w:t>.</w:t>
      </w:r>
      <w:r w:rsidR="00255306" w:rsidRPr="007849B1">
        <w:rPr>
          <w:rFonts w:hint="eastAsia"/>
          <w:lang w:eastAsia="zh-CN"/>
        </w:rPr>
        <w:t>2</w:t>
      </w:r>
      <w:r w:rsidR="00255306" w:rsidRPr="007849B1">
        <w:rPr>
          <w:lang w:eastAsia="zh-CN"/>
        </w:rPr>
        <w:t>-</w:t>
      </w:r>
      <w:r w:rsidRPr="007849B1">
        <w:t>3)</w:t>
      </w:r>
    </w:p>
    <w:p w14:paraId="703C8F24" w14:textId="6C76586A" w:rsidR="00A56C8E" w:rsidRPr="007849B1" w:rsidRDefault="00A56C8E" w:rsidP="00A56C8E">
      <w:pPr>
        <w:rPr>
          <w:lang w:eastAsia="zh-CN"/>
        </w:rPr>
      </w:pPr>
      <w:r w:rsidRPr="007849B1">
        <w:rPr>
          <w:lang w:eastAsia="zh-CN"/>
        </w:rPr>
        <w:t>FOM is the figure of merit,</w:t>
      </w:r>
      <w:r w:rsidRPr="007849B1">
        <w:rPr>
          <w:rFonts w:hint="eastAsia"/>
          <w:lang w:eastAsia="zh-CN"/>
        </w:rPr>
        <w:t xml:space="preserve"> </w:t>
      </w:r>
      <w:r w:rsidRPr="007849B1">
        <w:rPr>
          <w:lang w:eastAsia="zh-CN"/>
        </w:rPr>
        <w:fldChar w:fldCharType="begin"/>
      </w:r>
      <w:r w:rsidRPr="007849B1">
        <w:rPr>
          <w:lang w:eastAsia="zh-CN"/>
        </w:rPr>
        <w:instrText xml:space="preserve"> QUOTE </w:instrText>
      </w:r>
      <m:oMath>
        <m:sSub>
          <m:sSubPr>
            <m:ctrlPr>
              <w:rPr>
                <w:rFonts w:ascii="Cambria Math" w:hAnsi="Cambria Math"/>
                <w:i/>
              </w:rPr>
            </m:ctrlPr>
          </m:sSubPr>
          <m:e>
            <m:r>
              <m:rPr>
                <m:sty m:val="p"/>
              </m:rPr>
              <w:rPr>
                <w:rFonts w:ascii="Cambria Math" w:hAnsi="Cambria Math"/>
              </w:rPr>
              <m:t>f</m:t>
            </m:r>
          </m:e>
          <m:sub>
            <m:r>
              <m:rPr>
                <m:sty m:val="p"/>
              </m:rPr>
              <w:rPr>
                <w:rFonts w:ascii="Cambria Math" w:hAnsi="Cambria Math"/>
              </w:rPr>
              <m:t>c</m:t>
            </m:r>
          </m:sub>
        </m:sSub>
      </m:oMath>
      <w:r w:rsidRPr="007849B1">
        <w:rPr>
          <w:lang w:eastAsia="zh-CN"/>
        </w:rPr>
        <w:instrText xml:space="preserve"> </w:instrText>
      </w:r>
      <w:r w:rsidRPr="007849B1">
        <w:rPr>
          <w:lang w:eastAsia="zh-CN"/>
        </w:rPr>
        <w:fldChar w:fldCharType="end"/>
      </w:r>
      <w:r w:rsidRPr="007849B1">
        <w:rPr>
          <w:i/>
          <w:lang w:eastAsia="zh-CN"/>
        </w:rPr>
        <w:t>f</w:t>
      </w:r>
      <w:r w:rsidRPr="007849B1">
        <w:rPr>
          <w:i/>
          <w:vertAlign w:val="subscript"/>
          <w:lang w:eastAsia="zh-CN"/>
        </w:rPr>
        <w:t>c</w:t>
      </w:r>
      <w:r w:rsidRPr="007849B1">
        <w:rPr>
          <w:lang w:eastAsia="zh-CN"/>
        </w:rPr>
        <w:t xml:space="preserve"> </w:t>
      </w:r>
      <w:r w:rsidRPr="007849B1">
        <w:rPr>
          <w:rFonts w:hint="eastAsia"/>
          <w:lang w:eastAsia="zh-CN"/>
        </w:rPr>
        <w:t>is the carrier frequency</w:t>
      </w:r>
      <w:r w:rsidRPr="007849B1">
        <w:rPr>
          <w:lang w:eastAsia="zh-CN"/>
        </w:rPr>
        <w:t xml:space="preserve"> and </w:t>
      </w:r>
      <w:r w:rsidRPr="007849B1">
        <w:rPr>
          <w:i/>
          <w:lang w:eastAsia="zh-CN"/>
        </w:rPr>
        <w:t>P</w:t>
      </w:r>
      <w:r w:rsidRPr="007849B1">
        <w:rPr>
          <w:lang w:eastAsia="zh-CN"/>
        </w:rPr>
        <w:t xml:space="preserve"> is the consumed power</w:t>
      </w:r>
      <w:r w:rsidRPr="007849B1">
        <w:rPr>
          <w:rFonts w:hint="eastAsia"/>
          <w:lang w:eastAsia="zh-CN"/>
        </w:rPr>
        <w:t xml:space="preserve">. </w:t>
      </w:r>
      <w:r w:rsidRPr="007849B1">
        <w:rPr>
          <w:lang w:eastAsia="zh-CN"/>
        </w:rPr>
        <w:t xml:space="preserve">Considering the expectation for the phase noise level achievable with reasonable cost and power consumption as presented above, in this example the following parameters are suggested for the phase noise model at the UE (CMOS-based) and BS (GaAs-based) side, respectively (see </w:t>
      </w:r>
      <w:r w:rsidRPr="007849B1">
        <w:rPr>
          <w:rFonts w:hint="eastAsia"/>
          <w:lang w:eastAsia="zh-CN"/>
        </w:rPr>
        <w:t>6.1.11-1</w:t>
      </w:r>
      <w:r w:rsidRPr="007849B1">
        <w:rPr>
          <w:lang w:eastAsia="zh-CN"/>
        </w:rPr>
        <w:t>)</w:t>
      </w:r>
      <w:r w:rsidRPr="007849B1">
        <w:rPr>
          <w:rFonts w:hint="eastAsia"/>
          <w:lang w:eastAsia="zh-CN"/>
        </w:rPr>
        <w:t xml:space="preserve">. The </w:t>
      </w:r>
      <w:r w:rsidRPr="007849B1">
        <w:rPr>
          <w:lang w:eastAsia="zh-CN"/>
        </w:rPr>
        <w:t>PSD of the proposed phase noise models at both UE and BS side for 30 GHz are depicted in Figure 6.1.11.2-1.</w:t>
      </w:r>
    </w:p>
    <w:p w14:paraId="5E4C42C6" w14:textId="77777777" w:rsidR="00A56C8E" w:rsidRPr="007849B1" w:rsidRDefault="00A56C8E" w:rsidP="00A56C8E">
      <w:pPr>
        <w:pStyle w:val="TH"/>
      </w:pPr>
      <w:bookmarkStart w:id="217" w:name="_Ref449539696"/>
      <w:bookmarkStart w:id="218" w:name="_Ref449538510"/>
      <w:r w:rsidRPr="007849B1">
        <w:t xml:space="preserve">Table </w:t>
      </w:r>
      <w:r w:rsidRPr="007849B1">
        <w:rPr>
          <w:rFonts w:hint="eastAsia"/>
        </w:rPr>
        <w:t>6.</w:t>
      </w:r>
      <w:bookmarkEnd w:id="217"/>
      <w:r w:rsidRPr="007849B1">
        <w:t>1</w:t>
      </w:r>
      <w:r w:rsidRPr="007849B1">
        <w:rPr>
          <w:rFonts w:hint="eastAsia"/>
          <w:noProof/>
        </w:rPr>
        <w:t>.11</w:t>
      </w:r>
      <w:r w:rsidRPr="007849B1">
        <w:rPr>
          <w:noProof/>
        </w:rPr>
        <w:t>.2</w:t>
      </w:r>
      <w:r w:rsidRPr="007849B1">
        <w:rPr>
          <w:rFonts w:hint="eastAsia"/>
          <w:noProof/>
        </w:rPr>
        <w:t>-1</w:t>
      </w:r>
      <w:r w:rsidR="00255306" w:rsidRPr="007849B1">
        <w:rPr>
          <w:noProof/>
        </w:rPr>
        <w:t>:</w:t>
      </w:r>
      <w:r w:rsidRPr="007849B1">
        <w:t xml:space="preserve"> </w:t>
      </w:r>
      <w:bookmarkStart w:id="219" w:name="OLE_LINK172"/>
      <w:bookmarkStart w:id="220" w:name="OLE_LINK173"/>
      <w:r w:rsidRPr="007849B1">
        <w:t>Parameters for proposed phase noise models</w:t>
      </w:r>
      <w:bookmarkEnd w:id="218"/>
      <w:bookmarkEnd w:id="219"/>
      <w:bookmarkEnd w:id="22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6"/>
        <w:gridCol w:w="877"/>
        <w:gridCol w:w="992"/>
        <w:gridCol w:w="1092"/>
        <w:gridCol w:w="877"/>
        <w:gridCol w:w="877"/>
        <w:gridCol w:w="992"/>
        <w:gridCol w:w="992"/>
        <w:gridCol w:w="877"/>
      </w:tblGrid>
      <w:tr w:rsidR="00A56C8E" w:rsidRPr="007849B1" w14:paraId="52DBE694" w14:textId="77777777" w:rsidTr="00C944A8">
        <w:trPr>
          <w:jc w:val="center"/>
        </w:trPr>
        <w:tc>
          <w:tcPr>
            <w:tcW w:w="0" w:type="auto"/>
            <w:vAlign w:val="center"/>
          </w:tcPr>
          <w:p w14:paraId="2EAA98F2" w14:textId="77777777" w:rsidR="00A56C8E" w:rsidRPr="007849B1" w:rsidRDefault="00A56C8E" w:rsidP="00A56C8E">
            <w:pPr>
              <w:pStyle w:val="TAH"/>
              <w:rPr>
                <w:lang w:eastAsia="zh-CN"/>
              </w:rPr>
            </w:pPr>
          </w:p>
        </w:tc>
        <w:tc>
          <w:tcPr>
            <w:tcW w:w="0" w:type="auto"/>
            <w:gridSpan w:val="4"/>
            <w:vAlign w:val="center"/>
          </w:tcPr>
          <w:p w14:paraId="61BA4EC8" w14:textId="77777777" w:rsidR="00A56C8E" w:rsidRPr="007849B1" w:rsidRDefault="00A56C8E" w:rsidP="00A56C8E">
            <w:pPr>
              <w:pStyle w:val="TAH"/>
              <w:rPr>
                <w:lang w:eastAsia="zh-CN"/>
              </w:rPr>
            </w:pPr>
            <w:r w:rsidRPr="007849B1">
              <w:rPr>
                <w:lang w:eastAsia="zh-CN"/>
              </w:rPr>
              <w:t xml:space="preserve">Model 1, UE, </w:t>
            </w:r>
            <w:r w:rsidRPr="007849B1">
              <w:rPr>
                <w:rFonts w:hint="eastAsia"/>
                <w:lang w:eastAsia="zh-CN"/>
              </w:rPr>
              <w:t xml:space="preserve">Loop </w:t>
            </w:r>
            <w:r w:rsidRPr="007849B1">
              <w:rPr>
                <w:lang w:eastAsia="zh-CN"/>
              </w:rPr>
              <w:t>BW</w:t>
            </w:r>
            <w:r w:rsidRPr="007849B1">
              <w:rPr>
                <w:rFonts w:hint="eastAsia"/>
                <w:lang w:eastAsia="zh-CN"/>
              </w:rPr>
              <w:t xml:space="preserve"> =</w:t>
            </w:r>
            <w:r w:rsidRPr="007849B1">
              <w:rPr>
                <w:lang w:eastAsia="zh-CN"/>
              </w:rPr>
              <w:t xml:space="preserve"> </w:t>
            </w:r>
            <w:r w:rsidRPr="007849B1">
              <w:rPr>
                <w:rFonts w:hint="eastAsia"/>
                <w:lang w:eastAsia="zh-CN"/>
              </w:rPr>
              <w:t>18</w:t>
            </w:r>
            <w:r w:rsidRPr="007849B1">
              <w:rPr>
                <w:lang w:eastAsia="zh-CN"/>
              </w:rPr>
              <w:t>7</w:t>
            </w:r>
            <w:r w:rsidRPr="007849B1">
              <w:rPr>
                <w:rFonts w:hint="eastAsia"/>
                <w:lang w:eastAsia="zh-CN"/>
              </w:rPr>
              <w:t>kHz</w:t>
            </w:r>
          </w:p>
        </w:tc>
        <w:tc>
          <w:tcPr>
            <w:tcW w:w="0" w:type="auto"/>
            <w:gridSpan w:val="4"/>
            <w:vAlign w:val="center"/>
          </w:tcPr>
          <w:p w14:paraId="436D4AD0" w14:textId="77777777" w:rsidR="00A56C8E" w:rsidRPr="007849B1" w:rsidRDefault="00A56C8E" w:rsidP="00A56C8E">
            <w:pPr>
              <w:pStyle w:val="TAH"/>
              <w:rPr>
                <w:lang w:eastAsia="zh-CN"/>
              </w:rPr>
            </w:pPr>
            <w:r w:rsidRPr="007849B1">
              <w:rPr>
                <w:lang w:eastAsia="zh-CN"/>
              </w:rPr>
              <w:t xml:space="preserve">Model 2, BS, </w:t>
            </w:r>
            <w:r w:rsidRPr="007849B1">
              <w:rPr>
                <w:rFonts w:hint="eastAsia"/>
                <w:lang w:eastAsia="zh-CN"/>
              </w:rPr>
              <w:t xml:space="preserve">Loop </w:t>
            </w:r>
            <w:r w:rsidRPr="007849B1">
              <w:rPr>
                <w:lang w:eastAsia="zh-CN"/>
              </w:rPr>
              <w:t>BW</w:t>
            </w:r>
            <w:r w:rsidRPr="007849B1">
              <w:rPr>
                <w:rFonts w:hint="eastAsia"/>
                <w:lang w:eastAsia="zh-CN"/>
              </w:rPr>
              <w:t xml:space="preserve"> =</w:t>
            </w:r>
            <w:r w:rsidRPr="007849B1">
              <w:rPr>
                <w:lang w:eastAsia="zh-CN"/>
              </w:rPr>
              <w:t xml:space="preserve"> 112</w:t>
            </w:r>
            <w:r w:rsidRPr="007849B1">
              <w:rPr>
                <w:rFonts w:hint="eastAsia"/>
                <w:lang w:eastAsia="zh-CN"/>
              </w:rPr>
              <w:t>kHz</w:t>
            </w:r>
          </w:p>
        </w:tc>
      </w:tr>
      <w:tr w:rsidR="00A56C8E" w:rsidRPr="007849B1" w14:paraId="5AB86FDA" w14:textId="77777777" w:rsidTr="00C944A8">
        <w:trPr>
          <w:jc w:val="center"/>
        </w:trPr>
        <w:tc>
          <w:tcPr>
            <w:tcW w:w="0" w:type="auto"/>
            <w:vAlign w:val="center"/>
          </w:tcPr>
          <w:p w14:paraId="59298D83" w14:textId="77777777" w:rsidR="00A56C8E" w:rsidRPr="007849B1" w:rsidRDefault="00A56C8E" w:rsidP="00A56C8E">
            <w:pPr>
              <w:pStyle w:val="TAH"/>
              <w:rPr>
                <w:lang w:eastAsia="zh-CN"/>
              </w:rPr>
            </w:pPr>
          </w:p>
        </w:tc>
        <w:tc>
          <w:tcPr>
            <w:tcW w:w="0" w:type="auto"/>
            <w:vAlign w:val="center"/>
          </w:tcPr>
          <w:p w14:paraId="2A26BAF3" w14:textId="77777777" w:rsidR="00A56C8E" w:rsidRPr="007849B1" w:rsidRDefault="00A56C8E" w:rsidP="00A56C8E">
            <w:pPr>
              <w:pStyle w:val="TAH"/>
              <w:rPr>
                <w:lang w:eastAsia="zh-CN"/>
              </w:rPr>
            </w:pPr>
            <w:r w:rsidRPr="007849B1">
              <w:rPr>
                <w:rFonts w:hint="eastAsia"/>
                <w:lang w:eastAsia="zh-CN"/>
              </w:rPr>
              <w:t>REF clk</w:t>
            </w:r>
          </w:p>
        </w:tc>
        <w:tc>
          <w:tcPr>
            <w:tcW w:w="0" w:type="auto"/>
            <w:vAlign w:val="center"/>
          </w:tcPr>
          <w:p w14:paraId="2ADEC662" w14:textId="77777777" w:rsidR="00A56C8E" w:rsidRPr="007849B1" w:rsidRDefault="00A56C8E" w:rsidP="00A56C8E">
            <w:pPr>
              <w:pStyle w:val="TAH"/>
              <w:rPr>
                <w:lang w:eastAsia="zh-CN"/>
              </w:rPr>
            </w:pPr>
            <w:r w:rsidRPr="007849B1">
              <w:rPr>
                <w:rFonts w:hint="eastAsia"/>
                <w:lang w:eastAsia="zh-CN"/>
              </w:rPr>
              <w:t>PLL</w:t>
            </w:r>
          </w:p>
        </w:tc>
        <w:tc>
          <w:tcPr>
            <w:tcW w:w="0" w:type="auto"/>
            <w:vAlign w:val="center"/>
          </w:tcPr>
          <w:p w14:paraId="3F6D69BB" w14:textId="77777777" w:rsidR="00A56C8E" w:rsidRPr="007849B1" w:rsidRDefault="00A56C8E" w:rsidP="00A56C8E">
            <w:pPr>
              <w:pStyle w:val="TAH"/>
              <w:rPr>
                <w:lang w:eastAsia="zh-CN"/>
              </w:rPr>
            </w:pPr>
            <w:r w:rsidRPr="007849B1">
              <w:rPr>
                <w:rFonts w:hint="eastAsia"/>
                <w:lang w:eastAsia="zh-CN"/>
              </w:rPr>
              <w:t>VCO V2</w:t>
            </w:r>
          </w:p>
        </w:tc>
        <w:tc>
          <w:tcPr>
            <w:tcW w:w="0" w:type="auto"/>
            <w:vAlign w:val="center"/>
          </w:tcPr>
          <w:p w14:paraId="637DF363" w14:textId="77777777" w:rsidR="00A56C8E" w:rsidRPr="007849B1" w:rsidRDefault="00A56C8E" w:rsidP="00A56C8E">
            <w:pPr>
              <w:pStyle w:val="TAH"/>
              <w:rPr>
                <w:lang w:eastAsia="zh-CN"/>
              </w:rPr>
            </w:pPr>
            <w:r w:rsidRPr="007849B1">
              <w:rPr>
                <w:rFonts w:hint="eastAsia"/>
                <w:lang w:eastAsia="zh-CN"/>
              </w:rPr>
              <w:t>VCO V3</w:t>
            </w:r>
          </w:p>
        </w:tc>
        <w:tc>
          <w:tcPr>
            <w:tcW w:w="0" w:type="auto"/>
            <w:vAlign w:val="center"/>
          </w:tcPr>
          <w:p w14:paraId="71EF0F9A" w14:textId="77777777" w:rsidR="00A56C8E" w:rsidRPr="007849B1" w:rsidRDefault="00A56C8E" w:rsidP="00A56C8E">
            <w:pPr>
              <w:pStyle w:val="TAH"/>
              <w:rPr>
                <w:lang w:eastAsia="zh-CN"/>
              </w:rPr>
            </w:pPr>
            <w:r w:rsidRPr="007849B1">
              <w:rPr>
                <w:rFonts w:hint="eastAsia"/>
                <w:lang w:eastAsia="zh-CN"/>
              </w:rPr>
              <w:t>REF clk</w:t>
            </w:r>
          </w:p>
        </w:tc>
        <w:tc>
          <w:tcPr>
            <w:tcW w:w="0" w:type="auto"/>
            <w:vAlign w:val="center"/>
          </w:tcPr>
          <w:p w14:paraId="7B3683B3" w14:textId="77777777" w:rsidR="00A56C8E" w:rsidRPr="007849B1" w:rsidRDefault="00A56C8E" w:rsidP="00A56C8E">
            <w:pPr>
              <w:pStyle w:val="TAH"/>
              <w:rPr>
                <w:lang w:eastAsia="zh-CN"/>
              </w:rPr>
            </w:pPr>
            <w:r w:rsidRPr="007849B1">
              <w:rPr>
                <w:rFonts w:hint="eastAsia"/>
                <w:lang w:eastAsia="zh-CN"/>
              </w:rPr>
              <w:t>PLL</w:t>
            </w:r>
          </w:p>
        </w:tc>
        <w:tc>
          <w:tcPr>
            <w:tcW w:w="0" w:type="auto"/>
            <w:vAlign w:val="center"/>
          </w:tcPr>
          <w:p w14:paraId="7567547F" w14:textId="77777777" w:rsidR="00A56C8E" w:rsidRPr="007849B1" w:rsidRDefault="00A56C8E" w:rsidP="00A56C8E">
            <w:pPr>
              <w:pStyle w:val="TAH"/>
              <w:rPr>
                <w:lang w:eastAsia="zh-CN"/>
              </w:rPr>
            </w:pPr>
            <w:r w:rsidRPr="007849B1">
              <w:rPr>
                <w:rFonts w:hint="eastAsia"/>
                <w:lang w:eastAsia="zh-CN"/>
              </w:rPr>
              <w:t>VCO V2</w:t>
            </w:r>
          </w:p>
        </w:tc>
        <w:tc>
          <w:tcPr>
            <w:tcW w:w="0" w:type="auto"/>
            <w:vAlign w:val="center"/>
          </w:tcPr>
          <w:p w14:paraId="182190B0" w14:textId="77777777" w:rsidR="00A56C8E" w:rsidRPr="007849B1" w:rsidRDefault="00A56C8E" w:rsidP="00A56C8E">
            <w:pPr>
              <w:pStyle w:val="TAH"/>
              <w:rPr>
                <w:lang w:eastAsia="zh-CN"/>
              </w:rPr>
            </w:pPr>
            <w:r w:rsidRPr="007849B1">
              <w:rPr>
                <w:rFonts w:hint="eastAsia"/>
                <w:lang w:eastAsia="zh-CN"/>
              </w:rPr>
              <w:t>VCO V3</w:t>
            </w:r>
          </w:p>
        </w:tc>
      </w:tr>
      <w:tr w:rsidR="00A56C8E" w:rsidRPr="007849B1" w14:paraId="1701D36A" w14:textId="77777777" w:rsidTr="00C944A8">
        <w:trPr>
          <w:jc w:val="center"/>
        </w:trPr>
        <w:tc>
          <w:tcPr>
            <w:tcW w:w="0" w:type="auto"/>
            <w:vAlign w:val="center"/>
          </w:tcPr>
          <w:p w14:paraId="70A7D5B5" w14:textId="77777777" w:rsidR="00A56C8E" w:rsidRPr="007849B1" w:rsidRDefault="00A56C8E" w:rsidP="00A56C8E">
            <w:pPr>
              <w:pStyle w:val="TAC"/>
              <w:rPr>
                <w:lang w:eastAsia="zh-CN"/>
              </w:rPr>
            </w:pPr>
            <w:r w:rsidRPr="007849B1">
              <w:rPr>
                <w:rFonts w:hint="eastAsia"/>
                <w:lang w:eastAsia="zh-CN"/>
              </w:rPr>
              <w:t>FOM</w:t>
            </w:r>
          </w:p>
        </w:tc>
        <w:tc>
          <w:tcPr>
            <w:tcW w:w="0" w:type="auto"/>
            <w:vAlign w:val="center"/>
          </w:tcPr>
          <w:p w14:paraId="71BE86F3" w14:textId="77777777" w:rsidR="00A56C8E" w:rsidRPr="007849B1" w:rsidRDefault="00A56C8E" w:rsidP="00A56C8E">
            <w:pPr>
              <w:pStyle w:val="TAC"/>
              <w:rPr>
                <w:lang w:eastAsia="zh-CN"/>
              </w:rPr>
            </w:pPr>
            <w:r w:rsidRPr="007849B1">
              <w:rPr>
                <w:rFonts w:hint="eastAsia"/>
                <w:lang w:eastAsia="zh-CN"/>
              </w:rPr>
              <w:t>-215</w:t>
            </w:r>
          </w:p>
        </w:tc>
        <w:tc>
          <w:tcPr>
            <w:tcW w:w="0" w:type="auto"/>
            <w:vAlign w:val="center"/>
          </w:tcPr>
          <w:p w14:paraId="354BFE68" w14:textId="77777777" w:rsidR="00A56C8E" w:rsidRPr="007849B1" w:rsidRDefault="00A56C8E" w:rsidP="00A56C8E">
            <w:pPr>
              <w:pStyle w:val="TAC"/>
              <w:rPr>
                <w:lang w:eastAsia="zh-CN"/>
              </w:rPr>
            </w:pPr>
            <w:r w:rsidRPr="007849B1">
              <w:rPr>
                <w:rFonts w:hint="eastAsia"/>
                <w:lang w:eastAsia="zh-CN"/>
              </w:rPr>
              <w:t>-240</w:t>
            </w:r>
          </w:p>
        </w:tc>
        <w:tc>
          <w:tcPr>
            <w:tcW w:w="0" w:type="auto"/>
            <w:vAlign w:val="center"/>
          </w:tcPr>
          <w:p w14:paraId="3F6BA570" w14:textId="77777777" w:rsidR="00A56C8E" w:rsidRPr="007849B1" w:rsidRDefault="00A56C8E" w:rsidP="00A56C8E">
            <w:pPr>
              <w:pStyle w:val="TAC"/>
              <w:rPr>
                <w:lang w:eastAsia="zh-CN"/>
              </w:rPr>
            </w:pPr>
            <w:r w:rsidRPr="007849B1">
              <w:rPr>
                <w:rFonts w:hint="eastAsia"/>
                <w:lang w:eastAsia="zh-CN"/>
              </w:rPr>
              <w:t>-175</w:t>
            </w:r>
          </w:p>
        </w:tc>
        <w:tc>
          <w:tcPr>
            <w:tcW w:w="0" w:type="auto"/>
            <w:vAlign w:val="center"/>
          </w:tcPr>
          <w:p w14:paraId="1FB6825F" w14:textId="77777777" w:rsidR="00A56C8E" w:rsidRPr="007849B1" w:rsidRDefault="00A56C8E" w:rsidP="00A56C8E">
            <w:pPr>
              <w:pStyle w:val="TAC"/>
              <w:rPr>
                <w:lang w:eastAsia="zh-CN"/>
              </w:rPr>
            </w:pPr>
            <w:r w:rsidRPr="007849B1">
              <w:rPr>
                <w:rFonts w:hint="eastAsia"/>
                <w:lang w:eastAsia="zh-CN"/>
              </w:rPr>
              <w:t>-130</w:t>
            </w:r>
          </w:p>
        </w:tc>
        <w:tc>
          <w:tcPr>
            <w:tcW w:w="0" w:type="auto"/>
            <w:vAlign w:val="center"/>
          </w:tcPr>
          <w:p w14:paraId="37B43155" w14:textId="77777777" w:rsidR="00A56C8E" w:rsidRPr="007849B1" w:rsidRDefault="00A56C8E" w:rsidP="00A56C8E">
            <w:pPr>
              <w:pStyle w:val="TAC"/>
              <w:rPr>
                <w:lang w:eastAsia="zh-CN"/>
              </w:rPr>
            </w:pPr>
            <w:r w:rsidRPr="007849B1">
              <w:rPr>
                <w:rFonts w:hint="eastAsia"/>
                <w:lang w:eastAsia="zh-CN"/>
              </w:rPr>
              <w:t>-240</w:t>
            </w:r>
          </w:p>
        </w:tc>
        <w:tc>
          <w:tcPr>
            <w:tcW w:w="0" w:type="auto"/>
            <w:vAlign w:val="center"/>
          </w:tcPr>
          <w:p w14:paraId="16D553E9" w14:textId="77777777" w:rsidR="00A56C8E" w:rsidRPr="007849B1" w:rsidRDefault="00A56C8E" w:rsidP="00A56C8E">
            <w:pPr>
              <w:pStyle w:val="TAC"/>
              <w:rPr>
                <w:lang w:eastAsia="zh-CN"/>
              </w:rPr>
            </w:pPr>
            <w:r w:rsidRPr="007849B1">
              <w:rPr>
                <w:rFonts w:hint="eastAsia"/>
                <w:lang w:eastAsia="zh-CN"/>
              </w:rPr>
              <w:t>-245</w:t>
            </w:r>
          </w:p>
        </w:tc>
        <w:tc>
          <w:tcPr>
            <w:tcW w:w="0" w:type="auto"/>
            <w:vAlign w:val="center"/>
          </w:tcPr>
          <w:p w14:paraId="1100D6CE" w14:textId="77777777" w:rsidR="00A56C8E" w:rsidRPr="007849B1" w:rsidRDefault="00A56C8E" w:rsidP="00A56C8E">
            <w:pPr>
              <w:pStyle w:val="TAC"/>
              <w:rPr>
                <w:lang w:eastAsia="zh-CN"/>
              </w:rPr>
            </w:pPr>
            <w:r w:rsidRPr="007849B1">
              <w:rPr>
                <w:rFonts w:hint="eastAsia"/>
                <w:lang w:eastAsia="zh-CN"/>
              </w:rPr>
              <w:t>-</w:t>
            </w:r>
            <w:r w:rsidRPr="007849B1">
              <w:rPr>
                <w:lang w:eastAsia="zh-CN"/>
              </w:rPr>
              <w:t>187</w:t>
            </w:r>
          </w:p>
        </w:tc>
        <w:tc>
          <w:tcPr>
            <w:tcW w:w="0" w:type="auto"/>
            <w:vAlign w:val="center"/>
          </w:tcPr>
          <w:p w14:paraId="683D6969" w14:textId="77777777" w:rsidR="00A56C8E" w:rsidRPr="007849B1" w:rsidRDefault="00A56C8E" w:rsidP="00A56C8E">
            <w:pPr>
              <w:pStyle w:val="TAC"/>
              <w:rPr>
                <w:lang w:eastAsia="zh-CN"/>
              </w:rPr>
            </w:pPr>
            <w:r w:rsidRPr="007849B1">
              <w:rPr>
                <w:rFonts w:hint="eastAsia"/>
                <w:lang w:eastAsia="zh-CN"/>
              </w:rPr>
              <w:t>-130</w:t>
            </w:r>
          </w:p>
        </w:tc>
      </w:tr>
      <w:tr w:rsidR="00A56C8E" w:rsidRPr="007849B1" w14:paraId="05D98834" w14:textId="77777777" w:rsidTr="00C944A8">
        <w:trPr>
          <w:jc w:val="center"/>
        </w:trPr>
        <w:tc>
          <w:tcPr>
            <w:tcW w:w="0" w:type="auto"/>
            <w:vAlign w:val="center"/>
          </w:tcPr>
          <w:p w14:paraId="3C183D0F" w14:textId="77777777" w:rsidR="00A56C8E" w:rsidRPr="007849B1" w:rsidRDefault="00A56C8E" w:rsidP="00A56C8E">
            <w:pPr>
              <w:pStyle w:val="TAC"/>
              <w:rPr>
                <w:i/>
                <w:lang w:eastAsia="zh-CN"/>
              </w:rPr>
            </w:pPr>
            <w:r w:rsidRPr="007849B1">
              <w:rPr>
                <w:i/>
                <w:lang w:eastAsia="zh-CN"/>
              </w:rPr>
              <w:t>f</w:t>
            </w:r>
            <w:r w:rsidRPr="007849B1">
              <w:rPr>
                <w:rFonts w:hint="eastAsia"/>
                <w:i/>
                <w:vertAlign w:val="subscript"/>
                <w:lang w:eastAsia="zh-CN"/>
              </w:rPr>
              <w:t>z</w:t>
            </w:r>
          </w:p>
        </w:tc>
        <w:tc>
          <w:tcPr>
            <w:tcW w:w="0" w:type="auto"/>
            <w:vAlign w:val="center"/>
          </w:tcPr>
          <w:p w14:paraId="08EB4118" w14:textId="77777777" w:rsidR="00A56C8E" w:rsidRPr="007849B1" w:rsidRDefault="00A56C8E" w:rsidP="00A56C8E">
            <w:pPr>
              <w:pStyle w:val="TAC"/>
              <w:rPr>
                <w:lang w:eastAsia="zh-CN"/>
              </w:rPr>
            </w:pPr>
            <w:r w:rsidRPr="007849B1">
              <w:rPr>
                <w:lang w:eastAsia="zh-CN"/>
              </w:rPr>
              <w:t>Inf</w:t>
            </w:r>
          </w:p>
        </w:tc>
        <w:tc>
          <w:tcPr>
            <w:tcW w:w="0" w:type="auto"/>
            <w:vAlign w:val="center"/>
          </w:tcPr>
          <w:p w14:paraId="442CE4A0" w14:textId="77777777" w:rsidR="00A56C8E" w:rsidRPr="007849B1" w:rsidRDefault="00A56C8E" w:rsidP="00A56C8E">
            <w:pPr>
              <w:pStyle w:val="TAC"/>
              <w:rPr>
                <w:lang w:eastAsia="zh-CN"/>
              </w:rPr>
            </w:pPr>
            <w:r w:rsidRPr="007849B1">
              <w:rPr>
                <w:rFonts w:hint="eastAsia"/>
                <w:lang w:eastAsia="zh-CN"/>
              </w:rPr>
              <w:t>1.00E+04</w:t>
            </w:r>
          </w:p>
        </w:tc>
        <w:tc>
          <w:tcPr>
            <w:tcW w:w="0" w:type="auto"/>
            <w:vAlign w:val="center"/>
          </w:tcPr>
          <w:p w14:paraId="094B9CBA" w14:textId="77777777" w:rsidR="00A56C8E" w:rsidRPr="007849B1" w:rsidRDefault="00A56C8E" w:rsidP="00A56C8E">
            <w:pPr>
              <w:pStyle w:val="TAC"/>
              <w:rPr>
                <w:lang w:eastAsia="zh-CN"/>
              </w:rPr>
            </w:pPr>
            <w:r w:rsidRPr="007849B1">
              <w:rPr>
                <w:rFonts w:hint="eastAsia"/>
                <w:lang w:eastAsia="zh-CN"/>
              </w:rPr>
              <w:t>50.</w:t>
            </w:r>
            <w:r w:rsidRPr="007849B1">
              <w:rPr>
                <w:lang w:eastAsia="zh-CN"/>
              </w:rPr>
              <w:t>3</w:t>
            </w:r>
            <w:r w:rsidRPr="007849B1">
              <w:rPr>
                <w:rFonts w:hint="eastAsia"/>
                <w:lang w:eastAsia="zh-CN"/>
              </w:rPr>
              <w:t xml:space="preserve">0E+06 </w:t>
            </w:r>
          </w:p>
        </w:tc>
        <w:tc>
          <w:tcPr>
            <w:tcW w:w="0" w:type="auto"/>
            <w:vAlign w:val="center"/>
          </w:tcPr>
          <w:p w14:paraId="34C853CD" w14:textId="77777777" w:rsidR="00A56C8E" w:rsidRPr="007849B1" w:rsidRDefault="00A56C8E" w:rsidP="00A56C8E">
            <w:pPr>
              <w:pStyle w:val="TAC"/>
              <w:rPr>
                <w:lang w:eastAsia="zh-CN"/>
              </w:rPr>
            </w:pPr>
            <w:r w:rsidRPr="007849B1">
              <w:rPr>
                <w:lang w:eastAsia="zh-CN"/>
              </w:rPr>
              <w:t>I</w:t>
            </w:r>
            <w:r w:rsidRPr="007849B1">
              <w:rPr>
                <w:rFonts w:hint="eastAsia"/>
                <w:lang w:eastAsia="zh-CN"/>
              </w:rPr>
              <w:t>nf</w:t>
            </w:r>
          </w:p>
        </w:tc>
        <w:tc>
          <w:tcPr>
            <w:tcW w:w="0" w:type="auto"/>
            <w:vAlign w:val="center"/>
          </w:tcPr>
          <w:p w14:paraId="0443BD36" w14:textId="77777777" w:rsidR="00A56C8E" w:rsidRPr="007849B1" w:rsidRDefault="00A56C8E" w:rsidP="00A56C8E">
            <w:pPr>
              <w:pStyle w:val="TAC"/>
              <w:rPr>
                <w:lang w:eastAsia="zh-CN"/>
              </w:rPr>
            </w:pPr>
            <w:r w:rsidRPr="007849B1">
              <w:rPr>
                <w:lang w:eastAsia="zh-CN"/>
              </w:rPr>
              <w:t>I</w:t>
            </w:r>
            <w:r w:rsidRPr="007849B1">
              <w:rPr>
                <w:rFonts w:hint="eastAsia"/>
                <w:lang w:eastAsia="zh-CN"/>
              </w:rPr>
              <w:t>nf</w:t>
            </w:r>
          </w:p>
        </w:tc>
        <w:tc>
          <w:tcPr>
            <w:tcW w:w="0" w:type="auto"/>
            <w:vAlign w:val="center"/>
          </w:tcPr>
          <w:p w14:paraId="35BE7D03" w14:textId="77777777" w:rsidR="00A56C8E" w:rsidRPr="007849B1" w:rsidRDefault="00A56C8E" w:rsidP="00A56C8E">
            <w:pPr>
              <w:pStyle w:val="TAC"/>
              <w:rPr>
                <w:lang w:eastAsia="zh-CN"/>
              </w:rPr>
            </w:pPr>
            <w:r w:rsidRPr="007849B1">
              <w:rPr>
                <w:rFonts w:hint="eastAsia"/>
                <w:lang w:eastAsia="zh-CN"/>
              </w:rPr>
              <w:t>1.00E+04</w:t>
            </w:r>
          </w:p>
        </w:tc>
        <w:tc>
          <w:tcPr>
            <w:tcW w:w="0" w:type="auto"/>
            <w:vAlign w:val="center"/>
          </w:tcPr>
          <w:p w14:paraId="67CE9F00" w14:textId="77777777" w:rsidR="00A56C8E" w:rsidRPr="007849B1" w:rsidRDefault="00A56C8E" w:rsidP="00A56C8E">
            <w:pPr>
              <w:pStyle w:val="TAC"/>
              <w:rPr>
                <w:lang w:eastAsia="zh-CN"/>
              </w:rPr>
            </w:pPr>
            <w:r w:rsidRPr="007849B1">
              <w:rPr>
                <w:lang w:eastAsia="zh-CN"/>
              </w:rPr>
              <w:t>8</w:t>
            </w:r>
            <w:r w:rsidRPr="007849B1">
              <w:rPr>
                <w:rFonts w:hint="eastAsia"/>
                <w:lang w:eastAsia="zh-CN"/>
              </w:rPr>
              <w:t xml:space="preserve">.00E+06 </w:t>
            </w:r>
          </w:p>
        </w:tc>
        <w:tc>
          <w:tcPr>
            <w:tcW w:w="0" w:type="auto"/>
            <w:vAlign w:val="center"/>
          </w:tcPr>
          <w:p w14:paraId="7CB6A4B4" w14:textId="77777777" w:rsidR="00A56C8E" w:rsidRPr="007849B1" w:rsidRDefault="00A56C8E" w:rsidP="00A56C8E">
            <w:pPr>
              <w:pStyle w:val="TAC"/>
              <w:rPr>
                <w:lang w:eastAsia="zh-CN"/>
              </w:rPr>
            </w:pPr>
            <w:r w:rsidRPr="007849B1">
              <w:rPr>
                <w:lang w:eastAsia="zh-CN"/>
              </w:rPr>
              <w:t>Inf</w:t>
            </w:r>
          </w:p>
        </w:tc>
      </w:tr>
      <w:tr w:rsidR="00A56C8E" w:rsidRPr="007849B1" w14:paraId="3E1C1C7F" w14:textId="77777777" w:rsidTr="00C944A8">
        <w:trPr>
          <w:jc w:val="center"/>
        </w:trPr>
        <w:tc>
          <w:tcPr>
            <w:tcW w:w="0" w:type="auto"/>
            <w:vAlign w:val="center"/>
          </w:tcPr>
          <w:p w14:paraId="054ADB48" w14:textId="77777777" w:rsidR="00A56C8E" w:rsidRPr="007849B1" w:rsidRDefault="00A56C8E" w:rsidP="00A56C8E">
            <w:pPr>
              <w:pStyle w:val="TAC"/>
              <w:rPr>
                <w:lang w:eastAsia="zh-CN"/>
              </w:rPr>
            </w:pPr>
            <w:r w:rsidRPr="007849B1">
              <w:rPr>
                <w:rFonts w:hint="eastAsia"/>
                <w:i/>
                <w:lang w:eastAsia="zh-CN"/>
              </w:rPr>
              <w:t>P</w:t>
            </w:r>
            <w:r w:rsidRPr="007849B1">
              <w:rPr>
                <w:rFonts w:hint="eastAsia"/>
                <w:lang w:eastAsia="zh-CN"/>
              </w:rPr>
              <w:t xml:space="preserve"> (mW)</w:t>
            </w:r>
          </w:p>
        </w:tc>
        <w:tc>
          <w:tcPr>
            <w:tcW w:w="0" w:type="auto"/>
            <w:vAlign w:val="center"/>
          </w:tcPr>
          <w:p w14:paraId="23CB08F6" w14:textId="77777777" w:rsidR="00A56C8E" w:rsidRPr="007849B1" w:rsidRDefault="00A56C8E" w:rsidP="00A56C8E">
            <w:pPr>
              <w:pStyle w:val="TAC"/>
              <w:rPr>
                <w:lang w:eastAsia="zh-CN"/>
              </w:rPr>
            </w:pPr>
            <w:r w:rsidRPr="007849B1">
              <w:rPr>
                <w:rFonts w:hint="eastAsia"/>
                <w:lang w:eastAsia="zh-CN"/>
              </w:rPr>
              <w:t>10</w:t>
            </w:r>
          </w:p>
        </w:tc>
        <w:tc>
          <w:tcPr>
            <w:tcW w:w="0" w:type="auto"/>
            <w:vAlign w:val="center"/>
          </w:tcPr>
          <w:p w14:paraId="3F239ADC" w14:textId="77777777" w:rsidR="00A56C8E" w:rsidRPr="007849B1" w:rsidRDefault="00A56C8E" w:rsidP="00A56C8E">
            <w:pPr>
              <w:pStyle w:val="TAC"/>
              <w:rPr>
                <w:lang w:eastAsia="zh-CN"/>
              </w:rPr>
            </w:pPr>
            <w:r w:rsidRPr="007849B1">
              <w:rPr>
                <w:rFonts w:hint="eastAsia"/>
                <w:lang w:eastAsia="zh-CN"/>
              </w:rPr>
              <w:t>20</w:t>
            </w:r>
          </w:p>
        </w:tc>
        <w:tc>
          <w:tcPr>
            <w:tcW w:w="0" w:type="auto"/>
            <w:gridSpan w:val="2"/>
            <w:vAlign w:val="center"/>
          </w:tcPr>
          <w:p w14:paraId="53F8CD6D" w14:textId="77777777" w:rsidR="00A56C8E" w:rsidRPr="007849B1" w:rsidRDefault="00A56C8E" w:rsidP="00A56C8E">
            <w:pPr>
              <w:pStyle w:val="TAC"/>
              <w:rPr>
                <w:lang w:eastAsia="zh-CN"/>
              </w:rPr>
            </w:pPr>
            <w:r w:rsidRPr="007849B1">
              <w:rPr>
                <w:rFonts w:hint="eastAsia"/>
                <w:lang w:eastAsia="zh-CN"/>
              </w:rPr>
              <w:t>20</w:t>
            </w:r>
          </w:p>
        </w:tc>
        <w:tc>
          <w:tcPr>
            <w:tcW w:w="0" w:type="auto"/>
            <w:vAlign w:val="center"/>
          </w:tcPr>
          <w:p w14:paraId="0AEDB0D5" w14:textId="77777777" w:rsidR="00A56C8E" w:rsidRPr="007849B1" w:rsidRDefault="00A56C8E" w:rsidP="00A56C8E">
            <w:pPr>
              <w:pStyle w:val="TAC"/>
              <w:rPr>
                <w:lang w:eastAsia="zh-CN"/>
              </w:rPr>
            </w:pPr>
            <w:r w:rsidRPr="007849B1">
              <w:rPr>
                <w:rFonts w:hint="eastAsia"/>
                <w:lang w:eastAsia="zh-CN"/>
              </w:rPr>
              <w:t>10</w:t>
            </w:r>
          </w:p>
        </w:tc>
        <w:tc>
          <w:tcPr>
            <w:tcW w:w="0" w:type="auto"/>
            <w:vAlign w:val="center"/>
          </w:tcPr>
          <w:p w14:paraId="5BA593E0" w14:textId="77777777" w:rsidR="00A56C8E" w:rsidRPr="007849B1" w:rsidRDefault="00A56C8E" w:rsidP="00A56C8E">
            <w:pPr>
              <w:pStyle w:val="TAC"/>
              <w:rPr>
                <w:lang w:eastAsia="zh-CN"/>
              </w:rPr>
            </w:pPr>
            <w:r w:rsidRPr="007849B1">
              <w:rPr>
                <w:rFonts w:hint="eastAsia"/>
                <w:lang w:eastAsia="zh-CN"/>
              </w:rPr>
              <w:t>20</w:t>
            </w:r>
          </w:p>
        </w:tc>
        <w:tc>
          <w:tcPr>
            <w:tcW w:w="0" w:type="auto"/>
            <w:gridSpan w:val="2"/>
            <w:vAlign w:val="center"/>
          </w:tcPr>
          <w:p w14:paraId="7A26D090" w14:textId="77777777" w:rsidR="00A56C8E" w:rsidRPr="007849B1" w:rsidRDefault="00A56C8E" w:rsidP="00A56C8E">
            <w:pPr>
              <w:pStyle w:val="TAC"/>
              <w:rPr>
                <w:lang w:eastAsia="zh-CN"/>
              </w:rPr>
            </w:pPr>
            <w:r w:rsidRPr="007849B1">
              <w:rPr>
                <w:lang w:eastAsia="zh-CN"/>
              </w:rPr>
              <w:t>50</w:t>
            </w:r>
          </w:p>
        </w:tc>
      </w:tr>
      <w:tr w:rsidR="00A56C8E" w:rsidRPr="007849B1" w14:paraId="34C15D52" w14:textId="77777777" w:rsidTr="00C944A8">
        <w:trPr>
          <w:jc w:val="center"/>
        </w:trPr>
        <w:tc>
          <w:tcPr>
            <w:tcW w:w="0" w:type="auto"/>
            <w:vAlign w:val="center"/>
          </w:tcPr>
          <w:p w14:paraId="577E1B76" w14:textId="77777777" w:rsidR="00A56C8E" w:rsidRPr="007849B1" w:rsidRDefault="00A56C8E" w:rsidP="00A56C8E">
            <w:pPr>
              <w:pStyle w:val="TAC"/>
              <w:rPr>
                <w:i/>
                <w:lang w:eastAsia="zh-CN"/>
              </w:rPr>
            </w:pPr>
            <w:r w:rsidRPr="007849B1">
              <w:rPr>
                <w:i/>
                <w:lang w:eastAsia="zh-CN"/>
              </w:rPr>
              <w:t>k</w:t>
            </w:r>
          </w:p>
        </w:tc>
        <w:tc>
          <w:tcPr>
            <w:tcW w:w="0" w:type="auto"/>
            <w:vAlign w:val="center"/>
          </w:tcPr>
          <w:p w14:paraId="1BF06A37" w14:textId="77777777" w:rsidR="00A56C8E" w:rsidRPr="007849B1" w:rsidRDefault="00A56C8E" w:rsidP="00A56C8E">
            <w:pPr>
              <w:pStyle w:val="TAC"/>
              <w:rPr>
                <w:lang w:eastAsia="zh-CN"/>
              </w:rPr>
            </w:pPr>
            <w:r w:rsidRPr="007849B1">
              <w:rPr>
                <w:rFonts w:hint="eastAsia"/>
                <w:lang w:eastAsia="zh-CN"/>
              </w:rPr>
              <w:t>2</w:t>
            </w:r>
          </w:p>
        </w:tc>
        <w:tc>
          <w:tcPr>
            <w:tcW w:w="0" w:type="auto"/>
            <w:vAlign w:val="center"/>
          </w:tcPr>
          <w:p w14:paraId="71278C7B" w14:textId="77777777" w:rsidR="00A56C8E" w:rsidRPr="007849B1" w:rsidRDefault="00A56C8E" w:rsidP="00A56C8E">
            <w:pPr>
              <w:pStyle w:val="TAC"/>
              <w:rPr>
                <w:lang w:eastAsia="zh-CN"/>
              </w:rPr>
            </w:pPr>
            <w:r w:rsidRPr="007849B1">
              <w:rPr>
                <w:rFonts w:hint="eastAsia"/>
                <w:lang w:eastAsia="zh-CN"/>
              </w:rPr>
              <w:t>1</w:t>
            </w:r>
          </w:p>
        </w:tc>
        <w:tc>
          <w:tcPr>
            <w:tcW w:w="0" w:type="auto"/>
            <w:vAlign w:val="center"/>
          </w:tcPr>
          <w:p w14:paraId="154535FC" w14:textId="77777777" w:rsidR="00A56C8E" w:rsidRPr="007849B1" w:rsidRDefault="00A56C8E" w:rsidP="00A56C8E">
            <w:pPr>
              <w:pStyle w:val="TAC"/>
              <w:rPr>
                <w:lang w:eastAsia="zh-CN"/>
              </w:rPr>
            </w:pPr>
            <w:r w:rsidRPr="007849B1">
              <w:rPr>
                <w:rFonts w:hint="eastAsia"/>
                <w:lang w:eastAsia="zh-CN"/>
              </w:rPr>
              <w:t>2</w:t>
            </w:r>
          </w:p>
        </w:tc>
        <w:tc>
          <w:tcPr>
            <w:tcW w:w="0" w:type="auto"/>
            <w:vAlign w:val="center"/>
          </w:tcPr>
          <w:p w14:paraId="1B34BC39" w14:textId="77777777" w:rsidR="00A56C8E" w:rsidRPr="007849B1" w:rsidRDefault="00A56C8E" w:rsidP="00A56C8E">
            <w:pPr>
              <w:pStyle w:val="TAC"/>
              <w:rPr>
                <w:lang w:eastAsia="zh-CN"/>
              </w:rPr>
            </w:pPr>
            <w:r w:rsidRPr="007849B1">
              <w:rPr>
                <w:rFonts w:hint="eastAsia"/>
                <w:lang w:eastAsia="zh-CN"/>
              </w:rPr>
              <w:t>3</w:t>
            </w:r>
          </w:p>
        </w:tc>
        <w:tc>
          <w:tcPr>
            <w:tcW w:w="0" w:type="auto"/>
            <w:vAlign w:val="center"/>
          </w:tcPr>
          <w:p w14:paraId="5125889C" w14:textId="77777777" w:rsidR="00A56C8E" w:rsidRPr="007849B1" w:rsidRDefault="00A56C8E" w:rsidP="00A56C8E">
            <w:pPr>
              <w:pStyle w:val="TAC"/>
              <w:rPr>
                <w:lang w:eastAsia="zh-CN"/>
              </w:rPr>
            </w:pPr>
            <w:r w:rsidRPr="007849B1">
              <w:rPr>
                <w:rFonts w:hint="eastAsia"/>
                <w:lang w:eastAsia="zh-CN"/>
              </w:rPr>
              <w:t>2</w:t>
            </w:r>
          </w:p>
        </w:tc>
        <w:tc>
          <w:tcPr>
            <w:tcW w:w="0" w:type="auto"/>
            <w:vAlign w:val="center"/>
          </w:tcPr>
          <w:p w14:paraId="27F6A177" w14:textId="77777777" w:rsidR="00A56C8E" w:rsidRPr="007849B1" w:rsidRDefault="00A56C8E" w:rsidP="00A56C8E">
            <w:pPr>
              <w:pStyle w:val="TAC"/>
              <w:rPr>
                <w:lang w:eastAsia="zh-CN"/>
              </w:rPr>
            </w:pPr>
            <w:r w:rsidRPr="007849B1">
              <w:rPr>
                <w:rFonts w:hint="eastAsia"/>
                <w:lang w:eastAsia="zh-CN"/>
              </w:rPr>
              <w:t>1</w:t>
            </w:r>
          </w:p>
        </w:tc>
        <w:tc>
          <w:tcPr>
            <w:tcW w:w="0" w:type="auto"/>
            <w:vAlign w:val="center"/>
          </w:tcPr>
          <w:p w14:paraId="3B9D0F13" w14:textId="77777777" w:rsidR="00A56C8E" w:rsidRPr="007849B1" w:rsidRDefault="00A56C8E" w:rsidP="00A56C8E">
            <w:pPr>
              <w:pStyle w:val="TAC"/>
              <w:rPr>
                <w:lang w:eastAsia="zh-CN"/>
              </w:rPr>
            </w:pPr>
            <w:r w:rsidRPr="007849B1">
              <w:rPr>
                <w:rFonts w:hint="eastAsia"/>
                <w:lang w:eastAsia="zh-CN"/>
              </w:rPr>
              <w:t>2</w:t>
            </w:r>
          </w:p>
        </w:tc>
        <w:tc>
          <w:tcPr>
            <w:tcW w:w="0" w:type="auto"/>
            <w:vAlign w:val="center"/>
          </w:tcPr>
          <w:p w14:paraId="13581243" w14:textId="77777777" w:rsidR="00A56C8E" w:rsidRPr="007849B1" w:rsidRDefault="00A56C8E" w:rsidP="00A56C8E">
            <w:pPr>
              <w:pStyle w:val="TAC"/>
              <w:rPr>
                <w:lang w:eastAsia="zh-CN"/>
              </w:rPr>
            </w:pPr>
            <w:r w:rsidRPr="007849B1">
              <w:rPr>
                <w:rFonts w:hint="eastAsia"/>
                <w:lang w:eastAsia="zh-CN"/>
              </w:rPr>
              <w:t>3</w:t>
            </w:r>
          </w:p>
        </w:tc>
      </w:tr>
    </w:tbl>
    <w:p w14:paraId="7925E97A" w14:textId="77777777" w:rsidR="00A56C8E" w:rsidRPr="007849B1" w:rsidRDefault="00A56C8E" w:rsidP="00A56C8E">
      <w:pPr>
        <w:rPr>
          <w:lang w:eastAsia="zh-CN"/>
        </w:rPr>
      </w:pPr>
    </w:p>
    <w:p w14:paraId="3E7AF398" w14:textId="7EFB27E3" w:rsidR="00A56C8E" w:rsidRPr="007849B1" w:rsidRDefault="00E45245" w:rsidP="00A56C8E">
      <w:pPr>
        <w:pStyle w:val="TH"/>
        <w:rPr>
          <w:noProof/>
          <w:lang w:eastAsia="zh-CN"/>
        </w:rPr>
      </w:pPr>
      <w:r w:rsidRPr="007849B1">
        <w:rPr>
          <w:noProof/>
          <w:lang w:val="en-US" w:eastAsia="zh-CN"/>
        </w:rPr>
        <w:drawing>
          <wp:inline distT="0" distB="0" distL="0" distR="0" wp14:anchorId="7B456FBE" wp14:editId="07165658">
            <wp:extent cx="3702050" cy="3257550"/>
            <wp:effectExtent l="0" t="0" r="0" b="0"/>
            <wp:docPr id="140"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154">
                      <a:extLst>
                        <a:ext uri="{28A0092B-C50C-407E-A947-70E740481C1C}">
                          <a14:useLocalDpi xmlns:a14="http://schemas.microsoft.com/office/drawing/2010/main" val="0"/>
                        </a:ext>
                      </a:extLst>
                    </a:blip>
                    <a:srcRect/>
                    <a:stretch>
                      <a:fillRect/>
                    </a:stretch>
                  </pic:blipFill>
                  <pic:spPr bwMode="auto">
                    <a:xfrm>
                      <a:off x="0" y="0"/>
                      <a:ext cx="3702050" cy="3257550"/>
                    </a:xfrm>
                    <a:prstGeom prst="rect">
                      <a:avLst/>
                    </a:prstGeom>
                    <a:noFill/>
                    <a:ln>
                      <a:noFill/>
                    </a:ln>
                  </pic:spPr>
                </pic:pic>
              </a:graphicData>
            </a:graphic>
          </wp:inline>
        </w:drawing>
      </w:r>
      <w:bookmarkStart w:id="221" w:name="_Ref449538907"/>
    </w:p>
    <w:p w14:paraId="0DDFD4E1" w14:textId="77777777" w:rsidR="00A56C8E" w:rsidRPr="007849B1" w:rsidRDefault="00A56C8E" w:rsidP="00A56C8E">
      <w:pPr>
        <w:pStyle w:val="TF"/>
      </w:pPr>
      <w:r w:rsidRPr="007849B1">
        <w:t xml:space="preserve">Figure </w:t>
      </w:r>
      <w:bookmarkEnd w:id="221"/>
      <w:r w:rsidRPr="007849B1">
        <w:t>6.1.11.2-1: PSD of proposed phase noise model at both UE and BS side</w:t>
      </w:r>
    </w:p>
    <w:p w14:paraId="5EF67A3A" w14:textId="77777777" w:rsidR="0078274A" w:rsidRPr="007849B1" w:rsidRDefault="004D521F" w:rsidP="00227610">
      <w:pPr>
        <w:pStyle w:val="Heading2"/>
        <w:rPr>
          <w:lang w:eastAsia="ja-JP"/>
        </w:rPr>
      </w:pPr>
      <w:bookmarkStart w:id="222" w:name="_Toc494384483"/>
      <w:bookmarkStart w:id="223" w:name="_Toc98750693"/>
      <w:r w:rsidRPr="007849B1">
        <w:rPr>
          <w:rFonts w:hint="eastAsia"/>
          <w:lang w:eastAsia="ja-JP"/>
        </w:rPr>
        <w:t>6</w:t>
      </w:r>
      <w:r w:rsidR="0078274A" w:rsidRPr="007849B1">
        <w:rPr>
          <w:lang w:eastAsia="ja-JP"/>
        </w:rPr>
        <w:t>.</w:t>
      </w:r>
      <w:r w:rsidR="00245B6B" w:rsidRPr="007849B1">
        <w:rPr>
          <w:rFonts w:hint="eastAsia"/>
          <w:lang w:eastAsia="ja-JP"/>
        </w:rPr>
        <w:t>2</w:t>
      </w:r>
      <w:r w:rsidR="0078274A" w:rsidRPr="007849B1">
        <w:rPr>
          <w:lang w:eastAsia="ja-JP"/>
        </w:rPr>
        <w:tab/>
      </w:r>
      <w:r w:rsidR="0078274A" w:rsidRPr="007849B1">
        <w:rPr>
          <w:rFonts w:hint="eastAsia"/>
          <w:lang w:eastAsia="ja-JP"/>
        </w:rPr>
        <w:t>UE requirements</w:t>
      </w:r>
      <w:bookmarkEnd w:id="222"/>
      <w:bookmarkEnd w:id="223"/>
    </w:p>
    <w:p w14:paraId="30BBEFA5" w14:textId="77777777" w:rsidR="002715D3" w:rsidRPr="007849B1" w:rsidRDefault="004D521F" w:rsidP="00227610">
      <w:pPr>
        <w:pStyle w:val="Heading3"/>
        <w:rPr>
          <w:lang w:eastAsia="ja-JP"/>
        </w:rPr>
      </w:pPr>
      <w:bookmarkStart w:id="224" w:name="_Toc494384484"/>
      <w:bookmarkStart w:id="225" w:name="_Toc98750694"/>
      <w:r w:rsidRPr="007849B1">
        <w:rPr>
          <w:rFonts w:hint="eastAsia"/>
          <w:lang w:eastAsia="ja-JP"/>
        </w:rPr>
        <w:t>6</w:t>
      </w:r>
      <w:r w:rsidR="002715D3" w:rsidRPr="007849B1">
        <w:rPr>
          <w:lang w:eastAsia="ja-JP"/>
        </w:rPr>
        <w:t>.</w:t>
      </w:r>
      <w:r w:rsidR="00245B6B" w:rsidRPr="007849B1">
        <w:rPr>
          <w:rFonts w:hint="eastAsia"/>
          <w:lang w:eastAsia="ja-JP"/>
        </w:rPr>
        <w:t>2</w:t>
      </w:r>
      <w:r w:rsidR="002715D3" w:rsidRPr="007849B1">
        <w:rPr>
          <w:rFonts w:hint="eastAsia"/>
          <w:lang w:eastAsia="ja-JP"/>
        </w:rPr>
        <w:t>.1</w:t>
      </w:r>
      <w:r w:rsidR="002715D3" w:rsidRPr="007849B1">
        <w:rPr>
          <w:lang w:eastAsia="ja-JP"/>
        </w:rPr>
        <w:tab/>
      </w:r>
      <w:r w:rsidR="002715D3" w:rsidRPr="007849B1">
        <w:rPr>
          <w:rFonts w:hint="eastAsia"/>
          <w:lang w:eastAsia="ja-JP"/>
        </w:rPr>
        <w:t>General</w:t>
      </w:r>
      <w:bookmarkEnd w:id="224"/>
      <w:bookmarkEnd w:id="225"/>
    </w:p>
    <w:p w14:paraId="34E547FC" w14:textId="77777777" w:rsidR="00950E38" w:rsidRPr="007849B1" w:rsidRDefault="00950E38" w:rsidP="00950E38">
      <w:r w:rsidRPr="007849B1">
        <w:rPr>
          <w:rFonts w:hint="eastAsia"/>
        </w:rPr>
        <w:t xml:space="preserve">Agreement in SI and issue should be addressed in WI are summarized in Table </w:t>
      </w:r>
      <w:r w:rsidRPr="007849B1">
        <w:t>6.2.1</w:t>
      </w:r>
      <w:r w:rsidR="00CA7683" w:rsidRPr="007849B1">
        <w:rPr>
          <w:rFonts w:hint="eastAsia"/>
        </w:rPr>
        <w:t xml:space="preserve"> </w:t>
      </w:r>
      <w:r w:rsidRPr="007849B1">
        <w:rPr>
          <w:rFonts w:hint="eastAsia"/>
        </w:rPr>
        <w:t>-1 for UE RF aspects.</w:t>
      </w:r>
    </w:p>
    <w:p w14:paraId="5B076D7B" w14:textId="1BE79D06" w:rsidR="00950E38" w:rsidRPr="007849B1" w:rsidRDefault="00E45245" w:rsidP="002433D7">
      <w:pPr>
        <w:pStyle w:val="TH"/>
      </w:pPr>
      <w:r w:rsidRPr="007849B1">
        <w:rPr>
          <w:rFonts w:hint="eastAsia"/>
          <w:noProof/>
        </w:rPr>
        <w:drawing>
          <wp:inline distT="0" distB="0" distL="0" distR="0" wp14:anchorId="31DCD452" wp14:editId="12BA9B61">
            <wp:extent cx="5708650" cy="1409700"/>
            <wp:effectExtent l="0" t="0" r="0" b="0"/>
            <wp:docPr id="141" name="Picture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5708650" cy="1409700"/>
                    </a:xfrm>
                    <a:prstGeom prst="rect">
                      <a:avLst/>
                    </a:prstGeom>
                    <a:noFill/>
                    <a:ln>
                      <a:noFill/>
                    </a:ln>
                  </pic:spPr>
                </pic:pic>
              </a:graphicData>
            </a:graphic>
          </wp:inline>
        </w:drawing>
      </w:r>
    </w:p>
    <w:p w14:paraId="46FFE6D8" w14:textId="77777777" w:rsidR="00950E38" w:rsidRPr="007849B1" w:rsidRDefault="00950E38" w:rsidP="002433D7">
      <w:pPr>
        <w:pStyle w:val="TF"/>
      </w:pPr>
      <w:r w:rsidRPr="007849B1">
        <w:t xml:space="preserve">Figure </w:t>
      </w:r>
      <w:r w:rsidR="00CA7683" w:rsidRPr="007849B1">
        <w:t>6.2.1</w:t>
      </w:r>
      <w:r w:rsidRPr="007849B1">
        <w:rPr>
          <w:rFonts w:hint="eastAsia"/>
        </w:rPr>
        <w:t>-1</w:t>
      </w:r>
      <w:r w:rsidRPr="007849B1">
        <w:t>: Frequency range 1/2 and the threshold.</w:t>
      </w:r>
    </w:p>
    <w:p w14:paraId="6247BA2B" w14:textId="77777777" w:rsidR="00950E38" w:rsidRPr="007849B1" w:rsidRDefault="00950E38" w:rsidP="002433D7">
      <w:pPr>
        <w:pStyle w:val="TH"/>
      </w:pPr>
      <w:r w:rsidRPr="007849B1">
        <w:rPr>
          <w:rFonts w:hint="eastAsia"/>
        </w:rPr>
        <w:t xml:space="preserve">Table </w:t>
      </w:r>
      <w:r w:rsidR="00CA7683" w:rsidRPr="007849B1">
        <w:t>6.2.1</w:t>
      </w:r>
      <w:r w:rsidRPr="007849B1">
        <w:rPr>
          <w:rFonts w:hint="eastAsia"/>
        </w:rPr>
        <w:t>-1: Summary on Outcome in SI and topic to be addressed in WI</w:t>
      </w:r>
    </w:p>
    <w:tbl>
      <w:tblPr>
        <w:tblW w:w="102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55"/>
        <w:gridCol w:w="1507"/>
        <w:gridCol w:w="965"/>
        <w:gridCol w:w="3685"/>
        <w:gridCol w:w="3478"/>
      </w:tblGrid>
      <w:tr w:rsidR="00950E38" w:rsidRPr="007849B1" w14:paraId="05B2A331" w14:textId="77777777" w:rsidTr="00081FAA">
        <w:trPr>
          <w:trHeight w:val="423"/>
          <w:jc w:val="center"/>
        </w:trPr>
        <w:tc>
          <w:tcPr>
            <w:tcW w:w="2162" w:type="dxa"/>
            <w:gridSpan w:val="2"/>
            <w:tcBorders>
              <w:left w:val="single" w:sz="4" w:space="0" w:color="auto"/>
              <w:bottom w:val="single" w:sz="4" w:space="0" w:color="auto"/>
              <w:right w:val="single" w:sz="4" w:space="0" w:color="auto"/>
            </w:tcBorders>
            <w:shd w:val="clear" w:color="auto" w:fill="D9D9D9"/>
            <w:vAlign w:val="center"/>
          </w:tcPr>
          <w:p w14:paraId="74BDEB52" w14:textId="77777777" w:rsidR="00950E38" w:rsidRPr="007849B1" w:rsidRDefault="00950E38" w:rsidP="00081FAA">
            <w:pPr>
              <w:keepNext/>
              <w:keepLines/>
              <w:spacing w:after="0"/>
              <w:jc w:val="center"/>
              <w:rPr>
                <w:rFonts w:ascii="Arial" w:hAnsi="Arial"/>
                <w:b/>
                <w:sz w:val="18"/>
                <w:lang w:val="en-US" w:eastAsia="x-none"/>
              </w:rPr>
            </w:pPr>
            <w:r w:rsidRPr="007849B1">
              <w:rPr>
                <w:rFonts w:ascii="Arial" w:hAnsi="Arial"/>
                <w:b/>
                <w:sz w:val="18"/>
                <w:lang w:val="en-US" w:eastAsia="x-none"/>
              </w:rPr>
              <w:t>Requirement</w:t>
            </w:r>
          </w:p>
        </w:tc>
        <w:tc>
          <w:tcPr>
            <w:tcW w:w="965" w:type="dxa"/>
            <w:tcBorders>
              <w:left w:val="single" w:sz="4" w:space="0" w:color="auto"/>
              <w:bottom w:val="single" w:sz="4" w:space="0" w:color="auto"/>
              <w:right w:val="single" w:sz="4" w:space="0" w:color="auto"/>
            </w:tcBorders>
            <w:shd w:val="clear" w:color="auto" w:fill="D9D9D9"/>
            <w:vAlign w:val="center"/>
          </w:tcPr>
          <w:p w14:paraId="34F9919D" w14:textId="77777777" w:rsidR="00950E38" w:rsidRPr="007849B1" w:rsidRDefault="00950E38" w:rsidP="00081FAA">
            <w:pPr>
              <w:keepNext/>
              <w:keepLines/>
              <w:spacing w:after="0"/>
              <w:jc w:val="center"/>
              <w:rPr>
                <w:rFonts w:ascii="Arial" w:hAnsi="Arial"/>
                <w:b/>
                <w:sz w:val="18"/>
                <w:lang w:val="en-US"/>
              </w:rPr>
            </w:pPr>
            <w:r w:rsidRPr="007849B1">
              <w:rPr>
                <w:rFonts w:ascii="Arial" w:hAnsi="Arial" w:hint="eastAsia"/>
                <w:b/>
                <w:sz w:val="18"/>
                <w:lang w:val="en-US"/>
              </w:rPr>
              <w:t>Range</w:t>
            </w:r>
          </w:p>
        </w:tc>
        <w:tc>
          <w:tcPr>
            <w:tcW w:w="3685" w:type="dxa"/>
            <w:tcBorders>
              <w:top w:val="single" w:sz="4" w:space="0" w:color="auto"/>
              <w:left w:val="single" w:sz="4" w:space="0" w:color="auto"/>
              <w:bottom w:val="single" w:sz="4" w:space="0" w:color="auto"/>
              <w:right w:val="single" w:sz="4" w:space="0" w:color="auto"/>
            </w:tcBorders>
            <w:shd w:val="clear" w:color="auto" w:fill="D9D9D9"/>
            <w:vAlign w:val="center"/>
          </w:tcPr>
          <w:p w14:paraId="6554125E" w14:textId="77777777" w:rsidR="00950E38" w:rsidRPr="007849B1" w:rsidRDefault="00950E38" w:rsidP="00081FAA">
            <w:pPr>
              <w:keepNext/>
              <w:keepLines/>
              <w:spacing w:after="0"/>
              <w:jc w:val="center"/>
              <w:rPr>
                <w:rFonts w:ascii="Arial" w:hAnsi="Arial"/>
                <w:b/>
                <w:sz w:val="18"/>
                <w:lang w:val="en-US"/>
              </w:rPr>
            </w:pPr>
            <w:r w:rsidRPr="007849B1">
              <w:rPr>
                <w:rFonts w:ascii="Arial" w:hAnsi="Arial" w:hint="eastAsia"/>
                <w:b/>
                <w:sz w:val="18"/>
                <w:lang w:val="en-US"/>
              </w:rPr>
              <w:t>Outcome in SI</w:t>
            </w:r>
          </w:p>
        </w:tc>
        <w:tc>
          <w:tcPr>
            <w:tcW w:w="3478" w:type="dxa"/>
            <w:tcBorders>
              <w:left w:val="single" w:sz="4" w:space="0" w:color="auto"/>
              <w:bottom w:val="single" w:sz="4" w:space="0" w:color="auto"/>
              <w:right w:val="single" w:sz="4" w:space="0" w:color="auto"/>
            </w:tcBorders>
            <w:shd w:val="clear" w:color="auto" w:fill="D9D9D9"/>
            <w:vAlign w:val="center"/>
          </w:tcPr>
          <w:p w14:paraId="65519449" w14:textId="77777777" w:rsidR="00950E38" w:rsidRPr="007849B1" w:rsidRDefault="00950E38" w:rsidP="00081FAA">
            <w:pPr>
              <w:keepNext/>
              <w:keepLines/>
              <w:spacing w:after="0"/>
              <w:jc w:val="center"/>
              <w:rPr>
                <w:rFonts w:ascii="Arial" w:hAnsi="Arial"/>
                <w:b/>
                <w:sz w:val="18"/>
                <w:lang w:val="en-US"/>
              </w:rPr>
            </w:pPr>
            <w:r w:rsidRPr="007849B1">
              <w:rPr>
                <w:rFonts w:ascii="Arial" w:hAnsi="Arial" w:hint="eastAsia"/>
                <w:b/>
                <w:sz w:val="18"/>
                <w:lang w:val="en-US"/>
              </w:rPr>
              <w:t>Topic to be addressed in WI</w:t>
            </w:r>
          </w:p>
        </w:tc>
      </w:tr>
      <w:tr w:rsidR="00950E38" w:rsidRPr="007849B1" w14:paraId="42518F15" w14:textId="77777777" w:rsidTr="00081FAA">
        <w:trPr>
          <w:trHeight w:val="1590"/>
          <w:jc w:val="center"/>
        </w:trPr>
        <w:tc>
          <w:tcPr>
            <w:tcW w:w="655" w:type="dxa"/>
            <w:vMerge w:val="restart"/>
            <w:tcBorders>
              <w:top w:val="single" w:sz="4" w:space="0" w:color="auto"/>
              <w:left w:val="single" w:sz="4" w:space="0" w:color="auto"/>
              <w:right w:val="single" w:sz="4" w:space="0" w:color="auto"/>
            </w:tcBorders>
            <w:vAlign w:val="center"/>
          </w:tcPr>
          <w:p w14:paraId="312B4D24" w14:textId="77777777" w:rsidR="00950E38" w:rsidRPr="007849B1" w:rsidRDefault="00950E38" w:rsidP="00081FAA">
            <w:pPr>
              <w:keepNext/>
              <w:keepLines/>
              <w:spacing w:after="0"/>
              <w:jc w:val="both"/>
              <w:rPr>
                <w:rFonts w:ascii="Arial" w:hAnsi="Arial"/>
                <w:sz w:val="18"/>
              </w:rPr>
            </w:pPr>
            <w:r w:rsidRPr="007849B1">
              <w:rPr>
                <w:rFonts w:ascii="Arial" w:hAnsi="Arial" w:hint="eastAsia"/>
                <w:sz w:val="18"/>
              </w:rPr>
              <w:t xml:space="preserve">Tx </w:t>
            </w:r>
            <w:r w:rsidRPr="007849B1">
              <w:br w:type="page"/>
            </w:r>
          </w:p>
        </w:tc>
        <w:tc>
          <w:tcPr>
            <w:tcW w:w="1507" w:type="dxa"/>
            <w:vMerge w:val="restart"/>
            <w:tcBorders>
              <w:top w:val="single" w:sz="4" w:space="0" w:color="auto"/>
              <w:left w:val="single" w:sz="4" w:space="0" w:color="auto"/>
              <w:right w:val="single" w:sz="4" w:space="0" w:color="auto"/>
            </w:tcBorders>
            <w:vAlign w:val="center"/>
          </w:tcPr>
          <w:p w14:paraId="653B3CB6" w14:textId="77777777" w:rsidR="00950E38" w:rsidRPr="007849B1" w:rsidRDefault="00950E38" w:rsidP="00081FAA">
            <w:pPr>
              <w:keepNext/>
              <w:keepLines/>
              <w:spacing w:after="0"/>
              <w:rPr>
                <w:rFonts w:ascii="Arial" w:hAnsi="Arial"/>
                <w:sz w:val="18"/>
              </w:rPr>
            </w:pPr>
            <w:r w:rsidRPr="007849B1">
              <w:rPr>
                <w:rFonts w:ascii="Arial" w:hAnsi="Arial" w:hint="eastAsia"/>
                <w:sz w:val="18"/>
              </w:rPr>
              <w:t>Tx maximum output power</w:t>
            </w:r>
          </w:p>
        </w:tc>
        <w:tc>
          <w:tcPr>
            <w:tcW w:w="965" w:type="dxa"/>
            <w:tcBorders>
              <w:top w:val="single" w:sz="4" w:space="0" w:color="auto"/>
              <w:left w:val="single" w:sz="4" w:space="0" w:color="auto"/>
              <w:right w:val="single" w:sz="4" w:space="0" w:color="auto"/>
            </w:tcBorders>
          </w:tcPr>
          <w:p w14:paraId="2C94FBC5" w14:textId="77777777" w:rsidR="00950E38" w:rsidRPr="007849B1" w:rsidRDefault="00950E38" w:rsidP="00081FAA">
            <w:pPr>
              <w:keepNext/>
              <w:keepLines/>
              <w:spacing w:after="0"/>
              <w:ind w:left="56"/>
              <w:rPr>
                <w:rFonts w:ascii="Arial" w:hAnsi="Arial"/>
                <w:sz w:val="18"/>
              </w:rPr>
            </w:pPr>
            <w:r w:rsidRPr="007849B1">
              <w:rPr>
                <w:rFonts w:ascii="Arial" w:hAnsi="Arial" w:hint="eastAsia"/>
                <w:sz w:val="18"/>
              </w:rPr>
              <w:t>1</w:t>
            </w:r>
          </w:p>
        </w:tc>
        <w:tc>
          <w:tcPr>
            <w:tcW w:w="3685" w:type="dxa"/>
            <w:tcBorders>
              <w:top w:val="single" w:sz="4" w:space="0" w:color="auto"/>
              <w:left w:val="single" w:sz="4" w:space="0" w:color="auto"/>
              <w:right w:val="single" w:sz="4" w:space="0" w:color="auto"/>
            </w:tcBorders>
          </w:tcPr>
          <w:p w14:paraId="6A8B6C63" w14:textId="77777777" w:rsidR="00950E38" w:rsidRPr="007849B1" w:rsidRDefault="004D3B1E" w:rsidP="004D3B1E">
            <w:pPr>
              <w:pStyle w:val="TAL"/>
            </w:pPr>
            <w:r>
              <w:t>-</w:t>
            </w:r>
            <w:r w:rsidRPr="007849B1">
              <w:rPr>
                <w:lang w:eastAsia="ja-JP"/>
              </w:rPr>
              <w:tab/>
            </w:r>
            <w:r w:rsidR="00B47168" w:rsidRPr="007849B1">
              <w:t>At least conductive test is needed.</w:t>
            </w:r>
          </w:p>
        </w:tc>
        <w:tc>
          <w:tcPr>
            <w:tcW w:w="3478" w:type="dxa"/>
            <w:tcBorders>
              <w:top w:val="single" w:sz="4" w:space="0" w:color="auto"/>
              <w:left w:val="single" w:sz="4" w:space="0" w:color="auto"/>
              <w:bottom w:val="single" w:sz="4" w:space="0" w:color="auto"/>
              <w:right w:val="single" w:sz="4" w:space="0" w:color="auto"/>
            </w:tcBorders>
          </w:tcPr>
          <w:p w14:paraId="01C9F82C" w14:textId="77777777" w:rsidR="00950E38" w:rsidRPr="007849B1" w:rsidRDefault="004D3B1E" w:rsidP="004D3B1E">
            <w:pPr>
              <w:pStyle w:val="TAL"/>
            </w:pPr>
            <w:r>
              <w:t>-</w:t>
            </w:r>
            <w:r w:rsidRPr="007849B1">
              <w:rPr>
                <w:lang w:eastAsia="ja-JP"/>
              </w:rPr>
              <w:tab/>
            </w:r>
            <w:r w:rsidR="00950E38" w:rsidRPr="007849B1">
              <w:rPr>
                <w:rFonts w:hint="eastAsia"/>
              </w:rPr>
              <w:t>Conducted value</w:t>
            </w:r>
          </w:p>
          <w:p w14:paraId="3C425A2B" w14:textId="77777777" w:rsidR="00950E38" w:rsidRPr="007849B1" w:rsidRDefault="004D3B1E" w:rsidP="004D3B1E">
            <w:pPr>
              <w:pStyle w:val="TAL"/>
            </w:pPr>
            <w:r>
              <w:t>-</w:t>
            </w:r>
            <w:r w:rsidRPr="007849B1">
              <w:rPr>
                <w:lang w:eastAsia="ja-JP"/>
              </w:rPr>
              <w:tab/>
            </w:r>
            <w:r w:rsidR="00950E38" w:rsidRPr="007849B1">
              <w:rPr>
                <w:rFonts w:hint="eastAsia"/>
              </w:rPr>
              <w:t>Conducted tolerance</w:t>
            </w:r>
          </w:p>
          <w:p w14:paraId="588A0794" w14:textId="77777777" w:rsidR="00950E38" w:rsidRPr="007849B1" w:rsidRDefault="004D3B1E" w:rsidP="004D3B1E">
            <w:pPr>
              <w:pStyle w:val="TAL"/>
              <w:ind w:left="284" w:hanging="284"/>
            </w:pPr>
            <w:r>
              <w:t>-</w:t>
            </w:r>
            <w:r w:rsidRPr="007849B1">
              <w:rPr>
                <w:lang w:eastAsia="ja-JP"/>
              </w:rPr>
              <w:tab/>
            </w:r>
            <w:r w:rsidR="00950E38" w:rsidRPr="007849B1">
              <w:rPr>
                <w:rFonts w:hint="eastAsia"/>
              </w:rPr>
              <w:t>Power sharing mechanism with LTE in NSA if specified</w:t>
            </w:r>
          </w:p>
        </w:tc>
      </w:tr>
      <w:tr w:rsidR="00950E38" w:rsidRPr="007849B1" w14:paraId="019EDF0B" w14:textId="77777777" w:rsidTr="00081FAA">
        <w:trPr>
          <w:trHeight w:val="4251"/>
          <w:jc w:val="center"/>
        </w:trPr>
        <w:tc>
          <w:tcPr>
            <w:tcW w:w="655" w:type="dxa"/>
            <w:vMerge/>
            <w:tcBorders>
              <w:left w:val="single" w:sz="4" w:space="0" w:color="auto"/>
              <w:right w:val="single" w:sz="4" w:space="0" w:color="auto"/>
            </w:tcBorders>
            <w:vAlign w:val="center"/>
          </w:tcPr>
          <w:p w14:paraId="4DEAFC0F" w14:textId="77777777" w:rsidR="00950E38" w:rsidRPr="007849B1" w:rsidRDefault="00950E38" w:rsidP="00081FAA">
            <w:pPr>
              <w:keepNext/>
              <w:keepLines/>
              <w:spacing w:after="0"/>
              <w:jc w:val="both"/>
              <w:rPr>
                <w:rFonts w:ascii="Arial" w:hAnsi="Arial"/>
                <w:sz w:val="18"/>
              </w:rPr>
            </w:pPr>
          </w:p>
        </w:tc>
        <w:tc>
          <w:tcPr>
            <w:tcW w:w="1507" w:type="dxa"/>
            <w:vMerge/>
            <w:tcBorders>
              <w:left w:val="single" w:sz="4" w:space="0" w:color="auto"/>
              <w:bottom w:val="single" w:sz="4" w:space="0" w:color="auto"/>
              <w:right w:val="single" w:sz="4" w:space="0" w:color="auto"/>
            </w:tcBorders>
            <w:vAlign w:val="center"/>
          </w:tcPr>
          <w:p w14:paraId="4AD4A6B6" w14:textId="77777777" w:rsidR="00950E38" w:rsidRPr="007849B1" w:rsidRDefault="00950E38" w:rsidP="00081FAA">
            <w:pPr>
              <w:keepNext/>
              <w:keepLines/>
              <w:spacing w:after="0"/>
              <w:rPr>
                <w:rFonts w:ascii="Arial" w:hAnsi="Arial"/>
                <w:sz w:val="18"/>
              </w:rPr>
            </w:pPr>
          </w:p>
        </w:tc>
        <w:tc>
          <w:tcPr>
            <w:tcW w:w="965" w:type="dxa"/>
            <w:tcBorders>
              <w:top w:val="single" w:sz="4" w:space="0" w:color="auto"/>
              <w:left w:val="single" w:sz="4" w:space="0" w:color="auto"/>
              <w:right w:val="single" w:sz="4" w:space="0" w:color="auto"/>
            </w:tcBorders>
          </w:tcPr>
          <w:p w14:paraId="5B0C7719" w14:textId="77777777" w:rsidR="00950E38" w:rsidRPr="007849B1" w:rsidRDefault="00950E38" w:rsidP="00081FAA">
            <w:pPr>
              <w:keepNext/>
              <w:keepLines/>
              <w:spacing w:after="0"/>
              <w:ind w:left="56"/>
              <w:rPr>
                <w:rFonts w:ascii="Arial" w:hAnsi="Arial"/>
                <w:sz w:val="18"/>
              </w:rPr>
            </w:pPr>
            <w:r w:rsidRPr="007849B1">
              <w:rPr>
                <w:rFonts w:ascii="Arial" w:hAnsi="Arial" w:hint="eastAsia"/>
                <w:sz w:val="18"/>
              </w:rPr>
              <w:t>2</w:t>
            </w:r>
          </w:p>
        </w:tc>
        <w:tc>
          <w:tcPr>
            <w:tcW w:w="3685" w:type="dxa"/>
            <w:tcBorders>
              <w:top w:val="single" w:sz="4" w:space="0" w:color="auto"/>
              <w:left w:val="single" w:sz="4" w:space="0" w:color="auto"/>
              <w:right w:val="single" w:sz="4" w:space="0" w:color="auto"/>
            </w:tcBorders>
          </w:tcPr>
          <w:p w14:paraId="0841D1E7" w14:textId="77777777" w:rsidR="00950E38" w:rsidRPr="007849B1" w:rsidRDefault="005130EC" w:rsidP="005130EC">
            <w:pPr>
              <w:pStyle w:val="TAL"/>
              <w:ind w:left="284" w:hanging="284"/>
            </w:pPr>
            <w:r>
              <w:t>-</w:t>
            </w:r>
            <w:r w:rsidRPr="007849B1">
              <w:rPr>
                <w:lang w:eastAsia="ja-JP"/>
              </w:rPr>
              <w:tab/>
            </w:r>
            <w:r w:rsidR="00950E38" w:rsidRPr="007849B1">
              <w:rPr>
                <w:rFonts w:hint="eastAsia"/>
              </w:rPr>
              <w:t>At least EIRP is used as a metric</w:t>
            </w:r>
          </w:p>
          <w:p w14:paraId="601E39E5" w14:textId="77777777" w:rsidR="00950E38" w:rsidRPr="007849B1" w:rsidRDefault="005130EC" w:rsidP="005130EC">
            <w:pPr>
              <w:pStyle w:val="TAL"/>
              <w:ind w:left="284" w:hanging="284"/>
            </w:pPr>
            <w:r>
              <w:t>-</w:t>
            </w:r>
            <w:r w:rsidRPr="007849B1">
              <w:rPr>
                <w:lang w:eastAsia="ja-JP"/>
              </w:rPr>
              <w:tab/>
            </w:r>
            <w:r w:rsidR="00950E38" w:rsidRPr="007849B1">
              <w:t xml:space="preserve">Develop </w:t>
            </w:r>
            <w:r w:rsidR="00950E38" w:rsidRPr="007849B1">
              <w:rPr>
                <w:rFonts w:hint="eastAsia"/>
              </w:rPr>
              <w:t>r</w:t>
            </w:r>
            <w:r w:rsidR="00950E38" w:rsidRPr="007849B1">
              <w:t>equirements for one power class as priority</w:t>
            </w:r>
          </w:p>
          <w:p w14:paraId="02A00220" w14:textId="77777777" w:rsidR="00950E38" w:rsidRPr="007849B1" w:rsidRDefault="005130EC" w:rsidP="005130EC">
            <w:pPr>
              <w:pStyle w:val="TAL"/>
              <w:ind w:left="284" w:hanging="284"/>
            </w:pPr>
            <w:r>
              <w:t>-</w:t>
            </w:r>
            <w:r w:rsidRPr="007849B1">
              <w:rPr>
                <w:lang w:eastAsia="ja-JP"/>
              </w:rPr>
              <w:tab/>
            </w:r>
            <w:r w:rsidR="00950E38" w:rsidRPr="007849B1">
              <w:t>After requirements are understood for one PC, then, other PCs will be added.</w:t>
            </w:r>
          </w:p>
          <w:p w14:paraId="4F7E49BC" w14:textId="77777777" w:rsidR="00950E38" w:rsidRPr="007849B1" w:rsidRDefault="005130EC" w:rsidP="005130EC">
            <w:pPr>
              <w:pStyle w:val="TAL"/>
              <w:ind w:left="284" w:hanging="284"/>
            </w:pPr>
            <w:r>
              <w:t>-</w:t>
            </w:r>
            <w:r w:rsidRPr="007849B1">
              <w:rPr>
                <w:lang w:eastAsia="ja-JP"/>
              </w:rPr>
              <w:tab/>
            </w:r>
            <w:r w:rsidR="00950E38" w:rsidRPr="007849B1">
              <w:rPr>
                <w:rFonts w:hint="eastAsia"/>
              </w:rPr>
              <w:t>Develop different spatial coverage requirement. Smartphone (i.e. Full sphere) is the baseline of UE types in Rel-15</w:t>
            </w:r>
          </w:p>
          <w:p w14:paraId="3ADF8F69" w14:textId="77777777" w:rsidR="00950E38" w:rsidRPr="007849B1" w:rsidRDefault="005130EC" w:rsidP="005130EC">
            <w:pPr>
              <w:pStyle w:val="TAL"/>
              <w:ind w:left="284" w:hanging="284"/>
            </w:pPr>
            <w:r>
              <w:t>-</w:t>
            </w:r>
            <w:r w:rsidRPr="007849B1">
              <w:rPr>
                <w:lang w:eastAsia="ja-JP"/>
              </w:rPr>
              <w:tab/>
            </w:r>
            <w:r w:rsidR="00950E38" w:rsidRPr="007849B1">
              <w:t>For CDF method, RAN4 method for describing spherical coverage of RF parameters is CDF where each point represent</w:t>
            </w:r>
            <w:r w:rsidR="00950E38" w:rsidRPr="007849B1">
              <w:rPr>
                <w:rFonts w:hint="eastAsia"/>
              </w:rPr>
              <w:t>s</w:t>
            </w:r>
            <w:r w:rsidR="00950E38" w:rsidRPr="007849B1">
              <w:t xml:space="preserve"> equal surface area in sphere surrounding the UE.</w:t>
            </w:r>
          </w:p>
          <w:p w14:paraId="2D8D7F05" w14:textId="77777777" w:rsidR="00950E38" w:rsidRPr="005130EC" w:rsidRDefault="005130EC" w:rsidP="005130EC">
            <w:pPr>
              <w:pStyle w:val="B1"/>
              <w:spacing w:after="0"/>
              <w:rPr>
                <w:rFonts w:ascii="Arial" w:hAnsi="Arial" w:cs="Arial"/>
                <w:sz w:val="18"/>
                <w:szCs w:val="18"/>
              </w:rPr>
            </w:pPr>
            <w:r w:rsidRPr="005130EC">
              <w:rPr>
                <w:rFonts w:ascii="Arial" w:hAnsi="Arial" w:cs="Arial"/>
                <w:sz w:val="18"/>
                <w:szCs w:val="18"/>
              </w:rPr>
              <w:t>-</w:t>
            </w:r>
            <w:r w:rsidRPr="005130EC">
              <w:rPr>
                <w:rFonts w:ascii="Arial" w:hAnsi="Arial" w:cs="Arial"/>
                <w:sz w:val="18"/>
                <w:szCs w:val="18"/>
                <w:lang w:eastAsia="ja-JP"/>
              </w:rPr>
              <w:tab/>
            </w:r>
            <w:r w:rsidR="00950E38" w:rsidRPr="005130EC">
              <w:rPr>
                <w:rFonts w:ascii="Arial" w:hAnsi="Arial" w:cs="Arial"/>
                <w:sz w:val="18"/>
                <w:szCs w:val="18"/>
              </w:rPr>
              <w:t>To study the advantage of this CDF method.</w:t>
            </w:r>
          </w:p>
          <w:p w14:paraId="284EAE6C" w14:textId="77777777" w:rsidR="00950E38" w:rsidRPr="007849B1" w:rsidRDefault="005130EC" w:rsidP="005130EC">
            <w:pPr>
              <w:pStyle w:val="B1"/>
              <w:spacing w:after="0"/>
            </w:pPr>
            <w:r w:rsidRPr="005130EC">
              <w:rPr>
                <w:rFonts w:ascii="Arial" w:hAnsi="Arial" w:cs="Arial"/>
                <w:sz w:val="18"/>
                <w:szCs w:val="18"/>
              </w:rPr>
              <w:t>-</w:t>
            </w:r>
            <w:r w:rsidRPr="005130EC">
              <w:rPr>
                <w:rFonts w:ascii="Arial" w:hAnsi="Arial" w:cs="Arial"/>
                <w:sz w:val="18"/>
                <w:szCs w:val="18"/>
                <w:lang w:eastAsia="ja-JP"/>
              </w:rPr>
              <w:tab/>
            </w:r>
            <w:r w:rsidR="00950E38" w:rsidRPr="005130EC">
              <w:rPr>
                <w:rFonts w:ascii="Arial" w:hAnsi="Arial" w:cs="Arial"/>
                <w:sz w:val="18"/>
                <w:szCs w:val="18"/>
              </w:rPr>
              <w:t>The other method(s) are not precluded.</w:t>
            </w:r>
          </w:p>
        </w:tc>
        <w:tc>
          <w:tcPr>
            <w:tcW w:w="3478" w:type="dxa"/>
            <w:tcBorders>
              <w:top w:val="single" w:sz="4" w:space="0" w:color="auto"/>
              <w:left w:val="single" w:sz="4" w:space="0" w:color="auto"/>
              <w:bottom w:val="single" w:sz="4" w:space="0" w:color="auto"/>
              <w:right w:val="single" w:sz="4" w:space="0" w:color="auto"/>
            </w:tcBorders>
          </w:tcPr>
          <w:p w14:paraId="6D862346" w14:textId="77777777" w:rsidR="00950E38" w:rsidRPr="007849B1" w:rsidRDefault="004D3B1E" w:rsidP="004D3B1E">
            <w:pPr>
              <w:pStyle w:val="TAL"/>
              <w:ind w:left="284" w:hanging="284"/>
            </w:pPr>
            <w:r>
              <w:t>-</w:t>
            </w:r>
            <w:r w:rsidRPr="007849B1">
              <w:rPr>
                <w:lang w:eastAsia="ja-JP"/>
              </w:rPr>
              <w:tab/>
            </w:r>
            <w:r w:rsidR="00950E38" w:rsidRPr="007849B1">
              <w:rPr>
                <w:rFonts w:hint="eastAsia"/>
              </w:rPr>
              <w:t>EIRP value</w:t>
            </w:r>
          </w:p>
          <w:p w14:paraId="4E041D8E" w14:textId="77777777" w:rsidR="00950E38" w:rsidRPr="007849B1" w:rsidRDefault="004D3B1E" w:rsidP="004D3B1E">
            <w:pPr>
              <w:pStyle w:val="TAL"/>
              <w:ind w:left="284" w:hanging="284"/>
            </w:pPr>
            <w:r>
              <w:t>-</w:t>
            </w:r>
            <w:r w:rsidRPr="007849B1">
              <w:rPr>
                <w:lang w:eastAsia="ja-JP"/>
              </w:rPr>
              <w:tab/>
            </w:r>
            <w:r w:rsidR="00950E38" w:rsidRPr="007849B1">
              <w:rPr>
                <w:rFonts w:hint="eastAsia"/>
              </w:rPr>
              <w:t>EIRP tolerance</w:t>
            </w:r>
          </w:p>
          <w:p w14:paraId="0EEEA46F" w14:textId="77777777" w:rsidR="00950E38" w:rsidRPr="007849B1" w:rsidRDefault="004D3B1E" w:rsidP="004D3B1E">
            <w:pPr>
              <w:pStyle w:val="TAL"/>
              <w:ind w:left="284" w:hanging="284"/>
            </w:pPr>
            <w:r>
              <w:t>-</w:t>
            </w:r>
            <w:r w:rsidRPr="007849B1">
              <w:rPr>
                <w:lang w:eastAsia="ja-JP"/>
              </w:rPr>
              <w:tab/>
            </w:r>
            <w:r w:rsidR="00950E38" w:rsidRPr="007849B1">
              <w:t>How to categorise the UE type</w:t>
            </w:r>
            <w:r w:rsidR="00950E38" w:rsidRPr="007849B1">
              <w:rPr>
                <w:rFonts w:hint="eastAsia"/>
              </w:rPr>
              <w:t xml:space="preserve"> </w:t>
            </w:r>
            <w:r w:rsidR="00950E38" w:rsidRPr="007849B1">
              <w:t>with different spatial coverage</w:t>
            </w:r>
          </w:p>
          <w:p w14:paraId="7426F39D" w14:textId="77777777" w:rsidR="00950E38" w:rsidRPr="007849B1" w:rsidRDefault="004D3B1E" w:rsidP="004D3B1E">
            <w:pPr>
              <w:pStyle w:val="TAL"/>
              <w:ind w:left="284" w:hanging="284"/>
            </w:pPr>
            <w:r>
              <w:t>-</w:t>
            </w:r>
            <w:r w:rsidRPr="007849B1">
              <w:rPr>
                <w:lang w:eastAsia="ja-JP"/>
              </w:rPr>
              <w:tab/>
            </w:r>
            <w:r w:rsidR="00950E38" w:rsidRPr="007849B1">
              <w:rPr>
                <w:rFonts w:hint="eastAsia"/>
              </w:rPr>
              <w:t>Necessity of TRP considering regulation and/or 3GPP point of view</w:t>
            </w:r>
          </w:p>
          <w:p w14:paraId="155CBE35" w14:textId="77777777" w:rsidR="00950E38" w:rsidRPr="007849B1" w:rsidRDefault="004D3B1E" w:rsidP="004D3B1E">
            <w:pPr>
              <w:pStyle w:val="TAL"/>
              <w:ind w:left="284" w:hanging="284"/>
            </w:pPr>
            <w:r>
              <w:t>-</w:t>
            </w:r>
            <w:r w:rsidRPr="007849B1">
              <w:rPr>
                <w:lang w:eastAsia="ja-JP"/>
              </w:rPr>
              <w:tab/>
            </w:r>
            <w:r w:rsidR="00950E38" w:rsidRPr="007849B1">
              <w:rPr>
                <w:rFonts w:hint="eastAsia"/>
              </w:rPr>
              <w:t>H</w:t>
            </w:r>
            <w:r w:rsidR="00950E38" w:rsidRPr="007849B1">
              <w:t>ow to specify different power classes</w:t>
            </w:r>
            <w:r w:rsidR="00950E38" w:rsidRPr="007849B1">
              <w:rPr>
                <w:rFonts w:hint="eastAsia"/>
              </w:rPr>
              <w:t xml:space="preserve"> depending on </w:t>
            </w:r>
            <w:r w:rsidR="00950E38" w:rsidRPr="007849B1">
              <w:t>“</w:t>
            </w:r>
            <w:r w:rsidR="00950E38" w:rsidRPr="007849B1">
              <w:rPr>
                <w:rFonts w:hint="eastAsia"/>
              </w:rPr>
              <w:t>TRP or EIRP</w:t>
            </w:r>
            <w:r w:rsidR="00950E38" w:rsidRPr="007849B1">
              <w:t>”</w:t>
            </w:r>
            <w:r w:rsidR="00950E38" w:rsidRPr="007849B1">
              <w:rPr>
                <w:rFonts w:hint="eastAsia"/>
              </w:rPr>
              <w:t xml:space="preserve"> and band dependency</w:t>
            </w:r>
          </w:p>
          <w:p w14:paraId="21F9A796" w14:textId="77777777" w:rsidR="00950E38" w:rsidRPr="007849B1" w:rsidRDefault="004D3B1E" w:rsidP="004D3B1E">
            <w:pPr>
              <w:pStyle w:val="TAL"/>
              <w:ind w:left="284" w:hanging="284"/>
            </w:pPr>
            <w:r>
              <w:t>-</w:t>
            </w:r>
            <w:r w:rsidRPr="007849B1">
              <w:rPr>
                <w:lang w:eastAsia="ja-JP"/>
              </w:rPr>
              <w:tab/>
            </w:r>
            <w:r w:rsidR="00950E38" w:rsidRPr="007849B1">
              <w:rPr>
                <w:rFonts w:hint="eastAsia"/>
              </w:rPr>
              <w:t>Necessity of power sharing mechanism with LTE in NSA</w:t>
            </w:r>
          </w:p>
        </w:tc>
      </w:tr>
      <w:tr w:rsidR="00950E38" w:rsidRPr="007849B1" w14:paraId="5FE1FA46" w14:textId="77777777" w:rsidTr="00081FAA">
        <w:trPr>
          <w:trHeight w:val="634"/>
          <w:jc w:val="center"/>
        </w:trPr>
        <w:tc>
          <w:tcPr>
            <w:tcW w:w="655" w:type="dxa"/>
            <w:vMerge/>
            <w:tcBorders>
              <w:left w:val="single" w:sz="4" w:space="0" w:color="auto"/>
              <w:right w:val="single" w:sz="4" w:space="0" w:color="auto"/>
            </w:tcBorders>
            <w:vAlign w:val="center"/>
          </w:tcPr>
          <w:p w14:paraId="46DF494A" w14:textId="77777777" w:rsidR="00950E38" w:rsidRPr="007849B1" w:rsidRDefault="00950E38" w:rsidP="00081FAA">
            <w:pPr>
              <w:keepNext/>
              <w:keepLines/>
              <w:spacing w:after="0"/>
              <w:jc w:val="both"/>
              <w:rPr>
                <w:rFonts w:ascii="Arial" w:hAnsi="Arial"/>
                <w:sz w:val="18"/>
              </w:rPr>
            </w:pPr>
          </w:p>
        </w:tc>
        <w:tc>
          <w:tcPr>
            <w:tcW w:w="1507" w:type="dxa"/>
            <w:vMerge w:val="restart"/>
            <w:tcBorders>
              <w:top w:val="single" w:sz="4" w:space="0" w:color="auto"/>
              <w:left w:val="single" w:sz="4" w:space="0" w:color="auto"/>
              <w:right w:val="single" w:sz="4" w:space="0" w:color="auto"/>
            </w:tcBorders>
            <w:vAlign w:val="center"/>
          </w:tcPr>
          <w:p w14:paraId="7F0B80BC" w14:textId="77777777" w:rsidR="00950E38" w:rsidRPr="007849B1" w:rsidRDefault="00950E38" w:rsidP="00081FAA">
            <w:pPr>
              <w:keepNext/>
              <w:keepLines/>
              <w:spacing w:after="0"/>
              <w:rPr>
                <w:rFonts w:ascii="Arial" w:hAnsi="Arial"/>
                <w:sz w:val="18"/>
              </w:rPr>
            </w:pPr>
            <w:r w:rsidRPr="007849B1">
              <w:rPr>
                <w:rFonts w:ascii="Arial" w:hAnsi="Arial" w:hint="eastAsia"/>
                <w:sz w:val="18"/>
              </w:rPr>
              <w:t>MPR</w:t>
            </w:r>
          </w:p>
        </w:tc>
        <w:tc>
          <w:tcPr>
            <w:tcW w:w="965" w:type="dxa"/>
            <w:tcBorders>
              <w:left w:val="single" w:sz="4" w:space="0" w:color="auto"/>
              <w:right w:val="single" w:sz="4" w:space="0" w:color="auto"/>
            </w:tcBorders>
          </w:tcPr>
          <w:p w14:paraId="7756A454" w14:textId="77777777" w:rsidR="00950E38" w:rsidRPr="007849B1" w:rsidRDefault="00950E38" w:rsidP="00081FAA">
            <w:pPr>
              <w:keepNext/>
              <w:keepLines/>
              <w:spacing w:after="0"/>
              <w:ind w:left="56"/>
              <w:rPr>
                <w:rFonts w:ascii="Arial" w:hAnsi="Arial"/>
                <w:sz w:val="18"/>
              </w:rPr>
            </w:pPr>
            <w:r w:rsidRPr="007849B1">
              <w:rPr>
                <w:rFonts w:ascii="Arial" w:hAnsi="Arial" w:hint="eastAsia"/>
                <w:sz w:val="18"/>
              </w:rPr>
              <w:t>1</w:t>
            </w:r>
          </w:p>
        </w:tc>
        <w:tc>
          <w:tcPr>
            <w:tcW w:w="3685" w:type="dxa"/>
            <w:tcBorders>
              <w:left w:val="single" w:sz="4" w:space="0" w:color="auto"/>
              <w:right w:val="single" w:sz="4" w:space="0" w:color="auto"/>
            </w:tcBorders>
          </w:tcPr>
          <w:p w14:paraId="51EB2A6B" w14:textId="77777777" w:rsidR="00950E38" w:rsidRPr="007849B1" w:rsidRDefault="005130EC" w:rsidP="005130EC">
            <w:pPr>
              <w:pStyle w:val="TAL"/>
              <w:ind w:left="284" w:hanging="284"/>
            </w:pPr>
            <w:r>
              <w:t>-</w:t>
            </w:r>
            <w:r w:rsidRPr="007849B1">
              <w:rPr>
                <w:lang w:eastAsia="ja-JP"/>
              </w:rPr>
              <w:tab/>
            </w:r>
            <w:r w:rsidR="00950E38" w:rsidRPr="007849B1">
              <w:rPr>
                <w:rFonts w:hint="eastAsia"/>
              </w:rPr>
              <w:t>At least conductive test is needed.</w:t>
            </w:r>
          </w:p>
        </w:tc>
        <w:tc>
          <w:tcPr>
            <w:tcW w:w="3478" w:type="dxa"/>
            <w:tcBorders>
              <w:top w:val="single" w:sz="4" w:space="0" w:color="auto"/>
              <w:left w:val="single" w:sz="4" w:space="0" w:color="auto"/>
              <w:bottom w:val="single" w:sz="4" w:space="0" w:color="auto"/>
              <w:right w:val="single" w:sz="4" w:space="0" w:color="auto"/>
            </w:tcBorders>
          </w:tcPr>
          <w:p w14:paraId="45C7271C" w14:textId="77777777" w:rsidR="00950E38" w:rsidRPr="007849B1" w:rsidRDefault="005130EC" w:rsidP="005130EC">
            <w:pPr>
              <w:pStyle w:val="TAL"/>
              <w:ind w:left="284" w:hanging="284"/>
              <w:rPr>
                <w:lang w:eastAsia="ja-JP"/>
              </w:rPr>
            </w:pPr>
            <w:r>
              <w:t>-</w:t>
            </w:r>
            <w:r w:rsidRPr="007849B1">
              <w:rPr>
                <w:lang w:eastAsia="ja-JP"/>
              </w:rPr>
              <w:tab/>
            </w:r>
            <w:r w:rsidR="00950E38" w:rsidRPr="007849B1">
              <w:rPr>
                <w:rFonts w:hint="eastAsia"/>
                <w:lang w:eastAsia="ja-JP"/>
              </w:rPr>
              <w:t>MPR values for both contiguous and non-contiguous resource allocation (MOP and emission requirements need to be defined first)</w:t>
            </w:r>
          </w:p>
          <w:p w14:paraId="043427A8" w14:textId="77777777" w:rsidR="00950E38" w:rsidRPr="007849B1" w:rsidRDefault="005130EC" w:rsidP="005130EC">
            <w:pPr>
              <w:pStyle w:val="TAL"/>
              <w:ind w:left="284" w:hanging="284"/>
              <w:rPr>
                <w:lang w:eastAsia="ja-JP"/>
              </w:rPr>
            </w:pPr>
            <w:r>
              <w:t>-</w:t>
            </w:r>
            <w:r w:rsidRPr="007849B1">
              <w:rPr>
                <w:lang w:eastAsia="ja-JP"/>
              </w:rPr>
              <w:tab/>
            </w:r>
            <w:r w:rsidR="00950E38" w:rsidRPr="007849B1">
              <w:rPr>
                <w:lang w:eastAsia="ja-JP"/>
              </w:rPr>
              <w:t>Granularity</w:t>
            </w:r>
            <w:r w:rsidR="00950E38" w:rsidRPr="007849B1">
              <w:rPr>
                <w:rFonts w:hint="eastAsia"/>
                <w:lang w:eastAsia="ja-JP"/>
              </w:rPr>
              <w:t xml:space="preserve"> of MPR spec table</w:t>
            </w:r>
          </w:p>
        </w:tc>
      </w:tr>
      <w:tr w:rsidR="00950E38" w:rsidRPr="007849B1" w14:paraId="7F208BE7" w14:textId="77777777" w:rsidTr="00081FAA">
        <w:trPr>
          <w:trHeight w:val="633"/>
          <w:jc w:val="center"/>
        </w:trPr>
        <w:tc>
          <w:tcPr>
            <w:tcW w:w="655" w:type="dxa"/>
            <w:vMerge/>
            <w:tcBorders>
              <w:left w:val="single" w:sz="4" w:space="0" w:color="auto"/>
              <w:right w:val="single" w:sz="4" w:space="0" w:color="auto"/>
            </w:tcBorders>
            <w:vAlign w:val="center"/>
          </w:tcPr>
          <w:p w14:paraId="7B4B29A4" w14:textId="77777777" w:rsidR="00950E38" w:rsidRPr="007849B1" w:rsidRDefault="00950E38" w:rsidP="00081FAA">
            <w:pPr>
              <w:keepNext/>
              <w:keepLines/>
              <w:spacing w:after="0"/>
              <w:jc w:val="both"/>
              <w:rPr>
                <w:rFonts w:ascii="Arial" w:hAnsi="Arial"/>
                <w:sz w:val="18"/>
              </w:rPr>
            </w:pPr>
          </w:p>
        </w:tc>
        <w:tc>
          <w:tcPr>
            <w:tcW w:w="1507" w:type="dxa"/>
            <w:vMerge/>
            <w:tcBorders>
              <w:left w:val="single" w:sz="4" w:space="0" w:color="auto"/>
              <w:bottom w:val="single" w:sz="4" w:space="0" w:color="auto"/>
              <w:right w:val="single" w:sz="4" w:space="0" w:color="auto"/>
            </w:tcBorders>
            <w:vAlign w:val="center"/>
          </w:tcPr>
          <w:p w14:paraId="0D896D18" w14:textId="77777777" w:rsidR="00950E38" w:rsidRPr="007849B1" w:rsidRDefault="00950E38" w:rsidP="00081FAA">
            <w:pPr>
              <w:keepNext/>
              <w:keepLines/>
              <w:spacing w:after="0"/>
              <w:rPr>
                <w:rFonts w:ascii="Arial" w:hAnsi="Arial"/>
                <w:sz w:val="18"/>
              </w:rPr>
            </w:pPr>
          </w:p>
        </w:tc>
        <w:tc>
          <w:tcPr>
            <w:tcW w:w="965" w:type="dxa"/>
            <w:tcBorders>
              <w:left w:val="single" w:sz="4" w:space="0" w:color="auto"/>
              <w:right w:val="single" w:sz="4" w:space="0" w:color="auto"/>
            </w:tcBorders>
          </w:tcPr>
          <w:p w14:paraId="6C2AF693" w14:textId="77777777" w:rsidR="00950E38" w:rsidRPr="007849B1" w:rsidRDefault="00950E38" w:rsidP="00081FAA">
            <w:pPr>
              <w:keepNext/>
              <w:keepLines/>
              <w:spacing w:after="0"/>
              <w:ind w:left="56"/>
              <w:rPr>
                <w:rFonts w:ascii="Arial" w:hAnsi="Arial"/>
                <w:sz w:val="18"/>
              </w:rPr>
            </w:pPr>
            <w:r w:rsidRPr="007849B1">
              <w:rPr>
                <w:rFonts w:ascii="Arial" w:hAnsi="Arial" w:hint="eastAsia"/>
                <w:sz w:val="18"/>
              </w:rPr>
              <w:t>2</w:t>
            </w:r>
          </w:p>
        </w:tc>
        <w:tc>
          <w:tcPr>
            <w:tcW w:w="3685" w:type="dxa"/>
            <w:tcBorders>
              <w:left w:val="single" w:sz="4" w:space="0" w:color="auto"/>
              <w:right w:val="single" w:sz="4" w:space="0" w:color="auto"/>
            </w:tcBorders>
          </w:tcPr>
          <w:p w14:paraId="474262D5" w14:textId="77777777" w:rsidR="00950E38" w:rsidRPr="007849B1" w:rsidRDefault="005130EC" w:rsidP="005130EC">
            <w:pPr>
              <w:pStyle w:val="TAL"/>
              <w:ind w:left="284" w:hanging="284"/>
            </w:pPr>
            <w:r>
              <w:t>-</w:t>
            </w:r>
            <w:r w:rsidRPr="007849B1">
              <w:rPr>
                <w:lang w:eastAsia="ja-JP"/>
              </w:rPr>
              <w:tab/>
            </w:r>
            <w:r w:rsidR="00950E38" w:rsidRPr="007849B1">
              <w:rPr>
                <w:rFonts w:hint="eastAsia"/>
              </w:rPr>
              <w:t>At least EIRP is used as a metric</w:t>
            </w:r>
          </w:p>
        </w:tc>
        <w:tc>
          <w:tcPr>
            <w:tcW w:w="3478" w:type="dxa"/>
            <w:tcBorders>
              <w:top w:val="single" w:sz="4" w:space="0" w:color="auto"/>
              <w:left w:val="single" w:sz="4" w:space="0" w:color="auto"/>
              <w:bottom w:val="single" w:sz="4" w:space="0" w:color="auto"/>
              <w:right w:val="single" w:sz="4" w:space="0" w:color="auto"/>
            </w:tcBorders>
          </w:tcPr>
          <w:p w14:paraId="58D661EA" w14:textId="77777777" w:rsidR="00950E38" w:rsidRPr="007849B1" w:rsidRDefault="005130EC" w:rsidP="005130EC">
            <w:pPr>
              <w:pStyle w:val="TAL"/>
              <w:ind w:left="284" w:hanging="284"/>
              <w:rPr>
                <w:lang w:eastAsia="ja-JP"/>
              </w:rPr>
            </w:pPr>
            <w:r>
              <w:t>-</w:t>
            </w:r>
            <w:r w:rsidRPr="007849B1">
              <w:rPr>
                <w:lang w:eastAsia="ja-JP"/>
              </w:rPr>
              <w:tab/>
            </w:r>
            <w:r w:rsidR="00950E38" w:rsidRPr="007849B1">
              <w:rPr>
                <w:rFonts w:hint="eastAsia"/>
                <w:lang w:eastAsia="ja-JP"/>
              </w:rPr>
              <w:t>Same as range 1</w:t>
            </w:r>
          </w:p>
          <w:p w14:paraId="3377345C" w14:textId="77777777" w:rsidR="00950E38" w:rsidRPr="007849B1" w:rsidRDefault="005130EC" w:rsidP="005130EC">
            <w:pPr>
              <w:pStyle w:val="TAL"/>
              <w:ind w:left="284" w:hanging="284"/>
              <w:rPr>
                <w:lang w:eastAsia="ja-JP"/>
              </w:rPr>
            </w:pPr>
            <w:r>
              <w:t>-</w:t>
            </w:r>
            <w:r w:rsidRPr="007849B1">
              <w:rPr>
                <w:lang w:eastAsia="ja-JP"/>
              </w:rPr>
              <w:tab/>
            </w:r>
            <w:r w:rsidR="00950E38" w:rsidRPr="007849B1">
              <w:rPr>
                <w:rFonts w:hint="eastAsia"/>
                <w:lang w:eastAsia="ja-JP"/>
              </w:rPr>
              <w:t>Necessity of TRP</w:t>
            </w:r>
          </w:p>
        </w:tc>
      </w:tr>
      <w:tr w:rsidR="00950E38" w:rsidRPr="007849B1" w14:paraId="7CBC375D" w14:textId="77777777" w:rsidTr="00081FAA">
        <w:trPr>
          <w:trHeight w:val="317"/>
          <w:jc w:val="center"/>
        </w:trPr>
        <w:tc>
          <w:tcPr>
            <w:tcW w:w="655" w:type="dxa"/>
            <w:vMerge/>
            <w:tcBorders>
              <w:left w:val="single" w:sz="4" w:space="0" w:color="auto"/>
              <w:right w:val="single" w:sz="4" w:space="0" w:color="auto"/>
            </w:tcBorders>
            <w:vAlign w:val="center"/>
          </w:tcPr>
          <w:p w14:paraId="1EA41EFF" w14:textId="77777777" w:rsidR="00950E38" w:rsidRPr="007849B1" w:rsidRDefault="00950E38" w:rsidP="00081FAA">
            <w:pPr>
              <w:keepNext/>
              <w:keepLines/>
              <w:spacing w:after="0"/>
              <w:jc w:val="both"/>
              <w:rPr>
                <w:rFonts w:ascii="Arial" w:hAnsi="Arial"/>
                <w:sz w:val="18"/>
              </w:rPr>
            </w:pPr>
          </w:p>
        </w:tc>
        <w:tc>
          <w:tcPr>
            <w:tcW w:w="1507" w:type="dxa"/>
            <w:vMerge w:val="restart"/>
            <w:tcBorders>
              <w:top w:val="single" w:sz="4" w:space="0" w:color="auto"/>
              <w:left w:val="single" w:sz="4" w:space="0" w:color="auto"/>
              <w:right w:val="single" w:sz="4" w:space="0" w:color="auto"/>
            </w:tcBorders>
            <w:vAlign w:val="center"/>
          </w:tcPr>
          <w:p w14:paraId="1945DCB4" w14:textId="77777777" w:rsidR="00950E38" w:rsidRPr="007849B1" w:rsidRDefault="00950E38" w:rsidP="00081FAA">
            <w:pPr>
              <w:keepNext/>
              <w:keepLines/>
              <w:spacing w:after="0"/>
              <w:rPr>
                <w:rFonts w:ascii="Arial" w:hAnsi="Arial"/>
                <w:sz w:val="18"/>
              </w:rPr>
            </w:pPr>
            <w:r w:rsidRPr="007849B1">
              <w:rPr>
                <w:rFonts w:ascii="Arial" w:hAnsi="Arial" w:hint="eastAsia"/>
                <w:sz w:val="18"/>
              </w:rPr>
              <w:t>A-MPR</w:t>
            </w:r>
          </w:p>
        </w:tc>
        <w:tc>
          <w:tcPr>
            <w:tcW w:w="965" w:type="dxa"/>
            <w:tcBorders>
              <w:left w:val="single" w:sz="4" w:space="0" w:color="auto"/>
              <w:right w:val="single" w:sz="4" w:space="0" w:color="auto"/>
            </w:tcBorders>
          </w:tcPr>
          <w:p w14:paraId="2830A47B" w14:textId="77777777" w:rsidR="00950E38" w:rsidRPr="007849B1" w:rsidRDefault="00950E38" w:rsidP="00081FAA">
            <w:pPr>
              <w:keepNext/>
              <w:keepLines/>
              <w:spacing w:after="0"/>
              <w:ind w:left="56"/>
              <w:rPr>
                <w:rFonts w:ascii="Arial" w:hAnsi="Arial"/>
                <w:sz w:val="18"/>
              </w:rPr>
            </w:pPr>
            <w:r w:rsidRPr="007849B1">
              <w:rPr>
                <w:rFonts w:ascii="Arial" w:hAnsi="Arial" w:hint="eastAsia"/>
                <w:sz w:val="18"/>
              </w:rPr>
              <w:t>1</w:t>
            </w:r>
          </w:p>
        </w:tc>
        <w:tc>
          <w:tcPr>
            <w:tcW w:w="3685" w:type="dxa"/>
            <w:tcBorders>
              <w:left w:val="single" w:sz="4" w:space="0" w:color="auto"/>
              <w:right w:val="single" w:sz="4" w:space="0" w:color="auto"/>
            </w:tcBorders>
          </w:tcPr>
          <w:p w14:paraId="6D22DA46" w14:textId="77777777" w:rsidR="00950E38" w:rsidRPr="007849B1" w:rsidRDefault="005130EC" w:rsidP="005130EC">
            <w:pPr>
              <w:pStyle w:val="TAL"/>
              <w:ind w:left="284" w:hanging="284"/>
            </w:pPr>
            <w:r>
              <w:t>-</w:t>
            </w:r>
            <w:r w:rsidRPr="007849B1">
              <w:rPr>
                <w:lang w:eastAsia="ja-JP"/>
              </w:rPr>
              <w:tab/>
            </w:r>
            <w:r w:rsidR="00950E38" w:rsidRPr="007849B1">
              <w:rPr>
                <w:rFonts w:hint="eastAsia"/>
              </w:rPr>
              <w:t>At least conductive test is needed.</w:t>
            </w:r>
          </w:p>
        </w:tc>
        <w:tc>
          <w:tcPr>
            <w:tcW w:w="3478" w:type="dxa"/>
            <w:tcBorders>
              <w:top w:val="single" w:sz="4" w:space="0" w:color="auto"/>
              <w:left w:val="single" w:sz="4" w:space="0" w:color="auto"/>
              <w:bottom w:val="single" w:sz="4" w:space="0" w:color="auto"/>
              <w:right w:val="single" w:sz="4" w:space="0" w:color="auto"/>
            </w:tcBorders>
          </w:tcPr>
          <w:p w14:paraId="6D1C963B" w14:textId="77777777" w:rsidR="00950E38" w:rsidRPr="007849B1" w:rsidRDefault="005130EC" w:rsidP="005130EC">
            <w:pPr>
              <w:pStyle w:val="TAL"/>
              <w:ind w:left="284" w:hanging="284"/>
              <w:rPr>
                <w:lang w:eastAsia="ja-JP"/>
              </w:rPr>
            </w:pPr>
            <w:r>
              <w:t>-</w:t>
            </w:r>
            <w:r w:rsidRPr="007849B1">
              <w:rPr>
                <w:lang w:eastAsia="ja-JP"/>
              </w:rPr>
              <w:tab/>
            </w:r>
            <w:r w:rsidR="00950E38" w:rsidRPr="007849B1">
              <w:rPr>
                <w:rFonts w:hint="eastAsia"/>
                <w:lang w:eastAsia="ja-JP"/>
              </w:rPr>
              <w:t>Whether the same values as LTE are reused or not (MPR requirement is needed first)</w:t>
            </w:r>
          </w:p>
        </w:tc>
      </w:tr>
      <w:tr w:rsidR="00950E38" w:rsidRPr="007849B1" w14:paraId="6F0E9EE7" w14:textId="77777777" w:rsidTr="00081FAA">
        <w:trPr>
          <w:trHeight w:val="317"/>
          <w:jc w:val="center"/>
        </w:trPr>
        <w:tc>
          <w:tcPr>
            <w:tcW w:w="655" w:type="dxa"/>
            <w:vMerge/>
            <w:tcBorders>
              <w:left w:val="single" w:sz="4" w:space="0" w:color="auto"/>
              <w:right w:val="single" w:sz="4" w:space="0" w:color="auto"/>
            </w:tcBorders>
            <w:vAlign w:val="center"/>
          </w:tcPr>
          <w:p w14:paraId="5BA4D435" w14:textId="77777777" w:rsidR="00950E38" w:rsidRPr="007849B1" w:rsidRDefault="00950E38" w:rsidP="00081FAA">
            <w:pPr>
              <w:keepNext/>
              <w:keepLines/>
              <w:spacing w:after="0"/>
              <w:jc w:val="both"/>
              <w:rPr>
                <w:rFonts w:ascii="Arial" w:hAnsi="Arial"/>
                <w:sz w:val="18"/>
              </w:rPr>
            </w:pPr>
          </w:p>
        </w:tc>
        <w:tc>
          <w:tcPr>
            <w:tcW w:w="1507" w:type="dxa"/>
            <w:vMerge/>
            <w:tcBorders>
              <w:left w:val="single" w:sz="4" w:space="0" w:color="auto"/>
              <w:bottom w:val="single" w:sz="4" w:space="0" w:color="auto"/>
              <w:right w:val="single" w:sz="4" w:space="0" w:color="auto"/>
            </w:tcBorders>
            <w:vAlign w:val="center"/>
          </w:tcPr>
          <w:p w14:paraId="5D6DE4F8" w14:textId="77777777" w:rsidR="00950E38" w:rsidRPr="007849B1" w:rsidRDefault="00950E38" w:rsidP="00081FAA">
            <w:pPr>
              <w:keepNext/>
              <w:keepLines/>
              <w:spacing w:after="0"/>
              <w:rPr>
                <w:rFonts w:ascii="Arial" w:hAnsi="Arial"/>
                <w:sz w:val="18"/>
              </w:rPr>
            </w:pPr>
          </w:p>
        </w:tc>
        <w:tc>
          <w:tcPr>
            <w:tcW w:w="965" w:type="dxa"/>
            <w:tcBorders>
              <w:left w:val="single" w:sz="4" w:space="0" w:color="auto"/>
              <w:right w:val="single" w:sz="4" w:space="0" w:color="auto"/>
            </w:tcBorders>
          </w:tcPr>
          <w:p w14:paraId="5BF5F7A0" w14:textId="77777777" w:rsidR="00950E38" w:rsidRPr="007849B1" w:rsidRDefault="00950E38" w:rsidP="00081FAA">
            <w:pPr>
              <w:keepNext/>
              <w:keepLines/>
              <w:spacing w:after="0"/>
              <w:ind w:left="56"/>
              <w:rPr>
                <w:rFonts w:ascii="Arial" w:hAnsi="Arial"/>
                <w:sz w:val="18"/>
              </w:rPr>
            </w:pPr>
            <w:r w:rsidRPr="007849B1">
              <w:rPr>
                <w:rFonts w:ascii="Arial" w:hAnsi="Arial" w:hint="eastAsia"/>
                <w:sz w:val="18"/>
              </w:rPr>
              <w:t>2</w:t>
            </w:r>
          </w:p>
        </w:tc>
        <w:tc>
          <w:tcPr>
            <w:tcW w:w="3685" w:type="dxa"/>
            <w:tcBorders>
              <w:left w:val="single" w:sz="4" w:space="0" w:color="auto"/>
              <w:right w:val="single" w:sz="4" w:space="0" w:color="auto"/>
            </w:tcBorders>
          </w:tcPr>
          <w:p w14:paraId="0629A6CC" w14:textId="77777777" w:rsidR="00950E38" w:rsidRPr="007849B1" w:rsidRDefault="005130EC" w:rsidP="005130EC">
            <w:pPr>
              <w:pStyle w:val="TAL"/>
              <w:ind w:left="284" w:hanging="284"/>
            </w:pPr>
            <w:r>
              <w:t>-</w:t>
            </w:r>
            <w:r w:rsidRPr="007849B1">
              <w:rPr>
                <w:lang w:eastAsia="ja-JP"/>
              </w:rPr>
              <w:tab/>
            </w:r>
            <w:r w:rsidR="00950E38" w:rsidRPr="007849B1">
              <w:rPr>
                <w:rFonts w:hint="eastAsia"/>
              </w:rPr>
              <w:t>At least EIRP is used as a metric</w:t>
            </w:r>
          </w:p>
        </w:tc>
        <w:tc>
          <w:tcPr>
            <w:tcW w:w="3478" w:type="dxa"/>
            <w:tcBorders>
              <w:top w:val="single" w:sz="4" w:space="0" w:color="auto"/>
              <w:left w:val="single" w:sz="4" w:space="0" w:color="auto"/>
              <w:bottom w:val="single" w:sz="4" w:space="0" w:color="auto"/>
              <w:right w:val="single" w:sz="4" w:space="0" w:color="auto"/>
            </w:tcBorders>
          </w:tcPr>
          <w:p w14:paraId="06F08248" w14:textId="77777777" w:rsidR="00950E38" w:rsidRPr="007849B1" w:rsidRDefault="005130EC" w:rsidP="005130EC">
            <w:pPr>
              <w:pStyle w:val="TAL"/>
              <w:ind w:left="284" w:hanging="284"/>
              <w:rPr>
                <w:lang w:eastAsia="ja-JP"/>
              </w:rPr>
            </w:pPr>
            <w:r>
              <w:t>-</w:t>
            </w:r>
            <w:r w:rsidRPr="007849B1">
              <w:rPr>
                <w:lang w:eastAsia="ja-JP"/>
              </w:rPr>
              <w:tab/>
            </w:r>
            <w:r w:rsidR="00950E38" w:rsidRPr="007849B1">
              <w:rPr>
                <w:rFonts w:hint="eastAsia"/>
                <w:lang w:eastAsia="ja-JP"/>
              </w:rPr>
              <w:t>Same as range 1</w:t>
            </w:r>
          </w:p>
          <w:p w14:paraId="53C2B10A" w14:textId="77777777" w:rsidR="00950E38" w:rsidRPr="007849B1" w:rsidRDefault="005130EC" w:rsidP="005130EC">
            <w:pPr>
              <w:pStyle w:val="TAL"/>
              <w:ind w:left="284" w:hanging="284"/>
              <w:rPr>
                <w:lang w:eastAsia="ja-JP"/>
              </w:rPr>
            </w:pPr>
            <w:r>
              <w:t>-</w:t>
            </w:r>
            <w:r w:rsidRPr="007849B1">
              <w:rPr>
                <w:lang w:eastAsia="ja-JP"/>
              </w:rPr>
              <w:tab/>
            </w:r>
            <w:r w:rsidR="00950E38" w:rsidRPr="007849B1">
              <w:rPr>
                <w:rFonts w:hint="eastAsia"/>
                <w:lang w:eastAsia="ja-JP"/>
              </w:rPr>
              <w:t>Necessity of TRP</w:t>
            </w:r>
          </w:p>
        </w:tc>
      </w:tr>
      <w:tr w:rsidR="00950E38" w:rsidRPr="007849B1" w14:paraId="443A3601" w14:textId="77777777" w:rsidTr="00081FAA">
        <w:trPr>
          <w:trHeight w:val="236"/>
          <w:jc w:val="center"/>
        </w:trPr>
        <w:tc>
          <w:tcPr>
            <w:tcW w:w="655" w:type="dxa"/>
            <w:vMerge/>
            <w:tcBorders>
              <w:left w:val="single" w:sz="4" w:space="0" w:color="auto"/>
              <w:right w:val="single" w:sz="4" w:space="0" w:color="auto"/>
            </w:tcBorders>
            <w:vAlign w:val="center"/>
          </w:tcPr>
          <w:p w14:paraId="1EF2EEB1" w14:textId="77777777" w:rsidR="00950E38" w:rsidRPr="007849B1" w:rsidRDefault="00950E38" w:rsidP="00081FAA">
            <w:pPr>
              <w:keepNext/>
              <w:keepLines/>
              <w:spacing w:after="0"/>
              <w:jc w:val="both"/>
              <w:rPr>
                <w:rFonts w:ascii="Arial" w:hAnsi="Arial"/>
                <w:sz w:val="18"/>
              </w:rPr>
            </w:pPr>
          </w:p>
        </w:tc>
        <w:tc>
          <w:tcPr>
            <w:tcW w:w="1507" w:type="dxa"/>
            <w:vMerge w:val="restart"/>
            <w:tcBorders>
              <w:top w:val="single" w:sz="4" w:space="0" w:color="auto"/>
              <w:left w:val="single" w:sz="4" w:space="0" w:color="auto"/>
              <w:right w:val="single" w:sz="4" w:space="0" w:color="auto"/>
            </w:tcBorders>
            <w:vAlign w:val="center"/>
          </w:tcPr>
          <w:p w14:paraId="68BBCFFE" w14:textId="77777777" w:rsidR="00950E38" w:rsidRPr="007849B1" w:rsidRDefault="00950E38" w:rsidP="00081FAA">
            <w:pPr>
              <w:keepNext/>
              <w:keepLines/>
              <w:spacing w:after="0"/>
              <w:rPr>
                <w:rFonts w:ascii="Arial" w:hAnsi="Arial"/>
                <w:sz w:val="18"/>
              </w:rPr>
            </w:pPr>
            <w:r w:rsidRPr="007849B1">
              <w:rPr>
                <w:rFonts w:ascii="Arial" w:hAnsi="Arial" w:hint="eastAsia"/>
                <w:sz w:val="18"/>
              </w:rPr>
              <w:t>P</w:t>
            </w:r>
            <w:r w:rsidRPr="007849B1">
              <w:rPr>
                <w:rFonts w:ascii="Arial" w:hAnsi="Arial" w:hint="eastAsia"/>
                <w:sz w:val="18"/>
                <w:vertAlign w:val="subscript"/>
              </w:rPr>
              <w:t>CMAX</w:t>
            </w:r>
          </w:p>
        </w:tc>
        <w:tc>
          <w:tcPr>
            <w:tcW w:w="965" w:type="dxa"/>
            <w:tcBorders>
              <w:left w:val="single" w:sz="4" w:space="0" w:color="auto"/>
              <w:right w:val="single" w:sz="4" w:space="0" w:color="auto"/>
            </w:tcBorders>
          </w:tcPr>
          <w:p w14:paraId="08273F5C" w14:textId="77777777" w:rsidR="00950E38" w:rsidRPr="007849B1" w:rsidRDefault="00950E38" w:rsidP="00081FAA">
            <w:pPr>
              <w:keepNext/>
              <w:keepLines/>
              <w:spacing w:after="0"/>
              <w:ind w:left="56"/>
              <w:rPr>
                <w:rFonts w:ascii="Arial" w:hAnsi="Arial"/>
                <w:sz w:val="18"/>
              </w:rPr>
            </w:pPr>
            <w:r w:rsidRPr="007849B1">
              <w:rPr>
                <w:rFonts w:ascii="Arial" w:hAnsi="Arial" w:hint="eastAsia"/>
                <w:sz w:val="18"/>
              </w:rPr>
              <w:t>1</w:t>
            </w:r>
          </w:p>
        </w:tc>
        <w:tc>
          <w:tcPr>
            <w:tcW w:w="3685" w:type="dxa"/>
            <w:tcBorders>
              <w:left w:val="single" w:sz="4" w:space="0" w:color="auto"/>
              <w:right w:val="single" w:sz="4" w:space="0" w:color="auto"/>
            </w:tcBorders>
          </w:tcPr>
          <w:p w14:paraId="64B6581A" w14:textId="77777777" w:rsidR="00950E38" w:rsidRPr="007849B1" w:rsidRDefault="005130EC" w:rsidP="005130EC">
            <w:pPr>
              <w:pStyle w:val="TAL"/>
              <w:ind w:left="284" w:hanging="284"/>
            </w:pPr>
            <w:r>
              <w:t>-</w:t>
            </w:r>
            <w:r w:rsidRPr="007849B1">
              <w:rPr>
                <w:lang w:eastAsia="ja-JP"/>
              </w:rPr>
              <w:tab/>
            </w:r>
            <w:r w:rsidR="00950E38" w:rsidRPr="007849B1">
              <w:rPr>
                <w:rFonts w:hint="eastAsia"/>
              </w:rPr>
              <w:t>At least conductive test is needed.</w:t>
            </w:r>
          </w:p>
        </w:tc>
        <w:tc>
          <w:tcPr>
            <w:tcW w:w="3478" w:type="dxa"/>
            <w:tcBorders>
              <w:top w:val="single" w:sz="4" w:space="0" w:color="auto"/>
              <w:left w:val="single" w:sz="4" w:space="0" w:color="auto"/>
              <w:bottom w:val="single" w:sz="4" w:space="0" w:color="auto"/>
              <w:right w:val="single" w:sz="4" w:space="0" w:color="auto"/>
            </w:tcBorders>
          </w:tcPr>
          <w:p w14:paraId="425ED9AD" w14:textId="77777777" w:rsidR="00950E38" w:rsidRPr="007849B1" w:rsidRDefault="005130EC" w:rsidP="005130EC">
            <w:pPr>
              <w:pStyle w:val="TAL"/>
              <w:ind w:left="284" w:hanging="284"/>
              <w:rPr>
                <w:lang w:eastAsia="ja-JP"/>
              </w:rPr>
            </w:pPr>
            <w:r>
              <w:t>-</w:t>
            </w:r>
            <w:r w:rsidRPr="007849B1">
              <w:rPr>
                <w:lang w:eastAsia="ja-JP"/>
              </w:rPr>
              <w:tab/>
            </w:r>
            <w:r w:rsidR="00950E38" w:rsidRPr="007849B1">
              <w:rPr>
                <w:rFonts w:hint="eastAsia"/>
                <w:lang w:eastAsia="ja-JP"/>
              </w:rPr>
              <w:t>Calculation mechanism (e.g. reference SF)</w:t>
            </w:r>
          </w:p>
          <w:p w14:paraId="4BD1A1D5" w14:textId="77777777" w:rsidR="00950E38" w:rsidRPr="007849B1" w:rsidRDefault="005130EC" w:rsidP="005130EC">
            <w:pPr>
              <w:pStyle w:val="TAL"/>
              <w:ind w:left="284" w:hanging="284"/>
              <w:rPr>
                <w:lang w:eastAsia="ja-JP"/>
              </w:rPr>
            </w:pPr>
            <w:r>
              <w:t>-</w:t>
            </w:r>
            <w:r w:rsidRPr="007849B1">
              <w:rPr>
                <w:lang w:eastAsia="ja-JP"/>
              </w:rPr>
              <w:tab/>
            </w:r>
            <w:r w:rsidR="00950E38" w:rsidRPr="007849B1">
              <w:rPr>
                <w:rFonts w:hint="eastAsia"/>
                <w:lang w:eastAsia="ja-JP"/>
              </w:rPr>
              <w:t>PCMAX tolerance</w:t>
            </w:r>
          </w:p>
        </w:tc>
      </w:tr>
      <w:tr w:rsidR="00950E38" w:rsidRPr="007849B1" w14:paraId="362BC9AF" w14:textId="77777777" w:rsidTr="00081FAA">
        <w:trPr>
          <w:trHeight w:val="236"/>
          <w:jc w:val="center"/>
        </w:trPr>
        <w:tc>
          <w:tcPr>
            <w:tcW w:w="655" w:type="dxa"/>
            <w:vMerge/>
            <w:tcBorders>
              <w:left w:val="single" w:sz="4" w:space="0" w:color="auto"/>
              <w:right w:val="single" w:sz="4" w:space="0" w:color="auto"/>
            </w:tcBorders>
            <w:vAlign w:val="center"/>
          </w:tcPr>
          <w:p w14:paraId="0836A519" w14:textId="77777777" w:rsidR="00950E38" w:rsidRPr="007849B1" w:rsidRDefault="00950E38" w:rsidP="00081FAA">
            <w:pPr>
              <w:keepNext/>
              <w:keepLines/>
              <w:spacing w:after="0"/>
              <w:jc w:val="both"/>
              <w:rPr>
                <w:rFonts w:ascii="Arial" w:hAnsi="Arial"/>
                <w:sz w:val="18"/>
              </w:rPr>
            </w:pPr>
          </w:p>
        </w:tc>
        <w:tc>
          <w:tcPr>
            <w:tcW w:w="1507" w:type="dxa"/>
            <w:vMerge/>
            <w:tcBorders>
              <w:left w:val="single" w:sz="4" w:space="0" w:color="auto"/>
              <w:bottom w:val="single" w:sz="4" w:space="0" w:color="auto"/>
              <w:right w:val="single" w:sz="4" w:space="0" w:color="auto"/>
            </w:tcBorders>
            <w:vAlign w:val="center"/>
          </w:tcPr>
          <w:p w14:paraId="336876AA" w14:textId="77777777" w:rsidR="00950E38" w:rsidRPr="007849B1" w:rsidRDefault="00950E38" w:rsidP="00081FAA">
            <w:pPr>
              <w:keepNext/>
              <w:keepLines/>
              <w:spacing w:after="0"/>
              <w:rPr>
                <w:rFonts w:ascii="Arial" w:hAnsi="Arial"/>
                <w:sz w:val="18"/>
              </w:rPr>
            </w:pPr>
          </w:p>
        </w:tc>
        <w:tc>
          <w:tcPr>
            <w:tcW w:w="965" w:type="dxa"/>
            <w:tcBorders>
              <w:left w:val="single" w:sz="4" w:space="0" w:color="auto"/>
              <w:right w:val="single" w:sz="4" w:space="0" w:color="auto"/>
            </w:tcBorders>
          </w:tcPr>
          <w:p w14:paraId="499D35A5" w14:textId="77777777" w:rsidR="00950E38" w:rsidRPr="007849B1" w:rsidRDefault="00950E38" w:rsidP="00081FAA">
            <w:pPr>
              <w:keepNext/>
              <w:keepLines/>
              <w:spacing w:after="0"/>
              <w:ind w:left="56"/>
              <w:rPr>
                <w:rFonts w:ascii="Arial" w:hAnsi="Arial"/>
                <w:sz w:val="18"/>
              </w:rPr>
            </w:pPr>
            <w:r w:rsidRPr="007849B1">
              <w:rPr>
                <w:rFonts w:ascii="Arial" w:hAnsi="Arial" w:hint="eastAsia"/>
                <w:sz w:val="18"/>
              </w:rPr>
              <w:t>2</w:t>
            </w:r>
          </w:p>
        </w:tc>
        <w:tc>
          <w:tcPr>
            <w:tcW w:w="3685" w:type="dxa"/>
            <w:tcBorders>
              <w:left w:val="single" w:sz="4" w:space="0" w:color="auto"/>
              <w:right w:val="single" w:sz="4" w:space="0" w:color="auto"/>
            </w:tcBorders>
          </w:tcPr>
          <w:p w14:paraId="2F1FC546" w14:textId="77777777" w:rsidR="00950E38" w:rsidRPr="007849B1" w:rsidRDefault="005130EC" w:rsidP="005130EC">
            <w:pPr>
              <w:pStyle w:val="TAL"/>
              <w:ind w:left="284" w:hanging="284"/>
            </w:pPr>
            <w:r>
              <w:t>-</w:t>
            </w:r>
            <w:r w:rsidRPr="007849B1">
              <w:rPr>
                <w:lang w:eastAsia="ja-JP"/>
              </w:rPr>
              <w:tab/>
            </w:r>
            <w:r w:rsidR="00950E38" w:rsidRPr="007849B1">
              <w:rPr>
                <w:rFonts w:hint="eastAsia"/>
              </w:rPr>
              <w:t>At least EIRP is used as a metric</w:t>
            </w:r>
          </w:p>
        </w:tc>
        <w:tc>
          <w:tcPr>
            <w:tcW w:w="3478" w:type="dxa"/>
            <w:tcBorders>
              <w:top w:val="single" w:sz="4" w:space="0" w:color="auto"/>
              <w:left w:val="single" w:sz="4" w:space="0" w:color="auto"/>
              <w:bottom w:val="single" w:sz="4" w:space="0" w:color="auto"/>
              <w:right w:val="single" w:sz="4" w:space="0" w:color="auto"/>
            </w:tcBorders>
          </w:tcPr>
          <w:p w14:paraId="70DFC919" w14:textId="77777777" w:rsidR="00950E38" w:rsidRPr="007849B1" w:rsidRDefault="005130EC" w:rsidP="005130EC">
            <w:pPr>
              <w:pStyle w:val="TAL"/>
              <w:ind w:left="284" w:hanging="284"/>
              <w:rPr>
                <w:lang w:eastAsia="ja-JP"/>
              </w:rPr>
            </w:pPr>
            <w:r>
              <w:t>-</w:t>
            </w:r>
            <w:r w:rsidRPr="007849B1">
              <w:rPr>
                <w:lang w:eastAsia="ja-JP"/>
              </w:rPr>
              <w:tab/>
            </w:r>
            <w:r w:rsidR="00950E38" w:rsidRPr="007849B1">
              <w:rPr>
                <w:rFonts w:hint="eastAsia"/>
                <w:lang w:eastAsia="ja-JP"/>
              </w:rPr>
              <w:t>Same as range 1</w:t>
            </w:r>
          </w:p>
          <w:p w14:paraId="5432A689" w14:textId="77777777" w:rsidR="00950E38" w:rsidRPr="007849B1" w:rsidRDefault="005130EC" w:rsidP="005130EC">
            <w:pPr>
              <w:pStyle w:val="TAL"/>
              <w:ind w:left="284" w:hanging="284"/>
              <w:rPr>
                <w:lang w:eastAsia="ja-JP"/>
              </w:rPr>
            </w:pPr>
            <w:r>
              <w:t>-</w:t>
            </w:r>
            <w:r w:rsidRPr="007849B1">
              <w:rPr>
                <w:lang w:eastAsia="ja-JP"/>
              </w:rPr>
              <w:tab/>
            </w:r>
            <w:r w:rsidR="00950E38" w:rsidRPr="007849B1">
              <w:rPr>
                <w:rFonts w:hint="eastAsia"/>
                <w:lang w:eastAsia="ja-JP"/>
              </w:rPr>
              <w:t>Necessity of TRP</w:t>
            </w:r>
          </w:p>
        </w:tc>
      </w:tr>
      <w:tr w:rsidR="00950E38" w:rsidRPr="007849B1" w14:paraId="1A05CA85" w14:textId="77777777" w:rsidTr="00081FAA">
        <w:trPr>
          <w:trHeight w:val="795"/>
          <w:jc w:val="center"/>
        </w:trPr>
        <w:tc>
          <w:tcPr>
            <w:tcW w:w="655" w:type="dxa"/>
            <w:vMerge/>
            <w:tcBorders>
              <w:left w:val="single" w:sz="4" w:space="0" w:color="auto"/>
              <w:right w:val="single" w:sz="4" w:space="0" w:color="auto"/>
            </w:tcBorders>
            <w:vAlign w:val="center"/>
          </w:tcPr>
          <w:p w14:paraId="48E51857" w14:textId="77777777" w:rsidR="00950E38" w:rsidRPr="007849B1" w:rsidRDefault="00950E38" w:rsidP="00081FAA">
            <w:pPr>
              <w:keepNext/>
              <w:keepLines/>
              <w:spacing w:after="0"/>
              <w:jc w:val="both"/>
              <w:rPr>
                <w:rFonts w:ascii="Arial" w:hAnsi="Arial"/>
                <w:sz w:val="18"/>
              </w:rPr>
            </w:pPr>
          </w:p>
        </w:tc>
        <w:tc>
          <w:tcPr>
            <w:tcW w:w="1507" w:type="dxa"/>
            <w:vMerge w:val="restart"/>
            <w:tcBorders>
              <w:top w:val="single" w:sz="4" w:space="0" w:color="auto"/>
              <w:left w:val="single" w:sz="4" w:space="0" w:color="auto"/>
              <w:right w:val="single" w:sz="4" w:space="0" w:color="auto"/>
            </w:tcBorders>
            <w:vAlign w:val="center"/>
          </w:tcPr>
          <w:p w14:paraId="17E38C50" w14:textId="77777777" w:rsidR="00950E38" w:rsidRPr="007849B1" w:rsidRDefault="00950E38" w:rsidP="00081FAA">
            <w:pPr>
              <w:keepNext/>
              <w:keepLines/>
              <w:spacing w:after="0"/>
              <w:rPr>
                <w:rFonts w:ascii="Arial" w:hAnsi="Arial"/>
                <w:sz w:val="18"/>
              </w:rPr>
            </w:pPr>
            <w:r w:rsidRPr="007849B1">
              <w:rPr>
                <w:rFonts w:ascii="Arial" w:hAnsi="Arial" w:hint="eastAsia"/>
                <w:sz w:val="18"/>
              </w:rPr>
              <w:t>Minimum output power</w:t>
            </w:r>
          </w:p>
        </w:tc>
        <w:tc>
          <w:tcPr>
            <w:tcW w:w="965" w:type="dxa"/>
            <w:tcBorders>
              <w:left w:val="single" w:sz="4" w:space="0" w:color="auto"/>
              <w:bottom w:val="single" w:sz="4" w:space="0" w:color="auto"/>
              <w:right w:val="single" w:sz="4" w:space="0" w:color="auto"/>
            </w:tcBorders>
          </w:tcPr>
          <w:p w14:paraId="0F8A9037" w14:textId="77777777" w:rsidR="00950E38" w:rsidRPr="007849B1" w:rsidRDefault="00950E38" w:rsidP="00081FAA">
            <w:pPr>
              <w:keepNext/>
              <w:keepLines/>
              <w:spacing w:after="0"/>
              <w:ind w:left="56"/>
              <w:rPr>
                <w:rFonts w:ascii="Arial" w:hAnsi="Arial"/>
                <w:sz w:val="18"/>
              </w:rPr>
            </w:pPr>
            <w:r w:rsidRPr="007849B1">
              <w:rPr>
                <w:rFonts w:ascii="Arial" w:hAnsi="Arial" w:hint="eastAsia"/>
                <w:sz w:val="18"/>
              </w:rPr>
              <w:t>1</w:t>
            </w:r>
          </w:p>
        </w:tc>
        <w:tc>
          <w:tcPr>
            <w:tcW w:w="3685" w:type="dxa"/>
            <w:tcBorders>
              <w:left w:val="single" w:sz="4" w:space="0" w:color="auto"/>
              <w:bottom w:val="single" w:sz="4" w:space="0" w:color="auto"/>
              <w:right w:val="single" w:sz="4" w:space="0" w:color="auto"/>
            </w:tcBorders>
          </w:tcPr>
          <w:p w14:paraId="51CB3578" w14:textId="77777777" w:rsidR="00950E38" w:rsidRPr="007849B1" w:rsidRDefault="005130EC" w:rsidP="005130EC">
            <w:pPr>
              <w:pStyle w:val="TAL"/>
              <w:ind w:left="284" w:hanging="284"/>
            </w:pPr>
            <w:r>
              <w:t>-</w:t>
            </w:r>
            <w:r w:rsidRPr="007849B1">
              <w:rPr>
                <w:lang w:eastAsia="ja-JP"/>
              </w:rPr>
              <w:tab/>
            </w:r>
            <w:r w:rsidR="00950E38" w:rsidRPr="007849B1">
              <w:rPr>
                <w:rFonts w:hint="eastAsia"/>
              </w:rPr>
              <w:t>At least conductive test is needed.</w:t>
            </w:r>
          </w:p>
          <w:p w14:paraId="7BCF0BDD" w14:textId="77777777" w:rsidR="00950E38" w:rsidRPr="007849B1" w:rsidRDefault="005130EC" w:rsidP="005130EC">
            <w:pPr>
              <w:pStyle w:val="TAL"/>
              <w:ind w:left="284" w:hanging="284"/>
            </w:pPr>
            <w:r>
              <w:t>-</w:t>
            </w:r>
            <w:r w:rsidRPr="007849B1">
              <w:rPr>
                <w:lang w:eastAsia="ja-JP"/>
              </w:rPr>
              <w:tab/>
            </w:r>
            <w:r w:rsidR="00950E38" w:rsidRPr="007849B1">
              <w:rPr>
                <w:rFonts w:hint="eastAsia"/>
              </w:rPr>
              <w:t>To specify -40dBm in sub-6GHz</w:t>
            </w:r>
          </w:p>
        </w:tc>
        <w:tc>
          <w:tcPr>
            <w:tcW w:w="3478" w:type="dxa"/>
            <w:tcBorders>
              <w:top w:val="single" w:sz="4" w:space="0" w:color="auto"/>
              <w:left w:val="single" w:sz="4" w:space="0" w:color="auto"/>
              <w:bottom w:val="single" w:sz="4" w:space="0" w:color="auto"/>
              <w:right w:val="single" w:sz="4" w:space="0" w:color="auto"/>
            </w:tcBorders>
          </w:tcPr>
          <w:p w14:paraId="5107243B" w14:textId="77777777" w:rsidR="00950E38" w:rsidRPr="007849B1" w:rsidRDefault="005130EC" w:rsidP="005130EC">
            <w:pPr>
              <w:pStyle w:val="TAL"/>
              <w:ind w:left="284" w:hanging="284"/>
              <w:rPr>
                <w:lang w:eastAsia="ja-JP"/>
              </w:rPr>
            </w:pPr>
            <w:r>
              <w:t>-</w:t>
            </w:r>
            <w:r w:rsidRPr="007849B1">
              <w:rPr>
                <w:lang w:eastAsia="ja-JP"/>
              </w:rPr>
              <w:tab/>
            </w:r>
            <w:r w:rsidR="00950E38" w:rsidRPr="007849B1">
              <w:rPr>
                <w:rFonts w:hint="eastAsia"/>
                <w:lang w:eastAsia="ja-JP"/>
              </w:rPr>
              <w:t>No open issue</w:t>
            </w:r>
          </w:p>
        </w:tc>
      </w:tr>
      <w:tr w:rsidR="00950E38" w:rsidRPr="007849B1" w14:paraId="2B41FE34" w14:textId="77777777" w:rsidTr="00081FAA">
        <w:trPr>
          <w:trHeight w:val="795"/>
          <w:jc w:val="center"/>
        </w:trPr>
        <w:tc>
          <w:tcPr>
            <w:tcW w:w="655" w:type="dxa"/>
            <w:vMerge/>
            <w:tcBorders>
              <w:left w:val="single" w:sz="4" w:space="0" w:color="auto"/>
              <w:right w:val="single" w:sz="4" w:space="0" w:color="auto"/>
            </w:tcBorders>
            <w:vAlign w:val="center"/>
          </w:tcPr>
          <w:p w14:paraId="6B37170C" w14:textId="77777777" w:rsidR="00950E38" w:rsidRPr="007849B1" w:rsidRDefault="00950E38" w:rsidP="00081FAA">
            <w:pPr>
              <w:keepNext/>
              <w:keepLines/>
              <w:spacing w:after="0"/>
              <w:jc w:val="both"/>
              <w:rPr>
                <w:rFonts w:ascii="Arial" w:hAnsi="Arial"/>
                <w:sz w:val="18"/>
              </w:rPr>
            </w:pPr>
          </w:p>
        </w:tc>
        <w:tc>
          <w:tcPr>
            <w:tcW w:w="1507" w:type="dxa"/>
            <w:vMerge/>
            <w:tcBorders>
              <w:left w:val="single" w:sz="4" w:space="0" w:color="auto"/>
              <w:bottom w:val="single" w:sz="4" w:space="0" w:color="auto"/>
              <w:right w:val="single" w:sz="4" w:space="0" w:color="auto"/>
            </w:tcBorders>
            <w:vAlign w:val="center"/>
          </w:tcPr>
          <w:p w14:paraId="3B7C132F" w14:textId="77777777" w:rsidR="00950E38" w:rsidRPr="007849B1" w:rsidRDefault="00950E38" w:rsidP="00081FAA">
            <w:pPr>
              <w:keepNext/>
              <w:keepLines/>
              <w:spacing w:after="0"/>
              <w:rPr>
                <w:rFonts w:ascii="Arial" w:hAnsi="Arial"/>
                <w:sz w:val="18"/>
              </w:rPr>
            </w:pPr>
          </w:p>
        </w:tc>
        <w:tc>
          <w:tcPr>
            <w:tcW w:w="965" w:type="dxa"/>
            <w:tcBorders>
              <w:left w:val="single" w:sz="4" w:space="0" w:color="auto"/>
              <w:bottom w:val="single" w:sz="4" w:space="0" w:color="auto"/>
              <w:right w:val="single" w:sz="4" w:space="0" w:color="auto"/>
            </w:tcBorders>
          </w:tcPr>
          <w:p w14:paraId="21F8B43D" w14:textId="77777777" w:rsidR="00950E38" w:rsidRPr="007849B1" w:rsidRDefault="00950E38" w:rsidP="00081FAA">
            <w:pPr>
              <w:keepNext/>
              <w:keepLines/>
              <w:spacing w:after="0"/>
              <w:ind w:left="56"/>
              <w:rPr>
                <w:rFonts w:ascii="Arial" w:hAnsi="Arial"/>
                <w:sz w:val="18"/>
              </w:rPr>
            </w:pPr>
            <w:r w:rsidRPr="007849B1">
              <w:rPr>
                <w:rFonts w:ascii="Arial" w:hAnsi="Arial" w:hint="eastAsia"/>
                <w:sz w:val="18"/>
              </w:rPr>
              <w:t>2</w:t>
            </w:r>
          </w:p>
        </w:tc>
        <w:tc>
          <w:tcPr>
            <w:tcW w:w="3685" w:type="dxa"/>
            <w:tcBorders>
              <w:left w:val="single" w:sz="4" w:space="0" w:color="auto"/>
              <w:bottom w:val="single" w:sz="4" w:space="0" w:color="auto"/>
              <w:right w:val="single" w:sz="4" w:space="0" w:color="auto"/>
            </w:tcBorders>
          </w:tcPr>
          <w:p w14:paraId="5D274A8C" w14:textId="77777777" w:rsidR="00950E38" w:rsidRPr="007849B1" w:rsidRDefault="005130EC" w:rsidP="005130EC">
            <w:pPr>
              <w:pStyle w:val="TAL"/>
              <w:ind w:left="284" w:hanging="284"/>
            </w:pPr>
            <w:r>
              <w:t>-</w:t>
            </w:r>
            <w:r w:rsidRPr="007849B1">
              <w:rPr>
                <w:lang w:eastAsia="ja-JP"/>
              </w:rPr>
              <w:tab/>
            </w:r>
            <w:r w:rsidR="00950E38" w:rsidRPr="007849B1">
              <w:rPr>
                <w:rFonts w:hint="eastAsia"/>
              </w:rPr>
              <w:t>At least EIRP is used as a metric</w:t>
            </w:r>
          </w:p>
        </w:tc>
        <w:tc>
          <w:tcPr>
            <w:tcW w:w="3478" w:type="dxa"/>
            <w:tcBorders>
              <w:top w:val="single" w:sz="4" w:space="0" w:color="auto"/>
              <w:left w:val="single" w:sz="4" w:space="0" w:color="auto"/>
              <w:bottom w:val="single" w:sz="4" w:space="0" w:color="auto"/>
              <w:right w:val="single" w:sz="4" w:space="0" w:color="auto"/>
            </w:tcBorders>
          </w:tcPr>
          <w:p w14:paraId="4763B427" w14:textId="77777777" w:rsidR="00950E38" w:rsidRPr="007849B1" w:rsidRDefault="005130EC" w:rsidP="005130EC">
            <w:pPr>
              <w:pStyle w:val="TAL"/>
              <w:ind w:left="284" w:hanging="284"/>
              <w:rPr>
                <w:lang w:eastAsia="ja-JP"/>
              </w:rPr>
            </w:pPr>
            <w:r>
              <w:t>-</w:t>
            </w:r>
            <w:r w:rsidRPr="007849B1">
              <w:rPr>
                <w:lang w:eastAsia="ja-JP"/>
              </w:rPr>
              <w:tab/>
            </w:r>
            <w:r w:rsidR="00950E38" w:rsidRPr="007849B1">
              <w:rPr>
                <w:rFonts w:hint="eastAsia"/>
                <w:lang w:eastAsia="ja-JP"/>
              </w:rPr>
              <w:t>Whether the same limit (-40 dBm) can be reused in mmWave considering NF, MCL and degradation level of noise floor and system perspective.</w:t>
            </w:r>
          </w:p>
          <w:p w14:paraId="57030718" w14:textId="77777777" w:rsidR="00950E38" w:rsidRPr="007849B1" w:rsidRDefault="005130EC" w:rsidP="005130EC">
            <w:pPr>
              <w:pStyle w:val="TAL"/>
              <w:ind w:left="284" w:hanging="284"/>
              <w:rPr>
                <w:lang w:eastAsia="ja-JP"/>
              </w:rPr>
            </w:pPr>
            <w:r>
              <w:t>-</w:t>
            </w:r>
            <w:r w:rsidRPr="007849B1">
              <w:rPr>
                <w:lang w:eastAsia="ja-JP"/>
              </w:rPr>
              <w:tab/>
            </w:r>
            <w:r w:rsidR="00950E38" w:rsidRPr="007849B1">
              <w:rPr>
                <w:rFonts w:hint="eastAsia"/>
                <w:lang w:eastAsia="ja-JP"/>
              </w:rPr>
              <w:t>Necessity of TRP</w:t>
            </w:r>
          </w:p>
          <w:p w14:paraId="2A341623" w14:textId="77777777" w:rsidR="00950E38" w:rsidRPr="007849B1" w:rsidRDefault="005130EC" w:rsidP="005130EC">
            <w:pPr>
              <w:pStyle w:val="TAL"/>
              <w:ind w:left="284" w:hanging="284"/>
              <w:rPr>
                <w:lang w:eastAsia="ja-JP"/>
              </w:rPr>
            </w:pPr>
            <w:r>
              <w:t>-</w:t>
            </w:r>
            <w:r w:rsidRPr="007849B1">
              <w:rPr>
                <w:lang w:eastAsia="ja-JP"/>
              </w:rPr>
              <w:tab/>
            </w:r>
            <w:r w:rsidR="00950E38" w:rsidRPr="007849B1">
              <w:rPr>
                <w:lang w:eastAsia="ja-JP"/>
              </w:rPr>
              <w:t>How to categorise the UE type</w:t>
            </w:r>
            <w:r w:rsidR="00950E38" w:rsidRPr="007849B1">
              <w:rPr>
                <w:rFonts w:hint="eastAsia"/>
                <w:lang w:eastAsia="ja-JP"/>
              </w:rPr>
              <w:t xml:space="preserve"> </w:t>
            </w:r>
            <w:r w:rsidR="00950E38" w:rsidRPr="007849B1">
              <w:rPr>
                <w:lang w:eastAsia="ja-JP"/>
              </w:rPr>
              <w:t>with different spatial coverage</w:t>
            </w:r>
            <w:r w:rsidR="00950E38" w:rsidRPr="007849B1">
              <w:rPr>
                <w:rFonts w:hint="eastAsia"/>
                <w:lang w:eastAsia="ja-JP"/>
              </w:rPr>
              <w:t xml:space="preserve"> </w:t>
            </w:r>
          </w:p>
        </w:tc>
      </w:tr>
      <w:tr w:rsidR="00950E38" w:rsidRPr="007849B1" w14:paraId="056B510D" w14:textId="77777777" w:rsidTr="00081FAA">
        <w:trPr>
          <w:trHeight w:val="317"/>
          <w:jc w:val="center"/>
        </w:trPr>
        <w:tc>
          <w:tcPr>
            <w:tcW w:w="655" w:type="dxa"/>
            <w:vMerge/>
            <w:tcBorders>
              <w:left w:val="single" w:sz="4" w:space="0" w:color="auto"/>
              <w:right w:val="single" w:sz="4" w:space="0" w:color="auto"/>
            </w:tcBorders>
            <w:vAlign w:val="center"/>
          </w:tcPr>
          <w:p w14:paraId="1DC1E14B" w14:textId="77777777" w:rsidR="00950E38" w:rsidRPr="007849B1" w:rsidRDefault="00950E38" w:rsidP="00081FAA">
            <w:pPr>
              <w:keepNext/>
              <w:keepLines/>
              <w:spacing w:after="0"/>
              <w:jc w:val="both"/>
              <w:rPr>
                <w:rFonts w:ascii="Arial" w:hAnsi="Arial"/>
                <w:sz w:val="18"/>
              </w:rPr>
            </w:pPr>
          </w:p>
        </w:tc>
        <w:tc>
          <w:tcPr>
            <w:tcW w:w="1507" w:type="dxa"/>
            <w:vMerge w:val="restart"/>
            <w:tcBorders>
              <w:top w:val="single" w:sz="4" w:space="0" w:color="auto"/>
              <w:left w:val="single" w:sz="4" w:space="0" w:color="auto"/>
              <w:right w:val="single" w:sz="4" w:space="0" w:color="auto"/>
            </w:tcBorders>
            <w:vAlign w:val="center"/>
          </w:tcPr>
          <w:p w14:paraId="31ECA9E7" w14:textId="77777777" w:rsidR="00950E38" w:rsidRPr="007849B1" w:rsidRDefault="00950E38" w:rsidP="00081FAA">
            <w:pPr>
              <w:keepNext/>
              <w:keepLines/>
              <w:spacing w:after="0"/>
              <w:rPr>
                <w:rFonts w:ascii="Arial" w:hAnsi="Arial"/>
                <w:sz w:val="18"/>
              </w:rPr>
            </w:pPr>
            <w:r w:rsidRPr="007849B1">
              <w:rPr>
                <w:rFonts w:ascii="Arial" w:hAnsi="Arial" w:hint="eastAsia"/>
                <w:sz w:val="18"/>
              </w:rPr>
              <w:t>Tx OFF power</w:t>
            </w:r>
          </w:p>
        </w:tc>
        <w:tc>
          <w:tcPr>
            <w:tcW w:w="965" w:type="dxa"/>
            <w:tcBorders>
              <w:top w:val="single" w:sz="4" w:space="0" w:color="auto"/>
              <w:left w:val="single" w:sz="4" w:space="0" w:color="auto"/>
              <w:bottom w:val="single" w:sz="4" w:space="0" w:color="auto"/>
              <w:right w:val="single" w:sz="4" w:space="0" w:color="auto"/>
            </w:tcBorders>
          </w:tcPr>
          <w:p w14:paraId="5F3ECA79" w14:textId="77777777" w:rsidR="00950E38" w:rsidRPr="007849B1" w:rsidRDefault="00950E38" w:rsidP="00081FAA">
            <w:pPr>
              <w:keepNext/>
              <w:keepLines/>
              <w:spacing w:after="0"/>
              <w:ind w:left="56"/>
              <w:rPr>
                <w:rFonts w:ascii="Arial" w:hAnsi="Arial"/>
                <w:sz w:val="18"/>
              </w:rPr>
            </w:pPr>
            <w:r w:rsidRPr="007849B1">
              <w:rPr>
                <w:rFonts w:ascii="Arial" w:hAnsi="Arial" w:hint="eastAsia"/>
                <w:sz w:val="18"/>
              </w:rPr>
              <w:t>1</w:t>
            </w:r>
          </w:p>
        </w:tc>
        <w:tc>
          <w:tcPr>
            <w:tcW w:w="3685" w:type="dxa"/>
            <w:tcBorders>
              <w:top w:val="single" w:sz="4" w:space="0" w:color="auto"/>
              <w:left w:val="single" w:sz="4" w:space="0" w:color="auto"/>
              <w:bottom w:val="single" w:sz="4" w:space="0" w:color="auto"/>
              <w:right w:val="single" w:sz="4" w:space="0" w:color="auto"/>
            </w:tcBorders>
          </w:tcPr>
          <w:p w14:paraId="06EA6FB5" w14:textId="77777777" w:rsidR="00950E38" w:rsidRPr="007849B1" w:rsidRDefault="005130EC" w:rsidP="005130EC">
            <w:pPr>
              <w:pStyle w:val="TAL"/>
              <w:ind w:left="284" w:hanging="284"/>
            </w:pPr>
            <w:r>
              <w:t>-</w:t>
            </w:r>
            <w:r w:rsidRPr="007849B1">
              <w:tab/>
            </w:r>
            <w:r w:rsidR="00950E38" w:rsidRPr="007849B1">
              <w:rPr>
                <w:rFonts w:hint="eastAsia"/>
              </w:rPr>
              <w:t>At least conductive test is needed.</w:t>
            </w:r>
          </w:p>
          <w:p w14:paraId="6ACC2DDF" w14:textId="77777777" w:rsidR="00950E38" w:rsidRPr="007849B1" w:rsidRDefault="005130EC" w:rsidP="005130EC">
            <w:pPr>
              <w:pStyle w:val="TAL"/>
              <w:ind w:left="284" w:hanging="284"/>
            </w:pPr>
            <w:r>
              <w:t>-</w:t>
            </w:r>
            <w:r w:rsidRPr="007849B1">
              <w:tab/>
            </w:r>
            <w:r w:rsidR="00950E38" w:rsidRPr="007849B1">
              <w:rPr>
                <w:rFonts w:hint="eastAsia"/>
              </w:rPr>
              <w:t>To specify -50dBm/MHz in sub-6GHz</w:t>
            </w:r>
          </w:p>
        </w:tc>
        <w:tc>
          <w:tcPr>
            <w:tcW w:w="3478" w:type="dxa"/>
            <w:tcBorders>
              <w:top w:val="single" w:sz="4" w:space="0" w:color="auto"/>
              <w:left w:val="single" w:sz="4" w:space="0" w:color="auto"/>
              <w:bottom w:val="single" w:sz="4" w:space="0" w:color="auto"/>
              <w:right w:val="single" w:sz="4" w:space="0" w:color="auto"/>
            </w:tcBorders>
          </w:tcPr>
          <w:p w14:paraId="3608A9EA" w14:textId="77777777" w:rsidR="00950E38" w:rsidRPr="007849B1" w:rsidRDefault="005130EC" w:rsidP="005130EC">
            <w:pPr>
              <w:pStyle w:val="TAL"/>
              <w:ind w:left="284" w:hanging="284"/>
              <w:rPr>
                <w:lang w:eastAsia="ja-JP"/>
              </w:rPr>
            </w:pPr>
            <w:r>
              <w:t>-</w:t>
            </w:r>
            <w:r w:rsidRPr="007849B1">
              <w:rPr>
                <w:lang w:eastAsia="ja-JP"/>
              </w:rPr>
              <w:tab/>
            </w:r>
            <w:r w:rsidR="00950E38" w:rsidRPr="007849B1">
              <w:rPr>
                <w:rFonts w:hint="eastAsia"/>
                <w:lang w:eastAsia="ja-JP"/>
              </w:rPr>
              <w:t>No open issue</w:t>
            </w:r>
          </w:p>
        </w:tc>
      </w:tr>
      <w:tr w:rsidR="00950E38" w:rsidRPr="007849B1" w14:paraId="783AC5DD" w14:textId="77777777" w:rsidTr="00081FAA">
        <w:trPr>
          <w:trHeight w:val="317"/>
          <w:jc w:val="center"/>
        </w:trPr>
        <w:tc>
          <w:tcPr>
            <w:tcW w:w="655" w:type="dxa"/>
            <w:vMerge/>
            <w:tcBorders>
              <w:left w:val="single" w:sz="4" w:space="0" w:color="auto"/>
              <w:right w:val="single" w:sz="4" w:space="0" w:color="auto"/>
            </w:tcBorders>
            <w:vAlign w:val="center"/>
          </w:tcPr>
          <w:p w14:paraId="01110770" w14:textId="77777777" w:rsidR="00950E38" w:rsidRPr="007849B1" w:rsidRDefault="00950E38" w:rsidP="00081FAA">
            <w:pPr>
              <w:keepNext/>
              <w:keepLines/>
              <w:spacing w:after="0"/>
              <w:jc w:val="both"/>
              <w:rPr>
                <w:rFonts w:ascii="Arial" w:hAnsi="Arial"/>
                <w:sz w:val="18"/>
              </w:rPr>
            </w:pPr>
          </w:p>
        </w:tc>
        <w:tc>
          <w:tcPr>
            <w:tcW w:w="1507" w:type="dxa"/>
            <w:vMerge/>
            <w:tcBorders>
              <w:left w:val="single" w:sz="4" w:space="0" w:color="auto"/>
              <w:bottom w:val="single" w:sz="4" w:space="0" w:color="auto"/>
              <w:right w:val="single" w:sz="4" w:space="0" w:color="auto"/>
            </w:tcBorders>
            <w:vAlign w:val="center"/>
          </w:tcPr>
          <w:p w14:paraId="05571182" w14:textId="77777777" w:rsidR="00950E38" w:rsidRPr="007849B1" w:rsidRDefault="00950E38" w:rsidP="00081FAA">
            <w:pPr>
              <w:keepNext/>
              <w:keepLines/>
              <w:spacing w:after="0"/>
              <w:rPr>
                <w:rFonts w:ascii="Arial" w:hAnsi="Arial"/>
                <w:sz w:val="18"/>
              </w:rPr>
            </w:pPr>
          </w:p>
        </w:tc>
        <w:tc>
          <w:tcPr>
            <w:tcW w:w="965" w:type="dxa"/>
            <w:tcBorders>
              <w:top w:val="single" w:sz="4" w:space="0" w:color="auto"/>
              <w:left w:val="single" w:sz="4" w:space="0" w:color="auto"/>
              <w:bottom w:val="single" w:sz="4" w:space="0" w:color="auto"/>
              <w:right w:val="single" w:sz="4" w:space="0" w:color="auto"/>
            </w:tcBorders>
          </w:tcPr>
          <w:p w14:paraId="78475615" w14:textId="77777777" w:rsidR="00950E38" w:rsidRPr="007849B1" w:rsidRDefault="00950E38" w:rsidP="00081FAA">
            <w:pPr>
              <w:keepNext/>
              <w:keepLines/>
              <w:spacing w:after="0"/>
              <w:ind w:left="56"/>
              <w:rPr>
                <w:rFonts w:ascii="Arial" w:hAnsi="Arial"/>
                <w:sz w:val="18"/>
              </w:rPr>
            </w:pPr>
            <w:r w:rsidRPr="007849B1">
              <w:rPr>
                <w:rFonts w:ascii="Arial" w:hAnsi="Arial" w:hint="eastAsia"/>
                <w:sz w:val="18"/>
              </w:rPr>
              <w:t>2</w:t>
            </w:r>
          </w:p>
        </w:tc>
        <w:tc>
          <w:tcPr>
            <w:tcW w:w="3685" w:type="dxa"/>
            <w:tcBorders>
              <w:top w:val="single" w:sz="4" w:space="0" w:color="auto"/>
              <w:left w:val="single" w:sz="4" w:space="0" w:color="auto"/>
              <w:bottom w:val="single" w:sz="4" w:space="0" w:color="auto"/>
              <w:right w:val="single" w:sz="4" w:space="0" w:color="auto"/>
            </w:tcBorders>
          </w:tcPr>
          <w:p w14:paraId="63BE4F42" w14:textId="77777777" w:rsidR="00950E38" w:rsidRPr="007849B1" w:rsidRDefault="005130EC" w:rsidP="005130EC">
            <w:pPr>
              <w:pStyle w:val="TAL"/>
              <w:ind w:left="284" w:hanging="284"/>
            </w:pPr>
            <w:r>
              <w:t>-</w:t>
            </w:r>
            <w:r w:rsidRPr="007849B1">
              <w:tab/>
            </w:r>
            <w:r w:rsidR="00950E38" w:rsidRPr="007849B1">
              <w:rPr>
                <w:rFonts w:hint="eastAsia"/>
              </w:rPr>
              <w:t>TRP is used as a metric</w:t>
            </w:r>
          </w:p>
        </w:tc>
        <w:tc>
          <w:tcPr>
            <w:tcW w:w="3478" w:type="dxa"/>
            <w:tcBorders>
              <w:top w:val="single" w:sz="4" w:space="0" w:color="auto"/>
              <w:left w:val="single" w:sz="4" w:space="0" w:color="auto"/>
              <w:bottom w:val="single" w:sz="4" w:space="0" w:color="auto"/>
              <w:right w:val="single" w:sz="4" w:space="0" w:color="auto"/>
            </w:tcBorders>
          </w:tcPr>
          <w:p w14:paraId="16F379A9" w14:textId="77777777" w:rsidR="00950E38" w:rsidRPr="007849B1" w:rsidRDefault="005130EC" w:rsidP="005130EC">
            <w:pPr>
              <w:pStyle w:val="TAL"/>
              <w:ind w:left="284" w:hanging="284"/>
            </w:pPr>
            <w:r>
              <w:t>-</w:t>
            </w:r>
            <w:r w:rsidRPr="007849B1">
              <w:rPr>
                <w:lang w:eastAsia="ja-JP"/>
              </w:rPr>
              <w:tab/>
            </w:r>
            <w:r w:rsidR="00950E38" w:rsidRPr="007849B1">
              <w:rPr>
                <w:rFonts w:hint="eastAsia"/>
                <w:lang w:eastAsia="ja-JP"/>
              </w:rPr>
              <w:t>Whether</w:t>
            </w:r>
            <w:r w:rsidR="00950E38" w:rsidRPr="007849B1">
              <w:t xml:space="preserve"> -50dBm should be used</w:t>
            </w:r>
            <w:r w:rsidR="00950E38" w:rsidRPr="007849B1">
              <w:rPr>
                <w:rFonts w:hint="eastAsia"/>
              </w:rPr>
              <w:t xml:space="preserve"> in mmWave</w:t>
            </w:r>
            <w:r w:rsidR="00950E38" w:rsidRPr="007849B1">
              <w:t xml:space="preserve"> </w:t>
            </w:r>
            <w:r w:rsidR="00950E38" w:rsidRPr="007849B1">
              <w:rPr>
                <w:rFonts w:hint="eastAsia"/>
              </w:rPr>
              <w:t>considering;</w:t>
            </w:r>
          </w:p>
          <w:p w14:paraId="158F0457" w14:textId="77777777" w:rsidR="00950E38" w:rsidRPr="005130EC" w:rsidRDefault="005130EC" w:rsidP="005130EC">
            <w:pPr>
              <w:pStyle w:val="B1"/>
              <w:spacing w:after="0"/>
              <w:rPr>
                <w:rFonts w:ascii="Arial" w:hAnsi="Arial" w:cs="Arial"/>
                <w:sz w:val="18"/>
                <w:szCs w:val="18"/>
              </w:rPr>
            </w:pPr>
            <w:r>
              <w:t>-</w:t>
            </w:r>
            <w:r w:rsidRPr="007849B1">
              <w:rPr>
                <w:lang w:eastAsia="ja-JP"/>
              </w:rPr>
              <w:tab/>
            </w:r>
            <w:r w:rsidR="00950E38" w:rsidRPr="007849B1">
              <w:rPr>
                <w:rFonts w:ascii="Arial" w:hAnsi="Arial" w:hint="eastAsia"/>
                <w:sz w:val="18"/>
              </w:rPr>
              <w:t xml:space="preserve">NF </w:t>
            </w:r>
            <w:r w:rsidR="00950E38" w:rsidRPr="007849B1">
              <w:rPr>
                <w:rFonts w:ascii="Arial" w:hAnsi="Arial"/>
                <w:sz w:val="18"/>
              </w:rPr>
              <w:t>of</w:t>
            </w:r>
            <w:r w:rsidR="00950E38" w:rsidRPr="005130EC">
              <w:rPr>
                <w:rFonts w:ascii="Arial" w:hAnsi="Arial" w:cs="Arial"/>
                <w:sz w:val="18"/>
                <w:szCs w:val="18"/>
              </w:rPr>
              <w:t xml:space="preserve"> NR UE</w:t>
            </w:r>
          </w:p>
          <w:p w14:paraId="2AA63D12" w14:textId="77777777" w:rsidR="00950E38" w:rsidRPr="005130EC" w:rsidRDefault="005130EC" w:rsidP="005130EC">
            <w:pPr>
              <w:pStyle w:val="B1"/>
              <w:spacing w:after="0"/>
              <w:rPr>
                <w:rFonts w:ascii="Arial" w:hAnsi="Arial" w:cs="Arial"/>
                <w:sz w:val="18"/>
                <w:szCs w:val="18"/>
              </w:rPr>
            </w:pPr>
            <w:r>
              <w:t>-</w:t>
            </w:r>
            <w:r w:rsidRPr="007849B1">
              <w:rPr>
                <w:lang w:eastAsia="ja-JP"/>
              </w:rPr>
              <w:tab/>
            </w:r>
            <w:r w:rsidR="00950E38" w:rsidRPr="005130EC">
              <w:rPr>
                <w:rFonts w:ascii="Arial" w:hAnsi="Arial" w:cs="Arial"/>
                <w:sz w:val="18"/>
                <w:szCs w:val="18"/>
              </w:rPr>
              <w:t>MCL between the aggressive and victim UE</w:t>
            </w:r>
          </w:p>
          <w:p w14:paraId="4681AF9C" w14:textId="77777777" w:rsidR="00950E38" w:rsidRPr="007849B1" w:rsidRDefault="005130EC" w:rsidP="005130EC">
            <w:pPr>
              <w:pStyle w:val="B1"/>
              <w:spacing w:after="0"/>
              <w:rPr>
                <w:rFonts w:ascii="Arial" w:hAnsi="Arial"/>
                <w:sz w:val="18"/>
              </w:rPr>
            </w:pPr>
            <w:r>
              <w:t>-</w:t>
            </w:r>
            <w:r w:rsidRPr="007849B1">
              <w:rPr>
                <w:lang w:eastAsia="ja-JP"/>
              </w:rPr>
              <w:tab/>
            </w:r>
            <w:r w:rsidR="00950E38" w:rsidRPr="005130EC">
              <w:rPr>
                <w:rFonts w:ascii="Arial" w:hAnsi="Arial" w:cs="Arial" w:hint="eastAsia"/>
                <w:sz w:val="18"/>
                <w:szCs w:val="18"/>
              </w:rPr>
              <w:t>D</w:t>
            </w:r>
            <w:r w:rsidR="00950E38" w:rsidRPr="005130EC">
              <w:rPr>
                <w:rFonts w:ascii="Arial" w:hAnsi="Arial" w:cs="Arial"/>
                <w:sz w:val="18"/>
                <w:szCs w:val="18"/>
              </w:rPr>
              <w:t>egradation level of noise floor due to inter</w:t>
            </w:r>
            <w:r w:rsidR="00950E38" w:rsidRPr="007849B1">
              <w:rPr>
                <w:rFonts w:ascii="Arial" w:hAnsi="Arial"/>
                <w:sz w:val="18"/>
              </w:rPr>
              <w:t xml:space="preserve">ference from aggressive NR UE transmit OFF power </w:t>
            </w:r>
          </w:p>
        </w:tc>
      </w:tr>
      <w:tr w:rsidR="00950E38" w:rsidRPr="007849B1" w14:paraId="24F3BE66" w14:textId="77777777" w:rsidTr="00081FAA">
        <w:trPr>
          <w:trHeight w:val="795"/>
          <w:jc w:val="center"/>
        </w:trPr>
        <w:tc>
          <w:tcPr>
            <w:tcW w:w="655" w:type="dxa"/>
            <w:vMerge/>
            <w:tcBorders>
              <w:left w:val="single" w:sz="4" w:space="0" w:color="auto"/>
              <w:right w:val="single" w:sz="4" w:space="0" w:color="auto"/>
            </w:tcBorders>
            <w:vAlign w:val="center"/>
          </w:tcPr>
          <w:p w14:paraId="01C5B975" w14:textId="77777777" w:rsidR="00950E38" w:rsidRPr="007849B1" w:rsidRDefault="00950E38" w:rsidP="00081FAA">
            <w:pPr>
              <w:keepNext/>
              <w:keepLines/>
              <w:spacing w:after="0"/>
              <w:jc w:val="both"/>
              <w:rPr>
                <w:rFonts w:ascii="Arial" w:hAnsi="Arial"/>
                <w:sz w:val="18"/>
              </w:rPr>
            </w:pPr>
          </w:p>
        </w:tc>
        <w:tc>
          <w:tcPr>
            <w:tcW w:w="1507" w:type="dxa"/>
            <w:vMerge w:val="restart"/>
            <w:tcBorders>
              <w:top w:val="single" w:sz="4" w:space="0" w:color="auto"/>
              <w:left w:val="single" w:sz="4" w:space="0" w:color="auto"/>
              <w:right w:val="single" w:sz="4" w:space="0" w:color="auto"/>
            </w:tcBorders>
            <w:vAlign w:val="center"/>
          </w:tcPr>
          <w:p w14:paraId="19686EE2" w14:textId="77777777" w:rsidR="00950E38" w:rsidRPr="007849B1" w:rsidRDefault="00950E38" w:rsidP="00081FAA">
            <w:pPr>
              <w:keepNext/>
              <w:keepLines/>
              <w:spacing w:after="0"/>
              <w:rPr>
                <w:rFonts w:ascii="Arial" w:hAnsi="Arial"/>
                <w:sz w:val="18"/>
              </w:rPr>
            </w:pPr>
            <w:r w:rsidRPr="007849B1">
              <w:rPr>
                <w:rFonts w:ascii="Arial" w:hAnsi="Arial" w:hint="eastAsia"/>
                <w:sz w:val="18"/>
              </w:rPr>
              <w:t>ON/OFF mask</w:t>
            </w:r>
          </w:p>
        </w:tc>
        <w:tc>
          <w:tcPr>
            <w:tcW w:w="965" w:type="dxa"/>
            <w:tcBorders>
              <w:top w:val="single" w:sz="4" w:space="0" w:color="auto"/>
              <w:left w:val="single" w:sz="4" w:space="0" w:color="auto"/>
              <w:bottom w:val="single" w:sz="4" w:space="0" w:color="auto"/>
              <w:right w:val="single" w:sz="4" w:space="0" w:color="auto"/>
            </w:tcBorders>
          </w:tcPr>
          <w:p w14:paraId="5672A27A" w14:textId="77777777" w:rsidR="00950E38" w:rsidRPr="007849B1" w:rsidRDefault="00950E38" w:rsidP="00081FAA">
            <w:pPr>
              <w:keepNext/>
              <w:keepLines/>
              <w:spacing w:after="0"/>
              <w:ind w:left="56"/>
              <w:rPr>
                <w:rFonts w:ascii="Arial" w:hAnsi="Arial"/>
                <w:sz w:val="18"/>
              </w:rPr>
            </w:pPr>
            <w:r w:rsidRPr="007849B1">
              <w:rPr>
                <w:rFonts w:ascii="Arial" w:hAnsi="Arial" w:hint="eastAsia"/>
                <w:sz w:val="18"/>
              </w:rPr>
              <w:t>1</w:t>
            </w:r>
          </w:p>
        </w:tc>
        <w:tc>
          <w:tcPr>
            <w:tcW w:w="3685" w:type="dxa"/>
            <w:tcBorders>
              <w:top w:val="single" w:sz="4" w:space="0" w:color="auto"/>
              <w:left w:val="single" w:sz="4" w:space="0" w:color="auto"/>
              <w:bottom w:val="single" w:sz="4" w:space="0" w:color="auto"/>
              <w:right w:val="single" w:sz="4" w:space="0" w:color="auto"/>
            </w:tcBorders>
          </w:tcPr>
          <w:p w14:paraId="06D01304" w14:textId="77777777" w:rsidR="00950E38" w:rsidRPr="007849B1" w:rsidRDefault="005130EC" w:rsidP="005130EC">
            <w:pPr>
              <w:pStyle w:val="TAL"/>
              <w:ind w:left="284" w:hanging="284"/>
            </w:pPr>
            <w:r>
              <w:t>-</w:t>
            </w:r>
            <w:r w:rsidRPr="007849B1">
              <w:tab/>
            </w:r>
            <w:r w:rsidR="00950E38" w:rsidRPr="007849B1">
              <w:rPr>
                <w:rFonts w:hint="eastAsia"/>
              </w:rPr>
              <w:t>At least conductive test is needed.</w:t>
            </w:r>
          </w:p>
        </w:tc>
        <w:tc>
          <w:tcPr>
            <w:tcW w:w="3478" w:type="dxa"/>
            <w:tcBorders>
              <w:top w:val="single" w:sz="4" w:space="0" w:color="auto"/>
              <w:left w:val="single" w:sz="4" w:space="0" w:color="auto"/>
              <w:bottom w:val="single" w:sz="4" w:space="0" w:color="auto"/>
              <w:right w:val="single" w:sz="4" w:space="0" w:color="auto"/>
            </w:tcBorders>
          </w:tcPr>
          <w:p w14:paraId="77763B1E" w14:textId="77777777" w:rsidR="00950E38" w:rsidRPr="007849B1" w:rsidRDefault="005130EC" w:rsidP="005130EC">
            <w:pPr>
              <w:pStyle w:val="TAL"/>
              <w:ind w:left="284" w:hanging="284"/>
              <w:rPr>
                <w:lang w:eastAsia="ja-JP"/>
              </w:rPr>
            </w:pPr>
            <w:r>
              <w:t>-</w:t>
            </w:r>
            <w:r w:rsidRPr="007849B1">
              <w:rPr>
                <w:lang w:eastAsia="ja-JP"/>
              </w:rPr>
              <w:tab/>
            </w:r>
            <w:r w:rsidR="00950E38" w:rsidRPr="007849B1">
              <w:rPr>
                <w:rFonts w:hint="eastAsia"/>
                <w:lang w:eastAsia="ja-JP"/>
              </w:rPr>
              <w:t>ON/OFF mask value</w:t>
            </w:r>
          </w:p>
          <w:p w14:paraId="0DC6F6B9" w14:textId="77777777" w:rsidR="00950E38" w:rsidRPr="007849B1" w:rsidRDefault="005130EC" w:rsidP="005130EC">
            <w:pPr>
              <w:pStyle w:val="TAL"/>
              <w:ind w:left="284" w:hanging="284"/>
              <w:rPr>
                <w:lang w:eastAsia="ja-JP"/>
              </w:rPr>
            </w:pPr>
            <w:r>
              <w:t>-</w:t>
            </w:r>
            <w:r w:rsidRPr="007849B1">
              <w:rPr>
                <w:lang w:eastAsia="ja-JP"/>
              </w:rPr>
              <w:tab/>
            </w:r>
            <w:r w:rsidR="00950E38" w:rsidRPr="007849B1">
              <w:rPr>
                <w:rFonts w:hint="eastAsia"/>
                <w:lang w:eastAsia="ja-JP"/>
              </w:rPr>
              <w:t xml:space="preserve">Whether shorter transient period (20 us) can be reused in sub-6GHz </w:t>
            </w:r>
            <w:r w:rsidR="00950E38" w:rsidRPr="007849B1">
              <w:rPr>
                <w:lang w:eastAsia="ja-JP"/>
              </w:rPr>
              <w:t>according to possible sub-carrier spacing</w:t>
            </w:r>
          </w:p>
        </w:tc>
      </w:tr>
      <w:tr w:rsidR="00950E38" w:rsidRPr="007849B1" w14:paraId="6AB78D82" w14:textId="77777777" w:rsidTr="00081FAA">
        <w:trPr>
          <w:trHeight w:val="795"/>
          <w:jc w:val="center"/>
        </w:trPr>
        <w:tc>
          <w:tcPr>
            <w:tcW w:w="655" w:type="dxa"/>
            <w:vMerge/>
            <w:tcBorders>
              <w:left w:val="single" w:sz="4" w:space="0" w:color="auto"/>
              <w:right w:val="single" w:sz="4" w:space="0" w:color="auto"/>
            </w:tcBorders>
            <w:vAlign w:val="center"/>
          </w:tcPr>
          <w:p w14:paraId="35DC0275" w14:textId="77777777" w:rsidR="00950E38" w:rsidRPr="007849B1" w:rsidRDefault="00950E38" w:rsidP="00081FAA">
            <w:pPr>
              <w:keepNext/>
              <w:keepLines/>
              <w:spacing w:after="0"/>
              <w:jc w:val="both"/>
              <w:rPr>
                <w:rFonts w:ascii="Arial" w:hAnsi="Arial"/>
                <w:sz w:val="18"/>
              </w:rPr>
            </w:pPr>
          </w:p>
        </w:tc>
        <w:tc>
          <w:tcPr>
            <w:tcW w:w="1507" w:type="dxa"/>
            <w:vMerge/>
            <w:tcBorders>
              <w:left w:val="single" w:sz="4" w:space="0" w:color="auto"/>
              <w:bottom w:val="single" w:sz="4" w:space="0" w:color="auto"/>
              <w:right w:val="single" w:sz="4" w:space="0" w:color="auto"/>
            </w:tcBorders>
            <w:vAlign w:val="center"/>
          </w:tcPr>
          <w:p w14:paraId="54570D35" w14:textId="77777777" w:rsidR="00950E38" w:rsidRPr="007849B1" w:rsidRDefault="00950E38" w:rsidP="00081FAA">
            <w:pPr>
              <w:keepNext/>
              <w:keepLines/>
              <w:spacing w:after="0"/>
              <w:rPr>
                <w:rFonts w:ascii="Arial" w:hAnsi="Arial"/>
                <w:sz w:val="18"/>
              </w:rPr>
            </w:pPr>
          </w:p>
        </w:tc>
        <w:tc>
          <w:tcPr>
            <w:tcW w:w="965" w:type="dxa"/>
            <w:tcBorders>
              <w:top w:val="single" w:sz="4" w:space="0" w:color="auto"/>
              <w:left w:val="single" w:sz="4" w:space="0" w:color="auto"/>
              <w:bottom w:val="single" w:sz="4" w:space="0" w:color="auto"/>
              <w:right w:val="single" w:sz="4" w:space="0" w:color="auto"/>
            </w:tcBorders>
          </w:tcPr>
          <w:p w14:paraId="2AA287C4" w14:textId="77777777" w:rsidR="00950E38" w:rsidRPr="007849B1" w:rsidRDefault="00950E38" w:rsidP="00081FAA">
            <w:pPr>
              <w:keepNext/>
              <w:keepLines/>
              <w:spacing w:after="0"/>
              <w:ind w:left="56"/>
              <w:rPr>
                <w:rFonts w:ascii="Arial" w:hAnsi="Arial"/>
                <w:sz w:val="18"/>
              </w:rPr>
            </w:pPr>
            <w:r w:rsidRPr="007849B1">
              <w:rPr>
                <w:rFonts w:ascii="Arial" w:hAnsi="Arial" w:hint="eastAsia"/>
                <w:sz w:val="18"/>
              </w:rPr>
              <w:t>2</w:t>
            </w:r>
          </w:p>
        </w:tc>
        <w:tc>
          <w:tcPr>
            <w:tcW w:w="3685" w:type="dxa"/>
            <w:tcBorders>
              <w:top w:val="single" w:sz="4" w:space="0" w:color="auto"/>
              <w:left w:val="single" w:sz="4" w:space="0" w:color="auto"/>
              <w:bottom w:val="single" w:sz="4" w:space="0" w:color="auto"/>
              <w:right w:val="single" w:sz="4" w:space="0" w:color="auto"/>
            </w:tcBorders>
          </w:tcPr>
          <w:p w14:paraId="383F380E" w14:textId="77777777" w:rsidR="00950E38" w:rsidRPr="007849B1" w:rsidRDefault="005130EC" w:rsidP="005130EC">
            <w:pPr>
              <w:pStyle w:val="TAL"/>
              <w:ind w:left="284" w:hanging="284"/>
            </w:pPr>
            <w:r>
              <w:t>-</w:t>
            </w:r>
            <w:r w:rsidRPr="007849B1">
              <w:tab/>
            </w:r>
            <w:r w:rsidR="00950E38" w:rsidRPr="007849B1">
              <w:rPr>
                <w:rFonts w:hint="eastAsia"/>
              </w:rPr>
              <w:t>At least Beam peak is used as a metric</w:t>
            </w:r>
          </w:p>
        </w:tc>
        <w:tc>
          <w:tcPr>
            <w:tcW w:w="3478" w:type="dxa"/>
            <w:tcBorders>
              <w:top w:val="single" w:sz="4" w:space="0" w:color="auto"/>
              <w:left w:val="single" w:sz="4" w:space="0" w:color="auto"/>
              <w:bottom w:val="single" w:sz="4" w:space="0" w:color="auto"/>
              <w:right w:val="single" w:sz="4" w:space="0" w:color="auto"/>
            </w:tcBorders>
          </w:tcPr>
          <w:p w14:paraId="6C56405C" w14:textId="77777777" w:rsidR="00950E38" w:rsidRPr="007849B1" w:rsidRDefault="005130EC" w:rsidP="005130EC">
            <w:pPr>
              <w:pStyle w:val="TAL"/>
              <w:ind w:left="284" w:hanging="284"/>
              <w:rPr>
                <w:lang w:eastAsia="ja-JP"/>
              </w:rPr>
            </w:pPr>
            <w:r>
              <w:t>-</w:t>
            </w:r>
            <w:r w:rsidRPr="007849B1">
              <w:rPr>
                <w:lang w:eastAsia="ja-JP"/>
              </w:rPr>
              <w:tab/>
            </w:r>
            <w:r w:rsidR="00950E38" w:rsidRPr="007849B1">
              <w:rPr>
                <w:rFonts w:hint="eastAsia"/>
                <w:lang w:eastAsia="ja-JP"/>
              </w:rPr>
              <w:t>Same as range 1</w:t>
            </w:r>
          </w:p>
          <w:p w14:paraId="43EFEA01" w14:textId="77777777" w:rsidR="00950E38" w:rsidRPr="007849B1" w:rsidRDefault="005130EC" w:rsidP="005130EC">
            <w:pPr>
              <w:pStyle w:val="TAL"/>
              <w:ind w:left="284" w:hanging="284"/>
              <w:rPr>
                <w:lang w:eastAsia="ja-JP"/>
              </w:rPr>
            </w:pPr>
            <w:r>
              <w:t>-</w:t>
            </w:r>
            <w:r w:rsidRPr="007849B1">
              <w:rPr>
                <w:lang w:eastAsia="ja-JP"/>
              </w:rPr>
              <w:tab/>
            </w:r>
            <w:r w:rsidR="00950E38" w:rsidRPr="007849B1">
              <w:rPr>
                <w:rFonts w:hint="eastAsia"/>
                <w:lang w:eastAsia="ja-JP"/>
              </w:rPr>
              <w:t>Necessity of TRP</w:t>
            </w:r>
          </w:p>
          <w:p w14:paraId="65F10772" w14:textId="77777777" w:rsidR="00950E38" w:rsidRPr="007849B1" w:rsidRDefault="005130EC" w:rsidP="005130EC">
            <w:pPr>
              <w:pStyle w:val="TAL"/>
              <w:ind w:left="284" w:hanging="284"/>
              <w:rPr>
                <w:lang w:eastAsia="ja-JP"/>
              </w:rPr>
            </w:pPr>
            <w:r>
              <w:t>-</w:t>
            </w:r>
            <w:r w:rsidRPr="007849B1">
              <w:rPr>
                <w:lang w:eastAsia="ja-JP"/>
              </w:rPr>
              <w:tab/>
            </w:r>
            <w:r w:rsidR="00950E38" w:rsidRPr="007849B1">
              <w:rPr>
                <w:rFonts w:hint="eastAsia"/>
                <w:lang w:eastAsia="ja-JP"/>
              </w:rPr>
              <w:t>Achievable transient period in mmWave (e.g., 28 GHz) devices assuming dynamic range of 63dB which is starting point</w:t>
            </w:r>
          </w:p>
        </w:tc>
      </w:tr>
      <w:tr w:rsidR="00950E38" w:rsidRPr="007849B1" w14:paraId="0AACB04B" w14:textId="77777777" w:rsidTr="00081FAA">
        <w:trPr>
          <w:trHeight w:val="317"/>
          <w:jc w:val="center"/>
        </w:trPr>
        <w:tc>
          <w:tcPr>
            <w:tcW w:w="655" w:type="dxa"/>
            <w:vMerge/>
            <w:tcBorders>
              <w:left w:val="single" w:sz="4" w:space="0" w:color="auto"/>
              <w:right w:val="single" w:sz="4" w:space="0" w:color="auto"/>
            </w:tcBorders>
            <w:vAlign w:val="center"/>
          </w:tcPr>
          <w:p w14:paraId="1EBCA00D" w14:textId="77777777" w:rsidR="00950E38" w:rsidRPr="007849B1" w:rsidRDefault="00950E38" w:rsidP="00081FAA">
            <w:pPr>
              <w:keepNext/>
              <w:keepLines/>
              <w:spacing w:after="0"/>
              <w:jc w:val="both"/>
              <w:rPr>
                <w:rFonts w:ascii="Arial" w:hAnsi="Arial"/>
                <w:sz w:val="18"/>
              </w:rPr>
            </w:pPr>
          </w:p>
        </w:tc>
        <w:tc>
          <w:tcPr>
            <w:tcW w:w="1507" w:type="dxa"/>
            <w:vMerge w:val="restart"/>
            <w:tcBorders>
              <w:top w:val="single" w:sz="4" w:space="0" w:color="auto"/>
              <w:left w:val="single" w:sz="4" w:space="0" w:color="auto"/>
              <w:right w:val="single" w:sz="4" w:space="0" w:color="auto"/>
            </w:tcBorders>
            <w:vAlign w:val="center"/>
          </w:tcPr>
          <w:p w14:paraId="4554D4CF" w14:textId="77777777" w:rsidR="00950E38" w:rsidRPr="007849B1" w:rsidRDefault="00950E38" w:rsidP="00081FAA">
            <w:pPr>
              <w:keepNext/>
              <w:keepLines/>
              <w:spacing w:after="0"/>
              <w:rPr>
                <w:rFonts w:ascii="Arial" w:hAnsi="Arial"/>
                <w:sz w:val="18"/>
              </w:rPr>
            </w:pPr>
            <w:r w:rsidRPr="007849B1">
              <w:rPr>
                <w:rFonts w:ascii="Arial" w:hAnsi="Arial" w:hint="eastAsia"/>
                <w:sz w:val="18"/>
              </w:rPr>
              <w:t>Power control</w:t>
            </w:r>
          </w:p>
        </w:tc>
        <w:tc>
          <w:tcPr>
            <w:tcW w:w="965" w:type="dxa"/>
            <w:tcBorders>
              <w:top w:val="single" w:sz="4" w:space="0" w:color="auto"/>
              <w:left w:val="single" w:sz="4" w:space="0" w:color="auto"/>
              <w:right w:val="single" w:sz="4" w:space="0" w:color="auto"/>
            </w:tcBorders>
          </w:tcPr>
          <w:p w14:paraId="6274EAFB" w14:textId="77777777" w:rsidR="00950E38" w:rsidRPr="007849B1" w:rsidRDefault="00950E38" w:rsidP="00081FAA">
            <w:pPr>
              <w:keepNext/>
              <w:keepLines/>
              <w:spacing w:after="0"/>
              <w:ind w:left="56"/>
              <w:rPr>
                <w:rFonts w:ascii="Arial" w:hAnsi="Arial"/>
                <w:sz w:val="18"/>
              </w:rPr>
            </w:pPr>
            <w:r w:rsidRPr="007849B1">
              <w:rPr>
                <w:rFonts w:ascii="Arial" w:hAnsi="Arial" w:hint="eastAsia"/>
                <w:sz w:val="18"/>
              </w:rPr>
              <w:t>1</w:t>
            </w:r>
          </w:p>
        </w:tc>
        <w:tc>
          <w:tcPr>
            <w:tcW w:w="3685" w:type="dxa"/>
            <w:tcBorders>
              <w:top w:val="single" w:sz="4" w:space="0" w:color="auto"/>
              <w:left w:val="single" w:sz="4" w:space="0" w:color="auto"/>
              <w:right w:val="single" w:sz="4" w:space="0" w:color="auto"/>
            </w:tcBorders>
          </w:tcPr>
          <w:p w14:paraId="3A677A99" w14:textId="77777777" w:rsidR="00950E38" w:rsidRPr="007849B1" w:rsidRDefault="005130EC" w:rsidP="005130EC">
            <w:pPr>
              <w:pStyle w:val="TAL"/>
              <w:ind w:left="284" w:hanging="284"/>
            </w:pPr>
            <w:r>
              <w:t>-</w:t>
            </w:r>
            <w:r w:rsidRPr="007849B1">
              <w:tab/>
            </w:r>
            <w:r w:rsidR="00950E38" w:rsidRPr="007849B1">
              <w:rPr>
                <w:rFonts w:hint="eastAsia"/>
              </w:rPr>
              <w:t>At least conductive test is needed.</w:t>
            </w:r>
          </w:p>
        </w:tc>
        <w:tc>
          <w:tcPr>
            <w:tcW w:w="3478" w:type="dxa"/>
            <w:tcBorders>
              <w:top w:val="single" w:sz="4" w:space="0" w:color="auto"/>
              <w:left w:val="single" w:sz="4" w:space="0" w:color="auto"/>
              <w:bottom w:val="single" w:sz="4" w:space="0" w:color="auto"/>
              <w:right w:val="single" w:sz="4" w:space="0" w:color="auto"/>
            </w:tcBorders>
          </w:tcPr>
          <w:p w14:paraId="2ED70A23" w14:textId="77777777" w:rsidR="00950E38" w:rsidRPr="007849B1" w:rsidRDefault="005130EC" w:rsidP="005130EC">
            <w:pPr>
              <w:pStyle w:val="TAL"/>
              <w:ind w:left="284" w:hanging="284"/>
              <w:rPr>
                <w:lang w:eastAsia="ja-JP"/>
              </w:rPr>
            </w:pPr>
            <w:r>
              <w:t>-</w:t>
            </w:r>
            <w:r w:rsidRPr="007849B1">
              <w:rPr>
                <w:lang w:eastAsia="ja-JP"/>
              </w:rPr>
              <w:tab/>
            </w:r>
            <w:r w:rsidR="00950E38" w:rsidRPr="007849B1">
              <w:rPr>
                <w:rFonts w:hint="eastAsia"/>
                <w:lang w:eastAsia="ja-JP"/>
              </w:rPr>
              <w:t>Power control requirements based on RAN1 agreement</w:t>
            </w:r>
          </w:p>
        </w:tc>
      </w:tr>
      <w:tr w:rsidR="00950E38" w:rsidRPr="007849B1" w14:paraId="6149C296" w14:textId="77777777" w:rsidTr="00081FAA">
        <w:trPr>
          <w:trHeight w:val="317"/>
          <w:jc w:val="center"/>
        </w:trPr>
        <w:tc>
          <w:tcPr>
            <w:tcW w:w="655" w:type="dxa"/>
            <w:vMerge/>
            <w:tcBorders>
              <w:left w:val="single" w:sz="4" w:space="0" w:color="auto"/>
              <w:right w:val="single" w:sz="4" w:space="0" w:color="auto"/>
            </w:tcBorders>
            <w:vAlign w:val="center"/>
          </w:tcPr>
          <w:p w14:paraId="1DF3DCFA" w14:textId="77777777" w:rsidR="00950E38" w:rsidRPr="007849B1" w:rsidRDefault="00950E38" w:rsidP="00081FAA">
            <w:pPr>
              <w:keepNext/>
              <w:keepLines/>
              <w:spacing w:after="0"/>
              <w:jc w:val="both"/>
              <w:rPr>
                <w:rFonts w:ascii="Arial" w:hAnsi="Arial"/>
                <w:sz w:val="18"/>
              </w:rPr>
            </w:pPr>
          </w:p>
        </w:tc>
        <w:tc>
          <w:tcPr>
            <w:tcW w:w="1507" w:type="dxa"/>
            <w:vMerge/>
            <w:tcBorders>
              <w:left w:val="single" w:sz="4" w:space="0" w:color="auto"/>
              <w:bottom w:val="single" w:sz="4" w:space="0" w:color="auto"/>
              <w:right w:val="single" w:sz="4" w:space="0" w:color="auto"/>
            </w:tcBorders>
            <w:vAlign w:val="center"/>
          </w:tcPr>
          <w:p w14:paraId="2F713159" w14:textId="77777777" w:rsidR="00950E38" w:rsidRPr="007849B1" w:rsidRDefault="00950E38" w:rsidP="00081FAA">
            <w:pPr>
              <w:keepNext/>
              <w:keepLines/>
              <w:spacing w:after="0"/>
              <w:rPr>
                <w:rFonts w:ascii="Arial" w:hAnsi="Arial"/>
                <w:sz w:val="18"/>
              </w:rPr>
            </w:pPr>
          </w:p>
        </w:tc>
        <w:tc>
          <w:tcPr>
            <w:tcW w:w="965" w:type="dxa"/>
            <w:tcBorders>
              <w:top w:val="single" w:sz="4" w:space="0" w:color="auto"/>
              <w:left w:val="single" w:sz="4" w:space="0" w:color="auto"/>
              <w:right w:val="single" w:sz="4" w:space="0" w:color="auto"/>
            </w:tcBorders>
          </w:tcPr>
          <w:p w14:paraId="247EE499" w14:textId="77777777" w:rsidR="00950E38" w:rsidRPr="007849B1" w:rsidRDefault="00950E38" w:rsidP="00081FAA">
            <w:pPr>
              <w:keepNext/>
              <w:keepLines/>
              <w:spacing w:after="0"/>
              <w:ind w:left="56"/>
              <w:rPr>
                <w:rFonts w:ascii="Arial" w:hAnsi="Arial"/>
                <w:sz w:val="18"/>
              </w:rPr>
            </w:pPr>
            <w:r w:rsidRPr="007849B1">
              <w:rPr>
                <w:rFonts w:ascii="Arial" w:hAnsi="Arial" w:hint="eastAsia"/>
                <w:sz w:val="18"/>
              </w:rPr>
              <w:t>2</w:t>
            </w:r>
          </w:p>
        </w:tc>
        <w:tc>
          <w:tcPr>
            <w:tcW w:w="3685" w:type="dxa"/>
            <w:tcBorders>
              <w:top w:val="single" w:sz="4" w:space="0" w:color="auto"/>
              <w:left w:val="single" w:sz="4" w:space="0" w:color="auto"/>
              <w:right w:val="single" w:sz="4" w:space="0" w:color="auto"/>
            </w:tcBorders>
          </w:tcPr>
          <w:p w14:paraId="33147D14" w14:textId="77777777" w:rsidR="00950E38" w:rsidRPr="007849B1" w:rsidRDefault="005130EC" w:rsidP="005130EC">
            <w:pPr>
              <w:pStyle w:val="TAL"/>
              <w:ind w:left="284" w:hanging="284"/>
            </w:pPr>
            <w:r>
              <w:t>-</w:t>
            </w:r>
            <w:r w:rsidRPr="007849B1">
              <w:tab/>
            </w:r>
            <w:r w:rsidR="00950E38" w:rsidRPr="007849B1">
              <w:rPr>
                <w:rFonts w:hint="eastAsia"/>
              </w:rPr>
              <w:t>At least Beam peak is used as a metric</w:t>
            </w:r>
          </w:p>
        </w:tc>
        <w:tc>
          <w:tcPr>
            <w:tcW w:w="3478" w:type="dxa"/>
            <w:tcBorders>
              <w:top w:val="single" w:sz="4" w:space="0" w:color="auto"/>
              <w:left w:val="single" w:sz="4" w:space="0" w:color="auto"/>
              <w:bottom w:val="single" w:sz="4" w:space="0" w:color="auto"/>
              <w:right w:val="single" w:sz="4" w:space="0" w:color="auto"/>
            </w:tcBorders>
          </w:tcPr>
          <w:p w14:paraId="340F2449" w14:textId="77777777" w:rsidR="00950E38" w:rsidRPr="007849B1" w:rsidRDefault="005130EC" w:rsidP="005130EC">
            <w:pPr>
              <w:pStyle w:val="TAL"/>
              <w:ind w:left="284" w:hanging="284"/>
              <w:rPr>
                <w:lang w:eastAsia="ja-JP"/>
              </w:rPr>
            </w:pPr>
            <w:r>
              <w:t>-</w:t>
            </w:r>
            <w:r w:rsidRPr="007849B1">
              <w:rPr>
                <w:lang w:eastAsia="ja-JP"/>
              </w:rPr>
              <w:tab/>
            </w:r>
            <w:r w:rsidR="00950E38" w:rsidRPr="007849B1">
              <w:rPr>
                <w:rFonts w:hint="eastAsia"/>
                <w:lang w:eastAsia="ja-JP"/>
              </w:rPr>
              <w:t>Same as range 1</w:t>
            </w:r>
          </w:p>
          <w:p w14:paraId="43EFCAF4" w14:textId="77777777" w:rsidR="00950E38" w:rsidRPr="007849B1" w:rsidRDefault="005130EC" w:rsidP="005130EC">
            <w:pPr>
              <w:pStyle w:val="TAL"/>
              <w:ind w:left="284" w:hanging="284"/>
              <w:rPr>
                <w:lang w:eastAsia="ja-JP"/>
              </w:rPr>
            </w:pPr>
            <w:r>
              <w:t>-</w:t>
            </w:r>
            <w:r w:rsidRPr="007849B1">
              <w:rPr>
                <w:lang w:eastAsia="ja-JP"/>
              </w:rPr>
              <w:tab/>
            </w:r>
            <w:r w:rsidR="00950E38" w:rsidRPr="007849B1">
              <w:rPr>
                <w:lang w:eastAsia="ja-JP"/>
              </w:rPr>
              <w:t>Necessity of TRP</w:t>
            </w:r>
          </w:p>
        </w:tc>
      </w:tr>
      <w:tr w:rsidR="00950E38" w:rsidRPr="007849B1" w14:paraId="45C9288A" w14:textId="77777777" w:rsidTr="00081FAA">
        <w:trPr>
          <w:trHeight w:val="478"/>
          <w:jc w:val="center"/>
        </w:trPr>
        <w:tc>
          <w:tcPr>
            <w:tcW w:w="655" w:type="dxa"/>
            <w:vMerge/>
            <w:tcBorders>
              <w:left w:val="single" w:sz="4" w:space="0" w:color="auto"/>
              <w:right w:val="single" w:sz="4" w:space="0" w:color="auto"/>
            </w:tcBorders>
            <w:vAlign w:val="center"/>
          </w:tcPr>
          <w:p w14:paraId="65BAED6D" w14:textId="77777777" w:rsidR="00950E38" w:rsidRPr="007849B1" w:rsidRDefault="00950E38" w:rsidP="00081FAA">
            <w:pPr>
              <w:keepNext/>
              <w:keepLines/>
              <w:spacing w:after="0"/>
              <w:jc w:val="both"/>
              <w:rPr>
                <w:rFonts w:ascii="Arial" w:hAnsi="Arial"/>
                <w:sz w:val="18"/>
              </w:rPr>
            </w:pPr>
          </w:p>
        </w:tc>
        <w:tc>
          <w:tcPr>
            <w:tcW w:w="1507" w:type="dxa"/>
            <w:vMerge w:val="restart"/>
            <w:tcBorders>
              <w:top w:val="single" w:sz="4" w:space="0" w:color="auto"/>
              <w:left w:val="single" w:sz="4" w:space="0" w:color="auto"/>
              <w:right w:val="single" w:sz="4" w:space="0" w:color="auto"/>
            </w:tcBorders>
            <w:vAlign w:val="center"/>
          </w:tcPr>
          <w:p w14:paraId="4F334EE1" w14:textId="77777777" w:rsidR="00950E38" w:rsidRPr="007849B1" w:rsidRDefault="00950E38" w:rsidP="00081FAA">
            <w:pPr>
              <w:keepNext/>
              <w:keepLines/>
              <w:spacing w:after="0"/>
              <w:rPr>
                <w:rFonts w:ascii="Arial" w:hAnsi="Arial"/>
                <w:sz w:val="18"/>
              </w:rPr>
            </w:pPr>
            <w:r w:rsidRPr="007849B1">
              <w:rPr>
                <w:rFonts w:ascii="Arial" w:hAnsi="Arial" w:hint="eastAsia"/>
                <w:sz w:val="18"/>
              </w:rPr>
              <w:t>Frequency error</w:t>
            </w:r>
          </w:p>
        </w:tc>
        <w:tc>
          <w:tcPr>
            <w:tcW w:w="965" w:type="dxa"/>
            <w:tcBorders>
              <w:left w:val="single" w:sz="4" w:space="0" w:color="auto"/>
              <w:right w:val="single" w:sz="4" w:space="0" w:color="auto"/>
            </w:tcBorders>
          </w:tcPr>
          <w:p w14:paraId="7E65F73C" w14:textId="77777777" w:rsidR="00950E38" w:rsidRPr="007849B1" w:rsidRDefault="00950E38" w:rsidP="00081FAA">
            <w:pPr>
              <w:keepNext/>
              <w:keepLines/>
              <w:spacing w:after="0"/>
              <w:ind w:left="56"/>
              <w:rPr>
                <w:rFonts w:ascii="Arial" w:hAnsi="Arial"/>
                <w:sz w:val="18"/>
              </w:rPr>
            </w:pPr>
            <w:r w:rsidRPr="007849B1">
              <w:rPr>
                <w:rFonts w:ascii="Arial" w:hAnsi="Arial" w:hint="eastAsia"/>
                <w:sz w:val="18"/>
              </w:rPr>
              <w:t>1</w:t>
            </w:r>
          </w:p>
        </w:tc>
        <w:tc>
          <w:tcPr>
            <w:tcW w:w="3685" w:type="dxa"/>
            <w:tcBorders>
              <w:left w:val="single" w:sz="4" w:space="0" w:color="auto"/>
              <w:right w:val="single" w:sz="4" w:space="0" w:color="auto"/>
            </w:tcBorders>
          </w:tcPr>
          <w:p w14:paraId="28CAAF69" w14:textId="77777777" w:rsidR="00950E38" w:rsidRPr="007849B1" w:rsidRDefault="005130EC" w:rsidP="005130EC">
            <w:pPr>
              <w:pStyle w:val="TAL"/>
              <w:ind w:left="284" w:hanging="284"/>
            </w:pPr>
            <w:r>
              <w:t>-</w:t>
            </w:r>
            <w:r w:rsidRPr="007849B1">
              <w:tab/>
            </w:r>
            <w:r w:rsidR="00950E38" w:rsidRPr="007849B1">
              <w:rPr>
                <w:rFonts w:hint="eastAsia"/>
              </w:rPr>
              <w:t>At least conductive test is needed.</w:t>
            </w:r>
          </w:p>
          <w:p w14:paraId="02B8174E" w14:textId="77777777" w:rsidR="00950E38" w:rsidRPr="007849B1" w:rsidRDefault="005130EC" w:rsidP="005130EC">
            <w:pPr>
              <w:pStyle w:val="TAL"/>
              <w:ind w:left="284" w:hanging="284"/>
            </w:pPr>
            <w:r>
              <w:t>-</w:t>
            </w:r>
            <w:r w:rsidRPr="007849B1">
              <w:tab/>
            </w:r>
            <w:r w:rsidR="00950E38" w:rsidRPr="007849B1">
              <w:rPr>
                <w:rFonts w:hint="eastAsia"/>
              </w:rPr>
              <w:t>To specify 0.1ppm in sub-6GHz</w:t>
            </w:r>
          </w:p>
        </w:tc>
        <w:tc>
          <w:tcPr>
            <w:tcW w:w="3478" w:type="dxa"/>
            <w:tcBorders>
              <w:top w:val="single" w:sz="4" w:space="0" w:color="auto"/>
              <w:left w:val="single" w:sz="4" w:space="0" w:color="auto"/>
              <w:right w:val="single" w:sz="4" w:space="0" w:color="auto"/>
            </w:tcBorders>
          </w:tcPr>
          <w:p w14:paraId="6B62BBBD" w14:textId="77777777" w:rsidR="00950E38" w:rsidRPr="007849B1" w:rsidRDefault="005130EC" w:rsidP="005130EC">
            <w:pPr>
              <w:pStyle w:val="TAL"/>
              <w:ind w:left="284" w:hanging="284"/>
              <w:rPr>
                <w:lang w:eastAsia="ja-JP"/>
              </w:rPr>
            </w:pPr>
            <w:r>
              <w:t>-</w:t>
            </w:r>
            <w:r w:rsidRPr="007849B1">
              <w:rPr>
                <w:lang w:eastAsia="ja-JP"/>
              </w:rPr>
              <w:tab/>
            </w:r>
            <w:r w:rsidR="00950E38" w:rsidRPr="007849B1">
              <w:rPr>
                <w:rFonts w:hint="eastAsia"/>
                <w:lang w:eastAsia="ja-JP"/>
              </w:rPr>
              <w:t>No open issue</w:t>
            </w:r>
          </w:p>
        </w:tc>
      </w:tr>
      <w:tr w:rsidR="00950E38" w:rsidRPr="007849B1" w14:paraId="0175E6F3" w14:textId="77777777" w:rsidTr="00081FAA">
        <w:trPr>
          <w:trHeight w:val="478"/>
          <w:jc w:val="center"/>
        </w:trPr>
        <w:tc>
          <w:tcPr>
            <w:tcW w:w="655" w:type="dxa"/>
            <w:vMerge/>
            <w:tcBorders>
              <w:left w:val="single" w:sz="4" w:space="0" w:color="auto"/>
              <w:right w:val="single" w:sz="4" w:space="0" w:color="auto"/>
            </w:tcBorders>
            <w:vAlign w:val="center"/>
          </w:tcPr>
          <w:p w14:paraId="51250FAC" w14:textId="77777777" w:rsidR="00950E38" w:rsidRPr="007849B1" w:rsidRDefault="00950E38" w:rsidP="00081FAA">
            <w:pPr>
              <w:keepNext/>
              <w:keepLines/>
              <w:spacing w:after="0"/>
              <w:jc w:val="both"/>
              <w:rPr>
                <w:rFonts w:ascii="Arial" w:hAnsi="Arial"/>
                <w:sz w:val="18"/>
              </w:rPr>
            </w:pPr>
          </w:p>
        </w:tc>
        <w:tc>
          <w:tcPr>
            <w:tcW w:w="1507" w:type="dxa"/>
            <w:vMerge/>
            <w:tcBorders>
              <w:left w:val="single" w:sz="4" w:space="0" w:color="auto"/>
              <w:bottom w:val="single" w:sz="4" w:space="0" w:color="auto"/>
              <w:right w:val="single" w:sz="4" w:space="0" w:color="auto"/>
            </w:tcBorders>
            <w:vAlign w:val="center"/>
          </w:tcPr>
          <w:p w14:paraId="15D715A6" w14:textId="77777777" w:rsidR="00950E38" w:rsidRPr="007849B1" w:rsidRDefault="00950E38" w:rsidP="00081FAA">
            <w:pPr>
              <w:keepNext/>
              <w:keepLines/>
              <w:spacing w:after="0"/>
              <w:rPr>
                <w:rFonts w:ascii="Arial" w:hAnsi="Arial"/>
                <w:sz w:val="18"/>
              </w:rPr>
            </w:pPr>
          </w:p>
        </w:tc>
        <w:tc>
          <w:tcPr>
            <w:tcW w:w="965" w:type="dxa"/>
            <w:tcBorders>
              <w:left w:val="single" w:sz="4" w:space="0" w:color="auto"/>
              <w:right w:val="single" w:sz="4" w:space="0" w:color="auto"/>
            </w:tcBorders>
          </w:tcPr>
          <w:p w14:paraId="776644D0" w14:textId="77777777" w:rsidR="00950E38" w:rsidRPr="007849B1" w:rsidRDefault="00950E38" w:rsidP="00081FAA">
            <w:pPr>
              <w:keepNext/>
              <w:keepLines/>
              <w:spacing w:after="0"/>
              <w:ind w:left="56"/>
              <w:rPr>
                <w:rFonts w:ascii="Arial" w:hAnsi="Arial"/>
                <w:sz w:val="18"/>
              </w:rPr>
            </w:pPr>
            <w:r w:rsidRPr="007849B1">
              <w:rPr>
                <w:rFonts w:ascii="Arial" w:hAnsi="Arial" w:hint="eastAsia"/>
                <w:sz w:val="18"/>
              </w:rPr>
              <w:t>2</w:t>
            </w:r>
          </w:p>
        </w:tc>
        <w:tc>
          <w:tcPr>
            <w:tcW w:w="3685" w:type="dxa"/>
            <w:tcBorders>
              <w:left w:val="single" w:sz="4" w:space="0" w:color="auto"/>
              <w:right w:val="single" w:sz="4" w:space="0" w:color="auto"/>
            </w:tcBorders>
          </w:tcPr>
          <w:p w14:paraId="296AD2A7" w14:textId="77777777" w:rsidR="00950E38" w:rsidRPr="007849B1" w:rsidRDefault="005130EC" w:rsidP="005130EC">
            <w:pPr>
              <w:pStyle w:val="TAL"/>
              <w:ind w:left="284" w:hanging="284"/>
            </w:pPr>
            <w:r>
              <w:t>-</w:t>
            </w:r>
            <w:r w:rsidRPr="007849B1">
              <w:tab/>
            </w:r>
            <w:r w:rsidR="00950E38" w:rsidRPr="007849B1">
              <w:rPr>
                <w:rFonts w:hint="eastAsia"/>
              </w:rPr>
              <w:t>Beam peak is used as a metric</w:t>
            </w:r>
          </w:p>
        </w:tc>
        <w:tc>
          <w:tcPr>
            <w:tcW w:w="3478" w:type="dxa"/>
            <w:tcBorders>
              <w:top w:val="single" w:sz="4" w:space="0" w:color="auto"/>
              <w:left w:val="single" w:sz="4" w:space="0" w:color="auto"/>
              <w:right w:val="single" w:sz="4" w:space="0" w:color="auto"/>
            </w:tcBorders>
          </w:tcPr>
          <w:p w14:paraId="02202A83" w14:textId="77777777" w:rsidR="00950E38" w:rsidRPr="007849B1" w:rsidRDefault="005130EC" w:rsidP="005130EC">
            <w:pPr>
              <w:pStyle w:val="TAL"/>
              <w:ind w:left="284" w:hanging="284"/>
              <w:rPr>
                <w:lang w:eastAsia="ja-JP"/>
              </w:rPr>
            </w:pPr>
            <w:r>
              <w:t>-</w:t>
            </w:r>
            <w:r w:rsidRPr="007849B1">
              <w:rPr>
                <w:lang w:eastAsia="ja-JP"/>
              </w:rPr>
              <w:tab/>
            </w:r>
            <w:r w:rsidR="00950E38" w:rsidRPr="007849B1">
              <w:rPr>
                <w:rFonts w:hint="eastAsia"/>
                <w:lang w:eastAsia="ja-JP"/>
              </w:rPr>
              <w:t>Frequency error value</w:t>
            </w:r>
          </w:p>
          <w:p w14:paraId="270B8EE6" w14:textId="77777777" w:rsidR="00950E38" w:rsidRPr="007849B1" w:rsidRDefault="005130EC" w:rsidP="005130EC">
            <w:pPr>
              <w:pStyle w:val="TAL"/>
              <w:ind w:left="284" w:hanging="284"/>
              <w:rPr>
                <w:lang w:eastAsia="ja-JP"/>
              </w:rPr>
            </w:pPr>
            <w:r>
              <w:t>-</w:t>
            </w:r>
            <w:r w:rsidRPr="007849B1">
              <w:rPr>
                <w:lang w:eastAsia="ja-JP"/>
              </w:rPr>
              <w:tab/>
            </w:r>
            <w:r w:rsidR="00950E38" w:rsidRPr="007849B1">
              <w:rPr>
                <w:rFonts w:hint="eastAsia"/>
                <w:lang w:eastAsia="ja-JP"/>
              </w:rPr>
              <w:t xml:space="preserve">Whether the same frequency error (0.1 ppm) can be reused in mmWave </w:t>
            </w:r>
            <w:r w:rsidR="00950E38" w:rsidRPr="007849B1">
              <w:rPr>
                <w:lang w:eastAsia="ja-JP"/>
              </w:rPr>
              <w:t>considering settling time, etc</w:t>
            </w:r>
            <w:r w:rsidR="00950E38" w:rsidRPr="007849B1">
              <w:rPr>
                <w:rFonts w:hint="eastAsia"/>
                <w:lang w:eastAsia="ja-JP"/>
              </w:rPr>
              <w:t>.</w:t>
            </w:r>
          </w:p>
        </w:tc>
      </w:tr>
      <w:tr w:rsidR="00950E38" w:rsidRPr="007849B1" w14:paraId="744E00B5" w14:textId="77777777" w:rsidTr="00081FAA">
        <w:trPr>
          <w:trHeight w:val="1907"/>
          <w:jc w:val="center"/>
        </w:trPr>
        <w:tc>
          <w:tcPr>
            <w:tcW w:w="655" w:type="dxa"/>
            <w:vMerge/>
            <w:tcBorders>
              <w:left w:val="single" w:sz="4" w:space="0" w:color="auto"/>
              <w:right w:val="single" w:sz="4" w:space="0" w:color="auto"/>
            </w:tcBorders>
            <w:vAlign w:val="center"/>
          </w:tcPr>
          <w:p w14:paraId="2329B725" w14:textId="77777777" w:rsidR="00950E38" w:rsidRPr="007849B1" w:rsidRDefault="00950E38" w:rsidP="00081FAA">
            <w:pPr>
              <w:keepNext/>
              <w:keepLines/>
              <w:spacing w:after="0"/>
              <w:jc w:val="both"/>
              <w:rPr>
                <w:rFonts w:ascii="Arial" w:hAnsi="Arial"/>
                <w:sz w:val="18"/>
              </w:rPr>
            </w:pPr>
          </w:p>
        </w:tc>
        <w:tc>
          <w:tcPr>
            <w:tcW w:w="1507" w:type="dxa"/>
            <w:vMerge w:val="restart"/>
            <w:tcBorders>
              <w:top w:val="single" w:sz="4" w:space="0" w:color="auto"/>
              <w:left w:val="single" w:sz="4" w:space="0" w:color="auto"/>
              <w:right w:val="single" w:sz="4" w:space="0" w:color="auto"/>
            </w:tcBorders>
            <w:vAlign w:val="center"/>
          </w:tcPr>
          <w:p w14:paraId="1263C922" w14:textId="77777777" w:rsidR="00950E38" w:rsidRPr="007849B1" w:rsidRDefault="00950E38" w:rsidP="00081FAA">
            <w:pPr>
              <w:keepNext/>
              <w:keepLines/>
              <w:spacing w:after="0"/>
              <w:rPr>
                <w:rFonts w:ascii="Arial" w:hAnsi="Arial"/>
                <w:sz w:val="18"/>
              </w:rPr>
            </w:pPr>
            <w:r w:rsidRPr="007849B1">
              <w:rPr>
                <w:rFonts w:ascii="Arial" w:hAnsi="Arial" w:hint="eastAsia"/>
                <w:sz w:val="18"/>
              </w:rPr>
              <w:t>EVM</w:t>
            </w:r>
          </w:p>
        </w:tc>
        <w:tc>
          <w:tcPr>
            <w:tcW w:w="965" w:type="dxa"/>
            <w:tcBorders>
              <w:left w:val="single" w:sz="4" w:space="0" w:color="auto"/>
              <w:right w:val="single" w:sz="4" w:space="0" w:color="auto"/>
            </w:tcBorders>
          </w:tcPr>
          <w:p w14:paraId="1927CF4B" w14:textId="77777777" w:rsidR="00950E38" w:rsidRPr="007849B1" w:rsidRDefault="00950E38" w:rsidP="00081FAA">
            <w:pPr>
              <w:keepNext/>
              <w:keepLines/>
              <w:spacing w:after="0"/>
              <w:ind w:left="56"/>
              <w:rPr>
                <w:rFonts w:ascii="Arial" w:hAnsi="Arial"/>
                <w:sz w:val="18"/>
              </w:rPr>
            </w:pPr>
            <w:r w:rsidRPr="007849B1">
              <w:rPr>
                <w:rFonts w:ascii="Arial" w:hAnsi="Arial" w:hint="eastAsia"/>
                <w:sz w:val="18"/>
              </w:rPr>
              <w:t>1</w:t>
            </w:r>
          </w:p>
        </w:tc>
        <w:tc>
          <w:tcPr>
            <w:tcW w:w="3685" w:type="dxa"/>
            <w:tcBorders>
              <w:left w:val="single" w:sz="4" w:space="0" w:color="auto"/>
              <w:right w:val="single" w:sz="4" w:space="0" w:color="auto"/>
            </w:tcBorders>
          </w:tcPr>
          <w:p w14:paraId="27483957" w14:textId="77777777" w:rsidR="00950E38" w:rsidRPr="007849B1" w:rsidRDefault="005130EC" w:rsidP="005130EC">
            <w:pPr>
              <w:pStyle w:val="TAL"/>
              <w:ind w:left="284" w:hanging="284"/>
            </w:pPr>
            <w:r>
              <w:t>-</w:t>
            </w:r>
            <w:r w:rsidRPr="007849B1">
              <w:tab/>
            </w:r>
            <w:r w:rsidR="00950E38" w:rsidRPr="007849B1">
              <w:rPr>
                <w:rFonts w:hint="eastAsia"/>
              </w:rPr>
              <w:t>At least conductive test is needed.</w:t>
            </w:r>
          </w:p>
          <w:p w14:paraId="18CC8C92" w14:textId="77777777" w:rsidR="00950E38" w:rsidRPr="007849B1" w:rsidRDefault="005130EC" w:rsidP="005130EC">
            <w:pPr>
              <w:pStyle w:val="TAL"/>
              <w:ind w:left="284" w:hanging="284"/>
            </w:pPr>
            <w:r>
              <w:t>-</w:t>
            </w:r>
            <w:r w:rsidRPr="007849B1">
              <w:tab/>
            </w:r>
            <w:r w:rsidR="00950E38" w:rsidRPr="007849B1">
              <w:t>Develop first requirements for the baseline CP-OFDM assuming suitable spectral confinement methods</w:t>
            </w:r>
          </w:p>
          <w:p w14:paraId="7A398395" w14:textId="77777777" w:rsidR="00950E38" w:rsidRPr="007849B1" w:rsidRDefault="005130EC" w:rsidP="005130EC">
            <w:pPr>
              <w:pStyle w:val="TAL"/>
              <w:ind w:left="284" w:hanging="284"/>
            </w:pPr>
            <w:r>
              <w:t>-</w:t>
            </w:r>
            <w:r w:rsidRPr="007849B1">
              <w:tab/>
            </w:r>
            <w:r w:rsidR="00950E38" w:rsidRPr="007849B1">
              <w:t>Similar Transmitter impairments to LTE will be used as baseline for sub-6 and mmWave studies (IQ Image, Carrier leakage, CIM3, Phasenoise)</w:t>
            </w:r>
          </w:p>
        </w:tc>
        <w:tc>
          <w:tcPr>
            <w:tcW w:w="3478" w:type="dxa"/>
            <w:tcBorders>
              <w:left w:val="single" w:sz="4" w:space="0" w:color="auto"/>
              <w:right w:val="single" w:sz="4" w:space="0" w:color="auto"/>
            </w:tcBorders>
          </w:tcPr>
          <w:p w14:paraId="0B79D8B7" w14:textId="77777777" w:rsidR="00950E38" w:rsidRPr="007849B1" w:rsidRDefault="005130EC" w:rsidP="005130EC">
            <w:pPr>
              <w:pStyle w:val="TAL"/>
              <w:ind w:left="284" w:hanging="284"/>
              <w:rPr>
                <w:lang w:eastAsia="ja-JP"/>
              </w:rPr>
            </w:pPr>
            <w:r>
              <w:t>-</w:t>
            </w:r>
            <w:r w:rsidRPr="007849B1">
              <w:rPr>
                <w:lang w:eastAsia="ja-JP"/>
              </w:rPr>
              <w:tab/>
            </w:r>
            <w:r w:rsidR="00950E38" w:rsidRPr="007849B1">
              <w:rPr>
                <w:rFonts w:hint="eastAsia"/>
                <w:lang w:eastAsia="ja-JP"/>
              </w:rPr>
              <w:t xml:space="preserve">EVM value for </w:t>
            </w:r>
            <w:r w:rsidR="00950E38" w:rsidRPr="007849B1">
              <w:rPr>
                <w:lang w:eastAsia="ja-JP"/>
              </w:rPr>
              <w:t>both average EVM measured over all the allocated PRBs and a few edge PRBs</w:t>
            </w:r>
          </w:p>
          <w:p w14:paraId="5C7B9DCD" w14:textId="77777777" w:rsidR="00950E38" w:rsidRPr="007849B1" w:rsidRDefault="005130EC" w:rsidP="005130EC">
            <w:pPr>
              <w:pStyle w:val="TAL"/>
              <w:ind w:left="284" w:hanging="284"/>
              <w:rPr>
                <w:lang w:eastAsia="ja-JP"/>
              </w:rPr>
            </w:pPr>
            <w:r>
              <w:t>-</w:t>
            </w:r>
            <w:r w:rsidRPr="007849B1">
              <w:rPr>
                <w:lang w:eastAsia="ja-JP"/>
              </w:rPr>
              <w:tab/>
            </w:r>
            <w:r w:rsidR="00950E38" w:rsidRPr="007849B1">
              <w:rPr>
                <w:rFonts w:hint="eastAsia"/>
                <w:lang w:eastAsia="ja-JP"/>
              </w:rPr>
              <w:t>How to limit sub-carrier spacing for the Rel-15 WID</w:t>
            </w:r>
          </w:p>
          <w:p w14:paraId="0D619997" w14:textId="77777777" w:rsidR="00950E38" w:rsidRPr="007849B1" w:rsidRDefault="005130EC" w:rsidP="005130EC">
            <w:pPr>
              <w:pStyle w:val="TAL"/>
              <w:ind w:left="284" w:hanging="284"/>
              <w:rPr>
                <w:lang w:eastAsia="ja-JP"/>
              </w:rPr>
            </w:pPr>
            <w:r>
              <w:t>-</w:t>
            </w:r>
            <w:r w:rsidRPr="007849B1">
              <w:rPr>
                <w:lang w:eastAsia="ja-JP"/>
              </w:rPr>
              <w:tab/>
            </w:r>
            <w:r w:rsidR="00950E38" w:rsidRPr="007849B1">
              <w:rPr>
                <w:lang w:eastAsia="ja-JP"/>
              </w:rPr>
              <w:t>EVM equalizer spectrum flatness</w:t>
            </w:r>
            <w:r w:rsidR="00950E38" w:rsidRPr="007849B1">
              <w:rPr>
                <w:rFonts w:hint="eastAsia"/>
                <w:lang w:eastAsia="ja-JP"/>
              </w:rPr>
              <w:t xml:space="preserve"> value</w:t>
            </w:r>
          </w:p>
        </w:tc>
      </w:tr>
      <w:tr w:rsidR="00950E38" w:rsidRPr="007849B1" w14:paraId="495DA992" w14:textId="77777777" w:rsidTr="00081FAA">
        <w:trPr>
          <w:trHeight w:val="792"/>
          <w:jc w:val="center"/>
        </w:trPr>
        <w:tc>
          <w:tcPr>
            <w:tcW w:w="655" w:type="dxa"/>
            <w:vMerge/>
            <w:tcBorders>
              <w:left w:val="single" w:sz="4" w:space="0" w:color="auto"/>
              <w:right w:val="single" w:sz="4" w:space="0" w:color="auto"/>
            </w:tcBorders>
            <w:vAlign w:val="center"/>
          </w:tcPr>
          <w:p w14:paraId="6F7E0B33" w14:textId="77777777" w:rsidR="00950E38" w:rsidRPr="007849B1" w:rsidRDefault="00950E38" w:rsidP="00081FAA">
            <w:pPr>
              <w:keepNext/>
              <w:keepLines/>
              <w:spacing w:after="0"/>
              <w:jc w:val="both"/>
              <w:rPr>
                <w:rFonts w:ascii="Arial" w:hAnsi="Arial"/>
                <w:sz w:val="18"/>
              </w:rPr>
            </w:pPr>
          </w:p>
        </w:tc>
        <w:tc>
          <w:tcPr>
            <w:tcW w:w="1507" w:type="dxa"/>
            <w:vMerge/>
            <w:tcBorders>
              <w:left w:val="single" w:sz="4" w:space="0" w:color="auto"/>
              <w:bottom w:val="single" w:sz="4" w:space="0" w:color="auto"/>
              <w:right w:val="single" w:sz="4" w:space="0" w:color="auto"/>
            </w:tcBorders>
            <w:vAlign w:val="center"/>
          </w:tcPr>
          <w:p w14:paraId="51808FA6" w14:textId="77777777" w:rsidR="00950E38" w:rsidRPr="007849B1" w:rsidRDefault="00950E38" w:rsidP="00081FAA">
            <w:pPr>
              <w:keepNext/>
              <w:keepLines/>
              <w:spacing w:after="0"/>
              <w:rPr>
                <w:rFonts w:ascii="Arial" w:hAnsi="Arial"/>
                <w:sz w:val="18"/>
              </w:rPr>
            </w:pPr>
          </w:p>
        </w:tc>
        <w:tc>
          <w:tcPr>
            <w:tcW w:w="965" w:type="dxa"/>
            <w:tcBorders>
              <w:left w:val="single" w:sz="4" w:space="0" w:color="auto"/>
              <w:right w:val="single" w:sz="4" w:space="0" w:color="auto"/>
            </w:tcBorders>
          </w:tcPr>
          <w:p w14:paraId="4C13B157" w14:textId="77777777" w:rsidR="00950E38" w:rsidRPr="007849B1" w:rsidRDefault="00950E38" w:rsidP="00081FAA">
            <w:pPr>
              <w:keepNext/>
              <w:keepLines/>
              <w:spacing w:after="0"/>
              <w:ind w:left="56"/>
              <w:rPr>
                <w:rFonts w:ascii="Arial" w:hAnsi="Arial"/>
                <w:sz w:val="18"/>
              </w:rPr>
            </w:pPr>
            <w:r w:rsidRPr="007849B1">
              <w:rPr>
                <w:rFonts w:ascii="Arial" w:hAnsi="Arial" w:hint="eastAsia"/>
                <w:sz w:val="18"/>
              </w:rPr>
              <w:t>2</w:t>
            </w:r>
          </w:p>
        </w:tc>
        <w:tc>
          <w:tcPr>
            <w:tcW w:w="3685" w:type="dxa"/>
            <w:tcBorders>
              <w:left w:val="single" w:sz="4" w:space="0" w:color="auto"/>
              <w:right w:val="single" w:sz="4" w:space="0" w:color="auto"/>
            </w:tcBorders>
          </w:tcPr>
          <w:p w14:paraId="2A872EDF" w14:textId="77777777" w:rsidR="00950E38" w:rsidRPr="007849B1" w:rsidRDefault="005130EC" w:rsidP="005130EC">
            <w:pPr>
              <w:pStyle w:val="TAL"/>
              <w:ind w:left="284" w:hanging="284"/>
            </w:pPr>
            <w:r>
              <w:t>-</w:t>
            </w:r>
            <w:r w:rsidRPr="007849B1">
              <w:tab/>
            </w:r>
            <w:r w:rsidR="00950E38" w:rsidRPr="007849B1">
              <w:rPr>
                <w:rFonts w:hint="eastAsia"/>
              </w:rPr>
              <w:t>Beam peak is used as a metric</w:t>
            </w:r>
          </w:p>
          <w:p w14:paraId="1F1DF9CE" w14:textId="77777777" w:rsidR="00950E38" w:rsidRPr="007849B1" w:rsidRDefault="005130EC" w:rsidP="005130EC">
            <w:pPr>
              <w:pStyle w:val="TAL"/>
              <w:ind w:left="284" w:hanging="284"/>
            </w:pPr>
            <w:r>
              <w:t>-</w:t>
            </w:r>
            <w:r w:rsidRPr="007849B1">
              <w:tab/>
            </w:r>
            <w:r w:rsidR="00950E38" w:rsidRPr="007849B1">
              <w:rPr>
                <w:rFonts w:hint="eastAsia"/>
              </w:rPr>
              <w:t>Same as range 1</w:t>
            </w:r>
          </w:p>
        </w:tc>
        <w:tc>
          <w:tcPr>
            <w:tcW w:w="3478" w:type="dxa"/>
            <w:tcBorders>
              <w:left w:val="single" w:sz="4" w:space="0" w:color="auto"/>
              <w:right w:val="single" w:sz="4" w:space="0" w:color="auto"/>
            </w:tcBorders>
          </w:tcPr>
          <w:p w14:paraId="5C0510AD" w14:textId="77777777" w:rsidR="00950E38" w:rsidRPr="007849B1" w:rsidRDefault="005130EC" w:rsidP="005130EC">
            <w:pPr>
              <w:pStyle w:val="TAL"/>
              <w:ind w:left="284" w:hanging="284"/>
              <w:rPr>
                <w:lang w:eastAsia="ja-JP"/>
              </w:rPr>
            </w:pPr>
            <w:r>
              <w:t>-</w:t>
            </w:r>
            <w:r w:rsidRPr="007849B1">
              <w:rPr>
                <w:lang w:eastAsia="ja-JP"/>
              </w:rPr>
              <w:tab/>
            </w:r>
            <w:r w:rsidR="00950E38" w:rsidRPr="007849B1">
              <w:rPr>
                <w:rFonts w:hint="eastAsia"/>
                <w:lang w:eastAsia="ja-JP"/>
              </w:rPr>
              <w:t>Same as range 1</w:t>
            </w:r>
          </w:p>
        </w:tc>
      </w:tr>
      <w:tr w:rsidR="00950E38" w:rsidRPr="007849B1" w14:paraId="291AC693" w14:textId="77777777" w:rsidTr="00081FAA">
        <w:trPr>
          <w:trHeight w:val="1907"/>
          <w:jc w:val="center"/>
        </w:trPr>
        <w:tc>
          <w:tcPr>
            <w:tcW w:w="655" w:type="dxa"/>
            <w:vMerge/>
            <w:tcBorders>
              <w:left w:val="single" w:sz="4" w:space="0" w:color="auto"/>
              <w:right w:val="single" w:sz="4" w:space="0" w:color="auto"/>
            </w:tcBorders>
            <w:vAlign w:val="center"/>
          </w:tcPr>
          <w:p w14:paraId="293F0F05" w14:textId="77777777" w:rsidR="00950E38" w:rsidRPr="007849B1" w:rsidRDefault="00950E38" w:rsidP="00081FAA">
            <w:pPr>
              <w:keepNext/>
              <w:keepLines/>
              <w:spacing w:after="0"/>
              <w:jc w:val="both"/>
              <w:rPr>
                <w:rFonts w:ascii="Arial" w:hAnsi="Arial"/>
                <w:sz w:val="18"/>
              </w:rPr>
            </w:pPr>
          </w:p>
        </w:tc>
        <w:tc>
          <w:tcPr>
            <w:tcW w:w="1507" w:type="dxa"/>
            <w:vMerge w:val="restart"/>
            <w:tcBorders>
              <w:top w:val="single" w:sz="4" w:space="0" w:color="auto"/>
              <w:left w:val="single" w:sz="4" w:space="0" w:color="auto"/>
              <w:right w:val="single" w:sz="4" w:space="0" w:color="auto"/>
            </w:tcBorders>
            <w:vAlign w:val="center"/>
          </w:tcPr>
          <w:p w14:paraId="73300981" w14:textId="77777777" w:rsidR="00950E38" w:rsidRPr="007849B1" w:rsidRDefault="00950E38" w:rsidP="00081FAA">
            <w:pPr>
              <w:keepNext/>
              <w:keepLines/>
              <w:spacing w:after="0"/>
              <w:rPr>
                <w:rFonts w:ascii="Arial" w:hAnsi="Arial"/>
                <w:sz w:val="18"/>
              </w:rPr>
            </w:pPr>
            <w:r w:rsidRPr="007849B1">
              <w:rPr>
                <w:rFonts w:ascii="Arial" w:hAnsi="Arial" w:hint="eastAsia"/>
                <w:sz w:val="18"/>
              </w:rPr>
              <w:t>Carrier leakage</w:t>
            </w:r>
          </w:p>
        </w:tc>
        <w:tc>
          <w:tcPr>
            <w:tcW w:w="965" w:type="dxa"/>
            <w:tcBorders>
              <w:left w:val="single" w:sz="4" w:space="0" w:color="auto"/>
              <w:right w:val="single" w:sz="4" w:space="0" w:color="auto"/>
            </w:tcBorders>
          </w:tcPr>
          <w:p w14:paraId="14E9A023" w14:textId="77777777" w:rsidR="00950E38" w:rsidRPr="007849B1" w:rsidRDefault="00950E38" w:rsidP="00081FAA">
            <w:pPr>
              <w:keepNext/>
              <w:keepLines/>
              <w:spacing w:after="0"/>
              <w:ind w:left="56"/>
              <w:rPr>
                <w:rFonts w:ascii="Arial" w:hAnsi="Arial"/>
                <w:sz w:val="18"/>
              </w:rPr>
            </w:pPr>
            <w:r w:rsidRPr="007849B1">
              <w:rPr>
                <w:rFonts w:ascii="Arial" w:hAnsi="Arial" w:hint="eastAsia"/>
                <w:sz w:val="18"/>
              </w:rPr>
              <w:t>1</w:t>
            </w:r>
          </w:p>
        </w:tc>
        <w:tc>
          <w:tcPr>
            <w:tcW w:w="3685" w:type="dxa"/>
            <w:tcBorders>
              <w:left w:val="single" w:sz="4" w:space="0" w:color="auto"/>
              <w:right w:val="single" w:sz="4" w:space="0" w:color="auto"/>
            </w:tcBorders>
          </w:tcPr>
          <w:p w14:paraId="61B1255F" w14:textId="77777777" w:rsidR="00950E38" w:rsidRPr="007849B1" w:rsidRDefault="005130EC" w:rsidP="005130EC">
            <w:pPr>
              <w:pStyle w:val="TAL"/>
              <w:ind w:left="284" w:hanging="284"/>
            </w:pPr>
            <w:r>
              <w:t>-</w:t>
            </w:r>
            <w:r w:rsidRPr="007849B1">
              <w:tab/>
            </w:r>
            <w:r w:rsidR="00950E38" w:rsidRPr="007849B1">
              <w:rPr>
                <w:rFonts w:hint="eastAsia"/>
              </w:rPr>
              <w:t>At least conductive test is needed.</w:t>
            </w:r>
          </w:p>
          <w:p w14:paraId="63F3925D" w14:textId="77777777" w:rsidR="00950E38" w:rsidRPr="007849B1" w:rsidRDefault="005130EC" w:rsidP="005130EC">
            <w:pPr>
              <w:pStyle w:val="TAL"/>
              <w:ind w:left="284" w:hanging="284"/>
            </w:pPr>
            <w:r>
              <w:t>-</w:t>
            </w:r>
            <w:r w:rsidRPr="007849B1">
              <w:tab/>
            </w:r>
            <w:r w:rsidR="00950E38" w:rsidRPr="007849B1">
              <w:t>Develop first requirements for the baseline CP-OFDM assuming suitable spectral confinement methods</w:t>
            </w:r>
          </w:p>
          <w:p w14:paraId="1242E65C" w14:textId="77777777" w:rsidR="00950E38" w:rsidRPr="007849B1" w:rsidRDefault="005130EC" w:rsidP="005130EC">
            <w:pPr>
              <w:pStyle w:val="TAL"/>
              <w:ind w:left="284" w:hanging="284"/>
            </w:pPr>
            <w:r>
              <w:t>-</w:t>
            </w:r>
            <w:r w:rsidRPr="007849B1">
              <w:tab/>
            </w:r>
            <w:r w:rsidR="00950E38" w:rsidRPr="007849B1">
              <w:t>Similar Transmitter impairments to LTE will be used as baseline for sub-6 and mmWave studies (IQ Image, Carrier leakage, CIM3, Phasenoise)</w:t>
            </w:r>
          </w:p>
        </w:tc>
        <w:tc>
          <w:tcPr>
            <w:tcW w:w="3478" w:type="dxa"/>
            <w:tcBorders>
              <w:left w:val="single" w:sz="4" w:space="0" w:color="auto"/>
              <w:right w:val="single" w:sz="4" w:space="0" w:color="auto"/>
            </w:tcBorders>
          </w:tcPr>
          <w:p w14:paraId="2B8C1278" w14:textId="77777777" w:rsidR="00950E38" w:rsidRPr="007849B1" w:rsidRDefault="005130EC" w:rsidP="005130EC">
            <w:pPr>
              <w:pStyle w:val="TAL"/>
              <w:ind w:left="284" w:hanging="284"/>
              <w:rPr>
                <w:lang w:eastAsia="ja-JP"/>
              </w:rPr>
            </w:pPr>
            <w:r>
              <w:t>-</w:t>
            </w:r>
            <w:r w:rsidRPr="007849B1">
              <w:rPr>
                <w:lang w:eastAsia="ja-JP"/>
              </w:rPr>
              <w:tab/>
            </w:r>
            <w:r w:rsidR="00950E38" w:rsidRPr="007849B1">
              <w:rPr>
                <w:rFonts w:hint="eastAsia"/>
                <w:lang w:eastAsia="ja-JP"/>
              </w:rPr>
              <w:t>Carrier leakage value</w:t>
            </w:r>
          </w:p>
          <w:p w14:paraId="37AD3E2A" w14:textId="77777777" w:rsidR="00950E38" w:rsidRPr="007849B1" w:rsidRDefault="005130EC" w:rsidP="005130EC">
            <w:pPr>
              <w:pStyle w:val="TAL"/>
              <w:ind w:left="284" w:hanging="284"/>
              <w:rPr>
                <w:lang w:eastAsia="ja-JP"/>
              </w:rPr>
            </w:pPr>
            <w:r>
              <w:t>-</w:t>
            </w:r>
            <w:r w:rsidRPr="007849B1">
              <w:rPr>
                <w:lang w:eastAsia="ja-JP"/>
              </w:rPr>
              <w:tab/>
            </w:r>
            <w:r w:rsidR="00950E38" w:rsidRPr="007849B1">
              <w:rPr>
                <w:rFonts w:hint="eastAsia"/>
                <w:lang w:eastAsia="ja-JP"/>
              </w:rPr>
              <w:t>TRx impairment impact to multiple numerology case</w:t>
            </w:r>
          </w:p>
          <w:p w14:paraId="0C36B06C" w14:textId="77777777" w:rsidR="00950E38" w:rsidRPr="007849B1" w:rsidRDefault="005130EC" w:rsidP="005130EC">
            <w:pPr>
              <w:pStyle w:val="TAL"/>
              <w:ind w:left="284" w:hanging="284"/>
              <w:rPr>
                <w:lang w:eastAsia="ja-JP"/>
              </w:rPr>
            </w:pPr>
            <w:r>
              <w:t>-</w:t>
            </w:r>
            <w:r w:rsidRPr="007849B1">
              <w:rPr>
                <w:lang w:eastAsia="ja-JP"/>
              </w:rPr>
              <w:tab/>
            </w:r>
            <w:r w:rsidR="00950E38" w:rsidRPr="007849B1">
              <w:rPr>
                <w:rFonts w:hint="eastAsia"/>
                <w:lang w:eastAsia="ja-JP"/>
              </w:rPr>
              <w:t>How to limit sub-carrier spacing for the Rel-15 WID</w:t>
            </w:r>
            <w:r w:rsidR="00950E38" w:rsidRPr="007849B1">
              <w:rPr>
                <w:lang w:eastAsia="ja-JP"/>
              </w:rPr>
              <w:t xml:space="preserve"> </w:t>
            </w:r>
          </w:p>
        </w:tc>
      </w:tr>
      <w:tr w:rsidR="00950E38" w:rsidRPr="007849B1" w14:paraId="75C2610A" w14:textId="77777777" w:rsidTr="00081FAA">
        <w:trPr>
          <w:trHeight w:val="771"/>
          <w:jc w:val="center"/>
        </w:trPr>
        <w:tc>
          <w:tcPr>
            <w:tcW w:w="655" w:type="dxa"/>
            <w:vMerge/>
            <w:tcBorders>
              <w:left w:val="single" w:sz="4" w:space="0" w:color="auto"/>
              <w:right w:val="single" w:sz="4" w:space="0" w:color="auto"/>
            </w:tcBorders>
            <w:vAlign w:val="center"/>
          </w:tcPr>
          <w:p w14:paraId="0340B6BE" w14:textId="77777777" w:rsidR="00950E38" w:rsidRPr="007849B1" w:rsidRDefault="00950E38" w:rsidP="00081FAA">
            <w:pPr>
              <w:keepNext/>
              <w:keepLines/>
              <w:spacing w:after="0"/>
              <w:jc w:val="both"/>
              <w:rPr>
                <w:rFonts w:ascii="Arial" w:hAnsi="Arial"/>
                <w:sz w:val="18"/>
              </w:rPr>
            </w:pPr>
          </w:p>
        </w:tc>
        <w:tc>
          <w:tcPr>
            <w:tcW w:w="1507" w:type="dxa"/>
            <w:vMerge/>
            <w:tcBorders>
              <w:left w:val="single" w:sz="4" w:space="0" w:color="auto"/>
              <w:bottom w:val="single" w:sz="4" w:space="0" w:color="auto"/>
              <w:right w:val="single" w:sz="4" w:space="0" w:color="auto"/>
            </w:tcBorders>
            <w:vAlign w:val="center"/>
          </w:tcPr>
          <w:p w14:paraId="64AF597C" w14:textId="77777777" w:rsidR="00950E38" w:rsidRPr="007849B1" w:rsidRDefault="00950E38" w:rsidP="00081FAA">
            <w:pPr>
              <w:keepNext/>
              <w:keepLines/>
              <w:spacing w:after="0"/>
              <w:rPr>
                <w:rFonts w:ascii="Arial" w:hAnsi="Arial"/>
                <w:sz w:val="18"/>
              </w:rPr>
            </w:pPr>
          </w:p>
        </w:tc>
        <w:tc>
          <w:tcPr>
            <w:tcW w:w="965" w:type="dxa"/>
            <w:tcBorders>
              <w:left w:val="single" w:sz="4" w:space="0" w:color="auto"/>
              <w:right w:val="single" w:sz="4" w:space="0" w:color="auto"/>
            </w:tcBorders>
          </w:tcPr>
          <w:p w14:paraId="3608C84F" w14:textId="77777777" w:rsidR="00950E38" w:rsidRPr="007849B1" w:rsidRDefault="00950E38" w:rsidP="00081FAA">
            <w:pPr>
              <w:keepNext/>
              <w:keepLines/>
              <w:spacing w:after="0"/>
              <w:ind w:left="56"/>
              <w:rPr>
                <w:rFonts w:ascii="Arial" w:hAnsi="Arial"/>
                <w:sz w:val="18"/>
              </w:rPr>
            </w:pPr>
            <w:r w:rsidRPr="007849B1">
              <w:rPr>
                <w:rFonts w:ascii="Arial" w:hAnsi="Arial" w:hint="eastAsia"/>
                <w:sz w:val="18"/>
              </w:rPr>
              <w:t>2</w:t>
            </w:r>
          </w:p>
        </w:tc>
        <w:tc>
          <w:tcPr>
            <w:tcW w:w="3685" w:type="dxa"/>
            <w:tcBorders>
              <w:left w:val="single" w:sz="4" w:space="0" w:color="auto"/>
              <w:right w:val="single" w:sz="4" w:space="0" w:color="auto"/>
            </w:tcBorders>
          </w:tcPr>
          <w:p w14:paraId="09F95C83" w14:textId="77777777" w:rsidR="00950E38" w:rsidRPr="007849B1" w:rsidRDefault="005130EC" w:rsidP="005130EC">
            <w:pPr>
              <w:pStyle w:val="TAL"/>
              <w:ind w:left="284" w:hanging="284"/>
            </w:pPr>
            <w:r>
              <w:t>-</w:t>
            </w:r>
            <w:r w:rsidRPr="007849B1">
              <w:tab/>
            </w:r>
            <w:r w:rsidR="00950E38" w:rsidRPr="007849B1">
              <w:rPr>
                <w:rFonts w:hint="eastAsia"/>
              </w:rPr>
              <w:t>Beam peak is used as a metric</w:t>
            </w:r>
          </w:p>
          <w:p w14:paraId="3E5ED0F3" w14:textId="77777777" w:rsidR="00950E38" w:rsidRPr="007849B1" w:rsidRDefault="005130EC" w:rsidP="005130EC">
            <w:pPr>
              <w:pStyle w:val="TAL"/>
              <w:ind w:left="284" w:hanging="284"/>
            </w:pPr>
            <w:r>
              <w:t>-</w:t>
            </w:r>
            <w:r w:rsidRPr="007849B1">
              <w:tab/>
            </w:r>
            <w:r w:rsidR="00950E38" w:rsidRPr="007849B1">
              <w:rPr>
                <w:rFonts w:hint="eastAsia"/>
              </w:rPr>
              <w:t>Same as range 1</w:t>
            </w:r>
          </w:p>
        </w:tc>
        <w:tc>
          <w:tcPr>
            <w:tcW w:w="3478" w:type="dxa"/>
            <w:tcBorders>
              <w:left w:val="single" w:sz="4" w:space="0" w:color="auto"/>
              <w:right w:val="single" w:sz="4" w:space="0" w:color="auto"/>
            </w:tcBorders>
          </w:tcPr>
          <w:p w14:paraId="5682DF6E" w14:textId="77777777" w:rsidR="00950E38" w:rsidRPr="007849B1" w:rsidRDefault="005130EC" w:rsidP="005130EC">
            <w:pPr>
              <w:pStyle w:val="TAL"/>
              <w:ind w:left="284" w:hanging="284"/>
              <w:rPr>
                <w:lang w:eastAsia="ja-JP"/>
              </w:rPr>
            </w:pPr>
            <w:r>
              <w:t>-</w:t>
            </w:r>
            <w:r w:rsidRPr="007849B1">
              <w:rPr>
                <w:lang w:eastAsia="ja-JP"/>
              </w:rPr>
              <w:tab/>
            </w:r>
            <w:r w:rsidR="00950E38" w:rsidRPr="007849B1">
              <w:rPr>
                <w:rFonts w:hint="eastAsia"/>
                <w:lang w:eastAsia="ja-JP"/>
              </w:rPr>
              <w:t>Same as range 1</w:t>
            </w:r>
          </w:p>
        </w:tc>
      </w:tr>
      <w:tr w:rsidR="00950E38" w:rsidRPr="007849B1" w14:paraId="3698ECC6" w14:textId="77777777" w:rsidTr="00081FAA">
        <w:trPr>
          <w:trHeight w:val="1907"/>
          <w:jc w:val="center"/>
        </w:trPr>
        <w:tc>
          <w:tcPr>
            <w:tcW w:w="655" w:type="dxa"/>
            <w:vMerge/>
            <w:tcBorders>
              <w:left w:val="single" w:sz="4" w:space="0" w:color="auto"/>
              <w:right w:val="single" w:sz="4" w:space="0" w:color="auto"/>
            </w:tcBorders>
            <w:vAlign w:val="center"/>
          </w:tcPr>
          <w:p w14:paraId="3D11B3EB" w14:textId="77777777" w:rsidR="00950E38" w:rsidRPr="007849B1" w:rsidRDefault="00950E38" w:rsidP="00081FAA">
            <w:pPr>
              <w:keepNext/>
              <w:keepLines/>
              <w:spacing w:after="0"/>
              <w:jc w:val="both"/>
              <w:rPr>
                <w:rFonts w:ascii="Arial" w:hAnsi="Arial"/>
                <w:sz w:val="18"/>
              </w:rPr>
            </w:pPr>
          </w:p>
        </w:tc>
        <w:tc>
          <w:tcPr>
            <w:tcW w:w="1507" w:type="dxa"/>
            <w:vMerge w:val="restart"/>
            <w:tcBorders>
              <w:top w:val="single" w:sz="4" w:space="0" w:color="auto"/>
              <w:left w:val="single" w:sz="4" w:space="0" w:color="auto"/>
              <w:right w:val="single" w:sz="4" w:space="0" w:color="auto"/>
            </w:tcBorders>
            <w:vAlign w:val="center"/>
          </w:tcPr>
          <w:p w14:paraId="6B301ECD" w14:textId="77777777" w:rsidR="00950E38" w:rsidRPr="007849B1" w:rsidRDefault="00950E38" w:rsidP="00081FAA">
            <w:pPr>
              <w:keepNext/>
              <w:keepLines/>
              <w:spacing w:after="0"/>
              <w:rPr>
                <w:rFonts w:ascii="Arial" w:hAnsi="Arial"/>
                <w:sz w:val="18"/>
              </w:rPr>
            </w:pPr>
            <w:r w:rsidRPr="007849B1">
              <w:rPr>
                <w:rFonts w:ascii="Arial" w:hAnsi="Arial" w:hint="eastAsia"/>
                <w:sz w:val="18"/>
              </w:rPr>
              <w:t>In-band emissions</w:t>
            </w:r>
          </w:p>
        </w:tc>
        <w:tc>
          <w:tcPr>
            <w:tcW w:w="965" w:type="dxa"/>
            <w:tcBorders>
              <w:left w:val="single" w:sz="4" w:space="0" w:color="auto"/>
              <w:bottom w:val="single" w:sz="4" w:space="0" w:color="auto"/>
              <w:right w:val="single" w:sz="4" w:space="0" w:color="auto"/>
            </w:tcBorders>
          </w:tcPr>
          <w:p w14:paraId="301A95E9" w14:textId="77777777" w:rsidR="00950E38" w:rsidRPr="007849B1" w:rsidRDefault="00950E38" w:rsidP="00081FAA">
            <w:pPr>
              <w:keepNext/>
              <w:keepLines/>
              <w:spacing w:after="0"/>
              <w:ind w:left="56"/>
              <w:rPr>
                <w:rFonts w:ascii="Arial" w:hAnsi="Arial"/>
                <w:sz w:val="18"/>
              </w:rPr>
            </w:pPr>
            <w:r w:rsidRPr="007849B1">
              <w:rPr>
                <w:rFonts w:ascii="Arial" w:hAnsi="Arial" w:hint="eastAsia"/>
                <w:sz w:val="18"/>
              </w:rPr>
              <w:t>1</w:t>
            </w:r>
          </w:p>
        </w:tc>
        <w:tc>
          <w:tcPr>
            <w:tcW w:w="3685" w:type="dxa"/>
            <w:tcBorders>
              <w:left w:val="single" w:sz="4" w:space="0" w:color="auto"/>
              <w:bottom w:val="single" w:sz="4" w:space="0" w:color="auto"/>
              <w:right w:val="single" w:sz="4" w:space="0" w:color="auto"/>
            </w:tcBorders>
          </w:tcPr>
          <w:p w14:paraId="06F5D3CE" w14:textId="77777777" w:rsidR="00950E38" w:rsidRPr="007849B1" w:rsidRDefault="005130EC" w:rsidP="005130EC">
            <w:pPr>
              <w:pStyle w:val="TAL"/>
              <w:ind w:left="284" w:hanging="284"/>
            </w:pPr>
            <w:r>
              <w:t>-</w:t>
            </w:r>
            <w:r w:rsidRPr="007849B1">
              <w:tab/>
            </w:r>
            <w:r w:rsidR="00950E38" w:rsidRPr="007849B1">
              <w:rPr>
                <w:rFonts w:hint="eastAsia"/>
              </w:rPr>
              <w:t>At least conductive test is needed.</w:t>
            </w:r>
          </w:p>
          <w:p w14:paraId="1FCB363E" w14:textId="77777777" w:rsidR="00950E38" w:rsidRPr="007849B1" w:rsidRDefault="005130EC" w:rsidP="005130EC">
            <w:pPr>
              <w:pStyle w:val="TAL"/>
              <w:ind w:left="284" w:hanging="284"/>
            </w:pPr>
            <w:r>
              <w:t>-</w:t>
            </w:r>
            <w:r w:rsidRPr="007849B1">
              <w:tab/>
            </w:r>
            <w:r w:rsidR="00950E38" w:rsidRPr="007849B1">
              <w:t>Develop first requirements for the baseline CP-OFDM assuming suitable spectral confinement methods</w:t>
            </w:r>
          </w:p>
          <w:p w14:paraId="51ECA909" w14:textId="77777777" w:rsidR="00950E38" w:rsidRPr="007849B1" w:rsidRDefault="005130EC" w:rsidP="005130EC">
            <w:pPr>
              <w:pStyle w:val="TAL"/>
              <w:ind w:left="284" w:hanging="284"/>
            </w:pPr>
            <w:r>
              <w:t>-</w:t>
            </w:r>
            <w:r w:rsidRPr="007849B1">
              <w:tab/>
            </w:r>
            <w:r w:rsidR="00950E38" w:rsidRPr="007849B1">
              <w:t>Similar Transmitter impairments to LTE will be used as baseline for sub-6 and mmWave studies (IQ Image, Carrier leakage, CIM3, Phasenoise)</w:t>
            </w:r>
          </w:p>
        </w:tc>
        <w:tc>
          <w:tcPr>
            <w:tcW w:w="3478" w:type="dxa"/>
            <w:tcBorders>
              <w:left w:val="single" w:sz="4" w:space="0" w:color="auto"/>
              <w:bottom w:val="single" w:sz="4" w:space="0" w:color="auto"/>
              <w:right w:val="single" w:sz="4" w:space="0" w:color="auto"/>
            </w:tcBorders>
          </w:tcPr>
          <w:p w14:paraId="7F1DA72A" w14:textId="77777777" w:rsidR="00950E38" w:rsidRPr="007849B1" w:rsidRDefault="005130EC" w:rsidP="005130EC">
            <w:pPr>
              <w:pStyle w:val="TAL"/>
              <w:ind w:left="284" w:hanging="284"/>
              <w:rPr>
                <w:lang w:eastAsia="ja-JP"/>
              </w:rPr>
            </w:pPr>
            <w:r>
              <w:t>-</w:t>
            </w:r>
            <w:r w:rsidRPr="007849B1">
              <w:rPr>
                <w:lang w:eastAsia="ja-JP"/>
              </w:rPr>
              <w:tab/>
            </w:r>
            <w:r w:rsidR="00950E38" w:rsidRPr="007849B1">
              <w:rPr>
                <w:rFonts w:hint="eastAsia"/>
                <w:lang w:eastAsia="ja-JP"/>
              </w:rPr>
              <w:t>In-band emission values</w:t>
            </w:r>
          </w:p>
          <w:p w14:paraId="2FA301DA" w14:textId="77777777" w:rsidR="00950E38" w:rsidRPr="007849B1" w:rsidRDefault="005130EC" w:rsidP="005130EC">
            <w:pPr>
              <w:pStyle w:val="TAL"/>
              <w:ind w:left="284" w:hanging="284"/>
              <w:rPr>
                <w:lang w:eastAsia="ja-JP"/>
              </w:rPr>
            </w:pPr>
            <w:r>
              <w:t>-</w:t>
            </w:r>
            <w:r w:rsidRPr="007849B1">
              <w:rPr>
                <w:lang w:eastAsia="ja-JP"/>
              </w:rPr>
              <w:tab/>
            </w:r>
            <w:r w:rsidR="00950E38" w:rsidRPr="007849B1">
              <w:rPr>
                <w:rFonts w:hint="eastAsia"/>
                <w:lang w:eastAsia="ja-JP"/>
              </w:rPr>
              <w:t>TRx impairment impact to multiple numerology case</w:t>
            </w:r>
          </w:p>
          <w:p w14:paraId="1B8ACAF5" w14:textId="77777777" w:rsidR="00950E38" w:rsidRPr="007849B1" w:rsidRDefault="005130EC" w:rsidP="005130EC">
            <w:pPr>
              <w:pStyle w:val="TAL"/>
              <w:ind w:left="284" w:hanging="284"/>
              <w:rPr>
                <w:lang w:eastAsia="ja-JP"/>
              </w:rPr>
            </w:pPr>
            <w:r>
              <w:t>-</w:t>
            </w:r>
            <w:r w:rsidRPr="007849B1">
              <w:rPr>
                <w:lang w:eastAsia="ja-JP"/>
              </w:rPr>
              <w:tab/>
            </w:r>
            <w:r w:rsidR="00950E38" w:rsidRPr="007849B1">
              <w:rPr>
                <w:rFonts w:hint="eastAsia"/>
                <w:lang w:eastAsia="ja-JP"/>
              </w:rPr>
              <w:t>How to limit sub-carrier spacing for the Rel-15 WID</w:t>
            </w:r>
            <w:r w:rsidR="00950E38" w:rsidRPr="007849B1">
              <w:rPr>
                <w:lang w:eastAsia="ja-JP"/>
              </w:rPr>
              <w:t xml:space="preserve"> </w:t>
            </w:r>
          </w:p>
        </w:tc>
      </w:tr>
      <w:tr w:rsidR="00950E38" w:rsidRPr="007849B1" w14:paraId="4B770A5A" w14:textId="77777777" w:rsidTr="00081FAA">
        <w:trPr>
          <w:trHeight w:val="793"/>
          <w:jc w:val="center"/>
        </w:trPr>
        <w:tc>
          <w:tcPr>
            <w:tcW w:w="655" w:type="dxa"/>
            <w:vMerge/>
            <w:tcBorders>
              <w:left w:val="single" w:sz="4" w:space="0" w:color="auto"/>
              <w:right w:val="single" w:sz="4" w:space="0" w:color="auto"/>
            </w:tcBorders>
            <w:vAlign w:val="center"/>
          </w:tcPr>
          <w:p w14:paraId="23C0449E" w14:textId="77777777" w:rsidR="00950E38" w:rsidRPr="007849B1" w:rsidRDefault="00950E38" w:rsidP="00081FAA">
            <w:pPr>
              <w:keepNext/>
              <w:keepLines/>
              <w:spacing w:after="0"/>
              <w:jc w:val="both"/>
              <w:rPr>
                <w:rFonts w:ascii="Arial" w:hAnsi="Arial"/>
                <w:sz w:val="18"/>
              </w:rPr>
            </w:pPr>
          </w:p>
        </w:tc>
        <w:tc>
          <w:tcPr>
            <w:tcW w:w="1507" w:type="dxa"/>
            <w:vMerge/>
            <w:tcBorders>
              <w:left w:val="single" w:sz="4" w:space="0" w:color="auto"/>
              <w:bottom w:val="single" w:sz="4" w:space="0" w:color="auto"/>
              <w:right w:val="single" w:sz="4" w:space="0" w:color="auto"/>
            </w:tcBorders>
            <w:vAlign w:val="center"/>
          </w:tcPr>
          <w:p w14:paraId="22152F53" w14:textId="77777777" w:rsidR="00950E38" w:rsidRPr="007849B1" w:rsidRDefault="00950E38" w:rsidP="00081FAA">
            <w:pPr>
              <w:keepNext/>
              <w:keepLines/>
              <w:spacing w:after="0"/>
              <w:rPr>
                <w:rFonts w:ascii="Arial" w:hAnsi="Arial"/>
                <w:sz w:val="18"/>
              </w:rPr>
            </w:pPr>
          </w:p>
        </w:tc>
        <w:tc>
          <w:tcPr>
            <w:tcW w:w="965" w:type="dxa"/>
            <w:tcBorders>
              <w:left w:val="single" w:sz="4" w:space="0" w:color="auto"/>
              <w:bottom w:val="single" w:sz="4" w:space="0" w:color="auto"/>
              <w:right w:val="single" w:sz="4" w:space="0" w:color="auto"/>
            </w:tcBorders>
          </w:tcPr>
          <w:p w14:paraId="21C55966" w14:textId="77777777" w:rsidR="00950E38" w:rsidRPr="007849B1" w:rsidRDefault="00950E38" w:rsidP="00081FAA">
            <w:pPr>
              <w:keepNext/>
              <w:keepLines/>
              <w:spacing w:after="0"/>
              <w:ind w:left="56"/>
              <w:rPr>
                <w:rFonts w:ascii="Arial" w:hAnsi="Arial"/>
                <w:sz w:val="18"/>
              </w:rPr>
            </w:pPr>
            <w:r w:rsidRPr="007849B1">
              <w:rPr>
                <w:rFonts w:ascii="Arial" w:hAnsi="Arial" w:hint="eastAsia"/>
                <w:sz w:val="18"/>
              </w:rPr>
              <w:t>2</w:t>
            </w:r>
          </w:p>
        </w:tc>
        <w:tc>
          <w:tcPr>
            <w:tcW w:w="3685" w:type="dxa"/>
            <w:tcBorders>
              <w:left w:val="single" w:sz="4" w:space="0" w:color="auto"/>
              <w:bottom w:val="single" w:sz="4" w:space="0" w:color="auto"/>
              <w:right w:val="single" w:sz="4" w:space="0" w:color="auto"/>
            </w:tcBorders>
          </w:tcPr>
          <w:p w14:paraId="2B035428" w14:textId="77777777" w:rsidR="00950E38" w:rsidRPr="007849B1" w:rsidRDefault="005130EC" w:rsidP="005130EC">
            <w:pPr>
              <w:pStyle w:val="TAL"/>
              <w:ind w:left="284" w:hanging="284"/>
            </w:pPr>
            <w:r>
              <w:t>-</w:t>
            </w:r>
            <w:r w:rsidRPr="007849B1">
              <w:tab/>
            </w:r>
            <w:r w:rsidR="00950E38" w:rsidRPr="007849B1">
              <w:rPr>
                <w:rFonts w:hint="eastAsia"/>
              </w:rPr>
              <w:t>Beam peak is used as a metric</w:t>
            </w:r>
          </w:p>
          <w:p w14:paraId="39C03B8D" w14:textId="77777777" w:rsidR="00950E38" w:rsidRPr="007849B1" w:rsidRDefault="005130EC" w:rsidP="005130EC">
            <w:pPr>
              <w:pStyle w:val="TAL"/>
              <w:ind w:left="284" w:hanging="284"/>
            </w:pPr>
            <w:r>
              <w:t>-</w:t>
            </w:r>
            <w:r w:rsidRPr="007849B1">
              <w:tab/>
            </w:r>
            <w:r w:rsidR="00950E38" w:rsidRPr="007849B1">
              <w:rPr>
                <w:rFonts w:hint="eastAsia"/>
              </w:rPr>
              <w:t>Same as range 1</w:t>
            </w:r>
          </w:p>
        </w:tc>
        <w:tc>
          <w:tcPr>
            <w:tcW w:w="3478" w:type="dxa"/>
            <w:tcBorders>
              <w:left w:val="single" w:sz="4" w:space="0" w:color="auto"/>
              <w:bottom w:val="single" w:sz="4" w:space="0" w:color="auto"/>
              <w:right w:val="single" w:sz="4" w:space="0" w:color="auto"/>
            </w:tcBorders>
          </w:tcPr>
          <w:p w14:paraId="1EB972D5" w14:textId="77777777" w:rsidR="00950E38" w:rsidRPr="007849B1" w:rsidRDefault="005130EC" w:rsidP="005130EC">
            <w:pPr>
              <w:pStyle w:val="TAL"/>
              <w:ind w:left="284" w:hanging="284"/>
              <w:rPr>
                <w:lang w:eastAsia="ja-JP"/>
              </w:rPr>
            </w:pPr>
            <w:r>
              <w:t>-</w:t>
            </w:r>
            <w:r w:rsidRPr="007849B1">
              <w:rPr>
                <w:lang w:eastAsia="ja-JP"/>
              </w:rPr>
              <w:tab/>
            </w:r>
            <w:r w:rsidR="00950E38" w:rsidRPr="007849B1">
              <w:rPr>
                <w:rFonts w:hint="eastAsia"/>
                <w:lang w:eastAsia="ja-JP"/>
              </w:rPr>
              <w:t>Same as range 1</w:t>
            </w:r>
          </w:p>
        </w:tc>
      </w:tr>
      <w:tr w:rsidR="00950E38" w:rsidRPr="007849B1" w14:paraId="7D0AD8B8" w14:textId="77777777" w:rsidTr="00081FAA">
        <w:trPr>
          <w:trHeight w:val="162"/>
          <w:jc w:val="center"/>
        </w:trPr>
        <w:tc>
          <w:tcPr>
            <w:tcW w:w="655" w:type="dxa"/>
            <w:vMerge/>
            <w:tcBorders>
              <w:left w:val="single" w:sz="4" w:space="0" w:color="auto"/>
              <w:right w:val="single" w:sz="4" w:space="0" w:color="auto"/>
            </w:tcBorders>
            <w:vAlign w:val="center"/>
          </w:tcPr>
          <w:p w14:paraId="30D508A5" w14:textId="77777777" w:rsidR="00950E38" w:rsidRPr="007849B1" w:rsidRDefault="00950E38" w:rsidP="00081FAA">
            <w:pPr>
              <w:keepNext/>
              <w:keepLines/>
              <w:spacing w:after="0"/>
              <w:jc w:val="both"/>
              <w:rPr>
                <w:rFonts w:ascii="Arial" w:hAnsi="Arial"/>
                <w:sz w:val="18"/>
              </w:rPr>
            </w:pPr>
          </w:p>
        </w:tc>
        <w:tc>
          <w:tcPr>
            <w:tcW w:w="1507" w:type="dxa"/>
            <w:vMerge w:val="restart"/>
            <w:tcBorders>
              <w:top w:val="single" w:sz="4" w:space="0" w:color="auto"/>
              <w:left w:val="single" w:sz="4" w:space="0" w:color="auto"/>
              <w:right w:val="single" w:sz="4" w:space="0" w:color="auto"/>
            </w:tcBorders>
            <w:vAlign w:val="center"/>
          </w:tcPr>
          <w:p w14:paraId="77B975A2" w14:textId="77777777" w:rsidR="00950E38" w:rsidRPr="007849B1" w:rsidRDefault="00950E38" w:rsidP="00081FAA">
            <w:pPr>
              <w:keepNext/>
              <w:keepLines/>
              <w:spacing w:after="0"/>
              <w:rPr>
                <w:rFonts w:ascii="Arial" w:hAnsi="Arial"/>
                <w:sz w:val="18"/>
              </w:rPr>
            </w:pPr>
            <w:r w:rsidRPr="007849B1">
              <w:rPr>
                <w:rFonts w:ascii="Arial" w:hAnsi="Arial" w:hint="eastAsia"/>
                <w:sz w:val="18"/>
              </w:rPr>
              <w:t>Occupied BW</w:t>
            </w:r>
          </w:p>
        </w:tc>
        <w:tc>
          <w:tcPr>
            <w:tcW w:w="965" w:type="dxa"/>
            <w:tcBorders>
              <w:top w:val="single" w:sz="4" w:space="0" w:color="auto"/>
              <w:left w:val="single" w:sz="4" w:space="0" w:color="auto"/>
              <w:right w:val="single" w:sz="4" w:space="0" w:color="auto"/>
            </w:tcBorders>
          </w:tcPr>
          <w:p w14:paraId="20E2C3EF" w14:textId="77777777" w:rsidR="00950E38" w:rsidRPr="007849B1" w:rsidRDefault="00950E38" w:rsidP="00081FAA">
            <w:pPr>
              <w:keepNext/>
              <w:keepLines/>
              <w:spacing w:after="0"/>
              <w:ind w:left="56"/>
              <w:rPr>
                <w:rFonts w:ascii="Arial" w:hAnsi="Arial"/>
                <w:sz w:val="18"/>
              </w:rPr>
            </w:pPr>
            <w:r w:rsidRPr="007849B1">
              <w:rPr>
                <w:rFonts w:ascii="Arial" w:hAnsi="Arial" w:hint="eastAsia"/>
                <w:sz w:val="18"/>
              </w:rPr>
              <w:t>1</w:t>
            </w:r>
          </w:p>
        </w:tc>
        <w:tc>
          <w:tcPr>
            <w:tcW w:w="3685" w:type="dxa"/>
            <w:tcBorders>
              <w:top w:val="single" w:sz="4" w:space="0" w:color="auto"/>
              <w:left w:val="single" w:sz="4" w:space="0" w:color="auto"/>
              <w:right w:val="single" w:sz="4" w:space="0" w:color="auto"/>
            </w:tcBorders>
          </w:tcPr>
          <w:p w14:paraId="368379DF" w14:textId="77777777" w:rsidR="00950E38" w:rsidRPr="007849B1" w:rsidRDefault="005130EC" w:rsidP="005130EC">
            <w:pPr>
              <w:pStyle w:val="TAL"/>
              <w:ind w:left="284" w:hanging="284"/>
            </w:pPr>
            <w:r>
              <w:t>-</w:t>
            </w:r>
            <w:r w:rsidRPr="007849B1">
              <w:tab/>
            </w:r>
            <w:r w:rsidR="00950E38" w:rsidRPr="007849B1">
              <w:rPr>
                <w:rFonts w:hint="eastAsia"/>
              </w:rPr>
              <w:t>At least conductive test is needed.</w:t>
            </w:r>
          </w:p>
        </w:tc>
        <w:tc>
          <w:tcPr>
            <w:tcW w:w="3478" w:type="dxa"/>
            <w:tcBorders>
              <w:top w:val="single" w:sz="4" w:space="0" w:color="auto"/>
              <w:left w:val="single" w:sz="4" w:space="0" w:color="auto"/>
              <w:bottom w:val="single" w:sz="4" w:space="0" w:color="auto"/>
              <w:right w:val="single" w:sz="4" w:space="0" w:color="auto"/>
            </w:tcBorders>
          </w:tcPr>
          <w:p w14:paraId="6CE735E1" w14:textId="77777777" w:rsidR="00950E38" w:rsidRPr="007849B1" w:rsidRDefault="005130EC" w:rsidP="005130EC">
            <w:pPr>
              <w:pStyle w:val="TAL"/>
              <w:ind w:left="284" w:hanging="284"/>
              <w:rPr>
                <w:lang w:eastAsia="ja-JP"/>
              </w:rPr>
            </w:pPr>
            <w:r>
              <w:t>-</w:t>
            </w:r>
            <w:r w:rsidRPr="007849B1">
              <w:rPr>
                <w:lang w:eastAsia="ja-JP"/>
              </w:rPr>
              <w:tab/>
            </w:r>
            <w:r w:rsidR="00950E38" w:rsidRPr="007849B1">
              <w:rPr>
                <w:rFonts w:hint="eastAsia"/>
                <w:lang w:eastAsia="ja-JP"/>
              </w:rPr>
              <w:t>Occupied BW value</w:t>
            </w:r>
          </w:p>
        </w:tc>
      </w:tr>
      <w:tr w:rsidR="00950E38" w:rsidRPr="007849B1" w14:paraId="3F4F864E" w14:textId="77777777" w:rsidTr="00081FAA">
        <w:trPr>
          <w:trHeight w:val="161"/>
          <w:jc w:val="center"/>
        </w:trPr>
        <w:tc>
          <w:tcPr>
            <w:tcW w:w="655" w:type="dxa"/>
            <w:vMerge/>
            <w:tcBorders>
              <w:left w:val="single" w:sz="4" w:space="0" w:color="auto"/>
              <w:right w:val="single" w:sz="4" w:space="0" w:color="auto"/>
            </w:tcBorders>
            <w:vAlign w:val="center"/>
          </w:tcPr>
          <w:p w14:paraId="2428FEE9" w14:textId="77777777" w:rsidR="00950E38" w:rsidRPr="007849B1" w:rsidRDefault="00950E38" w:rsidP="00081FAA">
            <w:pPr>
              <w:keepNext/>
              <w:keepLines/>
              <w:spacing w:after="0"/>
              <w:jc w:val="both"/>
              <w:rPr>
                <w:rFonts w:ascii="Arial" w:hAnsi="Arial"/>
                <w:sz w:val="18"/>
              </w:rPr>
            </w:pPr>
          </w:p>
        </w:tc>
        <w:tc>
          <w:tcPr>
            <w:tcW w:w="1507" w:type="dxa"/>
            <w:vMerge/>
            <w:tcBorders>
              <w:left w:val="single" w:sz="4" w:space="0" w:color="auto"/>
              <w:bottom w:val="single" w:sz="4" w:space="0" w:color="auto"/>
              <w:right w:val="single" w:sz="4" w:space="0" w:color="auto"/>
            </w:tcBorders>
            <w:vAlign w:val="center"/>
          </w:tcPr>
          <w:p w14:paraId="53C7F20E" w14:textId="77777777" w:rsidR="00950E38" w:rsidRPr="007849B1" w:rsidRDefault="00950E38" w:rsidP="00081FAA">
            <w:pPr>
              <w:keepNext/>
              <w:keepLines/>
              <w:spacing w:after="0"/>
              <w:rPr>
                <w:rFonts w:ascii="Arial" w:hAnsi="Arial"/>
                <w:sz w:val="18"/>
              </w:rPr>
            </w:pPr>
          </w:p>
        </w:tc>
        <w:tc>
          <w:tcPr>
            <w:tcW w:w="965" w:type="dxa"/>
            <w:tcBorders>
              <w:top w:val="single" w:sz="4" w:space="0" w:color="auto"/>
              <w:left w:val="single" w:sz="4" w:space="0" w:color="auto"/>
              <w:right w:val="single" w:sz="4" w:space="0" w:color="auto"/>
            </w:tcBorders>
          </w:tcPr>
          <w:p w14:paraId="389DF2E1" w14:textId="77777777" w:rsidR="00950E38" w:rsidRPr="007849B1" w:rsidRDefault="00950E38" w:rsidP="00081FAA">
            <w:pPr>
              <w:keepNext/>
              <w:keepLines/>
              <w:spacing w:after="0"/>
              <w:ind w:left="56"/>
              <w:rPr>
                <w:rFonts w:ascii="Arial" w:hAnsi="Arial"/>
                <w:sz w:val="18"/>
              </w:rPr>
            </w:pPr>
            <w:r w:rsidRPr="007849B1">
              <w:rPr>
                <w:rFonts w:ascii="Arial" w:hAnsi="Arial" w:hint="eastAsia"/>
                <w:sz w:val="18"/>
              </w:rPr>
              <w:t>2</w:t>
            </w:r>
          </w:p>
        </w:tc>
        <w:tc>
          <w:tcPr>
            <w:tcW w:w="3685" w:type="dxa"/>
            <w:tcBorders>
              <w:top w:val="single" w:sz="4" w:space="0" w:color="auto"/>
              <w:left w:val="single" w:sz="4" w:space="0" w:color="auto"/>
              <w:right w:val="single" w:sz="4" w:space="0" w:color="auto"/>
            </w:tcBorders>
          </w:tcPr>
          <w:p w14:paraId="1E7B7BE1" w14:textId="77777777" w:rsidR="00950E38" w:rsidRPr="007849B1" w:rsidRDefault="005130EC" w:rsidP="005130EC">
            <w:pPr>
              <w:pStyle w:val="TAL"/>
              <w:ind w:left="284" w:hanging="284"/>
            </w:pPr>
            <w:r>
              <w:t>-</w:t>
            </w:r>
            <w:r w:rsidRPr="007849B1">
              <w:tab/>
            </w:r>
            <w:r w:rsidR="00950E38" w:rsidRPr="007849B1">
              <w:rPr>
                <w:rFonts w:hint="eastAsia"/>
              </w:rPr>
              <w:t>TRP is used as a metric</w:t>
            </w:r>
          </w:p>
        </w:tc>
        <w:tc>
          <w:tcPr>
            <w:tcW w:w="3478" w:type="dxa"/>
            <w:tcBorders>
              <w:top w:val="single" w:sz="4" w:space="0" w:color="auto"/>
              <w:left w:val="single" w:sz="4" w:space="0" w:color="auto"/>
              <w:bottom w:val="single" w:sz="4" w:space="0" w:color="auto"/>
              <w:right w:val="single" w:sz="4" w:space="0" w:color="auto"/>
            </w:tcBorders>
          </w:tcPr>
          <w:p w14:paraId="024C2DED" w14:textId="77777777" w:rsidR="00950E38" w:rsidRPr="007849B1" w:rsidRDefault="005130EC" w:rsidP="005130EC">
            <w:pPr>
              <w:pStyle w:val="TAL"/>
              <w:ind w:left="284" w:hanging="284"/>
              <w:rPr>
                <w:lang w:eastAsia="ja-JP"/>
              </w:rPr>
            </w:pPr>
            <w:r>
              <w:t>-</w:t>
            </w:r>
            <w:r w:rsidRPr="007849B1">
              <w:rPr>
                <w:lang w:eastAsia="ja-JP"/>
              </w:rPr>
              <w:tab/>
            </w:r>
            <w:r w:rsidR="00950E38" w:rsidRPr="007849B1">
              <w:rPr>
                <w:rFonts w:hint="eastAsia"/>
                <w:lang w:eastAsia="ja-JP"/>
              </w:rPr>
              <w:t>Same as range 1</w:t>
            </w:r>
          </w:p>
          <w:p w14:paraId="3F8A7FA4" w14:textId="77777777" w:rsidR="00950E38" w:rsidRPr="007849B1" w:rsidRDefault="005130EC" w:rsidP="005130EC">
            <w:pPr>
              <w:pStyle w:val="TAL"/>
              <w:ind w:left="284" w:hanging="284"/>
              <w:rPr>
                <w:lang w:eastAsia="ja-JP"/>
              </w:rPr>
            </w:pPr>
            <w:r>
              <w:t>-</w:t>
            </w:r>
            <w:r w:rsidRPr="007849B1">
              <w:rPr>
                <w:lang w:eastAsia="ja-JP"/>
              </w:rPr>
              <w:tab/>
            </w:r>
            <w:r w:rsidR="00950E38" w:rsidRPr="007849B1">
              <w:rPr>
                <w:rFonts w:hint="eastAsia"/>
                <w:lang w:eastAsia="ja-JP"/>
              </w:rPr>
              <w:t>Necessity of EIRP</w:t>
            </w:r>
          </w:p>
        </w:tc>
      </w:tr>
      <w:tr w:rsidR="00950E38" w:rsidRPr="007849B1" w14:paraId="35F11BDE" w14:textId="77777777" w:rsidTr="00081FAA">
        <w:trPr>
          <w:trHeight w:val="398"/>
          <w:jc w:val="center"/>
        </w:trPr>
        <w:tc>
          <w:tcPr>
            <w:tcW w:w="655" w:type="dxa"/>
            <w:vMerge/>
            <w:tcBorders>
              <w:left w:val="single" w:sz="4" w:space="0" w:color="auto"/>
              <w:right w:val="single" w:sz="4" w:space="0" w:color="auto"/>
            </w:tcBorders>
            <w:vAlign w:val="center"/>
          </w:tcPr>
          <w:p w14:paraId="68E03301" w14:textId="77777777" w:rsidR="00950E38" w:rsidRPr="007849B1" w:rsidRDefault="00950E38" w:rsidP="00081FAA">
            <w:pPr>
              <w:keepNext/>
              <w:keepLines/>
              <w:spacing w:after="0"/>
              <w:jc w:val="both"/>
              <w:rPr>
                <w:rFonts w:ascii="Arial" w:hAnsi="Arial"/>
                <w:sz w:val="18"/>
              </w:rPr>
            </w:pPr>
          </w:p>
        </w:tc>
        <w:tc>
          <w:tcPr>
            <w:tcW w:w="1507" w:type="dxa"/>
            <w:vMerge w:val="restart"/>
            <w:tcBorders>
              <w:top w:val="single" w:sz="4" w:space="0" w:color="auto"/>
              <w:left w:val="single" w:sz="4" w:space="0" w:color="auto"/>
              <w:right w:val="single" w:sz="4" w:space="0" w:color="auto"/>
            </w:tcBorders>
            <w:vAlign w:val="center"/>
          </w:tcPr>
          <w:p w14:paraId="7C1190F1" w14:textId="77777777" w:rsidR="00950E38" w:rsidRPr="007849B1" w:rsidRDefault="00950E38" w:rsidP="00081FAA">
            <w:pPr>
              <w:keepNext/>
              <w:keepLines/>
              <w:spacing w:after="0"/>
              <w:rPr>
                <w:rFonts w:ascii="Arial" w:hAnsi="Arial"/>
                <w:sz w:val="18"/>
              </w:rPr>
            </w:pPr>
            <w:r w:rsidRPr="007849B1">
              <w:rPr>
                <w:rFonts w:ascii="Arial" w:hAnsi="Arial" w:hint="eastAsia"/>
                <w:sz w:val="18"/>
              </w:rPr>
              <w:t>SEM</w:t>
            </w:r>
          </w:p>
        </w:tc>
        <w:tc>
          <w:tcPr>
            <w:tcW w:w="965" w:type="dxa"/>
            <w:tcBorders>
              <w:left w:val="single" w:sz="4" w:space="0" w:color="auto"/>
              <w:right w:val="single" w:sz="4" w:space="0" w:color="auto"/>
            </w:tcBorders>
          </w:tcPr>
          <w:p w14:paraId="48F256C0" w14:textId="77777777" w:rsidR="00950E38" w:rsidRPr="007849B1" w:rsidRDefault="00950E38" w:rsidP="00081FAA">
            <w:pPr>
              <w:keepNext/>
              <w:keepLines/>
              <w:spacing w:after="0"/>
              <w:ind w:left="56"/>
              <w:rPr>
                <w:rFonts w:ascii="Arial" w:hAnsi="Arial"/>
                <w:sz w:val="18"/>
              </w:rPr>
            </w:pPr>
            <w:r w:rsidRPr="007849B1">
              <w:rPr>
                <w:rFonts w:ascii="Arial" w:hAnsi="Arial" w:hint="eastAsia"/>
                <w:sz w:val="18"/>
              </w:rPr>
              <w:t>1</w:t>
            </w:r>
          </w:p>
        </w:tc>
        <w:tc>
          <w:tcPr>
            <w:tcW w:w="3685" w:type="dxa"/>
            <w:tcBorders>
              <w:left w:val="single" w:sz="4" w:space="0" w:color="auto"/>
              <w:right w:val="single" w:sz="4" w:space="0" w:color="auto"/>
            </w:tcBorders>
          </w:tcPr>
          <w:p w14:paraId="13F6DE7E" w14:textId="77777777" w:rsidR="00950E38" w:rsidRPr="007849B1" w:rsidRDefault="005130EC" w:rsidP="005130EC">
            <w:pPr>
              <w:pStyle w:val="TAL"/>
              <w:ind w:left="284" w:hanging="284"/>
            </w:pPr>
            <w:r>
              <w:t>-</w:t>
            </w:r>
            <w:r w:rsidRPr="007849B1">
              <w:tab/>
            </w:r>
            <w:r w:rsidR="00950E38" w:rsidRPr="007849B1">
              <w:rPr>
                <w:rFonts w:hint="eastAsia"/>
              </w:rPr>
              <w:t>At least conductive test is needed.</w:t>
            </w:r>
          </w:p>
          <w:p w14:paraId="00C239FB" w14:textId="77777777" w:rsidR="00950E38" w:rsidRPr="007849B1" w:rsidRDefault="005130EC" w:rsidP="005130EC">
            <w:pPr>
              <w:pStyle w:val="TAL"/>
              <w:ind w:left="284" w:hanging="284"/>
            </w:pPr>
            <w:r>
              <w:t>-</w:t>
            </w:r>
            <w:r w:rsidRPr="007849B1">
              <w:tab/>
            </w:r>
            <w:r w:rsidR="00950E38" w:rsidRPr="007849B1">
              <w:rPr>
                <w:rFonts w:hint="eastAsia"/>
              </w:rPr>
              <w:t>Assume d</w:t>
            </w:r>
            <w:r w:rsidR="00950E38" w:rsidRPr="007849B1">
              <w:t>ifferent numerologies and RB allocations</w:t>
            </w:r>
          </w:p>
          <w:p w14:paraId="3636FA1F" w14:textId="77777777" w:rsidR="00950E38" w:rsidRPr="007849B1" w:rsidRDefault="005130EC" w:rsidP="005130EC">
            <w:pPr>
              <w:pStyle w:val="TAL"/>
              <w:ind w:left="284" w:hanging="284"/>
            </w:pPr>
            <w:r>
              <w:t>-</w:t>
            </w:r>
            <w:r w:rsidRPr="007849B1">
              <w:tab/>
            </w:r>
            <w:r w:rsidR="00950E38" w:rsidRPr="007849B1">
              <w:t>NR UE shall meet the same SEM limit as that of LTE up to 20 MHz CBW. How to treat larger bandwidth than 20 MHz of NR is FFS.</w:t>
            </w:r>
          </w:p>
        </w:tc>
        <w:tc>
          <w:tcPr>
            <w:tcW w:w="3478" w:type="dxa"/>
            <w:tcBorders>
              <w:left w:val="single" w:sz="4" w:space="0" w:color="auto"/>
              <w:right w:val="single" w:sz="4" w:space="0" w:color="auto"/>
            </w:tcBorders>
          </w:tcPr>
          <w:p w14:paraId="762649FB" w14:textId="77777777" w:rsidR="00950E38" w:rsidRPr="007849B1" w:rsidRDefault="005130EC" w:rsidP="005130EC">
            <w:pPr>
              <w:pStyle w:val="TAL"/>
              <w:ind w:left="284" w:hanging="284"/>
              <w:rPr>
                <w:lang w:eastAsia="ja-JP"/>
              </w:rPr>
            </w:pPr>
            <w:r>
              <w:t>-</w:t>
            </w:r>
            <w:r w:rsidRPr="007849B1">
              <w:rPr>
                <w:lang w:eastAsia="ja-JP"/>
              </w:rPr>
              <w:tab/>
            </w:r>
            <w:r w:rsidR="00950E38" w:rsidRPr="007849B1">
              <w:rPr>
                <w:rFonts w:hint="eastAsia"/>
                <w:lang w:eastAsia="ja-JP"/>
              </w:rPr>
              <w:t>SEM value</w:t>
            </w:r>
          </w:p>
        </w:tc>
      </w:tr>
      <w:tr w:rsidR="00950E38" w:rsidRPr="007849B1" w14:paraId="0A5A5A17" w14:textId="77777777" w:rsidTr="00081FAA">
        <w:trPr>
          <w:trHeight w:val="397"/>
          <w:jc w:val="center"/>
        </w:trPr>
        <w:tc>
          <w:tcPr>
            <w:tcW w:w="655" w:type="dxa"/>
            <w:vMerge/>
            <w:tcBorders>
              <w:left w:val="single" w:sz="4" w:space="0" w:color="auto"/>
              <w:right w:val="single" w:sz="4" w:space="0" w:color="auto"/>
            </w:tcBorders>
            <w:vAlign w:val="center"/>
          </w:tcPr>
          <w:p w14:paraId="7DC6ECE2" w14:textId="77777777" w:rsidR="00950E38" w:rsidRPr="007849B1" w:rsidRDefault="00950E38" w:rsidP="00081FAA">
            <w:pPr>
              <w:keepNext/>
              <w:keepLines/>
              <w:spacing w:after="0"/>
              <w:jc w:val="both"/>
              <w:rPr>
                <w:rFonts w:ascii="Arial" w:hAnsi="Arial"/>
                <w:sz w:val="18"/>
              </w:rPr>
            </w:pPr>
          </w:p>
        </w:tc>
        <w:tc>
          <w:tcPr>
            <w:tcW w:w="1507" w:type="dxa"/>
            <w:vMerge/>
            <w:tcBorders>
              <w:left w:val="single" w:sz="4" w:space="0" w:color="auto"/>
              <w:bottom w:val="single" w:sz="4" w:space="0" w:color="auto"/>
              <w:right w:val="single" w:sz="4" w:space="0" w:color="auto"/>
            </w:tcBorders>
            <w:vAlign w:val="center"/>
          </w:tcPr>
          <w:p w14:paraId="537AA71E" w14:textId="77777777" w:rsidR="00950E38" w:rsidRPr="007849B1" w:rsidRDefault="00950E38" w:rsidP="00081FAA">
            <w:pPr>
              <w:keepNext/>
              <w:keepLines/>
              <w:spacing w:after="0"/>
              <w:rPr>
                <w:rFonts w:ascii="Arial" w:hAnsi="Arial"/>
                <w:sz w:val="18"/>
              </w:rPr>
            </w:pPr>
          </w:p>
        </w:tc>
        <w:tc>
          <w:tcPr>
            <w:tcW w:w="965" w:type="dxa"/>
            <w:tcBorders>
              <w:left w:val="single" w:sz="4" w:space="0" w:color="auto"/>
              <w:right w:val="single" w:sz="4" w:space="0" w:color="auto"/>
            </w:tcBorders>
          </w:tcPr>
          <w:p w14:paraId="2369FE0C" w14:textId="77777777" w:rsidR="00950E38" w:rsidRPr="007849B1" w:rsidRDefault="00950E38" w:rsidP="00081FAA">
            <w:pPr>
              <w:keepNext/>
              <w:keepLines/>
              <w:spacing w:after="0"/>
              <w:ind w:left="56"/>
              <w:rPr>
                <w:rFonts w:ascii="Arial" w:hAnsi="Arial"/>
                <w:sz w:val="18"/>
              </w:rPr>
            </w:pPr>
            <w:r w:rsidRPr="007849B1">
              <w:rPr>
                <w:rFonts w:ascii="Arial" w:hAnsi="Arial" w:hint="eastAsia"/>
                <w:sz w:val="18"/>
              </w:rPr>
              <w:t>2</w:t>
            </w:r>
          </w:p>
        </w:tc>
        <w:tc>
          <w:tcPr>
            <w:tcW w:w="3685" w:type="dxa"/>
            <w:tcBorders>
              <w:left w:val="single" w:sz="4" w:space="0" w:color="auto"/>
              <w:right w:val="single" w:sz="4" w:space="0" w:color="auto"/>
            </w:tcBorders>
          </w:tcPr>
          <w:p w14:paraId="3443C529" w14:textId="77777777" w:rsidR="00950E38" w:rsidRPr="007849B1" w:rsidRDefault="005130EC" w:rsidP="005130EC">
            <w:pPr>
              <w:pStyle w:val="TAL"/>
              <w:ind w:left="284" w:hanging="284"/>
            </w:pPr>
            <w:r>
              <w:t>-</w:t>
            </w:r>
            <w:r w:rsidRPr="007849B1">
              <w:tab/>
            </w:r>
            <w:r w:rsidR="00950E38" w:rsidRPr="007849B1">
              <w:rPr>
                <w:rFonts w:hint="eastAsia"/>
              </w:rPr>
              <w:t>TRP is used as a metric</w:t>
            </w:r>
          </w:p>
          <w:p w14:paraId="26EF9594" w14:textId="77777777" w:rsidR="00950E38" w:rsidRPr="007849B1" w:rsidRDefault="005130EC" w:rsidP="005130EC">
            <w:pPr>
              <w:pStyle w:val="TAL"/>
              <w:ind w:left="284" w:hanging="284"/>
            </w:pPr>
            <w:r>
              <w:t>-</w:t>
            </w:r>
            <w:r w:rsidRPr="007849B1">
              <w:tab/>
            </w:r>
            <w:r w:rsidR="00950E38" w:rsidRPr="007849B1">
              <w:rPr>
                <w:rFonts w:hint="eastAsia"/>
              </w:rPr>
              <w:t>Same as range 1</w:t>
            </w:r>
          </w:p>
        </w:tc>
        <w:tc>
          <w:tcPr>
            <w:tcW w:w="3478" w:type="dxa"/>
            <w:tcBorders>
              <w:left w:val="single" w:sz="4" w:space="0" w:color="auto"/>
              <w:right w:val="single" w:sz="4" w:space="0" w:color="auto"/>
            </w:tcBorders>
          </w:tcPr>
          <w:p w14:paraId="504A26E1" w14:textId="77777777" w:rsidR="00950E38" w:rsidRPr="007849B1" w:rsidRDefault="005130EC" w:rsidP="005130EC">
            <w:pPr>
              <w:pStyle w:val="TAL"/>
              <w:ind w:left="284" w:hanging="284"/>
              <w:rPr>
                <w:lang w:eastAsia="ja-JP"/>
              </w:rPr>
            </w:pPr>
            <w:r>
              <w:t>-</w:t>
            </w:r>
            <w:r w:rsidRPr="007849B1">
              <w:rPr>
                <w:lang w:eastAsia="ja-JP"/>
              </w:rPr>
              <w:tab/>
            </w:r>
            <w:r w:rsidR="00950E38" w:rsidRPr="007849B1">
              <w:rPr>
                <w:rFonts w:hint="eastAsia"/>
                <w:lang w:eastAsia="ja-JP"/>
              </w:rPr>
              <w:t>Same as range 1</w:t>
            </w:r>
          </w:p>
          <w:p w14:paraId="47C276F4" w14:textId="77777777" w:rsidR="00950E38" w:rsidRPr="007849B1" w:rsidRDefault="005130EC" w:rsidP="005130EC">
            <w:pPr>
              <w:pStyle w:val="TAL"/>
              <w:ind w:left="284" w:hanging="284"/>
              <w:rPr>
                <w:lang w:eastAsia="ja-JP"/>
              </w:rPr>
            </w:pPr>
            <w:r>
              <w:t>-</w:t>
            </w:r>
            <w:r w:rsidRPr="007849B1">
              <w:rPr>
                <w:lang w:eastAsia="ja-JP"/>
              </w:rPr>
              <w:tab/>
            </w:r>
            <w:r w:rsidR="00950E38" w:rsidRPr="007849B1">
              <w:rPr>
                <w:rFonts w:hint="eastAsia"/>
                <w:lang w:eastAsia="ja-JP"/>
              </w:rPr>
              <w:t>Whether</w:t>
            </w:r>
            <w:r w:rsidR="00950E38" w:rsidRPr="007849B1">
              <w:rPr>
                <w:lang w:eastAsia="ja-JP"/>
              </w:rPr>
              <w:t xml:space="preserve"> there is any justification not to follow the ITU response</w:t>
            </w:r>
          </w:p>
        </w:tc>
      </w:tr>
      <w:tr w:rsidR="00950E38" w:rsidRPr="007849B1" w14:paraId="6799D16C" w14:textId="77777777" w:rsidTr="00081FAA">
        <w:trPr>
          <w:trHeight w:val="478"/>
          <w:jc w:val="center"/>
        </w:trPr>
        <w:tc>
          <w:tcPr>
            <w:tcW w:w="655" w:type="dxa"/>
            <w:vMerge/>
            <w:tcBorders>
              <w:left w:val="single" w:sz="4" w:space="0" w:color="auto"/>
              <w:right w:val="single" w:sz="4" w:space="0" w:color="auto"/>
            </w:tcBorders>
            <w:vAlign w:val="center"/>
          </w:tcPr>
          <w:p w14:paraId="473EE9F7" w14:textId="77777777" w:rsidR="00950E38" w:rsidRPr="007849B1" w:rsidRDefault="00950E38" w:rsidP="00081FAA">
            <w:pPr>
              <w:keepNext/>
              <w:keepLines/>
              <w:spacing w:after="0"/>
              <w:jc w:val="both"/>
              <w:rPr>
                <w:rFonts w:ascii="Arial" w:hAnsi="Arial"/>
                <w:sz w:val="18"/>
              </w:rPr>
            </w:pPr>
          </w:p>
        </w:tc>
        <w:tc>
          <w:tcPr>
            <w:tcW w:w="1507" w:type="dxa"/>
            <w:vMerge w:val="restart"/>
            <w:tcBorders>
              <w:top w:val="single" w:sz="4" w:space="0" w:color="auto"/>
              <w:left w:val="single" w:sz="4" w:space="0" w:color="auto"/>
              <w:right w:val="single" w:sz="4" w:space="0" w:color="auto"/>
            </w:tcBorders>
            <w:vAlign w:val="center"/>
          </w:tcPr>
          <w:p w14:paraId="53A278C1" w14:textId="77777777" w:rsidR="00950E38" w:rsidRPr="007849B1" w:rsidRDefault="00950E38" w:rsidP="00081FAA">
            <w:pPr>
              <w:keepNext/>
              <w:keepLines/>
              <w:spacing w:after="0"/>
              <w:rPr>
                <w:rFonts w:ascii="Arial" w:hAnsi="Arial"/>
                <w:sz w:val="18"/>
              </w:rPr>
            </w:pPr>
            <w:r w:rsidRPr="007849B1">
              <w:rPr>
                <w:rFonts w:ascii="Arial" w:hAnsi="Arial" w:hint="eastAsia"/>
                <w:sz w:val="18"/>
              </w:rPr>
              <w:t>ACLR</w:t>
            </w:r>
          </w:p>
        </w:tc>
        <w:tc>
          <w:tcPr>
            <w:tcW w:w="965" w:type="dxa"/>
            <w:tcBorders>
              <w:left w:val="single" w:sz="4" w:space="0" w:color="auto"/>
              <w:right w:val="single" w:sz="4" w:space="0" w:color="auto"/>
            </w:tcBorders>
          </w:tcPr>
          <w:p w14:paraId="1AFF5DA8" w14:textId="77777777" w:rsidR="00950E38" w:rsidRPr="007849B1" w:rsidRDefault="00950E38" w:rsidP="00081FAA">
            <w:pPr>
              <w:keepNext/>
              <w:keepLines/>
              <w:spacing w:after="0"/>
              <w:ind w:left="56"/>
              <w:rPr>
                <w:rFonts w:ascii="Arial" w:hAnsi="Arial"/>
                <w:sz w:val="18"/>
              </w:rPr>
            </w:pPr>
            <w:r w:rsidRPr="007849B1">
              <w:rPr>
                <w:rFonts w:ascii="Arial" w:hAnsi="Arial" w:hint="eastAsia"/>
                <w:sz w:val="18"/>
              </w:rPr>
              <w:t>1</w:t>
            </w:r>
          </w:p>
        </w:tc>
        <w:tc>
          <w:tcPr>
            <w:tcW w:w="3685" w:type="dxa"/>
            <w:tcBorders>
              <w:left w:val="single" w:sz="4" w:space="0" w:color="auto"/>
              <w:right w:val="single" w:sz="4" w:space="0" w:color="auto"/>
            </w:tcBorders>
          </w:tcPr>
          <w:p w14:paraId="51B8ABD4" w14:textId="77777777" w:rsidR="00950E38" w:rsidRPr="007849B1" w:rsidRDefault="005130EC" w:rsidP="005130EC">
            <w:pPr>
              <w:pStyle w:val="TAL"/>
              <w:ind w:left="284" w:hanging="284"/>
            </w:pPr>
            <w:r>
              <w:t>-</w:t>
            </w:r>
            <w:r w:rsidRPr="007849B1">
              <w:tab/>
            </w:r>
            <w:r w:rsidR="00950E38" w:rsidRPr="007849B1">
              <w:rPr>
                <w:rFonts w:hint="eastAsia"/>
              </w:rPr>
              <w:t>At least conductive test is needed.</w:t>
            </w:r>
          </w:p>
          <w:p w14:paraId="34A4CDE4" w14:textId="77777777" w:rsidR="00950E38" w:rsidRPr="007849B1" w:rsidRDefault="005130EC" w:rsidP="005130EC">
            <w:pPr>
              <w:pStyle w:val="TAL"/>
              <w:ind w:left="284" w:hanging="284"/>
            </w:pPr>
            <w:r>
              <w:t>-</w:t>
            </w:r>
            <w:r w:rsidRPr="007849B1">
              <w:tab/>
            </w:r>
            <w:r w:rsidR="00950E38" w:rsidRPr="007849B1">
              <w:t>NR ACLR requirements for UTRA and E-UTRA are to be specified</w:t>
            </w:r>
          </w:p>
        </w:tc>
        <w:tc>
          <w:tcPr>
            <w:tcW w:w="3478" w:type="dxa"/>
            <w:tcBorders>
              <w:left w:val="single" w:sz="4" w:space="0" w:color="auto"/>
              <w:right w:val="single" w:sz="4" w:space="0" w:color="auto"/>
            </w:tcBorders>
          </w:tcPr>
          <w:p w14:paraId="317B708E" w14:textId="77777777" w:rsidR="00950E38" w:rsidRPr="007849B1" w:rsidRDefault="005130EC" w:rsidP="005130EC">
            <w:pPr>
              <w:pStyle w:val="TAL"/>
              <w:ind w:left="284" w:hanging="284"/>
              <w:rPr>
                <w:lang w:eastAsia="ja-JP"/>
              </w:rPr>
            </w:pPr>
            <w:r>
              <w:t>-</w:t>
            </w:r>
            <w:r w:rsidRPr="007849B1">
              <w:rPr>
                <w:lang w:eastAsia="ja-JP"/>
              </w:rPr>
              <w:tab/>
            </w:r>
            <w:r w:rsidR="00950E38" w:rsidRPr="007849B1">
              <w:rPr>
                <w:rFonts w:hint="eastAsia"/>
                <w:lang w:eastAsia="ja-JP"/>
              </w:rPr>
              <w:t>ACLR value for UTRA, E-UTRA and NR</w:t>
            </w:r>
          </w:p>
        </w:tc>
      </w:tr>
      <w:tr w:rsidR="00950E38" w:rsidRPr="007849B1" w14:paraId="7CAEFE58" w14:textId="77777777" w:rsidTr="00081FAA">
        <w:trPr>
          <w:trHeight w:val="478"/>
          <w:jc w:val="center"/>
        </w:trPr>
        <w:tc>
          <w:tcPr>
            <w:tcW w:w="655" w:type="dxa"/>
            <w:vMerge/>
            <w:tcBorders>
              <w:left w:val="single" w:sz="4" w:space="0" w:color="auto"/>
              <w:right w:val="single" w:sz="4" w:space="0" w:color="auto"/>
            </w:tcBorders>
            <w:vAlign w:val="center"/>
          </w:tcPr>
          <w:p w14:paraId="13041446" w14:textId="77777777" w:rsidR="00950E38" w:rsidRPr="007849B1" w:rsidRDefault="00950E38" w:rsidP="00081FAA">
            <w:pPr>
              <w:keepNext/>
              <w:keepLines/>
              <w:spacing w:after="0"/>
              <w:jc w:val="both"/>
              <w:rPr>
                <w:rFonts w:ascii="Arial" w:hAnsi="Arial"/>
                <w:sz w:val="18"/>
              </w:rPr>
            </w:pPr>
          </w:p>
        </w:tc>
        <w:tc>
          <w:tcPr>
            <w:tcW w:w="1507" w:type="dxa"/>
            <w:vMerge/>
            <w:tcBorders>
              <w:left w:val="single" w:sz="4" w:space="0" w:color="auto"/>
              <w:bottom w:val="single" w:sz="4" w:space="0" w:color="auto"/>
              <w:right w:val="single" w:sz="4" w:space="0" w:color="auto"/>
            </w:tcBorders>
            <w:vAlign w:val="center"/>
          </w:tcPr>
          <w:p w14:paraId="1E8A7475" w14:textId="77777777" w:rsidR="00950E38" w:rsidRPr="007849B1" w:rsidRDefault="00950E38" w:rsidP="00081FAA">
            <w:pPr>
              <w:keepNext/>
              <w:keepLines/>
              <w:spacing w:after="0"/>
              <w:rPr>
                <w:rFonts w:ascii="Arial" w:hAnsi="Arial"/>
                <w:sz w:val="18"/>
              </w:rPr>
            </w:pPr>
          </w:p>
        </w:tc>
        <w:tc>
          <w:tcPr>
            <w:tcW w:w="965" w:type="dxa"/>
            <w:tcBorders>
              <w:left w:val="single" w:sz="4" w:space="0" w:color="auto"/>
              <w:right w:val="single" w:sz="4" w:space="0" w:color="auto"/>
            </w:tcBorders>
          </w:tcPr>
          <w:p w14:paraId="40A27ABB" w14:textId="77777777" w:rsidR="00950E38" w:rsidRPr="007849B1" w:rsidRDefault="00950E38" w:rsidP="00081FAA">
            <w:pPr>
              <w:keepNext/>
              <w:keepLines/>
              <w:spacing w:after="0"/>
              <w:ind w:left="56"/>
              <w:rPr>
                <w:rFonts w:ascii="Arial" w:hAnsi="Arial"/>
                <w:sz w:val="18"/>
              </w:rPr>
            </w:pPr>
            <w:r w:rsidRPr="007849B1">
              <w:rPr>
                <w:rFonts w:ascii="Arial" w:hAnsi="Arial" w:hint="eastAsia"/>
                <w:sz w:val="18"/>
              </w:rPr>
              <w:t>2</w:t>
            </w:r>
          </w:p>
        </w:tc>
        <w:tc>
          <w:tcPr>
            <w:tcW w:w="3685" w:type="dxa"/>
            <w:tcBorders>
              <w:left w:val="single" w:sz="4" w:space="0" w:color="auto"/>
              <w:right w:val="single" w:sz="4" w:space="0" w:color="auto"/>
            </w:tcBorders>
          </w:tcPr>
          <w:p w14:paraId="344B23B0" w14:textId="77777777" w:rsidR="00950E38" w:rsidRPr="007849B1" w:rsidRDefault="005130EC" w:rsidP="005130EC">
            <w:pPr>
              <w:pStyle w:val="TAL"/>
              <w:ind w:left="284" w:hanging="284"/>
            </w:pPr>
            <w:r>
              <w:t>-</w:t>
            </w:r>
            <w:r w:rsidRPr="007849B1">
              <w:tab/>
            </w:r>
            <w:r w:rsidR="00950E38" w:rsidRPr="007849B1">
              <w:rPr>
                <w:rFonts w:hint="eastAsia"/>
              </w:rPr>
              <w:t>TRP is used as a metric</w:t>
            </w:r>
          </w:p>
          <w:p w14:paraId="41A4E2EA" w14:textId="77777777" w:rsidR="00950E38" w:rsidRPr="007849B1" w:rsidRDefault="005130EC" w:rsidP="005130EC">
            <w:pPr>
              <w:pStyle w:val="TAL"/>
              <w:ind w:left="284" w:hanging="284"/>
            </w:pPr>
            <w:r>
              <w:t>-</w:t>
            </w:r>
            <w:r w:rsidRPr="007849B1">
              <w:tab/>
            </w:r>
            <w:r w:rsidR="00950E38" w:rsidRPr="007849B1">
              <w:t>NR ACLR requirements for UTRA and E-UTRA are not to be specified</w:t>
            </w:r>
          </w:p>
        </w:tc>
        <w:tc>
          <w:tcPr>
            <w:tcW w:w="3478" w:type="dxa"/>
            <w:tcBorders>
              <w:left w:val="single" w:sz="4" w:space="0" w:color="auto"/>
              <w:right w:val="single" w:sz="4" w:space="0" w:color="auto"/>
            </w:tcBorders>
          </w:tcPr>
          <w:p w14:paraId="6DA20BE3" w14:textId="77777777" w:rsidR="00950E38" w:rsidRPr="007849B1" w:rsidRDefault="005130EC" w:rsidP="005130EC">
            <w:pPr>
              <w:pStyle w:val="TAL"/>
              <w:ind w:left="284" w:hanging="284"/>
              <w:rPr>
                <w:lang w:eastAsia="ja-JP"/>
              </w:rPr>
            </w:pPr>
            <w:r>
              <w:t>-</w:t>
            </w:r>
            <w:r w:rsidRPr="007849B1">
              <w:rPr>
                <w:lang w:eastAsia="ja-JP"/>
              </w:rPr>
              <w:tab/>
            </w:r>
            <w:r w:rsidR="00950E38" w:rsidRPr="007849B1">
              <w:rPr>
                <w:rFonts w:hint="eastAsia"/>
                <w:lang w:eastAsia="ja-JP"/>
              </w:rPr>
              <w:t>Same as range 1</w:t>
            </w:r>
          </w:p>
        </w:tc>
      </w:tr>
      <w:tr w:rsidR="00950E38" w:rsidRPr="007849B1" w14:paraId="453A0E37" w14:textId="77777777" w:rsidTr="00081FAA">
        <w:trPr>
          <w:trHeight w:val="956"/>
          <w:jc w:val="center"/>
        </w:trPr>
        <w:tc>
          <w:tcPr>
            <w:tcW w:w="655" w:type="dxa"/>
            <w:vMerge/>
            <w:tcBorders>
              <w:left w:val="single" w:sz="4" w:space="0" w:color="auto"/>
              <w:right w:val="single" w:sz="4" w:space="0" w:color="auto"/>
            </w:tcBorders>
            <w:vAlign w:val="center"/>
          </w:tcPr>
          <w:p w14:paraId="606071F9" w14:textId="77777777" w:rsidR="00950E38" w:rsidRPr="007849B1" w:rsidRDefault="00950E38" w:rsidP="00081FAA">
            <w:pPr>
              <w:keepNext/>
              <w:keepLines/>
              <w:spacing w:after="0"/>
              <w:jc w:val="both"/>
              <w:rPr>
                <w:rFonts w:ascii="Arial" w:hAnsi="Arial"/>
                <w:sz w:val="18"/>
              </w:rPr>
            </w:pPr>
          </w:p>
        </w:tc>
        <w:tc>
          <w:tcPr>
            <w:tcW w:w="1507" w:type="dxa"/>
            <w:vMerge w:val="restart"/>
            <w:tcBorders>
              <w:top w:val="single" w:sz="4" w:space="0" w:color="auto"/>
              <w:left w:val="single" w:sz="4" w:space="0" w:color="auto"/>
              <w:right w:val="single" w:sz="4" w:space="0" w:color="auto"/>
            </w:tcBorders>
            <w:vAlign w:val="center"/>
          </w:tcPr>
          <w:p w14:paraId="6F014EF9" w14:textId="77777777" w:rsidR="00950E38" w:rsidRPr="007849B1" w:rsidRDefault="00950E38" w:rsidP="00081FAA">
            <w:pPr>
              <w:keepNext/>
              <w:keepLines/>
              <w:spacing w:after="0"/>
              <w:rPr>
                <w:rFonts w:ascii="Arial" w:hAnsi="Arial"/>
                <w:sz w:val="18"/>
              </w:rPr>
            </w:pPr>
            <w:r w:rsidRPr="007849B1">
              <w:rPr>
                <w:rFonts w:ascii="Arial" w:hAnsi="Arial" w:hint="eastAsia"/>
                <w:sz w:val="18"/>
              </w:rPr>
              <w:t>General spurious</w:t>
            </w:r>
          </w:p>
        </w:tc>
        <w:tc>
          <w:tcPr>
            <w:tcW w:w="965" w:type="dxa"/>
            <w:tcBorders>
              <w:left w:val="single" w:sz="4" w:space="0" w:color="auto"/>
              <w:right w:val="single" w:sz="4" w:space="0" w:color="auto"/>
            </w:tcBorders>
          </w:tcPr>
          <w:p w14:paraId="203F876B" w14:textId="77777777" w:rsidR="00950E38" w:rsidRPr="007849B1" w:rsidRDefault="00950E38" w:rsidP="00081FAA">
            <w:pPr>
              <w:keepNext/>
              <w:keepLines/>
              <w:spacing w:after="0"/>
              <w:ind w:left="56"/>
              <w:rPr>
                <w:rFonts w:ascii="Arial" w:hAnsi="Arial"/>
                <w:sz w:val="18"/>
              </w:rPr>
            </w:pPr>
            <w:r w:rsidRPr="007849B1">
              <w:rPr>
                <w:rFonts w:ascii="Arial" w:hAnsi="Arial" w:hint="eastAsia"/>
                <w:sz w:val="18"/>
              </w:rPr>
              <w:t>1</w:t>
            </w:r>
          </w:p>
        </w:tc>
        <w:tc>
          <w:tcPr>
            <w:tcW w:w="3685" w:type="dxa"/>
            <w:tcBorders>
              <w:left w:val="single" w:sz="4" w:space="0" w:color="auto"/>
              <w:right w:val="single" w:sz="4" w:space="0" w:color="auto"/>
            </w:tcBorders>
          </w:tcPr>
          <w:p w14:paraId="403AC925" w14:textId="77777777" w:rsidR="00950E38" w:rsidRPr="007849B1" w:rsidRDefault="005130EC" w:rsidP="005130EC">
            <w:pPr>
              <w:pStyle w:val="TAL"/>
              <w:ind w:left="284" w:hanging="284"/>
            </w:pPr>
            <w:r>
              <w:t>-</w:t>
            </w:r>
            <w:r w:rsidRPr="007849B1">
              <w:tab/>
            </w:r>
            <w:r w:rsidR="00950E38" w:rsidRPr="007849B1">
              <w:rPr>
                <w:rFonts w:hint="eastAsia"/>
              </w:rPr>
              <w:t>At least conductive test is needed.</w:t>
            </w:r>
          </w:p>
          <w:p w14:paraId="2A436FE7" w14:textId="77777777" w:rsidR="00950E38" w:rsidRPr="007849B1" w:rsidRDefault="005130EC" w:rsidP="005130EC">
            <w:pPr>
              <w:pStyle w:val="TAL"/>
              <w:ind w:left="284" w:hanging="284"/>
            </w:pPr>
            <w:r>
              <w:t>-</w:t>
            </w:r>
            <w:r w:rsidRPr="007849B1">
              <w:tab/>
            </w:r>
            <w:r w:rsidR="00950E38" w:rsidRPr="007849B1">
              <w:t>NR UE shall meet the same spurious limit as that of LTE. How to treat FOOB of larger bandwidth than 20 MHz of NR is FFS.</w:t>
            </w:r>
          </w:p>
        </w:tc>
        <w:tc>
          <w:tcPr>
            <w:tcW w:w="3478" w:type="dxa"/>
            <w:tcBorders>
              <w:left w:val="single" w:sz="4" w:space="0" w:color="auto"/>
              <w:right w:val="single" w:sz="4" w:space="0" w:color="auto"/>
            </w:tcBorders>
          </w:tcPr>
          <w:p w14:paraId="7828B420" w14:textId="77777777" w:rsidR="00950E38" w:rsidRPr="007849B1" w:rsidRDefault="005130EC" w:rsidP="005130EC">
            <w:pPr>
              <w:pStyle w:val="TAL"/>
              <w:ind w:left="284" w:hanging="284"/>
              <w:rPr>
                <w:lang w:eastAsia="ja-JP"/>
              </w:rPr>
            </w:pPr>
            <w:r>
              <w:t>-</w:t>
            </w:r>
            <w:r w:rsidRPr="007849B1">
              <w:rPr>
                <w:lang w:eastAsia="ja-JP"/>
              </w:rPr>
              <w:tab/>
            </w:r>
            <w:r w:rsidR="00950E38" w:rsidRPr="007849B1">
              <w:rPr>
                <w:rFonts w:hint="eastAsia"/>
                <w:lang w:eastAsia="ja-JP"/>
              </w:rPr>
              <w:t>General spurious value</w:t>
            </w:r>
          </w:p>
          <w:p w14:paraId="4C932D34" w14:textId="77777777" w:rsidR="00950E38" w:rsidRPr="007849B1" w:rsidRDefault="005130EC" w:rsidP="005130EC">
            <w:pPr>
              <w:pStyle w:val="TAL"/>
              <w:ind w:left="284" w:hanging="284"/>
              <w:rPr>
                <w:lang w:eastAsia="ja-JP"/>
              </w:rPr>
            </w:pPr>
            <w:r>
              <w:t>-</w:t>
            </w:r>
            <w:r w:rsidRPr="007849B1">
              <w:rPr>
                <w:lang w:eastAsia="ja-JP"/>
              </w:rPr>
              <w:tab/>
            </w:r>
            <w:r w:rsidR="00950E38" w:rsidRPr="007849B1">
              <w:rPr>
                <w:rFonts w:hint="eastAsia"/>
                <w:lang w:eastAsia="ja-JP"/>
              </w:rPr>
              <w:t>A</w:t>
            </w:r>
            <w:r w:rsidR="00950E38" w:rsidRPr="007849B1">
              <w:rPr>
                <w:lang w:eastAsia="ja-JP"/>
              </w:rPr>
              <w:t xml:space="preserve">ctual required level </w:t>
            </w:r>
            <w:r w:rsidR="00950E38" w:rsidRPr="007849B1">
              <w:rPr>
                <w:rFonts w:hint="eastAsia"/>
                <w:lang w:eastAsia="ja-JP"/>
              </w:rPr>
              <w:t xml:space="preserve">in mmWave </w:t>
            </w:r>
            <w:r w:rsidR="00950E38" w:rsidRPr="007849B1">
              <w:rPr>
                <w:lang w:eastAsia="ja-JP"/>
              </w:rPr>
              <w:t>should also be investigated from system point of view</w:t>
            </w:r>
            <w:r w:rsidR="00950E38" w:rsidRPr="007849B1">
              <w:rPr>
                <w:rFonts w:hint="eastAsia"/>
                <w:lang w:eastAsia="ja-JP"/>
              </w:rPr>
              <w:t xml:space="preserve"> (sub-6GHz -&gt; mmWave)</w:t>
            </w:r>
          </w:p>
        </w:tc>
      </w:tr>
      <w:tr w:rsidR="00950E38" w:rsidRPr="007849B1" w14:paraId="40A8AEC6" w14:textId="77777777" w:rsidTr="00081FAA">
        <w:trPr>
          <w:trHeight w:val="956"/>
          <w:jc w:val="center"/>
        </w:trPr>
        <w:tc>
          <w:tcPr>
            <w:tcW w:w="655" w:type="dxa"/>
            <w:vMerge/>
            <w:tcBorders>
              <w:left w:val="single" w:sz="4" w:space="0" w:color="auto"/>
              <w:right w:val="single" w:sz="4" w:space="0" w:color="auto"/>
            </w:tcBorders>
            <w:vAlign w:val="center"/>
          </w:tcPr>
          <w:p w14:paraId="5F402427" w14:textId="77777777" w:rsidR="00950E38" w:rsidRPr="007849B1" w:rsidRDefault="00950E38" w:rsidP="00081FAA">
            <w:pPr>
              <w:keepNext/>
              <w:keepLines/>
              <w:spacing w:after="0"/>
              <w:jc w:val="both"/>
              <w:rPr>
                <w:rFonts w:ascii="Arial" w:hAnsi="Arial"/>
                <w:sz w:val="18"/>
              </w:rPr>
            </w:pPr>
          </w:p>
        </w:tc>
        <w:tc>
          <w:tcPr>
            <w:tcW w:w="1507" w:type="dxa"/>
            <w:vMerge/>
            <w:tcBorders>
              <w:left w:val="single" w:sz="4" w:space="0" w:color="auto"/>
              <w:bottom w:val="single" w:sz="4" w:space="0" w:color="auto"/>
              <w:right w:val="single" w:sz="4" w:space="0" w:color="auto"/>
            </w:tcBorders>
            <w:vAlign w:val="center"/>
          </w:tcPr>
          <w:p w14:paraId="3AB7D3A5" w14:textId="77777777" w:rsidR="00950E38" w:rsidRPr="007849B1" w:rsidRDefault="00950E38" w:rsidP="00081FAA">
            <w:pPr>
              <w:keepNext/>
              <w:keepLines/>
              <w:spacing w:after="0"/>
              <w:rPr>
                <w:rFonts w:ascii="Arial" w:hAnsi="Arial"/>
                <w:sz w:val="18"/>
              </w:rPr>
            </w:pPr>
          </w:p>
        </w:tc>
        <w:tc>
          <w:tcPr>
            <w:tcW w:w="965" w:type="dxa"/>
            <w:tcBorders>
              <w:left w:val="single" w:sz="4" w:space="0" w:color="auto"/>
              <w:right w:val="single" w:sz="4" w:space="0" w:color="auto"/>
            </w:tcBorders>
          </w:tcPr>
          <w:p w14:paraId="393F34DD" w14:textId="77777777" w:rsidR="00950E38" w:rsidRPr="007849B1" w:rsidRDefault="00950E38" w:rsidP="00081FAA">
            <w:pPr>
              <w:keepNext/>
              <w:keepLines/>
              <w:spacing w:after="0"/>
              <w:ind w:left="56"/>
              <w:rPr>
                <w:rFonts w:ascii="Arial" w:hAnsi="Arial"/>
                <w:sz w:val="18"/>
              </w:rPr>
            </w:pPr>
            <w:r w:rsidRPr="007849B1">
              <w:rPr>
                <w:rFonts w:ascii="Arial" w:hAnsi="Arial" w:hint="eastAsia"/>
                <w:sz w:val="18"/>
              </w:rPr>
              <w:t>2</w:t>
            </w:r>
          </w:p>
        </w:tc>
        <w:tc>
          <w:tcPr>
            <w:tcW w:w="3685" w:type="dxa"/>
            <w:tcBorders>
              <w:left w:val="single" w:sz="4" w:space="0" w:color="auto"/>
              <w:right w:val="single" w:sz="4" w:space="0" w:color="auto"/>
            </w:tcBorders>
          </w:tcPr>
          <w:p w14:paraId="48DBC68B" w14:textId="77777777" w:rsidR="00950E38" w:rsidRPr="007849B1" w:rsidRDefault="005130EC" w:rsidP="005130EC">
            <w:pPr>
              <w:pStyle w:val="TAL"/>
              <w:ind w:left="284" w:hanging="284"/>
            </w:pPr>
            <w:r>
              <w:t>-</w:t>
            </w:r>
            <w:r w:rsidRPr="007849B1">
              <w:tab/>
            </w:r>
            <w:r w:rsidR="00950E38" w:rsidRPr="007849B1">
              <w:rPr>
                <w:rFonts w:hint="eastAsia"/>
              </w:rPr>
              <w:t>TRP is used as a metric</w:t>
            </w:r>
          </w:p>
          <w:p w14:paraId="325CAE8B" w14:textId="77777777" w:rsidR="00950E38" w:rsidRPr="007849B1" w:rsidRDefault="005130EC" w:rsidP="005130EC">
            <w:pPr>
              <w:pStyle w:val="TAL"/>
              <w:ind w:left="284" w:hanging="284"/>
            </w:pPr>
            <w:r>
              <w:t>-</w:t>
            </w:r>
            <w:r w:rsidRPr="007849B1">
              <w:tab/>
            </w:r>
            <w:r w:rsidR="00950E38" w:rsidRPr="007849B1">
              <w:t>For above 13 GHz transmission, upper frequency limits should be specified as 2nd harmonics of the upper edge of the UL operating band including the full harmonic spectrum.</w:t>
            </w:r>
          </w:p>
        </w:tc>
        <w:tc>
          <w:tcPr>
            <w:tcW w:w="3478" w:type="dxa"/>
            <w:tcBorders>
              <w:left w:val="single" w:sz="4" w:space="0" w:color="auto"/>
              <w:right w:val="single" w:sz="4" w:space="0" w:color="auto"/>
            </w:tcBorders>
          </w:tcPr>
          <w:p w14:paraId="28A0E17D" w14:textId="77777777" w:rsidR="00950E38" w:rsidRPr="007849B1" w:rsidRDefault="005130EC" w:rsidP="005130EC">
            <w:pPr>
              <w:pStyle w:val="TAL"/>
              <w:ind w:left="284" w:hanging="284"/>
              <w:rPr>
                <w:lang w:eastAsia="ja-JP"/>
              </w:rPr>
            </w:pPr>
            <w:r>
              <w:t>-</w:t>
            </w:r>
            <w:r w:rsidRPr="007849B1">
              <w:rPr>
                <w:lang w:eastAsia="ja-JP"/>
              </w:rPr>
              <w:tab/>
            </w:r>
            <w:r w:rsidR="00950E38" w:rsidRPr="007849B1">
              <w:rPr>
                <w:rFonts w:hint="eastAsia"/>
                <w:lang w:eastAsia="ja-JP"/>
              </w:rPr>
              <w:t>Same as range 1</w:t>
            </w:r>
          </w:p>
          <w:p w14:paraId="3EF74DD4" w14:textId="77777777" w:rsidR="00950E38" w:rsidRPr="007849B1" w:rsidRDefault="005130EC" w:rsidP="005130EC">
            <w:pPr>
              <w:pStyle w:val="TAL"/>
              <w:ind w:left="284" w:hanging="284"/>
              <w:rPr>
                <w:lang w:eastAsia="ja-JP"/>
              </w:rPr>
            </w:pPr>
            <w:r>
              <w:t>-</w:t>
            </w:r>
            <w:r w:rsidRPr="007849B1">
              <w:rPr>
                <w:lang w:eastAsia="ja-JP"/>
              </w:rPr>
              <w:tab/>
            </w:r>
            <w:r w:rsidR="00950E38" w:rsidRPr="007849B1">
              <w:rPr>
                <w:rFonts w:hint="eastAsia"/>
                <w:lang w:eastAsia="ja-JP"/>
              </w:rPr>
              <w:t>Whether</w:t>
            </w:r>
            <w:r w:rsidR="00950E38" w:rsidRPr="007849B1">
              <w:rPr>
                <w:lang w:eastAsia="ja-JP"/>
              </w:rPr>
              <w:t xml:space="preserve"> there is any justification not to follow the ITU response</w:t>
            </w:r>
          </w:p>
          <w:p w14:paraId="30719A8E" w14:textId="77777777" w:rsidR="00950E38" w:rsidRPr="007849B1" w:rsidRDefault="005130EC" w:rsidP="005130EC">
            <w:pPr>
              <w:pStyle w:val="TAL"/>
              <w:ind w:left="284" w:hanging="284"/>
              <w:rPr>
                <w:lang w:eastAsia="ja-JP"/>
              </w:rPr>
            </w:pPr>
            <w:r>
              <w:t>-</w:t>
            </w:r>
            <w:r w:rsidRPr="007849B1">
              <w:rPr>
                <w:lang w:eastAsia="ja-JP"/>
              </w:rPr>
              <w:tab/>
            </w:r>
            <w:r w:rsidR="00950E38" w:rsidRPr="007849B1">
              <w:rPr>
                <w:rFonts w:hint="eastAsia"/>
                <w:lang w:eastAsia="ja-JP"/>
              </w:rPr>
              <w:t>F</w:t>
            </w:r>
            <w:r w:rsidR="00950E38" w:rsidRPr="007849B1">
              <w:rPr>
                <w:lang w:eastAsia="ja-JP"/>
              </w:rPr>
              <w:t xml:space="preserve">easibility of post PA filtering </w:t>
            </w:r>
            <w:r w:rsidR="00950E38" w:rsidRPr="007849B1">
              <w:rPr>
                <w:rFonts w:hint="eastAsia"/>
                <w:lang w:eastAsia="ja-JP"/>
              </w:rPr>
              <w:t>taking h</w:t>
            </w:r>
            <w:r w:rsidR="00950E38" w:rsidRPr="007849B1">
              <w:rPr>
                <w:lang w:eastAsia="ja-JP"/>
              </w:rPr>
              <w:t>armonics and other spurious</w:t>
            </w:r>
            <w:r w:rsidR="00950E38" w:rsidRPr="007849B1">
              <w:rPr>
                <w:rFonts w:hint="eastAsia"/>
                <w:lang w:eastAsia="ja-JP"/>
              </w:rPr>
              <w:t xml:space="preserve"> levels into account</w:t>
            </w:r>
          </w:p>
          <w:p w14:paraId="1142F994" w14:textId="77777777" w:rsidR="00950E38" w:rsidRPr="007849B1" w:rsidRDefault="00950E38" w:rsidP="005130EC">
            <w:pPr>
              <w:pStyle w:val="TAL"/>
              <w:ind w:left="284" w:hanging="284"/>
              <w:rPr>
                <w:lang w:eastAsia="ja-JP"/>
              </w:rPr>
            </w:pPr>
          </w:p>
          <w:p w14:paraId="516D5AE3" w14:textId="77777777" w:rsidR="00950E38" w:rsidRPr="007849B1" w:rsidRDefault="005130EC" w:rsidP="005130EC">
            <w:pPr>
              <w:pStyle w:val="TAL"/>
              <w:ind w:left="284" w:hanging="284"/>
              <w:rPr>
                <w:lang w:eastAsia="ja-JP"/>
              </w:rPr>
            </w:pPr>
            <w:r>
              <w:t>-</w:t>
            </w:r>
            <w:r w:rsidRPr="007849B1">
              <w:rPr>
                <w:lang w:eastAsia="ja-JP"/>
              </w:rPr>
              <w:tab/>
            </w:r>
            <w:r w:rsidR="00950E38" w:rsidRPr="007849B1">
              <w:rPr>
                <w:rFonts w:hint="eastAsia"/>
                <w:lang w:eastAsia="ja-JP"/>
              </w:rPr>
              <w:t>A</w:t>
            </w:r>
            <w:r w:rsidR="00950E38" w:rsidRPr="007849B1">
              <w:rPr>
                <w:lang w:eastAsia="ja-JP"/>
              </w:rPr>
              <w:t xml:space="preserve">ctual required level </w:t>
            </w:r>
            <w:r w:rsidR="00950E38" w:rsidRPr="007849B1">
              <w:rPr>
                <w:rFonts w:hint="eastAsia"/>
                <w:lang w:eastAsia="ja-JP"/>
              </w:rPr>
              <w:t xml:space="preserve">in mmWave </w:t>
            </w:r>
            <w:r w:rsidR="00950E38" w:rsidRPr="007849B1">
              <w:rPr>
                <w:lang w:eastAsia="ja-JP"/>
              </w:rPr>
              <w:t>should also be investigated from system point of view</w:t>
            </w:r>
            <w:r w:rsidR="00950E38" w:rsidRPr="007849B1">
              <w:rPr>
                <w:rFonts w:hint="eastAsia"/>
                <w:lang w:eastAsia="ja-JP"/>
              </w:rPr>
              <w:t xml:space="preserve"> (mmWave -&gt; mmWave)</w:t>
            </w:r>
          </w:p>
          <w:p w14:paraId="6B44922D" w14:textId="77777777" w:rsidR="00950E38" w:rsidRPr="007849B1" w:rsidRDefault="005130EC" w:rsidP="005130EC">
            <w:pPr>
              <w:pStyle w:val="TAL"/>
              <w:ind w:left="284" w:hanging="284"/>
              <w:rPr>
                <w:lang w:eastAsia="ja-JP"/>
              </w:rPr>
            </w:pPr>
            <w:r>
              <w:t>-</w:t>
            </w:r>
            <w:r w:rsidRPr="007849B1">
              <w:rPr>
                <w:lang w:eastAsia="ja-JP"/>
              </w:rPr>
              <w:tab/>
            </w:r>
            <w:r w:rsidR="00950E38" w:rsidRPr="007849B1">
              <w:rPr>
                <w:rFonts w:hint="eastAsia"/>
                <w:lang w:eastAsia="ja-JP"/>
              </w:rPr>
              <w:t>OOB boundary</w:t>
            </w:r>
          </w:p>
        </w:tc>
      </w:tr>
      <w:tr w:rsidR="00950E38" w:rsidRPr="007849B1" w14:paraId="37336673" w14:textId="77777777" w:rsidTr="00081FAA">
        <w:trPr>
          <w:trHeight w:val="398"/>
          <w:jc w:val="center"/>
        </w:trPr>
        <w:tc>
          <w:tcPr>
            <w:tcW w:w="655" w:type="dxa"/>
            <w:vMerge/>
            <w:tcBorders>
              <w:left w:val="single" w:sz="4" w:space="0" w:color="auto"/>
              <w:right w:val="single" w:sz="4" w:space="0" w:color="auto"/>
            </w:tcBorders>
            <w:vAlign w:val="center"/>
          </w:tcPr>
          <w:p w14:paraId="2245C776" w14:textId="77777777" w:rsidR="00950E38" w:rsidRPr="007849B1" w:rsidRDefault="00950E38" w:rsidP="00081FAA">
            <w:pPr>
              <w:keepNext/>
              <w:keepLines/>
              <w:spacing w:after="0"/>
              <w:jc w:val="both"/>
              <w:rPr>
                <w:rFonts w:ascii="Arial" w:hAnsi="Arial"/>
                <w:sz w:val="18"/>
              </w:rPr>
            </w:pPr>
          </w:p>
        </w:tc>
        <w:tc>
          <w:tcPr>
            <w:tcW w:w="1507" w:type="dxa"/>
            <w:vMerge w:val="restart"/>
            <w:tcBorders>
              <w:top w:val="single" w:sz="4" w:space="0" w:color="auto"/>
              <w:left w:val="single" w:sz="4" w:space="0" w:color="auto"/>
              <w:right w:val="single" w:sz="4" w:space="0" w:color="auto"/>
            </w:tcBorders>
            <w:vAlign w:val="center"/>
          </w:tcPr>
          <w:p w14:paraId="6A01B210" w14:textId="77777777" w:rsidR="00950E38" w:rsidRPr="007849B1" w:rsidRDefault="00950E38" w:rsidP="00081FAA">
            <w:pPr>
              <w:keepNext/>
              <w:keepLines/>
              <w:spacing w:after="0"/>
              <w:rPr>
                <w:rFonts w:ascii="Arial" w:hAnsi="Arial"/>
                <w:sz w:val="18"/>
              </w:rPr>
            </w:pPr>
            <w:r w:rsidRPr="007849B1">
              <w:rPr>
                <w:rFonts w:ascii="Arial" w:hAnsi="Arial" w:hint="eastAsia"/>
                <w:sz w:val="18"/>
              </w:rPr>
              <w:t>Additional spurious</w:t>
            </w:r>
          </w:p>
        </w:tc>
        <w:tc>
          <w:tcPr>
            <w:tcW w:w="965" w:type="dxa"/>
            <w:tcBorders>
              <w:left w:val="single" w:sz="4" w:space="0" w:color="auto"/>
              <w:right w:val="single" w:sz="4" w:space="0" w:color="auto"/>
            </w:tcBorders>
          </w:tcPr>
          <w:p w14:paraId="5E18F27E" w14:textId="77777777" w:rsidR="00950E38" w:rsidRPr="007849B1" w:rsidRDefault="00950E38" w:rsidP="00081FAA">
            <w:pPr>
              <w:keepNext/>
              <w:keepLines/>
              <w:spacing w:after="0"/>
              <w:ind w:left="56"/>
              <w:rPr>
                <w:rFonts w:ascii="Arial" w:hAnsi="Arial"/>
                <w:sz w:val="18"/>
              </w:rPr>
            </w:pPr>
            <w:r w:rsidRPr="007849B1">
              <w:rPr>
                <w:rFonts w:ascii="Arial" w:hAnsi="Arial" w:hint="eastAsia"/>
                <w:sz w:val="18"/>
              </w:rPr>
              <w:t>1</w:t>
            </w:r>
          </w:p>
        </w:tc>
        <w:tc>
          <w:tcPr>
            <w:tcW w:w="3685" w:type="dxa"/>
            <w:tcBorders>
              <w:left w:val="single" w:sz="4" w:space="0" w:color="auto"/>
              <w:right w:val="single" w:sz="4" w:space="0" w:color="auto"/>
            </w:tcBorders>
          </w:tcPr>
          <w:p w14:paraId="7E1BAE13" w14:textId="77777777" w:rsidR="00950E38" w:rsidRPr="007849B1" w:rsidRDefault="005130EC" w:rsidP="005130EC">
            <w:pPr>
              <w:pStyle w:val="TAL"/>
              <w:ind w:left="284" w:hanging="284"/>
            </w:pPr>
            <w:r>
              <w:t>-</w:t>
            </w:r>
            <w:r w:rsidRPr="007849B1">
              <w:tab/>
            </w:r>
            <w:r w:rsidR="00950E38" w:rsidRPr="007849B1">
              <w:rPr>
                <w:rFonts w:hint="eastAsia"/>
              </w:rPr>
              <w:t>At least conductive test is needed.</w:t>
            </w:r>
          </w:p>
          <w:p w14:paraId="06F21B19" w14:textId="77777777" w:rsidR="00950E38" w:rsidRPr="007849B1" w:rsidRDefault="005130EC" w:rsidP="005130EC">
            <w:pPr>
              <w:pStyle w:val="TAL"/>
              <w:ind w:left="284" w:hanging="284"/>
            </w:pPr>
            <w:r>
              <w:t>-</w:t>
            </w:r>
            <w:r w:rsidRPr="007849B1">
              <w:tab/>
            </w:r>
            <w:r w:rsidR="00950E38" w:rsidRPr="007849B1">
              <w:rPr>
                <w:rFonts w:hint="eastAsia"/>
              </w:rPr>
              <w:t>The same limits are reused in legacy victim bands in sub-6GHz</w:t>
            </w:r>
          </w:p>
        </w:tc>
        <w:tc>
          <w:tcPr>
            <w:tcW w:w="3478" w:type="dxa"/>
            <w:tcBorders>
              <w:left w:val="single" w:sz="4" w:space="0" w:color="auto"/>
              <w:right w:val="single" w:sz="4" w:space="0" w:color="auto"/>
            </w:tcBorders>
          </w:tcPr>
          <w:p w14:paraId="11063BDE" w14:textId="77777777" w:rsidR="00950E38" w:rsidRPr="007849B1" w:rsidRDefault="005130EC" w:rsidP="005130EC">
            <w:pPr>
              <w:pStyle w:val="TAL"/>
              <w:ind w:left="284" w:hanging="284"/>
              <w:rPr>
                <w:lang w:eastAsia="ja-JP"/>
              </w:rPr>
            </w:pPr>
            <w:r>
              <w:t>-</w:t>
            </w:r>
            <w:r w:rsidRPr="007849B1">
              <w:rPr>
                <w:lang w:eastAsia="ja-JP"/>
              </w:rPr>
              <w:tab/>
            </w:r>
            <w:r w:rsidR="00950E38" w:rsidRPr="007849B1">
              <w:rPr>
                <w:rFonts w:hint="eastAsia"/>
                <w:lang w:eastAsia="ja-JP"/>
              </w:rPr>
              <w:t>How to treat NS applicable bands</w:t>
            </w:r>
          </w:p>
        </w:tc>
      </w:tr>
      <w:tr w:rsidR="00950E38" w:rsidRPr="007849B1" w14:paraId="26FA4282" w14:textId="77777777" w:rsidTr="00081FAA">
        <w:trPr>
          <w:trHeight w:val="397"/>
          <w:jc w:val="center"/>
        </w:trPr>
        <w:tc>
          <w:tcPr>
            <w:tcW w:w="655" w:type="dxa"/>
            <w:vMerge/>
            <w:tcBorders>
              <w:left w:val="single" w:sz="4" w:space="0" w:color="auto"/>
              <w:right w:val="single" w:sz="4" w:space="0" w:color="auto"/>
            </w:tcBorders>
            <w:vAlign w:val="center"/>
          </w:tcPr>
          <w:p w14:paraId="49EE2976" w14:textId="77777777" w:rsidR="00950E38" w:rsidRPr="007849B1" w:rsidRDefault="00950E38" w:rsidP="00081FAA">
            <w:pPr>
              <w:keepNext/>
              <w:keepLines/>
              <w:spacing w:after="0"/>
              <w:jc w:val="both"/>
              <w:rPr>
                <w:rFonts w:ascii="Arial" w:hAnsi="Arial"/>
                <w:sz w:val="18"/>
              </w:rPr>
            </w:pPr>
          </w:p>
        </w:tc>
        <w:tc>
          <w:tcPr>
            <w:tcW w:w="1507" w:type="dxa"/>
            <w:vMerge/>
            <w:tcBorders>
              <w:left w:val="single" w:sz="4" w:space="0" w:color="auto"/>
              <w:bottom w:val="single" w:sz="4" w:space="0" w:color="auto"/>
              <w:right w:val="single" w:sz="4" w:space="0" w:color="auto"/>
            </w:tcBorders>
            <w:vAlign w:val="center"/>
          </w:tcPr>
          <w:p w14:paraId="50B96BFB" w14:textId="77777777" w:rsidR="00950E38" w:rsidRPr="007849B1" w:rsidRDefault="00950E38" w:rsidP="00081FAA">
            <w:pPr>
              <w:keepNext/>
              <w:keepLines/>
              <w:spacing w:after="0"/>
              <w:rPr>
                <w:rFonts w:ascii="Arial" w:hAnsi="Arial"/>
                <w:sz w:val="18"/>
              </w:rPr>
            </w:pPr>
          </w:p>
        </w:tc>
        <w:tc>
          <w:tcPr>
            <w:tcW w:w="965" w:type="dxa"/>
            <w:tcBorders>
              <w:left w:val="single" w:sz="4" w:space="0" w:color="auto"/>
              <w:right w:val="single" w:sz="4" w:space="0" w:color="auto"/>
            </w:tcBorders>
          </w:tcPr>
          <w:p w14:paraId="74706D66" w14:textId="77777777" w:rsidR="00950E38" w:rsidRPr="007849B1" w:rsidRDefault="00950E38" w:rsidP="00081FAA">
            <w:pPr>
              <w:keepNext/>
              <w:keepLines/>
              <w:spacing w:after="0"/>
              <w:ind w:left="56"/>
              <w:rPr>
                <w:rFonts w:ascii="Arial" w:hAnsi="Arial"/>
                <w:sz w:val="18"/>
              </w:rPr>
            </w:pPr>
            <w:r w:rsidRPr="007849B1">
              <w:rPr>
                <w:rFonts w:ascii="Arial" w:hAnsi="Arial" w:hint="eastAsia"/>
                <w:sz w:val="18"/>
              </w:rPr>
              <w:t>2</w:t>
            </w:r>
          </w:p>
        </w:tc>
        <w:tc>
          <w:tcPr>
            <w:tcW w:w="3685" w:type="dxa"/>
            <w:tcBorders>
              <w:left w:val="single" w:sz="4" w:space="0" w:color="auto"/>
              <w:right w:val="single" w:sz="4" w:space="0" w:color="auto"/>
            </w:tcBorders>
          </w:tcPr>
          <w:p w14:paraId="1821CD81" w14:textId="77777777" w:rsidR="00950E38" w:rsidRPr="007849B1" w:rsidRDefault="005130EC" w:rsidP="005130EC">
            <w:pPr>
              <w:pStyle w:val="TAL"/>
              <w:ind w:left="284" w:hanging="284"/>
            </w:pPr>
            <w:r>
              <w:t>-</w:t>
            </w:r>
            <w:r w:rsidRPr="007849B1">
              <w:tab/>
            </w:r>
            <w:r w:rsidR="00950E38" w:rsidRPr="007849B1">
              <w:rPr>
                <w:rFonts w:hint="eastAsia"/>
              </w:rPr>
              <w:t>TRP is used as a metric</w:t>
            </w:r>
          </w:p>
        </w:tc>
        <w:tc>
          <w:tcPr>
            <w:tcW w:w="3478" w:type="dxa"/>
            <w:tcBorders>
              <w:left w:val="single" w:sz="4" w:space="0" w:color="auto"/>
              <w:right w:val="single" w:sz="4" w:space="0" w:color="auto"/>
            </w:tcBorders>
          </w:tcPr>
          <w:p w14:paraId="63D5939F" w14:textId="77777777" w:rsidR="00950E38" w:rsidRPr="007849B1" w:rsidRDefault="005130EC" w:rsidP="005130EC">
            <w:pPr>
              <w:pStyle w:val="TAL"/>
              <w:ind w:left="284" w:hanging="284"/>
              <w:rPr>
                <w:lang w:eastAsia="ja-JP"/>
              </w:rPr>
            </w:pPr>
            <w:r>
              <w:t>-</w:t>
            </w:r>
            <w:r w:rsidRPr="007849B1">
              <w:rPr>
                <w:lang w:eastAsia="ja-JP"/>
              </w:rPr>
              <w:tab/>
            </w:r>
            <w:r w:rsidR="00950E38" w:rsidRPr="007849B1">
              <w:rPr>
                <w:rFonts w:hint="eastAsia"/>
                <w:lang w:eastAsia="ja-JP"/>
              </w:rPr>
              <w:t>Same as range 1</w:t>
            </w:r>
          </w:p>
          <w:p w14:paraId="138D18BA" w14:textId="77777777" w:rsidR="00950E38" w:rsidRPr="007849B1" w:rsidRDefault="005130EC" w:rsidP="005130EC">
            <w:pPr>
              <w:pStyle w:val="TAL"/>
              <w:ind w:left="284" w:hanging="284"/>
              <w:rPr>
                <w:lang w:eastAsia="ja-JP"/>
              </w:rPr>
            </w:pPr>
            <w:r>
              <w:t>-</w:t>
            </w:r>
            <w:r w:rsidRPr="007849B1">
              <w:rPr>
                <w:lang w:eastAsia="ja-JP"/>
              </w:rPr>
              <w:tab/>
            </w:r>
            <w:r w:rsidR="00950E38" w:rsidRPr="007849B1">
              <w:rPr>
                <w:rFonts w:hint="eastAsia"/>
                <w:lang w:eastAsia="ja-JP"/>
              </w:rPr>
              <w:t>Additional limit on top of the ITU response</w:t>
            </w:r>
          </w:p>
        </w:tc>
      </w:tr>
      <w:tr w:rsidR="00950E38" w:rsidRPr="007849B1" w14:paraId="5293C205" w14:textId="77777777" w:rsidTr="00081FAA">
        <w:trPr>
          <w:trHeight w:val="1273"/>
          <w:jc w:val="center"/>
        </w:trPr>
        <w:tc>
          <w:tcPr>
            <w:tcW w:w="655" w:type="dxa"/>
            <w:vMerge/>
            <w:tcBorders>
              <w:left w:val="single" w:sz="4" w:space="0" w:color="auto"/>
              <w:right w:val="single" w:sz="4" w:space="0" w:color="auto"/>
            </w:tcBorders>
            <w:vAlign w:val="center"/>
          </w:tcPr>
          <w:p w14:paraId="69D62BC6" w14:textId="77777777" w:rsidR="00950E38" w:rsidRPr="007849B1" w:rsidRDefault="00950E38" w:rsidP="00081FAA">
            <w:pPr>
              <w:keepNext/>
              <w:keepLines/>
              <w:spacing w:after="0"/>
              <w:jc w:val="both"/>
              <w:rPr>
                <w:rFonts w:ascii="Arial" w:hAnsi="Arial"/>
                <w:sz w:val="18"/>
              </w:rPr>
            </w:pPr>
          </w:p>
        </w:tc>
        <w:tc>
          <w:tcPr>
            <w:tcW w:w="1507" w:type="dxa"/>
            <w:vMerge w:val="restart"/>
            <w:tcBorders>
              <w:top w:val="single" w:sz="4" w:space="0" w:color="auto"/>
              <w:left w:val="single" w:sz="4" w:space="0" w:color="auto"/>
              <w:right w:val="single" w:sz="4" w:space="0" w:color="auto"/>
            </w:tcBorders>
            <w:vAlign w:val="center"/>
          </w:tcPr>
          <w:p w14:paraId="585A2DC2" w14:textId="77777777" w:rsidR="00950E38" w:rsidRPr="007849B1" w:rsidRDefault="00950E38" w:rsidP="00081FAA">
            <w:pPr>
              <w:keepNext/>
              <w:keepLines/>
              <w:spacing w:after="0"/>
              <w:rPr>
                <w:rFonts w:ascii="Arial" w:hAnsi="Arial"/>
                <w:sz w:val="18"/>
              </w:rPr>
            </w:pPr>
            <w:r w:rsidRPr="007849B1">
              <w:rPr>
                <w:rFonts w:ascii="Arial" w:hAnsi="Arial" w:hint="eastAsia"/>
                <w:sz w:val="18"/>
              </w:rPr>
              <w:t>UE-to-UE coexistence</w:t>
            </w:r>
          </w:p>
        </w:tc>
        <w:tc>
          <w:tcPr>
            <w:tcW w:w="965" w:type="dxa"/>
            <w:tcBorders>
              <w:left w:val="single" w:sz="4" w:space="0" w:color="auto"/>
              <w:right w:val="single" w:sz="4" w:space="0" w:color="auto"/>
            </w:tcBorders>
          </w:tcPr>
          <w:p w14:paraId="169A5BB9" w14:textId="77777777" w:rsidR="00950E38" w:rsidRPr="007849B1" w:rsidRDefault="00950E38" w:rsidP="00081FAA">
            <w:pPr>
              <w:keepNext/>
              <w:keepLines/>
              <w:spacing w:after="0"/>
              <w:ind w:left="56"/>
              <w:rPr>
                <w:rFonts w:ascii="Arial" w:hAnsi="Arial"/>
                <w:sz w:val="18"/>
              </w:rPr>
            </w:pPr>
            <w:r w:rsidRPr="007849B1">
              <w:rPr>
                <w:rFonts w:ascii="Arial" w:hAnsi="Arial" w:hint="eastAsia"/>
                <w:sz w:val="18"/>
              </w:rPr>
              <w:t>1</w:t>
            </w:r>
          </w:p>
        </w:tc>
        <w:tc>
          <w:tcPr>
            <w:tcW w:w="3685" w:type="dxa"/>
            <w:tcBorders>
              <w:left w:val="single" w:sz="4" w:space="0" w:color="auto"/>
              <w:right w:val="single" w:sz="4" w:space="0" w:color="auto"/>
            </w:tcBorders>
          </w:tcPr>
          <w:p w14:paraId="3ABD7F6E" w14:textId="77777777" w:rsidR="00950E38" w:rsidRPr="007849B1" w:rsidRDefault="005130EC" w:rsidP="005130EC">
            <w:pPr>
              <w:pStyle w:val="TAL"/>
              <w:ind w:left="284" w:hanging="284"/>
            </w:pPr>
            <w:r>
              <w:t>-</w:t>
            </w:r>
            <w:r w:rsidRPr="007849B1">
              <w:tab/>
            </w:r>
            <w:r w:rsidR="00950E38" w:rsidRPr="007849B1">
              <w:rPr>
                <w:rFonts w:hint="eastAsia"/>
              </w:rPr>
              <w:t>At least conductive test is needed.</w:t>
            </w:r>
          </w:p>
          <w:p w14:paraId="12CE73C8" w14:textId="77777777" w:rsidR="00950E38" w:rsidRPr="007849B1" w:rsidRDefault="005130EC" w:rsidP="005130EC">
            <w:pPr>
              <w:pStyle w:val="TAL"/>
              <w:ind w:left="284" w:hanging="284"/>
            </w:pPr>
            <w:r>
              <w:t>-</w:t>
            </w:r>
            <w:r w:rsidRPr="007849B1">
              <w:tab/>
            </w:r>
            <w:r w:rsidR="00950E38" w:rsidRPr="007849B1">
              <w:rPr>
                <w:rFonts w:hint="eastAsia"/>
              </w:rPr>
              <w:t>The same limits are reused in legacy victim bands in sub-6GHz</w:t>
            </w:r>
          </w:p>
          <w:p w14:paraId="153C8AD0" w14:textId="77777777" w:rsidR="00950E38" w:rsidRPr="007849B1" w:rsidRDefault="00950E38" w:rsidP="005130EC">
            <w:pPr>
              <w:pStyle w:val="TAL"/>
              <w:ind w:left="284" w:hanging="284"/>
            </w:pPr>
          </w:p>
        </w:tc>
        <w:tc>
          <w:tcPr>
            <w:tcW w:w="3478" w:type="dxa"/>
            <w:tcBorders>
              <w:left w:val="single" w:sz="4" w:space="0" w:color="auto"/>
              <w:bottom w:val="single" w:sz="4" w:space="0" w:color="auto"/>
              <w:right w:val="single" w:sz="4" w:space="0" w:color="auto"/>
            </w:tcBorders>
          </w:tcPr>
          <w:p w14:paraId="4EA60828" w14:textId="77777777" w:rsidR="00950E38" w:rsidRPr="007849B1" w:rsidRDefault="005130EC" w:rsidP="005130EC">
            <w:pPr>
              <w:pStyle w:val="TAL"/>
              <w:ind w:left="284" w:hanging="284"/>
              <w:rPr>
                <w:lang w:eastAsia="ja-JP"/>
              </w:rPr>
            </w:pPr>
            <w:r>
              <w:t>-</w:t>
            </w:r>
            <w:r w:rsidRPr="007849B1">
              <w:rPr>
                <w:lang w:eastAsia="ja-JP"/>
              </w:rPr>
              <w:tab/>
            </w:r>
            <w:r w:rsidR="00950E38" w:rsidRPr="007849B1">
              <w:rPr>
                <w:rFonts w:hint="eastAsia"/>
                <w:lang w:eastAsia="ja-JP"/>
              </w:rPr>
              <w:t>A</w:t>
            </w:r>
            <w:r w:rsidR="00950E38" w:rsidRPr="007849B1">
              <w:rPr>
                <w:lang w:eastAsia="ja-JP"/>
              </w:rPr>
              <w:t xml:space="preserve">ctual required level </w:t>
            </w:r>
            <w:r w:rsidR="00950E38" w:rsidRPr="007849B1">
              <w:rPr>
                <w:rFonts w:hint="eastAsia"/>
                <w:lang w:eastAsia="ja-JP"/>
              </w:rPr>
              <w:t xml:space="preserve">in mmWave </w:t>
            </w:r>
            <w:r w:rsidR="00950E38" w:rsidRPr="007849B1">
              <w:rPr>
                <w:lang w:eastAsia="ja-JP"/>
              </w:rPr>
              <w:t>should also be investigated from system point of view</w:t>
            </w:r>
            <w:r w:rsidR="00950E38" w:rsidRPr="007849B1">
              <w:rPr>
                <w:rFonts w:hint="eastAsia"/>
                <w:lang w:eastAsia="ja-JP"/>
              </w:rPr>
              <w:t xml:space="preserve"> (sub-6GHz -&gt; mmWave)</w:t>
            </w:r>
          </w:p>
        </w:tc>
      </w:tr>
      <w:tr w:rsidR="00950E38" w:rsidRPr="007849B1" w14:paraId="12452283" w14:textId="77777777" w:rsidTr="00081FAA">
        <w:trPr>
          <w:trHeight w:val="1273"/>
          <w:jc w:val="center"/>
        </w:trPr>
        <w:tc>
          <w:tcPr>
            <w:tcW w:w="655" w:type="dxa"/>
            <w:vMerge/>
            <w:tcBorders>
              <w:left w:val="single" w:sz="4" w:space="0" w:color="auto"/>
              <w:right w:val="single" w:sz="4" w:space="0" w:color="auto"/>
            </w:tcBorders>
            <w:vAlign w:val="center"/>
          </w:tcPr>
          <w:p w14:paraId="09870B58" w14:textId="77777777" w:rsidR="00950E38" w:rsidRPr="007849B1" w:rsidRDefault="00950E38" w:rsidP="00081FAA">
            <w:pPr>
              <w:keepNext/>
              <w:keepLines/>
              <w:spacing w:after="0"/>
              <w:jc w:val="both"/>
              <w:rPr>
                <w:rFonts w:ascii="Arial" w:hAnsi="Arial"/>
                <w:sz w:val="18"/>
              </w:rPr>
            </w:pPr>
          </w:p>
        </w:tc>
        <w:tc>
          <w:tcPr>
            <w:tcW w:w="1507" w:type="dxa"/>
            <w:vMerge/>
            <w:tcBorders>
              <w:left w:val="single" w:sz="4" w:space="0" w:color="auto"/>
              <w:bottom w:val="single" w:sz="4" w:space="0" w:color="auto"/>
              <w:right w:val="single" w:sz="4" w:space="0" w:color="auto"/>
            </w:tcBorders>
            <w:vAlign w:val="center"/>
          </w:tcPr>
          <w:p w14:paraId="1CCAD410" w14:textId="77777777" w:rsidR="00950E38" w:rsidRPr="007849B1" w:rsidRDefault="00950E38" w:rsidP="00081FAA">
            <w:pPr>
              <w:keepNext/>
              <w:keepLines/>
              <w:spacing w:after="0"/>
              <w:rPr>
                <w:rFonts w:ascii="Arial" w:hAnsi="Arial"/>
                <w:sz w:val="18"/>
              </w:rPr>
            </w:pPr>
          </w:p>
        </w:tc>
        <w:tc>
          <w:tcPr>
            <w:tcW w:w="965" w:type="dxa"/>
            <w:tcBorders>
              <w:left w:val="single" w:sz="4" w:space="0" w:color="auto"/>
              <w:right w:val="single" w:sz="4" w:space="0" w:color="auto"/>
            </w:tcBorders>
          </w:tcPr>
          <w:p w14:paraId="2C3619EB" w14:textId="77777777" w:rsidR="00950E38" w:rsidRPr="007849B1" w:rsidRDefault="00950E38" w:rsidP="00081FAA">
            <w:pPr>
              <w:keepNext/>
              <w:keepLines/>
              <w:spacing w:after="0"/>
              <w:ind w:left="56"/>
              <w:rPr>
                <w:rFonts w:ascii="Arial" w:hAnsi="Arial"/>
                <w:sz w:val="18"/>
              </w:rPr>
            </w:pPr>
            <w:r w:rsidRPr="007849B1">
              <w:rPr>
                <w:rFonts w:ascii="Arial" w:hAnsi="Arial" w:hint="eastAsia"/>
                <w:sz w:val="18"/>
              </w:rPr>
              <w:t>2</w:t>
            </w:r>
          </w:p>
        </w:tc>
        <w:tc>
          <w:tcPr>
            <w:tcW w:w="3685" w:type="dxa"/>
            <w:tcBorders>
              <w:left w:val="single" w:sz="4" w:space="0" w:color="auto"/>
              <w:right w:val="single" w:sz="4" w:space="0" w:color="auto"/>
            </w:tcBorders>
          </w:tcPr>
          <w:p w14:paraId="328D1760" w14:textId="77777777" w:rsidR="00950E38" w:rsidRPr="007849B1" w:rsidRDefault="005130EC" w:rsidP="005130EC">
            <w:pPr>
              <w:pStyle w:val="TAL"/>
              <w:ind w:left="284" w:hanging="284"/>
            </w:pPr>
            <w:r>
              <w:t>-</w:t>
            </w:r>
            <w:r w:rsidRPr="007849B1">
              <w:tab/>
            </w:r>
            <w:r w:rsidR="00950E38" w:rsidRPr="007849B1">
              <w:rPr>
                <w:rFonts w:hint="eastAsia"/>
              </w:rPr>
              <w:t>TRP is used as a metric</w:t>
            </w:r>
          </w:p>
          <w:p w14:paraId="69C690E5" w14:textId="77777777" w:rsidR="00950E38" w:rsidRPr="007849B1" w:rsidRDefault="005130EC" w:rsidP="005130EC">
            <w:pPr>
              <w:pStyle w:val="TAL"/>
              <w:ind w:left="284" w:hanging="284"/>
            </w:pPr>
            <w:r>
              <w:t>-</w:t>
            </w:r>
            <w:r w:rsidRPr="007849B1">
              <w:tab/>
            </w:r>
            <w:r w:rsidR="00950E38" w:rsidRPr="007849B1">
              <w:t xml:space="preserve">-50dBm/MHz </w:t>
            </w:r>
            <w:r w:rsidR="00950E38" w:rsidRPr="007849B1">
              <w:rPr>
                <w:rFonts w:hint="eastAsia"/>
              </w:rPr>
              <w:t>(</w:t>
            </w:r>
            <w:r w:rsidR="00950E38" w:rsidRPr="007849B1">
              <w:t>mmWave -&gt; sub-6GHz</w:t>
            </w:r>
            <w:r w:rsidR="00950E38" w:rsidRPr="007849B1">
              <w:rPr>
                <w:rFonts w:hint="eastAsia"/>
              </w:rPr>
              <w:t>)</w:t>
            </w:r>
          </w:p>
        </w:tc>
        <w:tc>
          <w:tcPr>
            <w:tcW w:w="3478" w:type="dxa"/>
            <w:tcBorders>
              <w:left w:val="single" w:sz="4" w:space="0" w:color="auto"/>
              <w:bottom w:val="single" w:sz="4" w:space="0" w:color="auto"/>
              <w:right w:val="single" w:sz="4" w:space="0" w:color="auto"/>
            </w:tcBorders>
          </w:tcPr>
          <w:p w14:paraId="01B184ED" w14:textId="77777777" w:rsidR="00950E38" w:rsidRPr="007849B1" w:rsidRDefault="005130EC" w:rsidP="005130EC">
            <w:pPr>
              <w:pStyle w:val="TAL"/>
              <w:ind w:left="284" w:hanging="284"/>
              <w:rPr>
                <w:lang w:eastAsia="ja-JP"/>
              </w:rPr>
            </w:pPr>
            <w:r>
              <w:t>-</w:t>
            </w:r>
            <w:r w:rsidRPr="007849B1">
              <w:rPr>
                <w:lang w:eastAsia="ja-JP"/>
              </w:rPr>
              <w:tab/>
            </w:r>
            <w:r w:rsidR="00950E38" w:rsidRPr="007849B1">
              <w:rPr>
                <w:rFonts w:hint="eastAsia"/>
                <w:lang w:eastAsia="ja-JP"/>
              </w:rPr>
              <w:t>A</w:t>
            </w:r>
            <w:r w:rsidR="00950E38" w:rsidRPr="007849B1">
              <w:rPr>
                <w:lang w:eastAsia="ja-JP"/>
              </w:rPr>
              <w:t xml:space="preserve">ctual required level </w:t>
            </w:r>
            <w:r w:rsidR="00950E38" w:rsidRPr="007849B1">
              <w:rPr>
                <w:rFonts w:hint="eastAsia"/>
                <w:lang w:eastAsia="ja-JP"/>
              </w:rPr>
              <w:t xml:space="preserve">in mmWave </w:t>
            </w:r>
            <w:r w:rsidR="00950E38" w:rsidRPr="007849B1">
              <w:rPr>
                <w:lang w:eastAsia="ja-JP"/>
              </w:rPr>
              <w:t>should also be investigated from system point of view.</w:t>
            </w:r>
            <w:r w:rsidR="00950E38" w:rsidRPr="007849B1">
              <w:rPr>
                <w:rFonts w:hint="eastAsia"/>
                <w:lang w:eastAsia="ja-JP"/>
              </w:rPr>
              <w:t xml:space="preserve"> (mmWave -&gt; mmWave)</w:t>
            </w:r>
          </w:p>
        </w:tc>
      </w:tr>
      <w:tr w:rsidR="00950E38" w:rsidRPr="007849B1" w14:paraId="5135A31F" w14:textId="77777777" w:rsidTr="00081FAA">
        <w:trPr>
          <w:trHeight w:val="162"/>
          <w:jc w:val="center"/>
        </w:trPr>
        <w:tc>
          <w:tcPr>
            <w:tcW w:w="655" w:type="dxa"/>
            <w:vMerge/>
            <w:tcBorders>
              <w:left w:val="single" w:sz="4" w:space="0" w:color="auto"/>
              <w:right w:val="single" w:sz="4" w:space="0" w:color="auto"/>
            </w:tcBorders>
            <w:vAlign w:val="center"/>
          </w:tcPr>
          <w:p w14:paraId="0149A7BB" w14:textId="77777777" w:rsidR="00950E38" w:rsidRPr="007849B1" w:rsidRDefault="00950E38" w:rsidP="00081FAA">
            <w:pPr>
              <w:keepNext/>
              <w:keepLines/>
              <w:spacing w:after="0"/>
              <w:jc w:val="both"/>
              <w:rPr>
                <w:rFonts w:ascii="Arial" w:hAnsi="Arial"/>
                <w:sz w:val="18"/>
              </w:rPr>
            </w:pPr>
          </w:p>
        </w:tc>
        <w:tc>
          <w:tcPr>
            <w:tcW w:w="1507" w:type="dxa"/>
            <w:vMerge w:val="restart"/>
            <w:tcBorders>
              <w:top w:val="single" w:sz="4" w:space="0" w:color="auto"/>
              <w:left w:val="single" w:sz="4" w:space="0" w:color="auto"/>
              <w:right w:val="single" w:sz="4" w:space="0" w:color="auto"/>
            </w:tcBorders>
            <w:vAlign w:val="center"/>
          </w:tcPr>
          <w:p w14:paraId="01B45487" w14:textId="77777777" w:rsidR="00950E38" w:rsidRPr="007849B1" w:rsidRDefault="00950E38" w:rsidP="00081FAA">
            <w:pPr>
              <w:keepNext/>
              <w:keepLines/>
              <w:spacing w:after="0"/>
              <w:rPr>
                <w:rFonts w:ascii="Arial" w:hAnsi="Arial"/>
                <w:sz w:val="18"/>
              </w:rPr>
            </w:pPr>
            <w:r w:rsidRPr="007849B1">
              <w:rPr>
                <w:rFonts w:ascii="Arial" w:hAnsi="Arial" w:hint="eastAsia"/>
                <w:sz w:val="18"/>
              </w:rPr>
              <w:t>Tx intermodulation</w:t>
            </w:r>
          </w:p>
        </w:tc>
        <w:tc>
          <w:tcPr>
            <w:tcW w:w="965" w:type="dxa"/>
            <w:tcBorders>
              <w:left w:val="single" w:sz="4" w:space="0" w:color="auto"/>
              <w:bottom w:val="single" w:sz="4" w:space="0" w:color="auto"/>
              <w:right w:val="single" w:sz="4" w:space="0" w:color="auto"/>
            </w:tcBorders>
          </w:tcPr>
          <w:p w14:paraId="7E1B7D3B" w14:textId="77777777" w:rsidR="00950E38" w:rsidRPr="007849B1" w:rsidRDefault="00950E38" w:rsidP="00081FAA">
            <w:pPr>
              <w:keepNext/>
              <w:keepLines/>
              <w:spacing w:after="0"/>
              <w:ind w:left="56"/>
              <w:rPr>
                <w:rFonts w:ascii="Arial" w:hAnsi="Arial"/>
                <w:sz w:val="18"/>
              </w:rPr>
            </w:pPr>
            <w:r w:rsidRPr="007849B1">
              <w:rPr>
                <w:rFonts w:ascii="Arial" w:hAnsi="Arial" w:hint="eastAsia"/>
                <w:sz w:val="18"/>
              </w:rPr>
              <w:t>1</w:t>
            </w:r>
          </w:p>
        </w:tc>
        <w:tc>
          <w:tcPr>
            <w:tcW w:w="3685" w:type="dxa"/>
            <w:tcBorders>
              <w:left w:val="single" w:sz="4" w:space="0" w:color="auto"/>
              <w:bottom w:val="single" w:sz="4" w:space="0" w:color="auto"/>
              <w:right w:val="single" w:sz="4" w:space="0" w:color="auto"/>
            </w:tcBorders>
          </w:tcPr>
          <w:p w14:paraId="7FA042FE" w14:textId="77777777" w:rsidR="00950E38" w:rsidRPr="007849B1" w:rsidRDefault="005130EC" w:rsidP="005130EC">
            <w:pPr>
              <w:pStyle w:val="TAL"/>
              <w:ind w:left="284" w:hanging="284"/>
            </w:pPr>
            <w:r>
              <w:t>-</w:t>
            </w:r>
            <w:r w:rsidRPr="007849B1">
              <w:tab/>
            </w:r>
            <w:r w:rsidR="00950E38" w:rsidRPr="007849B1">
              <w:rPr>
                <w:rFonts w:hint="eastAsia"/>
              </w:rPr>
              <w:t>At least conductive test is needed.</w:t>
            </w:r>
          </w:p>
        </w:tc>
        <w:tc>
          <w:tcPr>
            <w:tcW w:w="3478" w:type="dxa"/>
            <w:tcBorders>
              <w:top w:val="single" w:sz="4" w:space="0" w:color="auto"/>
              <w:left w:val="single" w:sz="4" w:space="0" w:color="auto"/>
              <w:bottom w:val="single" w:sz="4" w:space="0" w:color="auto"/>
              <w:right w:val="single" w:sz="4" w:space="0" w:color="auto"/>
            </w:tcBorders>
          </w:tcPr>
          <w:p w14:paraId="4236F3D9" w14:textId="77777777" w:rsidR="00950E38" w:rsidRPr="007849B1" w:rsidRDefault="005130EC" w:rsidP="005130EC">
            <w:pPr>
              <w:pStyle w:val="TAL"/>
              <w:ind w:left="284" w:hanging="284"/>
              <w:rPr>
                <w:lang w:eastAsia="ja-JP"/>
              </w:rPr>
            </w:pPr>
            <w:r>
              <w:t>-</w:t>
            </w:r>
            <w:r w:rsidRPr="007849B1">
              <w:rPr>
                <w:lang w:eastAsia="ja-JP"/>
              </w:rPr>
              <w:tab/>
            </w:r>
            <w:r w:rsidR="00950E38" w:rsidRPr="007849B1">
              <w:rPr>
                <w:rFonts w:hint="eastAsia"/>
                <w:lang w:eastAsia="ja-JP"/>
              </w:rPr>
              <w:t>Tx intermodulation value</w:t>
            </w:r>
          </w:p>
        </w:tc>
      </w:tr>
      <w:tr w:rsidR="00950E38" w:rsidRPr="007849B1" w14:paraId="7A4687CA" w14:textId="77777777" w:rsidTr="00081FAA">
        <w:trPr>
          <w:trHeight w:val="161"/>
          <w:jc w:val="center"/>
        </w:trPr>
        <w:tc>
          <w:tcPr>
            <w:tcW w:w="655" w:type="dxa"/>
            <w:vMerge/>
            <w:tcBorders>
              <w:left w:val="single" w:sz="4" w:space="0" w:color="auto"/>
              <w:right w:val="single" w:sz="4" w:space="0" w:color="auto"/>
            </w:tcBorders>
            <w:vAlign w:val="center"/>
          </w:tcPr>
          <w:p w14:paraId="11BFCD8E" w14:textId="77777777" w:rsidR="00950E38" w:rsidRPr="007849B1" w:rsidRDefault="00950E38" w:rsidP="00081FAA">
            <w:pPr>
              <w:keepNext/>
              <w:keepLines/>
              <w:spacing w:after="0"/>
              <w:jc w:val="both"/>
              <w:rPr>
                <w:rFonts w:ascii="Arial" w:hAnsi="Arial"/>
                <w:sz w:val="18"/>
              </w:rPr>
            </w:pPr>
          </w:p>
        </w:tc>
        <w:tc>
          <w:tcPr>
            <w:tcW w:w="1507" w:type="dxa"/>
            <w:vMerge/>
            <w:tcBorders>
              <w:left w:val="single" w:sz="4" w:space="0" w:color="auto"/>
              <w:bottom w:val="single" w:sz="4" w:space="0" w:color="auto"/>
              <w:right w:val="single" w:sz="4" w:space="0" w:color="auto"/>
            </w:tcBorders>
            <w:vAlign w:val="center"/>
          </w:tcPr>
          <w:p w14:paraId="063D8CA4" w14:textId="77777777" w:rsidR="00950E38" w:rsidRPr="007849B1" w:rsidRDefault="00950E38" w:rsidP="00081FAA">
            <w:pPr>
              <w:keepNext/>
              <w:keepLines/>
              <w:spacing w:after="0"/>
              <w:rPr>
                <w:rFonts w:ascii="Arial" w:hAnsi="Arial"/>
                <w:sz w:val="18"/>
              </w:rPr>
            </w:pPr>
          </w:p>
        </w:tc>
        <w:tc>
          <w:tcPr>
            <w:tcW w:w="965" w:type="dxa"/>
            <w:tcBorders>
              <w:left w:val="single" w:sz="4" w:space="0" w:color="auto"/>
              <w:bottom w:val="single" w:sz="4" w:space="0" w:color="auto"/>
              <w:right w:val="single" w:sz="4" w:space="0" w:color="auto"/>
            </w:tcBorders>
          </w:tcPr>
          <w:p w14:paraId="02493112" w14:textId="77777777" w:rsidR="00950E38" w:rsidRPr="007849B1" w:rsidRDefault="00950E38" w:rsidP="00081FAA">
            <w:pPr>
              <w:keepNext/>
              <w:keepLines/>
              <w:spacing w:after="0"/>
              <w:ind w:left="56"/>
              <w:rPr>
                <w:rFonts w:ascii="Arial" w:hAnsi="Arial"/>
                <w:sz w:val="18"/>
              </w:rPr>
            </w:pPr>
            <w:r w:rsidRPr="007849B1">
              <w:rPr>
                <w:rFonts w:ascii="Arial" w:hAnsi="Arial" w:hint="eastAsia"/>
                <w:sz w:val="18"/>
              </w:rPr>
              <w:t>2</w:t>
            </w:r>
          </w:p>
        </w:tc>
        <w:tc>
          <w:tcPr>
            <w:tcW w:w="3685" w:type="dxa"/>
            <w:tcBorders>
              <w:left w:val="single" w:sz="4" w:space="0" w:color="auto"/>
              <w:bottom w:val="single" w:sz="4" w:space="0" w:color="auto"/>
              <w:right w:val="single" w:sz="4" w:space="0" w:color="auto"/>
            </w:tcBorders>
          </w:tcPr>
          <w:p w14:paraId="4CEC2993" w14:textId="77777777" w:rsidR="00950E38" w:rsidRPr="007849B1" w:rsidRDefault="005130EC" w:rsidP="005130EC">
            <w:pPr>
              <w:pStyle w:val="TAL"/>
              <w:ind w:left="284" w:hanging="284"/>
            </w:pPr>
            <w:r>
              <w:t>-</w:t>
            </w:r>
            <w:r w:rsidRPr="007849B1">
              <w:tab/>
            </w:r>
            <w:r w:rsidR="00950E38" w:rsidRPr="007849B1">
              <w:rPr>
                <w:rFonts w:hint="eastAsia"/>
              </w:rPr>
              <w:t xml:space="preserve">TRP is used as a metric </w:t>
            </w:r>
            <w:r w:rsidR="00950E38" w:rsidRPr="007849B1">
              <w:t xml:space="preserve">with the blocker from the same direction of </w:t>
            </w:r>
            <w:r w:rsidR="00950E38" w:rsidRPr="007849B1">
              <w:rPr>
                <w:rFonts w:hint="eastAsia"/>
              </w:rPr>
              <w:t>transmitted</w:t>
            </w:r>
            <w:r w:rsidR="00950E38" w:rsidRPr="007849B1">
              <w:t xml:space="preserve"> signal.</w:t>
            </w:r>
          </w:p>
        </w:tc>
        <w:tc>
          <w:tcPr>
            <w:tcW w:w="3478" w:type="dxa"/>
            <w:tcBorders>
              <w:top w:val="single" w:sz="4" w:space="0" w:color="auto"/>
              <w:left w:val="single" w:sz="4" w:space="0" w:color="auto"/>
              <w:bottom w:val="single" w:sz="4" w:space="0" w:color="auto"/>
              <w:right w:val="single" w:sz="4" w:space="0" w:color="auto"/>
            </w:tcBorders>
          </w:tcPr>
          <w:p w14:paraId="1B03C26D" w14:textId="77777777" w:rsidR="00950E38" w:rsidRPr="007849B1" w:rsidRDefault="005130EC" w:rsidP="005130EC">
            <w:pPr>
              <w:pStyle w:val="TAL"/>
              <w:ind w:left="284" w:hanging="284"/>
              <w:rPr>
                <w:lang w:eastAsia="ja-JP"/>
              </w:rPr>
            </w:pPr>
            <w:r>
              <w:t>-</w:t>
            </w:r>
            <w:r w:rsidRPr="007849B1">
              <w:rPr>
                <w:lang w:eastAsia="ja-JP"/>
              </w:rPr>
              <w:tab/>
            </w:r>
            <w:r w:rsidR="00950E38" w:rsidRPr="007849B1">
              <w:rPr>
                <w:rFonts w:hint="eastAsia"/>
                <w:lang w:eastAsia="ja-JP"/>
              </w:rPr>
              <w:t>Same as range 1 considering probability of being same direction when deciding blocker level</w:t>
            </w:r>
          </w:p>
        </w:tc>
      </w:tr>
      <w:tr w:rsidR="00950E38" w:rsidRPr="007849B1" w14:paraId="781CB667" w14:textId="77777777" w:rsidTr="00081FAA">
        <w:trPr>
          <w:trHeight w:val="317"/>
          <w:jc w:val="center"/>
        </w:trPr>
        <w:tc>
          <w:tcPr>
            <w:tcW w:w="655" w:type="dxa"/>
            <w:vMerge/>
            <w:tcBorders>
              <w:left w:val="single" w:sz="4" w:space="0" w:color="auto"/>
              <w:right w:val="single" w:sz="4" w:space="0" w:color="auto"/>
            </w:tcBorders>
            <w:vAlign w:val="center"/>
          </w:tcPr>
          <w:p w14:paraId="7ED4596C" w14:textId="77777777" w:rsidR="00950E38" w:rsidRPr="007849B1" w:rsidRDefault="00950E38" w:rsidP="00081FAA">
            <w:pPr>
              <w:keepNext/>
              <w:keepLines/>
              <w:spacing w:after="0"/>
              <w:jc w:val="both"/>
              <w:rPr>
                <w:rFonts w:ascii="Arial" w:hAnsi="Arial"/>
                <w:sz w:val="18"/>
              </w:rPr>
            </w:pPr>
          </w:p>
        </w:tc>
        <w:tc>
          <w:tcPr>
            <w:tcW w:w="1507" w:type="dxa"/>
            <w:vMerge w:val="restart"/>
            <w:tcBorders>
              <w:top w:val="single" w:sz="4" w:space="0" w:color="auto"/>
              <w:left w:val="single" w:sz="4" w:space="0" w:color="auto"/>
              <w:right w:val="single" w:sz="4" w:space="0" w:color="auto"/>
            </w:tcBorders>
            <w:shd w:val="clear" w:color="auto" w:fill="F2DBDB"/>
            <w:vAlign w:val="center"/>
          </w:tcPr>
          <w:p w14:paraId="33778CFB" w14:textId="77777777" w:rsidR="00950E38" w:rsidRPr="007849B1" w:rsidRDefault="00950E38" w:rsidP="00081FAA">
            <w:pPr>
              <w:keepNext/>
              <w:keepLines/>
              <w:spacing w:after="0"/>
              <w:rPr>
                <w:rFonts w:ascii="Arial" w:hAnsi="Arial"/>
                <w:sz w:val="18"/>
              </w:rPr>
            </w:pPr>
            <w:r w:rsidRPr="007849B1">
              <w:rPr>
                <w:rFonts w:ascii="Arial" w:hAnsi="Arial"/>
                <w:sz w:val="18"/>
              </w:rPr>
              <w:t xml:space="preserve">[New] </w:t>
            </w:r>
            <w:r w:rsidRPr="007849B1">
              <w:rPr>
                <w:rFonts w:ascii="Arial" w:hAnsi="Arial"/>
                <w:sz w:val="18"/>
                <w:lang w:val="fi-FI"/>
              </w:rPr>
              <w:t>Beam correspondence</w:t>
            </w:r>
          </w:p>
        </w:tc>
        <w:tc>
          <w:tcPr>
            <w:tcW w:w="965" w:type="dxa"/>
            <w:tcBorders>
              <w:left w:val="single" w:sz="4" w:space="0" w:color="auto"/>
              <w:bottom w:val="single" w:sz="4" w:space="0" w:color="auto"/>
              <w:right w:val="single" w:sz="4" w:space="0" w:color="auto"/>
            </w:tcBorders>
          </w:tcPr>
          <w:p w14:paraId="0C683FB2" w14:textId="77777777" w:rsidR="00950E38" w:rsidRPr="007849B1" w:rsidRDefault="00950E38" w:rsidP="00081FAA">
            <w:pPr>
              <w:keepNext/>
              <w:keepLines/>
              <w:spacing w:after="0"/>
              <w:ind w:left="56"/>
              <w:rPr>
                <w:rFonts w:ascii="Arial" w:hAnsi="Arial"/>
                <w:sz w:val="18"/>
              </w:rPr>
            </w:pPr>
            <w:r w:rsidRPr="007849B1">
              <w:rPr>
                <w:rFonts w:ascii="Arial" w:hAnsi="Arial" w:hint="eastAsia"/>
                <w:sz w:val="18"/>
              </w:rPr>
              <w:t>1</w:t>
            </w:r>
          </w:p>
        </w:tc>
        <w:tc>
          <w:tcPr>
            <w:tcW w:w="3685" w:type="dxa"/>
            <w:tcBorders>
              <w:left w:val="single" w:sz="4" w:space="0" w:color="auto"/>
              <w:bottom w:val="single" w:sz="4" w:space="0" w:color="auto"/>
              <w:right w:val="single" w:sz="4" w:space="0" w:color="auto"/>
            </w:tcBorders>
          </w:tcPr>
          <w:p w14:paraId="16604038" w14:textId="77777777" w:rsidR="00950E38" w:rsidRPr="007849B1" w:rsidRDefault="00950E38" w:rsidP="005130EC">
            <w:pPr>
              <w:pStyle w:val="TAL"/>
              <w:ind w:left="284" w:hanging="284"/>
            </w:pPr>
          </w:p>
        </w:tc>
        <w:tc>
          <w:tcPr>
            <w:tcW w:w="3478" w:type="dxa"/>
            <w:tcBorders>
              <w:top w:val="single" w:sz="4" w:space="0" w:color="auto"/>
              <w:left w:val="single" w:sz="4" w:space="0" w:color="auto"/>
              <w:bottom w:val="single" w:sz="4" w:space="0" w:color="auto"/>
              <w:right w:val="single" w:sz="4" w:space="0" w:color="auto"/>
            </w:tcBorders>
          </w:tcPr>
          <w:p w14:paraId="058C72CC" w14:textId="77777777" w:rsidR="00950E38" w:rsidRPr="007849B1" w:rsidRDefault="00950E38" w:rsidP="005130EC">
            <w:pPr>
              <w:pStyle w:val="TAL"/>
              <w:ind w:left="284" w:hanging="284"/>
              <w:rPr>
                <w:lang w:eastAsia="ja-JP"/>
              </w:rPr>
            </w:pPr>
          </w:p>
        </w:tc>
      </w:tr>
      <w:tr w:rsidR="00950E38" w:rsidRPr="007849B1" w14:paraId="1394E67C" w14:textId="77777777" w:rsidTr="00081FAA">
        <w:trPr>
          <w:trHeight w:val="317"/>
          <w:jc w:val="center"/>
        </w:trPr>
        <w:tc>
          <w:tcPr>
            <w:tcW w:w="655" w:type="dxa"/>
            <w:vMerge/>
            <w:tcBorders>
              <w:left w:val="single" w:sz="4" w:space="0" w:color="auto"/>
              <w:bottom w:val="single" w:sz="4" w:space="0" w:color="auto"/>
              <w:right w:val="single" w:sz="4" w:space="0" w:color="auto"/>
            </w:tcBorders>
            <w:vAlign w:val="center"/>
          </w:tcPr>
          <w:p w14:paraId="008E7366" w14:textId="77777777" w:rsidR="00950E38" w:rsidRPr="007849B1" w:rsidRDefault="00950E38" w:rsidP="00081FAA">
            <w:pPr>
              <w:keepNext/>
              <w:keepLines/>
              <w:spacing w:after="0"/>
              <w:jc w:val="both"/>
              <w:rPr>
                <w:rFonts w:ascii="Arial" w:hAnsi="Arial"/>
                <w:sz w:val="18"/>
              </w:rPr>
            </w:pPr>
          </w:p>
        </w:tc>
        <w:tc>
          <w:tcPr>
            <w:tcW w:w="1507" w:type="dxa"/>
            <w:vMerge/>
            <w:tcBorders>
              <w:left w:val="single" w:sz="4" w:space="0" w:color="auto"/>
              <w:bottom w:val="single" w:sz="4" w:space="0" w:color="auto"/>
              <w:right w:val="single" w:sz="4" w:space="0" w:color="auto"/>
            </w:tcBorders>
            <w:shd w:val="clear" w:color="auto" w:fill="F2DBDB"/>
            <w:vAlign w:val="center"/>
          </w:tcPr>
          <w:p w14:paraId="73EDCBC5" w14:textId="77777777" w:rsidR="00950E38" w:rsidRPr="007849B1" w:rsidRDefault="00950E38" w:rsidP="00081FAA">
            <w:pPr>
              <w:keepNext/>
              <w:keepLines/>
              <w:spacing w:after="0"/>
              <w:rPr>
                <w:rFonts w:ascii="Arial" w:hAnsi="Arial"/>
                <w:sz w:val="18"/>
              </w:rPr>
            </w:pPr>
          </w:p>
        </w:tc>
        <w:tc>
          <w:tcPr>
            <w:tcW w:w="965" w:type="dxa"/>
            <w:tcBorders>
              <w:left w:val="single" w:sz="4" w:space="0" w:color="auto"/>
              <w:bottom w:val="single" w:sz="4" w:space="0" w:color="auto"/>
              <w:right w:val="single" w:sz="4" w:space="0" w:color="auto"/>
            </w:tcBorders>
          </w:tcPr>
          <w:p w14:paraId="04AF3BDB" w14:textId="77777777" w:rsidR="00950E38" w:rsidRPr="007849B1" w:rsidRDefault="00950E38" w:rsidP="00081FAA">
            <w:pPr>
              <w:keepNext/>
              <w:keepLines/>
              <w:spacing w:after="0"/>
              <w:ind w:left="56"/>
              <w:rPr>
                <w:rFonts w:ascii="Arial" w:hAnsi="Arial"/>
                <w:sz w:val="18"/>
              </w:rPr>
            </w:pPr>
            <w:r w:rsidRPr="007849B1">
              <w:rPr>
                <w:rFonts w:ascii="Arial" w:hAnsi="Arial" w:hint="eastAsia"/>
                <w:sz w:val="18"/>
              </w:rPr>
              <w:t>2</w:t>
            </w:r>
          </w:p>
        </w:tc>
        <w:tc>
          <w:tcPr>
            <w:tcW w:w="3685" w:type="dxa"/>
            <w:tcBorders>
              <w:left w:val="single" w:sz="4" w:space="0" w:color="auto"/>
              <w:bottom w:val="single" w:sz="4" w:space="0" w:color="auto"/>
              <w:right w:val="single" w:sz="4" w:space="0" w:color="auto"/>
            </w:tcBorders>
          </w:tcPr>
          <w:p w14:paraId="5198062B" w14:textId="77777777" w:rsidR="00950E38" w:rsidRPr="007849B1" w:rsidRDefault="005130EC" w:rsidP="005130EC">
            <w:pPr>
              <w:pStyle w:val="TAL"/>
              <w:ind w:left="284" w:hanging="284"/>
            </w:pPr>
            <w:r>
              <w:t>-</w:t>
            </w:r>
            <w:r w:rsidRPr="007849B1">
              <w:tab/>
            </w:r>
            <w:r w:rsidR="00950E38" w:rsidRPr="007849B1">
              <w:rPr>
                <w:rFonts w:hint="eastAsia"/>
              </w:rPr>
              <w:t>UE capability is introduced (RAN1 agreement)</w:t>
            </w:r>
          </w:p>
        </w:tc>
        <w:tc>
          <w:tcPr>
            <w:tcW w:w="3478" w:type="dxa"/>
            <w:tcBorders>
              <w:top w:val="single" w:sz="4" w:space="0" w:color="auto"/>
              <w:left w:val="single" w:sz="4" w:space="0" w:color="auto"/>
              <w:bottom w:val="single" w:sz="4" w:space="0" w:color="auto"/>
              <w:right w:val="single" w:sz="4" w:space="0" w:color="auto"/>
            </w:tcBorders>
          </w:tcPr>
          <w:p w14:paraId="50316FA5" w14:textId="77777777" w:rsidR="00950E38" w:rsidRPr="007849B1" w:rsidRDefault="005130EC" w:rsidP="005130EC">
            <w:pPr>
              <w:pStyle w:val="TAL"/>
              <w:ind w:left="284" w:hanging="284"/>
              <w:rPr>
                <w:lang w:eastAsia="ja-JP"/>
              </w:rPr>
            </w:pPr>
            <w:r>
              <w:t>-</w:t>
            </w:r>
            <w:r w:rsidRPr="007849B1">
              <w:rPr>
                <w:lang w:eastAsia="ja-JP"/>
              </w:rPr>
              <w:tab/>
            </w:r>
            <w:r w:rsidR="00950E38" w:rsidRPr="005130EC">
              <w:rPr>
                <w:rFonts w:hint="eastAsia"/>
                <w:lang w:eastAsia="ja-JP"/>
              </w:rPr>
              <w:t xml:space="preserve">How to define </w:t>
            </w:r>
            <w:r w:rsidR="00950E38" w:rsidRPr="005130EC">
              <w:rPr>
                <w:lang w:eastAsia="ja-JP"/>
              </w:rPr>
              <w:t>Beam correspondence</w:t>
            </w:r>
            <w:r w:rsidR="00950E38" w:rsidRPr="005130EC">
              <w:rPr>
                <w:rFonts w:hint="eastAsia"/>
                <w:lang w:eastAsia="ja-JP"/>
              </w:rPr>
              <w:t xml:space="preserve"> requirement</w:t>
            </w:r>
          </w:p>
        </w:tc>
      </w:tr>
      <w:tr w:rsidR="00950E38" w:rsidRPr="007849B1" w14:paraId="66911C8D" w14:textId="77777777" w:rsidTr="00081FAA">
        <w:trPr>
          <w:trHeight w:val="1826"/>
          <w:jc w:val="center"/>
        </w:trPr>
        <w:tc>
          <w:tcPr>
            <w:tcW w:w="655" w:type="dxa"/>
            <w:vMerge w:val="restart"/>
            <w:tcBorders>
              <w:top w:val="single" w:sz="4" w:space="0" w:color="auto"/>
              <w:left w:val="single" w:sz="4" w:space="0" w:color="auto"/>
              <w:right w:val="single" w:sz="4" w:space="0" w:color="auto"/>
            </w:tcBorders>
            <w:vAlign w:val="center"/>
          </w:tcPr>
          <w:p w14:paraId="525AD8D8" w14:textId="77777777" w:rsidR="00950E38" w:rsidRPr="007849B1" w:rsidRDefault="00950E38" w:rsidP="00081FAA">
            <w:pPr>
              <w:keepNext/>
              <w:keepLines/>
              <w:spacing w:after="0"/>
              <w:jc w:val="both"/>
              <w:rPr>
                <w:rFonts w:ascii="Arial" w:hAnsi="Arial"/>
                <w:sz w:val="18"/>
              </w:rPr>
            </w:pPr>
            <w:r w:rsidRPr="007849B1">
              <w:rPr>
                <w:rFonts w:ascii="Arial" w:hAnsi="Arial" w:hint="eastAsia"/>
                <w:sz w:val="18"/>
              </w:rPr>
              <w:t xml:space="preserve">Rx </w:t>
            </w:r>
          </w:p>
        </w:tc>
        <w:tc>
          <w:tcPr>
            <w:tcW w:w="1507" w:type="dxa"/>
            <w:vMerge w:val="restart"/>
            <w:tcBorders>
              <w:top w:val="single" w:sz="4" w:space="0" w:color="auto"/>
              <w:left w:val="single" w:sz="4" w:space="0" w:color="auto"/>
              <w:right w:val="single" w:sz="4" w:space="0" w:color="auto"/>
            </w:tcBorders>
            <w:vAlign w:val="center"/>
          </w:tcPr>
          <w:p w14:paraId="023DC059" w14:textId="77777777" w:rsidR="00950E38" w:rsidRPr="007849B1" w:rsidRDefault="00950E38" w:rsidP="00081FAA">
            <w:pPr>
              <w:keepNext/>
              <w:keepLines/>
              <w:spacing w:after="0"/>
              <w:rPr>
                <w:rFonts w:ascii="Arial" w:hAnsi="Arial"/>
                <w:sz w:val="18"/>
              </w:rPr>
            </w:pPr>
            <w:r w:rsidRPr="007849B1">
              <w:rPr>
                <w:rFonts w:ascii="Arial" w:hAnsi="Arial" w:hint="eastAsia"/>
                <w:sz w:val="18"/>
              </w:rPr>
              <w:t>REFSENS</w:t>
            </w:r>
          </w:p>
        </w:tc>
        <w:tc>
          <w:tcPr>
            <w:tcW w:w="965" w:type="dxa"/>
            <w:tcBorders>
              <w:top w:val="single" w:sz="4" w:space="0" w:color="auto"/>
              <w:left w:val="single" w:sz="4" w:space="0" w:color="auto"/>
              <w:right w:val="single" w:sz="4" w:space="0" w:color="auto"/>
            </w:tcBorders>
          </w:tcPr>
          <w:p w14:paraId="1608BCB3" w14:textId="77777777" w:rsidR="00950E38" w:rsidRPr="007849B1" w:rsidRDefault="00950E38" w:rsidP="00081FAA">
            <w:pPr>
              <w:keepNext/>
              <w:keepLines/>
              <w:spacing w:after="0"/>
              <w:ind w:left="56"/>
              <w:rPr>
                <w:rFonts w:ascii="Arial" w:hAnsi="Arial"/>
                <w:sz w:val="18"/>
              </w:rPr>
            </w:pPr>
            <w:r w:rsidRPr="007849B1">
              <w:rPr>
                <w:rFonts w:ascii="Arial" w:hAnsi="Arial" w:hint="eastAsia"/>
                <w:sz w:val="18"/>
              </w:rPr>
              <w:t>1</w:t>
            </w:r>
          </w:p>
        </w:tc>
        <w:tc>
          <w:tcPr>
            <w:tcW w:w="3685" w:type="dxa"/>
            <w:tcBorders>
              <w:top w:val="single" w:sz="4" w:space="0" w:color="auto"/>
              <w:left w:val="single" w:sz="4" w:space="0" w:color="auto"/>
              <w:right w:val="single" w:sz="4" w:space="0" w:color="auto"/>
            </w:tcBorders>
          </w:tcPr>
          <w:p w14:paraId="683BD281" w14:textId="77777777" w:rsidR="00950E38" w:rsidRPr="007849B1" w:rsidRDefault="005130EC" w:rsidP="005130EC">
            <w:pPr>
              <w:pStyle w:val="TAL"/>
              <w:ind w:left="284" w:hanging="284"/>
            </w:pPr>
            <w:r>
              <w:t>-</w:t>
            </w:r>
            <w:r w:rsidRPr="007849B1">
              <w:tab/>
            </w:r>
            <w:r w:rsidR="00950E38" w:rsidRPr="007849B1">
              <w:rPr>
                <w:rFonts w:hint="eastAsia"/>
              </w:rPr>
              <w:t>At least conductive test is needed.</w:t>
            </w:r>
          </w:p>
        </w:tc>
        <w:tc>
          <w:tcPr>
            <w:tcW w:w="3478" w:type="dxa"/>
            <w:tcBorders>
              <w:top w:val="single" w:sz="4" w:space="0" w:color="auto"/>
              <w:left w:val="single" w:sz="4" w:space="0" w:color="auto"/>
              <w:bottom w:val="single" w:sz="4" w:space="0" w:color="auto"/>
              <w:right w:val="single" w:sz="4" w:space="0" w:color="auto"/>
            </w:tcBorders>
          </w:tcPr>
          <w:p w14:paraId="5A078789" w14:textId="77777777" w:rsidR="00950E38" w:rsidRPr="007849B1" w:rsidRDefault="005130EC" w:rsidP="005130EC">
            <w:pPr>
              <w:pStyle w:val="TAL"/>
              <w:ind w:left="284" w:hanging="284"/>
              <w:rPr>
                <w:lang w:eastAsia="ja-JP"/>
              </w:rPr>
            </w:pPr>
            <w:r>
              <w:t>-</w:t>
            </w:r>
            <w:r w:rsidRPr="007849B1">
              <w:rPr>
                <w:lang w:eastAsia="ja-JP"/>
              </w:rPr>
              <w:tab/>
            </w:r>
            <w:r w:rsidR="00950E38" w:rsidRPr="007849B1">
              <w:rPr>
                <w:rFonts w:hint="eastAsia"/>
                <w:lang w:eastAsia="ja-JP"/>
              </w:rPr>
              <w:t>REFSENS value</w:t>
            </w:r>
          </w:p>
          <w:p w14:paraId="6DE78974" w14:textId="77777777" w:rsidR="00950E38" w:rsidRPr="007849B1" w:rsidRDefault="005130EC" w:rsidP="005130EC">
            <w:pPr>
              <w:pStyle w:val="TAL"/>
              <w:ind w:left="284" w:hanging="284"/>
              <w:rPr>
                <w:lang w:eastAsia="ja-JP"/>
              </w:rPr>
            </w:pPr>
            <w:r>
              <w:t>-</w:t>
            </w:r>
            <w:r w:rsidRPr="007849B1">
              <w:rPr>
                <w:lang w:eastAsia="ja-JP"/>
              </w:rPr>
              <w:tab/>
            </w:r>
            <w:r w:rsidR="00950E38" w:rsidRPr="007849B1">
              <w:rPr>
                <w:rFonts w:hint="eastAsia"/>
                <w:lang w:eastAsia="ja-JP"/>
              </w:rPr>
              <w:t>MSD impact in NSA of sub-6GHz and mmWave for both 1UL and 2UL.</w:t>
            </w:r>
          </w:p>
        </w:tc>
      </w:tr>
      <w:tr w:rsidR="00950E38" w:rsidRPr="007849B1" w14:paraId="1CA69376" w14:textId="77777777" w:rsidTr="00081FAA">
        <w:trPr>
          <w:trHeight w:val="1826"/>
          <w:jc w:val="center"/>
        </w:trPr>
        <w:tc>
          <w:tcPr>
            <w:tcW w:w="655" w:type="dxa"/>
            <w:vMerge/>
            <w:tcBorders>
              <w:left w:val="single" w:sz="4" w:space="0" w:color="auto"/>
              <w:right w:val="single" w:sz="4" w:space="0" w:color="auto"/>
            </w:tcBorders>
            <w:vAlign w:val="center"/>
          </w:tcPr>
          <w:p w14:paraId="68013F56" w14:textId="77777777" w:rsidR="00950E38" w:rsidRPr="007849B1" w:rsidRDefault="00950E38" w:rsidP="00081FAA">
            <w:pPr>
              <w:keepNext/>
              <w:keepLines/>
              <w:spacing w:after="0"/>
              <w:jc w:val="both"/>
              <w:rPr>
                <w:rFonts w:ascii="Arial" w:hAnsi="Arial"/>
                <w:sz w:val="18"/>
              </w:rPr>
            </w:pPr>
          </w:p>
        </w:tc>
        <w:tc>
          <w:tcPr>
            <w:tcW w:w="1507" w:type="dxa"/>
            <w:vMerge/>
            <w:tcBorders>
              <w:left w:val="single" w:sz="4" w:space="0" w:color="auto"/>
              <w:bottom w:val="single" w:sz="4" w:space="0" w:color="auto"/>
              <w:right w:val="single" w:sz="4" w:space="0" w:color="auto"/>
            </w:tcBorders>
            <w:vAlign w:val="center"/>
          </w:tcPr>
          <w:p w14:paraId="12E7B896" w14:textId="77777777" w:rsidR="00950E38" w:rsidRPr="007849B1" w:rsidRDefault="00950E38" w:rsidP="00081FAA">
            <w:pPr>
              <w:keepNext/>
              <w:keepLines/>
              <w:spacing w:after="0"/>
              <w:rPr>
                <w:rFonts w:ascii="Arial" w:hAnsi="Arial"/>
                <w:sz w:val="18"/>
              </w:rPr>
            </w:pPr>
          </w:p>
        </w:tc>
        <w:tc>
          <w:tcPr>
            <w:tcW w:w="965" w:type="dxa"/>
            <w:tcBorders>
              <w:top w:val="single" w:sz="4" w:space="0" w:color="auto"/>
              <w:left w:val="single" w:sz="4" w:space="0" w:color="auto"/>
              <w:right w:val="single" w:sz="4" w:space="0" w:color="auto"/>
            </w:tcBorders>
          </w:tcPr>
          <w:p w14:paraId="5EA10D02" w14:textId="77777777" w:rsidR="00950E38" w:rsidRPr="007849B1" w:rsidRDefault="00950E38" w:rsidP="00081FAA">
            <w:pPr>
              <w:keepNext/>
              <w:keepLines/>
              <w:spacing w:after="0"/>
              <w:ind w:left="56"/>
              <w:rPr>
                <w:rFonts w:ascii="Arial" w:hAnsi="Arial"/>
                <w:sz w:val="18"/>
              </w:rPr>
            </w:pPr>
            <w:r w:rsidRPr="007849B1">
              <w:rPr>
                <w:rFonts w:ascii="Arial" w:hAnsi="Arial" w:hint="eastAsia"/>
                <w:sz w:val="18"/>
              </w:rPr>
              <w:t>2</w:t>
            </w:r>
          </w:p>
        </w:tc>
        <w:tc>
          <w:tcPr>
            <w:tcW w:w="3685" w:type="dxa"/>
            <w:tcBorders>
              <w:top w:val="single" w:sz="4" w:space="0" w:color="auto"/>
              <w:left w:val="single" w:sz="4" w:space="0" w:color="auto"/>
              <w:right w:val="single" w:sz="4" w:space="0" w:color="auto"/>
            </w:tcBorders>
          </w:tcPr>
          <w:p w14:paraId="637D009B" w14:textId="77777777" w:rsidR="00950E38" w:rsidRPr="007849B1" w:rsidRDefault="005130EC" w:rsidP="005130EC">
            <w:pPr>
              <w:pStyle w:val="TAL"/>
              <w:ind w:left="284" w:hanging="284"/>
            </w:pPr>
            <w:r>
              <w:t>-</w:t>
            </w:r>
            <w:r w:rsidRPr="007849B1">
              <w:rPr>
                <w:lang w:eastAsia="ja-JP"/>
              </w:rPr>
              <w:tab/>
            </w:r>
            <w:r w:rsidR="00950E38" w:rsidRPr="007849B1">
              <w:rPr>
                <w:rFonts w:hint="eastAsia"/>
              </w:rPr>
              <w:t>At least EIS is used as a metric</w:t>
            </w:r>
          </w:p>
          <w:p w14:paraId="4D8D3650" w14:textId="77777777" w:rsidR="00950E38" w:rsidRPr="007849B1" w:rsidRDefault="005130EC" w:rsidP="005130EC">
            <w:pPr>
              <w:pStyle w:val="TAL"/>
              <w:ind w:left="284" w:hanging="284"/>
            </w:pPr>
            <w:r>
              <w:t>-</w:t>
            </w:r>
            <w:r w:rsidRPr="007849B1">
              <w:rPr>
                <w:lang w:eastAsia="ja-JP"/>
              </w:rPr>
              <w:tab/>
            </w:r>
            <w:r w:rsidR="00950E38" w:rsidRPr="007849B1">
              <w:rPr>
                <w:rFonts w:hint="eastAsia"/>
              </w:rPr>
              <w:t>Develop different spatial coverage requirement. Smartphone (i.e. Full sphere) is the baseline of UE types in Rel-15.</w:t>
            </w:r>
          </w:p>
          <w:p w14:paraId="3D698C81" w14:textId="77777777" w:rsidR="00950E38" w:rsidRPr="007849B1" w:rsidRDefault="005130EC" w:rsidP="005130EC">
            <w:pPr>
              <w:pStyle w:val="TAL"/>
              <w:ind w:left="284" w:hanging="284"/>
            </w:pPr>
            <w:r>
              <w:t>-</w:t>
            </w:r>
            <w:r w:rsidRPr="007849B1">
              <w:rPr>
                <w:lang w:eastAsia="ja-JP"/>
              </w:rPr>
              <w:tab/>
            </w:r>
            <w:r w:rsidR="00950E38" w:rsidRPr="007849B1">
              <w:t>For CDF method, RAN4 method for describing spherical coverage of RF parameters is CDF where each point represent</w:t>
            </w:r>
            <w:r w:rsidR="00950E38" w:rsidRPr="007849B1">
              <w:rPr>
                <w:rFonts w:hint="eastAsia"/>
              </w:rPr>
              <w:t>s</w:t>
            </w:r>
            <w:r w:rsidR="00950E38" w:rsidRPr="007849B1">
              <w:t xml:space="preserve"> equal surface area in sphere surrounding the UE.</w:t>
            </w:r>
          </w:p>
          <w:p w14:paraId="15400ADB" w14:textId="77777777" w:rsidR="00950E38" w:rsidRPr="005130EC" w:rsidRDefault="005130EC" w:rsidP="005130EC">
            <w:pPr>
              <w:pStyle w:val="B1"/>
              <w:spacing w:after="0"/>
              <w:rPr>
                <w:rFonts w:ascii="Arial" w:hAnsi="Arial" w:cs="Arial"/>
                <w:sz w:val="18"/>
                <w:szCs w:val="18"/>
              </w:rPr>
            </w:pPr>
            <w:r>
              <w:t>-</w:t>
            </w:r>
            <w:r w:rsidRPr="007849B1">
              <w:rPr>
                <w:lang w:eastAsia="ja-JP"/>
              </w:rPr>
              <w:tab/>
            </w:r>
            <w:r w:rsidR="00950E38" w:rsidRPr="005130EC">
              <w:rPr>
                <w:rFonts w:ascii="Arial" w:hAnsi="Arial" w:cs="Arial" w:hint="eastAsia"/>
                <w:sz w:val="18"/>
                <w:szCs w:val="18"/>
              </w:rPr>
              <w:t>T</w:t>
            </w:r>
            <w:r w:rsidR="00950E38" w:rsidRPr="005130EC">
              <w:rPr>
                <w:rFonts w:ascii="Arial" w:hAnsi="Arial" w:cs="Arial"/>
                <w:sz w:val="18"/>
                <w:szCs w:val="18"/>
              </w:rPr>
              <w:t>o study the advantage of this CDF method.</w:t>
            </w:r>
          </w:p>
          <w:p w14:paraId="54ED2CCE" w14:textId="77777777" w:rsidR="00950E38" w:rsidRPr="007849B1" w:rsidRDefault="005130EC" w:rsidP="005130EC">
            <w:pPr>
              <w:pStyle w:val="B1"/>
              <w:spacing w:after="0"/>
              <w:rPr>
                <w:rFonts w:ascii="Arial" w:hAnsi="Arial"/>
                <w:sz w:val="18"/>
              </w:rPr>
            </w:pPr>
            <w:r>
              <w:t>-</w:t>
            </w:r>
            <w:r w:rsidRPr="007849B1">
              <w:rPr>
                <w:lang w:eastAsia="ja-JP"/>
              </w:rPr>
              <w:tab/>
            </w:r>
            <w:r w:rsidR="00950E38" w:rsidRPr="005130EC">
              <w:rPr>
                <w:rFonts w:ascii="Arial" w:hAnsi="Arial" w:cs="Arial"/>
                <w:sz w:val="18"/>
                <w:szCs w:val="18"/>
              </w:rPr>
              <w:t>The o</w:t>
            </w:r>
            <w:r w:rsidR="00950E38" w:rsidRPr="007849B1">
              <w:rPr>
                <w:rFonts w:ascii="Arial" w:hAnsi="Arial"/>
                <w:sz w:val="18"/>
              </w:rPr>
              <w:t>ther method(s) are not precluded.</w:t>
            </w:r>
          </w:p>
        </w:tc>
        <w:tc>
          <w:tcPr>
            <w:tcW w:w="3478" w:type="dxa"/>
            <w:tcBorders>
              <w:top w:val="single" w:sz="4" w:space="0" w:color="auto"/>
              <w:left w:val="single" w:sz="4" w:space="0" w:color="auto"/>
              <w:bottom w:val="single" w:sz="4" w:space="0" w:color="auto"/>
              <w:right w:val="single" w:sz="4" w:space="0" w:color="auto"/>
            </w:tcBorders>
          </w:tcPr>
          <w:p w14:paraId="29DCABFC" w14:textId="77777777" w:rsidR="00950E38" w:rsidRPr="007849B1" w:rsidRDefault="005130EC" w:rsidP="005130EC">
            <w:pPr>
              <w:pStyle w:val="TAL"/>
              <w:ind w:left="284" w:hanging="284"/>
              <w:rPr>
                <w:lang w:eastAsia="ja-JP"/>
              </w:rPr>
            </w:pPr>
            <w:r>
              <w:t>-</w:t>
            </w:r>
            <w:r w:rsidRPr="007849B1">
              <w:rPr>
                <w:lang w:eastAsia="ja-JP"/>
              </w:rPr>
              <w:tab/>
            </w:r>
            <w:r w:rsidR="00950E38" w:rsidRPr="007849B1">
              <w:rPr>
                <w:rFonts w:hint="eastAsia"/>
                <w:lang w:eastAsia="ja-JP"/>
              </w:rPr>
              <w:t>Same as range 1</w:t>
            </w:r>
          </w:p>
          <w:p w14:paraId="11BEB186" w14:textId="77777777" w:rsidR="00950E38" w:rsidRPr="007849B1" w:rsidRDefault="005130EC" w:rsidP="005130EC">
            <w:pPr>
              <w:pStyle w:val="TAL"/>
              <w:ind w:left="284" w:hanging="284"/>
              <w:rPr>
                <w:lang w:eastAsia="ja-JP"/>
              </w:rPr>
            </w:pPr>
            <w:r>
              <w:t>-</w:t>
            </w:r>
            <w:r w:rsidRPr="007849B1">
              <w:rPr>
                <w:lang w:eastAsia="ja-JP"/>
              </w:rPr>
              <w:tab/>
            </w:r>
            <w:r w:rsidR="00950E38" w:rsidRPr="007849B1">
              <w:rPr>
                <w:lang w:eastAsia="ja-JP"/>
              </w:rPr>
              <w:t>How to categorise the UE type</w:t>
            </w:r>
            <w:r w:rsidR="00950E38" w:rsidRPr="007849B1">
              <w:rPr>
                <w:rFonts w:hint="eastAsia"/>
                <w:lang w:eastAsia="ja-JP"/>
              </w:rPr>
              <w:t xml:space="preserve"> </w:t>
            </w:r>
            <w:r w:rsidR="00950E38" w:rsidRPr="007849B1">
              <w:rPr>
                <w:lang w:eastAsia="ja-JP"/>
              </w:rPr>
              <w:t>with different spatial coverage</w:t>
            </w:r>
          </w:p>
          <w:p w14:paraId="5BAD2663" w14:textId="77777777" w:rsidR="00950E38" w:rsidRPr="007849B1" w:rsidRDefault="005130EC" w:rsidP="005130EC">
            <w:pPr>
              <w:pStyle w:val="TAL"/>
              <w:ind w:left="284" w:hanging="284"/>
              <w:rPr>
                <w:lang w:eastAsia="ja-JP"/>
              </w:rPr>
            </w:pPr>
            <w:r>
              <w:t>-</w:t>
            </w:r>
            <w:r w:rsidRPr="007849B1">
              <w:rPr>
                <w:lang w:eastAsia="ja-JP"/>
              </w:rPr>
              <w:tab/>
            </w:r>
            <w:r w:rsidR="00950E38" w:rsidRPr="007849B1">
              <w:rPr>
                <w:rFonts w:hint="eastAsia"/>
                <w:lang w:eastAsia="ja-JP"/>
              </w:rPr>
              <w:t>Necessity of TRS</w:t>
            </w:r>
          </w:p>
        </w:tc>
      </w:tr>
      <w:tr w:rsidR="00950E38" w:rsidRPr="007849B1" w14:paraId="34BF9E14" w14:textId="77777777" w:rsidTr="00081FAA">
        <w:trPr>
          <w:trHeight w:val="162"/>
          <w:jc w:val="center"/>
        </w:trPr>
        <w:tc>
          <w:tcPr>
            <w:tcW w:w="655" w:type="dxa"/>
            <w:vMerge/>
            <w:tcBorders>
              <w:left w:val="single" w:sz="4" w:space="0" w:color="auto"/>
              <w:right w:val="single" w:sz="4" w:space="0" w:color="auto"/>
            </w:tcBorders>
          </w:tcPr>
          <w:p w14:paraId="3D73D422" w14:textId="77777777" w:rsidR="00950E38" w:rsidRPr="007849B1" w:rsidRDefault="00950E38" w:rsidP="00081FAA">
            <w:pPr>
              <w:keepNext/>
              <w:keepLines/>
              <w:spacing w:after="0"/>
              <w:rPr>
                <w:rFonts w:ascii="Arial" w:hAnsi="Arial"/>
                <w:sz w:val="18"/>
              </w:rPr>
            </w:pPr>
          </w:p>
        </w:tc>
        <w:tc>
          <w:tcPr>
            <w:tcW w:w="1507" w:type="dxa"/>
            <w:vMerge w:val="restart"/>
            <w:tcBorders>
              <w:top w:val="single" w:sz="4" w:space="0" w:color="auto"/>
              <w:left w:val="single" w:sz="4" w:space="0" w:color="auto"/>
              <w:right w:val="single" w:sz="4" w:space="0" w:color="auto"/>
            </w:tcBorders>
            <w:vAlign w:val="center"/>
          </w:tcPr>
          <w:p w14:paraId="1F9DF405" w14:textId="77777777" w:rsidR="00950E38" w:rsidRPr="007849B1" w:rsidRDefault="00950E38" w:rsidP="00081FAA">
            <w:pPr>
              <w:keepNext/>
              <w:keepLines/>
              <w:spacing w:after="0"/>
              <w:rPr>
                <w:rFonts w:ascii="Arial" w:hAnsi="Arial"/>
                <w:sz w:val="18"/>
              </w:rPr>
            </w:pPr>
            <w:r w:rsidRPr="007849B1">
              <w:rPr>
                <w:rFonts w:ascii="Arial" w:hAnsi="Arial" w:hint="eastAsia"/>
                <w:sz w:val="18"/>
              </w:rPr>
              <w:t>Maximum input level</w:t>
            </w:r>
          </w:p>
        </w:tc>
        <w:tc>
          <w:tcPr>
            <w:tcW w:w="965" w:type="dxa"/>
            <w:tcBorders>
              <w:left w:val="single" w:sz="4" w:space="0" w:color="auto"/>
              <w:bottom w:val="single" w:sz="4" w:space="0" w:color="auto"/>
              <w:right w:val="single" w:sz="4" w:space="0" w:color="auto"/>
            </w:tcBorders>
          </w:tcPr>
          <w:p w14:paraId="09A72B3A" w14:textId="77777777" w:rsidR="00950E38" w:rsidRPr="007849B1" w:rsidRDefault="00950E38" w:rsidP="00081FAA">
            <w:pPr>
              <w:keepNext/>
              <w:keepLines/>
              <w:spacing w:after="0"/>
              <w:ind w:left="56"/>
              <w:rPr>
                <w:rFonts w:ascii="Arial" w:hAnsi="Arial"/>
                <w:sz w:val="18"/>
              </w:rPr>
            </w:pPr>
            <w:r w:rsidRPr="007849B1">
              <w:rPr>
                <w:rFonts w:ascii="Arial" w:hAnsi="Arial" w:hint="eastAsia"/>
                <w:sz w:val="18"/>
              </w:rPr>
              <w:t>1</w:t>
            </w:r>
          </w:p>
        </w:tc>
        <w:tc>
          <w:tcPr>
            <w:tcW w:w="3685" w:type="dxa"/>
            <w:tcBorders>
              <w:left w:val="single" w:sz="4" w:space="0" w:color="auto"/>
              <w:bottom w:val="single" w:sz="4" w:space="0" w:color="auto"/>
              <w:right w:val="single" w:sz="4" w:space="0" w:color="auto"/>
            </w:tcBorders>
          </w:tcPr>
          <w:p w14:paraId="6D320784" w14:textId="77777777" w:rsidR="00950E38" w:rsidRPr="007849B1" w:rsidRDefault="005130EC" w:rsidP="005130EC">
            <w:pPr>
              <w:pStyle w:val="TAL"/>
              <w:ind w:left="284" w:hanging="284"/>
            </w:pPr>
            <w:r>
              <w:t>-</w:t>
            </w:r>
            <w:r w:rsidRPr="007849B1">
              <w:rPr>
                <w:lang w:eastAsia="ja-JP"/>
              </w:rPr>
              <w:tab/>
            </w:r>
            <w:r w:rsidR="00950E38" w:rsidRPr="007849B1">
              <w:rPr>
                <w:rFonts w:hint="eastAsia"/>
              </w:rPr>
              <w:t>At least conductive test is needed.</w:t>
            </w:r>
          </w:p>
        </w:tc>
        <w:tc>
          <w:tcPr>
            <w:tcW w:w="3478" w:type="dxa"/>
            <w:tcBorders>
              <w:top w:val="single" w:sz="4" w:space="0" w:color="auto"/>
              <w:left w:val="single" w:sz="4" w:space="0" w:color="auto"/>
              <w:bottom w:val="single" w:sz="4" w:space="0" w:color="auto"/>
              <w:right w:val="single" w:sz="4" w:space="0" w:color="auto"/>
            </w:tcBorders>
          </w:tcPr>
          <w:p w14:paraId="33573CAE" w14:textId="77777777" w:rsidR="00950E38" w:rsidRPr="007849B1" w:rsidRDefault="005130EC" w:rsidP="005130EC">
            <w:pPr>
              <w:pStyle w:val="TAL"/>
              <w:ind w:left="284" w:hanging="284"/>
              <w:rPr>
                <w:lang w:eastAsia="ja-JP"/>
              </w:rPr>
            </w:pPr>
            <w:r>
              <w:t>-</w:t>
            </w:r>
            <w:r w:rsidRPr="007849B1">
              <w:rPr>
                <w:lang w:eastAsia="ja-JP"/>
              </w:rPr>
              <w:tab/>
            </w:r>
            <w:r w:rsidR="00950E38" w:rsidRPr="007849B1">
              <w:rPr>
                <w:rFonts w:hint="eastAsia"/>
                <w:lang w:eastAsia="ja-JP"/>
              </w:rPr>
              <w:t>Maximum input level value and the test modulation order</w:t>
            </w:r>
          </w:p>
        </w:tc>
      </w:tr>
      <w:tr w:rsidR="00950E38" w:rsidRPr="007849B1" w14:paraId="037972EA" w14:textId="77777777" w:rsidTr="00081FAA">
        <w:trPr>
          <w:trHeight w:val="161"/>
          <w:jc w:val="center"/>
        </w:trPr>
        <w:tc>
          <w:tcPr>
            <w:tcW w:w="655" w:type="dxa"/>
            <w:vMerge/>
            <w:tcBorders>
              <w:left w:val="single" w:sz="4" w:space="0" w:color="auto"/>
              <w:right w:val="single" w:sz="4" w:space="0" w:color="auto"/>
            </w:tcBorders>
          </w:tcPr>
          <w:p w14:paraId="362027F4" w14:textId="77777777" w:rsidR="00950E38" w:rsidRPr="007849B1" w:rsidRDefault="00950E38" w:rsidP="00081FAA">
            <w:pPr>
              <w:keepNext/>
              <w:keepLines/>
              <w:spacing w:after="0"/>
              <w:rPr>
                <w:rFonts w:ascii="Arial" w:hAnsi="Arial"/>
                <w:sz w:val="18"/>
              </w:rPr>
            </w:pPr>
          </w:p>
        </w:tc>
        <w:tc>
          <w:tcPr>
            <w:tcW w:w="1507" w:type="dxa"/>
            <w:vMerge/>
            <w:tcBorders>
              <w:left w:val="single" w:sz="4" w:space="0" w:color="auto"/>
              <w:bottom w:val="single" w:sz="4" w:space="0" w:color="auto"/>
              <w:right w:val="single" w:sz="4" w:space="0" w:color="auto"/>
            </w:tcBorders>
            <w:vAlign w:val="center"/>
          </w:tcPr>
          <w:p w14:paraId="0AA98872" w14:textId="77777777" w:rsidR="00950E38" w:rsidRPr="007849B1" w:rsidRDefault="00950E38" w:rsidP="00081FAA">
            <w:pPr>
              <w:keepNext/>
              <w:keepLines/>
              <w:spacing w:after="0"/>
              <w:rPr>
                <w:rFonts w:ascii="Arial" w:hAnsi="Arial"/>
                <w:sz w:val="18"/>
              </w:rPr>
            </w:pPr>
          </w:p>
        </w:tc>
        <w:tc>
          <w:tcPr>
            <w:tcW w:w="965" w:type="dxa"/>
            <w:tcBorders>
              <w:left w:val="single" w:sz="4" w:space="0" w:color="auto"/>
              <w:bottom w:val="single" w:sz="4" w:space="0" w:color="auto"/>
              <w:right w:val="single" w:sz="4" w:space="0" w:color="auto"/>
            </w:tcBorders>
          </w:tcPr>
          <w:p w14:paraId="24E437DC" w14:textId="77777777" w:rsidR="00950E38" w:rsidRPr="007849B1" w:rsidRDefault="00950E38" w:rsidP="00081FAA">
            <w:pPr>
              <w:keepNext/>
              <w:keepLines/>
              <w:spacing w:after="0"/>
              <w:ind w:left="56"/>
              <w:rPr>
                <w:rFonts w:ascii="Arial" w:hAnsi="Arial"/>
                <w:sz w:val="18"/>
              </w:rPr>
            </w:pPr>
            <w:r w:rsidRPr="007849B1">
              <w:rPr>
                <w:rFonts w:ascii="Arial" w:hAnsi="Arial" w:hint="eastAsia"/>
                <w:sz w:val="18"/>
              </w:rPr>
              <w:t>2</w:t>
            </w:r>
          </w:p>
        </w:tc>
        <w:tc>
          <w:tcPr>
            <w:tcW w:w="3685" w:type="dxa"/>
            <w:tcBorders>
              <w:left w:val="single" w:sz="4" w:space="0" w:color="auto"/>
              <w:bottom w:val="single" w:sz="4" w:space="0" w:color="auto"/>
              <w:right w:val="single" w:sz="4" w:space="0" w:color="auto"/>
            </w:tcBorders>
          </w:tcPr>
          <w:p w14:paraId="623FC079" w14:textId="77777777" w:rsidR="00950E38" w:rsidRPr="007849B1" w:rsidRDefault="005130EC" w:rsidP="005130EC">
            <w:pPr>
              <w:pStyle w:val="TAL"/>
              <w:ind w:left="284" w:hanging="284"/>
            </w:pPr>
            <w:r>
              <w:t>-</w:t>
            </w:r>
            <w:r w:rsidRPr="007849B1">
              <w:rPr>
                <w:lang w:eastAsia="ja-JP"/>
              </w:rPr>
              <w:tab/>
            </w:r>
            <w:r w:rsidR="00950E38" w:rsidRPr="007849B1">
              <w:rPr>
                <w:rFonts w:hint="eastAsia"/>
              </w:rPr>
              <w:t>At least beam peak is used as a metric</w:t>
            </w:r>
          </w:p>
        </w:tc>
        <w:tc>
          <w:tcPr>
            <w:tcW w:w="3478" w:type="dxa"/>
            <w:tcBorders>
              <w:top w:val="single" w:sz="4" w:space="0" w:color="auto"/>
              <w:left w:val="single" w:sz="4" w:space="0" w:color="auto"/>
              <w:bottom w:val="single" w:sz="4" w:space="0" w:color="auto"/>
              <w:right w:val="single" w:sz="4" w:space="0" w:color="auto"/>
            </w:tcBorders>
          </w:tcPr>
          <w:p w14:paraId="42C7BBB9" w14:textId="77777777" w:rsidR="00950E38" w:rsidRPr="007849B1" w:rsidRDefault="005130EC" w:rsidP="005130EC">
            <w:pPr>
              <w:pStyle w:val="TAL"/>
              <w:ind w:left="284" w:hanging="284"/>
              <w:rPr>
                <w:lang w:eastAsia="ja-JP"/>
              </w:rPr>
            </w:pPr>
            <w:r>
              <w:t>-</w:t>
            </w:r>
            <w:r w:rsidRPr="007849B1">
              <w:rPr>
                <w:lang w:eastAsia="ja-JP"/>
              </w:rPr>
              <w:tab/>
            </w:r>
            <w:r w:rsidR="00950E38" w:rsidRPr="007849B1">
              <w:rPr>
                <w:rFonts w:hint="eastAsia"/>
                <w:lang w:eastAsia="ja-JP"/>
              </w:rPr>
              <w:t>Same as range 1</w:t>
            </w:r>
          </w:p>
        </w:tc>
      </w:tr>
      <w:tr w:rsidR="00950E38" w:rsidRPr="007849B1" w14:paraId="3E39BC17" w14:textId="77777777" w:rsidTr="00081FAA">
        <w:trPr>
          <w:trHeight w:val="236"/>
          <w:jc w:val="center"/>
        </w:trPr>
        <w:tc>
          <w:tcPr>
            <w:tcW w:w="655" w:type="dxa"/>
            <w:vMerge/>
            <w:tcBorders>
              <w:left w:val="single" w:sz="4" w:space="0" w:color="auto"/>
              <w:right w:val="single" w:sz="4" w:space="0" w:color="auto"/>
            </w:tcBorders>
          </w:tcPr>
          <w:p w14:paraId="653A3227" w14:textId="77777777" w:rsidR="00950E38" w:rsidRPr="007849B1" w:rsidRDefault="00950E38" w:rsidP="00081FAA">
            <w:pPr>
              <w:keepNext/>
              <w:keepLines/>
              <w:spacing w:after="0"/>
              <w:rPr>
                <w:rFonts w:ascii="Arial" w:hAnsi="Arial"/>
                <w:sz w:val="18"/>
              </w:rPr>
            </w:pPr>
          </w:p>
        </w:tc>
        <w:tc>
          <w:tcPr>
            <w:tcW w:w="1507" w:type="dxa"/>
            <w:vMerge w:val="restart"/>
            <w:tcBorders>
              <w:top w:val="single" w:sz="4" w:space="0" w:color="auto"/>
              <w:left w:val="single" w:sz="4" w:space="0" w:color="auto"/>
              <w:right w:val="single" w:sz="4" w:space="0" w:color="auto"/>
            </w:tcBorders>
            <w:vAlign w:val="center"/>
          </w:tcPr>
          <w:p w14:paraId="04A2F663" w14:textId="77777777" w:rsidR="00950E38" w:rsidRPr="007849B1" w:rsidRDefault="00950E38" w:rsidP="00081FAA">
            <w:pPr>
              <w:keepNext/>
              <w:keepLines/>
              <w:spacing w:after="0"/>
              <w:rPr>
                <w:rFonts w:ascii="Arial" w:hAnsi="Arial"/>
                <w:sz w:val="18"/>
              </w:rPr>
            </w:pPr>
            <w:r w:rsidRPr="007849B1">
              <w:rPr>
                <w:rFonts w:ascii="Arial" w:hAnsi="Arial" w:hint="eastAsia"/>
                <w:sz w:val="18"/>
              </w:rPr>
              <w:t>ACS</w:t>
            </w:r>
          </w:p>
        </w:tc>
        <w:tc>
          <w:tcPr>
            <w:tcW w:w="965" w:type="dxa"/>
            <w:tcBorders>
              <w:top w:val="single" w:sz="4" w:space="0" w:color="auto"/>
              <w:left w:val="single" w:sz="4" w:space="0" w:color="auto"/>
              <w:right w:val="single" w:sz="4" w:space="0" w:color="auto"/>
            </w:tcBorders>
          </w:tcPr>
          <w:p w14:paraId="7AD2DCDF" w14:textId="77777777" w:rsidR="00950E38" w:rsidRPr="007849B1" w:rsidRDefault="00950E38" w:rsidP="00081FAA">
            <w:pPr>
              <w:keepNext/>
              <w:keepLines/>
              <w:spacing w:after="0"/>
              <w:ind w:left="56"/>
              <w:rPr>
                <w:rFonts w:ascii="Arial" w:hAnsi="Arial"/>
                <w:sz w:val="18"/>
              </w:rPr>
            </w:pPr>
            <w:r w:rsidRPr="007849B1">
              <w:rPr>
                <w:rFonts w:ascii="Arial" w:hAnsi="Arial" w:hint="eastAsia"/>
                <w:sz w:val="18"/>
              </w:rPr>
              <w:t>1</w:t>
            </w:r>
          </w:p>
        </w:tc>
        <w:tc>
          <w:tcPr>
            <w:tcW w:w="3685" w:type="dxa"/>
            <w:tcBorders>
              <w:top w:val="single" w:sz="4" w:space="0" w:color="auto"/>
              <w:left w:val="single" w:sz="4" w:space="0" w:color="auto"/>
              <w:right w:val="single" w:sz="4" w:space="0" w:color="auto"/>
            </w:tcBorders>
          </w:tcPr>
          <w:p w14:paraId="06705DF6" w14:textId="77777777" w:rsidR="00950E38" w:rsidRPr="007849B1" w:rsidRDefault="005130EC" w:rsidP="005130EC">
            <w:pPr>
              <w:pStyle w:val="TAL"/>
              <w:ind w:left="284" w:hanging="284"/>
            </w:pPr>
            <w:r>
              <w:t>-</w:t>
            </w:r>
            <w:r w:rsidRPr="007849B1">
              <w:rPr>
                <w:lang w:eastAsia="ja-JP"/>
              </w:rPr>
              <w:tab/>
            </w:r>
            <w:r w:rsidR="00950E38" w:rsidRPr="007849B1">
              <w:rPr>
                <w:rFonts w:hint="eastAsia"/>
              </w:rPr>
              <w:t>At least conductive test is needed.</w:t>
            </w:r>
          </w:p>
        </w:tc>
        <w:tc>
          <w:tcPr>
            <w:tcW w:w="3478" w:type="dxa"/>
            <w:tcBorders>
              <w:top w:val="single" w:sz="4" w:space="0" w:color="auto"/>
              <w:left w:val="single" w:sz="4" w:space="0" w:color="auto"/>
              <w:right w:val="single" w:sz="4" w:space="0" w:color="auto"/>
            </w:tcBorders>
          </w:tcPr>
          <w:p w14:paraId="1FD15F17" w14:textId="77777777" w:rsidR="00950E38" w:rsidRPr="007849B1" w:rsidRDefault="005130EC" w:rsidP="005130EC">
            <w:pPr>
              <w:pStyle w:val="TAL"/>
              <w:ind w:left="284" w:hanging="284"/>
              <w:rPr>
                <w:lang w:eastAsia="ja-JP"/>
              </w:rPr>
            </w:pPr>
            <w:r>
              <w:t>-</w:t>
            </w:r>
            <w:r w:rsidRPr="007849B1">
              <w:rPr>
                <w:lang w:eastAsia="ja-JP"/>
              </w:rPr>
              <w:tab/>
            </w:r>
            <w:r w:rsidR="00950E38" w:rsidRPr="007849B1">
              <w:rPr>
                <w:rFonts w:hint="eastAsia"/>
                <w:lang w:eastAsia="ja-JP"/>
              </w:rPr>
              <w:t>ACS value</w:t>
            </w:r>
          </w:p>
        </w:tc>
      </w:tr>
      <w:tr w:rsidR="00950E38" w:rsidRPr="007849B1" w14:paraId="22015B1E" w14:textId="77777777" w:rsidTr="00081FAA">
        <w:trPr>
          <w:trHeight w:val="236"/>
          <w:jc w:val="center"/>
        </w:trPr>
        <w:tc>
          <w:tcPr>
            <w:tcW w:w="655" w:type="dxa"/>
            <w:vMerge/>
            <w:tcBorders>
              <w:left w:val="single" w:sz="4" w:space="0" w:color="auto"/>
              <w:right w:val="single" w:sz="4" w:space="0" w:color="auto"/>
            </w:tcBorders>
          </w:tcPr>
          <w:p w14:paraId="47F183D0" w14:textId="77777777" w:rsidR="00950E38" w:rsidRPr="007849B1" w:rsidRDefault="00950E38" w:rsidP="00081FAA">
            <w:pPr>
              <w:keepNext/>
              <w:keepLines/>
              <w:spacing w:after="0"/>
              <w:rPr>
                <w:rFonts w:ascii="Arial" w:hAnsi="Arial"/>
                <w:sz w:val="18"/>
              </w:rPr>
            </w:pPr>
          </w:p>
        </w:tc>
        <w:tc>
          <w:tcPr>
            <w:tcW w:w="1507" w:type="dxa"/>
            <w:vMerge/>
            <w:tcBorders>
              <w:left w:val="single" w:sz="4" w:space="0" w:color="auto"/>
              <w:bottom w:val="single" w:sz="4" w:space="0" w:color="auto"/>
              <w:right w:val="single" w:sz="4" w:space="0" w:color="auto"/>
            </w:tcBorders>
            <w:vAlign w:val="center"/>
          </w:tcPr>
          <w:p w14:paraId="175AAB04" w14:textId="77777777" w:rsidR="00950E38" w:rsidRPr="007849B1" w:rsidRDefault="00950E38" w:rsidP="00081FAA">
            <w:pPr>
              <w:keepNext/>
              <w:keepLines/>
              <w:spacing w:after="0"/>
              <w:rPr>
                <w:rFonts w:ascii="Arial" w:hAnsi="Arial"/>
                <w:sz w:val="18"/>
              </w:rPr>
            </w:pPr>
          </w:p>
        </w:tc>
        <w:tc>
          <w:tcPr>
            <w:tcW w:w="965" w:type="dxa"/>
            <w:tcBorders>
              <w:top w:val="single" w:sz="4" w:space="0" w:color="auto"/>
              <w:left w:val="single" w:sz="4" w:space="0" w:color="auto"/>
              <w:right w:val="single" w:sz="4" w:space="0" w:color="auto"/>
            </w:tcBorders>
          </w:tcPr>
          <w:p w14:paraId="0C5F73E0" w14:textId="77777777" w:rsidR="00950E38" w:rsidRPr="007849B1" w:rsidRDefault="00950E38" w:rsidP="00081FAA">
            <w:pPr>
              <w:keepNext/>
              <w:keepLines/>
              <w:spacing w:after="0"/>
              <w:ind w:left="56"/>
              <w:rPr>
                <w:rFonts w:ascii="Arial" w:hAnsi="Arial"/>
                <w:sz w:val="18"/>
              </w:rPr>
            </w:pPr>
            <w:r w:rsidRPr="007849B1">
              <w:rPr>
                <w:rFonts w:ascii="Arial" w:hAnsi="Arial" w:hint="eastAsia"/>
                <w:sz w:val="18"/>
              </w:rPr>
              <w:t>2</w:t>
            </w:r>
          </w:p>
        </w:tc>
        <w:tc>
          <w:tcPr>
            <w:tcW w:w="3685" w:type="dxa"/>
            <w:tcBorders>
              <w:top w:val="single" w:sz="4" w:space="0" w:color="auto"/>
              <w:left w:val="single" w:sz="4" w:space="0" w:color="auto"/>
              <w:right w:val="single" w:sz="4" w:space="0" w:color="auto"/>
            </w:tcBorders>
          </w:tcPr>
          <w:p w14:paraId="44ED0D6D" w14:textId="77777777" w:rsidR="00950E38" w:rsidRPr="007849B1" w:rsidRDefault="005130EC" w:rsidP="005130EC">
            <w:pPr>
              <w:pStyle w:val="TAL"/>
              <w:ind w:left="284" w:hanging="284"/>
            </w:pPr>
            <w:r>
              <w:t>-</w:t>
            </w:r>
            <w:r w:rsidRPr="007849B1">
              <w:rPr>
                <w:lang w:eastAsia="ja-JP"/>
              </w:rPr>
              <w:tab/>
            </w:r>
            <w:r w:rsidR="00950E38" w:rsidRPr="007849B1">
              <w:rPr>
                <w:rFonts w:hint="eastAsia"/>
              </w:rPr>
              <w:t>Beam peak is used as a metric</w:t>
            </w:r>
            <w:r w:rsidR="00950E38" w:rsidRPr="007849B1">
              <w:t xml:space="preserve"> (to be further investigated)</w:t>
            </w:r>
            <w:r w:rsidR="00950E38" w:rsidRPr="007849B1">
              <w:rPr>
                <w:rFonts w:hint="eastAsia"/>
              </w:rPr>
              <w:t xml:space="preserve"> i.e. </w:t>
            </w:r>
            <w:r w:rsidR="00950E38" w:rsidRPr="007849B1">
              <w:t>the blocker from the same direction of wanted signal.</w:t>
            </w:r>
          </w:p>
        </w:tc>
        <w:tc>
          <w:tcPr>
            <w:tcW w:w="3478" w:type="dxa"/>
            <w:tcBorders>
              <w:top w:val="single" w:sz="4" w:space="0" w:color="auto"/>
              <w:left w:val="single" w:sz="4" w:space="0" w:color="auto"/>
              <w:right w:val="single" w:sz="4" w:space="0" w:color="auto"/>
            </w:tcBorders>
          </w:tcPr>
          <w:p w14:paraId="5528D926" w14:textId="77777777" w:rsidR="00950E38" w:rsidRPr="007849B1" w:rsidRDefault="005130EC" w:rsidP="005130EC">
            <w:pPr>
              <w:pStyle w:val="TAL"/>
              <w:ind w:left="284" w:hanging="284"/>
              <w:rPr>
                <w:lang w:eastAsia="ja-JP"/>
              </w:rPr>
            </w:pPr>
            <w:r>
              <w:t>-</w:t>
            </w:r>
            <w:r w:rsidRPr="007849B1">
              <w:rPr>
                <w:lang w:eastAsia="ja-JP"/>
              </w:rPr>
              <w:tab/>
            </w:r>
            <w:r w:rsidR="00950E38" w:rsidRPr="007849B1">
              <w:rPr>
                <w:rFonts w:hint="eastAsia"/>
                <w:lang w:eastAsia="ja-JP"/>
              </w:rPr>
              <w:t>Same as range 1 considering probability of being same direction when deciding blocker level</w:t>
            </w:r>
          </w:p>
          <w:p w14:paraId="1B1F7CBF" w14:textId="77777777" w:rsidR="00950E38" w:rsidRPr="007849B1" w:rsidRDefault="005130EC" w:rsidP="005130EC">
            <w:pPr>
              <w:pStyle w:val="TAL"/>
              <w:ind w:left="284" w:hanging="284"/>
              <w:rPr>
                <w:lang w:eastAsia="ja-JP"/>
              </w:rPr>
            </w:pPr>
            <w:r>
              <w:t>-</w:t>
            </w:r>
            <w:r w:rsidRPr="007849B1">
              <w:rPr>
                <w:lang w:eastAsia="ja-JP"/>
              </w:rPr>
              <w:tab/>
            </w:r>
            <w:r w:rsidR="00950E38" w:rsidRPr="007849B1">
              <w:rPr>
                <w:rFonts w:hint="eastAsia"/>
                <w:lang w:eastAsia="ja-JP"/>
              </w:rPr>
              <w:t>Necessity of TRS</w:t>
            </w:r>
          </w:p>
        </w:tc>
      </w:tr>
      <w:tr w:rsidR="00950E38" w:rsidRPr="007849B1" w14:paraId="75CF33F9" w14:textId="77777777" w:rsidTr="00081FAA">
        <w:trPr>
          <w:trHeight w:val="162"/>
          <w:jc w:val="center"/>
        </w:trPr>
        <w:tc>
          <w:tcPr>
            <w:tcW w:w="655" w:type="dxa"/>
            <w:vMerge/>
            <w:tcBorders>
              <w:left w:val="single" w:sz="4" w:space="0" w:color="auto"/>
              <w:right w:val="single" w:sz="4" w:space="0" w:color="auto"/>
            </w:tcBorders>
          </w:tcPr>
          <w:p w14:paraId="29115C6D" w14:textId="77777777" w:rsidR="00950E38" w:rsidRPr="007849B1" w:rsidRDefault="00950E38" w:rsidP="00081FAA">
            <w:pPr>
              <w:keepNext/>
              <w:keepLines/>
              <w:spacing w:after="0"/>
              <w:rPr>
                <w:rFonts w:ascii="Arial" w:hAnsi="Arial"/>
                <w:sz w:val="18"/>
              </w:rPr>
            </w:pPr>
          </w:p>
        </w:tc>
        <w:tc>
          <w:tcPr>
            <w:tcW w:w="1507" w:type="dxa"/>
            <w:vMerge w:val="restart"/>
            <w:tcBorders>
              <w:top w:val="single" w:sz="4" w:space="0" w:color="auto"/>
              <w:left w:val="single" w:sz="4" w:space="0" w:color="auto"/>
              <w:right w:val="single" w:sz="4" w:space="0" w:color="auto"/>
            </w:tcBorders>
            <w:vAlign w:val="center"/>
          </w:tcPr>
          <w:p w14:paraId="1A1382DD" w14:textId="77777777" w:rsidR="00950E38" w:rsidRPr="007849B1" w:rsidRDefault="00950E38" w:rsidP="00081FAA">
            <w:pPr>
              <w:keepNext/>
              <w:keepLines/>
              <w:spacing w:after="0"/>
              <w:rPr>
                <w:rFonts w:ascii="Arial" w:hAnsi="Arial"/>
                <w:sz w:val="18"/>
              </w:rPr>
            </w:pPr>
            <w:r w:rsidRPr="007849B1">
              <w:rPr>
                <w:rFonts w:ascii="Arial" w:hAnsi="Arial" w:hint="eastAsia"/>
                <w:sz w:val="18"/>
              </w:rPr>
              <w:t>In-band blocking</w:t>
            </w:r>
          </w:p>
        </w:tc>
        <w:tc>
          <w:tcPr>
            <w:tcW w:w="965" w:type="dxa"/>
            <w:tcBorders>
              <w:left w:val="single" w:sz="4" w:space="0" w:color="auto"/>
              <w:right w:val="single" w:sz="4" w:space="0" w:color="auto"/>
            </w:tcBorders>
          </w:tcPr>
          <w:p w14:paraId="799013C6" w14:textId="77777777" w:rsidR="00950E38" w:rsidRPr="007849B1" w:rsidRDefault="00950E38" w:rsidP="00081FAA">
            <w:pPr>
              <w:keepNext/>
              <w:keepLines/>
              <w:spacing w:after="0"/>
              <w:ind w:left="56"/>
              <w:rPr>
                <w:rFonts w:ascii="Arial" w:hAnsi="Arial"/>
                <w:sz w:val="18"/>
              </w:rPr>
            </w:pPr>
            <w:r w:rsidRPr="007849B1">
              <w:rPr>
                <w:rFonts w:ascii="Arial" w:hAnsi="Arial" w:hint="eastAsia"/>
                <w:sz w:val="18"/>
              </w:rPr>
              <w:t>1</w:t>
            </w:r>
          </w:p>
        </w:tc>
        <w:tc>
          <w:tcPr>
            <w:tcW w:w="3685" w:type="dxa"/>
            <w:tcBorders>
              <w:left w:val="single" w:sz="4" w:space="0" w:color="auto"/>
              <w:right w:val="single" w:sz="4" w:space="0" w:color="auto"/>
            </w:tcBorders>
          </w:tcPr>
          <w:p w14:paraId="27539BAD" w14:textId="77777777" w:rsidR="00950E38" w:rsidRPr="007849B1" w:rsidRDefault="005130EC" w:rsidP="005130EC">
            <w:pPr>
              <w:pStyle w:val="TAL"/>
              <w:ind w:left="284" w:hanging="284"/>
            </w:pPr>
            <w:r>
              <w:t>-</w:t>
            </w:r>
            <w:r w:rsidRPr="007849B1">
              <w:rPr>
                <w:lang w:eastAsia="ja-JP"/>
              </w:rPr>
              <w:tab/>
            </w:r>
            <w:r w:rsidR="00950E38" w:rsidRPr="007849B1">
              <w:rPr>
                <w:rFonts w:hint="eastAsia"/>
              </w:rPr>
              <w:t>At least conductive test is needed.</w:t>
            </w:r>
          </w:p>
        </w:tc>
        <w:tc>
          <w:tcPr>
            <w:tcW w:w="3478" w:type="dxa"/>
            <w:tcBorders>
              <w:left w:val="single" w:sz="4" w:space="0" w:color="auto"/>
              <w:right w:val="single" w:sz="4" w:space="0" w:color="auto"/>
            </w:tcBorders>
          </w:tcPr>
          <w:p w14:paraId="4D88025B" w14:textId="77777777" w:rsidR="00950E38" w:rsidRPr="007849B1" w:rsidRDefault="00950E38" w:rsidP="005130EC">
            <w:pPr>
              <w:pStyle w:val="TAL"/>
              <w:ind w:left="284" w:hanging="284"/>
              <w:rPr>
                <w:lang w:eastAsia="ja-JP"/>
              </w:rPr>
            </w:pPr>
            <w:r w:rsidRPr="007849B1">
              <w:rPr>
                <w:rFonts w:hint="eastAsia"/>
                <w:lang w:eastAsia="ja-JP"/>
              </w:rPr>
              <w:t>In-band blocking value</w:t>
            </w:r>
          </w:p>
        </w:tc>
      </w:tr>
      <w:tr w:rsidR="00950E38" w:rsidRPr="007849B1" w14:paraId="1E81F354" w14:textId="77777777" w:rsidTr="00081FAA">
        <w:trPr>
          <w:trHeight w:val="161"/>
          <w:jc w:val="center"/>
        </w:trPr>
        <w:tc>
          <w:tcPr>
            <w:tcW w:w="655" w:type="dxa"/>
            <w:vMerge/>
            <w:tcBorders>
              <w:left w:val="single" w:sz="4" w:space="0" w:color="auto"/>
              <w:right w:val="single" w:sz="4" w:space="0" w:color="auto"/>
            </w:tcBorders>
          </w:tcPr>
          <w:p w14:paraId="2909CC46" w14:textId="77777777" w:rsidR="00950E38" w:rsidRPr="007849B1" w:rsidRDefault="00950E38" w:rsidP="00081FAA">
            <w:pPr>
              <w:keepNext/>
              <w:keepLines/>
              <w:spacing w:after="0"/>
              <w:rPr>
                <w:rFonts w:ascii="Arial" w:hAnsi="Arial"/>
                <w:sz w:val="18"/>
              </w:rPr>
            </w:pPr>
          </w:p>
        </w:tc>
        <w:tc>
          <w:tcPr>
            <w:tcW w:w="1507" w:type="dxa"/>
            <w:vMerge/>
            <w:tcBorders>
              <w:left w:val="single" w:sz="4" w:space="0" w:color="auto"/>
              <w:bottom w:val="single" w:sz="4" w:space="0" w:color="auto"/>
              <w:right w:val="single" w:sz="4" w:space="0" w:color="auto"/>
            </w:tcBorders>
            <w:vAlign w:val="center"/>
          </w:tcPr>
          <w:p w14:paraId="77EE53CC" w14:textId="77777777" w:rsidR="00950E38" w:rsidRPr="007849B1" w:rsidRDefault="00950E38" w:rsidP="00081FAA">
            <w:pPr>
              <w:keepNext/>
              <w:keepLines/>
              <w:spacing w:after="0"/>
              <w:rPr>
                <w:rFonts w:ascii="Arial" w:hAnsi="Arial"/>
                <w:sz w:val="18"/>
              </w:rPr>
            </w:pPr>
          </w:p>
        </w:tc>
        <w:tc>
          <w:tcPr>
            <w:tcW w:w="965" w:type="dxa"/>
            <w:tcBorders>
              <w:left w:val="single" w:sz="4" w:space="0" w:color="auto"/>
              <w:right w:val="single" w:sz="4" w:space="0" w:color="auto"/>
            </w:tcBorders>
          </w:tcPr>
          <w:p w14:paraId="0D11A60F" w14:textId="77777777" w:rsidR="00950E38" w:rsidRPr="007849B1" w:rsidRDefault="00950E38" w:rsidP="00081FAA">
            <w:pPr>
              <w:keepNext/>
              <w:keepLines/>
              <w:spacing w:after="0"/>
              <w:ind w:left="56"/>
              <w:rPr>
                <w:rFonts w:ascii="Arial" w:hAnsi="Arial"/>
                <w:sz w:val="18"/>
              </w:rPr>
            </w:pPr>
            <w:r w:rsidRPr="007849B1">
              <w:rPr>
                <w:rFonts w:ascii="Arial" w:hAnsi="Arial" w:hint="eastAsia"/>
                <w:sz w:val="18"/>
              </w:rPr>
              <w:t>2</w:t>
            </w:r>
          </w:p>
        </w:tc>
        <w:tc>
          <w:tcPr>
            <w:tcW w:w="3685" w:type="dxa"/>
            <w:tcBorders>
              <w:left w:val="single" w:sz="4" w:space="0" w:color="auto"/>
              <w:right w:val="single" w:sz="4" w:space="0" w:color="auto"/>
            </w:tcBorders>
          </w:tcPr>
          <w:p w14:paraId="791C451E" w14:textId="77777777" w:rsidR="00950E38" w:rsidRPr="007849B1" w:rsidRDefault="005130EC" w:rsidP="005130EC">
            <w:pPr>
              <w:pStyle w:val="TAL"/>
              <w:ind w:left="284" w:hanging="284"/>
            </w:pPr>
            <w:r>
              <w:t>-</w:t>
            </w:r>
            <w:r w:rsidRPr="007849B1">
              <w:rPr>
                <w:lang w:eastAsia="ja-JP"/>
              </w:rPr>
              <w:tab/>
            </w:r>
            <w:r w:rsidR="00950E38" w:rsidRPr="007849B1">
              <w:rPr>
                <w:rFonts w:hint="eastAsia"/>
              </w:rPr>
              <w:t>Beam peak is used as a metric</w:t>
            </w:r>
            <w:r w:rsidR="00950E38" w:rsidRPr="007849B1">
              <w:t xml:space="preserve"> (to be further investigated)</w:t>
            </w:r>
            <w:r w:rsidR="00950E38" w:rsidRPr="007849B1">
              <w:rPr>
                <w:rFonts w:hint="eastAsia"/>
              </w:rPr>
              <w:t xml:space="preserve"> i.e. </w:t>
            </w:r>
            <w:r w:rsidR="00950E38" w:rsidRPr="007849B1">
              <w:t>the blocker from the same direction of wanted signal.</w:t>
            </w:r>
          </w:p>
        </w:tc>
        <w:tc>
          <w:tcPr>
            <w:tcW w:w="3478" w:type="dxa"/>
            <w:tcBorders>
              <w:left w:val="single" w:sz="4" w:space="0" w:color="auto"/>
              <w:right w:val="single" w:sz="4" w:space="0" w:color="auto"/>
            </w:tcBorders>
          </w:tcPr>
          <w:p w14:paraId="4C948E87" w14:textId="77777777" w:rsidR="00950E38" w:rsidRPr="007849B1" w:rsidRDefault="005130EC" w:rsidP="005130EC">
            <w:pPr>
              <w:pStyle w:val="TAL"/>
              <w:ind w:left="284" w:hanging="284"/>
              <w:rPr>
                <w:lang w:eastAsia="ja-JP"/>
              </w:rPr>
            </w:pPr>
            <w:r>
              <w:t>-</w:t>
            </w:r>
            <w:r w:rsidRPr="007849B1">
              <w:rPr>
                <w:lang w:eastAsia="ja-JP"/>
              </w:rPr>
              <w:tab/>
            </w:r>
            <w:r w:rsidR="00950E38" w:rsidRPr="007849B1">
              <w:rPr>
                <w:rFonts w:hint="eastAsia"/>
                <w:lang w:eastAsia="ja-JP"/>
              </w:rPr>
              <w:t>Same as range 1 considering probability of being same direction when deciding blocker level</w:t>
            </w:r>
          </w:p>
          <w:p w14:paraId="7A2CA9FB" w14:textId="77777777" w:rsidR="00950E38" w:rsidRPr="007849B1" w:rsidRDefault="005130EC" w:rsidP="005130EC">
            <w:pPr>
              <w:pStyle w:val="TAL"/>
              <w:ind w:left="284" w:hanging="284"/>
              <w:rPr>
                <w:lang w:eastAsia="ja-JP"/>
              </w:rPr>
            </w:pPr>
            <w:r>
              <w:t>-</w:t>
            </w:r>
            <w:r w:rsidRPr="007849B1">
              <w:rPr>
                <w:lang w:eastAsia="ja-JP"/>
              </w:rPr>
              <w:tab/>
            </w:r>
            <w:r w:rsidR="00950E38" w:rsidRPr="007849B1">
              <w:rPr>
                <w:rFonts w:hint="eastAsia"/>
                <w:lang w:eastAsia="ja-JP"/>
              </w:rPr>
              <w:t>Necessity of TRS</w:t>
            </w:r>
          </w:p>
        </w:tc>
      </w:tr>
      <w:tr w:rsidR="00950E38" w:rsidRPr="007849B1" w14:paraId="5DFEFB29" w14:textId="77777777" w:rsidTr="00081FAA">
        <w:trPr>
          <w:trHeight w:val="467"/>
          <w:jc w:val="center"/>
        </w:trPr>
        <w:tc>
          <w:tcPr>
            <w:tcW w:w="655" w:type="dxa"/>
            <w:vMerge/>
            <w:tcBorders>
              <w:left w:val="single" w:sz="4" w:space="0" w:color="auto"/>
              <w:right w:val="single" w:sz="4" w:space="0" w:color="auto"/>
            </w:tcBorders>
          </w:tcPr>
          <w:p w14:paraId="7A609BC7" w14:textId="77777777" w:rsidR="00950E38" w:rsidRPr="007849B1" w:rsidRDefault="00950E38" w:rsidP="00081FAA">
            <w:pPr>
              <w:keepNext/>
              <w:keepLines/>
              <w:spacing w:after="0"/>
              <w:rPr>
                <w:rFonts w:ascii="Arial" w:hAnsi="Arial"/>
                <w:sz w:val="18"/>
              </w:rPr>
            </w:pPr>
          </w:p>
        </w:tc>
        <w:tc>
          <w:tcPr>
            <w:tcW w:w="1507" w:type="dxa"/>
            <w:vMerge w:val="restart"/>
            <w:tcBorders>
              <w:top w:val="single" w:sz="4" w:space="0" w:color="auto"/>
              <w:left w:val="single" w:sz="4" w:space="0" w:color="auto"/>
              <w:right w:val="single" w:sz="4" w:space="0" w:color="auto"/>
            </w:tcBorders>
            <w:vAlign w:val="center"/>
          </w:tcPr>
          <w:p w14:paraId="67451F52" w14:textId="77777777" w:rsidR="00950E38" w:rsidRPr="007849B1" w:rsidRDefault="00950E38" w:rsidP="00081FAA">
            <w:pPr>
              <w:keepNext/>
              <w:keepLines/>
              <w:spacing w:after="0"/>
              <w:rPr>
                <w:rFonts w:ascii="Arial" w:hAnsi="Arial"/>
                <w:sz w:val="18"/>
              </w:rPr>
            </w:pPr>
            <w:r w:rsidRPr="007849B1">
              <w:rPr>
                <w:rFonts w:ascii="Arial" w:hAnsi="Arial" w:hint="eastAsia"/>
                <w:sz w:val="18"/>
              </w:rPr>
              <w:t>Out-of-band blocking</w:t>
            </w:r>
          </w:p>
        </w:tc>
        <w:tc>
          <w:tcPr>
            <w:tcW w:w="965" w:type="dxa"/>
            <w:tcBorders>
              <w:left w:val="single" w:sz="4" w:space="0" w:color="auto"/>
              <w:right w:val="single" w:sz="4" w:space="0" w:color="auto"/>
            </w:tcBorders>
          </w:tcPr>
          <w:p w14:paraId="61CF7AB5" w14:textId="77777777" w:rsidR="00950E38" w:rsidRPr="007849B1" w:rsidRDefault="00950E38" w:rsidP="00081FAA">
            <w:pPr>
              <w:keepNext/>
              <w:keepLines/>
              <w:ind w:left="56"/>
              <w:rPr>
                <w:rFonts w:ascii="Arial" w:hAnsi="Arial"/>
                <w:sz w:val="18"/>
              </w:rPr>
            </w:pPr>
            <w:r w:rsidRPr="007849B1">
              <w:rPr>
                <w:rFonts w:ascii="Arial" w:hAnsi="Arial" w:hint="eastAsia"/>
                <w:sz w:val="18"/>
              </w:rPr>
              <w:t>1</w:t>
            </w:r>
          </w:p>
        </w:tc>
        <w:tc>
          <w:tcPr>
            <w:tcW w:w="3685" w:type="dxa"/>
            <w:tcBorders>
              <w:left w:val="single" w:sz="4" w:space="0" w:color="auto"/>
              <w:right w:val="single" w:sz="4" w:space="0" w:color="auto"/>
            </w:tcBorders>
          </w:tcPr>
          <w:p w14:paraId="6FA35D80" w14:textId="77777777" w:rsidR="00950E38" w:rsidRPr="007849B1" w:rsidRDefault="005130EC" w:rsidP="005130EC">
            <w:pPr>
              <w:pStyle w:val="TAL"/>
              <w:ind w:left="284" w:hanging="284"/>
            </w:pPr>
            <w:r>
              <w:t>-</w:t>
            </w:r>
            <w:r w:rsidRPr="007849B1">
              <w:rPr>
                <w:lang w:eastAsia="ja-JP"/>
              </w:rPr>
              <w:tab/>
            </w:r>
            <w:r w:rsidR="00950E38" w:rsidRPr="007849B1">
              <w:rPr>
                <w:rFonts w:hint="eastAsia"/>
              </w:rPr>
              <w:t>At least conductive test is needed.</w:t>
            </w:r>
          </w:p>
        </w:tc>
        <w:tc>
          <w:tcPr>
            <w:tcW w:w="3478" w:type="dxa"/>
            <w:tcBorders>
              <w:left w:val="single" w:sz="4" w:space="0" w:color="auto"/>
              <w:right w:val="single" w:sz="4" w:space="0" w:color="auto"/>
            </w:tcBorders>
          </w:tcPr>
          <w:p w14:paraId="6946D8FB" w14:textId="77777777" w:rsidR="00950E38" w:rsidRPr="007849B1" w:rsidRDefault="005130EC" w:rsidP="005130EC">
            <w:pPr>
              <w:pStyle w:val="TAL"/>
              <w:ind w:left="284" w:hanging="284"/>
              <w:rPr>
                <w:lang w:eastAsia="ja-JP"/>
              </w:rPr>
            </w:pPr>
            <w:r>
              <w:t>-</w:t>
            </w:r>
            <w:r w:rsidRPr="007849B1">
              <w:rPr>
                <w:lang w:eastAsia="ja-JP"/>
              </w:rPr>
              <w:tab/>
            </w:r>
            <w:r w:rsidR="00950E38" w:rsidRPr="007849B1">
              <w:rPr>
                <w:rFonts w:hint="eastAsia"/>
                <w:lang w:eastAsia="ja-JP"/>
              </w:rPr>
              <w:t>Out-of-band blocking value</w:t>
            </w:r>
          </w:p>
        </w:tc>
      </w:tr>
      <w:tr w:rsidR="00950E38" w:rsidRPr="007849B1" w14:paraId="62EB9272" w14:textId="77777777" w:rsidTr="00081FAA">
        <w:trPr>
          <w:trHeight w:val="466"/>
          <w:jc w:val="center"/>
        </w:trPr>
        <w:tc>
          <w:tcPr>
            <w:tcW w:w="655" w:type="dxa"/>
            <w:vMerge/>
            <w:tcBorders>
              <w:left w:val="single" w:sz="4" w:space="0" w:color="auto"/>
              <w:right w:val="single" w:sz="4" w:space="0" w:color="auto"/>
            </w:tcBorders>
          </w:tcPr>
          <w:p w14:paraId="19F635E7" w14:textId="77777777" w:rsidR="00950E38" w:rsidRPr="007849B1" w:rsidRDefault="00950E38" w:rsidP="00081FAA">
            <w:pPr>
              <w:keepNext/>
              <w:keepLines/>
              <w:spacing w:after="0"/>
              <w:rPr>
                <w:rFonts w:ascii="Arial" w:hAnsi="Arial"/>
                <w:sz w:val="18"/>
              </w:rPr>
            </w:pPr>
          </w:p>
        </w:tc>
        <w:tc>
          <w:tcPr>
            <w:tcW w:w="1507" w:type="dxa"/>
            <w:vMerge/>
            <w:tcBorders>
              <w:left w:val="single" w:sz="4" w:space="0" w:color="auto"/>
              <w:bottom w:val="single" w:sz="4" w:space="0" w:color="auto"/>
              <w:right w:val="single" w:sz="4" w:space="0" w:color="auto"/>
            </w:tcBorders>
            <w:vAlign w:val="center"/>
          </w:tcPr>
          <w:p w14:paraId="157EA8E0" w14:textId="77777777" w:rsidR="00950E38" w:rsidRPr="007849B1" w:rsidRDefault="00950E38" w:rsidP="00081FAA">
            <w:pPr>
              <w:keepNext/>
              <w:keepLines/>
              <w:spacing w:after="0"/>
              <w:rPr>
                <w:rFonts w:ascii="Arial" w:hAnsi="Arial"/>
                <w:sz w:val="18"/>
              </w:rPr>
            </w:pPr>
          </w:p>
        </w:tc>
        <w:tc>
          <w:tcPr>
            <w:tcW w:w="965" w:type="dxa"/>
            <w:tcBorders>
              <w:left w:val="single" w:sz="4" w:space="0" w:color="auto"/>
              <w:right w:val="single" w:sz="4" w:space="0" w:color="auto"/>
            </w:tcBorders>
          </w:tcPr>
          <w:p w14:paraId="37215791" w14:textId="77777777" w:rsidR="00950E38" w:rsidRPr="007849B1" w:rsidRDefault="00950E38" w:rsidP="00081FAA">
            <w:pPr>
              <w:keepNext/>
              <w:keepLines/>
              <w:ind w:left="56"/>
              <w:rPr>
                <w:rFonts w:ascii="Arial" w:hAnsi="Arial"/>
                <w:sz w:val="18"/>
              </w:rPr>
            </w:pPr>
            <w:r w:rsidRPr="007849B1">
              <w:rPr>
                <w:rFonts w:ascii="Arial" w:hAnsi="Arial" w:hint="eastAsia"/>
                <w:sz w:val="18"/>
              </w:rPr>
              <w:t>2</w:t>
            </w:r>
          </w:p>
        </w:tc>
        <w:tc>
          <w:tcPr>
            <w:tcW w:w="3685" w:type="dxa"/>
            <w:tcBorders>
              <w:left w:val="single" w:sz="4" w:space="0" w:color="auto"/>
              <w:right w:val="single" w:sz="4" w:space="0" w:color="auto"/>
            </w:tcBorders>
          </w:tcPr>
          <w:p w14:paraId="15292660" w14:textId="77777777" w:rsidR="00950E38" w:rsidRPr="007849B1" w:rsidRDefault="005130EC" w:rsidP="005130EC">
            <w:pPr>
              <w:pStyle w:val="TAL"/>
              <w:ind w:left="284" w:hanging="284"/>
            </w:pPr>
            <w:r>
              <w:t>-</w:t>
            </w:r>
            <w:r w:rsidRPr="007849B1">
              <w:rPr>
                <w:lang w:eastAsia="ja-JP"/>
              </w:rPr>
              <w:tab/>
            </w:r>
            <w:r w:rsidR="00950E38" w:rsidRPr="007849B1">
              <w:rPr>
                <w:rFonts w:hint="eastAsia"/>
              </w:rPr>
              <w:t xml:space="preserve">Beam peak is used as a metric </w:t>
            </w:r>
            <w:r w:rsidR="00950E38" w:rsidRPr="007849B1">
              <w:t>(to be further investigated) where OOB blocker is &lt;±FFS% away from the center frequency of the wanted signal</w:t>
            </w:r>
          </w:p>
        </w:tc>
        <w:tc>
          <w:tcPr>
            <w:tcW w:w="3478" w:type="dxa"/>
            <w:tcBorders>
              <w:left w:val="single" w:sz="4" w:space="0" w:color="auto"/>
              <w:right w:val="single" w:sz="4" w:space="0" w:color="auto"/>
            </w:tcBorders>
          </w:tcPr>
          <w:p w14:paraId="66B1FC67" w14:textId="77777777" w:rsidR="00950E38" w:rsidRPr="007849B1" w:rsidRDefault="005130EC" w:rsidP="005130EC">
            <w:pPr>
              <w:pStyle w:val="TAL"/>
              <w:ind w:left="284" w:hanging="284"/>
              <w:rPr>
                <w:lang w:eastAsia="ja-JP"/>
              </w:rPr>
            </w:pPr>
            <w:r>
              <w:t>-</w:t>
            </w:r>
            <w:r w:rsidRPr="007849B1">
              <w:rPr>
                <w:lang w:eastAsia="ja-JP"/>
              </w:rPr>
              <w:tab/>
            </w:r>
            <w:r w:rsidR="00950E38" w:rsidRPr="007849B1">
              <w:rPr>
                <w:rFonts w:hint="eastAsia"/>
                <w:lang w:eastAsia="ja-JP"/>
              </w:rPr>
              <w:t>Blocker frequency offset value</w:t>
            </w:r>
          </w:p>
          <w:p w14:paraId="552CD8DA" w14:textId="77777777" w:rsidR="00950E38" w:rsidRPr="007849B1" w:rsidRDefault="005130EC" w:rsidP="005130EC">
            <w:pPr>
              <w:pStyle w:val="TAL"/>
              <w:ind w:left="284" w:hanging="284"/>
              <w:rPr>
                <w:lang w:eastAsia="ja-JP"/>
              </w:rPr>
            </w:pPr>
            <w:r>
              <w:t>-</w:t>
            </w:r>
            <w:r w:rsidRPr="007849B1">
              <w:rPr>
                <w:lang w:eastAsia="ja-JP"/>
              </w:rPr>
              <w:tab/>
            </w:r>
            <w:r w:rsidR="00950E38" w:rsidRPr="007849B1">
              <w:rPr>
                <w:rFonts w:hint="eastAsia"/>
                <w:lang w:eastAsia="ja-JP"/>
              </w:rPr>
              <w:t>Same as range 1 considering receiver tolerance and possibility of blocker in mmWave.</w:t>
            </w:r>
          </w:p>
          <w:p w14:paraId="34881071" w14:textId="77777777" w:rsidR="00950E38" w:rsidRPr="007849B1" w:rsidRDefault="005130EC" w:rsidP="005130EC">
            <w:pPr>
              <w:pStyle w:val="TAL"/>
              <w:ind w:left="284" w:hanging="284"/>
              <w:rPr>
                <w:lang w:eastAsia="ja-JP"/>
              </w:rPr>
            </w:pPr>
            <w:r>
              <w:t>-</w:t>
            </w:r>
            <w:r w:rsidRPr="007849B1">
              <w:rPr>
                <w:lang w:eastAsia="ja-JP"/>
              </w:rPr>
              <w:tab/>
            </w:r>
            <w:r w:rsidR="00950E38" w:rsidRPr="007849B1">
              <w:rPr>
                <w:lang w:eastAsia="ja-JP"/>
              </w:rPr>
              <w:t>Necessity of TRS</w:t>
            </w:r>
          </w:p>
        </w:tc>
      </w:tr>
      <w:tr w:rsidR="00950E38" w:rsidRPr="007849B1" w14:paraId="3343EF6D" w14:textId="77777777" w:rsidTr="00081FAA">
        <w:trPr>
          <w:trHeight w:val="162"/>
          <w:jc w:val="center"/>
        </w:trPr>
        <w:tc>
          <w:tcPr>
            <w:tcW w:w="655" w:type="dxa"/>
            <w:vMerge/>
            <w:tcBorders>
              <w:left w:val="single" w:sz="4" w:space="0" w:color="auto"/>
              <w:right w:val="single" w:sz="4" w:space="0" w:color="auto"/>
            </w:tcBorders>
          </w:tcPr>
          <w:p w14:paraId="025DFFA0" w14:textId="77777777" w:rsidR="00950E38" w:rsidRPr="007849B1" w:rsidRDefault="00950E38" w:rsidP="00081FAA">
            <w:pPr>
              <w:keepNext/>
              <w:keepLines/>
              <w:spacing w:after="0"/>
              <w:rPr>
                <w:rFonts w:ascii="Arial" w:hAnsi="Arial"/>
                <w:sz w:val="18"/>
              </w:rPr>
            </w:pPr>
          </w:p>
        </w:tc>
        <w:tc>
          <w:tcPr>
            <w:tcW w:w="1507" w:type="dxa"/>
            <w:vMerge w:val="restart"/>
            <w:tcBorders>
              <w:top w:val="single" w:sz="4" w:space="0" w:color="auto"/>
              <w:left w:val="single" w:sz="4" w:space="0" w:color="auto"/>
              <w:right w:val="single" w:sz="4" w:space="0" w:color="auto"/>
            </w:tcBorders>
            <w:vAlign w:val="center"/>
          </w:tcPr>
          <w:p w14:paraId="6B24594A" w14:textId="77777777" w:rsidR="00950E38" w:rsidRPr="007849B1" w:rsidRDefault="00950E38" w:rsidP="00081FAA">
            <w:pPr>
              <w:keepNext/>
              <w:keepLines/>
              <w:spacing w:after="0"/>
              <w:rPr>
                <w:rFonts w:ascii="Arial" w:hAnsi="Arial"/>
                <w:sz w:val="18"/>
              </w:rPr>
            </w:pPr>
            <w:r w:rsidRPr="007849B1">
              <w:rPr>
                <w:rFonts w:ascii="Arial" w:hAnsi="Arial" w:hint="eastAsia"/>
                <w:sz w:val="18"/>
              </w:rPr>
              <w:t>Narrow-band blocking</w:t>
            </w:r>
          </w:p>
        </w:tc>
        <w:tc>
          <w:tcPr>
            <w:tcW w:w="965" w:type="dxa"/>
            <w:tcBorders>
              <w:left w:val="single" w:sz="4" w:space="0" w:color="auto"/>
              <w:right w:val="single" w:sz="4" w:space="0" w:color="auto"/>
            </w:tcBorders>
          </w:tcPr>
          <w:p w14:paraId="6C82669E" w14:textId="77777777" w:rsidR="00950E38" w:rsidRPr="007849B1" w:rsidRDefault="00950E38" w:rsidP="00081FAA">
            <w:pPr>
              <w:keepNext/>
              <w:keepLines/>
              <w:spacing w:after="0"/>
              <w:ind w:left="56"/>
              <w:rPr>
                <w:rFonts w:ascii="Arial" w:hAnsi="Arial"/>
                <w:sz w:val="18"/>
              </w:rPr>
            </w:pPr>
            <w:r w:rsidRPr="007849B1">
              <w:rPr>
                <w:rFonts w:ascii="Arial" w:hAnsi="Arial" w:hint="eastAsia"/>
                <w:sz w:val="18"/>
              </w:rPr>
              <w:t>1</w:t>
            </w:r>
          </w:p>
        </w:tc>
        <w:tc>
          <w:tcPr>
            <w:tcW w:w="3685" w:type="dxa"/>
            <w:tcBorders>
              <w:left w:val="single" w:sz="4" w:space="0" w:color="auto"/>
              <w:right w:val="single" w:sz="4" w:space="0" w:color="auto"/>
            </w:tcBorders>
          </w:tcPr>
          <w:p w14:paraId="61A79A2E" w14:textId="77777777" w:rsidR="00950E38" w:rsidRPr="007849B1" w:rsidRDefault="005130EC" w:rsidP="005130EC">
            <w:pPr>
              <w:pStyle w:val="TAL"/>
              <w:ind w:left="284" w:hanging="284"/>
            </w:pPr>
            <w:r>
              <w:t>-</w:t>
            </w:r>
            <w:r w:rsidRPr="007849B1">
              <w:rPr>
                <w:lang w:eastAsia="ja-JP"/>
              </w:rPr>
              <w:tab/>
            </w:r>
            <w:r w:rsidR="00950E38" w:rsidRPr="007849B1">
              <w:rPr>
                <w:rFonts w:hint="eastAsia"/>
              </w:rPr>
              <w:t>At least conductive test is needed.</w:t>
            </w:r>
          </w:p>
        </w:tc>
        <w:tc>
          <w:tcPr>
            <w:tcW w:w="3478" w:type="dxa"/>
            <w:tcBorders>
              <w:left w:val="single" w:sz="4" w:space="0" w:color="auto"/>
              <w:right w:val="single" w:sz="4" w:space="0" w:color="auto"/>
            </w:tcBorders>
          </w:tcPr>
          <w:p w14:paraId="75D2CE5E" w14:textId="77777777" w:rsidR="00950E38" w:rsidRPr="007849B1" w:rsidRDefault="005130EC" w:rsidP="005130EC">
            <w:pPr>
              <w:pStyle w:val="TAL"/>
              <w:ind w:left="284" w:hanging="284"/>
              <w:rPr>
                <w:lang w:eastAsia="ja-JP"/>
              </w:rPr>
            </w:pPr>
            <w:r>
              <w:t>-</w:t>
            </w:r>
            <w:r w:rsidRPr="007849B1">
              <w:rPr>
                <w:lang w:eastAsia="ja-JP"/>
              </w:rPr>
              <w:tab/>
            </w:r>
            <w:r w:rsidR="00950E38" w:rsidRPr="007849B1">
              <w:rPr>
                <w:rFonts w:hint="eastAsia"/>
                <w:lang w:eastAsia="ja-JP"/>
              </w:rPr>
              <w:t>Narrow-band blocking value considering applicable bands</w:t>
            </w:r>
          </w:p>
        </w:tc>
      </w:tr>
      <w:tr w:rsidR="00950E38" w:rsidRPr="007849B1" w14:paraId="1287C2BB" w14:textId="77777777" w:rsidTr="00081FAA">
        <w:trPr>
          <w:trHeight w:val="161"/>
          <w:jc w:val="center"/>
        </w:trPr>
        <w:tc>
          <w:tcPr>
            <w:tcW w:w="655" w:type="dxa"/>
            <w:vMerge/>
            <w:tcBorders>
              <w:left w:val="single" w:sz="4" w:space="0" w:color="auto"/>
              <w:right w:val="single" w:sz="4" w:space="0" w:color="auto"/>
            </w:tcBorders>
          </w:tcPr>
          <w:p w14:paraId="5044E510" w14:textId="77777777" w:rsidR="00950E38" w:rsidRPr="007849B1" w:rsidRDefault="00950E38" w:rsidP="00081FAA">
            <w:pPr>
              <w:keepNext/>
              <w:keepLines/>
              <w:spacing w:after="0"/>
              <w:rPr>
                <w:rFonts w:ascii="Arial" w:hAnsi="Arial"/>
                <w:sz w:val="18"/>
              </w:rPr>
            </w:pPr>
          </w:p>
        </w:tc>
        <w:tc>
          <w:tcPr>
            <w:tcW w:w="1507" w:type="dxa"/>
            <w:vMerge/>
            <w:tcBorders>
              <w:left w:val="single" w:sz="4" w:space="0" w:color="auto"/>
              <w:bottom w:val="single" w:sz="4" w:space="0" w:color="auto"/>
              <w:right w:val="single" w:sz="4" w:space="0" w:color="auto"/>
            </w:tcBorders>
            <w:vAlign w:val="center"/>
          </w:tcPr>
          <w:p w14:paraId="7E14870D" w14:textId="77777777" w:rsidR="00950E38" w:rsidRPr="007849B1" w:rsidRDefault="00950E38" w:rsidP="00081FAA">
            <w:pPr>
              <w:keepNext/>
              <w:keepLines/>
              <w:spacing w:after="0"/>
              <w:rPr>
                <w:rFonts w:ascii="Arial" w:hAnsi="Arial"/>
                <w:sz w:val="18"/>
              </w:rPr>
            </w:pPr>
          </w:p>
        </w:tc>
        <w:tc>
          <w:tcPr>
            <w:tcW w:w="965" w:type="dxa"/>
            <w:tcBorders>
              <w:left w:val="single" w:sz="4" w:space="0" w:color="auto"/>
              <w:right w:val="single" w:sz="4" w:space="0" w:color="auto"/>
            </w:tcBorders>
          </w:tcPr>
          <w:p w14:paraId="748E01AB" w14:textId="77777777" w:rsidR="00950E38" w:rsidRPr="007849B1" w:rsidRDefault="00950E38" w:rsidP="00081FAA">
            <w:pPr>
              <w:keepNext/>
              <w:keepLines/>
              <w:spacing w:after="0"/>
              <w:ind w:left="56"/>
              <w:rPr>
                <w:rFonts w:ascii="Arial" w:hAnsi="Arial"/>
                <w:sz w:val="18"/>
              </w:rPr>
            </w:pPr>
            <w:r w:rsidRPr="007849B1">
              <w:rPr>
                <w:rFonts w:ascii="Arial" w:hAnsi="Arial" w:hint="eastAsia"/>
                <w:sz w:val="18"/>
              </w:rPr>
              <w:t>2</w:t>
            </w:r>
          </w:p>
        </w:tc>
        <w:tc>
          <w:tcPr>
            <w:tcW w:w="3685" w:type="dxa"/>
            <w:tcBorders>
              <w:left w:val="single" w:sz="4" w:space="0" w:color="auto"/>
              <w:right w:val="single" w:sz="4" w:space="0" w:color="auto"/>
            </w:tcBorders>
          </w:tcPr>
          <w:p w14:paraId="06E2F862" w14:textId="77777777" w:rsidR="00950E38" w:rsidRPr="007849B1" w:rsidRDefault="00950E38" w:rsidP="005130EC">
            <w:pPr>
              <w:pStyle w:val="TAL"/>
              <w:ind w:left="284" w:hanging="284"/>
            </w:pPr>
          </w:p>
        </w:tc>
        <w:tc>
          <w:tcPr>
            <w:tcW w:w="3478" w:type="dxa"/>
            <w:tcBorders>
              <w:left w:val="single" w:sz="4" w:space="0" w:color="auto"/>
              <w:right w:val="single" w:sz="4" w:space="0" w:color="auto"/>
            </w:tcBorders>
          </w:tcPr>
          <w:p w14:paraId="4C5F736F" w14:textId="77777777" w:rsidR="00950E38" w:rsidRPr="007849B1" w:rsidRDefault="005130EC" w:rsidP="005130EC">
            <w:pPr>
              <w:pStyle w:val="TAL"/>
              <w:ind w:left="284" w:hanging="284"/>
              <w:rPr>
                <w:lang w:eastAsia="ja-JP"/>
              </w:rPr>
            </w:pPr>
            <w:r>
              <w:t>-</w:t>
            </w:r>
            <w:r w:rsidRPr="007849B1">
              <w:rPr>
                <w:lang w:eastAsia="ja-JP"/>
              </w:rPr>
              <w:tab/>
            </w:r>
            <w:r w:rsidR="00950E38" w:rsidRPr="007849B1">
              <w:rPr>
                <w:rFonts w:hint="eastAsia"/>
                <w:lang w:eastAsia="ja-JP"/>
              </w:rPr>
              <w:t>Necessity of this requirement</w:t>
            </w:r>
          </w:p>
          <w:p w14:paraId="04DC4D22" w14:textId="77777777" w:rsidR="00950E38" w:rsidRPr="007849B1" w:rsidRDefault="005130EC" w:rsidP="005130EC">
            <w:pPr>
              <w:pStyle w:val="TAL"/>
              <w:ind w:left="284" w:hanging="284"/>
              <w:rPr>
                <w:lang w:eastAsia="ja-JP"/>
              </w:rPr>
            </w:pPr>
            <w:r>
              <w:t>-</w:t>
            </w:r>
            <w:r w:rsidRPr="007849B1">
              <w:rPr>
                <w:lang w:eastAsia="ja-JP"/>
              </w:rPr>
              <w:tab/>
            </w:r>
            <w:r w:rsidR="00950E38" w:rsidRPr="007849B1">
              <w:rPr>
                <w:rFonts w:hint="eastAsia"/>
                <w:lang w:eastAsia="ja-JP"/>
              </w:rPr>
              <w:t>Same as range 1</w:t>
            </w:r>
          </w:p>
        </w:tc>
      </w:tr>
      <w:tr w:rsidR="00950E38" w:rsidRPr="007849B1" w14:paraId="0A2CCCD5" w14:textId="77777777" w:rsidTr="00081FAA">
        <w:trPr>
          <w:trHeight w:val="162"/>
          <w:jc w:val="center"/>
        </w:trPr>
        <w:tc>
          <w:tcPr>
            <w:tcW w:w="655" w:type="dxa"/>
            <w:vMerge/>
            <w:tcBorders>
              <w:left w:val="single" w:sz="4" w:space="0" w:color="auto"/>
              <w:right w:val="single" w:sz="4" w:space="0" w:color="auto"/>
            </w:tcBorders>
          </w:tcPr>
          <w:p w14:paraId="7D464E4E" w14:textId="77777777" w:rsidR="00950E38" w:rsidRPr="007849B1" w:rsidRDefault="00950E38" w:rsidP="00081FAA">
            <w:pPr>
              <w:keepNext/>
              <w:keepLines/>
              <w:spacing w:after="0"/>
              <w:rPr>
                <w:rFonts w:ascii="Arial" w:hAnsi="Arial"/>
                <w:sz w:val="18"/>
              </w:rPr>
            </w:pPr>
          </w:p>
        </w:tc>
        <w:tc>
          <w:tcPr>
            <w:tcW w:w="1507" w:type="dxa"/>
            <w:vMerge w:val="restart"/>
            <w:tcBorders>
              <w:top w:val="single" w:sz="4" w:space="0" w:color="auto"/>
              <w:left w:val="single" w:sz="4" w:space="0" w:color="auto"/>
              <w:right w:val="single" w:sz="4" w:space="0" w:color="auto"/>
            </w:tcBorders>
            <w:vAlign w:val="center"/>
          </w:tcPr>
          <w:p w14:paraId="0D370664" w14:textId="77777777" w:rsidR="00950E38" w:rsidRPr="007849B1" w:rsidRDefault="00950E38" w:rsidP="00081FAA">
            <w:pPr>
              <w:keepNext/>
              <w:keepLines/>
              <w:spacing w:after="0"/>
              <w:rPr>
                <w:rFonts w:ascii="Arial" w:hAnsi="Arial"/>
                <w:sz w:val="18"/>
              </w:rPr>
            </w:pPr>
            <w:r w:rsidRPr="007849B1">
              <w:rPr>
                <w:rFonts w:ascii="Arial" w:hAnsi="Arial" w:hint="eastAsia"/>
                <w:sz w:val="18"/>
              </w:rPr>
              <w:t>Spurious response</w:t>
            </w:r>
          </w:p>
        </w:tc>
        <w:tc>
          <w:tcPr>
            <w:tcW w:w="965" w:type="dxa"/>
            <w:tcBorders>
              <w:left w:val="single" w:sz="4" w:space="0" w:color="auto"/>
              <w:right w:val="single" w:sz="4" w:space="0" w:color="auto"/>
            </w:tcBorders>
          </w:tcPr>
          <w:p w14:paraId="12FCEE24" w14:textId="77777777" w:rsidR="00950E38" w:rsidRPr="007849B1" w:rsidRDefault="00950E38" w:rsidP="00081FAA">
            <w:pPr>
              <w:keepNext/>
              <w:keepLines/>
              <w:spacing w:after="0"/>
              <w:ind w:left="56"/>
              <w:rPr>
                <w:rFonts w:ascii="Arial" w:hAnsi="Arial"/>
                <w:sz w:val="18"/>
              </w:rPr>
            </w:pPr>
            <w:r w:rsidRPr="007849B1">
              <w:rPr>
                <w:rFonts w:ascii="Arial" w:hAnsi="Arial" w:hint="eastAsia"/>
                <w:sz w:val="18"/>
              </w:rPr>
              <w:t>1</w:t>
            </w:r>
          </w:p>
        </w:tc>
        <w:tc>
          <w:tcPr>
            <w:tcW w:w="3685" w:type="dxa"/>
            <w:tcBorders>
              <w:left w:val="single" w:sz="4" w:space="0" w:color="auto"/>
              <w:right w:val="single" w:sz="4" w:space="0" w:color="auto"/>
            </w:tcBorders>
          </w:tcPr>
          <w:p w14:paraId="0C489D51" w14:textId="77777777" w:rsidR="00950E38" w:rsidRPr="007849B1" w:rsidRDefault="005130EC" w:rsidP="005130EC">
            <w:pPr>
              <w:pStyle w:val="TAL"/>
              <w:ind w:left="284" w:hanging="284"/>
            </w:pPr>
            <w:r>
              <w:t>-</w:t>
            </w:r>
            <w:r w:rsidRPr="007849B1">
              <w:rPr>
                <w:lang w:eastAsia="ja-JP"/>
              </w:rPr>
              <w:tab/>
            </w:r>
            <w:r w:rsidR="00950E38" w:rsidRPr="007849B1">
              <w:rPr>
                <w:rFonts w:hint="eastAsia"/>
              </w:rPr>
              <w:t>At least conductive test is needed.</w:t>
            </w:r>
          </w:p>
        </w:tc>
        <w:tc>
          <w:tcPr>
            <w:tcW w:w="3478" w:type="dxa"/>
            <w:tcBorders>
              <w:left w:val="single" w:sz="4" w:space="0" w:color="auto"/>
              <w:bottom w:val="single" w:sz="4" w:space="0" w:color="auto"/>
              <w:right w:val="single" w:sz="4" w:space="0" w:color="auto"/>
            </w:tcBorders>
          </w:tcPr>
          <w:p w14:paraId="58C7F5C8" w14:textId="77777777" w:rsidR="00950E38" w:rsidRPr="007849B1" w:rsidRDefault="00950E38" w:rsidP="005130EC">
            <w:pPr>
              <w:pStyle w:val="TAL"/>
              <w:ind w:left="284" w:hanging="284"/>
              <w:rPr>
                <w:lang w:eastAsia="ja-JP"/>
              </w:rPr>
            </w:pPr>
          </w:p>
        </w:tc>
      </w:tr>
      <w:tr w:rsidR="00950E38" w:rsidRPr="007849B1" w14:paraId="60CF11E6" w14:textId="77777777" w:rsidTr="00081FAA">
        <w:trPr>
          <w:trHeight w:val="161"/>
          <w:jc w:val="center"/>
        </w:trPr>
        <w:tc>
          <w:tcPr>
            <w:tcW w:w="655" w:type="dxa"/>
            <w:vMerge/>
            <w:tcBorders>
              <w:left w:val="single" w:sz="4" w:space="0" w:color="auto"/>
              <w:right w:val="single" w:sz="4" w:space="0" w:color="auto"/>
            </w:tcBorders>
          </w:tcPr>
          <w:p w14:paraId="73BAAC51" w14:textId="77777777" w:rsidR="00950E38" w:rsidRPr="007849B1" w:rsidRDefault="00950E38" w:rsidP="00081FAA">
            <w:pPr>
              <w:keepNext/>
              <w:keepLines/>
              <w:spacing w:after="0"/>
              <w:rPr>
                <w:rFonts w:ascii="Arial" w:hAnsi="Arial"/>
                <w:sz w:val="18"/>
              </w:rPr>
            </w:pPr>
          </w:p>
        </w:tc>
        <w:tc>
          <w:tcPr>
            <w:tcW w:w="1507" w:type="dxa"/>
            <w:vMerge/>
            <w:tcBorders>
              <w:left w:val="single" w:sz="4" w:space="0" w:color="auto"/>
              <w:bottom w:val="single" w:sz="4" w:space="0" w:color="auto"/>
              <w:right w:val="single" w:sz="4" w:space="0" w:color="auto"/>
            </w:tcBorders>
            <w:vAlign w:val="center"/>
          </w:tcPr>
          <w:p w14:paraId="5B718E51" w14:textId="77777777" w:rsidR="00950E38" w:rsidRPr="007849B1" w:rsidRDefault="00950E38" w:rsidP="00081FAA">
            <w:pPr>
              <w:keepNext/>
              <w:keepLines/>
              <w:spacing w:after="0"/>
              <w:rPr>
                <w:rFonts w:ascii="Arial" w:hAnsi="Arial"/>
                <w:sz w:val="18"/>
              </w:rPr>
            </w:pPr>
          </w:p>
        </w:tc>
        <w:tc>
          <w:tcPr>
            <w:tcW w:w="965" w:type="dxa"/>
            <w:tcBorders>
              <w:left w:val="single" w:sz="4" w:space="0" w:color="auto"/>
              <w:right w:val="single" w:sz="4" w:space="0" w:color="auto"/>
            </w:tcBorders>
          </w:tcPr>
          <w:p w14:paraId="2E6DB309" w14:textId="77777777" w:rsidR="00950E38" w:rsidRPr="007849B1" w:rsidRDefault="00950E38" w:rsidP="00081FAA">
            <w:pPr>
              <w:keepNext/>
              <w:keepLines/>
              <w:spacing w:after="0"/>
              <w:ind w:left="56"/>
              <w:rPr>
                <w:rFonts w:ascii="Arial" w:hAnsi="Arial"/>
                <w:sz w:val="18"/>
              </w:rPr>
            </w:pPr>
            <w:r w:rsidRPr="007849B1">
              <w:rPr>
                <w:rFonts w:ascii="Arial" w:hAnsi="Arial" w:hint="eastAsia"/>
                <w:sz w:val="18"/>
              </w:rPr>
              <w:t>2</w:t>
            </w:r>
          </w:p>
        </w:tc>
        <w:tc>
          <w:tcPr>
            <w:tcW w:w="3685" w:type="dxa"/>
            <w:tcBorders>
              <w:left w:val="single" w:sz="4" w:space="0" w:color="auto"/>
              <w:right w:val="single" w:sz="4" w:space="0" w:color="auto"/>
            </w:tcBorders>
          </w:tcPr>
          <w:p w14:paraId="417A328B" w14:textId="77777777" w:rsidR="00950E38" w:rsidRPr="007849B1" w:rsidRDefault="005130EC" w:rsidP="005130EC">
            <w:pPr>
              <w:pStyle w:val="TAL"/>
              <w:ind w:left="284" w:hanging="284"/>
            </w:pPr>
            <w:r>
              <w:t>-</w:t>
            </w:r>
            <w:r w:rsidRPr="007849B1">
              <w:rPr>
                <w:lang w:eastAsia="ja-JP"/>
              </w:rPr>
              <w:tab/>
            </w:r>
            <w:r w:rsidR="00950E38" w:rsidRPr="007849B1">
              <w:rPr>
                <w:rFonts w:hint="eastAsia"/>
              </w:rPr>
              <w:t>See Out-of-band blocking</w:t>
            </w:r>
          </w:p>
        </w:tc>
        <w:tc>
          <w:tcPr>
            <w:tcW w:w="3478" w:type="dxa"/>
            <w:tcBorders>
              <w:left w:val="single" w:sz="4" w:space="0" w:color="auto"/>
              <w:bottom w:val="single" w:sz="4" w:space="0" w:color="auto"/>
              <w:right w:val="single" w:sz="4" w:space="0" w:color="auto"/>
            </w:tcBorders>
          </w:tcPr>
          <w:p w14:paraId="07F1C2E9" w14:textId="77777777" w:rsidR="00950E38" w:rsidRPr="007849B1" w:rsidRDefault="005130EC" w:rsidP="005130EC">
            <w:pPr>
              <w:pStyle w:val="TAL"/>
              <w:ind w:left="284" w:hanging="284"/>
              <w:rPr>
                <w:lang w:eastAsia="ja-JP"/>
              </w:rPr>
            </w:pPr>
            <w:r>
              <w:t>-</w:t>
            </w:r>
            <w:r w:rsidRPr="007849B1">
              <w:rPr>
                <w:lang w:eastAsia="ja-JP"/>
              </w:rPr>
              <w:tab/>
            </w:r>
            <w:r w:rsidR="00950E38" w:rsidRPr="007849B1">
              <w:rPr>
                <w:rFonts w:hint="eastAsia"/>
                <w:lang w:eastAsia="ja-JP"/>
              </w:rPr>
              <w:t>See Out-of-band blocking</w:t>
            </w:r>
          </w:p>
        </w:tc>
      </w:tr>
      <w:tr w:rsidR="00950E38" w:rsidRPr="007849B1" w14:paraId="767742E2" w14:textId="77777777" w:rsidTr="00081FAA">
        <w:trPr>
          <w:trHeight w:val="162"/>
          <w:jc w:val="center"/>
        </w:trPr>
        <w:tc>
          <w:tcPr>
            <w:tcW w:w="655" w:type="dxa"/>
            <w:vMerge/>
            <w:tcBorders>
              <w:left w:val="single" w:sz="4" w:space="0" w:color="auto"/>
              <w:right w:val="single" w:sz="4" w:space="0" w:color="auto"/>
            </w:tcBorders>
          </w:tcPr>
          <w:p w14:paraId="02EE99AC" w14:textId="77777777" w:rsidR="00950E38" w:rsidRPr="007849B1" w:rsidRDefault="00950E38" w:rsidP="00081FAA">
            <w:pPr>
              <w:keepNext/>
              <w:keepLines/>
              <w:spacing w:after="0"/>
              <w:rPr>
                <w:rFonts w:ascii="Arial" w:hAnsi="Arial"/>
                <w:sz w:val="18"/>
              </w:rPr>
            </w:pPr>
          </w:p>
        </w:tc>
        <w:tc>
          <w:tcPr>
            <w:tcW w:w="1507" w:type="dxa"/>
            <w:vMerge w:val="restart"/>
            <w:tcBorders>
              <w:top w:val="single" w:sz="4" w:space="0" w:color="auto"/>
              <w:left w:val="single" w:sz="4" w:space="0" w:color="auto"/>
              <w:right w:val="single" w:sz="4" w:space="0" w:color="auto"/>
            </w:tcBorders>
            <w:vAlign w:val="center"/>
          </w:tcPr>
          <w:p w14:paraId="168A0B4B" w14:textId="77777777" w:rsidR="00950E38" w:rsidRPr="007849B1" w:rsidRDefault="00950E38" w:rsidP="00081FAA">
            <w:pPr>
              <w:keepNext/>
              <w:keepLines/>
              <w:spacing w:after="0"/>
              <w:rPr>
                <w:rFonts w:ascii="Arial" w:hAnsi="Arial"/>
                <w:sz w:val="18"/>
              </w:rPr>
            </w:pPr>
            <w:r w:rsidRPr="007849B1">
              <w:rPr>
                <w:rFonts w:ascii="Arial" w:hAnsi="Arial" w:hint="eastAsia"/>
                <w:sz w:val="18"/>
              </w:rPr>
              <w:t>Rx intermodulation</w:t>
            </w:r>
          </w:p>
        </w:tc>
        <w:tc>
          <w:tcPr>
            <w:tcW w:w="965" w:type="dxa"/>
            <w:tcBorders>
              <w:left w:val="single" w:sz="4" w:space="0" w:color="auto"/>
              <w:bottom w:val="single" w:sz="4" w:space="0" w:color="auto"/>
              <w:right w:val="single" w:sz="4" w:space="0" w:color="auto"/>
            </w:tcBorders>
          </w:tcPr>
          <w:p w14:paraId="48DFEB61" w14:textId="77777777" w:rsidR="00950E38" w:rsidRPr="007849B1" w:rsidRDefault="00950E38" w:rsidP="00081FAA">
            <w:pPr>
              <w:keepNext/>
              <w:keepLines/>
              <w:spacing w:after="0"/>
              <w:ind w:left="56"/>
              <w:rPr>
                <w:rFonts w:ascii="Arial" w:hAnsi="Arial"/>
                <w:sz w:val="18"/>
              </w:rPr>
            </w:pPr>
            <w:r w:rsidRPr="007849B1">
              <w:rPr>
                <w:rFonts w:ascii="Arial" w:hAnsi="Arial" w:hint="eastAsia"/>
                <w:sz w:val="18"/>
              </w:rPr>
              <w:t>1</w:t>
            </w:r>
          </w:p>
        </w:tc>
        <w:tc>
          <w:tcPr>
            <w:tcW w:w="3685" w:type="dxa"/>
            <w:tcBorders>
              <w:left w:val="single" w:sz="4" w:space="0" w:color="auto"/>
              <w:bottom w:val="single" w:sz="4" w:space="0" w:color="auto"/>
              <w:right w:val="single" w:sz="4" w:space="0" w:color="auto"/>
            </w:tcBorders>
          </w:tcPr>
          <w:p w14:paraId="5155BC62" w14:textId="77777777" w:rsidR="00950E38" w:rsidRPr="007849B1" w:rsidRDefault="005130EC" w:rsidP="005130EC">
            <w:pPr>
              <w:pStyle w:val="TAL"/>
              <w:ind w:left="284" w:hanging="284"/>
            </w:pPr>
            <w:r>
              <w:t>-</w:t>
            </w:r>
            <w:r w:rsidRPr="007849B1">
              <w:rPr>
                <w:lang w:eastAsia="ja-JP"/>
              </w:rPr>
              <w:tab/>
            </w:r>
            <w:r w:rsidR="00950E38" w:rsidRPr="007849B1">
              <w:rPr>
                <w:rFonts w:hint="eastAsia"/>
              </w:rPr>
              <w:t>At least conductive test is needed.</w:t>
            </w:r>
          </w:p>
        </w:tc>
        <w:tc>
          <w:tcPr>
            <w:tcW w:w="3478" w:type="dxa"/>
            <w:tcBorders>
              <w:top w:val="single" w:sz="4" w:space="0" w:color="auto"/>
              <w:left w:val="single" w:sz="4" w:space="0" w:color="auto"/>
              <w:bottom w:val="single" w:sz="4" w:space="0" w:color="auto"/>
              <w:right w:val="single" w:sz="4" w:space="0" w:color="auto"/>
            </w:tcBorders>
          </w:tcPr>
          <w:p w14:paraId="6128D4C4" w14:textId="77777777" w:rsidR="00950E38" w:rsidRPr="007849B1" w:rsidRDefault="005130EC" w:rsidP="005130EC">
            <w:pPr>
              <w:pStyle w:val="TAL"/>
              <w:ind w:left="284" w:hanging="284"/>
              <w:rPr>
                <w:lang w:eastAsia="ja-JP"/>
              </w:rPr>
            </w:pPr>
            <w:r>
              <w:t>-</w:t>
            </w:r>
            <w:r w:rsidRPr="007849B1">
              <w:rPr>
                <w:lang w:eastAsia="ja-JP"/>
              </w:rPr>
              <w:tab/>
            </w:r>
            <w:r w:rsidR="00950E38" w:rsidRPr="007849B1">
              <w:rPr>
                <w:rFonts w:hint="eastAsia"/>
                <w:lang w:eastAsia="ja-JP"/>
              </w:rPr>
              <w:t xml:space="preserve">Rx intermodulation value </w:t>
            </w:r>
          </w:p>
        </w:tc>
      </w:tr>
      <w:tr w:rsidR="00950E38" w:rsidRPr="007849B1" w14:paraId="1A1A7A5F" w14:textId="77777777" w:rsidTr="00081FAA">
        <w:trPr>
          <w:trHeight w:val="161"/>
          <w:jc w:val="center"/>
        </w:trPr>
        <w:tc>
          <w:tcPr>
            <w:tcW w:w="655" w:type="dxa"/>
            <w:vMerge/>
            <w:tcBorders>
              <w:left w:val="single" w:sz="4" w:space="0" w:color="auto"/>
              <w:right w:val="single" w:sz="4" w:space="0" w:color="auto"/>
            </w:tcBorders>
          </w:tcPr>
          <w:p w14:paraId="584DD694" w14:textId="77777777" w:rsidR="00950E38" w:rsidRPr="007849B1" w:rsidRDefault="00950E38" w:rsidP="00081FAA">
            <w:pPr>
              <w:keepNext/>
              <w:keepLines/>
              <w:spacing w:after="0"/>
              <w:rPr>
                <w:rFonts w:ascii="Arial" w:hAnsi="Arial"/>
                <w:sz w:val="18"/>
              </w:rPr>
            </w:pPr>
          </w:p>
        </w:tc>
        <w:tc>
          <w:tcPr>
            <w:tcW w:w="1507" w:type="dxa"/>
            <w:vMerge/>
            <w:tcBorders>
              <w:left w:val="single" w:sz="4" w:space="0" w:color="auto"/>
              <w:bottom w:val="single" w:sz="4" w:space="0" w:color="auto"/>
              <w:right w:val="single" w:sz="4" w:space="0" w:color="auto"/>
            </w:tcBorders>
            <w:vAlign w:val="center"/>
          </w:tcPr>
          <w:p w14:paraId="3D2DDCFC" w14:textId="77777777" w:rsidR="00950E38" w:rsidRPr="007849B1" w:rsidRDefault="00950E38" w:rsidP="00081FAA">
            <w:pPr>
              <w:keepNext/>
              <w:keepLines/>
              <w:spacing w:after="0"/>
              <w:rPr>
                <w:rFonts w:ascii="Arial" w:hAnsi="Arial"/>
                <w:sz w:val="18"/>
              </w:rPr>
            </w:pPr>
          </w:p>
        </w:tc>
        <w:tc>
          <w:tcPr>
            <w:tcW w:w="965" w:type="dxa"/>
            <w:tcBorders>
              <w:left w:val="single" w:sz="4" w:space="0" w:color="auto"/>
              <w:bottom w:val="single" w:sz="4" w:space="0" w:color="auto"/>
              <w:right w:val="single" w:sz="4" w:space="0" w:color="auto"/>
            </w:tcBorders>
          </w:tcPr>
          <w:p w14:paraId="238374A2" w14:textId="77777777" w:rsidR="00950E38" w:rsidRPr="007849B1" w:rsidRDefault="00950E38" w:rsidP="00081FAA">
            <w:pPr>
              <w:keepNext/>
              <w:keepLines/>
              <w:spacing w:after="0"/>
              <w:ind w:left="56"/>
              <w:rPr>
                <w:rFonts w:ascii="Arial" w:hAnsi="Arial"/>
                <w:sz w:val="18"/>
              </w:rPr>
            </w:pPr>
            <w:r w:rsidRPr="007849B1">
              <w:rPr>
                <w:rFonts w:ascii="Arial" w:hAnsi="Arial" w:hint="eastAsia"/>
                <w:sz w:val="18"/>
              </w:rPr>
              <w:t>2</w:t>
            </w:r>
          </w:p>
        </w:tc>
        <w:tc>
          <w:tcPr>
            <w:tcW w:w="3685" w:type="dxa"/>
            <w:tcBorders>
              <w:left w:val="single" w:sz="4" w:space="0" w:color="auto"/>
              <w:bottom w:val="single" w:sz="4" w:space="0" w:color="auto"/>
              <w:right w:val="single" w:sz="4" w:space="0" w:color="auto"/>
            </w:tcBorders>
          </w:tcPr>
          <w:p w14:paraId="051E3077" w14:textId="77777777" w:rsidR="00950E38" w:rsidRPr="007849B1" w:rsidRDefault="005130EC" w:rsidP="005130EC">
            <w:pPr>
              <w:pStyle w:val="TAL"/>
              <w:ind w:left="284" w:hanging="284"/>
            </w:pPr>
            <w:r>
              <w:t>-</w:t>
            </w:r>
            <w:r w:rsidRPr="007849B1">
              <w:rPr>
                <w:lang w:eastAsia="ja-JP"/>
              </w:rPr>
              <w:tab/>
            </w:r>
            <w:r w:rsidR="00950E38" w:rsidRPr="007849B1">
              <w:rPr>
                <w:rFonts w:hint="eastAsia"/>
              </w:rPr>
              <w:t xml:space="preserve">Beam peak is used as a metric i.e. </w:t>
            </w:r>
            <w:r w:rsidR="00950E38" w:rsidRPr="007849B1">
              <w:t xml:space="preserve">the </w:t>
            </w:r>
            <w:r w:rsidR="00950E38" w:rsidRPr="007849B1">
              <w:rPr>
                <w:rFonts w:hint="eastAsia"/>
              </w:rPr>
              <w:t xml:space="preserve">both </w:t>
            </w:r>
            <w:r w:rsidR="00950E38" w:rsidRPr="007849B1">
              <w:t>blocker</w:t>
            </w:r>
            <w:r w:rsidR="00950E38" w:rsidRPr="007849B1">
              <w:rPr>
                <w:rFonts w:hint="eastAsia"/>
              </w:rPr>
              <w:t>s</w:t>
            </w:r>
            <w:r w:rsidR="00950E38" w:rsidRPr="007849B1">
              <w:t xml:space="preserve"> from the same direction of wanted signal.</w:t>
            </w:r>
          </w:p>
        </w:tc>
        <w:tc>
          <w:tcPr>
            <w:tcW w:w="3478" w:type="dxa"/>
            <w:tcBorders>
              <w:top w:val="single" w:sz="4" w:space="0" w:color="auto"/>
              <w:left w:val="single" w:sz="4" w:space="0" w:color="auto"/>
              <w:bottom w:val="single" w:sz="4" w:space="0" w:color="auto"/>
              <w:right w:val="single" w:sz="4" w:space="0" w:color="auto"/>
            </w:tcBorders>
          </w:tcPr>
          <w:p w14:paraId="7235EEE3" w14:textId="77777777" w:rsidR="00950E38" w:rsidRPr="007849B1" w:rsidRDefault="005130EC" w:rsidP="005130EC">
            <w:pPr>
              <w:pStyle w:val="TAL"/>
              <w:ind w:left="284" w:hanging="284"/>
              <w:rPr>
                <w:lang w:eastAsia="ja-JP"/>
              </w:rPr>
            </w:pPr>
            <w:r>
              <w:t>-</w:t>
            </w:r>
            <w:r w:rsidRPr="007849B1">
              <w:rPr>
                <w:lang w:eastAsia="ja-JP"/>
              </w:rPr>
              <w:tab/>
            </w:r>
            <w:r w:rsidR="00950E38" w:rsidRPr="007849B1">
              <w:rPr>
                <w:rFonts w:hint="eastAsia"/>
                <w:lang w:eastAsia="ja-JP"/>
              </w:rPr>
              <w:t>Same as range 1 considering probability of being same direction when deciding blocker level</w:t>
            </w:r>
          </w:p>
        </w:tc>
      </w:tr>
      <w:tr w:rsidR="00950E38" w:rsidRPr="007849B1" w14:paraId="16FE353C" w14:textId="77777777" w:rsidTr="00081FAA">
        <w:trPr>
          <w:trHeight w:val="236"/>
          <w:jc w:val="center"/>
        </w:trPr>
        <w:tc>
          <w:tcPr>
            <w:tcW w:w="655" w:type="dxa"/>
            <w:vMerge/>
            <w:tcBorders>
              <w:left w:val="single" w:sz="4" w:space="0" w:color="auto"/>
              <w:right w:val="single" w:sz="4" w:space="0" w:color="auto"/>
            </w:tcBorders>
          </w:tcPr>
          <w:p w14:paraId="04D54464" w14:textId="77777777" w:rsidR="00950E38" w:rsidRPr="007849B1" w:rsidRDefault="00950E38" w:rsidP="00081FAA">
            <w:pPr>
              <w:keepNext/>
              <w:keepLines/>
              <w:spacing w:after="0"/>
              <w:rPr>
                <w:rFonts w:ascii="Arial" w:hAnsi="Arial"/>
                <w:sz w:val="18"/>
              </w:rPr>
            </w:pPr>
          </w:p>
        </w:tc>
        <w:tc>
          <w:tcPr>
            <w:tcW w:w="1507" w:type="dxa"/>
            <w:vMerge w:val="restart"/>
            <w:tcBorders>
              <w:top w:val="single" w:sz="4" w:space="0" w:color="auto"/>
              <w:left w:val="single" w:sz="4" w:space="0" w:color="auto"/>
              <w:right w:val="single" w:sz="4" w:space="0" w:color="auto"/>
            </w:tcBorders>
            <w:vAlign w:val="center"/>
          </w:tcPr>
          <w:p w14:paraId="04AD5473" w14:textId="77777777" w:rsidR="00950E38" w:rsidRPr="007849B1" w:rsidRDefault="00950E38" w:rsidP="00081FAA">
            <w:pPr>
              <w:keepNext/>
              <w:keepLines/>
              <w:spacing w:after="0"/>
              <w:rPr>
                <w:rFonts w:ascii="Arial" w:hAnsi="Arial"/>
                <w:sz w:val="18"/>
              </w:rPr>
            </w:pPr>
            <w:r w:rsidRPr="007849B1">
              <w:rPr>
                <w:rFonts w:ascii="Arial" w:hAnsi="Arial" w:hint="eastAsia"/>
                <w:sz w:val="18"/>
              </w:rPr>
              <w:t>Rx spurious emission</w:t>
            </w:r>
          </w:p>
        </w:tc>
        <w:tc>
          <w:tcPr>
            <w:tcW w:w="965" w:type="dxa"/>
            <w:tcBorders>
              <w:top w:val="single" w:sz="4" w:space="0" w:color="auto"/>
              <w:left w:val="single" w:sz="4" w:space="0" w:color="auto"/>
              <w:bottom w:val="single" w:sz="4" w:space="0" w:color="auto"/>
              <w:right w:val="single" w:sz="4" w:space="0" w:color="auto"/>
            </w:tcBorders>
          </w:tcPr>
          <w:p w14:paraId="088D6206" w14:textId="77777777" w:rsidR="00950E38" w:rsidRPr="007849B1" w:rsidRDefault="00950E38" w:rsidP="00081FAA">
            <w:pPr>
              <w:keepNext/>
              <w:keepLines/>
              <w:spacing w:after="0"/>
              <w:ind w:left="56"/>
              <w:rPr>
                <w:rFonts w:ascii="Arial" w:hAnsi="Arial"/>
                <w:sz w:val="18"/>
              </w:rPr>
            </w:pPr>
            <w:r w:rsidRPr="007849B1">
              <w:rPr>
                <w:rFonts w:ascii="Arial" w:hAnsi="Arial" w:hint="eastAsia"/>
                <w:sz w:val="18"/>
              </w:rPr>
              <w:t>1</w:t>
            </w:r>
          </w:p>
        </w:tc>
        <w:tc>
          <w:tcPr>
            <w:tcW w:w="3685" w:type="dxa"/>
            <w:tcBorders>
              <w:top w:val="single" w:sz="4" w:space="0" w:color="auto"/>
              <w:left w:val="single" w:sz="4" w:space="0" w:color="auto"/>
              <w:bottom w:val="single" w:sz="4" w:space="0" w:color="auto"/>
              <w:right w:val="single" w:sz="4" w:space="0" w:color="auto"/>
            </w:tcBorders>
          </w:tcPr>
          <w:p w14:paraId="32F63408" w14:textId="77777777" w:rsidR="00950E38" w:rsidRPr="007849B1" w:rsidRDefault="005130EC" w:rsidP="005130EC">
            <w:pPr>
              <w:pStyle w:val="TAL"/>
              <w:ind w:left="284" w:hanging="284"/>
            </w:pPr>
            <w:r>
              <w:t>-</w:t>
            </w:r>
            <w:r w:rsidRPr="007849B1">
              <w:rPr>
                <w:lang w:eastAsia="ja-JP"/>
              </w:rPr>
              <w:tab/>
            </w:r>
            <w:r w:rsidR="00950E38" w:rsidRPr="007849B1">
              <w:rPr>
                <w:rFonts w:hint="eastAsia"/>
              </w:rPr>
              <w:t>At least conductive test is needed.</w:t>
            </w:r>
          </w:p>
        </w:tc>
        <w:tc>
          <w:tcPr>
            <w:tcW w:w="3478" w:type="dxa"/>
            <w:tcBorders>
              <w:top w:val="single" w:sz="4" w:space="0" w:color="auto"/>
              <w:left w:val="single" w:sz="4" w:space="0" w:color="auto"/>
              <w:bottom w:val="single" w:sz="4" w:space="0" w:color="auto"/>
              <w:right w:val="single" w:sz="4" w:space="0" w:color="auto"/>
            </w:tcBorders>
          </w:tcPr>
          <w:p w14:paraId="2A36E50F" w14:textId="77777777" w:rsidR="00950E38" w:rsidRPr="007849B1" w:rsidRDefault="005130EC" w:rsidP="005130EC">
            <w:pPr>
              <w:pStyle w:val="TAL"/>
              <w:ind w:left="284" w:hanging="284"/>
              <w:rPr>
                <w:lang w:eastAsia="ja-JP"/>
              </w:rPr>
            </w:pPr>
            <w:r>
              <w:t>-</w:t>
            </w:r>
            <w:r w:rsidRPr="007849B1">
              <w:rPr>
                <w:lang w:eastAsia="ja-JP"/>
              </w:rPr>
              <w:tab/>
            </w:r>
            <w:r w:rsidR="00950E38" w:rsidRPr="007849B1">
              <w:rPr>
                <w:rFonts w:hint="eastAsia"/>
                <w:lang w:eastAsia="ja-JP"/>
              </w:rPr>
              <w:t>Rx spurious emission value</w:t>
            </w:r>
          </w:p>
        </w:tc>
      </w:tr>
      <w:tr w:rsidR="00950E38" w:rsidRPr="007849B1" w14:paraId="53D09C49" w14:textId="77777777" w:rsidTr="00081FAA">
        <w:trPr>
          <w:trHeight w:val="236"/>
          <w:jc w:val="center"/>
        </w:trPr>
        <w:tc>
          <w:tcPr>
            <w:tcW w:w="655" w:type="dxa"/>
            <w:vMerge/>
            <w:tcBorders>
              <w:left w:val="single" w:sz="4" w:space="0" w:color="auto"/>
              <w:right w:val="single" w:sz="4" w:space="0" w:color="auto"/>
            </w:tcBorders>
          </w:tcPr>
          <w:p w14:paraId="314D0EE5" w14:textId="77777777" w:rsidR="00950E38" w:rsidRPr="007849B1" w:rsidRDefault="00950E38" w:rsidP="00081FAA">
            <w:pPr>
              <w:keepNext/>
              <w:keepLines/>
              <w:spacing w:after="0"/>
              <w:rPr>
                <w:rFonts w:ascii="Arial" w:hAnsi="Arial"/>
                <w:sz w:val="18"/>
              </w:rPr>
            </w:pPr>
          </w:p>
        </w:tc>
        <w:tc>
          <w:tcPr>
            <w:tcW w:w="1507" w:type="dxa"/>
            <w:vMerge/>
            <w:tcBorders>
              <w:left w:val="single" w:sz="4" w:space="0" w:color="auto"/>
              <w:bottom w:val="single" w:sz="4" w:space="0" w:color="auto"/>
              <w:right w:val="single" w:sz="4" w:space="0" w:color="auto"/>
            </w:tcBorders>
            <w:vAlign w:val="center"/>
          </w:tcPr>
          <w:p w14:paraId="744147B2" w14:textId="77777777" w:rsidR="00950E38" w:rsidRPr="007849B1" w:rsidRDefault="00950E38" w:rsidP="00081FAA">
            <w:pPr>
              <w:keepNext/>
              <w:keepLines/>
              <w:spacing w:after="0"/>
              <w:rPr>
                <w:rFonts w:ascii="Arial" w:hAnsi="Arial"/>
                <w:sz w:val="18"/>
              </w:rPr>
            </w:pPr>
          </w:p>
        </w:tc>
        <w:tc>
          <w:tcPr>
            <w:tcW w:w="965" w:type="dxa"/>
            <w:tcBorders>
              <w:top w:val="single" w:sz="4" w:space="0" w:color="auto"/>
              <w:left w:val="single" w:sz="4" w:space="0" w:color="auto"/>
              <w:bottom w:val="single" w:sz="4" w:space="0" w:color="auto"/>
              <w:right w:val="single" w:sz="4" w:space="0" w:color="auto"/>
            </w:tcBorders>
          </w:tcPr>
          <w:p w14:paraId="07687612" w14:textId="77777777" w:rsidR="00950E38" w:rsidRPr="007849B1" w:rsidRDefault="00950E38" w:rsidP="00081FAA">
            <w:pPr>
              <w:keepNext/>
              <w:keepLines/>
              <w:spacing w:after="0"/>
              <w:ind w:left="56"/>
              <w:rPr>
                <w:rFonts w:ascii="Arial" w:hAnsi="Arial"/>
                <w:sz w:val="18"/>
              </w:rPr>
            </w:pPr>
            <w:r w:rsidRPr="007849B1">
              <w:rPr>
                <w:rFonts w:ascii="Arial" w:hAnsi="Arial" w:hint="eastAsia"/>
                <w:sz w:val="18"/>
              </w:rPr>
              <w:t>2</w:t>
            </w:r>
          </w:p>
        </w:tc>
        <w:tc>
          <w:tcPr>
            <w:tcW w:w="3685" w:type="dxa"/>
            <w:tcBorders>
              <w:top w:val="single" w:sz="4" w:space="0" w:color="auto"/>
              <w:left w:val="single" w:sz="4" w:space="0" w:color="auto"/>
              <w:bottom w:val="single" w:sz="4" w:space="0" w:color="auto"/>
              <w:right w:val="single" w:sz="4" w:space="0" w:color="auto"/>
            </w:tcBorders>
          </w:tcPr>
          <w:p w14:paraId="4D865480" w14:textId="77777777" w:rsidR="00950E38" w:rsidRPr="007849B1" w:rsidRDefault="005130EC" w:rsidP="005130EC">
            <w:pPr>
              <w:pStyle w:val="TAL"/>
              <w:ind w:left="284" w:hanging="284"/>
            </w:pPr>
            <w:r>
              <w:t>-</w:t>
            </w:r>
            <w:r w:rsidRPr="007849B1">
              <w:rPr>
                <w:lang w:eastAsia="ja-JP"/>
              </w:rPr>
              <w:tab/>
            </w:r>
            <w:r w:rsidR="00950E38" w:rsidRPr="007849B1">
              <w:rPr>
                <w:rFonts w:hint="eastAsia"/>
              </w:rPr>
              <w:t>TRP is used as a metric</w:t>
            </w:r>
          </w:p>
          <w:p w14:paraId="356482AD" w14:textId="77777777" w:rsidR="00950E38" w:rsidRPr="007849B1" w:rsidRDefault="005130EC" w:rsidP="005130EC">
            <w:pPr>
              <w:pStyle w:val="TAL"/>
              <w:ind w:left="284" w:hanging="284"/>
            </w:pPr>
            <w:r>
              <w:t>-</w:t>
            </w:r>
            <w:r w:rsidRPr="007849B1">
              <w:rPr>
                <w:lang w:eastAsia="ja-JP"/>
              </w:rPr>
              <w:tab/>
            </w:r>
            <w:r w:rsidR="00950E38" w:rsidRPr="007849B1">
              <w:t>For above 13 GHz transmission, upper frequency limits should be specified as 2nd harmonics of the upper edge of the DL operating band including the full harmonic spectrum.</w:t>
            </w:r>
          </w:p>
        </w:tc>
        <w:tc>
          <w:tcPr>
            <w:tcW w:w="3478" w:type="dxa"/>
            <w:tcBorders>
              <w:top w:val="single" w:sz="4" w:space="0" w:color="auto"/>
              <w:left w:val="single" w:sz="4" w:space="0" w:color="auto"/>
              <w:bottom w:val="single" w:sz="4" w:space="0" w:color="auto"/>
              <w:right w:val="single" w:sz="4" w:space="0" w:color="auto"/>
            </w:tcBorders>
          </w:tcPr>
          <w:p w14:paraId="6BF5E7F5" w14:textId="77777777" w:rsidR="00950E38" w:rsidRPr="007849B1" w:rsidRDefault="005130EC" w:rsidP="005130EC">
            <w:pPr>
              <w:pStyle w:val="TAL"/>
              <w:ind w:left="284" w:hanging="284"/>
              <w:rPr>
                <w:lang w:eastAsia="ja-JP"/>
              </w:rPr>
            </w:pPr>
            <w:r>
              <w:t>-</w:t>
            </w:r>
            <w:r w:rsidRPr="007849B1">
              <w:rPr>
                <w:lang w:eastAsia="ja-JP"/>
              </w:rPr>
              <w:tab/>
            </w:r>
            <w:r w:rsidR="00950E38" w:rsidRPr="007849B1">
              <w:rPr>
                <w:rFonts w:hint="eastAsia"/>
                <w:lang w:eastAsia="ja-JP"/>
              </w:rPr>
              <w:t>Same as range 1</w:t>
            </w:r>
          </w:p>
        </w:tc>
      </w:tr>
      <w:tr w:rsidR="00950E38" w:rsidRPr="007849B1" w14:paraId="651FA338" w14:textId="77777777" w:rsidTr="00081FAA">
        <w:trPr>
          <w:trHeight w:val="127"/>
          <w:jc w:val="center"/>
        </w:trPr>
        <w:tc>
          <w:tcPr>
            <w:tcW w:w="655" w:type="dxa"/>
            <w:vMerge/>
            <w:tcBorders>
              <w:left w:val="single" w:sz="4" w:space="0" w:color="auto"/>
              <w:right w:val="single" w:sz="4" w:space="0" w:color="auto"/>
            </w:tcBorders>
          </w:tcPr>
          <w:p w14:paraId="05088725" w14:textId="77777777" w:rsidR="00950E38" w:rsidRPr="007849B1" w:rsidRDefault="00950E38" w:rsidP="00081FAA">
            <w:pPr>
              <w:keepNext/>
              <w:keepLines/>
              <w:spacing w:after="0"/>
              <w:rPr>
                <w:rFonts w:ascii="Arial" w:hAnsi="Arial"/>
                <w:sz w:val="18"/>
              </w:rPr>
            </w:pPr>
          </w:p>
        </w:tc>
        <w:tc>
          <w:tcPr>
            <w:tcW w:w="1507" w:type="dxa"/>
            <w:vMerge w:val="restart"/>
            <w:tcBorders>
              <w:top w:val="single" w:sz="4" w:space="0" w:color="auto"/>
              <w:left w:val="single" w:sz="4" w:space="0" w:color="auto"/>
              <w:right w:val="single" w:sz="4" w:space="0" w:color="auto"/>
            </w:tcBorders>
            <w:vAlign w:val="center"/>
          </w:tcPr>
          <w:p w14:paraId="33355C20" w14:textId="77777777" w:rsidR="00950E38" w:rsidRPr="007849B1" w:rsidRDefault="00950E38" w:rsidP="00081FAA">
            <w:pPr>
              <w:keepNext/>
              <w:keepLines/>
              <w:spacing w:after="0"/>
              <w:rPr>
                <w:rFonts w:ascii="Arial" w:hAnsi="Arial"/>
                <w:sz w:val="18"/>
              </w:rPr>
            </w:pPr>
            <w:r w:rsidRPr="007849B1">
              <w:rPr>
                <w:rFonts w:ascii="Arial" w:hAnsi="Arial" w:hint="eastAsia"/>
                <w:sz w:val="18"/>
              </w:rPr>
              <w:t>Receiver image</w:t>
            </w:r>
          </w:p>
        </w:tc>
        <w:tc>
          <w:tcPr>
            <w:tcW w:w="965" w:type="dxa"/>
            <w:tcBorders>
              <w:top w:val="single" w:sz="4" w:space="0" w:color="auto"/>
              <w:left w:val="single" w:sz="4" w:space="0" w:color="auto"/>
              <w:bottom w:val="single" w:sz="4" w:space="0" w:color="auto"/>
              <w:right w:val="single" w:sz="4" w:space="0" w:color="auto"/>
            </w:tcBorders>
          </w:tcPr>
          <w:p w14:paraId="211C0E9E" w14:textId="77777777" w:rsidR="00950E38" w:rsidRPr="007849B1" w:rsidRDefault="00950E38" w:rsidP="00081FAA">
            <w:pPr>
              <w:keepNext/>
              <w:keepLines/>
              <w:spacing w:after="0"/>
              <w:ind w:left="56"/>
              <w:rPr>
                <w:rFonts w:ascii="Arial" w:hAnsi="Arial"/>
                <w:sz w:val="18"/>
              </w:rPr>
            </w:pPr>
            <w:r w:rsidRPr="007849B1">
              <w:rPr>
                <w:rFonts w:ascii="Arial" w:hAnsi="Arial" w:hint="eastAsia"/>
                <w:sz w:val="18"/>
              </w:rPr>
              <w:t>1</w:t>
            </w:r>
          </w:p>
        </w:tc>
        <w:tc>
          <w:tcPr>
            <w:tcW w:w="3685" w:type="dxa"/>
            <w:tcBorders>
              <w:top w:val="single" w:sz="4" w:space="0" w:color="auto"/>
              <w:left w:val="single" w:sz="4" w:space="0" w:color="auto"/>
              <w:bottom w:val="single" w:sz="4" w:space="0" w:color="auto"/>
              <w:right w:val="single" w:sz="4" w:space="0" w:color="auto"/>
            </w:tcBorders>
          </w:tcPr>
          <w:p w14:paraId="4C6998D1" w14:textId="77777777" w:rsidR="00950E38" w:rsidRPr="007849B1" w:rsidRDefault="005130EC" w:rsidP="005130EC">
            <w:pPr>
              <w:pStyle w:val="TAL"/>
              <w:ind w:left="284" w:hanging="284"/>
            </w:pPr>
            <w:r>
              <w:t>-</w:t>
            </w:r>
            <w:r w:rsidRPr="007849B1">
              <w:rPr>
                <w:lang w:eastAsia="ja-JP"/>
              </w:rPr>
              <w:tab/>
            </w:r>
            <w:r w:rsidR="00950E38" w:rsidRPr="007849B1">
              <w:rPr>
                <w:rFonts w:hint="eastAsia"/>
              </w:rPr>
              <w:t>At least conductive test is needed.</w:t>
            </w:r>
          </w:p>
        </w:tc>
        <w:tc>
          <w:tcPr>
            <w:tcW w:w="3478" w:type="dxa"/>
            <w:tcBorders>
              <w:top w:val="single" w:sz="4" w:space="0" w:color="auto"/>
              <w:left w:val="single" w:sz="4" w:space="0" w:color="auto"/>
              <w:bottom w:val="single" w:sz="4" w:space="0" w:color="auto"/>
              <w:right w:val="single" w:sz="4" w:space="0" w:color="auto"/>
            </w:tcBorders>
          </w:tcPr>
          <w:p w14:paraId="0A186677" w14:textId="77777777" w:rsidR="00950E38" w:rsidRPr="007849B1" w:rsidRDefault="005130EC" w:rsidP="005130EC">
            <w:pPr>
              <w:pStyle w:val="TAL"/>
              <w:ind w:left="284" w:hanging="284"/>
              <w:rPr>
                <w:lang w:eastAsia="ja-JP"/>
              </w:rPr>
            </w:pPr>
            <w:r>
              <w:t>-</w:t>
            </w:r>
            <w:r w:rsidRPr="007849B1">
              <w:rPr>
                <w:lang w:eastAsia="ja-JP"/>
              </w:rPr>
              <w:tab/>
            </w:r>
            <w:r w:rsidR="00950E38" w:rsidRPr="007849B1">
              <w:rPr>
                <w:rFonts w:hint="eastAsia"/>
                <w:lang w:eastAsia="ja-JP"/>
              </w:rPr>
              <w:t>Receiver image value</w:t>
            </w:r>
          </w:p>
        </w:tc>
      </w:tr>
      <w:tr w:rsidR="00950E38" w:rsidRPr="007849B1" w14:paraId="370F839E" w14:textId="77777777" w:rsidTr="00081FAA">
        <w:trPr>
          <w:trHeight w:val="126"/>
          <w:jc w:val="center"/>
        </w:trPr>
        <w:tc>
          <w:tcPr>
            <w:tcW w:w="655" w:type="dxa"/>
            <w:vMerge/>
            <w:tcBorders>
              <w:left w:val="single" w:sz="4" w:space="0" w:color="auto"/>
              <w:right w:val="single" w:sz="4" w:space="0" w:color="auto"/>
            </w:tcBorders>
          </w:tcPr>
          <w:p w14:paraId="09C579D5" w14:textId="77777777" w:rsidR="00950E38" w:rsidRPr="007849B1" w:rsidRDefault="00950E38" w:rsidP="00081FAA">
            <w:pPr>
              <w:keepNext/>
              <w:keepLines/>
              <w:spacing w:after="0"/>
              <w:rPr>
                <w:rFonts w:ascii="Arial" w:hAnsi="Arial"/>
                <w:sz w:val="18"/>
              </w:rPr>
            </w:pPr>
          </w:p>
        </w:tc>
        <w:tc>
          <w:tcPr>
            <w:tcW w:w="1507" w:type="dxa"/>
            <w:vMerge/>
            <w:tcBorders>
              <w:left w:val="single" w:sz="4" w:space="0" w:color="auto"/>
              <w:bottom w:val="single" w:sz="4" w:space="0" w:color="auto"/>
              <w:right w:val="single" w:sz="4" w:space="0" w:color="auto"/>
            </w:tcBorders>
            <w:vAlign w:val="center"/>
          </w:tcPr>
          <w:p w14:paraId="77DF95BA" w14:textId="77777777" w:rsidR="00950E38" w:rsidRPr="007849B1" w:rsidRDefault="00950E38" w:rsidP="00081FAA">
            <w:pPr>
              <w:keepNext/>
              <w:keepLines/>
              <w:spacing w:after="0"/>
              <w:rPr>
                <w:rFonts w:ascii="Arial" w:hAnsi="Arial"/>
                <w:sz w:val="18"/>
              </w:rPr>
            </w:pPr>
          </w:p>
        </w:tc>
        <w:tc>
          <w:tcPr>
            <w:tcW w:w="965" w:type="dxa"/>
            <w:tcBorders>
              <w:top w:val="single" w:sz="4" w:space="0" w:color="auto"/>
              <w:left w:val="single" w:sz="4" w:space="0" w:color="auto"/>
              <w:bottom w:val="single" w:sz="4" w:space="0" w:color="auto"/>
              <w:right w:val="single" w:sz="4" w:space="0" w:color="auto"/>
            </w:tcBorders>
          </w:tcPr>
          <w:p w14:paraId="577FE6FF" w14:textId="77777777" w:rsidR="00950E38" w:rsidRPr="007849B1" w:rsidRDefault="00950E38" w:rsidP="00081FAA">
            <w:pPr>
              <w:keepNext/>
              <w:keepLines/>
              <w:spacing w:after="0"/>
              <w:ind w:left="56"/>
              <w:rPr>
                <w:rFonts w:ascii="Arial" w:hAnsi="Arial"/>
                <w:sz w:val="18"/>
              </w:rPr>
            </w:pPr>
            <w:r w:rsidRPr="007849B1">
              <w:rPr>
                <w:rFonts w:ascii="Arial" w:hAnsi="Arial" w:hint="eastAsia"/>
                <w:sz w:val="18"/>
              </w:rPr>
              <w:t>2</w:t>
            </w:r>
          </w:p>
        </w:tc>
        <w:tc>
          <w:tcPr>
            <w:tcW w:w="3685" w:type="dxa"/>
            <w:tcBorders>
              <w:top w:val="single" w:sz="4" w:space="0" w:color="auto"/>
              <w:left w:val="single" w:sz="4" w:space="0" w:color="auto"/>
              <w:bottom w:val="single" w:sz="4" w:space="0" w:color="auto"/>
              <w:right w:val="single" w:sz="4" w:space="0" w:color="auto"/>
            </w:tcBorders>
          </w:tcPr>
          <w:p w14:paraId="60CDAA2A" w14:textId="77777777" w:rsidR="00950E38" w:rsidRPr="007849B1" w:rsidRDefault="00950E38" w:rsidP="005130EC">
            <w:pPr>
              <w:pStyle w:val="TAL"/>
              <w:ind w:left="284" w:hanging="284"/>
            </w:pPr>
          </w:p>
        </w:tc>
        <w:tc>
          <w:tcPr>
            <w:tcW w:w="3478" w:type="dxa"/>
            <w:tcBorders>
              <w:top w:val="single" w:sz="4" w:space="0" w:color="auto"/>
              <w:left w:val="single" w:sz="4" w:space="0" w:color="auto"/>
              <w:bottom w:val="single" w:sz="4" w:space="0" w:color="auto"/>
              <w:right w:val="single" w:sz="4" w:space="0" w:color="auto"/>
            </w:tcBorders>
          </w:tcPr>
          <w:p w14:paraId="4D05EBD1" w14:textId="77777777" w:rsidR="00950E38" w:rsidRPr="007849B1" w:rsidRDefault="005130EC" w:rsidP="005130EC">
            <w:pPr>
              <w:pStyle w:val="TAL"/>
              <w:ind w:left="284" w:hanging="284"/>
              <w:rPr>
                <w:lang w:eastAsia="ja-JP"/>
              </w:rPr>
            </w:pPr>
            <w:r>
              <w:t>-</w:t>
            </w:r>
            <w:r w:rsidRPr="007849B1">
              <w:rPr>
                <w:lang w:eastAsia="ja-JP"/>
              </w:rPr>
              <w:tab/>
            </w:r>
            <w:r w:rsidR="00950E38" w:rsidRPr="007849B1">
              <w:rPr>
                <w:rFonts w:hint="eastAsia"/>
                <w:lang w:eastAsia="ja-JP"/>
              </w:rPr>
              <w:t>Receiver image metric</w:t>
            </w:r>
          </w:p>
          <w:p w14:paraId="7734939A" w14:textId="77777777" w:rsidR="00950E38" w:rsidRPr="007849B1" w:rsidRDefault="00950E38" w:rsidP="005130EC">
            <w:pPr>
              <w:pStyle w:val="TAL"/>
              <w:ind w:left="284" w:hanging="284"/>
              <w:rPr>
                <w:lang w:eastAsia="ja-JP"/>
              </w:rPr>
            </w:pPr>
            <w:r w:rsidRPr="007849B1">
              <w:rPr>
                <w:rFonts w:hint="eastAsia"/>
                <w:lang w:eastAsia="ja-JP"/>
              </w:rPr>
              <w:t>Same as range 1</w:t>
            </w:r>
          </w:p>
        </w:tc>
      </w:tr>
      <w:tr w:rsidR="00950E38" w:rsidRPr="007849B1" w14:paraId="702155D5" w14:textId="77777777" w:rsidTr="00081FAA">
        <w:trPr>
          <w:trHeight w:val="559"/>
          <w:jc w:val="center"/>
        </w:trPr>
        <w:tc>
          <w:tcPr>
            <w:tcW w:w="655" w:type="dxa"/>
            <w:vMerge/>
            <w:tcBorders>
              <w:left w:val="single" w:sz="4" w:space="0" w:color="auto"/>
              <w:right w:val="single" w:sz="4" w:space="0" w:color="auto"/>
            </w:tcBorders>
          </w:tcPr>
          <w:p w14:paraId="693903DC" w14:textId="77777777" w:rsidR="00950E38" w:rsidRPr="007849B1" w:rsidRDefault="00950E38" w:rsidP="00081FAA">
            <w:pPr>
              <w:keepNext/>
              <w:keepLines/>
              <w:spacing w:after="0"/>
              <w:rPr>
                <w:rFonts w:ascii="Arial" w:hAnsi="Arial"/>
                <w:sz w:val="18"/>
              </w:rPr>
            </w:pPr>
          </w:p>
        </w:tc>
        <w:tc>
          <w:tcPr>
            <w:tcW w:w="1507" w:type="dxa"/>
            <w:vMerge w:val="restart"/>
            <w:tcBorders>
              <w:top w:val="single" w:sz="4" w:space="0" w:color="auto"/>
              <w:left w:val="single" w:sz="4" w:space="0" w:color="auto"/>
              <w:right w:val="single" w:sz="4" w:space="0" w:color="auto"/>
            </w:tcBorders>
            <w:shd w:val="clear" w:color="auto" w:fill="F2DBDB"/>
            <w:vAlign w:val="center"/>
          </w:tcPr>
          <w:p w14:paraId="4B56095B" w14:textId="77777777" w:rsidR="00950E38" w:rsidRPr="007849B1" w:rsidRDefault="00950E38" w:rsidP="00081FAA">
            <w:pPr>
              <w:keepNext/>
              <w:keepLines/>
              <w:spacing w:after="0"/>
              <w:rPr>
                <w:rFonts w:ascii="Arial" w:hAnsi="Arial"/>
                <w:sz w:val="18"/>
              </w:rPr>
            </w:pPr>
            <w:r w:rsidRPr="007849B1">
              <w:rPr>
                <w:rFonts w:ascii="Arial" w:hAnsi="Arial"/>
                <w:sz w:val="18"/>
              </w:rPr>
              <w:t xml:space="preserve">[New] </w:t>
            </w:r>
            <w:r w:rsidRPr="007849B1">
              <w:rPr>
                <w:rFonts w:ascii="Arial" w:hAnsi="Arial" w:hint="eastAsia"/>
                <w:sz w:val="18"/>
              </w:rPr>
              <w:t>In-channel selectivity</w:t>
            </w:r>
          </w:p>
        </w:tc>
        <w:tc>
          <w:tcPr>
            <w:tcW w:w="965" w:type="dxa"/>
            <w:tcBorders>
              <w:top w:val="single" w:sz="4" w:space="0" w:color="auto"/>
              <w:left w:val="single" w:sz="4" w:space="0" w:color="auto"/>
              <w:bottom w:val="single" w:sz="4" w:space="0" w:color="auto"/>
              <w:right w:val="single" w:sz="4" w:space="0" w:color="auto"/>
            </w:tcBorders>
          </w:tcPr>
          <w:p w14:paraId="3EB1BA41" w14:textId="77777777" w:rsidR="00950E38" w:rsidRPr="007849B1" w:rsidRDefault="00950E38" w:rsidP="00081FAA">
            <w:pPr>
              <w:keepNext/>
              <w:keepLines/>
              <w:spacing w:after="0"/>
              <w:ind w:left="56"/>
              <w:rPr>
                <w:rFonts w:ascii="Arial" w:hAnsi="Arial"/>
                <w:sz w:val="18"/>
              </w:rPr>
            </w:pPr>
            <w:r w:rsidRPr="007849B1">
              <w:rPr>
                <w:rFonts w:ascii="Arial" w:hAnsi="Arial" w:hint="eastAsia"/>
                <w:sz w:val="18"/>
              </w:rPr>
              <w:t>1</w:t>
            </w:r>
          </w:p>
        </w:tc>
        <w:tc>
          <w:tcPr>
            <w:tcW w:w="3685" w:type="dxa"/>
            <w:tcBorders>
              <w:top w:val="single" w:sz="4" w:space="0" w:color="auto"/>
              <w:left w:val="single" w:sz="4" w:space="0" w:color="auto"/>
              <w:bottom w:val="single" w:sz="4" w:space="0" w:color="auto"/>
              <w:right w:val="single" w:sz="4" w:space="0" w:color="auto"/>
            </w:tcBorders>
          </w:tcPr>
          <w:p w14:paraId="4343336B" w14:textId="77777777" w:rsidR="00950E38" w:rsidRPr="007849B1" w:rsidRDefault="005130EC" w:rsidP="005130EC">
            <w:pPr>
              <w:pStyle w:val="TAL"/>
              <w:ind w:left="284" w:hanging="284"/>
            </w:pPr>
            <w:r>
              <w:t>-</w:t>
            </w:r>
            <w:r w:rsidRPr="007849B1">
              <w:rPr>
                <w:lang w:eastAsia="ja-JP"/>
              </w:rPr>
              <w:tab/>
            </w:r>
            <w:r w:rsidR="00950E38" w:rsidRPr="007849B1">
              <w:rPr>
                <w:rFonts w:hint="eastAsia"/>
              </w:rPr>
              <w:t>At least conductive test is needed.</w:t>
            </w:r>
          </w:p>
          <w:p w14:paraId="0418679E" w14:textId="77777777" w:rsidR="00950E38" w:rsidRPr="007849B1" w:rsidRDefault="005130EC" w:rsidP="005130EC">
            <w:pPr>
              <w:pStyle w:val="TAL"/>
              <w:ind w:left="284" w:hanging="284"/>
            </w:pPr>
            <w:r>
              <w:t>-</w:t>
            </w:r>
            <w:r w:rsidRPr="007849B1">
              <w:rPr>
                <w:lang w:eastAsia="ja-JP"/>
              </w:rPr>
              <w:tab/>
            </w:r>
            <w:r w:rsidR="00950E38" w:rsidRPr="007849B1">
              <w:t>Definition in mixed numerology case should follow the same format as uplink, taking the possible power imbalance level between numerologies into consideration</w:t>
            </w:r>
          </w:p>
        </w:tc>
        <w:tc>
          <w:tcPr>
            <w:tcW w:w="3478" w:type="dxa"/>
            <w:tcBorders>
              <w:top w:val="single" w:sz="4" w:space="0" w:color="auto"/>
              <w:left w:val="single" w:sz="4" w:space="0" w:color="auto"/>
              <w:bottom w:val="single" w:sz="4" w:space="0" w:color="auto"/>
              <w:right w:val="single" w:sz="4" w:space="0" w:color="auto"/>
            </w:tcBorders>
          </w:tcPr>
          <w:p w14:paraId="374BC069" w14:textId="77777777" w:rsidR="00950E38" w:rsidRPr="007849B1" w:rsidRDefault="005130EC" w:rsidP="005130EC">
            <w:pPr>
              <w:pStyle w:val="TAL"/>
              <w:ind w:left="284" w:hanging="284"/>
              <w:rPr>
                <w:lang w:eastAsia="ja-JP"/>
              </w:rPr>
            </w:pPr>
            <w:r>
              <w:t>-</w:t>
            </w:r>
            <w:r w:rsidRPr="007849B1">
              <w:rPr>
                <w:lang w:eastAsia="ja-JP"/>
              </w:rPr>
              <w:tab/>
            </w:r>
            <w:r w:rsidR="00950E38" w:rsidRPr="007849B1">
              <w:rPr>
                <w:rFonts w:hint="eastAsia"/>
                <w:lang w:eastAsia="ja-JP"/>
              </w:rPr>
              <w:t xml:space="preserve">In-channel selectivity value for different </w:t>
            </w:r>
            <w:r w:rsidR="00950E38" w:rsidRPr="007849B1">
              <w:rPr>
                <w:lang w:eastAsia="ja-JP"/>
              </w:rPr>
              <w:t>numerologies</w:t>
            </w:r>
            <w:r w:rsidR="00950E38" w:rsidRPr="007849B1">
              <w:rPr>
                <w:rFonts w:hint="eastAsia"/>
                <w:lang w:eastAsia="ja-JP"/>
              </w:rPr>
              <w:t xml:space="preserve"> (15 and 60 kHz SCS) </w:t>
            </w:r>
          </w:p>
        </w:tc>
      </w:tr>
      <w:tr w:rsidR="00950E38" w:rsidRPr="007849B1" w14:paraId="1A15A53C" w14:textId="77777777" w:rsidTr="00081FAA">
        <w:trPr>
          <w:trHeight w:val="558"/>
          <w:jc w:val="center"/>
        </w:trPr>
        <w:tc>
          <w:tcPr>
            <w:tcW w:w="655" w:type="dxa"/>
            <w:vMerge/>
            <w:tcBorders>
              <w:left w:val="single" w:sz="4" w:space="0" w:color="auto"/>
              <w:bottom w:val="single" w:sz="4" w:space="0" w:color="auto"/>
              <w:right w:val="single" w:sz="4" w:space="0" w:color="auto"/>
            </w:tcBorders>
          </w:tcPr>
          <w:p w14:paraId="49E6B67A" w14:textId="77777777" w:rsidR="00950E38" w:rsidRPr="007849B1" w:rsidRDefault="00950E38" w:rsidP="00081FAA">
            <w:pPr>
              <w:keepNext/>
              <w:keepLines/>
              <w:spacing w:after="0"/>
              <w:rPr>
                <w:rFonts w:ascii="Arial" w:hAnsi="Arial"/>
                <w:sz w:val="18"/>
              </w:rPr>
            </w:pPr>
          </w:p>
        </w:tc>
        <w:tc>
          <w:tcPr>
            <w:tcW w:w="1507" w:type="dxa"/>
            <w:vMerge/>
            <w:tcBorders>
              <w:left w:val="single" w:sz="4" w:space="0" w:color="auto"/>
              <w:bottom w:val="single" w:sz="4" w:space="0" w:color="auto"/>
              <w:right w:val="single" w:sz="4" w:space="0" w:color="auto"/>
            </w:tcBorders>
            <w:shd w:val="clear" w:color="auto" w:fill="F2DBDB"/>
            <w:vAlign w:val="center"/>
          </w:tcPr>
          <w:p w14:paraId="32F347F4" w14:textId="77777777" w:rsidR="00950E38" w:rsidRPr="007849B1" w:rsidRDefault="00950E38" w:rsidP="00081FAA">
            <w:pPr>
              <w:keepNext/>
              <w:keepLines/>
              <w:spacing w:after="0"/>
              <w:rPr>
                <w:rFonts w:ascii="Arial" w:hAnsi="Arial"/>
                <w:sz w:val="18"/>
              </w:rPr>
            </w:pPr>
          </w:p>
        </w:tc>
        <w:tc>
          <w:tcPr>
            <w:tcW w:w="965" w:type="dxa"/>
            <w:tcBorders>
              <w:top w:val="single" w:sz="4" w:space="0" w:color="auto"/>
              <w:left w:val="single" w:sz="4" w:space="0" w:color="auto"/>
              <w:bottom w:val="single" w:sz="4" w:space="0" w:color="auto"/>
              <w:right w:val="single" w:sz="4" w:space="0" w:color="auto"/>
            </w:tcBorders>
          </w:tcPr>
          <w:p w14:paraId="3A1C291E" w14:textId="77777777" w:rsidR="00950E38" w:rsidRPr="007849B1" w:rsidRDefault="00950E38" w:rsidP="00081FAA">
            <w:pPr>
              <w:keepNext/>
              <w:keepLines/>
              <w:spacing w:after="0"/>
              <w:ind w:left="56"/>
              <w:rPr>
                <w:rFonts w:ascii="Arial" w:hAnsi="Arial"/>
                <w:sz w:val="18"/>
              </w:rPr>
            </w:pPr>
            <w:r w:rsidRPr="007849B1">
              <w:rPr>
                <w:rFonts w:ascii="Arial" w:hAnsi="Arial" w:hint="eastAsia"/>
                <w:sz w:val="18"/>
              </w:rPr>
              <w:t>2</w:t>
            </w:r>
          </w:p>
        </w:tc>
        <w:tc>
          <w:tcPr>
            <w:tcW w:w="3685" w:type="dxa"/>
            <w:tcBorders>
              <w:top w:val="single" w:sz="4" w:space="0" w:color="auto"/>
              <w:left w:val="single" w:sz="4" w:space="0" w:color="auto"/>
              <w:bottom w:val="single" w:sz="4" w:space="0" w:color="auto"/>
              <w:right w:val="single" w:sz="4" w:space="0" w:color="auto"/>
            </w:tcBorders>
          </w:tcPr>
          <w:p w14:paraId="656236B1" w14:textId="77777777" w:rsidR="00950E38" w:rsidRPr="007849B1" w:rsidRDefault="005130EC" w:rsidP="005130EC">
            <w:pPr>
              <w:pStyle w:val="TAL"/>
              <w:ind w:left="284" w:hanging="284"/>
            </w:pPr>
            <w:r>
              <w:t>-</w:t>
            </w:r>
            <w:r w:rsidRPr="007849B1">
              <w:rPr>
                <w:lang w:eastAsia="ja-JP"/>
              </w:rPr>
              <w:tab/>
            </w:r>
            <w:r w:rsidR="00950E38" w:rsidRPr="007849B1">
              <w:rPr>
                <w:rFonts w:hint="eastAsia"/>
              </w:rPr>
              <w:t>Same as range 1</w:t>
            </w:r>
          </w:p>
          <w:p w14:paraId="03D9197E" w14:textId="77777777" w:rsidR="00950E38" w:rsidRPr="007849B1" w:rsidRDefault="005130EC" w:rsidP="005130EC">
            <w:pPr>
              <w:pStyle w:val="TAL"/>
              <w:ind w:left="284" w:hanging="284"/>
            </w:pPr>
            <w:r>
              <w:t>-</w:t>
            </w:r>
            <w:r w:rsidRPr="007849B1">
              <w:rPr>
                <w:lang w:eastAsia="ja-JP"/>
              </w:rPr>
              <w:tab/>
            </w:r>
            <w:r w:rsidR="00950E38" w:rsidRPr="007849B1">
              <w:rPr>
                <w:rFonts w:hint="eastAsia"/>
              </w:rPr>
              <w:t xml:space="preserve">Beam peak is used as a metric i.e. </w:t>
            </w:r>
            <w:r w:rsidR="00950E38" w:rsidRPr="007849B1">
              <w:t>the blocker from the same direction of wanted signal.</w:t>
            </w:r>
          </w:p>
        </w:tc>
        <w:tc>
          <w:tcPr>
            <w:tcW w:w="3478" w:type="dxa"/>
            <w:tcBorders>
              <w:top w:val="single" w:sz="4" w:space="0" w:color="auto"/>
              <w:left w:val="single" w:sz="4" w:space="0" w:color="auto"/>
              <w:bottom w:val="single" w:sz="4" w:space="0" w:color="auto"/>
              <w:right w:val="single" w:sz="4" w:space="0" w:color="auto"/>
            </w:tcBorders>
          </w:tcPr>
          <w:p w14:paraId="3AB3AD8C" w14:textId="77777777" w:rsidR="00950E38" w:rsidRPr="007849B1" w:rsidRDefault="005130EC" w:rsidP="005130EC">
            <w:pPr>
              <w:pStyle w:val="TAL"/>
              <w:ind w:left="284" w:hanging="284"/>
              <w:rPr>
                <w:lang w:eastAsia="ja-JP"/>
              </w:rPr>
            </w:pPr>
            <w:r>
              <w:t>-</w:t>
            </w:r>
            <w:r w:rsidRPr="007849B1">
              <w:rPr>
                <w:lang w:eastAsia="ja-JP"/>
              </w:rPr>
              <w:tab/>
            </w:r>
            <w:r w:rsidR="00950E38" w:rsidRPr="007849B1">
              <w:rPr>
                <w:rFonts w:hint="eastAsia"/>
                <w:lang w:eastAsia="ja-JP"/>
              </w:rPr>
              <w:t>Same as range 1</w:t>
            </w:r>
          </w:p>
        </w:tc>
      </w:tr>
    </w:tbl>
    <w:p w14:paraId="4B70AC50" w14:textId="77777777" w:rsidR="00950E38" w:rsidRPr="007849B1" w:rsidRDefault="00950E38" w:rsidP="006523CE"/>
    <w:p w14:paraId="3C8F57C6" w14:textId="77777777" w:rsidR="00722BEC" w:rsidRPr="007849B1" w:rsidRDefault="00722BEC" w:rsidP="00227610">
      <w:pPr>
        <w:pStyle w:val="Heading4"/>
        <w:rPr>
          <w:rFonts w:cs="Arial"/>
          <w:szCs w:val="24"/>
          <w:lang w:eastAsia="ja-JP"/>
        </w:rPr>
      </w:pPr>
      <w:bookmarkStart w:id="226" w:name="_Toc494384485"/>
      <w:bookmarkStart w:id="227" w:name="_Toc98750695"/>
      <w:r w:rsidRPr="007849B1">
        <w:rPr>
          <w:lang w:eastAsia="ja-JP"/>
        </w:rPr>
        <w:t>6.2.1.</w:t>
      </w:r>
      <w:r w:rsidR="00EB7063" w:rsidRPr="007849B1">
        <w:rPr>
          <w:rFonts w:hint="eastAsia"/>
          <w:lang w:eastAsia="ja-JP"/>
        </w:rPr>
        <w:t>1</w:t>
      </w:r>
      <w:r w:rsidRPr="007849B1">
        <w:rPr>
          <w:lang w:eastAsia="ja-JP"/>
        </w:rPr>
        <w:tab/>
        <w:t>UE antenna arrangement and feasibility of UE beamforming</w:t>
      </w:r>
      <w:bookmarkEnd w:id="226"/>
      <w:bookmarkEnd w:id="227"/>
    </w:p>
    <w:p w14:paraId="6227112F" w14:textId="77777777" w:rsidR="007A039D" w:rsidRPr="007849B1" w:rsidRDefault="00722BEC" w:rsidP="007A039D">
      <w:pPr>
        <w:overflowPunct w:val="0"/>
        <w:autoSpaceDE w:val="0"/>
        <w:autoSpaceDN w:val="0"/>
        <w:adjustRightInd w:val="0"/>
        <w:textAlignment w:val="baseline"/>
        <w:rPr>
          <w:lang w:eastAsia="ja-JP"/>
        </w:rPr>
      </w:pPr>
      <w:r w:rsidRPr="007849B1">
        <w:rPr>
          <w:lang w:eastAsia="ja-JP"/>
        </w:rPr>
        <w:t>In this sub-section we consider the number of TX antennas and the PA architecture that should be assumed for setting relevant UE transmitter requirements. Multiple UE transmitter antennas make possible UL beamforming and we consider its potential performance for devising a suitable antenna arrangement for UE reference architecture(s) to be used for setting UE transmitter requirements.</w:t>
      </w:r>
    </w:p>
    <w:p w14:paraId="0FCB1224" w14:textId="77777777" w:rsidR="007A039D" w:rsidRPr="007849B1" w:rsidRDefault="007A039D" w:rsidP="00227610">
      <w:pPr>
        <w:keepNext/>
        <w:keepLines/>
        <w:overflowPunct w:val="0"/>
        <w:autoSpaceDE w:val="0"/>
        <w:autoSpaceDN w:val="0"/>
        <w:adjustRightInd w:val="0"/>
        <w:spacing w:before="120"/>
        <w:ind w:left="1701" w:hanging="1701"/>
        <w:textAlignment w:val="baseline"/>
        <w:outlineLvl w:val="0"/>
        <w:rPr>
          <w:rFonts w:ascii="Arial" w:hAnsi="Arial" w:cs="Arial"/>
          <w:sz w:val="22"/>
          <w:szCs w:val="22"/>
          <w:lang w:val="en-US" w:eastAsia="zh-CN"/>
        </w:rPr>
      </w:pPr>
      <w:r w:rsidRPr="007849B1">
        <w:rPr>
          <w:rFonts w:ascii="Arial" w:hAnsi="Arial" w:cs="Arial"/>
          <w:sz w:val="22"/>
          <w:szCs w:val="22"/>
          <w:lang w:val="en-US" w:eastAsia="zh-CN"/>
        </w:rPr>
        <w:t>6.2.1.</w:t>
      </w:r>
      <w:r w:rsidRPr="007849B1">
        <w:rPr>
          <w:rFonts w:ascii="Arial" w:hAnsi="Arial" w:cs="Arial" w:hint="eastAsia"/>
          <w:sz w:val="22"/>
          <w:szCs w:val="22"/>
          <w:lang w:val="en-US" w:eastAsia="ja-JP"/>
        </w:rPr>
        <w:t>1</w:t>
      </w:r>
      <w:r w:rsidRPr="007849B1">
        <w:rPr>
          <w:rFonts w:ascii="Arial" w:hAnsi="Arial" w:cs="Arial"/>
          <w:sz w:val="22"/>
          <w:szCs w:val="22"/>
          <w:lang w:val="en-US" w:eastAsia="zh-CN"/>
        </w:rPr>
        <w:t>.1</w:t>
      </w:r>
      <w:r w:rsidRPr="007849B1">
        <w:rPr>
          <w:rFonts w:ascii="Arial" w:hAnsi="Arial" w:cs="Arial"/>
          <w:sz w:val="22"/>
          <w:szCs w:val="22"/>
          <w:lang w:val="en-US" w:eastAsia="zh-CN"/>
        </w:rPr>
        <w:tab/>
        <w:t>Multiple antennas at mmW frequencies</w:t>
      </w:r>
    </w:p>
    <w:p w14:paraId="7C83AF4A" w14:textId="77777777" w:rsidR="007A039D" w:rsidRPr="007849B1" w:rsidRDefault="007A039D" w:rsidP="007A039D">
      <w:pPr>
        <w:overflowPunct w:val="0"/>
        <w:autoSpaceDE w:val="0"/>
        <w:autoSpaceDN w:val="0"/>
        <w:adjustRightInd w:val="0"/>
        <w:textAlignment w:val="baseline"/>
        <w:rPr>
          <w:lang w:val="en-US" w:eastAsia="zh-CN"/>
        </w:rPr>
      </w:pPr>
      <w:r w:rsidRPr="007849B1">
        <w:rPr>
          <w:lang w:val="en-US" w:eastAsia="zh-CN"/>
        </w:rPr>
        <w:t>UE implementation of multiple antennas is feasible if the device is large compared to the wavelength. Already today 4RX antenna ports are specified for LTE and are considered feasible for high bands in typical UE form factors (e.g. above 1.7 GHz), although some form factors could support more than two ports also at lower frequencies.</w:t>
      </w:r>
    </w:p>
    <w:p w14:paraId="62E89D45" w14:textId="77777777" w:rsidR="007A039D" w:rsidRPr="007849B1" w:rsidRDefault="007A039D" w:rsidP="007A039D">
      <w:pPr>
        <w:overflowPunct w:val="0"/>
        <w:autoSpaceDE w:val="0"/>
        <w:autoSpaceDN w:val="0"/>
        <w:adjustRightInd w:val="0"/>
        <w:textAlignment w:val="baseline"/>
        <w:rPr>
          <w:lang w:val="en-US" w:eastAsia="zh-CN"/>
        </w:rPr>
      </w:pPr>
      <w:r w:rsidRPr="007849B1">
        <w:rPr>
          <w:lang w:val="en-US" w:eastAsia="zh-CN"/>
        </w:rPr>
        <w:t xml:space="preserve">Devices are large in terms of wavelengths </w:t>
      </w:r>
      <w:r w:rsidR="00722BEC" w:rsidRPr="007849B1">
        <w:rPr>
          <w:lang w:val="en-US" w:eastAsia="zh-CN"/>
        </w:rPr>
        <w:t>if used in</w:t>
      </w:r>
      <w:r w:rsidRPr="007849B1">
        <w:rPr>
          <w:lang w:val="en-US" w:eastAsia="zh-CN"/>
        </w:rPr>
        <w:t xml:space="preserve"> potential NR bands above 24 GHz:</w:t>
      </w:r>
    </w:p>
    <w:p w14:paraId="10E655C8" w14:textId="77777777" w:rsidR="007A039D" w:rsidRPr="007849B1" w:rsidRDefault="00B547AE" w:rsidP="00B547AE">
      <w:pPr>
        <w:pStyle w:val="B1"/>
        <w:rPr>
          <w:lang w:val="en-US" w:eastAsia="zh-CN"/>
        </w:rPr>
      </w:pPr>
      <w:r w:rsidRPr="007849B1">
        <w:rPr>
          <w:rFonts w:eastAsia="Malgun Gothic" w:hint="eastAsia"/>
          <w:lang w:val="en-US" w:eastAsia="ko-KR"/>
        </w:rPr>
        <w:t>-</w:t>
      </w:r>
      <w:r w:rsidRPr="007849B1">
        <w:rPr>
          <w:rFonts w:eastAsia="Malgun Gothic" w:hint="eastAsia"/>
          <w:lang w:val="en-US" w:eastAsia="ko-KR"/>
        </w:rPr>
        <w:tab/>
      </w:r>
      <w:r w:rsidR="007A039D" w:rsidRPr="007849B1">
        <w:rPr>
          <w:lang w:val="en-US" w:eastAsia="zh-CN"/>
        </w:rPr>
        <w:t>Due to design constraints antenna elements get more directive compared to around 2 GHz;</w:t>
      </w:r>
    </w:p>
    <w:p w14:paraId="6F759AD7" w14:textId="77777777" w:rsidR="007A039D" w:rsidRPr="007849B1" w:rsidRDefault="00B547AE" w:rsidP="00B547AE">
      <w:pPr>
        <w:pStyle w:val="B1"/>
        <w:rPr>
          <w:lang w:val="en-US" w:eastAsia="zh-CN"/>
        </w:rPr>
      </w:pPr>
      <w:r w:rsidRPr="007849B1">
        <w:rPr>
          <w:rFonts w:eastAsia="Malgun Gothic" w:hint="eastAsia"/>
          <w:lang w:val="en-US" w:eastAsia="ko-KR"/>
        </w:rPr>
        <w:t>-</w:t>
      </w:r>
      <w:r w:rsidRPr="007849B1">
        <w:rPr>
          <w:rFonts w:eastAsia="Malgun Gothic" w:hint="eastAsia"/>
          <w:lang w:val="en-US" w:eastAsia="ko-KR"/>
        </w:rPr>
        <w:tab/>
      </w:r>
      <w:r w:rsidR="007A039D" w:rsidRPr="007849B1">
        <w:rPr>
          <w:lang w:val="en-US" w:eastAsia="zh-CN"/>
        </w:rPr>
        <w:t>a single element will not offer sufficient omnidirectional coverage;</w:t>
      </w:r>
    </w:p>
    <w:p w14:paraId="0DC22B5C" w14:textId="77777777" w:rsidR="007A039D" w:rsidRPr="007849B1" w:rsidRDefault="00B547AE" w:rsidP="00B547AE">
      <w:pPr>
        <w:pStyle w:val="B1"/>
        <w:rPr>
          <w:lang w:val="en-US" w:eastAsia="zh-CN"/>
        </w:rPr>
      </w:pPr>
      <w:r w:rsidRPr="007849B1">
        <w:rPr>
          <w:rFonts w:eastAsia="Malgun Gothic" w:hint="eastAsia"/>
          <w:lang w:val="en-US" w:eastAsia="ko-KR"/>
        </w:rPr>
        <w:t>-</w:t>
      </w:r>
      <w:r w:rsidRPr="007849B1">
        <w:rPr>
          <w:rFonts w:eastAsia="Malgun Gothic" w:hint="eastAsia"/>
          <w:lang w:val="en-US" w:eastAsia="ko-KR"/>
        </w:rPr>
        <w:tab/>
      </w:r>
      <w:r w:rsidR="007A039D" w:rsidRPr="007849B1">
        <w:rPr>
          <w:lang w:val="en-US" w:eastAsia="zh-CN"/>
        </w:rPr>
        <w:t>the use of multiple elements with beam patterns pointing in different directions and with different polarizations will improve link budget and offer omnidirectional coverage.</w:t>
      </w:r>
    </w:p>
    <w:p w14:paraId="6D0628A2" w14:textId="77777777" w:rsidR="007A039D" w:rsidRPr="007849B1" w:rsidRDefault="007A039D" w:rsidP="007A039D">
      <w:pPr>
        <w:overflowPunct w:val="0"/>
        <w:autoSpaceDE w:val="0"/>
        <w:autoSpaceDN w:val="0"/>
        <w:adjustRightInd w:val="0"/>
        <w:textAlignment w:val="baseline"/>
        <w:rPr>
          <w:lang w:val="en-US" w:eastAsia="zh-CN"/>
        </w:rPr>
      </w:pPr>
      <w:r w:rsidRPr="007849B1">
        <w:rPr>
          <w:lang w:val="en-US" w:eastAsia="zh-CN"/>
        </w:rPr>
        <w:t>Moreover, distributed PAs are likely to be used since the losses by the feeder networks will be reduced, and integration of radio and antennas is likely so UL/DL coherency within the RFIC can probably be achieved with sufficient accuracy (CSI acquisition relies on coherency).</w:t>
      </w:r>
    </w:p>
    <w:p w14:paraId="2051C23E" w14:textId="77777777" w:rsidR="007A039D" w:rsidRPr="007849B1" w:rsidRDefault="007A039D" w:rsidP="00227610">
      <w:pPr>
        <w:keepNext/>
        <w:keepLines/>
        <w:overflowPunct w:val="0"/>
        <w:autoSpaceDE w:val="0"/>
        <w:autoSpaceDN w:val="0"/>
        <w:adjustRightInd w:val="0"/>
        <w:spacing w:before="120"/>
        <w:ind w:left="1701" w:hanging="1701"/>
        <w:textAlignment w:val="baseline"/>
        <w:outlineLvl w:val="0"/>
        <w:rPr>
          <w:rFonts w:ascii="Arial" w:hAnsi="Arial" w:cs="Arial"/>
          <w:sz w:val="22"/>
          <w:szCs w:val="22"/>
          <w:lang w:eastAsia="ja-JP"/>
        </w:rPr>
      </w:pPr>
      <w:r w:rsidRPr="007849B1">
        <w:rPr>
          <w:rFonts w:ascii="Arial" w:hAnsi="Arial" w:cs="Arial"/>
          <w:sz w:val="22"/>
          <w:szCs w:val="22"/>
          <w:lang w:eastAsia="ja-JP"/>
        </w:rPr>
        <w:t>6.2.1.</w:t>
      </w:r>
      <w:r w:rsidRPr="007849B1">
        <w:rPr>
          <w:rFonts w:ascii="Arial" w:hAnsi="Arial" w:cs="Arial" w:hint="eastAsia"/>
          <w:sz w:val="22"/>
          <w:szCs w:val="22"/>
          <w:lang w:eastAsia="ja-JP"/>
        </w:rPr>
        <w:t>1</w:t>
      </w:r>
      <w:r w:rsidRPr="007849B1">
        <w:rPr>
          <w:rFonts w:ascii="Arial" w:hAnsi="Arial" w:cs="Arial"/>
          <w:sz w:val="22"/>
          <w:szCs w:val="22"/>
          <w:lang w:eastAsia="ja-JP"/>
        </w:rPr>
        <w:t>.2</w:t>
      </w:r>
      <w:r w:rsidRPr="007849B1">
        <w:rPr>
          <w:rFonts w:ascii="Arial" w:hAnsi="Arial" w:cs="Arial"/>
          <w:sz w:val="22"/>
          <w:szCs w:val="22"/>
          <w:lang w:eastAsia="ja-JP"/>
        </w:rPr>
        <w:tab/>
        <w:t>Number of UE antennas</w:t>
      </w:r>
    </w:p>
    <w:p w14:paraId="7B9593DF" w14:textId="77777777" w:rsidR="007A039D" w:rsidRPr="007849B1" w:rsidRDefault="007A039D" w:rsidP="007A039D">
      <w:pPr>
        <w:overflowPunct w:val="0"/>
        <w:autoSpaceDE w:val="0"/>
        <w:autoSpaceDN w:val="0"/>
        <w:adjustRightInd w:val="0"/>
        <w:textAlignment w:val="baseline"/>
        <w:rPr>
          <w:lang w:eastAsia="ja-JP"/>
        </w:rPr>
      </w:pPr>
      <w:r w:rsidRPr="007849B1">
        <w:rPr>
          <w:lang w:eastAsia="ja-JP"/>
        </w:rPr>
        <w:t>While the coexistence studies consider an UE antenna arrangement of 32 patches, a more realistic number of antenna elements for implementation is 8 or up to 16, at least around 30 GHz. This is also considering that the UE must also accommodate antennas for LTE.</w:t>
      </w:r>
    </w:p>
    <w:p w14:paraId="3456B990" w14:textId="77777777" w:rsidR="007A039D" w:rsidRPr="007849B1" w:rsidRDefault="007A039D" w:rsidP="007A039D">
      <w:pPr>
        <w:overflowPunct w:val="0"/>
        <w:autoSpaceDE w:val="0"/>
        <w:autoSpaceDN w:val="0"/>
        <w:adjustRightInd w:val="0"/>
        <w:textAlignment w:val="baseline"/>
        <w:rPr>
          <w:noProof/>
          <w:lang w:val="en-US" w:eastAsia="sv-SE"/>
        </w:rPr>
      </w:pPr>
      <w:r w:rsidRPr="007849B1">
        <w:rPr>
          <w:noProof/>
          <w:lang w:val="en-US" w:eastAsia="sv-SE"/>
        </w:rPr>
        <w:t>One example of a possible arrangement is shown in Figure 6.2.1.</w:t>
      </w:r>
      <w:r w:rsidRPr="007849B1">
        <w:rPr>
          <w:rFonts w:hint="eastAsia"/>
          <w:noProof/>
          <w:lang w:val="en-US" w:eastAsia="ja-JP"/>
        </w:rPr>
        <w:t>1</w:t>
      </w:r>
      <w:r w:rsidRPr="007849B1">
        <w:rPr>
          <w:noProof/>
          <w:lang w:val="en-US" w:eastAsia="sv-SE"/>
        </w:rPr>
        <w:t>.2-1 with the mmW antennas arranged in groups, the LTE antennas and NR antennas for below 6 GHz operation are arranged at the bottom of the device. Other arrangements are also possible. 8 or possibly 16 mmW elments is more realistic than 32 elements at 30 GHz considering typical UE form factors.</w:t>
      </w:r>
    </w:p>
    <w:p w14:paraId="7E19A459" w14:textId="29C2FB33" w:rsidR="007A039D" w:rsidRPr="007849B1" w:rsidRDefault="00E45245" w:rsidP="002433D7">
      <w:pPr>
        <w:pStyle w:val="TH"/>
        <w:rPr>
          <w:noProof/>
          <w:lang w:val="en-US" w:eastAsia="ja-JP"/>
        </w:rPr>
      </w:pPr>
      <w:r w:rsidRPr="007849B1">
        <w:rPr>
          <w:noProof/>
        </w:rPr>
        <w:drawing>
          <wp:inline distT="0" distB="0" distL="0" distR="0" wp14:anchorId="7FCA10D9" wp14:editId="797C1F20">
            <wp:extent cx="2476500" cy="4527550"/>
            <wp:effectExtent l="0" t="0" r="0" b="0"/>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156">
                      <a:extLst>
                        <a:ext uri="{28A0092B-C50C-407E-A947-70E740481C1C}">
                          <a14:useLocalDpi xmlns:a14="http://schemas.microsoft.com/office/drawing/2010/main" val="0"/>
                        </a:ext>
                      </a:extLst>
                    </a:blip>
                    <a:srcRect/>
                    <a:stretch>
                      <a:fillRect/>
                    </a:stretch>
                  </pic:blipFill>
                  <pic:spPr bwMode="auto">
                    <a:xfrm>
                      <a:off x="0" y="0"/>
                      <a:ext cx="2476500" cy="4527550"/>
                    </a:xfrm>
                    <a:prstGeom prst="rect">
                      <a:avLst/>
                    </a:prstGeom>
                    <a:noFill/>
                    <a:ln>
                      <a:noFill/>
                    </a:ln>
                  </pic:spPr>
                </pic:pic>
              </a:graphicData>
            </a:graphic>
          </wp:inline>
        </w:drawing>
      </w:r>
    </w:p>
    <w:p w14:paraId="38C2DEC5" w14:textId="77777777" w:rsidR="007A039D" w:rsidRPr="007849B1" w:rsidRDefault="007A039D" w:rsidP="002433D7">
      <w:pPr>
        <w:pStyle w:val="TF"/>
        <w:rPr>
          <w:noProof/>
          <w:lang w:val="en-US" w:eastAsia="sv-SE"/>
        </w:rPr>
      </w:pPr>
      <w:r w:rsidRPr="007849B1">
        <w:rPr>
          <w:noProof/>
          <w:lang w:val="en-US" w:eastAsia="sv-SE"/>
        </w:rPr>
        <w:t>Figure 6.2.1.</w:t>
      </w:r>
      <w:r w:rsidRPr="007849B1">
        <w:rPr>
          <w:noProof/>
          <w:lang w:val="en-US" w:eastAsia="ja-JP"/>
        </w:rPr>
        <w:t>1</w:t>
      </w:r>
      <w:r w:rsidRPr="007849B1">
        <w:rPr>
          <w:noProof/>
          <w:lang w:val="en-US" w:eastAsia="sv-SE"/>
        </w:rPr>
        <w:t>.2-1: antenna arrangement on the UE with groups of mmW</w:t>
      </w:r>
      <w:r w:rsidR="006523CE" w:rsidRPr="007849B1">
        <w:rPr>
          <w:rFonts w:hint="eastAsia"/>
          <w:noProof/>
          <w:lang w:val="en-US" w:eastAsia="ja-JP"/>
        </w:rPr>
        <w:t>ave</w:t>
      </w:r>
      <w:r w:rsidRPr="007849B1">
        <w:rPr>
          <w:noProof/>
          <w:lang w:val="en-US" w:eastAsia="sv-SE"/>
        </w:rPr>
        <w:t xml:space="preserve"> antennas.</w:t>
      </w:r>
    </w:p>
    <w:p w14:paraId="26E90FE6" w14:textId="77777777" w:rsidR="007A039D" w:rsidRPr="007849B1" w:rsidRDefault="007A039D" w:rsidP="007A039D">
      <w:pPr>
        <w:overflowPunct w:val="0"/>
        <w:autoSpaceDE w:val="0"/>
        <w:autoSpaceDN w:val="0"/>
        <w:adjustRightInd w:val="0"/>
        <w:textAlignment w:val="baseline"/>
        <w:rPr>
          <w:noProof/>
          <w:lang w:val="en-US" w:eastAsia="sv-SE"/>
        </w:rPr>
      </w:pPr>
      <w:r w:rsidRPr="007849B1">
        <w:rPr>
          <w:noProof/>
          <w:lang w:val="en-US" w:eastAsia="sv-SE"/>
        </w:rPr>
        <w:t>For the assessment of the performance of UE beamforming below we consider 4 or 8 antennas in an array arrangement as shown in Figure 6.2.1.</w:t>
      </w:r>
      <w:r w:rsidRPr="007849B1">
        <w:rPr>
          <w:rFonts w:hint="eastAsia"/>
          <w:noProof/>
          <w:lang w:val="en-US" w:eastAsia="ja-JP"/>
        </w:rPr>
        <w:t>1</w:t>
      </w:r>
      <w:r w:rsidRPr="007849B1">
        <w:rPr>
          <w:noProof/>
          <w:lang w:val="en-US" w:eastAsia="sv-SE"/>
        </w:rPr>
        <w:t>.2-2</w:t>
      </w:r>
    </w:p>
    <w:p w14:paraId="5613A659" w14:textId="6634B357" w:rsidR="007A039D" w:rsidRPr="007849B1" w:rsidRDefault="00E45245" w:rsidP="002433D7">
      <w:pPr>
        <w:pStyle w:val="TH"/>
        <w:rPr>
          <w:noProof/>
          <w:lang w:val="en-US" w:eastAsia="sv-SE"/>
        </w:rPr>
      </w:pPr>
      <w:r w:rsidRPr="007849B1">
        <w:rPr>
          <w:noProof/>
          <w:lang w:val="sv-SE" w:eastAsia="sv-SE"/>
        </w:rPr>
        <w:drawing>
          <wp:inline distT="0" distB="0" distL="0" distR="0" wp14:anchorId="05F5447B" wp14:editId="05429402">
            <wp:extent cx="3638550" cy="2197100"/>
            <wp:effectExtent l="0" t="0" r="0" b="0"/>
            <wp:docPr id="14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7">
                      <a:extLst>
                        <a:ext uri="{28A0092B-C50C-407E-A947-70E740481C1C}">
                          <a14:useLocalDpi xmlns:a14="http://schemas.microsoft.com/office/drawing/2010/main" val="0"/>
                        </a:ext>
                      </a:extLst>
                    </a:blip>
                    <a:srcRect/>
                    <a:stretch>
                      <a:fillRect/>
                    </a:stretch>
                  </pic:blipFill>
                  <pic:spPr bwMode="auto">
                    <a:xfrm>
                      <a:off x="0" y="0"/>
                      <a:ext cx="3638550" cy="2197100"/>
                    </a:xfrm>
                    <a:prstGeom prst="rect">
                      <a:avLst/>
                    </a:prstGeom>
                    <a:noFill/>
                    <a:ln>
                      <a:noFill/>
                    </a:ln>
                  </pic:spPr>
                </pic:pic>
              </a:graphicData>
            </a:graphic>
          </wp:inline>
        </w:drawing>
      </w:r>
    </w:p>
    <w:p w14:paraId="4AE17C39" w14:textId="77777777" w:rsidR="007A039D" w:rsidRPr="007849B1" w:rsidRDefault="007A039D" w:rsidP="002433D7">
      <w:pPr>
        <w:pStyle w:val="TF"/>
        <w:rPr>
          <w:noProof/>
          <w:lang w:val="en-US" w:eastAsia="sv-SE"/>
        </w:rPr>
      </w:pPr>
      <w:r w:rsidRPr="007849B1">
        <w:rPr>
          <w:noProof/>
          <w:lang w:val="en-US" w:eastAsia="sv-SE"/>
        </w:rPr>
        <w:t>Figure 6.2.1.</w:t>
      </w:r>
      <w:r w:rsidRPr="007849B1">
        <w:rPr>
          <w:noProof/>
          <w:lang w:val="en-US" w:eastAsia="ja-JP"/>
        </w:rPr>
        <w:t>1</w:t>
      </w:r>
      <w:r w:rsidRPr="007849B1">
        <w:rPr>
          <w:noProof/>
          <w:lang w:val="en-US" w:eastAsia="sv-SE"/>
        </w:rPr>
        <w:t>.2-2: antenna arrangement on the UE used for the evaluation of beamforming gain.</w:t>
      </w:r>
    </w:p>
    <w:p w14:paraId="47677305" w14:textId="77777777" w:rsidR="00F751F1" w:rsidRPr="007849B1" w:rsidRDefault="00F751F1" w:rsidP="00F751F1">
      <w:pPr>
        <w:overflowPunct w:val="0"/>
        <w:autoSpaceDE w:val="0"/>
        <w:autoSpaceDN w:val="0"/>
        <w:adjustRightInd w:val="0"/>
        <w:textAlignment w:val="baseline"/>
        <w:rPr>
          <w:noProof/>
          <w:lang w:val="en-US" w:eastAsia="sv-SE"/>
        </w:rPr>
      </w:pPr>
      <w:r w:rsidRPr="007849B1">
        <w:rPr>
          <w:noProof/>
          <w:lang w:val="en-US" w:eastAsia="sv-SE"/>
        </w:rPr>
        <w:t>In rel-15 NR SI phase, 3GPP RAN consider both standalone 5G UE type and LTE + mmW</w:t>
      </w:r>
      <w:r w:rsidRPr="007849B1">
        <w:rPr>
          <w:rFonts w:hint="eastAsia"/>
          <w:noProof/>
          <w:lang w:val="en-US" w:eastAsia="ja-JP"/>
        </w:rPr>
        <w:t>ave</w:t>
      </w:r>
      <w:r w:rsidRPr="007849B1">
        <w:rPr>
          <w:noProof/>
          <w:lang w:val="en-US" w:eastAsia="sv-SE"/>
        </w:rPr>
        <w:t xml:space="preserve"> (NSA) 5G UE type. Basically, shared antenna RF architectures are considered LTE + sub-6GHz 5R UE RF architecture.</w:t>
      </w:r>
    </w:p>
    <w:p w14:paraId="66B45843" w14:textId="77777777" w:rsidR="00F751F1" w:rsidRPr="007849B1" w:rsidRDefault="00F751F1" w:rsidP="00F751F1">
      <w:pPr>
        <w:overflowPunct w:val="0"/>
        <w:autoSpaceDE w:val="0"/>
        <w:autoSpaceDN w:val="0"/>
        <w:adjustRightInd w:val="0"/>
        <w:textAlignment w:val="baseline"/>
        <w:rPr>
          <w:noProof/>
          <w:lang w:val="en-US" w:eastAsia="sv-SE"/>
        </w:rPr>
      </w:pPr>
      <w:r w:rsidRPr="007849B1">
        <w:rPr>
          <w:noProof/>
          <w:lang w:val="en-US" w:eastAsia="sv-SE"/>
        </w:rPr>
        <w:t>However, 5G NR non-stand-alone (NSA) UE to support both LTE service and mmW</w:t>
      </w:r>
      <w:r w:rsidRPr="007849B1">
        <w:rPr>
          <w:rFonts w:hint="eastAsia"/>
          <w:noProof/>
          <w:lang w:val="en-US" w:eastAsia="ja-JP"/>
        </w:rPr>
        <w:t>ave</w:t>
      </w:r>
      <w:r w:rsidRPr="007849B1">
        <w:rPr>
          <w:noProof/>
          <w:lang w:val="en-US" w:eastAsia="sv-SE"/>
        </w:rPr>
        <w:t xml:space="preserve"> NR service is quite different RF architecture compare to legacy LTE-A UE. Currently, 5G NSA UE architecture considered that have two different baseband modem chips, one is for LTE or 5G sub-6GHz NR system and the other is for 5G mmW</w:t>
      </w:r>
      <w:r w:rsidRPr="007849B1">
        <w:rPr>
          <w:rFonts w:hint="eastAsia"/>
          <w:noProof/>
          <w:lang w:val="en-US" w:eastAsia="ja-JP"/>
        </w:rPr>
        <w:t>ave</w:t>
      </w:r>
      <w:r w:rsidRPr="007849B1">
        <w:rPr>
          <w:noProof/>
          <w:lang w:val="en-US" w:eastAsia="sv-SE"/>
        </w:rPr>
        <w:t xml:space="preserve"> NR system. So these two modems have connected different RFICs in a typical UE form factors.</w:t>
      </w:r>
    </w:p>
    <w:p w14:paraId="2FAAED30" w14:textId="77777777" w:rsidR="00F751F1" w:rsidRPr="007849B1" w:rsidRDefault="00F751F1" w:rsidP="00F751F1">
      <w:pPr>
        <w:overflowPunct w:val="0"/>
        <w:autoSpaceDE w:val="0"/>
        <w:autoSpaceDN w:val="0"/>
        <w:adjustRightInd w:val="0"/>
        <w:textAlignment w:val="baseline"/>
        <w:rPr>
          <w:noProof/>
          <w:lang w:val="en-US" w:eastAsia="sv-SE"/>
        </w:rPr>
      </w:pPr>
      <w:r w:rsidRPr="007849B1">
        <w:rPr>
          <w:noProof/>
          <w:lang w:val="en-US" w:eastAsia="sv-SE"/>
        </w:rPr>
        <w:t>Figure 6.2.1.1.2-3 show</w:t>
      </w:r>
      <w:r w:rsidRPr="007849B1">
        <w:rPr>
          <w:rFonts w:hint="eastAsia"/>
          <w:noProof/>
          <w:lang w:val="en-US" w:eastAsia="ja-JP"/>
        </w:rPr>
        <w:t>s</w:t>
      </w:r>
      <w:r w:rsidRPr="007849B1">
        <w:rPr>
          <w:noProof/>
          <w:lang w:val="en-US" w:eastAsia="sv-SE"/>
        </w:rPr>
        <w:t xml:space="preserve"> the 5G NR stand-alone UE RF architecture according to the antenna type.</w:t>
      </w:r>
    </w:p>
    <w:p w14:paraId="4B5A2507" w14:textId="77777777" w:rsidR="00F751F1" w:rsidRPr="007849B1" w:rsidRDefault="00F751F1" w:rsidP="00F751F1">
      <w:pPr>
        <w:overflowPunct w:val="0"/>
        <w:autoSpaceDE w:val="0"/>
        <w:autoSpaceDN w:val="0"/>
        <w:adjustRightInd w:val="0"/>
        <w:textAlignment w:val="baseline"/>
        <w:rPr>
          <w:noProof/>
          <w:lang w:val="en-US" w:eastAsia="sv-SE"/>
        </w:rPr>
      </w:pPr>
      <w:r w:rsidRPr="007849B1">
        <w:rPr>
          <w:noProof/>
          <w:lang w:val="en-US" w:eastAsia="sv-SE"/>
        </w:rPr>
        <w:t>One candidate RF architecture is antenna packaged within RFIC and the other candidate RF architecture is separated RFIC and external antenna type as shown in Figure 6.2.1.1.2-3.</w:t>
      </w:r>
    </w:p>
    <w:p w14:paraId="5C4B482C" w14:textId="5F5EAF96" w:rsidR="00F751F1" w:rsidRPr="007849B1" w:rsidRDefault="00E45245" w:rsidP="002433D7">
      <w:pPr>
        <w:pStyle w:val="TH"/>
        <w:rPr>
          <w:noProof/>
          <w:lang w:val="en-US" w:eastAsia="ko-KR"/>
        </w:rPr>
      </w:pPr>
      <w:r w:rsidRPr="007849B1">
        <w:rPr>
          <w:rFonts w:hint="eastAsia"/>
          <w:noProof/>
          <w:lang w:val="en-US" w:eastAsia="ko-KR"/>
        </w:rPr>
        <w:drawing>
          <wp:inline distT="0" distB="0" distL="0" distR="0" wp14:anchorId="2D50C8AC" wp14:editId="682144F1">
            <wp:extent cx="4108450" cy="1511300"/>
            <wp:effectExtent l="0" t="0" r="0" b="0"/>
            <wp:docPr id="144" name="Picture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pic:cNvPicPr>
                      <a:picLocks noChangeAspect="1" noChangeArrowheads="1"/>
                    </pic:cNvPicPr>
                  </pic:nvPicPr>
                  <pic:blipFill>
                    <a:blip r:embed="rId158">
                      <a:extLst>
                        <a:ext uri="{28A0092B-C50C-407E-A947-70E740481C1C}">
                          <a14:useLocalDpi xmlns:a14="http://schemas.microsoft.com/office/drawing/2010/main" val="0"/>
                        </a:ext>
                      </a:extLst>
                    </a:blip>
                    <a:srcRect/>
                    <a:stretch>
                      <a:fillRect/>
                    </a:stretch>
                  </pic:blipFill>
                  <pic:spPr bwMode="auto">
                    <a:xfrm>
                      <a:off x="0" y="0"/>
                      <a:ext cx="4108450" cy="1511300"/>
                    </a:xfrm>
                    <a:prstGeom prst="rect">
                      <a:avLst/>
                    </a:prstGeom>
                    <a:noFill/>
                    <a:ln>
                      <a:noFill/>
                    </a:ln>
                  </pic:spPr>
                </pic:pic>
              </a:graphicData>
            </a:graphic>
          </wp:inline>
        </w:drawing>
      </w:r>
    </w:p>
    <w:p w14:paraId="4F1C9687" w14:textId="77777777" w:rsidR="00F751F1" w:rsidRPr="007849B1" w:rsidRDefault="00DA4168" w:rsidP="002433D7">
      <w:pPr>
        <w:pStyle w:val="TF"/>
        <w:rPr>
          <w:noProof/>
          <w:lang w:val="en-US" w:eastAsia="sv-SE"/>
        </w:rPr>
      </w:pPr>
      <w:r w:rsidRPr="007849B1">
        <w:rPr>
          <w:rFonts w:hint="eastAsia"/>
          <w:noProof/>
          <w:lang w:val="en-US" w:eastAsia="ja-JP"/>
        </w:rPr>
        <w:t xml:space="preserve">(a) </w:t>
      </w:r>
      <w:r w:rsidR="00F751F1" w:rsidRPr="007849B1">
        <w:rPr>
          <w:noProof/>
          <w:lang w:val="en-US" w:eastAsia="sv-SE"/>
        </w:rPr>
        <w:t>Packaged antenna</w:t>
      </w:r>
      <w:r w:rsidR="00F751F1" w:rsidRPr="007849B1">
        <w:rPr>
          <w:rFonts w:hint="eastAsia"/>
          <w:noProof/>
          <w:lang w:val="en-US" w:eastAsia="sv-SE"/>
        </w:rPr>
        <w:t xml:space="preserve"> RF architecture</w:t>
      </w:r>
    </w:p>
    <w:p w14:paraId="16C78B04" w14:textId="5DD8CF95" w:rsidR="00F751F1" w:rsidRPr="007849B1" w:rsidRDefault="00E45245" w:rsidP="002433D7">
      <w:pPr>
        <w:pStyle w:val="TH"/>
        <w:rPr>
          <w:rFonts w:eastAsia="Malgun Gothic"/>
          <w:noProof/>
          <w:lang w:val="en-US" w:eastAsia="ko-KR"/>
        </w:rPr>
      </w:pPr>
      <w:r w:rsidRPr="007849B1">
        <w:rPr>
          <w:noProof/>
          <w:lang w:eastAsia="ko-KR"/>
        </w:rPr>
        <w:drawing>
          <wp:inline distT="0" distB="0" distL="0" distR="0" wp14:anchorId="0F2F4BD9" wp14:editId="48AE329F">
            <wp:extent cx="5372100" cy="2241550"/>
            <wp:effectExtent l="0" t="0" r="0" b="0"/>
            <wp:docPr id="145" name="Picture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bwMode="auto">
                    <a:xfrm>
                      <a:off x="0" y="0"/>
                      <a:ext cx="5372100" cy="2241550"/>
                    </a:xfrm>
                    <a:prstGeom prst="rect">
                      <a:avLst/>
                    </a:prstGeom>
                    <a:noFill/>
                    <a:ln>
                      <a:noFill/>
                    </a:ln>
                  </pic:spPr>
                </pic:pic>
              </a:graphicData>
            </a:graphic>
          </wp:inline>
        </w:drawing>
      </w:r>
    </w:p>
    <w:p w14:paraId="002CE75B" w14:textId="77777777" w:rsidR="00F751F1" w:rsidRPr="007849B1" w:rsidRDefault="00DA4168" w:rsidP="002433D7">
      <w:pPr>
        <w:pStyle w:val="TF"/>
        <w:rPr>
          <w:noProof/>
          <w:lang w:val="en-US" w:eastAsia="ja-JP"/>
        </w:rPr>
      </w:pPr>
      <w:r w:rsidRPr="007849B1">
        <w:rPr>
          <w:rFonts w:hint="eastAsia"/>
          <w:noProof/>
          <w:lang w:val="en-US" w:eastAsia="ja-JP"/>
        </w:rPr>
        <w:t xml:space="preserve">(b) </w:t>
      </w:r>
      <w:r w:rsidR="00F751F1" w:rsidRPr="007849B1">
        <w:rPr>
          <w:noProof/>
          <w:lang w:val="en-US" w:eastAsia="ja-JP"/>
        </w:rPr>
        <w:t xml:space="preserve">External antenna </w:t>
      </w:r>
      <w:r w:rsidR="00F751F1" w:rsidRPr="007849B1">
        <w:rPr>
          <w:rFonts w:hint="eastAsia"/>
          <w:noProof/>
          <w:lang w:val="en-US" w:eastAsia="ja-JP"/>
        </w:rPr>
        <w:t>RF architecture</w:t>
      </w:r>
    </w:p>
    <w:p w14:paraId="55B44BCC" w14:textId="77777777" w:rsidR="00F751F1" w:rsidRPr="007849B1" w:rsidRDefault="00F751F1" w:rsidP="002433D7">
      <w:pPr>
        <w:pStyle w:val="TF"/>
        <w:rPr>
          <w:noProof/>
          <w:lang w:val="en-US" w:eastAsia="ja-JP"/>
        </w:rPr>
      </w:pPr>
      <w:r w:rsidRPr="007849B1">
        <w:rPr>
          <w:noProof/>
          <w:lang w:val="en-US" w:eastAsia="ja-JP"/>
        </w:rPr>
        <w:t>Figure 6.2.</w:t>
      </w:r>
      <w:r w:rsidRPr="007849B1">
        <w:rPr>
          <w:rFonts w:hint="eastAsia"/>
          <w:noProof/>
          <w:lang w:val="en-US" w:eastAsia="ja-JP"/>
        </w:rPr>
        <w:t>1</w:t>
      </w:r>
      <w:r w:rsidRPr="007849B1">
        <w:rPr>
          <w:noProof/>
          <w:lang w:val="en-US" w:eastAsia="ja-JP"/>
        </w:rPr>
        <w:t>.1.2-3: Candidate Stand-alone 5G mmW</w:t>
      </w:r>
      <w:r w:rsidR="006523CE" w:rsidRPr="007849B1">
        <w:rPr>
          <w:rFonts w:hint="eastAsia"/>
          <w:noProof/>
          <w:lang w:val="en-US" w:eastAsia="ja-JP"/>
        </w:rPr>
        <w:t>ave</w:t>
      </w:r>
      <w:r w:rsidRPr="007849B1">
        <w:rPr>
          <w:noProof/>
          <w:lang w:val="en-US" w:eastAsia="ja-JP"/>
        </w:rPr>
        <w:t xml:space="preserve"> RF architectures</w:t>
      </w:r>
    </w:p>
    <w:p w14:paraId="00CCC4BB" w14:textId="77777777" w:rsidR="007A039D" w:rsidRPr="007849B1" w:rsidRDefault="00F751F1" w:rsidP="007A039D">
      <w:pPr>
        <w:overflowPunct w:val="0"/>
        <w:autoSpaceDE w:val="0"/>
        <w:autoSpaceDN w:val="0"/>
        <w:adjustRightInd w:val="0"/>
        <w:textAlignment w:val="baseline"/>
        <w:rPr>
          <w:noProof/>
          <w:lang w:eastAsia="ja-JP"/>
        </w:rPr>
      </w:pPr>
      <w:r w:rsidRPr="007849B1">
        <w:rPr>
          <w:noProof/>
          <w:lang w:val="en-US" w:eastAsia="sv-SE"/>
        </w:rPr>
        <w:t>Based on the UE design flexibility and optimal antenna performance aspect, RAN4 should consider two candidate RF architectures for 5G mmW</w:t>
      </w:r>
      <w:r w:rsidR="00DA4168" w:rsidRPr="007849B1">
        <w:rPr>
          <w:rFonts w:hint="eastAsia"/>
          <w:noProof/>
          <w:lang w:val="en-US" w:eastAsia="ja-JP"/>
        </w:rPr>
        <w:t>ave</w:t>
      </w:r>
      <w:r w:rsidRPr="007849B1">
        <w:rPr>
          <w:noProof/>
          <w:lang w:val="en-US" w:eastAsia="sv-SE"/>
        </w:rPr>
        <w:t xml:space="preserve"> NR UE.</w:t>
      </w:r>
    </w:p>
    <w:p w14:paraId="4AA3DFD9" w14:textId="77777777" w:rsidR="007A039D" w:rsidRPr="007849B1" w:rsidRDefault="007A039D" w:rsidP="00227610">
      <w:pPr>
        <w:keepNext/>
        <w:keepLines/>
        <w:overflowPunct w:val="0"/>
        <w:autoSpaceDE w:val="0"/>
        <w:autoSpaceDN w:val="0"/>
        <w:adjustRightInd w:val="0"/>
        <w:spacing w:before="120"/>
        <w:ind w:left="1701" w:hanging="1701"/>
        <w:textAlignment w:val="baseline"/>
        <w:outlineLvl w:val="0"/>
        <w:rPr>
          <w:rFonts w:ascii="Arial" w:hAnsi="Arial" w:cs="Arial"/>
          <w:sz w:val="22"/>
          <w:szCs w:val="22"/>
          <w:lang w:eastAsia="ja-JP"/>
        </w:rPr>
      </w:pPr>
      <w:r w:rsidRPr="007849B1">
        <w:rPr>
          <w:rFonts w:ascii="Arial" w:hAnsi="Arial" w:cs="Arial"/>
          <w:sz w:val="22"/>
          <w:szCs w:val="22"/>
          <w:lang w:eastAsia="ja-JP"/>
        </w:rPr>
        <w:t>6.2.1.</w:t>
      </w:r>
      <w:r w:rsidRPr="007849B1">
        <w:rPr>
          <w:rFonts w:ascii="Arial" w:hAnsi="Arial" w:cs="Arial" w:hint="eastAsia"/>
          <w:sz w:val="22"/>
          <w:szCs w:val="22"/>
          <w:lang w:eastAsia="ja-JP"/>
        </w:rPr>
        <w:t>1</w:t>
      </w:r>
      <w:r w:rsidRPr="007849B1">
        <w:rPr>
          <w:rFonts w:ascii="Arial" w:hAnsi="Arial" w:cs="Arial"/>
          <w:sz w:val="22"/>
          <w:szCs w:val="22"/>
          <w:lang w:eastAsia="ja-JP"/>
        </w:rPr>
        <w:t>.3</w:t>
      </w:r>
      <w:r w:rsidRPr="007849B1">
        <w:rPr>
          <w:rFonts w:ascii="Arial" w:hAnsi="Arial" w:cs="Arial"/>
          <w:sz w:val="22"/>
          <w:szCs w:val="22"/>
          <w:lang w:eastAsia="ja-JP"/>
        </w:rPr>
        <w:tab/>
        <w:t>PA architecture</w:t>
      </w:r>
    </w:p>
    <w:p w14:paraId="0BCF5E3B" w14:textId="77777777" w:rsidR="007A039D" w:rsidRPr="007849B1" w:rsidRDefault="007A039D" w:rsidP="007A039D">
      <w:pPr>
        <w:overflowPunct w:val="0"/>
        <w:autoSpaceDE w:val="0"/>
        <w:autoSpaceDN w:val="0"/>
        <w:adjustRightInd w:val="0"/>
        <w:textAlignment w:val="baseline"/>
        <w:rPr>
          <w:lang w:eastAsia="zh-CN"/>
        </w:rPr>
      </w:pPr>
      <w:r w:rsidRPr="007849B1">
        <w:rPr>
          <w:lang w:eastAsia="zh-CN"/>
        </w:rPr>
        <w:t>The distributed resource is more likely at mm-wave frequencies with the PA closer to the antenna to reduce feeder losses rather than a common PA shown in Figure 6.2.1.</w:t>
      </w:r>
      <w:r w:rsidRPr="007849B1">
        <w:rPr>
          <w:rFonts w:hint="eastAsia"/>
          <w:lang w:eastAsia="ja-JP"/>
        </w:rPr>
        <w:t>1</w:t>
      </w:r>
      <w:r w:rsidRPr="007849B1">
        <w:rPr>
          <w:lang w:eastAsia="zh-CN"/>
        </w:rPr>
        <w:t>.3-1. Antenna pr</w:t>
      </w:r>
      <w:r w:rsidR="000D73C9" w:rsidRPr="007849B1">
        <w:rPr>
          <w:lang w:eastAsia="zh-CN"/>
        </w:rPr>
        <w:t xml:space="preserve">ecoders with constant modulus </w:t>
      </w:r>
      <w:r w:rsidR="000D73C9" w:rsidRPr="007849B1">
        <w:rPr>
          <w:rFonts w:hint="eastAsia"/>
          <w:lang w:eastAsia="ja-JP"/>
        </w:rPr>
        <w:t>are</w:t>
      </w:r>
      <w:r w:rsidRPr="007849B1">
        <w:rPr>
          <w:lang w:eastAsia="zh-CN"/>
        </w:rPr>
        <w:t xml:space="preserve"> designed with the architecture in mind.</w:t>
      </w:r>
    </w:p>
    <w:p w14:paraId="2D5EA692" w14:textId="5EA523BD" w:rsidR="007A039D" w:rsidRPr="007849B1" w:rsidRDefault="00E45245" w:rsidP="002433D7">
      <w:pPr>
        <w:pStyle w:val="TH"/>
        <w:rPr>
          <w:noProof/>
          <w:lang w:val="sv-SE" w:eastAsia="sv-SE"/>
        </w:rPr>
      </w:pPr>
      <w:r w:rsidRPr="007849B1">
        <w:rPr>
          <w:noProof/>
          <w:lang w:val="sv-SE" w:eastAsia="sv-SE"/>
        </w:rPr>
        <w:drawing>
          <wp:inline distT="0" distB="0" distL="0" distR="0" wp14:anchorId="247D83BF" wp14:editId="292A810A">
            <wp:extent cx="4013200" cy="1485900"/>
            <wp:effectExtent l="0" t="0" r="0" b="0"/>
            <wp:docPr id="14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0">
                      <a:extLst>
                        <a:ext uri="{28A0092B-C50C-407E-A947-70E740481C1C}">
                          <a14:useLocalDpi xmlns:a14="http://schemas.microsoft.com/office/drawing/2010/main" val="0"/>
                        </a:ext>
                      </a:extLst>
                    </a:blip>
                    <a:srcRect/>
                    <a:stretch>
                      <a:fillRect/>
                    </a:stretch>
                  </pic:blipFill>
                  <pic:spPr bwMode="auto">
                    <a:xfrm>
                      <a:off x="0" y="0"/>
                      <a:ext cx="4013200" cy="1485900"/>
                    </a:xfrm>
                    <a:prstGeom prst="rect">
                      <a:avLst/>
                    </a:prstGeom>
                    <a:noFill/>
                    <a:ln>
                      <a:noFill/>
                    </a:ln>
                  </pic:spPr>
                </pic:pic>
              </a:graphicData>
            </a:graphic>
          </wp:inline>
        </w:drawing>
      </w:r>
    </w:p>
    <w:p w14:paraId="2328FE2A" w14:textId="77777777" w:rsidR="007A039D" w:rsidRPr="007849B1" w:rsidRDefault="007A039D" w:rsidP="002433D7">
      <w:pPr>
        <w:pStyle w:val="TF"/>
        <w:rPr>
          <w:noProof/>
          <w:lang w:val="en-US" w:eastAsia="ja-JP"/>
        </w:rPr>
      </w:pPr>
      <w:r w:rsidRPr="007849B1">
        <w:rPr>
          <w:noProof/>
          <w:lang w:val="en-US" w:eastAsia="sv-SE"/>
        </w:rPr>
        <w:t>Figure 6.2.1.</w:t>
      </w:r>
      <w:r w:rsidRPr="007849B1">
        <w:rPr>
          <w:noProof/>
          <w:lang w:val="en-US" w:eastAsia="ja-JP"/>
        </w:rPr>
        <w:t>1</w:t>
      </w:r>
      <w:r w:rsidRPr="007849B1">
        <w:rPr>
          <w:noProof/>
          <w:lang w:val="en-US" w:eastAsia="sv-SE"/>
        </w:rPr>
        <w:t>.3-1: PA arrangement with the more likely distributed architecture on the right-hand side.</w:t>
      </w:r>
    </w:p>
    <w:p w14:paraId="76AB63E7" w14:textId="77777777" w:rsidR="007A039D" w:rsidRPr="007849B1" w:rsidRDefault="007A039D" w:rsidP="007A039D">
      <w:pPr>
        <w:overflowPunct w:val="0"/>
        <w:autoSpaceDE w:val="0"/>
        <w:autoSpaceDN w:val="0"/>
        <w:adjustRightInd w:val="0"/>
        <w:textAlignment w:val="baseline"/>
        <w:rPr>
          <w:lang w:val="en-US" w:eastAsia="ja-JP"/>
        </w:rPr>
      </w:pPr>
      <w:r w:rsidRPr="007849B1">
        <w:rPr>
          <w:noProof/>
          <w:lang w:val="en-US" w:eastAsia="sv-SE"/>
        </w:rPr>
        <w:t>Hybrid archirectures with the ”precoder” replaced by an analogue beamforming network is also feasible around 30 GHz, e.g. 4 x 2 antenna elements or 2 x 4 antenna elements.</w:t>
      </w:r>
    </w:p>
    <w:p w14:paraId="28247C2C" w14:textId="77777777" w:rsidR="007A039D" w:rsidRPr="007849B1" w:rsidRDefault="007A039D" w:rsidP="00227610">
      <w:pPr>
        <w:keepNext/>
        <w:keepLines/>
        <w:overflowPunct w:val="0"/>
        <w:autoSpaceDE w:val="0"/>
        <w:autoSpaceDN w:val="0"/>
        <w:adjustRightInd w:val="0"/>
        <w:spacing w:before="120"/>
        <w:ind w:left="1701" w:hanging="1701"/>
        <w:textAlignment w:val="baseline"/>
        <w:outlineLvl w:val="0"/>
        <w:rPr>
          <w:rFonts w:ascii="Arial" w:hAnsi="Arial" w:cs="Arial"/>
          <w:sz w:val="22"/>
          <w:szCs w:val="22"/>
          <w:lang w:eastAsia="ja-JP"/>
        </w:rPr>
      </w:pPr>
      <w:r w:rsidRPr="007849B1">
        <w:rPr>
          <w:rFonts w:ascii="Arial" w:hAnsi="Arial" w:cs="Arial"/>
          <w:sz w:val="22"/>
          <w:szCs w:val="22"/>
          <w:lang w:eastAsia="ja-JP"/>
        </w:rPr>
        <w:t>6.2.1.</w:t>
      </w:r>
      <w:r w:rsidRPr="007849B1">
        <w:rPr>
          <w:rFonts w:ascii="Arial" w:hAnsi="Arial" w:cs="Arial" w:hint="eastAsia"/>
          <w:sz w:val="22"/>
          <w:szCs w:val="22"/>
          <w:lang w:eastAsia="ja-JP"/>
        </w:rPr>
        <w:t>1</w:t>
      </w:r>
      <w:r w:rsidRPr="007849B1">
        <w:rPr>
          <w:rFonts w:ascii="Arial" w:hAnsi="Arial" w:cs="Arial"/>
          <w:sz w:val="22"/>
          <w:szCs w:val="22"/>
          <w:lang w:eastAsia="ja-JP"/>
        </w:rPr>
        <w:t>.4</w:t>
      </w:r>
      <w:r w:rsidRPr="007849B1">
        <w:rPr>
          <w:rFonts w:ascii="Arial" w:hAnsi="Arial" w:cs="Arial"/>
          <w:sz w:val="22"/>
          <w:szCs w:val="22"/>
          <w:lang w:eastAsia="ja-JP"/>
        </w:rPr>
        <w:tab/>
        <w:t>UE beamforming performance</w:t>
      </w:r>
    </w:p>
    <w:p w14:paraId="1ABC6327" w14:textId="77777777" w:rsidR="007A039D" w:rsidRPr="007849B1" w:rsidRDefault="007A039D" w:rsidP="007A039D">
      <w:pPr>
        <w:overflowPunct w:val="0"/>
        <w:autoSpaceDE w:val="0"/>
        <w:autoSpaceDN w:val="0"/>
        <w:adjustRightInd w:val="0"/>
        <w:textAlignment w:val="baseline"/>
        <w:rPr>
          <w:lang w:val="en-US" w:eastAsia="zh-CN"/>
        </w:rPr>
      </w:pPr>
      <w:r w:rsidRPr="007849B1">
        <w:rPr>
          <w:lang w:val="en-US" w:eastAsia="zh-CN"/>
        </w:rPr>
        <w:t>In this sub section estimated UE beamforming performance with 4 or 8 antennas arranged in an array as shown in Figure 6.2.1.</w:t>
      </w:r>
      <w:r w:rsidRPr="007849B1">
        <w:rPr>
          <w:rFonts w:hint="eastAsia"/>
          <w:lang w:val="en-US" w:eastAsia="ja-JP"/>
        </w:rPr>
        <w:t>1</w:t>
      </w:r>
      <w:r w:rsidRPr="007849B1">
        <w:rPr>
          <w:lang w:val="en-US" w:eastAsia="zh-CN"/>
        </w:rPr>
        <w:t>.2-1 is discussed. The prerequisites of the study are described in detail in Annex D. The results are obtained at 15 GHz but it can be expected that similar performance gains can be observed above 24 GHz.</w:t>
      </w:r>
    </w:p>
    <w:p w14:paraId="4834875D" w14:textId="77777777" w:rsidR="007A039D" w:rsidRPr="007849B1" w:rsidRDefault="007A039D" w:rsidP="007A039D">
      <w:pPr>
        <w:overflowPunct w:val="0"/>
        <w:autoSpaceDE w:val="0"/>
        <w:autoSpaceDN w:val="0"/>
        <w:adjustRightInd w:val="0"/>
        <w:textAlignment w:val="baseline"/>
        <w:rPr>
          <w:lang w:val="en-US" w:eastAsia="zh-CN"/>
        </w:rPr>
      </w:pPr>
      <w:r w:rsidRPr="007849B1">
        <w:rPr>
          <w:lang w:val="en-US" w:eastAsia="zh-CN"/>
        </w:rPr>
        <w:t>Various scenarios with different number of rays (directions) per channel realization, number of blocks (fading) in frequency and antenna precoding a</w:t>
      </w:r>
      <w:r w:rsidR="00171633" w:rsidRPr="007849B1">
        <w:rPr>
          <w:lang w:val="en-US" w:eastAsia="zh-CN"/>
        </w:rPr>
        <w:t>re considered. For the latter a</w:t>
      </w:r>
      <w:r w:rsidR="00171633" w:rsidRPr="007849B1">
        <w:rPr>
          <w:rFonts w:hint="eastAsia"/>
          <w:lang w:val="en-US" w:eastAsia="ja-JP"/>
        </w:rPr>
        <w:t xml:space="preserve"> </w:t>
      </w:r>
      <w:r w:rsidRPr="007849B1">
        <w:rPr>
          <w:lang w:val="en-US" w:eastAsia="zh-CN"/>
        </w:rPr>
        <w:t>channel information degeneration in terms of a rotational and a phase error is also introduced. The former is a UE rotation with regard to the optimal precoder configured by the channel estimation, and modeled as normally distributed with zero mean and standard deviation per angle of 0, 1, or 10 degrees (the UE is rotated before the optimal precoder is used for UL transmission). The phase error is assumed to be normal distributed with zero mean with a standard deviation of 0 (no error) or 30 degrees in the results shown below, and is independent between all radio branches and channel realizations.</w:t>
      </w:r>
    </w:p>
    <w:p w14:paraId="2239DD78" w14:textId="77777777" w:rsidR="007A039D" w:rsidRPr="007849B1" w:rsidRDefault="007A039D" w:rsidP="007A039D">
      <w:pPr>
        <w:overflowPunct w:val="0"/>
        <w:autoSpaceDE w:val="0"/>
        <w:autoSpaceDN w:val="0"/>
        <w:adjustRightInd w:val="0"/>
        <w:textAlignment w:val="baseline"/>
        <w:rPr>
          <w:lang w:val="en-US" w:eastAsia="zh-CN"/>
        </w:rPr>
      </w:pPr>
      <w:r w:rsidRPr="007849B1">
        <w:rPr>
          <w:lang w:val="en-US" w:eastAsia="zh-CN"/>
        </w:rPr>
        <w:t>Besides the wanted signal to the connected BS the signal received by interfered BS is also evaluated. The precoder for the desired signal is selected based on channel knowledge between the serving (connected) BS and the UE, while the UL received power per antenna at the interfered BS is estimated by a making a random channel realization (including direction of rays) towards the interfered BS given the selected precoder for the desired signal. The average channel gain is the same for all channel realizations allowing relative comparison between signals received. No interference suppression/rejection assumed at the interfered BS.</w:t>
      </w:r>
    </w:p>
    <w:p w14:paraId="20F2008A" w14:textId="6E39C777" w:rsidR="007A039D" w:rsidRPr="007849B1" w:rsidRDefault="007A039D" w:rsidP="007A039D">
      <w:pPr>
        <w:overflowPunct w:val="0"/>
        <w:autoSpaceDE w:val="0"/>
        <w:autoSpaceDN w:val="0"/>
        <w:adjustRightInd w:val="0"/>
        <w:textAlignment w:val="baseline"/>
        <w:rPr>
          <w:lang w:val="en-US" w:eastAsia="zh-CN"/>
        </w:rPr>
      </w:pPr>
      <w:r w:rsidRPr="007849B1">
        <w:rPr>
          <w:lang w:val="en-US" w:eastAsia="zh-CN"/>
        </w:rPr>
        <w:t xml:space="preserve">In all scenarios considered we assume two BS “beams”, i.e. two orthogonal polarizations each with a set of DL RS (two ports), while the number of UE antennas are either 4 or 8. MRC combining is used in the BS receiver. Only single-layer UL transmission is considered (one stream), and the codebook size is always 32. Recall that the AOA (=AOD) of the rays at the UE </w:t>
      </w:r>
      <w:r w:rsidRPr="007849B1">
        <w:rPr>
          <w:noProof/>
          <w:lang w:val="en-US" w:eastAsia="sv-SE"/>
        </w:rPr>
        <w:t xml:space="preserve">is </w:t>
      </w:r>
      <w:r w:rsidRPr="007849B1">
        <w:rPr>
          <w:lang w:val="en-US" w:eastAsia="zh-CN"/>
        </w:rPr>
        <w:t xml:space="preserve">uniform </w:t>
      </w:r>
      <m:oMath>
        <m:r>
          <w:rPr>
            <w:rFonts w:ascii="Cambria Math" w:eastAsia="Times New Roman" w:hAnsi="Cambria Math"/>
            <w:color w:val="000000"/>
            <w:sz w:val="36"/>
            <w:szCs w:val="36"/>
            <w:lang w:val="en-US" w:eastAsia="sv-SE"/>
          </w:rPr>
          <m:t>[-</m:t>
        </m:r>
        <m:sSup>
          <m:sSupPr>
            <m:ctrlPr>
              <w:rPr>
                <w:rFonts w:ascii="Cambria Math" w:eastAsia="Times New Roman" w:hAnsi="Cambria Math"/>
                <w:i/>
                <w:iCs/>
                <w:color w:val="000000"/>
                <w:sz w:val="36"/>
                <w:szCs w:val="36"/>
                <w:lang w:val="en-US" w:eastAsia="sv-SE"/>
              </w:rPr>
            </m:ctrlPr>
          </m:sSupPr>
          <m:e>
            <m:r>
              <w:rPr>
                <w:rFonts w:ascii="Cambria Math" w:eastAsia="Times New Roman" w:hAnsi="Cambria Math"/>
                <w:color w:val="000000"/>
                <w:sz w:val="36"/>
                <w:szCs w:val="36"/>
                <w:lang w:val="sv-SE" w:eastAsia="sv-SE"/>
              </w:rPr>
              <m:t>180</m:t>
            </m:r>
          </m:e>
          <m:sup>
            <m:r>
              <w:rPr>
                <w:rFonts w:ascii="Cambria Math" w:eastAsia="Cambria Math" w:hAnsi="Cambria Math"/>
                <w:color w:val="000000"/>
                <w:sz w:val="36"/>
                <w:szCs w:val="36"/>
                <w:lang w:val="en-US" w:eastAsia="sv-SE"/>
              </w:rPr>
              <m:t>°</m:t>
            </m:r>
          </m:sup>
        </m:sSup>
        <m:sSup>
          <m:sSupPr>
            <m:ctrlPr>
              <w:rPr>
                <w:rFonts w:ascii="Cambria Math" w:eastAsia="Times New Roman" w:hAnsi="Cambria Math"/>
                <w:i/>
                <w:iCs/>
                <w:color w:val="000000"/>
                <w:sz w:val="36"/>
                <w:szCs w:val="36"/>
                <w:lang w:val="en-US" w:eastAsia="sv-SE"/>
              </w:rPr>
            </m:ctrlPr>
          </m:sSupPr>
          <m:e>
            <m:r>
              <w:rPr>
                <w:rFonts w:ascii="Cambria Math" w:eastAsia="Times New Roman" w:hAnsi="Cambria Math"/>
                <w:color w:val="000000"/>
                <w:sz w:val="36"/>
                <w:szCs w:val="36"/>
                <w:lang w:val="sv-SE" w:eastAsia="sv-SE"/>
              </w:rPr>
              <m:t>180</m:t>
            </m:r>
          </m:e>
          <m:sup>
            <m:r>
              <w:rPr>
                <w:rFonts w:ascii="Cambria Math" w:eastAsia="Cambria Math" w:hAnsi="Cambria Math"/>
                <w:color w:val="000000"/>
                <w:sz w:val="36"/>
                <w:szCs w:val="36"/>
                <w:lang w:val="en-US" w:eastAsia="sv-SE"/>
              </w:rPr>
              <m:t>°</m:t>
            </m:r>
          </m:sup>
        </m:sSup>
        <m:r>
          <w:rPr>
            <w:rFonts w:ascii="Cambria Math" w:eastAsia="Times New Roman" w:hAnsi="Cambria Math"/>
            <w:color w:val="000000"/>
            <w:sz w:val="36"/>
            <w:szCs w:val="36"/>
            <w:lang w:val="en-US" w:eastAsia="sv-SE"/>
          </w:rPr>
          <m:t>] </m:t>
        </m:r>
      </m:oMath>
      <w:r w:rsidRPr="007849B1">
        <w:rPr>
          <w:lang w:eastAsia="zh-CN"/>
        </w:rPr>
        <w:t xml:space="preserve">in azimuth and </w:t>
      </w:r>
      <w:r w:rsidRPr="007849B1">
        <w:rPr>
          <w:lang w:val="en-US" w:eastAsia="zh-CN"/>
        </w:rPr>
        <w:t xml:space="preserve">uniform  </w:t>
      </w:r>
      <m:oMath>
        <m:r>
          <w:rPr>
            <w:rFonts w:ascii="Cambria Math" w:eastAsia="Times New Roman" w:hAnsi="Cambria Math"/>
            <w:color w:val="000000"/>
            <w:sz w:val="36"/>
            <w:szCs w:val="36"/>
            <w:lang w:val="en-US" w:eastAsia="sv-SE"/>
          </w:rPr>
          <m:t>[</m:t>
        </m:r>
        <m:sSup>
          <m:sSupPr>
            <m:ctrlPr>
              <w:rPr>
                <w:rFonts w:ascii="Cambria Math" w:eastAsia="Times New Roman" w:hAnsi="Cambria Math"/>
                <w:i/>
                <w:iCs/>
                <w:color w:val="000000"/>
                <w:sz w:val="36"/>
                <w:szCs w:val="36"/>
                <w:lang w:val="en-US" w:eastAsia="sv-SE"/>
              </w:rPr>
            </m:ctrlPr>
          </m:sSupPr>
          <m:e>
            <m:r>
              <w:rPr>
                <w:rFonts w:ascii="Cambria Math" w:eastAsia="Times New Roman" w:hAnsi="Cambria Math"/>
                <w:color w:val="000000"/>
                <w:sz w:val="36"/>
                <w:szCs w:val="36"/>
                <w:lang w:val="sv-SE" w:eastAsia="sv-SE"/>
              </w:rPr>
              <m:t>60</m:t>
            </m:r>
          </m:e>
          <m:sup>
            <m:r>
              <w:rPr>
                <w:rFonts w:ascii="Cambria Math" w:eastAsia="Cambria Math" w:hAnsi="Cambria Math"/>
                <w:color w:val="000000"/>
                <w:sz w:val="36"/>
                <w:szCs w:val="36"/>
                <w:lang w:val="en-US" w:eastAsia="sv-SE"/>
              </w:rPr>
              <m:t>°</m:t>
            </m:r>
          </m:sup>
        </m:sSup>
        <m:r>
          <w:rPr>
            <w:rFonts w:ascii="Cambria Math" w:eastAsia="Cambria Math" w:hAnsi="Cambria Math"/>
            <w:color w:val="000000"/>
            <w:sz w:val="36"/>
            <w:szCs w:val="36"/>
            <w:lang w:val="sv-SE" w:eastAsia="sv-SE"/>
          </w:rPr>
          <m:t> </m:t>
        </m:r>
        <m:sSup>
          <m:sSupPr>
            <m:ctrlPr>
              <w:rPr>
                <w:rFonts w:ascii="Cambria Math" w:eastAsia="Times New Roman" w:hAnsi="Cambria Math"/>
                <w:i/>
                <w:iCs/>
                <w:color w:val="000000"/>
                <w:sz w:val="36"/>
                <w:szCs w:val="36"/>
                <w:lang w:val="en-US" w:eastAsia="sv-SE"/>
              </w:rPr>
            </m:ctrlPr>
          </m:sSupPr>
          <m:e>
            <m:r>
              <w:rPr>
                <w:rFonts w:ascii="Cambria Math" w:eastAsia="Times New Roman" w:hAnsi="Cambria Math"/>
                <w:color w:val="000000"/>
                <w:sz w:val="36"/>
                <w:szCs w:val="36"/>
                <w:lang w:val="sv-SE" w:eastAsia="sv-SE"/>
              </w:rPr>
              <m:t>90</m:t>
            </m:r>
          </m:e>
          <m:sup>
            <m:r>
              <w:rPr>
                <w:rFonts w:ascii="Cambria Math" w:eastAsia="Cambria Math" w:hAnsi="Cambria Math"/>
                <w:color w:val="000000"/>
                <w:sz w:val="36"/>
                <w:szCs w:val="36"/>
                <w:lang w:val="en-US" w:eastAsia="sv-SE"/>
              </w:rPr>
              <m:t>°</m:t>
            </m:r>
          </m:sup>
        </m:sSup>
        <m:r>
          <w:rPr>
            <w:rFonts w:ascii="Cambria Math" w:eastAsia="Times New Roman" w:hAnsi="Cambria Math"/>
            <w:color w:val="000000"/>
            <w:sz w:val="36"/>
            <w:szCs w:val="36"/>
            <w:lang w:val="en-US" w:eastAsia="sv-SE"/>
          </w:rPr>
          <m:t>]</m:t>
        </m:r>
      </m:oMath>
      <w:r w:rsidRPr="007849B1">
        <w:rPr>
          <w:lang w:eastAsia="zh-CN"/>
        </w:rPr>
        <w:t xml:space="preserve"> in elevation</w:t>
      </w:r>
      <w:r w:rsidRPr="007849B1">
        <w:rPr>
          <w:lang w:val="en-US" w:eastAsia="zh-CN"/>
        </w:rPr>
        <w:t xml:space="preserve"> as described in Annex D. The scenarios considered are summarized in Table 6.2.1.</w:t>
      </w:r>
      <w:r w:rsidRPr="007849B1">
        <w:rPr>
          <w:rFonts w:hint="eastAsia"/>
          <w:lang w:val="en-US" w:eastAsia="ja-JP"/>
        </w:rPr>
        <w:t>1</w:t>
      </w:r>
      <w:r w:rsidRPr="007849B1">
        <w:rPr>
          <w:lang w:val="en-US" w:eastAsia="zh-CN"/>
        </w:rPr>
        <w:t>.4-1.</w:t>
      </w:r>
    </w:p>
    <w:p w14:paraId="7F0B6D98" w14:textId="77777777" w:rsidR="007A039D" w:rsidRPr="007849B1" w:rsidRDefault="007A039D" w:rsidP="002433D7">
      <w:pPr>
        <w:pStyle w:val="TH"/>
        <w:rPr>
          <w:lang w:val="en-US" w:eastAsia="zh-CN"/>
        </w:rPr>
      </w:pPr>
      <w:r w:rsidRPr="007849B1">
        <w:rPr>
          <w:lang w:val="en-US" w:eastAsia="zh-CN"/>
        </w:rPr>
        <w:t>Table 6.2.1.</w:t>
      </w:r>
      <w:r w:rsidRPr="007849B1">
        <w:rPr>
          <w:rFonts w:hint="eastAsia"/>
          <w:lang w:val="en-US" w:eastAsia="ja-JP"/>
        </w:rPr>
        <w:t>1</w:t>
      </w:r>
      <w:r w:rsidRPr="007849B1">
        <w:rPr>
          <w:lang w:val="en-US" w:eastAsia="zh-CN"/>
        </w:rPr>
        <w:t>.4-1: scenarios</w:t>
      </w:r>
    </w:p>
    <w:tbl>
      <w:tblPr>
        <w:tblW w:w="8363"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2"/>
        <w:gridCol w:w="2585"/>
        <w:gridCol w:w="2268"/>
        <w:gridCol w:w="1242"/>
        <w:gridCol w:w="1276"/>
      </w:tblGrid>
      <w:tr w:rsidR="007A039D" w:rsidRPr="007849B1" w14:paraId="3A6A2A67" w14:textId="77777777" w:rsidTr="00920D76">
        <w:trPr>
          <w:trHeight w:val="255"/>
        </w:trPr>
        <w:tc>
          <w:tcPr>
            <w:tcW w:w="992" w:type="dxa"/>
            <w:shd w:val="clear" w:color="auto" w:fill="auto"/>
            <w:vAlign w:val="center"/>
          </w:tcPr>
          <w:p w14:paraId="74785AA6" w14:textId="77777777" w:rsidR="007A039D" w:rsidRPr="007849B1" w:rsidRDefault="007A039D" w:rsidP="007A039D">
            <w:pPr>
              <w:keepNext/>
              <w:keepLines/>
              <w:overflowPunct w:val="0"/>
              <w:autoSpaceDE w:val="0"/>
              <w:autoSpaceDN w:val="0"/>
              <w:adjustRightInd w:val="0"/>
              <w:spacing w:after="0"/>
              <w:jc w:val="center"/>
              <w:textAlignment w:val="baseline"/>
              <w:rPr>
                <w:rFonts w:ascii="Arial" w:hAnsi="Arial" w:cs="Arial"/>
                <w:b/>
                <w:bCs/>
                <w:sz w:val="18"/>
                <w:szCs w:val="18"/>
                <w:lang w:eastAsia="zh-CN"/>
              </w:rPr>
            </w:pPr>
            <w:r w:rsidRPr="007849B1">
              <w:rPr>
                <w:rFonts w:ascii="Arial" w:hAnsi="Arial" w:cs="Arial"/>
                <w:b/>
                <w:bCs/>
                <w:sz w:val="18"/>
                <w:szCs w:val="18"/>
                <w:lang w:eastAsia="zh-CN"/>
              </w:rPr>
              <w:t>Scenario</w:t>
            </w:r>
          </w:p>
        </w:tc>
        <w:tc>
          <w:tcPr>
            <w:tcW w:w="2585" w:type="dxa"/>
            <w:shd w:val="clear" w:color="auto" w:fill="auto"/>
            <w:vAlign w:val="center"/>
          </w:tcPr>
          <w:p w14:paraId="483A8B04" w14:textId="77777777" w:rsidR="007A039D" w:rsidRPr="007849B1" w:rsidRDefault="007A039D" w:rsidP="007A039D">
            <w:pPr>
              <w:keepNext/>
              <w:keepLines/>
              <w:overflowPunct w:val="0"/>
              <w:autoSpaceDE w:val="0"/>
              <w:autoSpaceDN w:val="0"/>
              <w:adjustRightInd w:val="0"/>
              <w:spacing w:after="0"/>
              <w:jc w:val="center"/>
              <w:textAlignment w:val="baseline"/>
              <w:rPr>
                <w:rFonts w:ascii="Arial" w:hAnsi="Arial" w:cs="Arial"/>
                <w:b/>
                <w:bCs/>
                <w:sz w:val="18"/>
                <w:szCs w:val="18"/>
                <w:lang w:eastAsia="zh-CN"/>
              </w:rPr>
            </w:pPr>
            <w:r w:rsidRPr="007849B1">
              <w:rPr>
                <w:rFonts w:ascii="Arial" w:hAnsi="Arial" w:cs="Arial"/>
                <w:b/>
                <w:bCs/>
                <w:sz w:val="18"/>
                <w:szCs w:val="18"/>
                <w:lang w:eastAsia="zh-CN"/>
              </w:rPr>
              <w:t>Number of pairs of rays</w:t>
            </w:r>
          </w:p>
          <w:p w14:paraId="08F3E3E9" w14:textId="77777777" w:rsidR="007A039D" w:rsidRPr="007849B1" w:rsidRDefault="007A039D" w:rsidP="007A039D">
            <w:pPr>
              <w:keepNext/>
              <w:keepLines/>
              <w:overflowPunct w:val="0"/>
              <w:autoSpaceDE w:val="0"/>
              <w:autoSpaceDN w:val="0"/>
              <w:adjustRightInd w:val="0"/>
              <w:spacing w:after="0"/>
              <w:jc w:val="center"/>
              <w:textAlignment w:val="baseline"/>
              <w:rPr>
                <w:rFonts w:ascii="Arial" w:hAnsi="Arial" w:cs="Arial"/>
                <w:b/>
                <w:bCs/>
                <w:sz w:val="18"/>
                <w:szCs w:val="18"/>
                <w:lang w:eastAsia="zh-CN"/>
              </w:rPr>
            </w:pPr>
            <w:r w:rsidRPr="007849B1">
              <w:rPr>
                <w:rFonts w:ascii="Arial" w:hAnsi="Arial" w:cs="Arial"/>
                <w:b/>
                <w:bCs/>
                <w:sz w:val="18"/>
                <w:szCs w:val="18"/>
                <w:lang w:eastAsia="zh-CN"/>
              </w:rPr>
              <w:t>(N</w:t>
            </w:r>
            <w:r w:rsidRPr="007849B1">
              <w:rPr>
                <w:rFonts w:ascii="Arial" w:hAnsi="Arial" w:cs="Arial"/>
                <w:b/>
                <w:bCs/>
                <w:sz w:val="18"/>
                <w:szCs w:val="18"/>
                <w:vertAlign w:val="subscript"/>
                <w:lang w:eastAsia="zh-CN"/>
              </w:rPr>
              <w:t>ray</w:t>
            </w:r>
            <w:r w:rsidRPr="007849B1">
              <w:rPr>
                <w:rFonts w:ascii="Arial" w:hAnsi="Arial" w:cs="Arial"/>
                <w:b/>
                <w:bCs/>
                <w:sz w:val="18"/>
                <w:szCs w:val="18"/>
                <w:lang w:eastAsia="zh-CN"/>
              </w:rPr>
              <w:t>)</w:t>
            </w:r>
          </w:p>
        </w:tc>
        <w:tc>
          <w:tcPr>
            <w:tcW w:w="2268" w:type="dxa"/>
            <w:shd w:val="clear" w:color="auto" w:fill="auto"/>
            <w:vAlign w:val="center"/>
          </w:tcPr>
          <w:p w14:paraId="0F7B11C0" w14:textId="77777777" w:rsidR="007A039D" w:rsidRPr="007849B1" w:rsidRDefault="007A039D" w:rsidP="007A039D">
            <w:pPr>
              <w:keepNext/>
              <w:keepLines/>
              <w:overflowPunct w:val="0"/>
              <w:autoSpaceDE w:val="0"/>
              <w:autoSpaceDN w:val="0"/>
              <w:adjustRightInd w:val="0"/>
              <w:spacing w:after="0"/>
              <w:jc w:val="center"/>
              <w:textAlignment w:val="baseline"/>
              <w:rPr>
                <w:rFonts w:ascii="Arial" w:hAnsi="Arial" w:cs="Arial"/>
                <w:b/>
                <w:bCs/>
                <w:sz w:val="18"/>
                <w:szCs w:val="18"/>
                <w:lang w:eastAsia="zh-CN"/>
              </w:rPr>
            </w:pPr>
            <w:r w:rsidRPr="007849B1">
              <w:rPr>
                <w:rFonts w:ascii="Arial" w:hAnsi="Arial" w:cs="Arial"/>
                <w:b/>
                <w:bCs/>
                <w:sz w:val="18"/>
                <w:szCs w:val="18"/>
                <w:lang w:eastAsia="zh-CN"/>
              </w:rPr>
              <w:t>Number of fading blocks in frequency</w:t>
            </w:r>
          </w:p>
        </w:tc>
        <w:tc>
          <w:tcPr>
            <w:tcW w:w="1242" w:type="dxa"/>
          </w:tcPr>
          <w:p w14:paraId="7F64BDC0" w14:textId="77777777" w:rsidR="007A039D" w:rsidRPr="007849B1" w:rsidRDefault="007A039D" w:rsidP="007A039D">
            <w:pPr>
              <w:keepNext/>
              <w:keepLines/>
              <w:overflowPunct w:val="0"/>
              <w:autoSpaceDE w:val="0"/>
              <w:autoSpaceDN w:val="0"/>
              <w:adjustRightInd w:val="0"/>
              <w:spacing w:after="0"/>
              <w:jc w:val="center"/>
              <w:textAlignment w:val="baseline"/>
              <w:rPr>
                <w:rFonts w:ascii="Arial" w:hAnsi="Arial" w:cs="Arial"/>
                <w:b/>
                <w:bCs/>
                <w:sz w:val="18"/>
                <w:szCs w:val="18"/>
                <w:lang w:eastAsia="zh-CN"/>
              </w:rPr>
            </w:pPr>
            <w:r w:rsidRPr="007849B1">
              <w:rPr>
                <w:rFonts w:ascii="Arial" w:hAnsi="Arial" w:cs="Arial"/>
                <w:b/>
                <w:bCs/>
                <w:sz w:val="18"/>
                <w:szCs w:val="18"/>
                <w:lang w:eastAsia="zh-CN"/>
              </w:rPr>
              <w:t>Phase error (Degrees)</w:t>
            </w:r>
          </w:p>
        </w:tc>
        <w:tc>
          <w:tcPr>
            <w:tcW w:w="1276" w:type="dxa"/>
          </w:tcPr>
          <w:p w14:paraId="56D06822" w14:textId="77777777" w:rsidR="007A039D" w:rsidRPr="007849B1" w:rsidRDefault="007A039D" w:rsidP="007A039D">
            <w:pPr>
              <w:keepNext/>
              <w:keepLines/>
              <w:overflowPunct w:val="0"/>
              <w:autoSpaceDE w:val="0"/>
              <w:autoSpaceDN w:val="0"/>
              <w:adjustRightInd w:val="0"/>
              <w:spacing w:after="0"/>
              <w:jc w:val="center"/>
              <w:textAlignment w:val="baseline"/>
              <w:rPr>
                <w:rFonts w:ascii="Arial" w:hAnsi="Arial" w:cs="Arial"/>
                <w:b/>
                <w:bCs/>
                <w:sz w:val="18"/>
                <w:szCs w:val="18"/>
                <w:lang w:eastAsia="zh-CN"/>
              </w:rPr>
            </w:pPr>
            <w:r w:rsidRPr="007849B1">
              <w:rPr>
                <w:rFonts w:ascii="Arial" w:hAnsi="Arial" w:cs="Arial"/>
                <w:b/>
                <w:bCs/>
                <w:sz w:val="18"/>
                <w:szCs w:val="18"/>
                <w:lang w:eastAsia="zh-CN"/>
              </w:rPr>
              <w:t>Rotational error</w:t>
            </w:r>
          </w:p>
          <w:p w14:paraId="1437C416" w14:textId="77777777" w:rsidR="007A039D" w:rsidRPr="007849B1" w:rsidRDefault="007A039D" w:rsidP="007A039D">
            <w:pPr>
              <w:keepNext/>
              <w:keepLines/>
              <w:overflowPunct w:val="0"/>
              <w:autoSpaceDE w:val="0"/>
              <w:autoSpaceDN w:val="0"/>
              <w:adjustRightInd w:val="0"/>
              <w:spacing w:after="0"/>
              <w:jc w:val="center"/>
              <w:textAlignment w:val="baseline"/>
              <w:rPr>
                <w:rFonts w:ascii="Arial" w:hAnsi="Arial" w:cs="Arial"/>
                <w:b/>
                <w:bCs/>
                <w:sz w:val="18"/>
                <w:szCs w:val="18"/>
                <w:lang w:eastAsia="zh-CN"/>
              </w:rPr>
            </w:pPr>
            <w:r w:rsidRPr="007849B1">
              <w:rPr>
                <w:rFonts w:ascii="Arial" w:hAnsi="Arial" w:cs="Arial"/>
                <w:b/>
                <w:bCs/>
                <w:sz w:val="18"/>
                <w:szCs w:val="18"/>
                <w:lang w:eastAsia="zh-CN"/>
              </w:rPr>
              <w:t>(Degrees)</w:t>
            </w:r>
          </w:p>
        </w:tc>
      </w:tr>
      <w:tr w:rsidR="007A039D" w:rsidRPr="007849B1" w14:paraId="40AC8656" w14:textId="77777777" w:rsidTr="00920D76">
        <w:trPr>
          <w:trHeight w:val="255"/>
        </w:trPr>
        <w:tc>
          <w:tcPr>
            <w:tcW w:w="992" w:type="dxa"/>
            <w:shd w:val="clear" w:color="auto" w:fill="auto"/>
            <w:vAlign w:val="center"/>
          </w:tcPr>
          <w:p w14:paraId="15E983EB" w14:textId="77777777" w:rsidR="007A039D" w:rsidRPr="007849B1" w:rsidRDefault="007A039D" w:rsidP="007A039D">
            <w:pPr>
              <w:keepNext/>
              <w:keepLines/>
              <w:overflowPunct w:val="0"/>
              <w:autoSpaceDE w:val="0"/>
              <w:autoSpaceDN w:val="0"/>
              <w:adjustRightInd w:val="0"/>
              <w:spacing w:after="0"/>
              <w:jc w:val="center"/>
              <w:textAlignment w:val="baseline"/>
              <w:rPr>
                <w:rFonts w:ascii="Arial" w:hAnsi="Arial" w:cs="Arial"/>
                <w:sz w:val="18"/>
                <w:szCs w:val="18"/>
                <w:lang w:eastAsia="zh-CN"/>
              </w:rPr>
            </w:pPr>
            <w:r w:rsidRPr="007849B1">
              <w:rPr>
                <w:rFonts w:ascii="Arial" w:hAnsi="Arial" w:cs="Arial"/>
                <w:sz w:val="18"/>
                <w:szCs w:val="18"/>
                <w:lang w:eastAsia="zh-CN"/>
              </w:rPr>
              <w:t>1</w:t>
            </w:r>
          </w:p>
        </w:tc>
        <w:tc>
          <w:tcPr>
            <w:tcW w:w="2585" w:type="dxa"/>
            <w:shd w:val="clear" w:color="auto" w:fill="auto"/>
            <w:vAlign w:val="center"/>
          </w:tcPr>
          <w:p w14:paraId="3A768153" w14:textId="77777777" w:rsidR="007A039D" w:rsidRPr="007849B1" w:rsidRDefault="007A039D" w:rsidP="007A039D">
            <w:pPr>
              <w:keepNext/>
              <w:keepLines/>
              <w:overflowPunct w:val="0"/>
              <w:autoSpaceDE w:val="0"/>
              <w:autoSpaceDN w:val="0"/>
              <w:adjustRightInd w:val="0"/>
              <w:spacing w:after="0"/>
              <w:jc w:val="center"/>
              <w:textAlignment w:val="baseline"/>
              <w:rPr>
                <w:rFonts w:ascii="Arial" w:hAnsi="Arial" w:cs="Arial"/>
                <w:sz w:val="18"/>
                <w:szCs w:val="18"/>
                <w:lang w:eastAsia="zh-CN"/>
              </w:rPr>
            </w:pPr>
            <w:r w:rsidRPr="007849B1">
              <w:rPr>
                <w:rFonts w:ascii="Arial" w:hAnsi="Arial" w:cs="Arial"/>
                <w:sz w:val="18"/>
                <w:szCs w:val="18"/>
                <w:lang w:eastAsia="zh-CN"/>
              </w:rPr>
              <w:t>1</w:t>
            </w:r>
          </w:p>
        </w:tc>
        <w:tc>
          <w:tcPr>
            <w:tcW w:w="2268" w:type="dxa"/>
            <w:shd w:val="clear" w:color="auto" w:fill="auto"/>
            <w:vAlign w:val="center"/>
          </w:tcPr>
          <w:p w14:paraId="6F4C1468" w14:textId="77777777" w:rsidR="007A039D" w:rsidRPr="007849B1" w:rsidRDefault="007A039D" w:rsidP="007A039D">
            <w:pPr>
              <w:keepNext/>
              <w:keepLines/>
              <w:overflowPunct w:val="0"/>
              <w:autoSpaceDE w:val="0"/>
              <w:autoSpaceDN w:val="0"/>
              <w:adjustRightInd w:val="0"/>
              <w:spacing w:after="0"/>
              <w:jc w:val="center"/>
              <w:textAlignment w:val="baseline"/>
              <w:rPr>
                <w:rFonts w:ascii="Arial" w:hAnsi="Arial" w:cs="Arial"/>
                <w:sz w:val="18"/>
                <w:szCs w:val="18"/>
                <w:lang w:eastAsia="zh-CN"/>
              </w:rPr>
            </w:pPr>
            <w:r w:rsidRPr="007849B1">
              <w:rPr>
                <w:rFonts w:ascii="Arial" w:hAnsi="Arial" w:cs="Arial"/>
                <w:sz w:val="18"/>
                <w:szCs w:val="18"/>
                <w:lang w:eastAsia="zh-CN"/>
              </w:rPr>
              <w:t>1</w:t>
            </w:r>
          </w:p>
        </w:tc>
        <w:tc>
          <w:tcPr>
            <w:tcW w:w="1242" w:type="dxa"/>
            <w:vMerge w:val="restart"/>
            <w:vAlign w:val="center"/>
          </w:tcPr>
          <w:p w14:paraId="54B7D004" w14:textId="77777777" w:rsidR="007A039D" w:rsidRPr="007849B1" w:rsidRDefault="007A039D" w:rsidP="007A039D">
            <w:pPr>
              <w:keepNext/>
              <w:keepLines/>
              <w:overflowPunct w:val="0"/>
              <w:autoSpaceDE w:val="0"/>
              <w:autoSpaceDN w:val="0"/>
              <w:adjustRightInd w:val="0"/>
              <w:spacing w:after="0"/>
              <w:jc w:val="center"/>
              <w:textAlignment w:val="baseline"/>
              <w:rPr>
                <w:rFonts w:ascii="Arial" w:hAnsi="Arial" w:cs="Arial"/>
                <w:sz w:val="18"/>
                <w:szCs w:val="18"/>
                <w:lang w:eastAsia="zh-CN"/>
              </w:rPr>
            </w:pPr>
            <w:r w:rsidRPr="007849B1">
              <w:rPr>
                <w:rFonts w:ascii="Arial" w:hAnsi="Arial" w:cs="Arial"/>
                <w:sz w:val="18"/>
                <w:szCs w:val="18"/>
                <w:lang w:eastAsia="zh-CN"/>
              </w:rPr>
              <w:t>0 or 30</w:t>
            </w:r>
          </w:p>
          <w:p w14:paraId="2AB41B92" w14:textId="77777777" w:rsidR="007A039D" w:rsidRPr="007849B1" w:rsidRDefault="007A039D" w:rsidP="007A039D">
            <w:pPr>
              <w:keepNext/>
              <w:keepLines/>
              <w:overflowPunct w:val="0"/>
              <w:autoSpaceDE w:val="0"/>
              <w:autoSpaceDN w:val="0"/>
              <w:adjustRightInd w:val="0"/>
              <w:spacing w:after="0"/>
              <w:jc w:val="center"/>
              <w:textAlignment w:val="baseline"/>
              <w:rPr>
                <w:rFonts w:ascii="Arial" w:hAnsi="Arial" w:cs="Arial"/>
                <w:sz w:val="18"/>
                <w:szCs w:val="18"/>
                <w:lang w:eastAsia="zh-CN"/>
              </w:rPr>
            </w:pPr>
          </w:p>
        </w:tc>
        <w:tc>
          <w:tcPr>
            <w:tcW w:w="1276" w:type="dxa"/>
            <w:vAlign w:val="center"/>
          </w:tcPr>
          <w:p w14:paraId="5A927C04" w14:textId="77777777" w:rsidR="007A039D" w:rsidRPr="007849B1" w:rsidRDefault="007A039D" w:rsidP="007A039D">
            <w:pPr>
              <w:keepNext/>
              <w:keepLines/>
              <w:overflowPunct w:val="0"/>
              <w:autoSpaceDE w:val="0"/>
              <w:autoSpaceDN w:val="0"/>
              <w:adjustRightInd w:val="0"/>
              <w:spacing w:after="0"/>
              <w:jc w:val="center"/>
              <w:textAlignment w:val="baseline"/>
              <w:rPr>
                <w:rFonts w:ascii="Arial" w:hAnsi="Arial" w:cs="Arial"/>
                <w:sz w:val="18"/>
                <w:szCs w:val="18"/>
                <w:lang w:eastAsia="zh-CN"/>
              </w:rPr>
            </w:pPr>
            <w:r w:rsidRPr="007849B1">
              <w:rPr>
                <w:rFonts w:ascii="Arial" w:hAnsi="Arial" w:cs="Arial"/>
                <w:sz w:val="18"/>
                <w:szCs w:val="18"/>
                <w:lang w:eastAsia="zh-CN"/>
              </w:rPr>
              <w:t>0</w:t>
            </w:r>
          </w:p>
        </w:tc>
      </w:tr>
      <w:tr w:rsidR="007A039D" w:rsidRPr="007849B1" w14:paraId="3BAE0C18" w14:textId="77777777" w:rsidTr="00920D76">
        <w:trPr>
          <w:trHeight w:val="255"/>
        </w:trPr>
        <w:tc>
          <w:tcPr>
            <w:tcW w:w="992" w:type="dxa"/>
            <w:shd w:val="clear" w:color="auto" w:fill="auto"/>
            <w:vAlign w:val="center"/>
          </w:tcPr>
          <w:p w14:paraId="35AA65C3" w14:textId="77777777" w:rsidR="007A039D" w:rsidRPr="007849B1" w:rsidRDefault="007A039D" w:rsidP="007A039D">
            <w:pPr>
              <w:keepNext/>
              <w:keepLines/>
              <w:overflowPunct w:val="0"/>
              <w:autoSpaceDE w:val="0"/>
              <w:autoSpaceDN w:val="0"/>
              <w:adjustRightInd w:val="0"/>
              <w:spacing w:after="0"/>
              <w:jc w:val="center"/>
              <w:textAlignment w:val="baseline"/>
              <w:rPr>
                <w:rFonts w:ascii="Arial" w:hAnsi="Arial" w:cs="Arial"/>
                <w:sz w:val="18"/>
                <w:szCs w:val="18"/>
                <w:lang w:eastAsia="zh-CN"/>
              </w:rPr>
            </w:pPr>
            <w:r w:rsidRPr="007849B1">
              <w:rPr>
                <w:rFonts w:ascii="Arial" w:hAnsi="Arial" w:cs="Arial"/>
                <w:sz w:val="18"/>
                <w:szCs w:val="18"/>
                <w:lang w:eastAsia="zh-CN"/>
              </w:rPr>
              <w:t>2</w:t>
            </w:r>
          </w:p>
        </w:tc>
        <w:tc>
          <w:tcPr>
            <w:tcW w:w="2585" w:type="dxa"/>
            <w:shd w:val="clear" w:color="auto" w:fill="auto"/>
            <w:vAlign w:val="center"/>
          </w:tcPr>
          <w:p w14:paraId="650EBF7B" w14:textId="77777777" w:rsidR="007A039D" w:rsidRPr="007849B1" w:rsidRDefault="007A039D" w:rsidP="007A039D">
            <w:pPr>
              <w:keepNext/>
              <w:keepLines/>
              <w:overflowPunct w:val="0"/>
              <w:autoSpaceDE w:val="0"/>
              <w:autoSpaceDN w:val="0"/>
              <w:adjustRightInd w:val="0"/>
              <w:spacing w:after="0"/>
              <w:jc w:val="center"/>
              <w:textAlignment w:val="baseline"/>
              <w:rPr>
                <w:rFonts w:ascii="Arial" w:hAnsi="Arial" w:cs="Arial"/>
                <w:sz w:val="18"/>
                <w:szCs w:val="18"/>
                <w:lang w:eastAsia="zh-CN"/>
              </w:rPr>
            </w:pPr>
            <w:r w:rsidRPr="007849B1">
              <w:rPr>
                <w:rFonts w:ascii="Arial" w:hAnsi="Arial" w:cs="Arial"/>
                <w:sz w:val="18"/>
                <w:szCs w:val="18"/>
                <w:lang w:eastAsia="zh-CN"/>
              </w:rPr>
              <w:t>1</w:t>
            </w:r>
          </w:p>
        </w:tc>
        <w:tc>
          <w:tcPr>
            <w:tcW w:w="2268" w:type="dxa"/>
            <w:shd w:val="clear" w:color="auto" w:fill="auto"/>
            <w:vAlign w:val="center"/>
          </w:tcPr>
          <w:p w14:paraId="01D4C321" w14:textId="77777777" w:rsidR="007A039D" w:rsidRPr="007849B1" w:rsidRDefault="007A039D" w:rsidP="007A039D">
            <w:pPr>
              <w:keepNext/>
              <w:keepLines/>
              <w:overflowPunct w:val="0"/>
              <w:autoSpaceDE w:val="0"/>
              <w:autoSpaceDN w:val="0"/>
              <w:adjustRightInd w:val="0"/>
              <w:spacing w:after="0"/>
              <w:jc w:val="center"/>
              <w:textAlignment w:val="baseline"/>
              <w:rPr>
                <w:rFonts w:ascii="Arial" w:hAnsi="Arial" w:cs="Arial"/>
                <w:sz w:val="18"/>
                <w:szCs w:val="18"/>
                <w:lang w:eastAsia="zh-CN"/>
              </w:rPr>
            </w:pPr>
            <w:r w:rsidRPr="007849B1">
              <w:rPr>
                <w:rFonts w:ascii="Arial" w:hAnsi="Arial" w:cs="Arial"/>
                <w:sz w:val="18"/>
                <w:szCs w:val="18"/>
                <w:lang w:eastAsia="zh-CN"/>
              </w:rPr>
              <w:t>1</w:t>
            </w:r>
          </w:p>
        </w:tc>
        <w:tc>
          <w:tcPr>
            <w:tcW w:w="1242" w:type="dxa"/>
            <w:vMerge/>
            <w:vAlign w:val="center"/>
          </w:tcPr>
          <w:p w14:paraId="5A4E7C9D" w14:textId="77777777" w:rsidR="007A039D" w:rsidRPr="007849B1" w:rsidRDefault="007A039D" w:rsidP="007A039D">
            <w:pPr>
              <w:keepNext/>
              <w:keepLines/>
              <w:overflowPunct w:val="0"/>
              <w:autoSpaceDE w:val="0"/>
              <w:autoSpaceDN w:val="0"/>
              <w:adjustRightInd w:val="0"/>
              <w:spacing w:after="0"/>
              <w:jc w:val="center"/>
              <w:textAlignment w:val="baseline"/>
              <w:rPr>
                <w:rFonts w:ascii="Arial" w:hAnsi="Arial" w:cs="Arial"/>
                <w:sz w:val="18"/>
                <w:szCs w:val="18"/>
                <w:lang w:eastAsia="zh-CN"/>
              </w:rPr>
            </w:pPr>
          </w:p>
        </w:tc>
        <w:tc>
          <w:tcPr>
            <w:tcW w:w="1276" w:type="dxa"/>
            <w:vAlign w:val="center"/>
          </w:tcPr>
          <w:p w14:paraId="100F72A6" w14:textId="77777777" w:rsidR="007A039D" w:rsidRPr="007849B1" w:rsidRDefault="007A039D" w:rsidP="007A039D">
            <w:pPr>
              <w:keepNext/>
              <w:keepLines/>
              <w:overflowPunct w:val="0"/>
              <w:autoSpaceDE w:val="0"/>
              <w:autoSpaceDN w:val="0"/>
              <w:adjustRightInd w:val="0"/>
              <w:spacing w:after="0"/>
              <w:jc w:val="center"/>
              <w:textAlignment w:val="baseline"/>
              <w:rPr>
                <w:rFonts w:ascii="Arial" w:hAnsi="Arial" w:cs="Arial"/>
                <w:sz w:val="18"/>
                <w:szCs w:val="18"/>
                <w:lang w:eastAsia="zh-CN"/>
              </w:rPr>
            </w:pPr>
            <w:r w:rsidRPr="007849B1">
              <w:rPr>
                <w:rFonts w:ascii="Arial" w:hAnsi="Arial" w:cs="Arial"/>
                <w:sz w:val="18"/>
                <w:szCs w:val="18"/>
                <w:lang w:eastAsia="zh-CN"/>
              </w:rPr>
              <w:t>1</w:t>
            </w:r>
          </w:p>
        </w:tc>
      </w:tr>
      <w:tr w:rsidR="007A039D" w:rsidRPr="007849B1" w14:paraId="6B6C6E04" w14:textId="77777777" w:rsidTr="00920D76">
        <w:trPr>
          <w:trHeight w:val="255"/>
        </w:trPr>
        <w:tc>
          <w:tcPr>
            <w:tcW w:w="992" w:type="dxa"/>
            <w:shd w:val="clear" w:color="auto" w:fill="auto"/>
            <w:vAlign w:val="center"/>
          </w:tcPr>
          <w:p w14:paraId="1F12BAA1" w14:textId="77777777" w:rsidR="007A039D" w:rsidRPr="007849B1" w:rsidRDefault="007A039D" w:rsidP="007A039D">
            <w:pPr>
              <w:keepNext/>
              <w:keepLines/>
              <w:overflowPunct w:val="0"/>
              <w:autoSpaceDE w:val="0"/>
              <w:autoSpaceDN w:val="0"/>
              <w:adjustRightInd w:val="0"/>
              <w:spacing w:after="0"/>
              <w:jc w:val="center"/>
              <w:textAlignment w:val="baseline"/>
              <w:rPr>
                <w:rFonts w:ascii="Arial" w:hAnsi="Arial" w:cs="Arial"/>
                <w:sz w:val="18"/>
                <w:szCs w:val="18"/>
                <w:lang w:eastAsia="zh-CN"/>
              </w:rPr>
            </w:pPr>
            <w:r w:rsidRPr="007849B1">
              <w:rPr>
                <w:rFonts w:ascii="Arial" w:hAnsi="Arial" w:cs="Arial"/>
                <w:sz w:val="18"/>
                <w:szCs w:val="18"/>
                <w:lang w:eastAsia="zh-CN"/>
              </w:rPr>
              <w:t>3</w:t>
            </w:r>
          </w:p>
        </w:tc>
        <w:tc>
          <w:tcPr>
            <w:tcW w:w="2585" w:type="dxa"/>
            <w:shd w:val="clear" w:color="auto" w:fill="auto"/>
            <w:vAlign w:val="center"/>
          </w:tcPr>
          <w:p w14:paraId="2C8E7806" w14:textId="77777777" w:rsidR="007A039D" w:rsidRPr="007849B1" w:rsidRDefault="007A039D" w:rsidP="007A039D">
            <w:pPr>
              <w:keepNext/>
              <w:keepLines/>
              <w:overflowPunct w:val="0"/>
              <w:autoSpaceDE w:val="0"/>
              <w:autoSpaceDN w:val="0"/>
              <w:adjustRightInd w:val="0"/>
              <w:spacing w:after="0"/>
              <w:jc w:val="center"/>
              <w:textAlignment w:val="baseline"/>
              <w:rPr>
                <w:rFonts w:ascii="Arial" w:hAnsi="Arial" w:cs="Arial"/>
                <w:sz w:val="18"/>
                <w:szCs w:val="18"/>
                <w:lang w:eastAsia="zh-CN"/>
              </w:rPr>
            </w:pPr>
            <w:r w:rsidRPr="007849B1">
              <w:rPr>
                <w:rFonts w:ascii="Arial" w:hAnsi="Arial" w:cs="Arial"/>
                <w:sz w:val="18"/>
                <w:szCs w:val="18"/>
                <w:lang w:eastAsia="zh-CN"/>
              </w:rPr>
              <w:t>1</w:t>
            </w:r>
          </w:p>
        </w:tc>
        <w:tc>
          <w:tcPr>
            <w:tcW w:w="2268" w:type="dxa"/>
            <w:shd w:val="clear" w:color="auto" w:fill="auto"/>
            <w:vAlign w:val="center"/>
          </w:tcPr>
          <w:p w14:paraId="709F473B" w14:textId="77777777" w:rsidR="007A039D" w:rsidRPr="007849B1" w:rsidRDefault="007A039D" w:rsidP="007A039D">
            <w:pPr>
              <w:keepNext/>
              <w:keepLines/>
              <w:overflowPunct w:val="0"/>
              <w:autoSpaceDE w:val="0"/>
              <w:autoSpaceDN w:val="0"/>
              <w:adjustRightInd w:val="0"/>
              <w:spacing w:after="0"/>
              <w:jc w:val="center"/>
              <w:textAlignment w:val="baseline"/>
              <w:rPr>
                <w:rFonts w:ascii="Arial" w:hAnsi="Arial" w:cs="Arial"/>
                <w:sz w:val="18"/>
                <w:szCs w:val="18"/>
                <w:lang w:eastAsia="zh-CN"/>
              </w:rPr>
            </w:pPr>
            <w:r w:rsidRPr="007849B1">
              <w:rPr>
                <w:rFonts w:ascii="Arial" w:hAnsi="Arial" w:cs="Arial"/>
                <w:sz w:val="18"/>
                <w:szCs w:val="18"/>
                <w:lang w:eastAsia="zh-CN"/>
              </w:rPr>
              <w:t>1</w:t>
            </w:r>
          </w:p>
        </w:tc>
        <w:tc>
          <w:tcPr>
            <w:tcW w:w="1242" w:type="dxa"/>
            <w:vMerge/>
            <w:vAlign w:val="center"/>
          </w:tcPr>
          <w:p w14:paraId="297CA675" w14:textId="77777777" w:rsidR="007A039D" w:rsidRPr="007849B1" w:rsidRDefault="007A039D" w:rsidP="007A039D">
            <w:pPr>
              <w:keepNext/>
              <w:keepLines/>
              <w:overflowPunct w:val="0"/>
              <w:autoSpaceDE w:val="0"/>
              <w:autoSpaceDN w:val="0"/>
              <w:adjustRightInd w:val="0"/>
              <w:spacing w:after="0"/>
              <w:jc w:val="center"/>
              <w:textAlignment w:val="baseline"/>
              <w:rPr>
                <w:rFonts w:ascii="Arial" w:hAnsi="Arial" w:cs="Arial"/>
                <w:sz w:val="18"/>
                <w:szCs w:val="18"/>
                <w:lang w:eastAsia="zh-CN"/>
              </w:rPr>
            </w:pPr>
          </w:p>
        </w:tc>
        <w:tc>
          <w:tcPr>
            <w:tcW w:w="1276" w:type="dxa"/>
            <w:vAlign w:val="center"/>
          </w:tcPr>
          <w:p w14:paraId="2E0AB271" w14:textId="77777777" w:rsidR="007A039D" w:rsidRPr="007849B1" w:rsidRDefault="007A039D" w:rsidP="007A039D">
            <w:pPr>
              <w:keepNext/>
              <w:keepLines/>
              <w:overflowPunct w:val="0"/>
              <w:autoSpaceDE w:val="0"/>
              <w:autoSpaceDN w:val="0"/>
              <w:adjustRightInd w:val="0"/>
              <w:spacing w:after="0"/>
              <w:jc w:val="center"/>
              <w:textAlignment w:val="baseline"/>
              <w:rPr>
                <w:rFonts w:ascii="Arial" w:hAnsi="Arial" w:cs="Arial"/>
                <w:sz w:val="18"/>
                <w:szCs w:val="18"/>
                <w:lang w:eastAsia="zh-CN"/>
              </w:rPr>
            </w:pPr>
            <w:r w:rsidRPr="007849B1">
              <w:rPr>
                <w:rFonts w:ascii="Arial" w:hAnsi="Arial" w:cs="Arial"/>
                <w:sz w:val="18"/>
                <w:szCs w:val="18"/>
                <w:lang w:eastAsia="zh-CN"/>
              </w:rPr>
              <w:t>10</w:t>
            </w:r>
          </w:p>
        </w:tc>
      </w:tr>
      <w:tr w:rsidR="007A039D" w:rsidRPr="007849B1" w14:paraId="6D938DD7" w14:textId="77777777" w:rsidTr="00920D76">
        <w:trPr>
          <w:trHeight w:val="255"/>
        </w:trPr>
        <w:tc>
          <w:tcPr>
            <w:tcW w:w="992" w:type="dxa"/>
            <w:shd w:val="clear" w:color="auto" w:fill="auto"/>
            <w:vAlign w:val="center"/>
          </w:tcPr>
          <w:p w14:paraId="39C58EE8" w14:textId="77777777" w:rsidR="007A039D" w:rsidRPr="007849B1" w:rsidRDefault="007A039D" w:rsidP="007A039D">
            <w:pPr>
              <w:keepNext/>
              <w:keepLines/>
              <w:overflowPunct w:val="0"/>
              <w:autoSpaceDE w:val="0"/>
              <w:autoSpaceDN w:val="0"/>
              <w:adjustRightInd w:val="0"/>
              <w:spacing w:after="0"/>
              <w:jc w:val="center"/>
              <w:textAlignment w:val="baseline"/>
              <w:rPr>
                <w:rFonts w:ascii="Arial" w:hAnsi="Arial" w:cs="Arial"/>
                <w:sz w:val="18"/>
                <w:szCs w:val="18"/>
                <w:lang w:eastAsia="zh-CN"/>
              </w:rPr>
            </w:pPr>
            <w:r w:rsidRPr="007849B1">
              <w:rPr>
                <w:rFonts w:ascii="Arial" w:hAnsi="Arial" w:cs="Arial"/>
                <w:sz w:val="18"/>
                <w:szCs w:val="18"/>
                <w:lang w:eastAsia="zh-CN"/>
              </w:rPr>
              <w:t>4</w:t>
            </w:r>
          </w:p>
        </w:tc>
        <w:tc>
          <w:tcPr>
            <w:tcW w:w="2585" w:type="dxa"/>
            <w:shd w:val="clear" w:color="auto" w:fill="auto"/>
            <w:vAlign w:val="center"/>
          </w:tcPr>
          <w:p w14:paraId="6B083312" w14:textId="77777777" w:rsidR="007A039D" w:rsidRPr="007849B1" w:rsidRDefault="007A039D" w:rsidP="007A039D">
            <w:pPr>
              <w:keepNext/>
              <w:keepLines/>
              <w:overflowPunct w:val="0"/>
              <w:autoSpaceDE w:val="0"/>
              <w:autoSpaceDN w:val="0"/>
              <w:adjustRightInd w:val="0"/>
              <w:spacing w:after="0"/>
              <w:jc w:val="center"/>
              <w:textAlignment w:val="baseline"/>
              <w:rPr>
                <w:rFonts w:ascii="Arial" w:hAnsi="Arial" w:cs="Arial"/>
                <w:sz w:val="18"/>
                <w:szCs w:val="18"/>
                <w:lang w:eastAsia="zh-CN"/>
              </w:rPr>
            </w:pPr>
            <w:r w:rsidRPr="007849B1">
              <w:rPr>
                <w:rFonts w:ascii="Arial" w:hAnsi="Arial" w:cs="Arial"/>
                <w:sz w:val="18"/>
                <w:szCs w:val="18"/>
                <w:lang w:eastAsia="zh-CN"/>
              </w:rPr>
              <w:t>10</w:t>
            </w:r>
          </w:p>
        </w:tc>
        <w:tc>
          <w:tcPr>
            <w:tcW w:w="2268" w:type="dxa"/>
            <w:shd w:val="clear" w:color="auto" w:fill="auto"/>
            <w:vAlign w:val="center"/>
          </w:tcPr>
          <w:p w14:paraId="349C1CBF" w14:textId="77777777" w:rsidR="007A039D" w:rsidRPr="007849B1" w:rsidRDefault="007A039D" w:rsidP="007A039D">
            <w:pPr>
              <w:keepNext/>
              <w:keepLines/>
              <w:overflowPunct w:val="0"/>
              <w:autoSpaceDE w:val="0"/>
              <w:autoSpaceDN w:val="0"/>
              <w:adjustRightInd w:val="0"/>
              <w:spacing w:after="0"/>
              <w:jc w:val="center"/>
              <w:textAlignment w:val="baseline"/>
              <w:rPr>
                <w:rFonts w:ascii="Arial" w:hAnsi="Arial" w:cs="Arial"/>
                <w:sz w:val="18"/>
                <w:szCs w:val="18"/>
                <w:lang w:eastAsia="zh-CN"/>
              </w:rPr>
            </w:pPr>
            <w:r w:rsidRPr="007849B1">
              <w:rPr>
                <w:rFonts w:ascii="Arial" w:hAnsi="Arial" w:cs="Arial"/>
                <w:sz w:val="18"/>
                <w:szCs w:val="18"/>
                <w:lang w:eastAsia="zh-CN"/>
              </w:rPr>
              <w:t>1</w:t>
            </w:r>
          </w:p>
        </w:tc>
        <w:tc>
          <w:tcPr>
            <w:tcW w:w="1242" w:type="dxa"/>
            <w:vMerge/>
            <w:vAlign w:val="center"/>
          </w:tcPr>
          <w:p w14:paraId="640791BE" w14:textId="77777777" w:rsidR="007A039D" w:rsidRPr="007849B1" w:rsidRDefault="007A039D" w:rsidP="007A039D">
            <w:pPr>
              <w:keepNext/>
              <w:keepLines/>
              <w:overflowPunct w:val="0"/>
              <w:autoSpaceDE w:val="0"/>
              <w:autoSpaceDN w:val="0"/>
              <w:adjustRightInd w:val="0"/>
              <w:spacing w:after="0"/>
              <w:jc w:val="center"/>
              <w:textAlignment w:val="baseline"/>
              <w:rPr>
                <w:rFonts w:ascii="Arial" w:hAnsi="Arial" w:cs="Arial"/>
                <w:sz w:val="18"/>
                <w:szCs w:val="18"/>
                <w:lang w:eastAsia="zh-CN"/>
              </w:rPr>
            </w:pPr>
          </w:p>
        </w:tc>
        <w:tc>
          <w:tcPr>
            <w:tcW w:w="1276" w:type="dxa"/>
            <w:vAlign w:val="center"/>
          </w:tcPr>
          <w:p w14:paraId="116F155F" w14:textId="77777777" w:rsidR="007A039D" w:rsidRPr="007849B1" w:rsidRDefault="007A039D" w:rsidP="007A039D">
            <w:pPr>
              <w:keepNext/>
              <w:keepLines/>
              <w:overflowPunct w:val="0"/>
              <w:autoSpaceDE w:val="0"/>
              <w:autoSpaceDN w:val="0"/>
              <w:adjustRightInd w:val="0"/>
              <w:spacing w:after="0"/>
              <w:jc w:val="center"/>
              <w:textAlignment w:val="baseline"/>
              <w:rPr>
                <w:rFonts w:ascii="Arial" w:hAnsi="Arial" w:cs="Arial"/>
                <w:sz w:val="18"/>
                <w:szCs w:val="18"/>
                <w:lang w:eastAsia="zh-CN"/>
              </w:rPr>
            </w:pPr>
            <w:r w:rsidRPr="007849B1">
              <w:rPr>
                <w:rFonts w:ascii="Arial" w:hAnsi="Arial" w:cs="Arial"/>
                <w:sz w:val="18"/>
                <w:szCs w:val="18"/>
                <w:lang w:eastAsia="zh-CN"/>
              </w:rPr>
              <w:t>0</w:t>
            </w:r>
          </w:p>
        </w:tc>
      </w:tr>
      <w:tr w:rsidR="007A039D" w:rsidRPr="007849B1" w14:paraId="03133A78" w14:textId="77777777" w:rsidTr="00920D76">
        <w:trPr>
          <w:trHeight w:val="255"/>
        </w:trPr>
        <w:tc>
          <w:tcPr>
            <w:tcW w:w="992" w:type="dxa"/>
            <w:shd w:val="clear" w:color="auto" w:fill="auto"/>
            <w:vAlign w:val="center"/>
          </w:tcPr>
          <w:p w14:paraId="50B55103" w14:textId="77777777" w:rsidR="007A039D" w:rsidRPr="007849B1" w:rsidRDefault="007A039D" w:rsidP="007A039D">
            <w:pPr>
              <w:keepNext/>
              <w:keepLines/>
              <w:overflowPunct w:val="0"/>
              <w:autoSpaceDE w:val="0"/>
              <w:autoSpaceDN w:val="0"/>
              <w:adjustRightInd w:val="0"/>
              <w:spacing w:after="0"/>
              <w:jc w:val="center"/>
              <w:textAlignment w:val="baseline"/>
              <w:rPr>
                <w:rFonts w:ascii="Arial" w:hAnsi="Arial" w:cs="Arial"/>
                <w:sz w:val="18"/>
                <w:szCs w:val="18"/>
                <w:lang w:eastAsia="zh-CN"/>
              </w:rPr>
            </w:pPr>
            <w:r w:rsidRPr="007849B1">
              <w:rPr>
                <w:rFonts w:ascii="Arial" w:hAnsi="Arial" w:cs="Arial"/>
                <w:sz w:val="18"/>
                <w:szCs w:val="18"/>
                <w:lang w:eastAsia="zh-CN"/>
              </w:rPr>
              <w:t>5</w:t>
            </w:r>
          </w:p>
        </w:tc>
        <w:tc>
          <w:tcPr>
            <w:tcW w:w="2585" w:type="dxa"/>
            <w:shd w:val="clear" w:color="auto" w:fill="auto"/>
            <w:vAlign w:val="center"/>
          </w:tcPr>
          <w:p w14:paraId="56F1CD1C" w14:textId="77777777" w:rsidR="007A039D" w:rsidRPr="007849B1" w:rsidRDefault="007A039D" w:rsidP="007A039D">
            <w:pPr>
              <w:keepNext/>
              <w:keepLines/>
              <w:overflowPunct w:val="0"/>
              <w:autoSpaceDE w:val="0"/>
              <w:autoSpaceDN w:val="0"/>
              <w:adjustRightInd w:val="0"/>
              <w:spacing w:after="0"/>
              <w:jc w:val="center"/>
              <w:textAlignment w:val="baseline"/>
              <w:rPr>
                <w:rFonts w:ascii="Arial" w:hAnsi="Arial" w:cs="Arial"/>
                <w:sz w:val="18"/>
                <w:szCs w:val="18"/>
                <w:lang w:eastAsia="zh-CN"/>
              </w:rPr>
            </w:pPr>
            <w:r w:rsidRPr="007849B1">
              <w:rPr>
                <w:rFonts w:ascii="Arial" w:hAnsi="Arial" w:cs="Arial"/>
                <w:sz w:val="18"/>
                <w:szCs w:val="18"/>
                <w:lang w:eastAsia="zh-CN"/>
              </w:rPr>
              <w:t>50</w:t>
            </w:r>
          </w:p>
        </w:tc>
        <w:tc>
          <w:tcPr>
            <w:tcW w:w="2268" w:type="dxa"/>
            <w:shd w:val="clear" w:color="auto" w:fill="auto"/>
            <w:vAlign w:val="center"/>
          </w:tcPr>
          <w:p w14:paraId="15569007" w14:textId="77777777" w:rsidR="007A039D" w:rsidRPr="007849B1" w:rsidRDefault="007A039D" w:rsidP="007A039D">
            <w:pPr>
              <w:keepNext/>
              <w:keepLines/>
              <w:overflowPunct w:val="0"/>
              <w:autoSpaceDE w:val="0"/>
              <w:autoSpaceDN w:val="0"/>
              <w:adjustRightInd w:val="0"/>
              <w:spacing w:after="0"/>
              <w:jc w:val="center"/>
              <w:textAlignment w:val="baseline"/>
              <w:rPr>
                <w:rFonts w:ascii="Arial" w:hAnsi="Arial" w:cs="Arial"/>
                <w:sz w:val="18"/>
                <w:szCs w:val="18"/>
                <w:lang w:eastAsia="zh-CN"/>
              </w:rPr>
            </w:pPr>
            <w:r w:rsidRPr="007849B1">
              <w:rPr>
                <w:rFonts w:ascii="Arial" w:hAnsi="Arial" w:cs="Arial"/>
                <w:sz w:val="18"/>
                <w:szCs w:val="18"/>
                <w:lang w:eastAsia="zh-CN"/>
              </w:rPr>
              <w:t>1</w:t>
            </w:r>
          </w:p>
        </w:tc>
        <w:tc>
          <w:tcPr>
            <w:tcW w:w="1242" w:type="dxa"/>
            <w:vMerge/>
            <w:vAlign w:val="center"/>
          </w:tcPr>
          <w:p w14:paraId="34E022C0" w14:textId="77777777" w:rsidR="007A039D" w:rsidRPr="007849B1" w:rsidRDefault="007A039D" w:rsidP="007A039D">
            <w:pPr>
              <w:keepNext/>
              <w:keepLines/>
              <w:overflowPunct w:val="0"/>
              <w:autoSpaceDE w:val="0"/>
              <w:autoSpaceDN w:val="0"/>
              <w:adjustRightInd w:val="0"/>
              <w:spacing w:after="0"/>
              <w:jc w:val="center"/>
              <w:textAlignment w:val="baseline"/>
              <w:rPr>
                <w:rFonts w:ascii="Arial" w:hAnsi="Arial" w:cs="Arial"/>
                <w:sz w:val="18"/>
                <w:szCs w:val="18"/>
                <w:lang w:eastAsia="zh-CN"/>
              </w:rPr>
            </w:pPr>
          </w:p>
        </w:tc>
        <w:tc>
          <w:tcPr>
            <w:tcW w:w="1276" w:type="dxa"/>
            <w:vAlign w:val="center"/>
          </w:tcPr>
          <w:p w14:paraId="15A20129" w14:textId="77777777" w:rsidR="007A039D" w:rsidRPr="007849B1" w:rsidRDefault="007A039D" w:rsidP="007A039D">
            <w:pPr>
              <w:keepNext/>
              <w:keepLines/>
              <w:overflowPunct w:val="0"/>
              <w:autoSpaceDE w:val="0"/>
              <w:autoSpaceDN w:val="0"/>
              <w:adjustRightInd w:val="0"/>
              <w:spacing w:after="0"/>
              <w:jc w:val="center"/>
              <w:textAlignment w:val="baseline"/>
              <w:rPr>
                <w:rFonts w:ascii="Arial" w:hAnsi="Arial" w:cs="Arial"/>
                <w:sz w:val="18"/>
                <w:szCs w:val="18"/>
                <w:lang w:eastAsia="zh-CN"/>
              </w:rPr>
            </w:pPr>
            <w:r w:rsidRPr="007849B1">
              <w:rPr>
                <w:rFonts w:ascii="Arial" w:hAnsi="Arial" w:cs="Arial"/>
                <w:sz w:val="18"/>
                <w:szCs w:val="18"/>
                <w:lang w:eastAsia="zh-CN"/>
              </w:rPr>
              <w:t>0</w:t>
            </w:r>
          </w:p>
        </w:tc>
      </w:tr>
      <w:tr w:rsidR="007A039D" w:rsidRPr="007849B1" w14:paraId="2872A747" w14:textId="77777777" w:rsidTr="00920D76">
        <w:trPr>
          <w:trHeight w:val="255"/>
        </w:trPr>
        <w:tc>
          <w:tcPr>
            <w:tcW w:w="992" w:type="dxa"/>
            <w:shd w:val="clear" w:color="auto" w:fill="auto"/>
            <w:vAlign w:val="center"/>
          </w:tcPr>
          <w:p w14:paraId="13B6C664" w14:textId="77777777" w:rsidR="007A039D" w:rsidRPr="007849B1" w:rsidRDefault="007A039D" w:rsidP="007A039D">
            <w:pPr>
              <w:keepNext/>
              <w:keepLines/>
              <w:overflowPunct w:val="0"/>
              <w:autoSpaceDE w:val="0"/>
              <w:autoSpaceDN w:val="0"/>
              <w:adjustRightInd w:val="0"/>
              <w:spacing w:after="0"/>
              <w:jc w:val="center"/>
              <w:textAlignment w:val="baseline"/>
              <w:rPr>
                <w:rFonts w:ascii="Arial" w:hAnsi="Arial" w:cs="Arial"/>
                <w:sz w:val="18"/>
                <w:szCs w:val="18"/>
                <w:lang w:eastAsia="zh-CN"/>
              </w:rPr>
            </w:pPr>
            <w:r w:rsidRPr="007849B1">
              <w:rPr>
                <w:rFonts w:ascii="Arial" w:hAnsi="Arial" w:cs="Arial"/>
                <w:sz w:val="18"/>
                <w:szCs w:val="18"/>
                <w:lang w:eastAsia="zh-CN"/>
              </w:rPr>
              <w:t>6</w:t>
            </w:r>
          </w:p>
        </w:tc>
        <w:tc>
          <w:tcPr>
            <w:tcW w:w="2585" w:type="dxa"/>
            <w:shd w:val="clear" w:color="auto" w:fill="auto"/>
            <w:vAlign w:val="center"/>
          </w:tcPr>
          <w:p w14:paraId="65E5B807" w14:textId="77777777" w:rsidR="007A039D" w:rsidRPr="007849B1" w:rsidRDefault="007A039D" w:rsidP="007A039D">
            <w:pPr>
              <w:keepNext/>
              <w:keepLines/>
              <w:overflowPunct w:val="0"/>
              <w:autoSpaceDE w:val="0"/>
              <w:autoSpaceDN w:val="0"/>
              <w:adjustRightInd w:val="0"/>
              <w:spacing w:after="0"/>
              <w:jc w:val="center"/>
              <w:textAlignment w:val="baseline"/>
              <w:rPr>
                <w:rFonts w:ascii="Arial" w:hAnsi="Arial" w:cs="Arial"/>
                <w:sz w:val="18"/>
                <w:szCs w:val="18"/>
                <w:lang w:eastAsia="zh-CN"/>
              </w:rPr>
            </w:pPr>
            <w:r w:rsidRPr="007849B1">
              <w:rPr>
                <w:rFonts w:ascii="Arial" w:hAnsi="Arial" w:cs="Arial"/>
                <w:sz w:val="18"/>
                <w:szCs w:val="18"/>
                <w:lang w:eastAsia="zh-CN"/>
              </w:rPr>
              <w:t>50</w:t>
            </w:r>
          </w:p>
        </w:tc>
        <w:tc>
          <w:tcPr>
            <w:tcW w:w="2268" w:type="dxa"/>
            <w:shd w:val="clear" w:color="auto" w:fill="auto"/>
            <w:vAlign w:val="center"/>
          </w:tcPr>
          <w:p w14:paraId="38D1E33F" w14:textId="77777777" w:rsidR="007A039D" w:rsidRPr="007849B1" w:rsidRDefault="007A039D" w:rsidP="007A039D">
            <w:pPr>
              <w:keepNext/>
              <w:keepLines/>
              <w:overflowPunct w:val="0"/>
              <w:autoSpaceDE w:val="0"/>
              <w:autoSpaceDN w:val="0"/>
              <w:adjustRightInd w:val="0"/>
              <w:spacing w:after="0"/>
              <w:jc w:val="center"/>
              <w:textAlignment w:val="baseline"/>
              <w:rPr>
                <w:rFonts w:ascii="Arial" w:hAnsi="Arial" w:cs="Arial"/>
                <w:sz w:val="18"/>
                <w:szCs w:val="18"/>
                <w:lang w:eastAsia="zh-CN"/>
              </w:rPr>
            </w:pPr>
            <w:r w:rsidRPr="007849B1">
              <w:rPr>
                <w:rFonts w:ascii="Arial" w:hAnsi="Arial" w:cs="Arial"/>
                <w:sz w:val="18"/>
                <w:szCs w:val="18"/>
                <w:lang w:eastAsia="zh-CN"/>
              </w:rPr>
              <w:t>25</w:t>
            </w:r>
          </w:p>
        </w:tc>
        <w:tc>
          <w:tcPr>
            <w:tcW w:w="1242" w:type="dxa"/>
            <w:vMerge/>
            <w:vAlign w:val="center"/>
          </w:tcPr>
          <w:p w14:paraId="6707C7A5" w14:textId="77777777" w:rsidR="007A039D" w:rsidRPr="007849B1" w:rsidRDefault="007A039D" w:rsidP="007A039D">
            <w:pPr>
              <w:keepNext/>
              <w:keepLines/>
              <w:overflowPunct w:val="0"/>
              <w:autoSpaceDE w:val="0"/>
              <w:autoSpaceDN w:val="0"/>
              <w:adjustRightInd w:val="0"/>
              <w:spacing w:after="0"/>
              <w:jc w:val="center"/>
              <w:textAlignment w:val="baseline"/>
              <w:rPr>
                <w:rFonts w:ascii="Arial" w:hAnsi="Arial" w:cs="Arial"/>
                <w:sz w:val="18"/>
                <w:szCs w:val="18"/>
                <w:lang w:eastAsia="zh-CN"/>
              </w:rPr>
            </w:pPr>
          </w:p>
        </w:tc>
        <w:tc>
          <w:tcPr>
            <w:tcW w:w="1276" w:type="dxa"/>
            <w:vAlign w:val="center"/>
          </w:tcPr>
          <w:p w14:paraId="3082E407" w14:textId="77777777" w:rsidR="007A039D" w:rsidRPr="007849B1" w:rsidRDefault="007A039D" w:rsidP="007A039D">
            <w:pPr>
              <w:keepNext/>
              <w:keepLines/>
              <w:overflowPunct w:val="0"/>
              <w:autoSpaceDE w:val="0"/>
              <w:autoSpaceDN w:val="0"/>
              <w:adjustRightInd w:val="0"/>
              <w:spacing w:after="0"/>
              <w:jc w:val="center"/>
              <w:textAlignment w:val="baseline"/>
              <w:rPr>
                <w:rFonts w:ascii="Arial" w:hAnsi="Arial" w:cs="Arial"/>
                <w:sz w:val="18"/>
                <w:szCs w:val="18"/>
                <w:lang w:eastAsia="zh-CN"/>
              </w:rPr>
            </w:pPr>
            <w:r w:rsidRPr="007849B1">
              <w:rPr>
                <w:rFonts w:ascii="Arial" w:hAnsi="Arial" w:cs="Arial"/>
                <w:sz w:val="18"/>
                <w:szCs w:val="18"/>
                <w:lang w:eastAsia="zh-CN"/>
              </w:rPr>
              <w:t xml:space="preserve">0 </w:t>
            </w:r>
          </w:p>
        </w:tc>
      </w:tr>
      <w:tr w:rsidR="007A039D" w:rsidRPr="007849B1" w14:paraId="17FBDE53" w14:textId="77777777" w:rsidTr="00920D76">
        <w:trPr>
          <w:trHeight w:val="255"/>
        </w:trPr>
        <w:tc>
          <w:tcPr>
            <w:tcW w:w="992" w:type="dxa"/>
            <w:shd w:val="clear" w:color="auto" w:fill="auto"/>
            <w:vAlign w:val="center"/>
          </w:tcPr>
          <w:p w14:paraId="51881440" w14:textId="77777777" w:rsidR="007A039D" w:rsidRPr="007849B1" w:rsidRDefault="007A039D" w:rsidP="007A039D">
            <w:pPr>
              <w:keepNext/>
              <w:keepLines/>
              <w:overflowPunct w:val="0"/>
              <w:autoSpaceDE w:val="0"/>
              <w:autoSpaceDN w:val="0"/>
              <w:adjustRightInd w:val="0"/>
              <w:spacing w:after="0"/>
              <w:jc w:val="center"/>
              <w:textAlignment w:val="baseline"/>
              <w:rPr>
                <w:rFonts w:ascii="Arial" w:hAnsi="Arial" w:cs="Arial"/>
                <w:sz w:val="18"/>
                <w:szCs w:val="18"/>
                <w:lang w:eastAsia="zh-CN"/>
              </w:rPr>
            </w:pPr>
            <w:r w:rsidRPr="007849B1">
              <w:rPr>
                <w:rFonts w:ascii="Arial" w:hAnsi="Arial" w:cs="Arial"/>
                <w:sz w:val="18"/>
                <w:szCs w:val="18"/>
                <w:lang w:eastAsia="zh-CN"/>
              </w:rPr>
              <w:t>7</w:t>
            </w:r>
          </w:p>
        </w:tc>
        <w:tc>
          <w:tcPr>
            <w:tcW w:w="2585" w:type="dxa"/>
            <w:shd w:val="clear" w:color="auto" w:fill="auto"/>
            <w:vAlign w:val="center"/>
          </w:tcPr>
          <w:p w14:paraId="6C7DC3B3" w14:textId="77777777" w:rsidR="007A039D" w:rsidRPr="007849B1" w:rsidRDefault="007A039D" w:rsidP="007A039D">
            <w:pPr>
              <w:keepNext/>
              <w:keepLines/>
              <w:overflowPunct w:val="0"/>
              <w:autoSpaceDE w:val="0"/>
              <w:autoSpaceDN w:val="0"/>
              <w:adjustRightInd w:val="0"/>
              <w:spacing w:after="0"/>
              <w:jc w:val="center"/>
              <w:textAlignment w:val="baseline"/>
              <w:rPr>
                <w:rFonts w:ascii="Arial" w:hAnsi="Arial" w:cs="Arial"/>
                <w:sz w:val="18"/>
                <w:szCs w:val="18"/>
                <w:lang w:eastAsia="zh-CN"/>
              </w:rPr>
            </w:pPr>
            <w:r w:rsidRPr="007849B1">
              <w:rPr>
                <w:rFonts w:ascii="Arial" w:hAnsi="Arial" w:cs="Arial"/>
                <w:sz w:val="18"/>
                <w:szCs w:val="18"/>
                <w:lang w:eastAsia="zh-CN"/>
              </w:rPr>
              <w:t>10</w:t>
            </w:r>
          </w:p>
        </w:tc>
        <w:tc>
          <w:tcPr>
            <w:tcW w:w="2268" w:type="dxa"/>
            <w:shd w:val="clear" w:color="auto" w:fill="auto"/>
            <w:vAlign w:val="center"/>
          </w:tcPr>
          <w:p w14:paraId="2FC98BCF" w14:textId="77777777" w:rsidR="007A039D" w:rsidRPr="007849B1" w:rsidRDefault="007A039D" w:rsidP="007A039D">
            <w:pPr>
              <w:keepNext/>
              <w:keepLines/>
              <w:overflowPunct w:val="0"/>
              <w:autoSpaceDE w:val="0"/>
              <w:autoSpaceDN w:val="0"/>
              <w:adjustRightInd w:val="0"/>
              <w:spacing w:after="0"/>
              <w:jc w:val="center"/>
              <w:textAlignment w:val="baseline"/>
              <w:rPr>
                <w:rFonts w:ascii="Arial" w:hAnsi="Arial" w:cs="Arial"/>
                <w:sz w:val="18"/>
                <w:szCs w:val="18"/>
                <w:lang w:eastAsia="zh-CN"/>
              </w:rPr>
            </w:pPr>
            <w:r w:rsidRPr="007849B1">
              <w:rPr>
                <w:rFonts w:ascii="Arial" w:hAnsi="Arial" w:cs="Arial"/>
                <w:sz w:val="18"/>
                <w:szCs w:val="18"/>
                <w:lang w:eastAsia="zh-CN"/>
              </w:rPr>
              <w:t>1</w:t>
            </w:r>
          </w:p>
        </w:tc>
        <w:tc>
          <w:tcPr>
            <w:tcW w:w="1242" w:type="dxa"/>
            <w:vMerge/>
            <w:vAlign w:val="center"/>
          </w:tcPr>
          <w:p w14:paraId="62055FAF" w14:textId="77777777" w:rsidR="007A039D" w:rsidRPr="007849B1" w:rsidRDefault="007A039D" w:rsidP="007A039D">
            <w:pPr>
              <w:keepNext/>
              <w:keepLines/>
              <w:overflowPunct w:val="0"/>
              <w:autoSpaceDE w:val="0"/>
              <w:autoSpaceDN w:val="0"/>
              <w:adjustRightInd w:val="0"/>
              <w:spacing w:after="0"/>
              <w:jc w:val="center"/>
              <w:textAlignment w:val="baseline"/>
              <w:rPr>
                <w:rFonts w:ascii="Arial" w:hAnsi="Arial" w:cs="Arial"/>
                <w:sz w:val="18"/>
                <w:szCs w:val="18"/>
                <w:lang w:eastAsia="zh-CN"/>
              </w:rPr>
            </w:pPr>
          </w:p>
        </w:tc>
        <w:tc>
          <w:tcPr>
            <w:tcW w:w="1276" w:type="dxa"/>
            <w:vAlign w:val="center"/>
          </w:tcPr>
          <w:p w14:paraId="0334B477" w14:textId="77777777" w:rsidR="007A039D" w:rsidRPr="007849B1" w:rsidRDefault="007A039D" w:rsidP="007A039D">
            <w:pPr>
              <w:keepNext/>
              <w:keepLines/>
              <w:overflowPunct w:val="0"/>
              <w:autoSpaceDE w:val="0"/>
              <w:autoSpaceDN w:val="0"/>
              <w:adjustRightInd w:val="0"/>
              <w:spacing w:after="0"/>
              <w:jc w:val="center"/>
              <w:textAlignment w:val="baseline"/>
              <w:rPr>
                <w:rFonts w:ascii="Arial" w:hAnsi="Arial" w:cs="Arial"/>
                <w:sz w:val="18"/>
                <w:szCs w:val="18"/>
                <w:lang w:eastAsia="zh-CN"/>
              </w:rPr>
            </w:pPr>
            <w:r w:rsidRPr="007849B1">
              <w:rPr>
                <w:rFonts w:ascii="Arial" w:hAnsi="Arial" w:cs="Arial"/>
                <w:sz w:val="18"/>
                <w:szCs w:val="18"/>
                <w:lang w:eastAsia="zh-CN"/>
              </w:rPr>
              <w:t>1</w:t>
            </w:r>
          </w:p>
        </w:tc>
      </w:tr>
      <w:tr w:rsidR="007A039D" w:rsidRPr="007849B1" w14:paraId="0D1B5E8D" w14:textId="77777777" w:rsidTr="00920D76">
        <w:trPr>
          <w:trHeight w:val="255"/>
        </w:trPr>
        <w:tc>
          <w:tcPr>
            <w:tcW w:w="992" w:type="dxa"/>
            <w:shd w:val="clear" w:color="auto" w:fill="auto"/>
            <w:vAlign w:val="center"/>
          </w:tcPr>
          <w:p w14:paraId="348CC642" w14:textId="77777777" w:rsidR="007A039D" w:rsidRPr="007849B1" w:rsidRDefault="007A039D" w:rsidP="007A039D">
            <w:pPr>
              <w:keepNext/>
              <w:keepLines/>
              <w:overflowPunct w:val="0"/>
              <w:autoSpaceDE w:val="0"/>
              <w:autoSpaceDN w:val="0"/>
              <w:adjustRightInd w:val="0"/>
              <w:spacing w:after="0"/>
              <w:jc w:val="center"/>
              <w:textAlignment w:val="baseline"/>
              <w:rPr>
                <w:rFonts w:ascii="Arial" w:hAnsi="Arial" w:cs="Arial"/>
                <w:sz w:val="18"/>
                <w:szCs w:val="18"/>
                <w:lang w:eastAsia="zh-CN"/>
              </w:rPr>
            </w:pPr>
            <w:r w:rsidRPr="007849B1">
              <w:rPr>
                <w:rFonts w:ascii="Arial" w:hAnsi="Arial" w:cs="Arial"/>
                <w:sz w:val="18"/>
                <w:szCs w:val="18"/>
                <w:lang w:eastAsia="zh-CN"/>
              </w:rPr>
              <w:t>8</w:t>
            </w:r>
          </w:p>
        </w:tc>
        <w:tc>
          <w:tcPr>
            <w:tcW w:w="2585" w:type="dxa"/>
            <w:shd w:val="clear" w:color="auto" w:fill="auto"/>
            <w:vAlign w:val="center"/>
          </w:tcPr>
          <w:p w14:paraId="179EB3FC" w14:textId="77777777" w:rsidR="007A039D" w:rsidRPr="007849B1" w:rsidRDefault="007A039D" w:rsidP="007A039D">
            <w:pPr>
              <w:keepNext/>
              <w:keepLines/>
              <w:overflowPunct w:val="0"/>
              <w:autoSpaceDE w:val="0"/>
              <w:autoSpaceDN w:val="0"/>
              <w:adjustRightInd w:val="0"/>
              <w:spacing w:after="0"/>
              <w:jc w:val="center"/>
              <w:textAlignment w:val="baseline"/>
              <w:rPr>
                <w:rFonts w:ascii="Arial" w:hAnsi="Arial" w:cs="Arial"/>
                <w:sz w:val="18"/>
                <w:szCs w:val="18"/>
                <w:lang w:eastAsia="zh-CN"/>
              </w:rPr>
            </w:pPr>
            <w:r w:rsidRPr="007849B1">
              <w:rPr>
                <w:rFonts w:ascii="Arial" w:hAnsi="Arial" w:cs="Arial"/>
                <w:sz w:val="18"/>
                <w:szCs w:val="18"/>
                <w:lang w:eastAsia="zh-CN"/>
              </w:rPr>
              <w:t>10</w:t>
            </w:r>
          </w:p>
        </w:tc>
        <w:tc>
          <w:tcPr>
            <w:tcW w:w="2268" w:type="dxa"/>
            <w:shd w:val="clear" w:color="auto" w:fill="auto"/>
            <w:vAlign w:val="center"/>
          </w:tcPr>
          <w:p w14:paraId="3E6B9480" w14:textId="77777777" w:rsidR="007A039D" w:rsidRPr="007849B1" w:rsidRDefault="007A039D" w:rsidP="007A039D">
            <w:pPr>
              <w:keepNext/>
              <w:keepLines/>
              <w:overflowPunct w:val="0"/>
              <w:autoSpaceDE w:val="0"/>
              <w:autoSpaceDN w:val="0"/>
              <w:adjustRightInd w:val="0"/>
              <w:spacing w:after="0"/>
              <w:jc w:val="center"/>
              <w:textAlignment w:val="baseline"/>
              <w:rPr>
                <w:rFonts w:ascii="Arial" w:hAnsi="Arial" w:cs="Arial"/>
                <w:sz w:val="18"/>
                <w:szCs w:val="18"/>
                <w:lang w:eastAsia="zh-CN"/>
              </w:rPr>
            </w:pPr>
            <w:r w:rsidRPr="007849B1">
              <w:rPr>
                <w:rFonts w:ascii="Arial" w:hAnsi="Arial" w:cs="Arial"/>
                <w:sz w:val="18"/>
                <w:szCs w:val="18"/>
                <w:lang w:eastAsia="zh-CN"/>
              </w:rPr>
              <w:t>1</w:t>
            </w:r>
          </w:p>
        </w:tc>
        <w:tc>
          <w:tcPr>
            <w:tcW w:w="1242" w:type="dxa"/>
            <w:vMerge/>
            <w:vAlign w:val="center"/>
          </w:tcPr>
          <w:p w14:paraId="402CD70E" w14:textId="77777777" w:rsidR="007A039D" w:rsidRPr="007849B1" w:rsidRDefault="007A039D" w:rsidP="007A039D">
            <w:pPr>
              <w:keepNext/>
              <w:keepLines/>
              <w:overflowPunct w:val="0"/>
              <w:autoSpaceDE w:val="0"/>
              <w:autoSpaceDN w:val="0"/>
              <w:adjustRightInd w:val="0"/>
              <w:spacing w:after="0"/>
              <w:jc w:val="center"/>
              <w:textAlignment w:val="baseline"/>
              <w:rPr>
                <w:rFonts w:ascii="Arial" w:hAnsi="Arial" w:cs="Arial"/>
                <w:sz w:val="18"/>
                <w:szCs w:val="18"/>
                <w:lang w:eastAsia="zh-CN"/>
              </w:rPr>
            </w:pPr>
          </w:p>
        </w:tc>
        <w:tc>
          <w:tcPr>
            <w:tcW w:w="1276" w:type="dxa"/>
            <w:vAlign w:val="center"/>
          </w:tcPr>
          <w:p w14:paraId="134304C9" w14:textId="77777777" w:rsidR="007A039D" w:rsidRPr="007849B1" w:rsidRDefault="007A039D" w:rsidP="007A039D">
            <w:pPr>
              <w:keepNext/>
              <w:keepLines/>
              <w:overflowPunct w:val="0"/>
              <w:autoSpaceDE w:val="0"/>
              <w:autoSpaceDN w:val="0"/>
              <w:adjustRightInd w:val="0"/>
              <w:spacing w:after="0"/>
              <w:jc w:val="center"/>
              <w:textAlignment w:val="baseline"/>
              <w:rPr>
                <w:rFonts w:ascii="Arial" w:hAnsi="Arial" w:cs="Arial"/>
                <w:sz w:val="18"/>
                <w:szCs w:val="18"/>
                <w:lang w:eastAsia="zh-CN"/>
              </w:rPr>
            </w:pPr>
            <w:r w:rsidRPr="007849B1">
              <w:rPr>
                <w:rFonts w:ascii="Arial" w:hAnsi="Arial" w:cs="Arial"/>
                <w:sz w:val="18"/>
                <w:szCs w:val="18"/>
                <w:lang w:eastAsia="zh-CN"/>
              </w:rPr>
              <w:t>10</w:t>
            </w:r>
          </w:p>
        </w:tc>
      </w:tr>
      <w:tr w:rsidR="007A039D" w:rsidRPr="007849B1" w14:paraId="4C5CACA2" w14:textId="77777777" w:rsidTr="00920D76">
        <w:trPr>
          <w:trHeight w:val="255"/>
        </w:trPr>
        <w:tc>
          <w:tcPr>
            <w:tcW w:w="992" w:type="dxa"/>
            <w:shd w:val="clear" w:color="auto" w:fill="auto"/>
            <w:vAlign w:val="center"/>
          </w:tcPr>
          <w:p w14:paraId="6E06FE4B" w14:textId="77777777" w:rsidR="007A039D" w:rsidRPr="007849B1" w:rsidRDefault="007A039D" w:rsidP="007A039D">
            <w:pPr>
              <w:keepNext/>
              <w:keepLines/>
              <w:overflowPunct w:val="0"/>
              <w:autoSpaceDE w:val="0"/>
              <w:autoSpaceDN w:val="0"/>
              <w:adjustRightInd w:val="0"/>
              <w:spacing w:after="0"/>
              <w:jc w:val="center"/>
              <w:textAlignment w:val="baseline"/>
              <w:rPr>
                <w:rFonts w:ascii="Arial" w:hAnsi="Arial" w:cs="Arial"/>
                <w:sz w:val="18"/>
                <w:szCs w:val="18"/>
                <w:lang w:eastAsia="zh-CN"/>
              </w:rPr>
            </w:pPr>
            <w:r w:rsidRPr="007849B1">
              <w:rPr>
                <w:rFonts w:ascii="Arial" w:hAnsi="Arial" w:cs="Arial"/>
                <w:sz w:val="18"/>
                <w:szCs w:val="18"/>
                <w:lang w:eastAsia="zh-CN"/>
              </w:rPr>
              <w:t>9</w:t>
            </w:r>
          </w:p>
        </w:tc>
        <w:tc>
          <w:tcPr>
            <w:tcW w:w="2585" w:type="dxa"/>
            <w:shd w:val="clear" w:color="auto" w:fill="auto"/>
            <w:vAlign w:val="center"/>
          </w:tcPr>
          <w:p w14:paraId="1D56707E" w14:textId="77777777" w:rsidR="007A039D" w:rsidRPr="007849B1" w:rsidRDefault="007A039D" w:rsidP="007A039D">
            <w:pPr>
              <w:keepNext/>
              <w:keepLines/>
              <w:overflowPunct w:val="0"/>
              <w:autoSpaceDE w:val="0"/>
              <w:autoSpaceDN w:val="0"/>
              <w:adjustRightInd w:val="0"/>
              <w:spacing w:after="0"/>
              <w:jc w:val="center"/>
              <w:textAlignment w:val="baseline"/>
              <w:rPr>
                <w:rFonts w:ascii="Arial" w:hAnsi="Arial" w:cs="Arial"/>
                <w:sz w:val="18"/>
                <w:szCs w:val="18"/>
                <w:lang w:eastAsia="zh-CN"/>
              </w:rPr>
            </w:pPr>
            <w:r w:rsidRPr="007849B1">
              <w:rPr>
                <w:rFonts w:ascii="Arial" w:hAnsi="Arial" w:cs="Arial"/>
                <w:sz w:val="18"/>
                <w:szCs w:val="18"/>
                <w:lang w:eastAsia="zh-CN"/>
              </w:rPr>
              <w:t>1</w:t>
            </w:r>
          </w:p>
        </w:tc>
        <w:tc>
          <w:tcPr>
            <w:tcW w:w="2268" w:type="dxa"/>
            <w:shd w:val="clear" w:color="auto" w:fill="auto"/>
            <w:vAlign w:val="center"/>
          </w:tcPr>
          <w:p w14:paraId="18266552" w14:textId="77777777" w:rsidR="007A039D" w:rsidRPr="007849B1" w:rsidRDefault="007A039D" w:rsidP="007A039D">
            <w:pPr>
              <w:keepNext/>
              <w:keepLines/>
              <w:overflowPunct w:val="0"/>
              <w:autoSpaceDE w:val="0"/>
              <w:autoSpaceDN w:val="0"/>
              <w:adjustRightInd w:val="0"/>
              <w:spacing w:after="0"/>
              <w:jc w:val="center"/>
              <w:textAlignment w:val="baseline"/>
              <w:rPr>
                <w:rFonts w:ascii="Arial" w:hAnsi="Arial" w:cs="Arial"/>
                <w:sz w:val="18"/>
                <w:szCs w:val="18"/>
                <w:lang w:eastAsia="zh-CN"/>
              </w:rPr>
            </w:pPr>
            <w:r w:rsidRPr="007849B1">
              <w:rPr>
                <w:rFonts w:ascii="Arial" w:hAnsi="Arial" w:cs="Arial"/>
                <w:sz w:val="18"/>
                <w:szCs w:val="18"/>
                <w:lang w:eastAsia="zh-CN"/>
              </w:rPr>
              <w:t>25</w:t>
            </w:r>
          </w:p>
        </w:tc>
        <w:tc>
          <w:tcPr>
            <w:tcW w:w="1242" w:type="dxa"/>
            <w:vMerge/>
            <w:vAlign w:val="center"/>
          </w:tcPr>
          <w:p w14:paraId="1409C293" w14:textId="77777777" w:rsidR="007A039D" w:rsidRPr="007849B1" w:rsidRDefault="007A039D" w:rsidP="007A039D">
            <w:pPr>
              <w:keepNext/>
              <w:keepLines/>
              <w:overflowPunct w:val="0"/>
              <w:autoSpaceDE w:val="0"/>
              <w:autoSpaceDN w:val="0"/>
              <w:adjustRightInd w:val="0"/>
              <w:spacing w:after="0"/>
              <w:jc w:val="center"/>
              <w:textAlignment w:val="baseline"/>
              <w:rPr>
                <w:rFonts w:ascii="Arial" w:hAnsi="Arial" w:cs="Arial"/>
                <w:sz w:val="18"/>
                <w:szCs w:val="18"/>
                <w:lang w:eastAsia="zh-CN"/>
              </w:rPr>
            </w:pPr>
          </w:p>
        </w:tc>
        <w:tc>
          <w:tcPr>
            <w:tcW w:w="1276" w:type="dxa"/>
            <w:vAlign w:val="center"/>
          </w:tcPr>
          <w:p w14:paraId="557A3554" w14:textId="77777777" w:rsidR="007A039D" w:rsidRPr="007849B1" w:rsidRDefault="007A039D" w:rsidP="007A039D">
            <w:pPr>
              <w:keepNext/>
              <w:keepLines/>
              <w:overflowPunct w:val="0"/>
              <w:autoSpaceDE w:val="0"/>
              <w:autoSpaceDN w:val="0"/>
              <w:adjustRightInd w:val="0"/>
              <w:spacing w:after="0"/>
              <w:jc w:val="center"/>
              <w:textAlignment w:val="baseline"/>
              <w:rPr>
                <w:rFonts w:ascii="Arial" w:hAnsi="Arial" w:cs="Arial"/>
                <w:sz w:val="18"/>
                <w:szCs w:val="18"/>
                <w:lang w:eastAsia="zh-CN"/>
              </w:rPr>
            </w:pPr>
            <w:r w:rsidRPr="007849B1">
              <w:rPr>
                <w:rFonts w:ascii="Arial" w:hAnsi="Arial" w:cs="Arial"/>
                <w:sz w:val="18"/>
                <w:szCs w:val="18"/>
                <w:lang w:eastAsia="zh-CN"/>
              </w:rPr>
              <w:t>10</w:t>
            </w:r>
          </w:p>
        </w:tc>
      </w:tr>
      <w:tr w:rsidR="007A039D" w:rsidRPr="007849B1" w14:paraId="4F260067" w14:textId="77777777" w:rsidTr="00920D76">
        <w:trPr>
          <w:trHeight w:val="255"/>
        </w:trPr>
        <w:tc>
          <w:tcPr>
            <w:tcW w:w="992" w:type="dxa"/>
            <w:shd w:val="clear" w:color="auto" w:fill="auto"/>
            <w:vAlign w:val="center"/>
          </w:tcPr>
          <w:p w14:paraId="1A57A9E1" w14:textId="77777777" w:rsidR="007A039D" w:rsidRPr="007849B1" w:rsidRDefault="007A039D" w:rsidP="007A039D">
            <w:pPr>
              <w:keepNext/>
              <w:keepLines/>
              <w:overflowPunct w:val="0"/>
              <w:autoSpaceDE w:val="0"/>
              <w:autoSpaceDN w:val="0"/>
              <w:adjustRightInd w:val="0"/>
              <w:spacing w:after="0"/>
              <w:jc w:val="center"/>
              <w:textAlignment w:val="baseline"/>
              <w:rPr>
                <w:rFonts w:ascii="Arial" w:hAnsi="Arial" w:cs="Arial"/>
                <w:sz w:val="18"/>
                <w:szCs w:val="18"/>
                <w:lang w:eastAsia="zh-CN"/>
              </w:rPr>
            </w:pPr>
            <w:r w:rsidRPr="007849B1">
              <w:rPr>
                <w:rFonts w:ascii="Arial" w:hAnsi="Arial" w:cs="Arial"/>
                <w:sz w:val="18"/>
                <w:szCs w:val="18"/>
                <w:lang w:eastAsia="zh-CN"/>
              </w:rPr>
              <w:t>10</w:t>
            </w:r>
          </w:p>
        </w:tc>
        <w:tc>
          <w:tcPr>
            <w:tcW w:w="2585" w:type="dxa"/>
            <w:shd w:val="clear" w:color="auto" w:fill="auto"/>
            <w:vAlign w:val="center"/>
          </w:tcPr>
          <w:p w14:paraId="301CED36" w14:textId="77777777" w:rsidR="007A039D" w:rsidRPr="007849B1" w:rsidRDefault="007A039D" w:rsidP="007A039D">
            <w:pPr>
              <w:keepNext/>
              <w:keepLines/>
              <w:overflowPunct w:val="0"/>
              <w:autoSpaceDE w:val="0"/>
              <w:autoSpaceDN w:val="0"/>
              <w:adjustRightInd w:val="0"/>
              <w:spacing w:after="0"/>
              <w:jc w:val="center"/>
              <w:textAlignment w:val="baseline"/>
              <w:rPr>
                <w:rFonts w:ascii="Arial" w:hAnsi="Arial" w:cs="Arial"/>
                <w:sz w:val="18"/>
                <w:szCs w:val="18"/>
                <w:lang w:eastAsia="zh-CN"/>
              </w:rPr>
            </w:pPr>
            <w:r w:rsidRPr="007849B1">
              <w:rPr>
                <w:rFonts w:ascii="Arial" w:hAnsi="Arial" w:cs="Arial"/>
                <w:sz w:val="18"/>
                <w:szCs w:val="18"/>
                <w:lang w:eastAsia="zh-CN"/>
              </w:rPr>
              <w:t>1</w:t>
            </w:r>
          </w:p>
        </w:tc>
        <w:tc>
          <w:tcPr>
            <w:tcW w:w="2268" w:type="dxa"/>
            <w:shd w:val="clear" w:color="auto" w:fill="auto"/>
            <w:vAlign w:val="center"/>
          </w:tcPr>
          <w:p w14:paraId="60C50D9A" w14:textId="77777777" w:rsidR="007A039D" w:rsidRPr="007849B1" w:rsidRDefault="007A039D" w:rsidP="007A039D">
            <w:pPr>
              <w:keepNext/>
              <w:keepLines/>
              <w:overflowPunct w:val="0"/>
              <w:autoSpaceDE w:val="0"/>
              <w:autoSpaceDN w:val="0"/>
              <w:adjustRightInd w:val="0"/>
              <w:spacing w:after="0"/>
              <w:jc w:val="center"/>
              <w:textAlignment w:val="baseline"/>
              <w:rPr>
                <w:rFonts w:ascii="Arial" w:hAnsi="Arial" w:cs="Arial"/>
                <w:sz w:val="18"/>
                <w:szCs w:val="18"/>
                <w:lang w:eastAsia="zh-CN"/>
              </w:rPr>
            </w:pPr>
            <w:r w:rsidRPr="007849B1">
              <w:rPr>
                <w:rFonts w:ascii="Arial" w:hAnsi="Arial" w:cs="Arial"/>
                <w:sz w:val="18"/>
                <w:szCs w:val="18"/>
                <w:lang w:eastAsia="zh-CN"/>
              </w:rPr>
              <w:t>25</w:t>
            </w:r>
          </w:p>
        </w:tc>
        <w:tc>
          <w:tcPr>
            <w:tcW w:w="1242" w:type="dxa"/>
            <w:vMerge/>
            <w:vAlign w:val="center"/>
          </w:tcPr>
          <w:p w14:paraId="02A7B6C0" w14:textId="77777777" w:rsidR="007A039D" w:rsidRPr="007849B1" w:rsidRDefault="007A039D" w:rsidP="007A039D">
            <w:pPr>
              <w:keepNext/>
              <w:keepLines/>
              <w:overflowPunct w:val="0"/>
              <w:autoSpaceDE w:val="0"/>
              <w:autoSpaceDN w:val="0"/>
              <w:adjustRightInd w:val="0"/>
              <w:spacing w:after="0"/>
              <w:jc w:val="center"/>
              <w:textAlignment w:val="baseline"/>
              <w:rPr>
                <w:rFonts w:ascii="Arial" w:hAnsi="Arial" w:cs="Arial"/>
                <w:sz w:val="18"/>
                <w:szCs w:val="18"/>
                <w:lang w:eastAsia="zh-CN"/>
              </w:rPr>
            </w:pPr>
          </w:p>
        </w:tc>
        <w:tc>
          <w:tcPr>
            <w:tcW w:w="1276" w:type="dxa"/>
            <w:vAlign w:val="center"/>
          </w:tcPr>
          <w:p w14:paraId="771A8324" w14:textId="77777777" w:rsidR="007A039D" w:rsidRPr="007849B1" w:rsidRDefault="007A039D" w:rsidP="007A039D">
            <w:pPr>
              <w:keepNext/>
              <w:keepLines/>
              <w:overflowPunct w:val="0"/>
              <w:autoSpaceDE w:val="0"/>
              <w:autoSpaceDN w:val="0"/>
              <w:adjustRightInd w:val="0"/>
              <w:spacing w:after="0"/>
              <w:jc w:val="center"/>
              <w:textAlignment w:val="baseline"/>
              <w:rPr>
                <w:rFonts w:ascii="Arial" w:hAnsi="Arial" w:cs="Arial"/>
                <w:sz w:val="18"/>
                <w:szCs w:val="18"/>
                <w:lang w:eastAsia="zh-CN"/>
              </w:rPr>
            </w:pPr>
            <w:r w:rsidRPr="007849B1">
              <w:rPr>
                <w:rFonts w:ascii="Arial" w:hAnsi="Arial" w:cs="Arial"/>
                <w:sz w:val="18"/>
                <w:szCs w:val="18"/>
                <w:lang w:eastAsia="zh-CN"/>
              </w:rPr>
              <w:t>0</w:t>
            </w:r>
          </w:p>
        </w:tc>
      </w:tr>
      <w:tr w:rsidR="007A039D" w:rsidRPr="007849B1" w14:paraId="4168F2F5" w14:textId="77777777" w:rsidTr="00920D76">
        <w:trPr>
          <w:trHeight w:val="255"/>
        </w:trPr>
        <w:tc>
          <w:tcPr>
            <w:tcW w:w="992" w:type="dxa"/>
            <w:shd w:val="clear" w:color="auto" w:fill="auto"/>
            <w:vAlign w:val="center"/>
          </w:tcPr>
          <w:p w14:paraId="7FEA57CA" w14:textId="77777777" w:rsidR="007A039D" w:rsidRPr="007849B1" w:rsidRDefault="007A039D" w:rsidP="007A039D">
            <w:pPr>
              <w:keepNext/>
              <w:keepLines/>
              <w:overflowPunct w:val="0"/>
              <w:autoSpaceDE w:val="0"/>
              <w:autoSpaceDN w:val="0"/>
              <w:adjustRightInd w:val="0"/>
              <w:spacing w:after="0"/>
              <w:jc w:val="center"/>
              <w:textAlignment w:val="baseline"/>
              <w:rPr>
                <w:rFonts w:ascii="Arial" w:hAnsi="Arial" w:cs="Arial"/>
                <w:sz w:val="18"/>
                <w:szCs w:val="18"/>
                <w:lang w:eastAsia="zh-CN"/>
              </w:rPr>
            </w:pPr>
            <w:r w:rsidRPr="007849B1">
              <w:rPr>
                <w:rFonts w:ascii="Arial" w:hAnsi="Arial" w:cs="Arial"/>
                <w:sz w:val="18"/>
                <w:szCs w:val="18"/>
                <w:lang w:eastAsia="zh-CN"/>
              </w:rPr>
              <w:t>11</w:t>
            </w:r>
          </w:p>
        </w:tc>
        <w:tc>
          <w:tcPr>
            <w:tcW w:w="2585" w:type="dxa"/>
            <w:shd w:val="clear" w:color="auto" w:fill="auto"/>
            <w:vAlign w:val="center"/>
          </w:tcPr>
          <w:p w14:paraId="5C36E18F" w14:textId="77777777" w:rsidR="007A039D" w:rsidRPr="007849B1" w:rsidRDefault="007A039D" w:rsidP="007A039D">
            <w:pPr>
              <w:keepNext/>
              <w:keepLines/>
              <w:overflowPunct w:val="0"/>
              <w:autoSpaceDE w:val="0"/>
              <w:autoSpaceDN w:val="0"/>
              <w:adjustRightInd w:val="0"/>
              <w:spacing w:after="0"/>
              <w:jc w:val="center"/>
              <w:textAlignment w:val="baseline"/>
              <w:rPr>
                <w:rFonts w:ascii="Arial" w:hAnsi="Arial" w:cs="Arial"/>
                <w:sz w:val="18"/>
                <w:szCs w:val="18"/>
                <w:lang w:eastAsia="zh-CN"/>
              </w:rPr>
            </w:pPr>
            <w:r w:rsidRPr="007849B1">
              <w:rPr>
                <w:rFonts w:ascii="Arial" w:hAnsi="Arial" w:cs="Arial"/>
                <w:sz w:val="18"/>
                <w:szCs w:val="18"/>
                <w:lang w:eastAsia="zh-CN"/>
              </w:rPr>
              <w:t>10</w:t>
            </w:r>
          </w:p>
        </w:tc>
        <w:tc>
          <w:tcPr>
            <w:tcW w:w="2268" w:type="dxa"/>
            <w:shd w:val="clear" w:color="auto" w:fill="auto"/>
            <w:vAlign w:val="center"/>
          </w:tcPr>
          <w:p w14:paraId="40780A7C" w14:textId="77777777" w:rsidR="007A039D" w:rsidRPr="007849B1" w:rsidRDefault="007A039D" w:rsidP="007A039D">
            <w:pPr>
              <w:keepNext/>
              <w:keepLines/>
              <w:overflowPunct w:val="0"/>
              <w:autoSpaceDE w:val="0"/>
              <w:autoSpaceDN w:val="0"/>
              <w:adjustRightInd w:val="0"/>
              <w:spacing w:after="0"/>
              <w:jc w:val="center"/>
              <w:textAlignment w:val="baseline"/>
              <w:rPr>
                <w:rFonts w:ascii="Arial" w:hAnsi="Arial" w:cs="Arial"/>
                <w:sz w:val="18"/>
                <w:szCs w:val="18"/>
                <w:lang w:eastAsia="zh-CN"/>
              </w:rPr>
            </w:pPr>
            <w:r w:rsidRPr="007849B1">
              <w:rPr>
                <w:rFonts w:ascii="Arial" w:hAnsi="Arial" w:cs="Arial"/>
                <w:sz w:val="18"/>
                <w:szCs w:val="18"/>
                <w:lang w:eastAsia="zh-CN"/>
              </w:rPr>
              <w:t>25</w:t>
            </w:r>
          </w:p>
        </w:tc>
        <w:tc>
          <w:tcPr>
            <w:tcW w:w="1242" w:type="dxa"/>
            <w:vMerge/>
            <w:vAlign w:val="center"/>
          </w:tcPr>
          <w:p w14:paraId="5837013A" w14:textId="77777777" w:rsidR="007A039D" w:rsidRPr="007849B1" w:rsidRDefault="007A039D" w:rsidP="007A039D">
            <w:pPr>
              <w:keepNext/>
              <w:keepLines/>
              <w:overflowPunct w:val="0"/>
              <w:autoSpaceDE w:val="0"/>
              <w:autoSpaceDN w:val="0"/>
              <w:adjustRightInd w:val="0"/>
              <w:spacing w:after="0"/>
              <w:jc w:val="center"/>
              <w:textAlignment w:val="baseline"/>
              <w:rPr>
                <w:rFonts w:ascii="Arial" w:hAnsi="Arial" w:cs="Arial"/>
                <w:sz w:val="18"/>
                <w:szCs w:val="18"/>
                <w:lang w:eastAsia="zh-CN"/>
              </w:rPr>
            </w:pPr>
          </w:p>
        </w:tc>
        <w:tc>
          <w:tcPr>
            <w:tcW w:w="1276" w:type="dxa"/>
            <w:vAlign w:val="center"/>
          </w:tcPr>
          <w:p w14:paraId="5136E12A" w14:textId="77777777" w:rsidR="007A039D" w:rsidRPr="007849B1" w:rsidRDefault="007A039D" w:rsidP="007A039D">
            <w:pPr>
              <w:keepNext/>
              <w:keepLines/>
              <w:overflowPunct w:val="0"/>
              <w:autoSpaceDE w:val="0"/>
              <w:autoSpaceDN w:val="0"/>
              <w:adjustRightInd w:val="0"/>
              <w:spacing w:after="0"/>
              <w:jc w:val="center"/>
              <w:textAlignment w:val="baseline"/>
              <w:rPr>
                <w:rFonts w:ascii="Arial" w:hAnsi="Arial" w:cs="Arial"/>
                <w:sz w:val="18"/>
                <w:szCs w:val="18"/>
                <w:lang w:eastAsia="zh-CN"/>
              </w:rPr>
            </w:pPr>
            <w:r w:rsidRPr="007849B1">
              <w:rPr>
                <w:rFonts w:ascii="Arial" w:hAnsi="Arial" w:cs="Arial"/>
                <w:sz w:val="18"/>
                <w:szCs w:val="18"/>
                <w:lang w:eastAsia="zh-CN"/>
              </w:rPr>
              <w:t>0</w:t>
            </w:r>
          </w:p>
        </w:tc>
      </w:tr>
    </w:tbl>
    <w:p w14:paraId="723D6DA7" w14:textId="77777777" w:rsidR="007A039D" w:rsidRPr="007849B1" w:rsidRDefault="007A039D" w:rsidP="007A039D">
      <w:pPr>
        <w:overflowPunct w:val="0"/>
        <w:autoSpaceDE w:val="0"/>
        <w:autoSpaceDN w:val="0"/>
        <w:adjustRightInd w:val="0"/>
        <w:textAlignment w:val="baseline"/>
        <w:rPr>
          <w:lang w:val="en-US" w:eastAsia="zh-CN"/>
        </w:rPr>
      </w:pPr>
    </w:p>
    <w:p w14:paraId="39A498E7" w14:textId="77777777" w:rsidR="007A039D" w:rsidRPr="007849B1" w:rsidRDefault="007A039D" w:rsidP="007A039D">
      <w:pPr>
        <w:overflowPunct w:val="0"/>
        <w:autoSpaceDE w:val="0"/>
        <w:autoSpaceDN w:val="0"/>
        <w:adjustRightInd w:val="0"/>
        <w:textAlignment w:val="baseline"/>
        <w:rPr>
          <w:lang w:val="en-US" w:eastAsia="zh-CN"/>
        </w:rPr>
      </w:pPr>
      <w:r w:rsidRPr="007849B1">
        <w:rPr>
          <w:lang w:val="en-US" w:eastAsia="zh-CN"/>
        </w:rPr>
        <w:t>The simulation results for the scenarios in Table 6.2.1.</w:t>
      </w:r>
      <w:r w:rsidRPr="007849B1">
        <w:rPr>
          <w:rFonts w:hint="eastAsia"/>
          <w:lang w:val="en-US" w:eastAsia="ja-JP"/>
        </w:rPr>
        <w:t>1</w:t>
      </w:r>
      <w:r w:rsidRPr="007849B1">
        <w:rPr>
          <w:lang w:val="en-US" w:eastAsia="zh-CN"/>
        </w:rPr>
        <w:t>.4-1 are shown in Figure 6.2.1.</w:t>
      </w:r>
      <w:r w:rsidRPr="007849B1">
        <w:rPr>
          <w:rFonts w:hint="eastAsia"/>
          <w:lang w:val="en-US" w:eastAsia="ja-JP"/>
        </w:rPr>
        <w:t>1</w:t>
      </w:r>
      <w:r w:rsidRPr="007849B1">
        <w:rPr>
          <w:lang w:val="en-US" w:eastAsia="zh-CN"/>
        </w:rPr>
        <w:t>.4-1 for all scenarios with 8 UE antennas and a zero-degree phase error (but with a rotational error for each scenario as shown in the table). The graphs show the received power level at the 50% level normalized to the total output power of the UE (with the average channel gain of unity).  Single PMI and Multiple PMI refer to feedback-based precoding; the precoding granularity is the same as that for the fading blocks (see Section 2 for an explanation of the notions of reciprocity based precoding).</w:t>
      </w:r>
    </w:p>
    <w:p w14:paraId="7A8AABDC" w14:textId="77777777" w:rsidR="007A039D" w:rsidRPr="007849B1" w:rsidRDefault="007A039D" w:rsidP="007A039D">
      <w:pPr>
        <w:overflowPunct w:val="0"/>
        <w:autoSpaceDE w:val="0"/>
        <w:autoSpaceDN w:val="0"/>
        <w:adjustRightInd w:val="0"/>
        <w:textAlignment w:val="baseline"/>
        <w:rPr>
          <w:lang w:val="en-US" w:eastAsia="zh-CN"/>
        </w:rPr>
      </w:pPr>
    </w:p>
    <w:p w14:paraId="34EFFDE0" w14:textId="58513DD8" w:rsidR="007A039D" w:rsidRPr="007849B1" w:rsidRDefault="00E45245" w:rsidP="002433D7">
      <w:pPr>
        <w:pStyle w:val="TH"/>
        <w:rPr>
          <w:lang w:val="en-US" w:eastAsia="zh-CN"/>
        </w:rPr>
      </w:pPr>
      <w:r w:rsidRPr="007849B1">
        <w:rPr>
          <w:noProof/>
          <w:lang w:val="sv-SE" w:eastAsia="zh-CN"/>
        </w:rPr>
        <w:drawing>
          <wp:inline distT="0" distB="0" distL="0" distR="0" wp14:anchorId="3F6F49E1" wp14:editId="09172774">
            <wp:extent cx="5588000" cy="3676650"/>
            <wp:effectExtent l="0" t="0" r="0" b="0"/>
            <wp:docPr id="149" name="Picture 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rrowheads="1"/>
                    </pic:cNvPicPr>
                  </pic:nvPicPr>
                  <pic:blipFill>
                    <a:blip r:embed="rId161">
                      <a:extLst>
                        <a:ext uri="{28A0092B-C50C-407E-A947-70E740481C1C}">
                          <a14:useLocalDpi xmlns:a14="http://schemas.microsoft.com/office/drawing/2010/main" val="0"/>
                        </a:ext>
                      </a:extLst>
                    </a:blip>
                    <a:srcRect/>
                    <a:stretch>
                      <a:fillRect/>
                    </a:stretch>
                  </pic:blipFill>
                  <pic:spPr bwMode="auto">
                    <a:xfrm>
                      <a:off x="0" y="0"/>
                      <a:ext cx="5588000" cy="3676650"/>
                    </a:xfrm>
                    <a:prstGeom prst="rect">
                      <a:avLst/>
                    </a:prstGeom>
                    <a:noFill/>
                    <a:ln>
                      <a:noFill/>
                    </a:ln>
                    <a:effectLst/>
                  </pic:spPr>
                </pic:pic>
              </a:graphicData>
            </a:graphic>
          </wp:inline>
        </w:drawing>
      </w:r>
    </w:p>
    <w:p w14:paraId="75EB4407" w14:textId="77777777" w:rsidR="007A039D" w:rsidRPr="007849B1" w:rsidRDefault="007A039D" w:rsidP="002433D7">
      <w:pPr>
        <w:pStyle w:val="TF"/>
        <w:rPr>
          <w:lang w:val="en-US" w:eastAsia="zh-CN"/>
        </w:rPr>
      </w:pPr>
      <w:r w:rsidRPr="007849B1">
        <w:rPr>
          <w:lang w:val="en-US" w:eastAsia="zh-CN"/>
        </w:rPr>
        <w:t>Figure 6.2.1.</w:t>
      </w:r>
      <w:r w:rsidRPr="007849B1">
        <w:rPr>
          <w:lang w:val="en-US" w:eastAsia="ja-JP"/>
        </w:rPr>
        <w:t>1</w:t>
      </w:r>
      <w:r w:rsidRPr="007849B1">
        <w:rPr>
          <w:lang w:val="en-US" w:eastAsia="zh-CN"/>
        </w:rPr>
        <w:t>.4-1: results for the scenarios with an assumed phase error of 0 degrees.</w:t>
      </w:r>
    </w:p>
    <w:p w14:paraId="5D9DAF96" w14:textId="77777777" w:rsidR="007A039D" w:rsidRPr="007849B1" w:rsidRDefault="007A039D" w:rsidP="007A039D">
      <w:pPr>
        <w:overflowPunct w:val="0"/>
        <w:autoSpaceDE w:val="0"/>
        <w:autoSpaceDN w:val="0"/>
        <w:adjustRightInd w:val="0"/>
        <w:textAlignment w:val="baseline"/>
        <w:rPr>
          <w:lang w:val="en-US" w:eastAsia="zh-CN"/>
        </w:rPr>
      </w:pPr>
      <w:r w:rsidRPr="007849B1">
        <w:rPr>
          <w:lang w:val="en-US" w:eastAsia="zh-CN"/>
        </w:rPr>
        <w:t>First we note that the gain of the wanted signal is almost 2 dB for the isotropic antenna for all scenarios, this is close to the theoretical result for MRC combining of two independent exponentially distributed outcomes (one per polarization) with a mean of unity.</w:t>
      </w:r>
    </w:p>
    <w:p w14:paraId="0565EED4" w14:textId="77777777" w:rsidR="007A039D" w:rsidRPr="007849B1" w:rsidRDefault="007A039D" w:rsidP="007A039D">
      <w:pPr>
        <w:overflowPunct w:val="0"/>
        <w:autoSpaceDE w:val="0"/>
        <w:autoSpaceDN w:val="0"/>
        <w:adjustRightInd w:val="0"/>
        <w:textAlignment w:val="baseline"/>
        <w:rPr>
          <w:lang w:val="en-US" w:eastAsia="zh-CN"/>
        </w:rPr>
      </w:pPr>
      <w:r w:rsidRPr="007849B1">
        <w:rPr>
          <w:lang w:val="en-US" w:eastAsia="zh-CN"/>
        </w:rPr>
        <w:t>In general we observe that</w:t>
      </w:r>
    </w:p>
    <w:p w14:paraId="3287EC9F" w14:textId="77777777" w:rsidR="007A039D" w:rsidRPr="007849B1" w:rsidRDefault="002433D7" w:rsidP="002433D7">
      <w:pPr>
        <w:pStyle w:val="B1"/>
        <w:rPr>
          <w:lang w:val="en-US" w:eastAsia="zh-CN"/>
        </w:rPr>
      </w:pPr>
      <w:r w:rsidRPr="007849B1">
        <w:rPr>
          <w:lang w:val="en-US" w:eastAsia="zh-CN"/>
        </w:rPr>
        <w:t>-</w:t>
      </w:r>
      <w:r w:rsidRPr="007849B1">
        <w:rPr>
          <w:lang w:val="en-US" w:eastAsia="zh-CN"/>
        </w:rPr>
        <w:tab/>
      </w:r>
      <w:r w:rsidR="007A039D" w:rsidRPr="007849B1">
        <w:rPr>
          <w:lang w:val="en-US" w:eastAsia="zh-CN"/>
        </w:rPr>
        <w:t>the UL beamforming results in significant gain for the serving BS and reduced interference at other BS compared to the isotropic antenna. The interference increases when the channel gets richer (e.g. scenario 6)</w:t>
      </w:r>
    </w:p>
    <w:p w14:paraId="238D4CAE" w14:textId="77777777" w:rsidR="007A039D" w:rsidRPr="007849B1" w:rsidRDefault="002433D7" w:rsidP="002433D7">
      <w:pPr>
        <w:pStyle w:val="B1"/>
        <w:rPr>
          <w:lang w:val="en-US" w:eastAsia="zh-CN"/>
        </w:rPr>
      </w:pPr>
      <w:r w:rsidRPr="007849B1">
        <w:rPr>
          <w:lang w:val="en-US" w:eastAsia="zh-CN"/>
        </w:rPr>
        <w:t>-</w:t>
      </w:r>
      <w:r w:rsidRPr="007849B1">
        <w:rPr>
          <w:lang w:val="en-US" w:eastAsia="zh-CN"/>
        </w:rPr>
        <w:tab/>
      </w:r>
      <w:r w:rsidR="007A039D" w:rsidRPr="007849B1">
        <w:rPr>
          <w:lang w:val="en-US" w:eastAsia="zh-CN"/>
        </w:rPr>
        <w:t>the wanted signal is very sensitive to large (10 degree) rotations.</w:t>
      </w:r>
    </w:p>
    <w:p w14:paraId="7EC37C89" w14:textId="77777777" w:rsidR="007A039D" w:rsidRPr="007849B1" w:rsidRDefault="007A039D" w:rsidP="007A039D">
      <w:pPr>
        <w:overflowPunct w:val="0"/>
        <w:autoSpaceDE w:val="0"/>
        <w:autoSpaceDN w:val="0"/>
        <w:adjustRightInd w:val="0"/>
        <w:textAlignment w:val="baseline"/>
        <w:rPr>
          <w:lang w:val="en-US" w:eastAsia="zh-CN"/>
        </w:rPr>
      </w:pPr>
      <w:r w:rsidRPr="007849B1">
        <w:rPr>
          <w:lang w:val="en-US" w:eastAsia="zh-CN"/>
        </w:rPr>
        <w:t>Moreover, the reciprocity-based schemes outperform the feedback based. Multiple PMI gives improved performance than Single PMI in scenarios for which the number of fading blocks is 25. Note that the codebooks are designed for, and with an assumed, distributed PA architecture so it is relevant to compare the feedback-based schemes with PO.</w:t>
      </w:r>
    </w:p>
    <w:p w14:paraId="2C8D7EFE" w14:textId="77777777" w:rsidR="007A039D" w:rsidRPr="007849B1" w:rsidRDefault="007A039D" w:rsidP="007A039D">
      <w:pPr>
        <w:overflowPunct w:val="0"/>
        <w:autoSpaceDE w:val="0"/>
        <w:autoSpaceDN w:val="0"/>
        <w:adjustRightInd w:val="0"/>
        <w:textAlignment w:val="baseline"/>
        <w:rPr>
          <w:lang w:val="en-US" w:eastAsia="zh-CN"/>
        </w:rPr>
      </w:pPr>
      <w:r w:rsidRPr="007849B1">
        <w:rPr>
          <w:lang w:val="en-US" w:eastAsia="zh-CN"/>
        </w:rPr>
        <w:t>The corresponding results for a 30 degree phase error are shown in Figure 6.2.1.</w:t>
      </w:r>
      <w:r w:rsidRPr="007849B1">
        <w:rPr>
          <w:rFonts w:hint="eastAsia"/>
          <w:lang w:val="en-US" w:eastAsia="ja-JP"/>
        </w:rPr>
        <w:t>1</w:t>
      </w:r>
      <w:r w:rsidRPr="007849B1">
        <w:rPr>
          <w:lang w:val="en-US" w:eastAsia="zh-CN"/>
        </w:rPr>
        <w:t>.4-2. Then we observe s</w:t>
      </w:r>
      <w:r w:rsidRPr="007849B1">
        <w:rPr>
          <w:lang w:eastAsia="zh-CN"/>
        </w:rPr>
        <w:t>ome reduction in the wanted signal, whereas the interference is unaffected as expected.</w:t>
      </w:r>
    </w:p>
    <w:p w14:paraId="4B4DAD6A" w14:textId="386B3238" w:rsidR="007A039D" w:rsidRPr="007849B1" w:rsidRDefault="00E45245" w:rsidP="002433D7">
      <w:pPr>
        <w:pStyle w:val="TH"/>
        <w:rPr>
          <w:lang w:val="en-US" w:eastAsia="zh-CN"/>
        </w:rPr>
      </w:pPr>
      <w:r w:rsidRPr="007849B1">
        <w:rPr>
          <w:noProof/>
          <w:lang w:val="sv-SE" w:eastAsia="zh-CN"/>
        </w:rPr>
        <w:drawing>
          <wp:inline distT="0" distB="0" distL="0" distR="0" wp14:anchorId="2B720652" wp14:editId="379A603F">
            <wp:extent cx="5397500" cy="3600450"/>
            <wp:effectExtent l="0" t="0" r="0" b="0"/>
            <wp:docPr id="150" name="Picture 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rrowheads="1"/>
                    </pic:cNvPicPr>
                  </pic:nvPicPr>
                  <pic:blipFill>
                    <a:blip r:embed="rId162">
                      <a:extLst>
                        <a:ext uri="{28A0092B-C50C-407E-A947-70E740481C1C}">
                          <a14:useLocalDpi xmlns:a14="http://schemas.microsoft.com/office/drawing/2010/main" val="0"/>
                        </a:ext>
                      </a:extLst>
                    </a:blip>
                    <a:srcRect/>
                    <a:stretch>
                      <a:fillRect/>
                    </a:stretch>
                  </pic:blipFill>
                  <pic:spPr bwMode="auto">
                    <a:xfrm>
                      <a:off x="0" y="0"/>
                      <a:ext cx="5397500" cy="3600450"/>
                    </a:xfrm>
                    <a:prstGeom prst="rect">
                      <a:avLst/>
                    </a:prstGeom>
                    <a:noFill/>
                    <a:ln>
                      <a:noFill/>
                    </a:ln>
                    <a:effectLst/>
                  </pic:spPr>
                </pic:pic>
              </a:graphicData>
            </a:graphic>
          </wp:inline>
        </w:drawing>
      </w:r>
    </w:p>
    <w:p w14:paraId="7E029EDC" w14:textId="77777777" w:rsidR="007A039D" w:rsidRPr="007849B1" w:rsidRDefault="007A039D" w:rsidP="002433D7">
      <w:pPr>
        <w:pStyle w:val="TF"/>
        <w:rPr>
          <w:lang w:val="en-US" w:eastAsia="zh-CN"/>
        </w:rPr>
      </w:pPr>
      <w:r w:rsidRPr="007849B1">
        <w:rPr>
          <w:lang w:val="en-US" w:eastAsia="zh-CN"/>
        </w:rPr>
        <w:t>Figure 6.2.1.</w:t>
      </w:r>
      <w:r w:rsidRPr="007849B1">
        <w:rPr>
          <w:lang w:val="en-US" w:eastAsia="ja-JP"/>
        </w:rPr>
        <w:t>1</w:t>
      </w:r>
      <w:r w:rsidRPr="007849B1">
        <w:rPr>
          <w:lang w:val="en-US" w:eastAsia="zh-CN"/>
        </w:rPr>
        <w:t>.4-2: results for the scenarios with an assumed phase error of 30 degrees.</w:t>
      </w:r>
    </w:p>
    <w:p w14:paraId="45955894" w14:textId="77777777" w:rsidR="007A039D" w:rsidRPr="007849B1" w:rsidRDefault="007A039D" w:rsidP="007A039D">
      <w:pPr>
        <w:overflowPunct w:val="0"/>
        <w:autoSpaceDE w:val="0"/>
        <w:autoSpaceDN w:val="0"/>
        <w:adjustRightInd w:val="0"/>
        <w:textAlignment w:val="baseline"/>
        <w:rPr>
          <w:lang w:val="en-US" w:eastAsia="zh-CN"/>
        </w:rPr>
      </w:pPr>
      <w:r w:rsidRPr="007849B1">
        <w:rPr>
          <w:lang w:val="en-US" w:eastAsia="zh-CN"/>
        </w:rPr>
        <w:t>Next we look at the performance with 4 UE antennas for the cases in Table 6.2.1.</w:t>
      </w:r>
      <w:r w:rsidRPr="007849B1">
        <w:rPr>
          <w:rFonts w:hint="eastAsia"/>
          <w:lang w:val="en-US" w:eastAsia="ja-JP"/>
        </w:rPr>
        <w:t>1</w:t>
      </w:r>
      <w:r w:rsidRPr="007849B1">
        <w:rPr>
          <w:lang w:val="en-US" w:eastAsia="zh-CN"/>
        </w:rPr>
        <w:t xml:space="preserve">.4-1 assuming the same UE output </w:t>
      </w:r>
      <w:r w:rsidR="000556AC" w:rsidRPr="007849B1">
        <w:rPr>
          <w:rFonts w:hint="eastAsia"/>
          <w:lang w:val="en-US" w:eastAsia="ja-JP"/>
        </w:rPr>
        <w:t>t s</w:t>
      </w:r>
      <w:r w:rsidRPr="007849B1">
        <w:rPr>
          <w:lang w:val="en-US" w:eastAsia="zh-CN"/>
        </w:rPr>
        <w:t>power. Figure 6.2.1.</w:t>
      </w:r>
      <w:r w:rsidRPr="007849B1">
        <w:rPr>
          <w:rFonts w:hint="eastAsia"/>
          <w:lang w:val="en-US" w:eastAsia="ja-JP"/>
        </w:rPr>
        <w:t>1</w:t>
      </w:r>
      <w:r w:rsidRPr="007849B1">
        <w:rPr>
          <w:lang w:val="en-US" w:eastAsia="zh-CN"/>
        </w:rPr>
        <w:t>.4-3 shows the results with a zero phase error. Comparing with the results displayed in Figure 6.2.1.</w:t>
      </w:r>
      <w:r w:rsidRPr="007849B1">
        <w:rPr>
          <w:rFonts w:hint="eastAsia"/>
          <w:lang w:val="en-US" w:eastAsia="ja-JP"/>
        </w:rPr>
        <w:t>1</w:t>
      </w:r>
      <w:r w:rsidRPr="007849B1">
        <w:rPr>
          <w:lang w:val="en-US" w:eastAsia="zh-CN"/>
        </w:rPr>
        <w:t>.4-1 for 8 antennas we n</w:t>
      </w:r>
      <w:r w:rsidR="00171633" w:rsidRPr="007849B1">
        <w:rPr>
          <w:rFonts w:hint="eastAsia"/>
          <w:lang w:val="en-US" w:eastAsia="ja-JP"/>
        </w:rPr>
        <w:t>o</w:t>
      </w:r>
      <w:r w:rsidRPr="007849B1">
        <w:rPr>
          <w:lang w:val="en-US" w:eastAsia="zh-CN"/>
        </w:rPr>
        <w:t>te an expected decrease in the wanted signal level but the interference is almost the same.</w:t>
      </w:r>
    </w:p>
    <w:p w14:paraId="0D740CF2" w14:textId="10754307" w:rsidR="007A039D" w:rsidRPr="007849B1" w:rsidRDefault="00E45245" w:rsidP="002433D7">
      <w:pPr>
        <w:pStyle w:val="TH"/>
        <w:rPr>
          <w:lang w:val="en-US" w:eastAsia="zh-CN"/>
        </w:rPr>
      </w:pPr>
      <w:r w:rsidRPr="007849B1">
        <w:rPr>
          <w:noProof/>
          <w:lang w:val="sv-SE" w:eastAsia="zh-CN"/>
        </w:rPr>
        <w:drawing>
          <wp:inline distT="0" distB="0" distL="0" distR="0" wp14:anchorId="50693980" wp14:editId="3FC1FF8B">
            <wp:extent cx="5397500" cy="3600450"/>
            <wp:effectExtent l="0" t="0" r="0" b="0"/>
            <wp:docPr id="151" name="Picture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rrowheads="1"/>
                    </pic:cNvPicPr>
                  </pic:nvPicPr>
                  <pic:blipFill>
                    <a:blip r:embed="rId163">
                      <a:extLst>
                        <a:ext uri="{28A0092B-C50C-407E-A947-70E740481C1C}">
                          <a14:useLocalDpi xmlns:a14="http://schemas.microsoft.com/office/drawing/2010/main" val="0"/>
                        </a:ext>
                      </a:extLst>
                    </a:blip>
                    <a:srcRect/>
                    <a:stretch>
                      <a:fillRect/>
                    </a:stretch>
                  </pic:blipFill>
                  <pic:spPr bwMode="auto">
                    <a:xfrm>
                      <a:off x="0" y="0"/>
                      <a:ext cx="5397500" cy="3600450"/>
                    </a:xfrm>
                    <a:prstGeom prst="rect">
                      <a:avLst/>
                    </a:prstGeom>
                    <a:noFill/>
                    <a:ln>
                      <a:noFill/>
                    </a:ln>
                    <a:effectLst/>
                  </pic:spPr>
                </pic:pic>
              </a:graphicData>
            </a:graphic>
          </wp:inline>
        </w:drawing>
      </w:r>
    </w:p>
    <w:p w14:paraId="382157F6" w14:textId="77777777" w:rsidR="007A039D" w:rsidRPr="007849B1" w:rsidRDefault="007A039D" w:rsidP="002433D7">
      <w:pPr>
        <w:pStyle w:val="TF"/>
        <w:rPr>
          <w:lang w:val="en-US" w:eastAsia="zh-CN"/>
        </w:rPr>
      </w:pPr>
      <w:r w:rsidRPr="007849B1">
        <w:rPr>
          <w:lang w:val="en-US" w:eastAsia="zh-CN"/>
        </w:rPr>
        <w:t>Figure 6.2.1.</w:t>
      </w:r>
      <w:r w:rsidRPr="007849B1">
        <w:rPr>
          <w:lang w:val="en-US" w:eastAsia="ja-JP"/>
        </w:rPr>
        <w:t>1</w:t>
      </w:r>
      <w:r w:rsidRPr="007849B1">
        <w:rPr>
          <w:lang w:val="en-US" w:eastAsia="zh-CN"/>
        </w:rPr>
        <w:t>.4-3: results for the scenarios with an assumed phase error of 0 degrees (4 UE antennas).</w:t>
      </w:r>
    </w:p>
    <w:p w14:paraId="72384D1C" w14:textId="77777777" w:rsidR="007A039D" w:rsidRPr="007849B1" w:rsidRDefault="007A039D" w:rsidP="007A039D">
      <w:pPr>
        <w:overflowPunct w:val="0"/>
        <w:autoSpaceDE w:val="0"/>
        <w:autoSpaceDN w:val="0"/>
        <w:adjustRightInd w:val="0"/>
        <w:textAlignment w:val="baseline"/>
        <w:rPr>
          <w:lang w:val="en-US" w:eastAsia="zh-CN"/>
        </w:rPr>
      </w:pPr>
      <w:r w:rsidRPr="007849B1">
        <w:rPr>
          <w:lang w:val="en-US" w:eastAsia="zh-CN"/>
        </w:rPr>
        <w:t>It is recalled that these results are obtained at 15 GHz but it can be expected that similar performance gains can also be seen at lower frequencies if physical dimensions are scaled with the wavelength. Hence UL beamforming can give performance gains below 6 GHz using four UE antennas, which is already specified for the RX for bands around 2 GHz.</w:t>
      </w:r>
    </w:p>
    <w:p w14:paraId="74F315B8" w14:textId="77777777" w:rsidR="007A039D" w:rsidRPr="007849B1" w:rsidRDefault="007A039D" w:rsidP="00227610">
      <w:pPr>
        <w:keepNext/>
        <w:keepLines/>
        <w:overflowPunct w:val="0"/>
        <w:autoSpaceDE w:val="0"/>
        <w:autoSpaceDN w:val="0"/>
        <w:adjustRightInd w:val="0"/>
        <w:spacing w:before="120"/>
        <w:ind w:left="1701" w:hanging="1701"/>
        <w:textAlignment w:val="baseline"/>
        <w:outlineLvl w:val="0"/>
        <w:rPr>
          <w:rFonts w:ascii="Arial" w:hAnsi="Arial" w:cs="Arial"/>
          <w:sz w:val="22"/>
          <w:szCs w:val="22"/>
          <w:lang w:eastAsia="ja-JP"/>
        </w:rPr>
      </w:pPr>
      <w:r w:rsidRPr="007849B1">
        <w:rPr>
          <w:rFonts w:ascii="Arial" w:hAnsi="Arial" w:cs="Arial"/>
          <w:sz w:val="22"/>
          <w:szCs w:val="22"/>
          <w:lang w:eastAsia="ja-JP"/>
        </w:rPr>
        <w:t>6.2.1.</w:t>
      </w:r>
      <w:r w:rsidRPr="007849B1">
        <w:rPr>
          <w:rFonts w:ascii="Arial" w:hAnsi="Arial" w:cs="Arial" w:hint="eastAsia"/>
          <w:sz w:val="22"/>
          <w:szCs w:val="22"/>
          <w:lang w:eastAsia="ja-JP"/>
        </w:rPr>
        <w:t>1</w:t>
      </w:r>
      <w:r w:rsidRPr="007849B1">
        <w:rPr>
          <w:rFonts w:ascii="Arial" w:hAnsi="Arial" w:cs="Arial"/>
          <w:sz w:val="22"/>
          <w:szCs w:val="22"/>
          <w:lang w:eastAsia="ja-JP"/>
        </w:rPr>
        <w:t>.5</w:t>
      </w:r>
      <w:r w:rsidRPr="007849B1">
        <w:rPr>
          <w:rFonts w:ascii="Arial" w:hAnsi="Arial" w:cs="Arial"/>
          <w:sz w:val="22"/>
          <w:szCs w:val="22"/>
          <w:lang w:eastAsia="ja-JP"/>
        </w:rPr>
        <w:tab/>
        <w:t>UE antenna arrangement for a UE architecture</w:t>
      </w:r>
    </w:p>
    <w:p w14:paraId="2C951913" w14:textId="77777777" w:rsidR="007A039D" w:rsidRPr="007849B1" w:rsidRDefault="007A039D" w:rsidP="007A039D">
      <w:pPr>
        <w:overflowPunct w:val="0"/>
        <w:autoSpaceDE w:val="0"/>
        <w:autoSpaceDN w:val="0"/>
        <w:adjustRightInd w:val="0"/>
        <w:textAlignment w:val="baseline"/>
        <w:rPr>
          <w:lang w:val="en-US" w:eastAsia="zh-CN"/>
        </w:rPr>
      </w:pPr>
      <w:r w:rsidRPr="007849B1">
        <w:rPr>
          <w:lang w:eastAsia="ja-JP"/>
        </w:rPr>
        <w:t xml:space="preserve">In the above </w:t>
      </w:r>
      <w:r w:rsidRPr="007849B1">
        <w:rPr>
          <w:lang w:val="en-US" w:eastAsia="zh-CN"/>
        </w:rPr>
        <w:t>beamforming gains in terms of an increased wanted signal power at the BS and reduced interference to other BS are demonstrated for 4 or 8 UE antennas in an array; the evaluations show</w:t>
      </w:r>
    </w:p>
    <w:p w14:paraId="6EEFB0A9" w14:textId="77777777" w:rsidR="007A039D" w:rsidRPr="007849B1" w:rsidRDefault="002433D7" w:rsidP="002433D7">
      <w:pPr>
        <w:pStyle w:val="B1"/>
        <w:rPr>
          <w:lang w:val="en-US" w:eastAsia="zh-CN"/>
        </w:rPr>
      </w:pPr>
      <w:r w:rsidRPr="007849B1">
        <w:rPr>
          <w:lang w:val="en-US" w:eastAsia="zh-CN"/>
        </w:rPr>
        <w:t>-</w:t>
      </w:r>
      <w:r w:rsidRPr="007849B1">
        <w:rPr>
          <w:lang w:val="en-US" w:eastAsia="zh-CN"/>
        </w:rPr>
        <w:tab/>
      </w:r>
      <w:r w:rsidR="007A039D" w:rsidRPr="007849B1">
        <w:rPr>
          <w:lang w:val="en-US" w:eastAsia="zh-CN"/>
        </w:rPr>
        <w:t>a significant potential for an increased wanted signal power at the serving BS;</w:t>
      </w:r>
    </w:p>
    <w:p w14:paraId="7C593D86" w14:textId="77777777" w:rsidR="007A039D" w:rsidRPr="007849B1" w:rsidRDefault="002433D7" w:rsidP="002433D7">
      <w:pPr>
        <w:pStyle w:val="B1"/>
        <w:rPr>
          <w:lang w:val="en-US" w:eastAsia="zh-CN"/>
        </w:rPr>
      </w:pPr>
      <w:r w:rsidRPr="007849B1">
        <w:rPr>
          <w:lang w:val="en-US" w:eastAsia="zh-CN"/>
        </w:rPr>
        <w:t>-</w:t>
      </w:r>
      <w:r w:rsidRPr="007849B1">
        <w:rPr>
          <w:lang w:val="en-US" w:eastAsia="zh-CN"/>
        </w:rPr>
        <w:tab/>
      </w:r>
      <w:r w:rsidR="007A039D" w:rsidRPr="007849B1">
        <w:rPr>
          <w:lang w:val="en-US" w:eastAsia="zh-CN"/>
        </w:rPr>
        <w:t>that the interference reduction is significant at other BS for both reciprocity and feedback-based precoding schemes.</w:t>
      </w:r>
    </w:p>
    <w:p w14:paraId="069A40E2" w14:textId="77777777" w:rsidR="007A039D" w:rsidRPr="007849B1" w:rsidRDefault="007A039D" w:rsidP="007A039D">
      <w:pPr>
        <w:overflowPunct w:val="0"/>
        <w:autoSpaceDE w:val="0"/>
        <w:autoSpaceDN w:val="0"/>
        <w:adjustRightInd w:val="0"/>
        <w:textAlignment w:val="baseline"/>
        <w:rPr>
          <w:noProof/>
          <w:lang w:val="en-US" w:eastAsia="sv-SE"/>
        </w:rPr>
      </w:pPr>
      <w:r w:rsidRPr="007849B1">
        <w:rPr>
          <w:lang w:val="en-US" w:eastAsia="zh-CN"/>
        </w:rPr>
        <w:t xml:space="preserve">The gains obtained for 8 UE antennas are relevant for the arrangement </w:t>
      </w:r>
      <w:r w:rsidRPr="007849B1">
        <w:rPr>
          <w:noProof/>
          <w:lang w:val="en-US" w:eastAsia="sv-SE"/>
        </w:rPr>
        <w:t>Figure 6.2.1.</w:t>
      </w:r>
      <w:r w:rsidRPr="007849B1">
        <w:rPr>
          <w:rFonts w:hint="eastAsia"/>
          <w:noProof/>
          <w:lang w:val="en-US" w:eastAsia="ja-JP"/>
        </w:rPr>
        <w:t>1</w:t>
      </w:r>
      <w:r w:rsidRPr="007849B1">
        <w:rPr>
          <w:noProof/>
          <w:lang w:val="en-US" w:eastAsia="sv-SE"/>
        </w:rPr>
        <w:t>.2-1, while the gains obtained for 4 RX could be relevant for the arrangement with sub-arrays in Figure 6.2.1.</w:t>
      </w:r>
      <w:r w:rsidRPr="007849B1">
        <w:rPr>
          <w:rFonts w:hint="eastAsia"/>
          <w:noProof/>
          <w:lang w:val="en-US" w:eastAsia="ja-JP"/>
        </w:rPr>
        <w:t>1</w:t>
      </w:r>
      <w:r w:rsidRPr="007849B1">
        <w:rPr>
          <w:noProof/>
          <w:lang w:val="en-US" w:eastAsia="sv-SE"/>
        </w:rPr>
        <w:t>.2-2 (the results for 4 RX are obtained with the antennas located at the bottom of the phone).</w:t>
      </w:r>
    </w:p>
    <w:p w14:paraId="66B7D3AC" w14:textId="77777777" w:rsidR="00A07842" w:rsidRPr="007849B1" w:rsidRDefault="00A07842" w:rsidP="00227610">
      <w:pPr>
        <w:pStyle w:val="Heading4"/>
        <w:ind w:left="864" w:hanging="864"/>
        <w:rPr>
          <w:lang w:val="en-US" w:eastAsia="sv-SE"/>
        </w:rPr>
      </w:pPr>
      <w:bookmarkStart w:id="228" w:name="_Toc494384486"/>
      <w:bookmarkStart w:id="229" w:name="_Toc98750696"/>
      <w:r w:rsidRPr="007849B1">
        <w:rPr>
          <w:lang w:val="en-US" w:eastAsia="sv-SE"/>
        </w:rPr>
        <w:t>6.2.1.</w:t>
      </w:r>
      <w:r w:rsidRPr="007849B1">
        <w:rPr>
          <w:rFonts w:hint="eastAsia"/>
          <w:lang w:val="en-US" w:eastAsia="sv-SE"/>
        </w:rPr>
        <w:t>2</w:t>
      </w:r>
      <w:r w:rsidRPr="007849B1">
        <w:rPr>
          <w:lang w:val="en-US" w:eastAsia="sv-SE"/>
        </w:rPr>
        <w:tab/>
        <w:t>Transceiver architecture at mmWave</w:t>
      </w:r>
      <w:bookmarkEnd w:id="228"/>
      <w:bookmarkEnd w:id="229"/>
    </w:p>
    <w:p w14:paraId="354068D1" w14:textId="77777777" w:rsidR="00A07842" w:rsidRPr="007849B1" w:rsidRDefault="00A07842" w:rsidP="00A07842">
      <w:pPr>
        <w:rPr>
          <w:lang w:eastAsia="zh-CN"/>
        </w:rPr>
      </w:pPr>
      <w:r w:rsidRPr="007849B1">
        <w:rPr>
          <w:lang w:eastAsia="zh-CN"/>
        </w:rPr>
        <w:t>For high frequency broadband systems - especially at mmWave range-, the nonlinearity of analogue components used in RF front ends gives increased challenges in the implementation. The principal impairments at RF front end of the transceiver architecture and the key requirements need to be analysed for achieving high performance, which will be outlined in this subsection.</w:t>
      </w:r>
    </w:p>
    <w:p w14:paraId="0301F305" w14:textId="77777777" w:rsidR="00A07842" w:rsidRPr="007849B1" w:rsidRDefault="00A07842" w:rsidP="00227610">
      <w:pPr>
        <w:pStyle w:val="Heading5"/>
        <w:rPr>
          <w:lang w:val="en-US" w:eastAsia="zh-CN"/>
        </w:rPr>
      </w:pPr>
      <w:bookmarkStart w:id="230" w:name="_Toc494384487"/>
      <w:bookmarkStart w:id="231" w:name="_Toc98750697"/>
      <w:r w:rsidRPr="007849B1">
        <w:rPr>
          <w:lang w:val="en-US" w:eastAsia="zh-CN"/>
        </w:rPr>
        <w:t>6.2.1.</w:t>
      </w:r>
      <w:r w:rsidRPr="007849B1">
        <w:rPr>
          <w:rFonts w:hint="eastAsia"/>
          <w:lang w:val="en-US" w:eastAsia="zh-CN"/>
        </w:rPr>
        <w:t>2</w:t>
      </w:r>
      <w:r w:rsidRPr="007849B1">
        <w:rPr>
          <w:lang w:val="en-US" w:eastAsia="zh-CN"/>
        </w:rPr>
        <w:t>.1</w:t>
      </w:r>
      <w:r w:rsidRPr="007849B1">
        <w:rPr>
          <w:lang w:val="en-US" w:eastAsia="zh-CN"/>
        </w:rPr>
        <w:tab/>
        <w:t>Transceiver architectures</w:t>
      </w:r>
      <w:bookmarkEnd w:id="230"/>
      <w:bookmarkEnd w:id="231"/>
    </w:p>
    <w:p w14:paraId="7CD4B92A" w14:textId="77777777" w:rsidR="00A07842" w:rsidRPr="007849B1" w:rsidRDefault="00A07842" w:rsidP="00A07842">
      <w:r w:rsidRPr="007849B1">
        <w:rPr>
          <w:rFonts w:cs="Arial"/>
          <w:lang w:eastAsia="en-GB"/>
        </w:rPr>
        <w:t>Wireless communication requires several stages of signal processing in digital and analogue domain. Once the signal is converted from digital to analogue, it is expose</w:t>
      </w:r>
      <w:r w:rsidRPr="007849B1">
        <w:rPr>
          <w:rFonts w:cs="Arial" w:hint="eastAsia"/>
          <w:lang w:eastAsia="ja-JP"/>
        </w:rPr>
        <w:t>d</w:t>
      </w:r>
      <w:r w:rsidRPr="007849B1">
        <w:rPr>
          <w:rFonts w:cs="Arial"/>
          <w:lang w:eastAsia="en-GB"/>
        </w:rPr>
        <w:t xml:space="preserve"> to several analogue impairment sources. Therefore, transceiver architectures selection can influence differently to the performance of the system. The transceiver architecture can be either direct (Homodyne) conversion, as shown in Figure 6.2.1.</w:t>
      </w:r>
      <w:r w:rsidR="00A80450" w:rsidRPr="007849B1">
        <w:rPr>
          <w:rFonts w:cs="Arial" w:hint="eastAsia"/>
          <w:lang w:eastAsia="ja-JP"/>
        </w:rPr>
        <w:t>2</w:t>
      </w:r>
      <w:r w:rsidRPr="007849B1">
        <w:rPr>
          <w:rFonts w:cs="Arial"/>
          <w:lang w:eastAsia="en-GB"/>
        </w:rPr>
        <w:t xml:space="preserve">.1.1-1 or IF (Heterodyne) conversion, as shown in </w:t>
      </w:r>
      <w:r w:rsidR="00A80450" w:rsidRPr="007849B1">
        <w:rPr>
          <w:rFonts w:cs="Arial"/>
          <w:lang w:eastAsia="en-GB"/>
        </w:rPr>
        <w:t>6.2.1.</w:t>
      </w:r>
      <w:r w:rsidR="00A80450" w:rsidRPr="007849B1">
        <w:rPr>
          <w:rFonts w:cs="Arial" w:hint="eastAsia"/>
          <w:lang w:eastAsia="ja-JP"/>
        </w:rPr>
        <w:t>2</w:t>
      </w:r>
      <w:r w:rsidRPr="007849B1">
        <w:rPr>
          <w:rFonts w:cs="Arial"/>
          <w:lang w:eastAsia="en-GB"/>
        </w:rPr>
        <w:t>.1.2-1. [29]</w:t>
      </w:r>
    </w:p>
    <w:p w14:paraId="07D082DD" w14:textId="77777777" w:rsidR="00A07842" w:rsidRPr="007849B1" w:rsidRDefault="00A07842" w:rsidP="00227610">
      <w:pPr>
        <w:pStyle w:val="Heading6"/>
        <w:rPr>
          <w:rFonts w:cs="Arial"/>
        </w:rPr>
      </w:pPr>
      <w:bookmarkStart w:id="232" w:name="_Toc494384488"/>
      <w:bookmarkStart w:id="233" w:name="_Toc98750698"/>
      <w:r w:rsidRPr="007849B1">
        <w:rPr>
          <w:rFonts w:cs="Arial"/>
        </w:rPr>
        <w:t>6.2.1</w:t>
      </w:r>
      <w:r w:rsidR="00A80450" w:rsidRPr="007849B1">
        <w:rPr>
          <w:rFonts w:cs="Arial"/>
        </w:rPr>
        <w:t>.</w:t>
      </w:r>
      <w:r w:rsidR="00A80450" w:rsidRPr="007849B1">
        <w:rPr>
          <w:rFonts w:cs="Arial" w:hint="eastAsia"/>
          <w:lang w:eastAsia="ja-JP"/>
        </w:rPr>
        <w:t>2</w:t>
      </w:r>
      <w:r w:rsidRPr="007849B1">
        <w:rPr>
          <w:rFonts w:cs="Arial"/>
        </w:rPr>
        <w:t>.1.1</w:t>
      </w:r>
      <w:r w:rsidRPr="007849B1">
        <w:rPr>
          <w:rFonts w:cs="Arial"/>
        </w:rPr>
        <w:tab/>
        <w:t>Homodyne transceiver architecture</w:t>
      </w:r>
      <w:bookmarkEnd w:id="232"/>
      <w:bookmarkEnd w:id="233"/>
    </w:p>
    <w:p w14:paraId="65391367" w14:textId="77777777" w:rsidR="00A07842" w:rsidRPr="007849B1" w:rsidRDefault="00A07842" w:rsidP="006523CE">
      <w:pPr>
        <w:spacing w:after="120"/>
      </w:pPr>
      <w:r w:rsidRPr="007849B1">
        <w:rPr>
          <w:rFonts w:cs="Arial"/>
          <w:lang w:eastAsia="en-GB"/>
        </w:rPr>
        <w:t>In a direct conversion architecture, the I and Q modulation is carried out in the analogue domain, having as a drawback the deficiency of the modulator; as for example the IQ-imbalance, DC offset and degradation of transmitted signal resulting in degradation of EVM. However, the major advantage of direct conversion architecture is that the image problem is avoided because the IF is zero, and therefore the requirement of a single LO realization is fulfilled. Another disadvantage of this architecture is that there are no other filters than RF-band selection filter, which means that the creation of a DC signal can contribute directly as interference in the band of interest.</w:t>
      </w:r>
    </w:p>
    <w:p w14:paraId="59AA3C52" w14:textId="77777777" w:rsidR="00A07842" w:rsidRPr="007849B1" w:rsidRDefault="00A07842" w:rsidP="00227610">
      <w:pPr>
        <w:pStyle w:val="Heading6"/>
        <w:rPr>
          <w:rFonts w:cs="Arial"/>
        </w:rPr>
      </w:pPr>
      <w:bookmarkStart w:id="234" w:name="_Toc494384489"/>
      <w:bookmarkStart w:id="235" w:name="_Toc98750699"/>
      <w:r w:rsidRPr="007849B1">
        <w:rPr>
          <w:rFonts w:cs="Arial"/>
        </w:rPr>
        <w:t>6.2.1.</w:t>
      </w:r>
      <w:r w:rsidR="00A80450" w:rsidRPr="007849B1">
        <w:rPr>
          <w:rFonts w:cs="Arial" w:hint="eastAsia"/>
          <w:lang w:eastAsia="ja-JP"/>
        </w:rPr>
        <w:t>2</w:t>
      </w:r>
      <w:r w:rsidRPr="007849B1">
        <w:rPr>
          <w:rFonts w:cs="Arial"/>
        </w:rPr>
        <w:t>.1.2</w:t>
      </w:r>
      <w:r w:rsidRPr="007849B1">
        <w:rPr>
          <w:rFonts w:cs="Arial"/>
        </w:rPr>
        <w:tab/>
        <w:t>Heterodyne transceiver architecture</w:t>
      </w:r>
      <w:bookmarkEnd w:id="234"/>
      <w:bookmarkEnd w:id="235"/>
    </w:p>
    <w:p w14:paraId="72D8F0D3" w14:textId="77777777" w:rsidR="00A07842" w:rsidRPr="007849B1" w:rsidRDefault="00A07842" w:rsidP="00A07842">
      <w:pPr>
        <w:rPr>
          <w:rFonts w:cs="Arial"/>
          <w:i/>
          <w:lang w:eastAsia="en-GB"/>
        </w:rPr>
      </w:pPr>
      <w:r w:rsidRPr="007849B1">
        <w:rPr>
          <w:rFonts w:cs="Arial"/>
          <w:lang w:eastAsia="en-GB"/>
        </w:rPr>
        <w:t>In the heterodyne architecture, the IF-sampling architecture has the modulation in the digital domain, thus becomes immune to the problems related to the I and Q modulator. Nevertheless, it requires a wide bandwidth DAC, which is more sensible to errors and require more stages of LOs and filters to eliminate the IF spectral images</w:t>
      </w:r>
      <w:r w:rsidRPr="007849B1">
        <w:rPr>
          <w:rFonts w:cs="Arial"/>
          <w:i/>
          <w:lang w:eastAsia="en-GB"/>
        </w:rPr>
        <w:t xml:space="preserve">. </w:t>
      </w:r>
      <w:r w:rsidRPr="007849B1">
        <w:rPr>
          <w:rFonts w:cs="Arial"/>
          <w:lang w:eastAsia="en-GB"/>
        </w:rPr>
        <w:t>The heterodyne architecture has an advantage in the phase noise requirements compared to homodyne architecture, since the phase noise is logarithmically proportional to the LO frequency having two sources of LO reduce the phase noise of the system.</w:t>
      </w:r>
    </w:p>
    <w:p w14:paraId="079BC318" w14:textId="77777777" w:rsidR="00A07842" w:rsidRPr="007849B1" w:rsidRDefault="00A07842" w:rsidP="00A07842">
      <w:pPr>
        <w:rPr>
          <w:rFonts w:cs="Arial"/>
          <w:lang w:eastAsia="en-GB"/>
        </w:rPr>
      </w:pPr>
      <w:r w:rsidRPr="007849B1">
        <w:rPr>
          <w:rFonts w:cs="Arial"/>
          <w:lang w:eastAsia="en-GB"/>
        </w:rPr>
        <w:t>The UE reference architecture in Figure 6.2.1.</w:t>
      </w:r>
      <w:r w:rsidR="00A80450" w:rsidRPr="007849B1">
        <w:rPr>
          <w:rFonts w:cs="Arial" w:hint="eastAsia"/>
          <w:lang w:eastAsia="ja-JP"/>
        </w:rPr>
        <w:t>2</w:t>
      </w:r>
      <w:r w:rsidRPr="007849B1">
        <w:rPr>
          <w:rFonts w:cs="Arial"/>
          <w:lang w:eastAsia="en-GB"/>
        </w:rPr>
        <w:t>.1.2-1 with IF conversion is proposed in mmWave, this does not preclude from using direct conversion at a more advance stage in NR.</w:t>
      </w:r>
    </w:p>
    <w:p w14:paraId="7D982DAE" w14:textId="77777777" w:rsidR="00A07842" w:rsidRPr="007849B1" w:rsidRDefault="00A07842" w:rsidP="00227610">
      <w:pPr>
        <w:pStyle w:val="Heading5"/>
        <w:rPr>
          <w:rFonts w:cs="Arial"/>
        </w:rPr>
      </w:pPr>
      <w:bookmarkStart w:id="236" w:name="_Toc494384490"/>
      <w:bookmarkStart w:id="237" w:name="_Toc98750700"/>
      <w:r w:rsidRPr="007849B1">
        <w:rPr>
          <w:rFonts w:cs="Arial"/>
        </w:rPr>
        <w:t>6.2.1.</w:t>
      </w:r>
      <w:r w:rsidR="00A80450" w:rsidRPr="007849B1">
        <w:rPr>
          <w:rFonts w:cs="Arial" w:hint="eastAsia"/>
          <w:lang w:eastAsia="ja-JP"/>
        </w:rPr>
        <w:t>2</w:t>
      </w:r>
      <w:r w:rsidRPr="007849B1">
        <w:rPr>
          <w:rFonts w:cs="Arial"/>
        </w:rPr>
        <w:t>.2</w:t>
      </w:r>
      <w:r w:rsidRPr="007849B1">
        <w:rPr>
          <w:rFonts w:cs="Arial"/>
        </w:rPr>
        <w:tab/>
        <w:t>UE Reference architecture</w:t>
      </w:r>
      <w:bookmarkEnd w:id="236"/>
      <w:bookmarkEnd w:id="237"/>
    </w:p>
    <w:p w14:paraId="521D74BB" w14:textId="77777777" w:rsidR="00A07842" w:rsidRPr="007849B1" w:rsidRDefault="00A07842" w:rsidP="00A07842">
      <w:pPr>
        <w:rPr>
          <w:lang w:eastAsia="zh-CN"/>
        </w:rPr>
      </w:pPr>
      <w:r w:rsidRPr="007849B1">
        <w:rPr>
          <w:lang w:eastAsia="zh-CN"/>
        </w:rPr>
        <w:t xml:space="preserve">The RF Frontend </w:t>
      </w:r>
      <w:r w:rsidR="00A80450" w:rsidRPr="007849B1">
        <w:rPr>
          <w:lang w:eastAsia="zh-CN"/>
        </w:rPr>
        <w:t>consists</w:t>
      </w:r>
      <w:r w:rsidRPr="007849B1">
        <w:rPr>
          <w:lang w:eastAsia="zh-CN"/>
        </w:rPr>
        <w:t xml:space="preserve"> of all components between the antenna and the digital baseband system of a transceiver, which is divided mainly in mixers, RF Phase shifter and power amplifier. The demand of high data rate increases the research on conflicting requirements. Furthermore, high bandwidth requires operation in high frequency RF band and this creates big challenges to achieve high efficiency and good performance. The balance that must be found in size, capacity and cost should be taken into account in NR.</w:t>
      </w:r>
    </w:p>
    <w:p w14:paraId="4F1401F9" w14:textId="1A8A0682" w:rsidR="00A07842" w:rsidRPr="007849B1" w:rsidRDefault="00E45245" w:rsidP="002433D7">
      <w:pPr>
        <w:pStyle w:val="TH"/>
      </w:pPr>
      <w:r w:rsidRPr="007849B1">
        <w:rPr>
          <w:noProof/>
          <w:lang w:val="en-US" w:eastAsia="ja-JP"/>
        </w:rPr>
        <w:drawing>
          <wp:inline distT="0" distB="0" distL="0" distR="0" wp14:anchorId="6FCFC8CD" wp14:editId="6B9DA9DA">
            <wp:extent cx="6127750" cy="2203450"/>
            <wp:effectExtent l="0" t="0" r="0" b="0"/>
            <wp:docPr id="15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4">
                      <a:extLst>
                        <a:ext uri="{28A0092B-C50C-407E-A947-70E740481C1C}">
                          <a14:useLocalDpi xmlns:a14="http://schemas.microsoft.com/office/drawing/2010/main" val="0"/>
                        </a:ext>
                      </a:extLst>
                    </a:blip>
                    <a:srcRect/>
                    <a:stretch>
                      <a:fillRect/>
                    </a:stretch>
                  </pic:blipFill>
                  <pic:spPr bwMode="auto">
                    <a:xfrm>
                      <a:off x="0" y="0"/>
                      <a:ext cx="6127750" cy="2203450"/>
                    </a:xfrm>
                    <a:prstGeom prst="rect">
                      <a:avLst/>
                    </a:prstGeom>
                    <a:noFill/>
                    <a:ln>
                      <a:noFill/>
                    </a:ln>
                  </pic:spPr>
                </pic:pic>
              </a:graphicData>
            </a:graphic>
          </wp:inline>
        </w:drawing>
      </w:r>
    </w:p>
    <w:p w14:paraId="4D9C97B4" w14:textId="77777777" w:rsidR="00A07842" w:rsidRPr="007849B1" w:rsidRDefault="00A07842" w:rsidP="002433D7">
      <w:pPr>
        <w:pStyle w:val="TF"/>
        <w:rPr>
          <w:lang w:eastAsia="ja-JP"/>
        </w:rPr>
      </w:pPr>
      <w:r w:rsidRPr="007849B1">
        <w:rPr>
          <w:lang w:eastAsia="ja-JP"/>
        </w:rPr>
        <w:t>Figure 6.2.1.</w:t>
      </w:r>
      <w:r w:rsidR="00DD65A6" w:rsidRPr="007849B1">
        <w:rPr>
          <w:rFonts w:hint="eastAsia"/>
          <w:lang w:eastAsia="ja-JP"/>
        </w:rPr>
        <w:t>2</w:t>
      </w:r>
      <w:r w:rsidRPr="007849B1">
        <w:rPr>
          <w:lang w:eastAsia="ja-JP"/>
        </w:rPr>
        <w:t>.2-1: UE reference architecture</w:t>
      </w:r>
    </w:p>
    <w:p w14:paraId="0B74C3F6" w14:textId="77777777" w:rsidR="00A07842" w:rsidRPr="007849B1" w:rsidRDefault="00A07842" w:rsidP="00A07842">
      <w:pPr>
        <w:rPr>
          <w:lang w:eastAsia="en-GB"/>
        </w:rPr>
      </w:pPr>
      <w:r w:rsidRPr="007849B1">
        <w:rPr>
          <w:lang w:eastAsia="en-GB"/>
        </w:rPr>
        <w:t>Besides the RF front end, it must be considered that mixers, oscillators, quadrature modulators are also sources of impairments, due to low port isolation, generating imperfections in the output signal.</w:t>
      </w:r>
    </w:p>
    <w:p w14:paraId="198E799B" w14:textId="77777777" w:rsidR="00A07842" w:rsidRPr="007849B1" w:rsidRDefault="00A07842" w:rsidP="00A07842">
      <w:pPr>
        <w:rPr>
          <w:lang w:eastAsia="en-GB"/>
        </w:rPr>
      </w:pPr>
      <w:r w:rsidRPr="007849B1">
        <w:rPr>
          <w:lang w:eastAsia="en-GB"/>
        </w:rPr>
        <w:t>Mixing the RF signal with the LO realizes frequency conversion within the RF transceivers. The phase of the LO can be non-stationary as a free running oscillator or time varying modelled as a stationary process of a PLL synthesizer. Ideally, the outcome of an LO is a single tone in the frequency domain. However, in reality, the outcome is a modulated tone with a phase shift. Phase noise – which increases with LO frequency - causes significant degradation in the performance and reduces the effective SNR at the receiver, limiting the BER and data rate. The phase noise gives several constraints on the design of oscillators. These are further constraints besides the limitations at the RF frond end – explained in the next subsections - that make the choice of a UE transceiver architecture important.</w:t>
      </w:r>
    </w:p>
    <w:p w14:paraId="09DBDC7E" w14:textId="77777777" w:rsidR="00A07842" w:rsidRPr="007849B1" w:rsidRDefault="00A07842" w:rsidP="00227610">
      <w:pPr>
        <w:pStyle w:val="Heading6"/>
        <w:rPr>
          <w:rFonts w:cs="Arial"/>
        </w:rPr>
      </w:pPr>
      <w:bookmarkStart w:id="238" w:name="_Toc494384491"/>
      <w:bookmarkStart w:id="239" w:name="_Toc98750701"/>
      <w:r w:rsidRPr="007849B1">
        <w:rPr>
          <w:rFonts w:cs="Arial"/>
        </w:rPr>
        <w:t>6.2.1.</w:t>
      </w:r>
      <w:r w:rsidR="00DD65A6" w:rsidRPr="007849B1">
        <w:rPr>
          <w:rFonts w:cs="Arial" w:hint="eastAsia"/>
          <w:lang w:eastAsia="ja-JP"/>
        </w:rPr>
        <w:t>2</w:t>
      </w:r>
      <w:r w:rsidRPr="007849B1">
        <w:rPr>
          <w:rFonts w:cs="Arial"/>
        </w:rPr>
        <w:t>.2.1</w:t>
      </w:r>
      <w:r w:rsidRPr="007849B1">
        <w:rPr>
          <w:rFonts w:cs="Arial"/>
        </w:rPr>
        <w:tab/>
        <w:t>TX Chain</w:t>
      </w:r>
      <w:bookmarkEnd w:id="238"/>
      <w:bookmarkEnd w:id="239"/>
    </w:p>
    <w:p w14:paraId="52A6958E" w14:textId="77777777" w:rsidR="00A07842" w:rsidRPr="007849B1" w:rsidRDefault="00A07842" w:rsidP="00A07842">
      <w:r w:rsidRPr="007849B1">
        <w:t>This subsection discusses the most relevant components in the RF front of end in the transmitter chain, which should be considered as key building blocks for further study in NR. The transmitter is less complex than the receiver, thus a less variety of implementations can be studied.</w:t>
      </w:r>
    </w:p>
    <w:p w14:paraId="5BC442E0" w14:textId="77777777" w:rsidR="00A07842" w:rsidRPr="00943F80" w:rsidRDefault="00A07842" w:rsidP="00943F80">
      <w:pPr>
        <w:rPr>
          <w:b/>
        </w:rPr>
      </w:pPr>
      <w:r w:rsidRPr="00943F80">
        <w:rPr>
          <w:b/>
        </w:rPr>
        <w:t>Power Amplifier</w:t>
      </w:r>
    </w:p>
    <w:p w14:paraId="1346607F" w14:textId="77777777" w:rsidR="00DD65A6" w:rsidRPr="007849B1" w:rsidRDefault="00A07842" w:rsidP="00A07842">
      <w:pPr>
        <w:rPr>
          <w:b/>
          <w:lang w:eastAsia="ja-JP"/>
        </w:rPr>
      </w:pPr>
      <w:r w:rsidRPr="007849B1">
        <w:rPr>
          <w:lang w:eastAsia="zh-CN"/>
        </w:rPr>
        <w:t xml:space="preserve">For transmitting large amount of data modulated in complex waveforms, a high linear amplification stage is required to minimize distortion. The drawback of high linear PA is the lack of efficiency. </w:t>
      </w:r>
      <w:r w:rsidRPr="007849B1">
        <w:t xml:space="preserve">At higher frequency the efficiency and output power decreases. </w:t>
      </w:r>
      <w:r w:rsidRPr="007849B1">
        <w:rPr>
          <w:lang w:eastAsia="zh-CN"/>
        </w:rPr>
        <w:t>This means that for transmitting a certain amount of signal power, more power is required by the PA compared to the systems operating at carrier frequency under 6 GHz.</w:t>
      </w:r>
      <w:r w:rsidRPr="007849B1">
        <w:t xml:space="preserve"> </w:t>
      </w:r>
      <w:r w:rsidRPr="007849B1">
        <w:rPr>
          <w:lang w:eastAsia="zh-CN"/>
        </w:rPr>
        <w:t>The major imperfection of the PA is its nonlinear response and memory effects. The nonlinearity problem of the PA becomes evident as requirement of larger bandwidth and higher order modulation schemes are needed to achieve high data rate.</w:t>
      </w:r>
    </w:p>
    <w:p w14:paraId="0DF0A8CE" w14:textId="77777777" w:rsidR="00A07842" w:rsidRPr="007849B1" w:rsidRDefault="00A07842" w:rsidP="00943F80">
      <w:pPr>
        <w:rPr>
          <w:b/>
        </w:rPr>
      </w:pPr>
      <w:r w:rsidRPr="007849B1">
        <w:rPr>
          <w:b/>
        </w:rPr>
        <w:t>Phase Shifter</w:t>
      </w:r>
    </w:p>
    <w:p w14:paraId="648890F2" w14:textId="77777777" w:rsidR="00A07842" w:rsidRPr="007849B1" w:rsidRDefault="00A07842" w:rsidP="00A07842">
      <w:r w:rsidRPr="007849B1">
        <w:rPr>
          <w:lang w:eastAsia="zh-CN"/>
        </w:rPr>
        <w:t>Phase shifters are</w:t>
      </w:r>
      <w:r w:rsidRPr="007849B1">
        <w:t xml:space="preserve"> source of imbalance and they can be</w:t>
      </w:r>
      <w:r w:rsidRPr="007849B1">
        <w:rPr>
          <w:lang w:eastAsia="zh-CN"/>
        </w:rPr>
        <w:t xml:space="preserve"> implemented by power divisor and all – pass filters producing 90 degree phase shift. The accuracy depends on the components so that the 90 degree phase shift is not really exact. </w:t>
      </w:r>
      <w:r w:rsidRPr="007849B1">
        <w:t>There are different phased-array architectures (i.e., RF phase shifters, LO phase shifters) which differ in functionality of phase shifting and signal combining and have as critical factors power consumption, losses and bandwidth. Possible examples of phase shifters (i.e., RF and LO phase shifters) ca</w:t>
      </w:r>
      <w:r w:rsidR="00DD65A6" w:rsidRPr="007849B1">
        <w:t>n be seen in Figure 6.2.1.</w:t>
      </w:r>
      <w:r w:rsidR="00DD65A6" w:rsidRPr="007849B1">
        <w:rPr>
          <w:rFonts w:hint="eastAsia"/>
          <w:lang w:eastAsia="ja-JP"/>
        </w:rPr>
        <w:t>2</w:t>
      </w:r>
      <w:r w:rsidRPr="007849B1">
        <w:t>.2.1-1.</w:t>
      </w:r>
    </w:p>
    <w:p w14:paraId="662D70E6" w14:textId="627470E6" w:rsidR="00A07842" w:rsidRPr="007849B1" w:rsidRDefault="00E45245" w:rsidP="002433D7">
      <w:pPr>
        <w:pStyle w:val="TH"/>
      </w:pPr>
      <w:r w:rsidRPr="007849B1">
        <w:rPr>
          <w:noProof/>
          <w:lang w:val="en-US" w:eastAsia="ja-JP"/>
        </w:rPr>
        <w:drawing>
          <wp:inline distT="0" distB="0" distL="0" distR="0" wp14:anchorId="1157507E" wp14:editId="12A5171D">
            <wp:extent cx="6127750" cy="2000250"/>
            <wp:effectExtent l="0" t="0" r="0" b="0"/>
            <wp:docPr id="15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5">
                      <a:extLst>
                        <a:ext uri="{28A0092B-C50C-407E-A947-70E740481C1C}">
                          <a14:useLocalDpi xmlns:a14="http://schemas.microsoft.com/office/drawing/2010/main" val="0"/>
                        </a:ext>
                      </a:extLst>
                    </a:blip>
                    <a:srcRect/>
                    <a:stretch>
                      <a:fillRect/>
                    </a:stretch>
                  </pic:blipFill>
                  <pic:spPr bwMode="auto">
                    <a:xfrm>
                      <a:off x="0" y="0"/>
                      <a:ext cx="6127750" cy="2000250"/>
                    </a:xfrm>
                    <a:prstGeom prst="rect">
                      <a:avLst/>
                    </a:prstGeom>
                    <a:noFill/>
                    <a:ln>
                      <a:noFill/>
                    </a:ln>
                  </pic:spPr>
                </pic:pic>
              </a:graphicData>
            </a:graphic>
          </wp:inline>
        </w:drawing>
      </w:r>
    </w:p>
    <w:p w14:paraId="7851115A" w14:textId="77777777" w:rsidR="00A07842" w:rsidRPr="007849B1" w:rsidRDefault="00A07842" w:rsidP="002433D7">
      <w:pPr>
        <w:pStyle w:val="TF"/>
        <w:rPr>
          <w:lang w:eastAsia="ja-JP"/>
        </w:rPr>
      </w:pPr>
      <w:r w:rsidRPr="007849B1">
        <w:rPr>
          <w:lang w:eastAsia="ja-JP"/>
        </w:rPr>
        <w:t xml:space="preserve">Figure </w:t>
      </w:r>
      <w:r w:rsidR="00DD65A6" w:rsidRPr="007849B1">
        <w:rPr>
          <w:lang w:eastAsia="ja-JP"/>
        </w:rPr>
        <w:t>6.2.1.</w:t>
      </w:r>
      <w:r w:rsidR="00DD65A6" w:rsidRPr="007849B1">
        <w:rPr>
          <w:rFonts w:hint="eastAsia"/>
          <w:lang w:eastAsia="ja-JP"/>
        </w:rPr>
        <w:t>2</w:t>
      </w:r>
      <w:r w:rsidRPr="007849B1">
        <w:rPr>
          <w:lang w:eastAsia="ja-JP"/>
        </w:rPr>
        <w:t>.2.1-1: RF and LO Phase Shifters</w:t>
      </w:r>
    </w:p>
    <w:p w14:paraId="591395D1" w14:textId="77777777" w:rsidR="00A07842" w:rsidRPr="007849B1" w:rsidRDefault="00A07842" w:rsidP="00A07842">
      <w:pPr>
        <w:rPr>
          <w:lang w:eastAsia="zh-CN"/>
        </w:rPr>
      </w:pPr>
      <w:r w:rsidRPr="007849B1">
        <w:t>LO phase shifters - compared to RF phase shifter - has a LO path, which is less sensitive to bandwidth because single tone LO is usually delivered. Bandwidth only translates to conversion gain difference in the mixer while using different LO frequencies and can be compensated pushing up the gain in the LO driver. The penalty for this is the higher power consumption, LO phase shifter has as drawback the high number of mixers. Every element needs a mixer to down convert before phase shifting.</w:t>
      </w:r>
    </w:p>
    <w:p w14:paraId="5F6750F6" w14:textId="77777777" w:rsidR="00A07842" w:rsidRPr="007849B1" w:rsidRDefault="00A07842" w:rsidP="00A07842">
      <w:r w:rsidRPr="007849B1">
        <w:t>In the case of the RF phase shifter, it needs an RF gain stage prior signal combining for noise reasons due to signal insertion loss. Additionally, it should meet tougher linearity specifications, which increases the losses of RF phase shifter. A way to cancel out the losses is to use an amplifier stage. The bandwidth of RF phase shifter is also challenging and demand more power consumption. The advantage is that requires one single mixer.</w:t>
      </w:r>
    </w:p>
    <w:p w14:paraId="1999C5A3" w14:textId="77777777" w:rsidR="00A07842" w:rsidRPr="007849B1" w:rsidRDefault="00A07842" w:rsidP="00227610">
      <w:pPr>
        <w:pStyle w:val="Heading6"/>
        <w:rPr>
          <w:rFonts w:cs="Arial"/>
        </w:rPr>
      </w:pPr>
      <w:bookmarkStart w:id="240" w:name="_Toc494384492"/>
      <w:bookmarkStart w:id="241" w:name="_Toc98750702"/>
      <w:r w:rsidRPr="007849B1">
        <w:rPr>
          <w:rFonts w:cs="Arial"/>
        </w:rPr>
        <w:t>6.2.1.</w:t>
      </w:r>
      <w:r w:rsidR="00DD65A6" w:rsidRPr="007849B1">
        <w:rPr>
          <w:rFonts w:cs="Arial" w:hint="eastAsia"/>
          <w:lang w:eastAsia="ja-JP"/>
        </w:rPr>
        <w:t>2</w:t>
      </w:r>
      <w:r w:rsidRPr="007849B1">
        <w:rPr>
          <w:rFonts w:cs="Arial"/>
        </w:rPr>
        <w:t>.2.2</w:t>
      </w:r>
      <w:r w:rsidRPr="007849B1">
        <w:rPr>
          <w:rFonts w:cs="Arial"/>
        </w:rPr>
        <w:tab/>
        <w:t>RX Chain</w:t>
      </w:r>
      <w:bookmarkEnd w:id="240"/>
      <w:bookmarkEnd w:id="241"/>
    </w:p>
    <w:p w14:paraId="3B3FB0A4" w14:textId="77777777" w:rsidR="00A07842" w:rsidRPr="007849B1" w:rsidRDefault="00A07842" w:rsidP="00A07842">
      <w:r w:rsidRPr="007849B1">
        <w:t>The Rx chain is composed by switch, LNA and phase shifter. This subsection includes the most relevant components in the receiver chain, which should be considered as key building blocks for further study in NR.</w:t>
      </w:r>
    </w:p>
    <w:p w14:paraId="156866C9" w14:textId="77777777" w:rsidR="00A07842" w:rsidRPr="00943F80" w:rsidRDefault="00A07842" w:rsidP="00943F80">
      <w:pPr>
        <w:rPr>
          <w:b/>
        </w:rPr>
      </w:pPr>
      <w:r w:rsidRPr="00943F80">
        <w:rPr>
          <w:b/>
        </w:rPr>
        <w:t>Low Noise Amplifier</w:t>
      </w:r>
    </w:p>
    <w:p w14:paraId="613BF360" w14:textId="77777777" w:rsidR="00A07842" w:rsidRPr="007849B1" w:rsidRDefault="00A07842" w:rsidP="00A07842">
      <w:pPr>
        <w:rPr>
          <w:lang w:val="en-US"/>
        </w:rPr>
      </w:pPr>
      <w:r w:rsidRPr="007849B1">
        <w:rPr>
          <w:lang w:val="en-US"/>
        </w:rPr>
        <w:t>One of the most important blocks in the receiver is the LNA. It is needed at the input of the receiver to amplify the received signal and suppress the noise contribution of the downconverter. The first stage is the RF block, which begins with the antenna, followed by the switch, the LNA and ends with the phase shifter as explained in the NF will be mainly determined by the LNA. Therefore, the design for the LNA should be optimize for high gain and low NF.</w:t>
      </w:r>
    </w:p>
    <w:p w14:paraId="53F49938" w14:textId="77777777" w:rsidR="00A07842" w:rsidRPr="007849B1" w:rsidRDefault="00A07842" w:rsidP="00943F80">
      <w:pPr>
        <w:rPr>
          <w:b/>
        </w:rPr>
      </w:pPr>
      <w:r w:rsidRPr="007849B1">
        <w:rPr>
          <w:b/>
        </w:rPr>
        <w:t>Phase Shifter</w:t>
      </w:r>
    </w:p>
    <w:p w14:paraId="69A6D009" w14:textId="77777777" w:rsidR="00A07842" w:rsidRPr="007849B1" w:rsidRDefault="00A07842" w:rsidP="00A07842">
      <w:r w:rsidRPr="007849B1">
        <w:t>In receiver element the phase shifted signal are combined before arriving at the downconverter. The RF phase shifter kind can phase out the interference and then relax power consumption on the blocks down the chain. The advantage of RF phase shifter over the LO phase shifting is that the output signal after RF combiner has a high pattern directivity and can reject an interference before receiving units, maximizing the value of the phased array as a spatial filter. Another advantage is the elimination of LO distribution network resulting in a simple system architecture.</w:t>
      </w:r>
    </w:p>
    <w:p w14:paraId="3F87C92E" w14:textId="77777777" w:rsidR="00A07842" w:rsidRPr="00943F80" w:rsidRDefault="00A07842" w:rsidP="00943F80">
      <w:pPr>
        <w:rPr>
          <w:b/>
        </w:rPr>
      </w:pPr>
      <w:r w:rsidRPr="007849B1">
        <w:rPr>
          <w:b/>
        </w:rPr>
        <w:t>Filter</w:t>
      </w:r>
    </w:p>
    <w:p w14:paraId="573DB05E" w14:textId="77777777" w:rsidR="00A07842" w:rsidRPr="007849B1" w:rsidRDefault="00A07842" w:rsidP="00A07842">
      <w:pPr>
        <w:rPr>
          <w:rFonts w:eastAsia="Century"/>
          <w:szCs w:val="22"/>
          <w:lang w:val="en-US"/>
        </w:rPr>
      </w:pPr>
      <w:r w:rsidRPr="007849B1">
        <w:t>With the increasing complexity of the transceiver at mmWave, the filter has to satisfy more constraints at the same time, which puts a number of requirements on the filter such as resonance frequency, coupling factor, quality factor, temperature sensitivity, etc. Besides the technical limitation of filter at high frequencies, filters at the RF front end have the disadvantage of including a considerable insertion loss to both the TX and RX paths of the transceiver</w:t>
      </w:r>
      <w:r w:rsidR="00DD65A6" w:rsidRPr="007849B1">
        <w:t>. At mm-wave frequencies, it is</w:t>
      </w:r>
      <w:r w:rsidRPr="007849B1">
        <w:t> much more difficult than at frequencies below 6 GHz to get a high output power and adding a filter will implies extra loss, which is not easy to compensate. In particular, if the filter is not impedance matched to the PA, the mismatch will cause power losses. Moreover, difference in loading of the PA’s across different branches of an array will cause mismatches in gain and phase of the PA. Another issue is the increased die size or PCB area of the transceiver. For these reasons FDD will probably remain a main duplex method for lower frequencies and TDD for mmWave range.</w:t>
      </w:r>
    </w:p>
    <w:p w14:paraId="74A3EB00" w14:textId="77777777" w:rsidR="00A07842" w:rsidRPr="007849B1" w:rsidRDefault="00A07842" w:rsidP="00227610">
      <w:pPr>
        <w:pStyle w:val="Heading6"/>
        <w:rPr>
          <w:rFonts w:cs="Arial"/>
        </w:rPr>
      </w:pPr>
      <w:bookmarkStart w:id="242" w:name="_Toc494384493"/>
      <w:bookmarkStart w:id="243" w:name="_Toc98750703"/>
      <w:r w:rsidRPr="007849B1">
        <w:rPr>
          <w:rFonts w:cs="Arial"/>
        </w:rPr>
        <w:t>6.2.1.</w:t>
      </w:r>
      <w:r w:rsidR="00DD65A6" w:rsidRPr="007849B1">
        <w:rPr>
          <w:rFonts w:cs="Arial" w:hint="eastAsia"/>
          <w:lang w:eastAsia="ja-JP"/>
        </w:rPr>
        <w:t>2</w:t>
      </w:r>
      <w:r w:rsidRPr="007849B1">
        <w:rPr>
          <w:rFonts w:cs="Arial"/>
        </w:rPr>
        <w:t>.2.3</w:t>
      </w:r>
      <w:r w:rsidRPr="007849B1">
        <w:rPr>
          <w:rFonts w:cs="Arial"/>
        </w:rPr>
        <w:tab/>
        <w:t>Beamforming</w:t>
      </w:r>
      <w:bookmarkEnd w:id="242"/>
      <w:bookmarkEnd w:id="243"/>
    </w:p>
    <w:p w14:paraId="4F7B4B92" w14:textId="77777777" w:rsidR="00A07842" w:rsidRPr="007849B1" w:rsidRDefault="00A07842" w:rsidP="00A07842">
      <w:pPr>
        <w:rPr>
          <w:rFonts w:cs="Times-Roman"/>
        </w:rPr>
      </w:pPr>
      <w:r w:rsidRPr="007849B1">
        <w:rPr>
          <w:rFonts w:cs="Times-Roman"/>
        </w:rPr>
        <w:t xml:space="preserve">Due to high path loss encounter at mmWave, beamforming (BF) assumes an important role to stablish and maintain a robust communication link. There are several discussions about digital and analogue BF implementation. Digital beamforming provides a high flexibility in shaping beams at cost of increasing complexity. </w:t>
      </w:r>
      <w:r w:rsidRPr="007849B1">
        <w:t>The high cost, power consumption and complexity of mmWave mixed signal components constrains the use of fully-digital BF architectures at the UE unlike simpler, lower antenna count more conventionally used in sub-6 GHz systems.</w:t>
      </w:r>
      <w:r w:rsidRPr="007849B1">
        <w:rPr>
          <w:rFonts w:cs="Times-Roman"/>
        </w:rPr>
        <w:t xml:space="preserve">  On the other hand, analogue BF has fewer RF chain than antenna elements, which is more cost effective with lower power consumption and therefore, more suitable for the UE at mmWave. The disadvantage of this approach is having less flexibility compared to digital BF, since it can only handle one beam at a time.</w:t>
      </w:r>
    </w:p>
    <w:p w14:paraId="480F0185" w14:textId="77777777" w:rsidR="002715D3" w:rsidRPr="007849B1" w:rsidRDefault="00A07842" w:rsidP="00A07842">
      <w:pPr>
        <w:rPr>
          <w:lang w:val="en-US" w:eastAsia="ja-JP"/>
        </w:rPr>
      </w:pPr>
      <w:r w:rsidRPr="007849B1">
        <w:rPr>
          <w:rFonts w:cs="Times-Roman"/>
        </w:rPr>
        <w:t>The hybrid BF architecture is another approach that consists of reducing the hardware complexity with limited number of RF chains but using digital precoding in order to have similar performance to the digital BF, which enables multi-stream communication and maximizes the sum rate with minimum interference.</w:t>
      </w:r>
    </w:p>
    <w:p w14:paraId="02BA3139" w14:textId="77777777" w:rsidR="00EE12E9" w:rsidRPr="007849B1" w:rsidRDefault="00EE12E9" w:rsidP="00227610">
      <w:pPr>
        <w:pStyle w:val="Heading4"/>
        <w:rPr>
          <w:lang w:eastAsia="ja-JP"/>
        </w:rPr>
      </w:pPr>
      <w:bookmarkStart w:id="244" w:name="_Toc494384494"/>
      <w:bookmarkStart w:id="245" w:name="_Toc98750704"/>
      <w:r w:rsidRPr="007849B1">
        <w:rPr>
          <w:lang w:eastAsia="ja-JP"/>
        </w:rPr>
        <w:t>6.2.1.</w:t>
      </w:r>
      <w:r w:rsidRPr="007849B1">
        <w:rPr>
          <w:rFonts w:hint="eastAsia"/>
          <w:lang w:eastAsia="ja-JP"/>
        </w:rPr>
        <w:t>3</w:t>
      </w:r>
      <w:r w:rsidR="007D737C" w:rsidRPr="007849B1">
        <w:rPr>
          <w:rFonts w:hint="eastAsia"/>
          <w:lang w:eastAsia="ja-JP"/>
        </w:rPr>
        <w:tab/>
      </w:r>
      <w:r w:rsidRPr="007849B1">
        <w:rPr>
          <w:lang w:eastAsia="ja-JP"/>
        </w:rPr>
        <w:t>Spherical coverage requirement for mmWave UE</w:t>
      </w:r>
      <w:bookmarkEnd w:id="244"/>
      <w:bookmarkEnd w:id="245"/>
    </w:p>
    <w:p w14:paraId="3BFF0C62" w14:textId="77777777" w:rsidR="00EE12E9" w:rsidRPr="007849B1" w:rsidRDefault="00EE12E9" w:rsidP="00EE12E9">
      <w:pPr>
        <w:rPr>
          <w:lang w:eastAsia="ja-JP"/>
        </w:rPr>
      </w:pPr>
      <w:r w:rsidRPr="007849B1">
        <w:rPr>
          <w:rFonts w:hint="eastAsia"/>
          <w:lang w:eastAsia="ja-JP"/>
        </w:rPr>
        <w:t xml:space="preserve">For mmWave </w:t>
      </w:r>
      <w:r w:rsidRPr="007849B1">
        <w:rPr>
          <w:lang w:eastAsia="ja-JP"/>
        </w:rPr>
        <w:t xml:space="preserve">NR </w:t>
      </w:r>
      <w:r w:rsidRPr="007849B1">
        <w:rPr>
          <w:rFonts w:hint="eastAsia"/>
          <w:lang w:eastAsia="ja-JP"/>
        </w:rPr>
        <w:t>UEs,</w:t>
      </w:r>
      <w:r w:rsidRPr="007849B1">
        <w:rPr>
          <w:lang w:eastAsia="ja-JP"/>
        </w:rPr>
        <w:t xml:space="preserve"> RF requirements are specified as OTA requirements, using the applicable metrics.  When defining these requirements, it is important to align the spatial coverage of the requirement with the UE’s working condition acceptable in expected directions.</w:t>
      </w:r>
    </w:p>
    <w:p w14:paraId="428AD9AE" w14:textId="77777777" w:rsidR="00EE12E9" w:rsidRPr="007849B1" w:rsidRDefault="00EE12E9" w:rsidP="00EE12E9">
      <w:pPr>
        <w:rPr>
          <w:lang w:eastAsia="ja-JP"/>
        </w:rPr>
      </w:pPr>
      <w:r w:rsidRPr="007849B1">
        <w:rPr>
          <w:lang w:eastAsia="ja-JP"/>
        </w:rPr>
        <w:t>It is identified, however, NR is expected to be used in more than one type of UEs and different spatial coverage requirements may apply to different UE types.  Identified UE types include (others not precluded):</w:t>
      </w:r>
    </w:p>
    <w:p w14:paraId="63CDBD07" w14:textId="77777777" w:rsidR="00EE12E9" w:rsidRPr="007849B1" w:rsidRDefault="002433D7" w:rsidP="002433D7">
      <w:pPr>
        <w:pStyle w:val="B1"/>
        <w:rPr>
          <w:lang w:eastAsia="ja-JP"/>
        </w:rPr>
      </w:pPr>
      <w:r w:rsidRPr="007849B1">
        <w:rPr>
          <w:lang w:val="en-US" w:eastAsia="zh-CN"/>
        </w:rPr>
        <w:t>-</w:t>
      </w:r>
      <w:r w:rsidRPr="007849B1">
        <w:rPr>
          <w:lang w:val="en-US" w:eastAsia="zh-CN"/>
        </w:rPr>
        <w:tab/>
      </w:r>
      <w:r w:rsidR="00EE12E9" w:rsidRPr="007849B1">
        <w:rPr>
          <w:lang w:eastAsia="ja-JP"/>
        </w:rPr>
        <w:t>Smart phone</w:t>
      </w:r>
    </w:p>
    <w:p w14:paraId="66D9A70F" w14:textId="77777777" w:rsidR="00EE12E9" w:rsidRPr="007849B1" w:rsidRDefault="002433D7" w:rsidP="002433D7">
      <w:pPr>
        <w:pStyle w:val="B1"/>
        <w:rPr>
          <w:lang w:eastAsia="ja-JP"/>
        </w:rPr>
      </w:pPr>
      <w:r w:rsidRPr="007849B1">
        <w:rPr>
          <w:lang w:val="en-US" w:eastAsia="zh-CN"/>
        </w:rPr>
        <w:t>-</w:t>
      </w:r>
      <w:r w:rsidRPr="007849B1">
        <w:rPr>
          <w:lang w:val="en-US" w:eastAsia="zh-CN"/>
        </w:rPr>
        <w:tab/>
      </w:r>
      <w:r w:rsidR="00EE12E9" w:rsidRPr="007849B1">
        <w:rPr>
          <w:lang w:eastAsia="ja-JP"/>
        </w:rPr>
        <w:t>Laptop mounted equipment (such as plug-in devices like USB dongles)</w:t>
      </w:r>
    </w:p>
    <w:p w14:paraId="46EACB68" w14:textId="77777777" w:rsidR="00EE12E9" w:rsidRPr="007849B1" w:rsidRDefault="002433D7" w:rsidP="002433D7">
      <w:pPr>
        <w:pStyle w:val="B1"/>
        <w:rPr>
          <w:lang w:eastAsia="ja-JP"/>
        </w:rPr>
      </w:pPr>
      <w:r w:rsidRPr="007849B1">
        <w:rPr>
          <w:lang w:val="en-US" w:eastAsia="zh-CN"/>
        </w:rPr>
        <w:t>-</w:t>
      </w:r>
      <w:r w:rsidRPr="007849B1">
        <w:rPr>
          <w:lang w:val="en-US" w:eastAsia="zh-CN"/>
        </w:rPr>
        <w:tab/>
      </w:r>
      <w:r w:rsidR="00EE12E9" w:rsidRPr="007849B1">
        <w:rPr>
          <w:lang w:eastAsia="ja-JP"/>
        </w:rPr>
        <w:t>Laptop embedded equipment</w:t>
      </w:r>
    </w:p>
    <w:p w14:paraId="388A3045" w14:textId="77777777" w:rsidR="00EE12E9" w:rsidRPr="007849B1" w:rsidRDefault="002433D7" w:rsidP="002433D7">
      <w:pPr>
        <w:pStyle w:val="B1"/>
        <w:rPr>
          <w:lang w:eastAsia="ja-JP"/>
        </w:rPr>
      </w:pPr>
      <w:r w:rsidRPr="007849B1">
        <w:rPr>
          <w:lang w:val="en-US" w:eastAsia="zh-CN"/>
        </w:rPr>
        <w:t>-</w:t>
      </w:r>
      <w:r w:rsidRPr="007849B1">
        <w:rPr>
          <w:lang w:val="en-US" w:eastAsia="zh-CN"/>
        </w:rPr>
        <w:tab/>
      </w:r>
      <w:r w:rsidR="00EE12E9" w:rsidRPr="007849B1">
        <w:rPr>
          <w:lang w:eastAsia="ja-JP"/>
        </w:rPr>
        <w:t>Tablet</w:t>
      </w:r>
    </w:p>
    <w:p w14:paraId="286A9897" w14:textId="77777777" w:rsidR="00EE12E9" w:rsidRPr="007849B1" w:rsidRDefault="002433D7" w:rsidP="002433D7">
      <w:pPr>
        <w:pStyle w:val="B1"/>
        <w:rPr>
          <w:lang w:eastAsia="ja-JP"/>
        </w:rPr>
      </w:pPr>
      <w:r w:rsidRPr="007849B1">
        <w:rPr>
          <w:lang w:val="en-US" w:eastAsia="zh-CN"/>
        </w:rPr>
        <w:t>-</w:t>
      </w:r>
      <w:r w:rsidRPr="007849B1">
        <w:rPr>
          <w:lang w:val="en-US" w:eastAsia="zh-CN"/>
        </w:rPr>
        <w:tab/>
      </w:r>
      <w:r w:rsidR="00EE12E9" w:rsidRPr="007849B1">
        <w:rPr>
          <w:lang w:eastAsia="ja-JP"/>
        </w:rPr>
        <w:t>Wearable devices</w:t>
      </w:r>
    </w:p>
    <w:p w14:paraId="1C6CA450" w14:textId="77777777" w:rsidR="00EE12E9" w:rsidRPr="007849B1" w:rsidRDefault="002433D7" w:rsidP="002433D7">
      <w:pPr>
        <w:pStyle w:val="B1"/>
        <w:rPr>
          <w:lang w:eastAsia="ja-JP"/>
        </w:rPr>
      </w:pPr>
      <w:r w:rsidRPr="007849B1">
        <w:rPr>
          <w:lang w:val="en-US" w:eastAsia="zh-CN"/>
        </w:rPr>
        <w:t>-</w:t>
      </w:r>
      <w:r w:rsidRPr="007849B1">
        <w:rPr>
          <w:lang w:val="en-US" w:eastAsia="zh-CN"/>
        </w:rPr>
        <w:tab/>
      </w:r>
      <w:r w:rsidR="00EE12E9" w:rsidRPr="007849B1">
        <w:rPr>
          <w:lang w:eastAsia="ja-JP"/>
        </w:rPr>
        <w:t>Vehicular mounted device</w:t>
      </w:r>
    </w:p>
    <w:p w14:paraId="0EE8412B" w14:textId="77777777" w:rsidR="00EE12E9" w:rsidRPr="007849B1" w:rsidRDefault="002433D7" w:rsidP="002433D7">
      <w:pPr>
        <w:pStyle w:val="B1"/>
        <w:rPr>
          <w:lang w:eastAsia="ja-JP"/>
        </w:rPr>
      </w:pPr>
      <w:r w:rsidRPr="007849B1">
        <w:rPr>
          <w:lang w:val="en-US" w:eastAsia="zh-CN"/>
        </w:rPr>
        <w:t>-</w:t>
      </w:r>
      <w:r w:rsidRPr="007849B1">
        <w:rPr>
          <w:lang w:val="en-US" w:eastAsia="zh-CN"/>
        </w:rPr>
        <w:tab/>
      </w:r>
      <w:r w:rsidR="00EE12E9" w:rsidRPr="007849B1">
        <w:rPr>
          <w:lang w:eastAsia="ja-JP"/>
        </w:rPr>
        <w:t>Fixed Wireless Access (FWA) terminal</w:t>
      </w:r>
    </w:p>
    <w:p w14:paraId="7F18D99F" w14:textId="77777777" w:rsidR="00EE12E9" w:rsidRPr="007849B1" w:rsidRDefault="002433D7" w:rsidP="002433D7">
      <w:pPr>
        <w:pStyle w:val="B1"/>
        <w:rPr>
          <w:lang w:eastAsia="ja-JP"/>
        </w:rPr>
      </w:pPr>
      <w:r w:rsidRPr="007849B1">
        <w:rPr>
          <w:lang w:val="en-US" w:eastAsia="zh-CN"/>
        </w:rPr>
        <w:t>-</w:t>
      </w:r>
      <w:r w:rsidRPr="007849B1">
        <w:rPr>
          <w:lang w:val="en-US" w:eastAsia="zh-CN"/>
        </w:rPr>
        <w:tab/>
      </w:r>
      <w:r w:rsidR="00EE12E9" w:rsidRPr="007849B1">
        <w:rPr>
          <w:lang w:eastAsia="ja-JP"/>
        </w:rPr>
        <w:t>Fixed mounted devices (e.g. sensors, automation etc.)</w:t>
      </w:r>
    </w:p>
    <w:p w14:paraId="7761A224" w14:textId="77777777" w:rsidR="00943C7B" w:rsidRPr="007849B1" w:rsidRDefault="00EE12E9" w:rsidP="003F2E02">
      <w:pPr>
        <w:rPr>
          <w:lang w:eastAsia="ja-JP"/>
        </w:rPr>
      </w:pPr>
      <w:r w:rsidRPr="007849B1">
        <w:rPr>
          <w:rFonts w:hint="eastAsia"/>
          <w:lang w:eastAsia="ja-JP"/>
        </w:rPr>
        <w:t>For some UE types, a specific portion of its radiation sphere may be blocked</w:t>
      </w:r>
      <w:r w:rsidRPr="007849B1">
        <w:rPr>
          <w:lang w:eastAsia="ja-JP"/>
        </w:rPr>
        <w:t xml:space="preserve"> and the spatial requirement on the blocked directions should be excluded. Two typical scenarios are the wearable devices, such as virtual reality glasses, and the vehicular mounted device. In case of virtual reality glasses, a portion of the radiation sphere is blocked by the human head, and in case of vehicular mounted device, a portion of the radiation sphere is blocked by the car body.</w:t>
      </w:r>
    </w:p>
    <w:p w14:paraId="7796492B" w14:textId="77777777" w:rsidR="003F2E02" w:rsidRPr="007849B1" w:rsidRDefault="003F2E02" w:rsidP="00227610">
      <w:pPr>
        <w:pStyle w:val="Heading3"/>
        <w:rPr>
          <w:lang w:eastAsia="ja-JP"/>
        </w:rPr>
      </w:pPr>
      <w:bookmarkStart w:id="246" w:name="_Toc494384495"/>
      <w:bookmarkStart w:id="247" w:name="_Toc98750705"/>
      <w:r w:rsidRPr="007849B1">
        <w:rPr>
          <w:rFonts w:hint="eastAsia"/>
          <w:lang w:eastAsia="ja-JP"/>
        </w:rPr>
        <w:t>6</w:t>
      </w:r>
      <w:r w:rsidRPr="007849B1">
        <w:rPr>
          <w:lang w:eastAsia="ja-JP"/>
        </w:rPr>
        <w:t>.</w:t>
      </w:r>
      <w:r w:rsidR="00245B6B" w:rsidRPr="007849B1">
        <w:rPr>
          <w:rFonts w:hint="eastAsia"/>
          <w:lang w:eastAsia="ja-JP"/>
        </w:rPr>
        <w:t>2.2</w:t>
      </w:r>
      <w:r w:rsidRPr="007849B1">
        <w:rPr>
          <w:lang w:eastAsia="ja-JP"/>
        </w:rPr>
        <w:tab/>
      </w:r>
      <w:r w:rsidRPr="007849B1">
        <w:rPr>
          <w:rFonts w:hint="eastAsia"/>
          <w:lang w:eastAsia="ja-JP"/>
        </w:rPr>
        <w:tab/>
        <w:t>UE Transmitter characteristic</w:t>
      </w:r>
      <w:bookmarkEnd w:id="246"/>
      <w:bookmarkEnd w:id="247"/>
    </w:p>
    <w:p w14:paraId="5B81EDD5" w14:textId="77777777" w:rsidR="00B61671" w:rsidRPr="007849B1" w:rsidRDefault="00B61671" w:rsidP="00227610">
      <w:pPr>
        <w:pStyle w:val="Heading4"/>
        <w:rPr>
          <w:lang w:eastAsia="ja-JP"/>
        </w:rPr>
      </w:pPr>
      <w:bookmarkStart w:id="248" w:name="_Toc494384496"/>
      <w:bookmarkStart w:id="249" w:name="_Toc98750706"/>
      <w:r w:rsidRPr="007849B1">
        <w:rPr>
          <w:rFonts w:hint="eastAsia"/>
          <w:lang w:eastAsia="ja-JP"/>
        </w:rPr>
        <w:t>6</w:t>
      </w:r>
      <w:r w:rsidRPr="007849B1">
        <w:rPr>
          <w:lang w:eastAsia="ja-JP"/>
        </w:rPr>
        <w:t>.</w:t>
      </w:r>
      <w:r w:rsidRPr="007849B1">
        <w:rPr>
          <w:rFonts w:hint="eastAsia"/>
          <w:lang w:eastAsia="ja-JP"/>
        </w:rPr>
        <w:t>2.2.1</w:t>
      </w:r>
      <w:r w:rsidRPr="007849B1">
        <w:rPr>
          <w:lang w:eastAsia="ja-JP"/>
        </w:rPr>
        <w:tab/>
        <w:t>Tx maximum output power</w:t>
      </w:r>
      <w:bookmarkEnd w:id="248"/>
      <w:bookmarkEnd w:id="249"/>
    </w:p>
    <w:p w14:paraId="228DDDEC" w14:textId="77777777" w:rsidR="00B61671" w:rsidRPr="007849B1" w:rsidRDefault="001228F1" w:rsidP="001228F1">
      <w:pPr>
        <w:pStyle w:val="B1"/>
      </w:pPr>
      <w:r w:rsidRPr="007849B1">
        <w:rPr>
          <w:lang w:val="en-US" w:eastAsia="zh-CN"/>
        </w:rPr>
        <w:t>-</w:t>
      </w:r>
      <w:r w:rsidRPr="007849B1">
        <w:rPr>
          <w:lang w:val="en-US" w:eastAsia="zh-CN"/>
        </w:rPr>
        <w:tab/>
      </w:r>
      <w:r w:rsidR="00B61671" w:rsidRPr="007849B1">
        <w:rPr>
          <w:rFonts w:hint="eastAsia"/>
        </w:rPr>
        <w:t>For Range 1</w:t>
      </w:r>
    </w:p>
    <w:p w14:paraId="37875C89" w14:textId="77777777" w:rsidR="00B61671" w:rsidRPr="007849B1" w:rsidRDefault="001228F1" w:rsidP="001228F1">
      <w:pPr>
        <w:pStyle w:val="B2"/>
      </w:pPr>
      <w:r w:rsidRPr="007849B1">
        <w:rPr>
          <w:lang w:val="en-US" w:eastAsia="zh-CN"/>
        </w:rPr>
        <w:t>-</w:t>
      </w:r>
      <w:r w:rsidRPr="007849B1">
        <w:rPr>
          <w:lang w:val="en-US" w:eastAsia="zh-CN"/>
        </w:rPr>
        <w:tab/>
      </w:r>
      <w:r w:rsidR="00B61671" w:rsidRPr="007849B1">
        <w:rPr>
          <w:rFonts w:hint="eastAsia"/>
        </w:rPr>
        <w:t>T</w:t>
      </w:r>
      <w:r w:rsidR="00B61671" w:rsidRPr="007849B1">
        <w:t xml:space="preserve">he UE testing methodology (i.e., conducted test) from LTE (TS 36.101) can be reused even in case of non-standalone (NSA) with control channel communicated via a high frequency band (f &gt; </w:t>
      </w:r>
      <w:r w:rsidR="00B61671" w:rsidRPr="007849B1">
        <w:rPr>
          <w:rFonts w:hint="eastAsia"/>
        </w:rPr>
        <w:t>[</w:t>
      </w:r>
      <w:r w:rsidR="00B61671" w:rsidRPr="007849B1">
        <w:t>6</w:t>
      </w:r>
      <w:r w:rsidR="00B61671" w:rsidRPr="007849B1">
        <w:rPr>
          <w:rFonts w:hint="eastAsia"/>
        </w:rPr>
        <w:t>]</w:t>
      </w:r>
      <w:r w:rsidR="00B61671" w:rsidRPr="007849B1">
        <w:t xml:space="preserve"> GHz).</w:t>
      </w:r>
      <w:r w:rsidR="00B61671" w:rsidRPr="007849B1">
        <w:rPr>
          <w:rFonts w:hint="eastAsia"/>
        </w:rPr>
        <w:t xml:space="preserve"> </w:t>
      </w:r>
      <w:r w:rsidR="00B61671" w:rsidRPr="007849B1">
        <w:t xml:space="preserve">If necessity of OTA test such as beamforming aspects is identified, then requirements associated with array gain </w:t>
      </w:r>
      <w:r w:rsidR="00B61671" w:rsidRPr="007849B1">
        <w:rPr>
          <w:rFonts w:hint="eastAsia"/>
        </w:rPr>
        <w:t>(e.g. EIRP) need to</w:t>
      </w:r>
      <w:r w:rsidR="00B61671" w:rsidRPr="007849B1">
        <w:t xml:space="preserve"> be specified accordingly.</w:t>
      </w:r>
    </w:p>
    <w:p w14:paraId="5EF5B747" w14:textId="77777777" w:rsidR="00B61671" w:rsidRPr="007849B1" w:rsidRDefault="001228F1" w:rsidP="001228F1">
      <w:pPr>
        <w:pStyle w:val="B1"/>
      </w:pPr>
      <w:r w:rsidRPr="007849B1">
        <w:rPr>
          <w:lang w:val="en-US" w:eastAsia="zh-CN"/>
        </w:rPr>
        <w:t>-</w:t>
      </w:r>
      <w:r w:rsidRPr="007849B1">
        <w:rPr>
          <w:lang w:val="en-US" w:eastAsia="zh-CN"/>
        </w:rPr>
        <w:tab/>
      </w:r>
      <w:r w:rsidR="00B61671" w:rsidRPr="007849B1">
        <w:rPr>
          <w:rFonts w:hint="eastAsia"/>
        </w:rPr>
        <w:t>For Range 2</w:t>
      </w:r>
    </w:p>
    <w:p w14:paraId="138511E3" w14:textId="77777777" w:rsidR="00B61671" w:rsidRPr="007849B1" w:rsidRDefault="001228F1" w:rsidP="001228F1">
      <w:pPr>
        <w:pStyle w:val="B2"/>
      </w:pPr>
      <w:r w:rsidRPr="007849B1">
        <w:rPr>
          <w:lang w:val="en-US" w:eastAsia="zh-CN"/>
        </w:rPr>
        <w:t>-</w:t>
      </w:r>
      <w:r w:rsidRPr="007849B1">
        <w:rPr>
          <w:lang w:val="en-US" w:eastAsia="zh-CN"/>
        </w:rPr>
        <w:tab/>
      </w:r>
      <w:r w:rsidR="00B61671" w:rsidRPr="007849B1">
        <w:rPr>
          <w:rFonts w:hint="eastAsia"/>
        </w:rPr>
        <w:t xml:space="preserve">Beamforming feature is expected to </w:t>
      </w:r>
      <w:r w:rsidR="00B61671" w:rsidRPr="007849B1">
        <w:t>compensate</w:t>
      </w:r>
      <w:r w:rsidR="00B61671" w:rsidRPr="007849B1">
        <w:rPr>
          <w:rFonts w:hint="eastAsia"/>
        </w:rPr>
        <w:t xml:space="preserve"> the higher pass-loss. Since it is necessary to specify transmission power including antenna array gain from system performance point of view, it should be specified in EIRP. Spatial coverage requirement assuming full sphere with one power class will be specified as a baseline in Rel-15. After that, different UE types (e.g. laptop, </w:t>
      </w:r>
      <w:r w:rsidR="00B61671" w:rsidRPr="007849B1">
        <w:t>vehicle</w:t>
      </w:r>
      <w:r w:rsidR="00B61671" w:rsidRPr="007849B1">
        <w:rPr>
          <w:rFonts w:hint="eastAsia"/>
        </w:rPr>
        <w:t xml:space="preserve">) and other power classes will also be introduced to </w:t>
      </w:r>
      <w:r w:rsidR="00B61671" w:rsidRPr="007849B1">
        <w:t>accommodate</w:t>
      </w:r>
      <w:r w:rsidR="00B61671" w:rsidRPr="007849B1">
        <w:rPr>
          <w:rFonts w:hint="eastAsia"/>
        </w:rPr>
        <w:t xml:space="preserve"> each use case</w:t>
      </w:r>
      <w:r w:rsidR="00B61671" w:rsidRPr="007849B1">
        <w:t>.</w:t>
      </w:r>
    </w:p>
    <w:p w14:paraId="730BE4F0" w14:textId="77777777" w:rsidR="00B61671" w:rsidRPr="007849B1" w:rsidRDefault="001228F1" w:rsidP="001228F1">
      <w:pPr>
        <w:pStyle w:val="B2"/>
      </w:pPr>
      <w:r w:rsidRPr="007849B1">
        <w:rPr>
          <w:lang w:val="en-US" w:eastAsia="zh-CN"/>
        </w:rPr>
        <w:t>-</w:t>
      </w:r>
      <w:r w:rsidRPr="007849B1">
        <w:rPr>
          <w:lang w:val="en-US" w:eastAsia="zh-CN"/>
        </w:rPr>
        <w:tab/>
      </w:r>
      <w:r w:rsidR="00B61671" w:rsidRPr="007849B1">
        <w:rPr>
          <w:rFonts w:hint="eastAsia"/>
        </w:rPr>
        <w:t xml:space="preserve">How to guarantee spatial coverage had been intensively discussed in SI phase. One of possible approaches is to use CDF to describe spherical coverage. On the other hand, there was also a concern </w:t>
      </w:r>
      <w:r w:rsidR="00B61671" w:rsidRPr="007849B1">
        <w:t>that it couldn’t guarantee uniform surface density</w:t>
      </w:r>
      <w:r w:rsidR="00B61671" w:rsidRPr="007849B1">
        <w:rPr>
          <w:rFonts w:hint="eastAsia"/>
        </w:rPr>
        <w:t xml:space="preserve"> i.e. </w:t>
      </w:r>
      <w:r w:rsidR="00B61671" w:rsidRPr="007849B1">
        <w:t xml:space="preserve">spatial bias. </w:t>
      </w:r>
      <w:r w:rsidR="00B61671" w:rsidRPr="007849B1">
        <w:rPr>
          <w:rFonts w:hint="eastAsia"/>
        </w:rPr>
        <w:t>Although it was agreed f</w:t>
      </w:r>
      <w:r w:rsidR="00B61671" w:rsidRPr="007849B1">
        <w:t>or CDF method</w:t>
      </w:r>
      <w:r w:rsidR="00B61671" w:rsidRPr="007849B1">
        <w:rPr>
          <w:rFonts w:hint="eastAsia"/>
        </w:rPr>
        <w:t xml:space="preserve"> that</w:t>
      </w:r>
      <w:r w:rsidR="00B61671" w:rsidRPr="007849B1">
        <w:t xml:space="preserve"> each point represents equal surface area in sphere surrounding the UE</w:t>
      </w:r>
      <w:r w:rsidR="00B61671" w:rsidRPr="007849B1">
        <w:rPr>
          <w:rFonts w:hint="eastAsia"/>
        </w:rPr>
        <w:t>, the advantage of this method and other possible approaches need further study</w:t>
      </w:r>
      <w:r w:rsidR="00B61671" w:rsidRPr="007849B1">
        <w:t>.</w:t>
      </w:r>
    </w:p>
    <w:p w14:paraId="2A5AC339" w14:textId="77777777" w:rsidR="00B61671" w:rsidRPr="007849B1" w:rsidRDefault="001228F1" w:rsidP="001228F1">
      <w:pPr>
        <w:pStyle w:val="B2"/>
      </w:pPr>
      <w:r w:rsidRPr="007849B1">
        <w:rPr>
          <w:lang w:val="en-US" w:eastAsia="zh-CN"/>
        </w:rPr>
        <w:t>-</w:t>
      </w:r>
      <w:r w:rsidRPr="007849B1">
        <w:rPr>
          <w:lang w:val="en-US" w:eastAsia="zh-CN"/>
        </w:rPr>
        <w:tab/>
      </w:r>
      <w:r w:rsidR="00B61671" w:rsidRPr="007849B1">
        <w:rPr>
          <w:rFonts w:hint="eastAsia"/>
        </w:rPr>
        <w:t xml:space="preserve">How to specify </w:t>
      </w:r>
      <w:r w:rsidR="00B61671" w:rsidRPr="007849B1">
        <w:t>different</w:t>
      </w:r>
      <w:r w:rsidR="00B61671" w:rsidRPr="007849B1">
        <w:rPr>
          <w:rFonts w:hint="eastAsia"/>
        </w:rPr>
        <w:t xml:space="preserve"> power classes had also been discussed for two </w:t>
      </w:r>
      <w:r w:rsidR="00B61671" w:rsidRPr="007849B1">
        <w:t>approaches</w:t>
      </w:r>
      <w:r w:rsidR="00B61671" w:rsidRPr="007849B1">
        <w:rPr>
          <w:rFonts w:hint="eastAsia"/>
        </w:rPr>
        <w:t>. One is to define power class based on EIRP considering link budget perspective. The other is to specify it by TRP considering potential power of the UE regardless of antenna configuration and/or operating mode. On top of them, TRP may need to be specified from regulatory point of view and to mitigate interference in co-channel. In light of this, necessity of TRP needs to be discussed in the WI phase.</w:t>
      </w:r>
    </w:p>
    <w:p w14:paraId="77003B3E" w14:textId="77777777" w:rsidR="00B61671" w:rsidRPr="007849B1" w:rsidRDefault="001228F1" w:rsidP="001228F1">
      <w:pPr>
        <w:pStyle w:val="B1"/>
      </w:pPr>
      <w:r w:rsidRPr="007849B1">
        <w:rPr>
          <w:lang w:val="en-US" w:eastAsia="zh-CN"/>
        </w:rPr>
        <w:t>-</w:t>
      </w:r>
      <w:r w:rsidRPr="007849B1">
        <w:rPr>
          <w:lang w:val="en-US" w:eastAsia="zh-CN"/>
        </w:rPr>
        <w:tab/>
      </w:r>
      <w:r w:rsidR="00B61671" w:rsidRPr="007849B1">
        <w:rPr>
          <w:rFonts w:hint="eastAsia"/>
        </w:rPr>
        <w:t>For NSA operation</w:t>
      </w:r>
    </w:p>
    <w:p w14:paraId="5EEDBC0C" w14:textId="77777777" w:rsidR="00B61671" w:rsidRPr="007849B1" w:rsidRDefault="001228F1" w:rsidP="001228F1">
      <w:pPr>
        <w:pStyle w:val="B2"/>
      </w:pPr>
      <w:r w:rsidRPr="007849B1">
        <w:rPr>
          <w:lang w:val="en-US" w:eastAsia="zh-CN"/>
        </w:rPr>
        <w:t>-</w:t>
      </w:r>
      <w:r w:rsidRPr="007849B1">
        <w:rPr>
          <w:lang w:val="en-US" w:eastAsia="zh-CN"/>
        </w:rPr>
        <w:tab/>
      </w:r>
      <w:r w:rsidR="00B61671" w:rsidRPr="007849B1">
        <w:rPr>
          <w:rFonts w:hint="eastAsia"/>
        </w:rPr>
        <w:t xml:space="preserve">For NSA in bands below [6] GHz and above [24] GHz, power sharing mechanism between LTE and NR was discussed in the SI phase. It was observed that in some regions there are </w:t>
      </w:r>
      <w:r w:rsidR="00B61671" w:rsidRPr="007849B1">
        <w:t>the radiation exposure/absorption rules</w:t>
      </w:r>
      <w:r w:rsidR="00B61671" w:rsidRPr="007849B1">
        <w:rPr>
          <w:rFonts w:hint="eastAsia"/>
        </w:rPr>
        <w:t xml:space="preserve"> of SAR [</w:t>
      </w:r>
      <w:r w:rsidR="00B61671" w:rsidRPr="007849B1">
        <w:t>W/Kg</w:t>
      </w:r>
      <w:r w:rsidR="00B61671" w:rsidRPr="007849B1">
        <w:rPr>
          <w:rFonts w:hint="eastAsia"/>
        </w:rPr>
        <w:t>] for below 6 GHz and MPE [</w:t>
      </w:r>
      <w:r w:rsidR="00B61671" w:rsidRPr="007849B1">
        <w:t>mW/cm2</w:t>
      </w:r>
      <w:r w:rsidR="00B61671" w:rsidRPr="007849B1">
        <w:rPr>
          <w:rFonts w:hint="eastAsia"/>
        </w:rPr>
        <w:t>] for above 6 GHz. However, necessity of the power sharing required further discussions from system and/or regulatory point of view for the WI phase.</w:t>
      </w:r>
    </w:p>
    <w:p w14:paraId="61540262" w14:textId="77777777" w:rsidR="00B61671" w:rsidRPr="007849B1" w:rsidRDefault="001228F1" w:rsidP="001228F1">
      <w:pPr>
        <w:pStyle w:val="B2"/>
      </w:pPr>
      <w:r w:rsidRPr="007849B1">
        <w:rPr>
          <w:lang w:val="en-US" w:eastAsia="zh-CN"/>
        </w:rPr>
        <w:t>-</w:t>
      </w:r>
      <w:r w:rsidRPr="007849B1">
        <w:rPr>
          <w:lang w:val="en-US" w:eastAsia="zh-CN"/>
        </w:rPr>
        <w:tab/>
      </w:r>
      <w:r w:rsidR="00B61671" w:rsidRPr="007849B1">
        <w:rPr>
          <w:rFonts w:hint="eastAsia"/>
        </w:rPr>
        <w:t xml:space="preserve">For NSA in both bands below [6] GHz, it was identified that power sharing mechanism between LTE and NR should be specified </w:t>
      </w:r>
      <w:r w:rsidR="00B61671" w:rsidRPr="007849B1">
        <w:t xml:space="preserve">to meet SAR requirement in a same principle as UL CA/DC, </w:t>
      </w:r>
      <w:r w:rsidR="00B61671" w:rsidRPr="007849B1">
        <w:rPr>
          <w:rFonts w:hint="eastAsia"/>
        </w:rPr>
        <w:t>however</w:t>
      </w:r>
      <w:r w:rsidR="00B61671" w:rsidRPr="007849B1">
        <w:t xml:space="preserve"> RAN4 </w:t>
      </w:r>
      <w:r w:rsidR="00B61671" w:rsidRPr="007849B1">
        <w:rPr>
          <w:rFonts w:hint="eastAsia"/>
        </w:rPr>
        <w:t>was</w:t>
      </w:r>
      <w:r w:rsidR="00B61671" w:rsidRPr="007849B1">
        <w:t xml:space="preserve"> not sure whether power sharing between different RATs is feasible from RAN1/2 and implementation point of view and c</w:t>
      </w:r>
      <w:r w:rsidR="00B61671" w:rsidRPr="007849B1">
        <w:rPr>
          <w:rFonts w:hint="eastAsia"/>
        </w:rPr>
        <w:t>ouldn</w:t>
      </w:r>
      <w:r w:rsidR="00B61671" w:rsidRPr="007849B1">
        <w:t>'t exclude other methods</w:t>
      </w:r>
      <w:r w:rsidR="00B61671" w:rsidRPr="007849B1">
        <w:rPr>
          <w:rFonts w:hint="eastAsia"/>
        </w:rPr>
        <w:t xml:space="preserve"> at that time</w:t>
      </w:r>
      <w:r w:rsidR="00B61671" w:rsidRPr="007849B1">
        <w:t xml:space="preserve">. One possible way is to simply define independent maximum power for LTE and NR and compliance with the SAR is left to implementation. However, this could require SAR back-off which cannot be controlled by the NW. Therefore, RAN4 </w:t>
      </w:r>
      <w:r w:rsidR="00B61671" w:rsidRPr="007849B1">
        <w:rPr>
          <w:rFonts w:hint="eastAsia"/>
        </w:rPr>
        <w:t xml:space="preserve">sent an LS </w:t>
      </w:r>
      <w:r w:rsidR="00B61671" w:rsidRPr="007849B1">
        <w:t>to ask RAN1 and RAN2 to study the feasibility of the power sharing mechanism</w:t>
      </w:r>
      <w:r w:rsidR="00B61671" w:rsidRPr="007849B1">
        <w:rPr>
          <w:rFonts w:hint="eastAsia"/>
        </w:rPr>
        <w:t xml:space="preserve"> in RAN4#82. How to treat this aspect will be discussed in the WI phase.</w:t>
      </w:r>
    </w:p>
    <w:p w14:paraId="6EEC4443" w14:textId="77777777" w:rsidR="00B61671" w:rsidRPr="007849B1" w:rsidRDefault="00B61671" w:rsidP="00227610">
      <w:pPr>
        <w:pStyle w:val="Heading4"/>
        <w:rPr>
          <w:lang w:eastAsia="ja-JP"/>
        </w:rPr>
      </w:pPr>
      <w:bookmarkStart w:id="250" w:name="_Toc494384497"/>
      <w:bookmarkStart w:id="251" w:name="_Toc98750707"/>
      <w:r w:rsidRPr="007849B1">
        <w:rPr>
          <w:rFonts w:hint="eastAsia"/>
          <w:lang w:eastAsia="ja-JP"/>
        </w:rPr>
        <w:t>6</w:t>
      </w:r>
      <w:r w:rsidRPr="007849B1">
        <w:rPr>
          <w:lang w:eastAsia="ja-JP"/>
        </w:rPr>
        <w:t>.</w:t>
      </w:r>
      <w:r w:rsidRPr="007849B1">
        <w:rPr>
          <w:rFonts w:hint="eastAsia"/>
          <w:lang w:eastAsia="ja-JP"/>
        </w:rPr>
        <w:t>2.2.2</w:t>
      </w:r>
      <w:r w:rsidRPr="007849B1">
        <w:rPr>
          <w:lang w:eastAsia="ja-JP"/>
        </w:rPr>
        <w:tab/>
      </w:r>
      <w:r w:rsidRPr="007849B1">
        <w:rPr>
          <w:rFonts w:hint="eastAsia"/>
          <w:lang w:eastAsia="ja-JP"/>
        </w:rPr>
        <w:t>MPR and A-MPR</w:t>
      </w:r>
      <w:bookmarkEnd w:id="250"/>
      <w:bookmarkEnd w:id="251"/>
    </w:p>
    <w:p w14:paraId="7903B64C" w14:textId="77777777" w:rsidR="00B61671" w:rsidRPr="007849B1" w:rsidRDefault="001228F1" w:rsidP="001228F1">
      <w:pPr>
        <w:pStyle w:val="B1"/>
      </w:pPr>
      <w:r w:rsidRPr="007849B1">
        <w:rPr>
          <w:lang w:val="en-US" w:eastAsia="zh-CN"/>
        </w:rPr>
        <w:t>-</w:t>
      </w:r>
      <w:r w:rsidRPr="007849B1">
        <w:rPr>
          <w:lang w:val="en-US" w:eastAsia="zh-CN"/>
        </w:rPr>
        <w:tab/>
      </w:r>
      <w:r w:rsidR="00B61671" w:rsidRPr="007849B1">
        <w:rPr>
          <w:rFonts w:hint="eastAsia"/>
        </w:rPr>
        <w:t>For Range 1</w:t>
      </w:r>
    </w:p>
    <w:p w14:paraId="1E757A79" w14:textId="77777777" w:rsidR="00B61671" w:rsidRPr="007849B1" w:rsidRDefault="001228F1" w:rsidP="001228F1">
      <w:pPr>
        <w:pStyle w:val="B2"/>
      </w:pPr>
      <w:r w:rsidRPr="007849B1">
        <w:rPr>
          <w:lang w:val="en-US" w:eastAsia="zh-CN"/>
        </w:rPr>
        <w:t>-</w:t>
      </w:r>
      <w:r w:rsidRPr="007849B1">
        <w:rPr>
          <w:lang w:val="en-US" w:eastAsia="zh-CN"/>
        </w:rPr>
        <w:tab/>
      </w:r>
      <w:r w:rsidR="00B61671" w:rsidRPr="007849B1">
        <w:rPr>
          <w:rFonts w:hint="eastAsia"/>
        </w:rPr>
        <w:t xml:space="preserve">Since </w:t>
      </w:r>
      <w:r w:rsidR="00B61671" w:rsidRPr="007849B1">
        <w:t xml:space="preserve">MPR values for both contiguous and non-contiguous resource allocation </w:t>
      </w:r>
      <w:r w:rsidR="00B61671" w:rsidRPr="007849B1">
        <w:rPr>
          <w:rFonts w:hint="eastAsia"/>
        </w:rPr>
        <w:t>will be specified in the WI phase, it was observed that g</w:t>
      </w:r>
      <w:r w:rsidR="00B61671" w:rsidRPr="007849B1">
        <w:t>ranularity of MPR table</w:t>
      </w:r>
      <w:r w:rsidR="00B61671" w:rsidRPr="007849B1">
        <w:rPr>
          <w:rFonts w:hint="eastAsia"/>
        </w:rPr>
        <w:t xml:space="preserve"> need to be determined considering spec complexity perspective</w:t>
      </w:r>
      <w:r w:rsidR="00B61671" w:rsidRPr="007849B1">
        <w:t>.</w:t>
      </w:r>
    </w:p>
    <w:p w14:paraId="1BE826FC" w14:textId="77777777" w:rsidR="00B61671" w:rsidRPr="007849B1" w:rsidRDefault="001228F1" w:rsidP="001228F1">
      <w:pPr>
        <w:pStyle w:val="B1"/>
      </w:pPr>
      <w:r w:rsidRPr="007849B1">
        <w:rPr>
          <w:lang w:val="en-US" w:eastAsia="zh-CN"/>
        </w:rPr>
        <w:t>-</w:t>
      </w:r>
      <w:r w:rsidRPr="007849B1">
        <w:rPr>
          <w:lang w:val="en-US" w:eastAsia="zh-CN"/>
        </w:rPr>
        <w:tab/>
      </w:r>
      <w:r w:rsidR="00B61671" w:rsidRPr="007849B1">
        <w:rPr>
          <w:rFonts w:hint="eastAsia"/>
        </w:rPr>
        <w:t>For Range 2</w:t>
      </w:r>
    </w:p>
    <w:p w14:paraId="342C5FC6" w14:textId="77777777" w:rsidR="00B61671" w:rsidRPr="007849B1" w:rsidRDefault="001228F1" w:rsidP="001228F1">
      <w:pPr>
        <w:pStyle w:val="B2"/>
      </w:pPr>
      <w:r w:rsidRPr="007849B1">
        <w:rPr>
          <w:lang w:val="en-US" w:eastAsia="zh-CN"/>
        </w:rPr>
        <w:t>-</w:t>
      </w:r>
      <w:r w:rsidRPr="007849B1">
        <w:rPr>
          <w:lang w:val="en-US" w:eastAsia="zh-CN"/>
        </w:rPr>
        <w:tab/>
      </w:r>
      <w:r w:rsidR="00B61671" w:rsidRPr="007849B1">
        <w:rPr>
          <w:rFonts w:hint="eastAsia"/>
        </w:rPr>
        <w:t xml:space="preserve">Since this requirement is related to maximum output power, at least EIRP is used as a metric. Necessity of TRP was also proposed to </w:t>
      </w:r>
      <w:r w:rsidR="00B61671" w:rsidRPr="007849B1">
        <w:t>align</w:t>
      </w:r>
      <w:r w:rsidR="00B61671" w:rsidRPr="007849B1">
        <w:rPr>
          <w:rFonts w:hint="eastAsia"/>
        </w:rPr>
        <w:t xml:space="preserve"> with metric of emission requirements. However it is still unclear if the power reduction of TRP is beneficial from link budget point of view, thus the necessity is FFS.</w:t>
      </w:r>
    </w:p>
    <w:p w14:paraId="2562FAAF" w14:textId="77777777" w:rsidR="00B61671" w:rsidRPr="007849B1" w:rsidRDefault="00B61671" w:rsidP="00227610">
      <w:pPr>
        <w:pStyle w:val="Heading4"/>
        <w:rPr>
          <w:lang w:eastAsia="ja-JP"/>
        </w:rPr>
      </w:pPr>
      <w:bookmarkStart w:id="252" w:name="_Toc494384498"/>
      <w:bookmarkStart w:id="253" w:name="_Toc98750708"/>
      <w:r w:rsidRPr="007849B1">
        <w:rPr>
          <w:rFonts w:hint="eastAsia"/>
          <w:lang w:eastAsia="ja-JP"/>
        </w:rPr>
        <w:t>6</w:t>
      </w:r>
      <w:r w:rsidRPr="007849B1">
        <w:rPr>
          <w:lang w:eastAsia="ja-JP"/>
        </w:rPr>
        <w:t>.</w:t>
      </w:r>
      <w:r w:rsidRPr="007849B1">
        <w:rPr>
          <w:rFonts w:hint="eastAsia"/>
          <w:lang w:eastAsia="ja-JP"/>
        </w:rPr>
        <w:t>2.2.3</w:t>
      </w:r>
      <w:r w:rsidRPr="007849B1">
        <w:rPr>
          <w:lang w:eastAsia="ja-JP"/>
        </w:rPr>
        <w:tab/>
        <w:t>Configured transmitted power</w:t>
      </w:r>
      <w:bookmarkEnd w:id="252"/>
      <w:bookmarkEnd w:id="253"/>
    </w:p>
    <w:p w14:paraId="6137D78D" w14:textId="77777777" w:rsidR="00B61671" w:rsidRPr="007849B1" w:rsidRDefault="001228F1" w:rsidP="001228F1">
      <w:pPr>
        <w:pStyle w:val="B1"/>
      </w:pPr>
      <w:r w:rsidRPr="007849B1">
        <w:rPr>
          <w:lang w:val="en-US" w:eastAsia="zh-CN"/>
        </w:rPr>
        <w:t>-</w:t>
      </w:r>
      <w:r w:rsidRPr="007849B1">
        <w:rPr>
          <w:lang w:val="en-US" w:eastAsia="zh-CN"/>
        </w:rPr>
        <w:tab/>
      </w:r>
      <w:r w:rsidR="00B61671" w:rsidRPr="007849B1">
        <w:rPr>
          <w:rFonts w:hint="eastAsia"/>
        </w:rPr>
        <w:t>For Range 1</w:t>
      </w:r>
    </w:p>
    <w:p w14:paraId="36551D1B" w14:textId="77777777" w:rsidR="00B61671" w:rsidRPr="007849B1" w:rsidRDefault="001228F1" w:rsidP="001228F1">
      <w:pPr>
        <w:pStyle w:val="B2"/>
      </w:pPr>
      <w:r w:rsidRPr="007849B1">
        <w:rPr>
          <w:lang w:val="en-US" w:eastAsia="zh-CN"/>
        </w:rPr>
        <w:t>-</w:t>
      </w:r>
      <w:r w:rsidRPr="007849B1">
        <w:rPr>
          <w:lang w:val="en-US" w:eastAsia="zh-CN"/>
        </w:rPr>
        <w:tab/>
      </w:r>
      <w:r w:rsidR="00B61671" w:rsidRPr="007849B1">
        <w:rPr>
          <w:rFonts w:hint="eastAsia"/>
        </w:rPr>
        <w:t xml:space="preserve">Since this </w:t>
      </w:r>
      <w:r w:rsidR="00B61671" w:rsidRPr="007849B1">
        <w:t>specification</w:t>
      </w:r>
      <w:r w:rsidR="00B61671" w:rsidRPr="007849B1">
        <w:rPr>
          <w:rFonts w:hint="eastAsia"/>
        </w:rPr>
        <w:t xml:space="preserve"> requires power calculation mechanism based on RAN1 decision which had not been identified at the time, there was little discussion on this topic.</w:t>
      </w:r>
    </w:p>
    <w:p w14:paraId="7A4A6953" w14:textId="77777777" w:rsidR="00B61671" w:rsidRPr="007849B1" w:rsidRDefault="001228F1" w:rsidP="001228F1">
      <w:pPr>
        <w:pStyle w:val="B1"/>
      </w:pPr>
      <w:r w:rsidRPr="007849B1">
        <w:rPr>
          <w:lang w:val="en-US" w:eastAsia="zh-CN"/>
        </w:rPr>
        <w:t>-</w:t>
      </w:r>
      <w:r w:rsidRPr="007849B1">
        <w:rPr>
          <w:lang w:val="en-US" w:eastAsia="zh-CN"/>
        </w:rPr>
        <w:tab/>
      </w:r>
      <w:r w:rsidR="00B61671" w:rsidRPr="007849B1">
        <w:rPr>
          <w:rFonts w:hint="eastAsia"/>
        </w:rPr>
        <w:t>For Range 2</w:t>
      </w:r>
    </w:p>
    <w:p w14:paraId="13B79129" w14:textId="77777777" w:rsidR="00B61671" w:rsidRPr="007849B1" w:rsidRDefault="001228F1" w:rsidP="001228F1">
      <w:pPr>
        <w:pStyle w:val="B2"/>
      </w:pPr>
      <w:r w:rsidRPr="007849B1">
        <w:rPr>
          <w:lang w:val="en-US" w:eastAsia="zh-CN"/>
        </w:rPr>
        <w:t>-</w:t>
      </w:r>
      <w:r w:rsidRPr="007849B1">
        <w:rPr>
          <w:lang w:val="en-US" w:eastAsia="zh-CN"/>
        </w:rPr>
        <w:tab/>
      </w:r>
      <w:r w:rsidR="00B61671" w:rsidRPr="007849B1">
        <w:rPr>
          <w:rFonts w:hint="eastAsia"/>
        </w:rPr>
        <w:t>Since this requirement is related to maximum output power, at least EIRP is used as a metric. Necessity of TRP is FFS.</w:t>
      </w:r>
    </w:p>
    <w:p w14:paraId="04489D0D" w14:textId="77777777" w:rsidR="00B61671" w:rsidRPr="007849B1" w:rsidRDefault="00B61671" w:rsidP="00227610">
      <w:pPr>
        <w:pStyle w:val="Heading4"/>
        <w:rPr>
          <w:lang w:eastAsia="ja-JP"/>
        </w:rPr>
      </w:pPr>
      <w:bookmarkStart w:id="254" w:name="_Toc494384499"/>
      <w:bookmarkStart w:id="255" w:name="_Toc98750709"/>
      <w:r w:rsidRPr="007849B1">
        <w:rPr>
          <w:rFonts w:hint="eastAsia"/>
          <w:lang w:eastAsia="ja-JP"/>
        </w:rPr>
        <w:t>6</w:t>
      </w:r>
      <w:r w:rsidRPr="007849B1">
        <w:rPr>
          <w:lang w:eastAsia="ja-JP"/>
        </w:rPr>
        <w:t>.</w:t>
      </w:r>
      <w:r w:rsidRPr="007849B1">
        <w:rPr>
          <w:rFonts w:hint="eastAsia"/>
          <w:lang w:eastAsia="ja-JP"/>
        </w:rPr>
        <w:t>2.2.4</w:t>
      </w:r>
      <w:r w:rsidRPr="007849B1">
        <w:tab/>
      </w:r>
      <w:r w:rsidRPr="007849B1">
        <w:rPr>
          <w:lang w:eastAsia="ja-JP"/>
        </w:rPr>
        <w:t>Minimum output power</w:t>
      </w:r>
      <w:bookmarkEnd w:id="254"/>
      <w:bookmarkEnd w:id="255"/>
    </w:p>
    <w:p w14:paraId="70BDB650" w14:textId="77777777" w:rsidR="00B61671" w:rsidRPr="007849B1" w:rsidRDefault="001228F1" w:rsidP="001228F1">
      <w:pPr>
        <w:pStyle w:val="B1"/>
      </w:pPr>
      <w:r w:rsidRPr="007849B1">
        <w:rPr>
          <w:lang w:val="en-US" w:eastAsia="zh-CN"/>
        </w:rPr>
        <w:t>-</w:t>
      </w:r>
      <w:r w:rsidRPr="007849B1">
        <w:rPr>
          <w:lang w:val="en-US" w:eastAsia="zh-CN"/>
        </w:rPr>
        <w:tab/>
      </w:r>
      <w:r w:rsidR="00B61671" w:rsidRPr="007849B1">
        <w:rPr>
          <w:rFonts w:hint="eastAsia"/>
        </w:rPr>
        <w:t>For Range 1</w:t>
      </w:r>
    </w:p>
    <w:p w14:paraId="39081CEA" w14:textId="77777777" w:rsidR="00B61671" w:rsidRPr="007849B1" w:rsidRDefault="001228F1" w:rsidP="001228F1">
      <w:pPr>
        <w:pStyle w:val="B2"/>
      </w:pPr>
      <w:r w:rsidRPr="007849B1">
        <w:rPr>
          <w:lang w:val="en-US" w:eastAsia="zh-CN"/>
        </w:rPr>
        <w:t>-</w:t>
      </w:r>
      <w:r w:rsidRPr="007849B1">
        <w:rPr>
          <w:lang w:val="en-US" w:eastAsia="zh-CN"/>
        </w:rPr>
        <w:tab/>
      </w:r>
      <w:r w:rsidR="00B61671" w:rsidRPr="007849B1">
        <w:rPr>
          <w:rFonts w:hint="eastAsia"/>
        </w:rPr>
        <w:t xml:space="preserve">Since it was identified that the same </w:t>
      </w:r>
      <w:r w:rsidR="00B61671" w:rsidRPr="007849B1">
        <w:t>requirement</w:t>
      </w:r>
      <w:r w:rsidR="00B61671" w:rsidRPr="007849B1">
        <w:rPr>
          <w:rFonts w:hint="eastAsia"/>
        </w:rPr>
        <w:t xml:space="preserve"> as LTE (i.e., -40 dBm/MHz) can be reused, there is no open issue for the WI phase</w:t>
      </w:r>
      <w:r w:rsidR="00B61671" w:rsidRPr="007849B1">
        <w:t>.</w:t>
      </w:r>
    </w:p>
    <w:p w14:paraId="074A0E9C" w14:textId="77777777" w:rsidR="00B61671" w:rsidRPr="007849B1" w:rsidRDefault="001228F1" w:rsidP="001228F1">
      <w:pPr>
        <w:pStyle w:val="B1"/>
      </w:pPr>
      <w:r w:rsidRPr="007849B1">
        <w:rPr>
          <w:lang w:val="en-US" w:eastAsia="zh-CN"/>
        </w:rPr>
        <w:t>-</w:t>
      </w:r>
      <w:r w:rsidRPr="007849B1">
        <w:rPr>
          <w:lang w:val="en-US" w:eastAsia="zh-CN"/>
        </w:rPr>
        <w:tab/>
      </w:r>
      <w:r w:rsidR="00B61671" w:rsidRPr="007849B1">
        <w:rPr>
          <w:rFonts w:hint="eastAsia"/>
        </w:rPr>
        <w:t>For Range 2</w:t>
      </w:r>
    </w:p>
    <w:p w14:paraId="3F1F22BB" w14:textId="77777777" w:rsidR="00B61671" w:rsidRPr="007849B1" w:rsidRDefault="001228F1" w:rsidP="001228F1">
      <w:pPr>
        <w:pStyle w:val="B2"/>
      </w:pPr>
      <w:r w:rsidRPr="007849B1">
        <w:rPr>
          <w:lang w:val="en-US" w:eastAsia="zh-CN"/>
        </w:rPr>
        <w:t>-</w:t>
      </w:r>
      <w:r w:rsidRPr="007849B1">
        <w:rPr>
          <w:lang w:val="en-US" w:eastAsia="zh-CN"/>
        </w:rPr>
        <w:tab/>
      </w:r>
      <w:r w:rsidR="00B61671" w:rsidRPr="007849B1">
        <w:rPr>
          <w:rFonts w:hint="eastAsia"/>
        </w:rPr>
        <w:t>Since this requirement verifies own transmission power near the BS maintaining necessary signal quality such as EVM, at least EIRP is used as a metric. Necessity of TRP is FFS. It is also FFS w</w:t>
      </w:r>
      <w:r w:rsidR="00B61671" w:rsidRPr="007849B1">
        <w:t xml:space="preserve">hether the same limit </w:t>
      </w:r>
      <w:r w:rsidR="00B61671" w:rsidRPr="007849B1">
        <w:rPr>
          <w:rFonts w:hint="eastAsia"/>
        </w:rPr>
        <w:t xml:space="preserve">as Range 1 </w:t>
      </w:r>
      <w:r w:rsidR="00B61671" w:rsidRPr="007849B1">
        <w:t>(</w:t>
      </w:r>
      <w:r w:rsidR="00B61671" w:rsidRPr="007849B1">
        <w:rPr>
          <w:rFonts w:hint="eastAsia"/>
        </w:rPr>
        <w:t xml:space="preserve">i.e. </w:t>
      </w:r>
      <w:r w:rsidR="00B61671" w:rsidRPr="007849B1">
        <w:t>-40 dBm)</w:t>
      </w:r>
      <w:r w:rsidR="00B61671" w:rsidRPr="007849B1">
        <w:rPr>
          <w:rFonts w:hint="eastAsia"/>
        </w:rPr>
        <w:t xml:space="preserve"> </w:t>
      </w:r>
      <w:r w:rsidR="00B61671" w:rsidRPr="007849B1">
        <w:t>can be reused considering NF, MCL and degradation level of noise floor and system perspective.</w:t>
      </w:r>
    </w:p>
    <w:p w14:paraId="28843248" w14:textId="77777777" w:rsidR="00B61671" w:rsidRPr="007849B1" w:rsidRDefault="00B61671" w:rsidP="00227610">
      <w:pPr>
        <w:pStyle w:val="Heading4"/>
        <w:rPr>
          <w:lang w:eastAsia="ja-JP"/>
        </w:rPr>
      </w:pPr>
      <w:bookmarkStart w:id="256" w:name="_Toc494384500"/>
      <w:bookmarkStart w:id="257" w:name="_Toc98750710"/>
      <w:r w:rsidRPr="007849B1">
        <w:rPr>
          <w:rFonts w:hint="eastAsia"/>
          <w:lang w:eastAsia="ja-JP"/>
        </w:rPr>
        <w:t>6</w:t>
      </w:r>
      <w:r w:rsidRPr="007849B1">
        <w:rPr>
          <w:lang w:eastAsia="ja-JP"/>
        </w:rPr>
        <w:t>.</w:t>
      </w:r>
      <w:r w:rsidRPr="007849B1">
        <w:rPr>
          <w:rFonts w:hint="eastAsia"/>
          <w:lang w:eastAsia="ja-JP"/>
        </w:rPr>
        <w:t>2.2.5</w:t>
      </w:r>
      <w:r w:rsidRPr="007849B1">
        <w:tab/>
      </w:r>
      <w:r w:rsidRPr="007849B1">
        <w:rPr>
          <w:lang w:eastAsia="ja-JP"/>
        </w:rPr>
        <w:t>Tx OFF power</w:t>
      </w:r>
      <w:bookmarkEnd w:id="256"/>
      <w:bookmarkEnd w:id="257"/>
    </w:p>
    <w:p w14:paraId="7289BF88" w14:textId="77777777" w:rsidR="00B61671" w:rsidRPr="007849B1" w:rsidRDefault="001228F1" w:rsidP="001228F1">
      <w:pPr>
        <w:pStyle w:val="B1"/>
      </w:pPr>
      <w:r w:rsidRPr="007849B1">
        <w:rPr>
          <w:lang w:val="en-US" w:eastAsia="zh-CN"/>
        </w:rPr>
        <w:t>-</w:t>
      </w:r>
      <w:r w:rsidRPr="007849B1">
        <w:rPr>
          <w:lang w:val="en-US" w:eastAsia="zh-CN"/>
        </w:rPr>
        <w:tab/>
      </w:r>
      <w:r w:rsidR="00B61671" w:rsidRPr="007849B1">
        <w:rPr>
          <w:rFonts w:hint="eastAsia"/>
        </w:rPr>
        <w:t>For Range 1</w:t>
      </w:r>
    </w:p>
    <w:p w14:paraId="2985BA45" w14:textId="77777777" w:rsidR="00B61671" w:rsidRPr="007849B1" w:rsidRDefault="001228F1" w:rsidP="001228F1">
      <w:pPr>
        <w:pStyle w:val="B2"/>
      </w:pPr>
      <w:r w:rsidRPr="007849B1">
        <w:rPr>
          <w:lang w:val="en-US" w:eastAsia="zh-CN"/>
        </w:rPr>
        <w:t>-</w:t>
      </w:r>
      <w:r w:rsidRPr="007849B1">
        <w:rPr>
          <w:lang w:val="en-US" w:eastAsia="zh-CN"/>
        </w:rPr>
        <w:tab/>
      </w:r>
      <w:r w:rsidR="00B61671" w:rsidRPr="007849B1">
        <w:rPr>
          <w:rFonts w:hint="eastAsia"/>
        </w:rPr>
        <w:t xml:space="preserve">Since it was identified that the same </w:t>
      </w:r>
      <w:r w:rsidR="00B61671" w:rsidRPr="007849B1">
        <w:t>requirement</w:t>
      </w:r>
      <w:r w:rsidR="00B61671" w:rsidRPr="007849B1">
        <w:rPr>
          <w:rFonts w:hint="eastAsia"/>
        </w:rPr>
        <w:t xml:space="preserve"> as LTE (i.e., -50 dBm/MHz) can be reused, there is no open issue for the WI phase</w:t>
      </w:r>
      <w:r w:rsidR="00B61671" w:rsidRPr="007849B1">
        <w:t>.</w:t>
      </w:r>
    </w:p>
    <w:p w14:paraId="0A47B845" w14:textId="77777777" w:rsidR="00B61671" w:rsidRPr="007849B1" w:rsidRDefault="001228F1" w:rsidP="001228F1">
      <w:pPr>
        <w:pStyle w:val="B1"/>
      </w:pPr>
      <w:r w:rsidRPr="007849B1">
        <w:rPr>
          <w:lang w:val="en-US" w:eastAsia="zh-CN"/>
        </w:rPr>
        <w:t>-</w:t>
      </w:r>
      <w:r w:rsidRPr="007849B1">
        <w:rPr>
          <w:lang w:val="en-US" w:eastAsia="zh-CN"/>
        </w:rPr>
        <w:tab/>
      </w:r>
      <w:r w:rsidR="00B61671" w:rsidRPr="007849B1">
        <w:rPr>
          <w:rFonts w:hint="eastAsia"/>
        </w:rPr>
        <w:t>For Range 2</w:t>
      </w:r>
    </w:p>
    <w:p w14:paraId="7C74E250" w14:textId="77777777" w:rsidR="00B61671" w:rsidRPr="007849B1" w:rsidRDefault="001228F1" w:rsidP="001228F1">
      <w:pPr>
        <w:pStyle w:val="B2"/>
      </w:pPr>
      <w:r w:rsidRPr="007849B1">
        <w:rPr>
          <w:lang w:val="en-US" w:eastAsia="zh-CN"/>
        </w:rPr>
        <w:t>-</w:t>
      </w:r>
      <w:r w:rsidRPr="007849B1">
        <w:rPr>
          <w:lang w:val="en-US" w:eastAsia="zh-CN"/>
        </w:rPr>
        <w:tab/>
      </w:r>
      <w:r w:rsidR="00B61671" w:rsidRPr="007849B1">
        <w:rPr>
          <w:rFonts w:hint="eastAsia"/>
        </w:rPr>
        <w:t>TRP is used as a metric</w:t>
      </w:r>
      <w:r w:rsidR="00B61671" w:rsidRPr="007849B1">
        <w:t xml:space="preserve"> to be equivalent with existing </w:t>
      </w:r>
      <w:r w:rsidR="00B61671" w:rsidRPr="007849B1">
        <w:rPr>
          <w:rFonts w:hint="eastAsia"/>
        </w:rPr>
        <w:t>(</w:t>
      </w:r>
      <w:r w:rsidR="00B61671" w:rsidRPr="007849B1">
        <w:t>conduct</w:t>
      </w:r>
      <w:r w:rsidR="00B61671" w:rsidRPr="007849B1">
        <w:rPr>
          <w:rFonts w:hint="eastAsia"/>
        </w:rPr>
        <w:t>ive)</w:t>
      </w:r>
      <w:r w:rsidR="00B61671" w:rsidRPr="007849B1">
        <w:t xml:space="preserve"> </w:t>
      </w:r>
      <w:r w:rsidR="00B61671" w:rsidRPr="007849B1">
        <w:rPr>
          <w:rFonts w:hint="eastAsia"/>
        </w:rPr>
        <w:t xml:space="preserve">emission </w:t>
      </w:r>
      <w:r w:rsidR="00B61671" w:rsidRPr="007849B1">
        <w:t>requirement</w:t>
      </w:r>
      <w:r w:rsidR="00B61671" w:rsidRPr="007849B1">
        <w:rPr>
          <w:rFonts w:hint="eastAsia"/>
        </w:rPr>
        <w:t>. It is FFS w</w:t>
      </w:r>
      <w:r w:rsidR="00B61671" w:rsidRPr="007849B1">
        <w:t>hether -50</w:t>
      </w:r>
      <w:r w:rsidR="00B61671" w:rsidRPr="007849B1">
        <w:rPr>
          <w:rFonts w:hint="eastAsia"/>
        </w:rPr>
        <w:t xml:space="preserve"> </w:t>
      </w:r>
      <w:r w:rsidR="00B61671" w:rsidRPr="007849B1">
        <w:t xml:space="preserve">dBm should be used in </w:t>
      </w:r>
      <w:r w:rsidR="00B61671" w:rsidRPr="007849B1">
        <w:rPr>
          <w:rFonts w:hint="eastAsia"/>
        </w:rPr>
        <w:t>this range considering following aspects.</w:t>
      </w:r>
    </w:p>
    <w:p w14:paraId="2B1B208F" w14:textId="77777777" w:rsidR="00B61671" w:rsidRPr="007849B1" w:rsidRDefault="001228F1" w:rsidP="001228F1">
      <w:pPr>
        <w:pStyle w:val="B3"/>
      </w:pPr>
      <w:r w:rsidRPr="007849B1">
        <w:rPr>
          <w:lang w:val="en-US" w:eastAsia="zh-CN"/>
        </w:rPr>
        <w:t>-</w:t>
      </w:r>
      <w:r w:rsidRPr="007849B1">
        <w:rPr>
          <w:lang w:val="en-US" w:eastAsia="zh-CN"/>
        </w:rPr>
        <w:tab/>
      </w:r>
      <w:r w:rsidR="00B61671" w:rsidRPr="007849B1">
        <w:t>NF of NR UE</w:t>
      </w:r>
    </w:p>
    <w:p w14:paraId="4ABCCD6A" w14:textId="77777777" w:rsidR="00B61671" w:rsidRPr="007849B1" w:rsidRDefault="001228F1" w:rsidP="001228F1">
      <w:pPr>
        <w:pStyle w:val="B3"/>
      </w:pPr>
      <w:r w:rsidRPr="007849B1">
        <w:rPr>
          <w:lang w:val="en-US" w:eastAsia="zh-CN"/>
        </w:rPr>
        <w:t>-</w:t>
      </w:r>
      <w:r w:rsidRPr="007849B1">
        <w:rPr>
          <w:lang w:val="en-US" w:eastAsia="zh-CN"/>
        </w:rPr>
        <w:tab/>
      </w:r>
      <w:r w:rsidR="00B61671" w:rsidRPr="007849B1">
        <w:t>MCL between the aggressive and victim UE</w:t>
      </w:r>
    </w:p>
    <w:p w14:paraId="48212F94" w14:textId="77777777" w:rsidR="00B61671" w:rsidRPr="007849B1" w:rsidRDefault="001228F1" w:rsidP="001228F1">
      <w:pPr>
        <w:pStyle w:val="B3"/>
      </w:pPr>
      <w:r w:rsidRPr="007849B1">
        <w:rPr>
          <w:lang w:val="en-US" w:eastAsia="zh-CN"/>
        </w:rPr>
        <w:t>-</w:t>
      </w:r>
      <w:r w:rsidRPr="007849B1">
        <w:rPr>
          <w:lang w:val="en-US" w:eastAsia="zh-CN"/>
        </w:rPr>
        <w:tab/>
      </w:r>
      <w:r w:rsidR="00B61671" w:rsidRPr="007849B1">
        <w:t>Degradation level of noise floor due to interference from aggressive NR UE transmit OFF power</w:t>
      </w:r>
    </w:p>
    <w:p w14:paraId="3C2B12F6" w14:textId="77777777" w:rsidR="00B61671" w:rsidRPr="007849B1" w:rsidRDefault="00B61671" w:rsidP="00227610">
      <w:pPr>
        <w:pStyle w:val="Heading4"/>
        <w:rPr>
          <w:lang w:eastAsia="ja-JP"/>
        </w:rPr>
      </w:pPr>
      <w:bookmarkStart w:id="258" w:name="_Toc494384501"/>
      <w:bookmarkStart w:id="259" w:name="_Toc98750711"/>
      <w:r w:rsidRPr="007849B1">
        <w:rPr>
          <w:rFonts w:hint="eastAsia"/>
          <w:lang w:eastAsia="ja-JP"/>
        </w:rPr>
        <w:t>6</w:t>
      </w:r>
      <w:r w:rsidRPr="007849B1">
        <w:rPr>
          <w:lang w:eastAsia="ja-JP"/>
        </w:rPr>
        <w:t>.</w:t>
      </w:r>
      <w:r w:rsidRPr="007849B1">
        <w:rPr>
          <w:rFonts w:hint="eastAsia"/>
          <w:lang w:eastAsia="ja-JP"/>
        </w:rPr>
        <w:t>2.2.6</w:t>
      </w:r>
      <w:r w:rsidRPr="007849B1">
        <w:tab/>
      </w:r>
      <w:r w:rsidRPr="007849B1">
        <w:rPr>
          <w:lang w:eastAsia="ja-JP"/>
        </w:rPr>
        <w:t xml:space="preserve">ON/OFF </w:t>
      </w:r>
      <w:r w:rsidRPr="007849B1">
        <w:rPr>
          <w:rFonts w:hint="eastAsia"/>
          <w:lang w:eastAsia="ja-JP"/>
        </w:rPr>
        <w:t xml:space="preserve">time </w:t>
      </w:r>
      <w:r w:rsidRPr="007849B1">
        <w:rPr>
          <w:lang w:eastAsia="ja-JP"/>
        </w:rPr>
        <w:t>mask</w:t>
      </w:r>
      <w:bookmarkEnd w:id="258"/>
      <w:bookmarkEnd w:id="259"/>
    </w:p>
    <w:p w14:paraId="5B834B2C" w14:textId="77777777" w:rsidR="00B61671" w:rsidRPr="007849B1" w:rsidRDefault="001228F1" w:rsidP="001228F1">
      <w:pPr>
        <w:pStyle w:val="B1"/>
      </w:pPr>
      <w:r w:rsidRPr="007849B1">
        <w:rPr>
          <w:lang w:val="en-US" w:eastAsia="zh-CN"/>
        </w:rPr>
        <w:t>-</w:t>
      </w:r>
      <w:r w:rsidRPr="007849B1">
        <w:rPr>
          <w:lang w:val="en-US" w:eastAsia="zh-CN"/>
        </w:rPr>
        <w:tab/>
      </w:r>
      <w:r w:rsidR="00B61671" w:rsidRPr="007849B1">
        <w:rPr>
          <w:rFonts w:hint="eastAsia"/>
        </w:rPr>
        <w:t>For Range 1</w:t>
      </w:r>
    </w:p>
    <w:p w14:paraId="56E7AEB9" w14:textId="77777777" w:rsidR="00B61671" w:rsidRPr="007849B1" w:rsidRDefault="001228F1" w:rsidP="001228F1">
      <w:pPr>
        <w:pStyle w:val="B2"/>
      </w:pPr>
      <w:r w:rsidRPr="007849B1">
        <w:rPr>
          <w:lang w:val="en-US" w:eastAsia="zh-CN"/>
        </w:rPr>
        <w:t>-</w:t>
      </w:r>
      <w:r w:rsidRPr="007849B1">
        <w:rPr>
          <w:lang w:val="en-US" w:eastAsia="zh-CN"/>
        </w:rPr>
        <w:tab/>
      </w:r>
      <w:r w:rsidR="00B61671" w:rsidRPr="007849B1">
        <w:rPr>
          <w:rFonts w:hint="eastAsia"/>
        </w:rPr>
        <w:t>For NR, it is expected to apply shortened TTI compared to legacy LTE. Based on this, it was agreed to study w</w:t>
      </w:r>
      <w:r w:rsidR="00B61671" w:rsidRPr="007849B1">
        <w:t>hether shorter transient period (20 us) can be reused in sub-6GHz according to possible sub-carrier spacing</w:t>
      </w:r>
      <w:r w:rsidR="00B61671" w:rsidRPr="007849B1">
        <w:rPr>
          <w:rFonts w:hint="eastAsia"/>
        </w:rPr>
        <w:t>. The exact value will be specified in the WI phase.</w:t>
      </w:r>
    </w:p>
    <w:p w14:paraId="1126E3F3" w14:textId="77777777" w:rsidR="00B61671" w:rsidRPr="007849B1" w:rsidRDefault="001228F1" w:rsidP="001228F1">
      <w:pPr>
        <w:pStyle w:val="B1"/>
      </w:pPr>
      <w:r w:rsidRPr="007849B1">
        <w:rPr>
          <w:lang w:val="en-US" w:eastAsia="zh-CN"/>
        </w:rPr>
        <w:t>-</w:t>
      </w:r>
      <w:r w:rsidRPr="007849B1">
        <w:rPr>
          <w:lang w:val="en-US" w:eastAsia="zh-CN"/>
        </w:rPr>
        <w:tab/>
      </w:r>
      <w:r w:rsidR="00B61671" w:rsidRPr="007849B1">
        <w:rPr>
          <w:rFonts w:hint="eastAsia"/>
        </w:rPr>
        <w:t>For Range 2</w:t>
      </w:r>
    </w:p>
    <w:p w14:paraId="1C03949B" w14:textId="77777777" w:rsidR="00B61671" w:rsidRPr="007849B1" w:rsidRDefault="001228F1" w:rsidP="001228F1">
      <w:pPr>
        <w:pStyle w:val="B2"/>
      </w:pPr>
      <w:r w:rsidRPr="007849B1">
        <w:rPr>
          <w:lang w:val="en-US" w:eastAsia="zh-CN"/>
        </w:rPr>
        <w:t>-</w:t>
      </w:r>
      <w:r w:rsidRPr="007849B1">
        <w:rPr>
          <w:lang w:val="en-US" w:eastAsia="zh-CN"/>
        </w:rPr>
        <w:tab/>
      </w:r>
      <w:r w:rsidR="00B61671" w:rsidRPr="007849B1">
        <w:rPr>
          <w:rFonts w:hint="eastAsia"/>
        </w:rPr>
        <w:t>It was agreed that at least beam peak is used as a metric. On the other hand, necessity of TRP has been proposed since this requirement</w:t>
      </w:r>
      <w:r w:rsidR="00B61671" w:rsidRPr="007849B1">
        <w:t xml:space="preserve"> is not to directly measure the transient period itself but ON/OFF power before/after the mask</w:t>
      </w:r>
      <w:r w:rsidR="00B61671" w:rsidRPr="007849B1">
        <w:rPr>
          <w:rFonts w:hint="eastAsia"/>
        </w:rPr>
        <w:t>. However there was no consensus on the necessity. And also, based on the same reason of Range 1, it was agreed to study a</w:t>
      </w:r>
      <w:r w:rsidR="00B61671" w:rsidRPr="007849B1">
        <w:t xml:space="preserve">chievable transient period in mmWave (e.g., 28 GHz) devices assuming dynamic range of 63dB which </w:t>
      </w:r>
      <w:r w:rsidR="00B61671" w:rsidRPr="007849B1">
        <w:rPr>
          <w:rFonts w:hint="eastAsia"/>
        </w:rPr>
        <w:t>was used in the coexistence study for WP5D as a</w:t>
      </w:r>
      <w:r w:rsidR="00B61671" w:rsidRPr="007849B1">
        <w:t xml:space="preserve"> starting point</w:t>
      </w:r>
      <w:r w:rsidR="00B61671" w:rsidRPr="007849B1">
        <w:rPr>
          <w:rFonts w:hint="eastAsia"/>
        </w:rPr>
        <w:t>.</w:t>
      </w:r>
    </w:p>
    <w:p w14:paraId="5068C20B" w14:textId="77777777" w:rsidR="00B61671" w:rsidRPr="007849B1" w:rsidRDefault="00B61671" w:rsidP="00227610">
      <w:pPr>
        <w:pStyle w:val="Heading4"/>
        <w:rPr>
          <w:lang w:eastAsia="ja-JP"/>
        </w:rPr>
      </w:pPr>
      <w:bookmarkStart w:id="260" w:name="_Toc494384502"/>
      <w:bookmarkStart w:id="261" w:name="_Toc98750712"/>
      <w:r w:rsidRPr="007849B1">
        <w:rPr>
          <w:rFonts w:hint="eastAsia"/>
          <w:lang w:eastAsia="ja-JP"/>
        </w:rPr>
        <w:t>6</w:t>
      </w:r>
      <w:r w:rsidRPr="007849B1">
        <w:rPr>
          <w:lang w:eastAsia="ja-JP"/>
        </w:rPr>
        <w:t>.</w:t>
      </w:r>
      <w:r w:rsidRPr="007849B1">
        <w:rPr>
          <w:rFonts w:hint="eastAsia"/>
          <w:lang w:eastAsia="ja-JP"/>
        </w:rPr>
        <w:t>2.2.7</w:t>
      </w:r>
      <w:r w:rsidRPr="007849B1">
        <w:tab/>
      </w:r>
      <w:r w:rsidRPr="007849B1">
        <w:rPr>
          <w:rFonts w:hint="eastAsia"/>
          <w:lang w:eastAsia="ja-JP"/>
        </w:rPr>
        <w:t>Power control</w:t>
      </w:r>
      <w:bookmarkEnd w:id="260"/>
      <w:bookmarkEnd w:id="261"/>
    </w:p>
    <w:p w14:paraId="5DE901A0" w14:textId="77777777" w:rsidR="00B61671" w:rsidRPr="007849B1" w:rsidRDefault="001228F1" w:rsidP="001228F1">
      <w:pPr>
        <w:pStyle w:val="B1"/>
      </w:pPr>
      <w:r w:rsidRPr="007849B1">
        <w:rPr>
          <w:lang w:val="en-US" w:eastAsia="zh-CN"/>
        </w:rPr>
        <w:t>-</w:t>
      </w:r>
      <w:r w:rsidRPr="007849B1">
        <w:rPr>
          <w:lang w:val="en-US" w:eastAsia="zh-CN"/>
        </w:rPr>
        <w:tab/>
      </w:r>
      <w:r w:rsidR="00B61671" w:rsidRPr="007849B1">
        <w:rPr>
          <w:rFonts w:hint="eastAsia"/>
        </w:rPr>
        <w:t>For Range 1</w:t>
      </w:r>
    </w:p>
    <w:p w14:paraId="4EF04AF7" w14:textId="77777777" w:rsidR="00B61671" w:rsidRPr="007849B1" w:rsidRDefault="001228F1" w:rsidP="001228F1">
      <w:pPr>
        <w:pStyle w:val="B2"/>
      </w:pPr>
      <w:r w:rsidRPr="007849B1">
        <w:rPr>
          <w:lang w:val="en-US" w:eastAsia="zh-CN"/>
        </w:rPr>
        <w:t>-</w:t>
      </w:r>
      <w:r w:rsidRPr="007849B1">
        <w:rPr>
          <w:lang w:val="en-US" w:eastAsia="zh-CN"/>
        </w:rPr>
        <w:tab/>
      </w:r>
      <w:r w:rsidR="00B61671" w:rsidRPr="007849B1">
        <w:rPr>
          <w:rFonts w:hint="eastAsia"/>
        </w:rPr>
        <w:t xml:space="preserve">Since this </w:t>
      </w:r>
      <w:r w:rsidR="00B61671" w:rsidRPr="007849B1">
        <w:t>specification</w:t>
      </w:r>
      <w:r w:rsidR="00B61671" w:rsidRPr="007849B1">
        <w:rPr>
          <w:rFonts w:hint="eastAsia"/>
        </w:rPr>
        <w:t xml:space="preserve"> requires power calculation mechanism based on RAN1 decision which had not been identified at the time, there was little discussion on this topic.</w:t>
      </w:r>
    </w:p>
    <w:p w14:paraId="7378B886" w14:textId="77777777" w:rsidR="00B61671" w:rsidRPr="007849B1" w:rsidRDefault="001228F1" w:rsidP="001228F1">
      <w:pPr>
        <w:pStyle w:val="B1"/>
      </w:pPr>
      <w:r w:rsidRPr="007849B1">
        <w:rPr>
          <w:lang w:val="en-US" w:eastAsia="zh-CN"/>
        </w:rPr>
        <w:t>-</w:t>
      </w:r>
      <w:r w:rsidRPr="007849B1">
        <w:rPr>
          <w:lang w:val="en-US" w:eastAsia="zh-CN"/>
        </w:rPr>
        <w:tab/>
      </w:r>
      <w:r w:rsidR="00B61671" w:rsidRPr="007849B1">
        <w:rPr>
          <w:rFonts w:hint="eastAsia"/>
        </w:rPr>
        <w:t>For Range 2</w:t>
      </w:r>
    </w:p>
    <w:p w14:paraId="794BE1DD" w14:textId="77777777" w:rsidR="00B61671" w:rsidRPr="007849B1" w:rsidRDefault="001228F1" w:rsidP="001228F1">
      <w:pPr>
        <w:pStyle w:val="B2"/>
      </w:pPr>
      <w:r w:rsidRPr="007849B1">
        <w:rPr>
          <w:lang w:val="en-US" w:eastAsia="zh-CN"/>
        </w:rPr>
        <w:t>-</w:t>
      </w:r>
      <w:r w:rsidRPr="007849B1">
        <w:rPr>
          <w:lang w:val="en-US" w:eastAsia="zh-CN"/>
        </w:rPr>
        <w:tab/>
      </w:r>
      <w:r w:rsidR="00B61671" w:rsidRPr="007849B1">
        <w:rPr>
          <w:rFonts w:hint="eastAsia"/>
        </w:rPr>
        <w:t>Since this requirement is related to own transmission signal, at least beam peak is used as a metric. Necessity of TRP is FFS.</w:t>
      </w:r>
    </w:p>
    <w:p w14:paraId="6F24DEC8" w14:textId="77777777" w:rsidR="00B61671" w:rsidRPr="007849B1" w:rsidRDefault="00B61671" w:rsidP="00227610">
      <w:pPr>
        <w:pStyle w:val="Heading4"/>
        <w:rPr>
          <w:lang w:eastAsia="ja-JP"/>
        </w:rPr>
      </w:pPr>
      <w:bookmarkStart w:id="262" w:name="_Toc494384503"/>
      <w:bookmarkStart w:id="263" w:name="_Toc98750713"/>
      <w:r w:rsidRPr="007849B1">
        <w:rPr>
          <w:rFonts w:hint="eastAsia"/>
          <w:lang w:eastAsia="ja-JP"/>
        </w:rPr>
        <w:t>6</w:t>
      </w:r>
      <w:r w:rsidRPr="007849B1">
        <w:rPr>
          <w:lang w:eastAsia="ja-JP"/>
        </w:rPr>
        <w:t>.</w:t>
      </w:r>
      <w:r w:rsidRPr="007849B1">
        <w:rPr>
          <w:rFonts w:hint="eastAsia"/>
          <w:lang w:eastAsia="ja-JP"/>
        </w:rPr>
        <w:t>2.2.8</w:t>
      </w:r>
      <w:r w:rsidRPr="007849B1">
        <w:tab/>
      </w:r>
      <w:r w:rsidRPr="007849B1">
        <w:rPr>
          <w:lang w:eastAsia="ja-JP"/>
        </w:rPr>
        <w:t>Frequency error</w:t>
      </w:r>
      <w:bookmarkEnd w:id="262"/>
      <w:bookmarkEnd w:id="263"/>
    </w:p>
    <w:p w14:paraId="74839677" w14:textId="77777777" w:rsidR="00B61671" w:rsidRPr="007849B1" w:rsidRDefault="001228F1" w:rsidP="001228F1">
      <w:pPr>
        <w:pStyle w:val="B1"/>
      </w:pPr>
      <w:r w:rsidRPr="007849B1">
        <w:rPr>
          <w:lang w:val="en-US" w:eastAsia="zh-CN"/>
        </w:rPr>
        <w:t>-</w:t>
      </w:r>
      <w:r w:rsidRPr="007849B1">
        <w:rPr>
          <w:lang w:val="en-US" w:eastAsia="zh-CN"/>
        </w:rPr>
        <w:tab/>
      </w:r>
      <w:r w:rsidR="00B61671" w:rsidRPr="007849B1">
        <w:rPr>
          <w:rFonts w:hint="eastAsia"/>
        </w:rPr>
        <w:t>For Range 1</w:t>
      </w:r>
    </w:p>
    <w:p w14:paraId="77303E26" w14:textId="77777777" w:rsidR="00B61671" w:rsidRPr="007849B1" w:rsidRDefault="001228F1" w:rsidP="001228F1">
      <w:pPr>
        <w:pStyle w:val="B2"/>
      </w:pPr>
      <w:r w:rsidRPr="007849B1">
        <w:rPr>
          <w:lang w:val="en-US" w:eastAsia="zh-CN"/>
        </w:rPr>
        <w:t>-</w:t>
      </w:r>
      <w:r w:rsidRPr="007849B1">
        <w:rPr>
          <w:lang w:val="en-US" w:eastAsia="zh-CN"/>
        </w:rPr>
        <w:tab/>
      </w:r>
      <w:r w:rsidR="00B61671" w:rsidRPr="007849B1">
        <w:rPr>
          <w:rFonts w:hint="eastAsia"/>
        </w:rPr>
        <w:t xml:space="preserve">Since it was identified that the same </w:t>
      </w:r>
      <w:r w:rsidR="00B61671" w:rsidRPr="007849B1">
        <w:t>requirement</w:t>
      </w:r>
      <w:r w:rsidR="00B61671" w:rsidRPr="007849B1">
        <w:rPr>
          <w:rFonts w:hint="eastAsia"/>
        </w:rPr>
        <w:t xml:space="preserve"> as LTE (i.e. 0.1 ppm) can be reused, there is no open issue for the WI phase</w:t>
      </w:r>
      <w:r w:rsidR="00B61671" w:rsidRPr="007849B1">
        <w:t>.</w:t>
      </w:r>
    </w:p>
    <w:p w14:paraId="10CD3FCE" w14:textId="77777777" w:rsidR="00B61671" w:rsidRPr="007849B1" w:rsidRDefault="001228F1" w:rsidP="001228F1">
      <w:pPr>
        <w:pStyle w:val="B1"/>
      </w:pPr>
      <w:r w:rsidRPr="007849B1">
        <w:rPr>
          <w:lang w:val="en-US" w:eastAsia="zh-CN"/>
        </w:rPr>
        <w:t>-</w:t>
      </w:r>
      <w:r w:rsidRPr="007849B1">
        <w:rPr>
          <w:lang w:val="en-US" w:eastAsia="zh-CN"/>
        </w:rPr>
        <w:tab/>
      </w:r>
      <w:r w:rsidR="00B61671" w:rsidRPr="007849B1">
        <w:rPr>
          <w:rFonts w:hint="eastAsia"/>
        </w:rPr>
        <w:t>For Range 2</w:t>
      </w:r>
    </w:p>
    <w:p w14:paraId="2D156906" w14:textId="77777777" w:rsidR="00B61671" w:rsidRPr="007849B1" w:rsidRDefault="001228F1" w:rsidP="001228F1">
      <w:pPr>
        <w:pStyle w:val="B2"/>
      </w:pPr>
      <w:r w:rsidRPr="007849B1">
        <w:rPr>
          <w:lang w:val="en-US" w:eastAsia="zh-CN"/>
        </w:rPr>
        <w:t>-</w:t>
      </w:r>
      <w:r w:rsidRPr="007849B1">
        <w:rPr>
          <w:lang w:val="en-US" w:eastAsia="zh-CN"/>
        </w:rPr>
        <w:tab/>
      </w:r>
      <w:r w:rsidR="00B61671" w:rsidRPr="007849B1">
        <w:rPr>
          <w:rFonts w:hint="eastAsia"/>
        </w:rPr>
        <w:t xml:space="preserve">Since this spec </w:t>
      </w:r>
      <w:r w:rsidR="00B61671" w:rsidRPr="007849B1">
        <w:t>verifies</w:t>
      </w:r>
      <w:r w:rsidR="00B61671" w:rsidRPr="007849B1">
        <w:rPr>
          <w:rFonts w:hint="eastAsia"/>
        </w:rPr>
        <w:t xml:space="preserve"> own signal quality, beam peak is used as a metric. It is FFS w</w:t>
      </w:r>
      <w:r w:rsidR="00B61671" w:rsidRPr="007849B1">
        <w:t xml:space="preserve">hether the same frequency error (0.1 ppm) can be reused in </w:t>
      </w:r>
      <w:r w:rsidR="00B61671" w:rsidRPr="007849B1">
        <w:rPr>
          <w:rFonts w:hint="eastAsia"/>
        </w:rPr>
        <w:t>this range</w:t>
      </w:r>
      <w:r w:rsidR="00B61671" w:rsidRPr="007849B1">
        <w:t xml:space="preserve"> considering settling time, etc.</w:t>
      </w:r>
    </w:p>
    <w:p w14:paraId="296AE4F2" w14:textId="77777777" w:rsidR="00B61671" w:rsidRPr="007849B1" w:rsidRDefault="00B61671" w:rsidP="00227610">
      <w:pPr>
        <w:pStyle w:val="Heading4"/>
        <w:rPr>
          <w:lang w:eastAsia="ja-JP"/>
        </w:rPr>
      </w:pPr>
      <w:bookmarkStart w:id="264" w:name="_Toc494384504"/>
      <w:bookmarkStart w:id="265" w:name="_Toc98750714"/>
      <w:r w:rsidRPr="007849B1">
        <w:rPr>
          <w:rFonts w:hint="eastAsia"/>
          <w:lang w:eastAsia="ja-JP"/>
        </w:rPr>
        <w:t>6</w:t>
      </w:r>
      <w:r w:rsidRPr="007849B1">
        <w:rPr>
          <w:lang w:eastAsia="ja-JP"/>
        </w:rPr>
        <w:t>.</w:t>
      </w:r>
      <w:r w:rsidRPr="007849B1">
        <w:rPr>
          <w:rFonts w:hint="eastAsia"/>
          <w:lang w:eastAsia="ja-JP"/>
        </w:rPr>
        <w:t>2.2.9</w:t>
      </w:r>
      <w:r w:rsidRPr="007849B1">
        <w:tab/>
      </w:r>
      <w:r w:rsidRPr="007849B1">
        <w:rPr>
          <w:rFonts w:hint="eastAsia"/>
          <w:lang w:eastAsia="ja-JP"/>
        </w:rPr>
        <w:t>EVM</w:t>
      </w:r>
      <w:bookmarkEnd w:id="264"/>
      <w:bookmarkEnd w:id="265"/>
    </w:p>
    <w:p w14:paraId="04DDE29F" w14:textId="77777777" w:rsidR="00B61671" w:rsidRPr="007849B1" w:rsidRDefault="001228F1" w:rsidP="001228F1">
      <w:pPr>
        <w:pStyle w:val="B1"/>
      </w:pPr>
      <w:r w:rsidRPr="007849B1">
        <w:rPr>
          <w:lang w:val="en-US" w:eastAsia="zh-CN"/>
        </w:rPr>
        <w:t>-</w:t>
      </w:r>
      <w:r w:rsidRPr="007849B1">
        <w:rPr>
          <w:lang w:val="en-US" w:eastAsia="zh-CN"/>
        </w:rPr>
        <w:tab/>
      </w:r>
      <w:r w:rsidR="00B61671" w:rsidRPr="007849B1">
        <w:rPr>
          <w:rFonts w:hint="eastAsia"/>
        </w:rPr>
        <w:t>For Range 1</w:t>
      </w:r>
    </w:p>
    <w:p w14:paraId="4F4BA4E9" w14:textId="77777777" w:rsidR="00B61671" w:rsidRPr="007849B1" w:rsidRDefault="001228F1" w:rsidP="001228F1">
      <w:pPr>
        <w:pStyle w:val="B2"/>
      </w:pPr>
      <w:r w:rsidRPr="007849B1">
        <w:rPr>
          <w:lang w:val="en-US" w:eastAsia="zh-CN"/>
        </w:rPr>
        <w:t>-</w:t>
      </w:r>
      <w:r w:rsidRPr="007849B1">
        <w:rPr>
          <w:lang w:val="en-US" w:eastAsia="zh-CN"/>
        </w:rPr>
        <w:tab/>
      </w:r>
      <w:r w:rsidR="00B61671" w:rsidRPr="007849B1">
        <w:rPr>
          <w:rFonts w:hint="eastAsia"/>
        </w:rPr>
        <w:t>The detail can be found in clause 6.4.1 in this TR.</w:t>
      </w:r>
    </w:p>
    <w:p w14:paraId="24024C7F" w14:textId="77777777" w:rsidR="00B61671" w:rsidRPr="007849B1" w:rsidRDefault="001228F1" w:rsidP="001228F1">
      <w:pPr>
        <w:pStyle w:val="B1"/>
      </w:pPr>
      <w:r w:rsidRPr="007849B1">
        <w:rPr>
          <w:lang w:val="en-US" w:eastAsia="zh-CN"/>
        </w:rPr>
        <w:t>-</w:t>
      </w:r>
      <w:r w:rsidRPr="007849B1">
        <w:rPr>
          <w:lang w:val="en-US" w:eastAsia="zh-CN"/>
        </w:rPr>
        <w:tab/>
      </w:r>
      <w:r w:rsidR="00B61671" w:rsidRPr="007849B1">
        <w:rPr>
          <w:rFonts w:hint="eastAsia"/>
        </w:rPr>
        <w:t>For Range 2</w:t>
      </w:r>
    </w:p>
    <w:p w14:paraId="073D736A" w14:textId="77777777" w:rsidR="00B61671" w:rsidRPr="007849B1" w:rsidRDefault="001228F1" w:rsidP="001228F1">
      <w:pPr>
        <w:pStyle w:val="B2"/>
      </w:pPr>
      <w:r w:rsidRPr="007849B1">
        <w:rPr>
          <w:lang w:val="en-US" w:eastAsia="zh-CN"/>
        </w:rPr>
        <w:t>-</w:t>
      </w:r>
      <w:r w:rsidRPr="007849B1">
        <w:rPr>
          <w:lang w:val="en-US" w:eastAsia="zh-CN"/>
        </w:rPr>
        <w:tab/>
      </w:r>
      <w:r w:rsidR="00B61671" w:rsidRPr="007849B1">
        <w:rPr>
          <w:rFonts w:hint="eastAsia"/>
        </w:rPr>
        <w:t>The metric is beam peak and the detail can be found in clause 6.4.1 in this TR</w:t>
      </w:r>
    </w:p>
    <w:p w14:paraId="5B8163BA" w14:textId="77777777" w:rsidR="00B61671" w:rsidRPr="007849B1" w:rsidRDefault="00B61671" w:rsidP="00227610">
      <w:pPr>
        <w:pStyle w:val="Heading4"/>
        <w:rPr>
          <w:lang w:eastAsia="ja-JP"/>
        </w:rPr>
      </w:pPr>
      <w:bookmarkStart w:id="266" w:name="_Toc494384505"/>
      <w:bookmarkStart w:id="267" w:name="_Toc98750715"/>
      <w:r w:rsidRPr="007849B1">
        <w:rPr>
          <w:rFonts w:hint="eastAsia"/>
          <w:lang w:eastAsia="ja-JP"/>
        </w:rPr>
        <w:t>6</w:t>
      </w:r>
      <w:r w:rsidRPr="007849B1">
        <w:rPr>
          <w:lang w:eastAsia="ja-JP"/>
        </w:rPr>
        <w:t>.</w:t>
      </w:r>
      <w:r w:rsidRPr="007849B1">
        <w:rPr>
          <w:rFonts w:hint="eastAsia"/>
          <w:lang w:eastAsia="ja-JP"/>
        </w:rPr>
        <w:t>2.2.10</w:t>
      </w:r>
      <w:r w:rsidRPr="007849B1">
        <w:tab/>
      </w:r>
      <w:r w:rsidRPr="007849B1">
        <w:rPr>
          <w:lang w:eastAsia="ja-JP"/>
        </w:rPr>
        <w:t>Carrier leakage</w:t>
      </w:r>
      <w:bookmarkEnd w:id="266"/>
      <w:bookmarkEnd w:id="267"/>
    </w:p>
    <w:p w14:paraId="0DDBB595" w14:textId="77777777" w:rsidR="00B61671" w:rsidRPr="007849B1" w:rsidRDefault="001228F1" w:rsidP="001228F1">
      <w:pPr>
        <w:pStyle w:val="B1"/>
      </w:pPr>
      <w:r w:rsidRPr="007849B1">
        <w:rPr>
          <w:lang w:val="en-US" w:eastAsia="zh-CN"/>
        </w:rPr>
        <w:t>-</w:t>
      </w:r>
      <w:r w:rsidRPr="007849B1">
        <w:rPr>
          <w:lang w:val="en-US" w:eastAsia="zh-CN"/>
        </w:rPr>
        <w:tab/>
      </w:r>
      <w:r w:rsidR="00B61671" w:rsidRPr="007849B1">
        <w:rPr>
          <w:rFonts w:hint="eastAsia"/>
        </w:rPr>
        <w:t>For Range 1</w:t>
      </w:r>
    </w:p>
    <w:p w14:paraId="40D1D4E5" w14:textId="77777777" w:rsidR="00B61671" w:rsidRPr="007849B1" w:rsidRDefault="001228F1" w:rsidP="001228F1">
      <w:pPr>
        <w:pStyle w:val="B2"/>
      </w:pPr>
      <w:r w:rsidRPr="007849B1">
        <w:rPr>
          <w:lang w:val="en-US" w:eastAsia="zh-CN"/>
        </w:rPr>
        <w:t>-</w:t>
      </w:r>
      <w:r w:rsidRPr="007849B1">
        <w:rPr>
          <w:lang w:val="en-US" w:eastAsia="zh-CN"/>
        </w:rPr>
        <w:tab/>
      </w:r>
      <w:r w:rsidR="00B61671" w:rsidRPr="007849B1">
        <w:rPr>
          <w:rFonts w:hint="eastAsia"/>
        </w:rPr>
        <w:t>The detail can be found in clause 6.4.1 in this TR.</w:t>
      </w:r>
    </w:p>
    <w:p w14:paraId="4CE11EC5" w14:textId="77777777" w:rsidR="00B61671" w:rsidRPr="007849B1" w:rsidRDefault="001228F1" w:rsidP="001228F1">
      <w:pPr>
        <w:pStyle w:val="B2"/>
      </w:pPr>
      <w:r w:rsidRPr="007849B1">
        <w:rPr>
          <w:lang w:val="en-US" w:eastAsia="zh-CN"/>
        </w:rPr>
        <w:t>-</w:t>
      </w:r>
      <w:r w:rsidRPr="007849B1">
        <w:rPr>
          <w:lang w:val="en-US" w:eastAsia="zh-CN"/>
        </w:rPr>
        <w:tab/>
      </w:r>
      <w:r w:rsidR="00B61671" w:rsidRPr="007849B1">
        <w:t>TRx impairment</w:t>
      </w:r>
      <w:r w:rsidR="00B61671" w:rsidRPr="007849B1">
        <w:rPr>
          <w:rFonts w:hint="eastAsia"/>
        </w:rPr>
        <w:t>s</w:t>
      </w:r>
      <w:r w:rsidR="00B61671" w:rsidRPr="007849B1">
        <w:t xml:space="preserve"> impact to multiple numerolog</w:t>
      </w:r>
      <w:r w:rsidR="00B61671" w:rsidRPr="007849B1">
        <w:rPr>
          <w:rFonts w:hint="eastAsia"/>
        </w:rPr>
        <w:t>ies</w:t>
      </w:r>
      <w:r w:rsidR="00B61671" w:rsidRPr="007849B1">
        <w:t xml:space="preserve"> case</w:t>
      </w:r>
      <w:r w:rsidR="00B61671" w:rsidRPr="007849B1">
        <w:rPr>
          <w:rFonts w:hint="eastAsia"/>
        </w:rPr>
        <w:t xml:space="preserve"> should be investigated.</w:t>
      </w:r>
    </w:p>
    <w:p w14:paraId="736653A4" w14:textId="77777777" w:rsidR="00B61671" w:rsidRPr="007849B1" w:rsidRDefault="001228F1" w:rsidP="001228F1">
      <w:pPr>
        <w:pStyle w:val="B1"/>
      </w:pPr>
      <w:r w:rsidRPr="007849B1">
        <w:rPr>
          <w:lang w:val="en-US" w:eastAsia="zh-CN"/>
        </w:rPr>
        <w:t>-</w:t>
      </w:r>
      <w:r w:rsidRPr="007849B1">
        <w:rPr>
          <w:lang w:val="en-US" w:eastAsia="zh-CN"/>
        </w:rPr>
        <w:tab/>
      </w:r>
      <w:r w:rsidR="00B61671" w:rsidRPr="007849B1">
        <w:rPr>
          <w:rFonts w:hint="eastAsia"/>
        </w:rPr>
        <w:t>For Range 2</w:t>
      </w:r>
    </w:p>
    <w:p w14:paraId="37A39FE2" w14:textId="77777777" w:rsidR="00B61671" w:rsidRPr="007849B1" w:rsidRDefault="001228F1" w:rsidP="001228F1">
      <w:pPr>
        <w:pStyle w:val="B2"/>
      </w:pPr>
      <w:r w:rsidRPr="007849B1">
        <w:rPr>
          <w:lang w:val="en-US" w:eastAsia="zh-CN"/>
        </w:rPr>
        <w:t>-</w:t>
      </w:r>
      <w:r w:rsidRPr="007849B1">
        <w:rPr>
          <w:lang w:val="en-US" w:eastAsia="zh-CN"/>
        </w:rPr>
        <w:tab/>
      </w:r>
      <w:r w:rsidR="00B61671" w:rsidRPr="007849B1">
        <w:rPr>
          <w:rFonts w:hint="eastAsia"/>
        </w:rPr>
        <w:t>The metric is beam peak and the detail can be found in clause 6.4.1 in this TR</w:t>
      </w:r>
    </w:p>
    <w:p w14:paraId="1B396AC2" w14:textId="77777777" w:rsidR="00B61671" w:rsidRPr="007849B1" w:rsidRDefault="001228F1" w:rsidP="001228F1">
      <w:pPr>
        <w:pStyle w:val="B2"/>
      </w:pPr>
      <w:r w:rsidRPr="007849B1">
        <w:rPr>
          <w:lang w:val="en-US" w:eastAsia="zh-CN"/>
        </w:rPr>
        <w:t>-</w:t>
      </w:r>
      <w:r w:rsidRPr="007849B1">
        <w:rPr>
          <w:lang w:val="en-US" w:eastAsia="zh-CN"/>
        </w:rPr>
        <w:tab/>
      </w:r>
      <w:r w:rsidR="00B61671" w:rsidRPr="007849B1">
        <w:t>TRx impairment</w:t>
      </w:r>
      <w:r w:rsidR="00B61671" w:rsidRPr="007849B1">
        <w:rPr>
          <w:rFonts w:hint="eastAsia"/>
        </w:rPr>
        <w:t>s</w:t>
      </w:r>
      <w:r w:rsidR="00B61671" w:rsidRPr="007849B1">
        <w:t xml:space="preserve"> impact to multiple numerolog</w:t>
      </w:r>
      <w:r w:rsidR="00B61671" w:rsidRPr="007849B1">
        <w:rPr>
          <w:rFonts w:hint="eastAsia"/>
        </w:rPr>
        <w:t>ies</w:t>
      </w:r>
      <w:r w:rsidR="00B61671" w:rsidRPr="007849B1">
        <w:t xml:space="preserve"> case</w:t>
      </w:r>
      <w:r w:rsidR="00B61671" w:rsidRPr="007849B1">
        <w:rPr>
          <w:rFonts w:hint="eastAsia"/>
        </w:rPr>
        <w:t xml:space="preserve"> should be investigated.</w:t>
      </w:r>
    </w:p>
    <w:p w14:paraId="04C15D29" w14:textId="77777777" w:rsidR="00B61671" w:rsidRPr="007849B1" w:rsidRDefault="00B61671" w:rsidP="00227610">
      <w:pPr>
        <w:pStyle w:val="Heading4"/>
        <w:rPr>
          <w:lang w:eastAsia="ja-JP"/>
        </w:rPr>
      </w:pPr>
      <w:bookmarkStart w:id="268" w:name="_Toc494384506"/>
      <w:bookmarkStart w:id="269" w:name="_Toc98750716"/>
      <w:r w:rsidRPr="007849B1">
        <w:rPr>
          <w:rFonts w:hint="eastAsia"/>
          <w:lang w:eastAsia="ja-JP"/>
        </w:rPr>
        <w:t>6</w:t>
      </w:r>
      <w:r w:rsidRPr="007849B1">
        <w:rPr>
          <w:lang w:eastAsia="ja-JP"/>
        </w:rPr>
        <w:t>.</w:t>
      </w:r>
      <w:r w:rsidRPr="007849B1">
        <w:rPr>
          <w:rFonts w:hint="eastAsia"/>
          <w:lang w:eastAsia="ja-JP"/>
        </w:rPr>
        <w:t>2.2.11</w:t>
      </w:r>
      <w:r w:rsidRPr="007849B1">
        <w:tab/>
      </w:r>
      <w:r w:rsidRPr="007849B1">
        <w:rPr>
          <w:lang w:eastAsia="ja-JP"/>
        </w:rPr>
        <w:tab/>
        <w:t>In-band emissions</w:t>
      </w:r>
      <w:bookmarkEnd w:id="268"/>
      <w:bookmarkEnd w:id="269"/>
    </w:p>
    <w:p w14:paraId="091FA8B8" w14:textId="77777777" w:rsidR="00B61671" w:rsidRPr="007849B1" w:rsidRDefault="001228F1" w:rsidP="001228F1">
      <w:pPr>
        <w:pStyle w:val="B1"/>
      </w:pPr>
      <w:r w:rsidRPr="007849B1">
        <w:rPr>
          <w:lang w:val="en-US" w:eastAsia="zh-CN"/>
        </w:rPr>
        <w:t>-</w:t>
      </w:r>
      <w:r w:rsidRPr="007849B1">
        <w:rPr>
          <w:lang w:val="en-US" w:eastAsia="zh-CN"/>
        </w:rPr>
        <w:tab/>
      </w:r>
      <w:r w:rsidR="00B61671" w:rsidRPr="007849B1">
        <w:rPr>
          <w:rFonts w:hint="eastAsia"/>
        </w:rPr>
        <w:t>For Range 1</w:t>
      </w:r>
    </w:p>
    <w:p w14:paraId="1E983E83" w14:textId="77777777" w:rsidR="00B61671" w:rsidRPr="007849B1" w:rsidRDefault="001228F1" w:rsidP="001228F1">
      <w:pPr>
        <w:pStyle w:val="B2"/>
      </w:pPr>
      <w:r w:rsidRPr="007849B1">
        <w:rPr>
          <w:lang w:val="en-US" w:eastAsia="zh-CN"/>
        </w:rPr>
        <w:t>-</w:t>
      </w:r>
      <w:r w:rsidRPr="007849B1">
        <w:rPr>
          <w:lang w:val="en-US" w:eastAsia="zh-CN"/>
        </w:rPr>
        <w:tab/>
      </w:r>
      <w:r w:rsidR="00B61671" w:rsidRPr="007849B1">
        <w:rPr>
          <w:rFonts w:hint="eastAsia"/>
        </w:rPr>
        <w:t xml:space="preserve">The detail can be found in clause </w:t>
      </w:r>
      <w:r w:rsidR="00FA167D" w:rsidRPr="007849B1">
        <w:rPr>
          <w:rFonts w:hint="eastAsia"/>
          <w:lang w:eastAsia="ja-JP"/>
        </w:rPr>
        <w:t>6.1.8</w:t>
      </w:r>
      <w:r w:rsidR="00B61671" w:rsidRPr="007849B1">
        <w:rPr>
          <w:rFonts w:hint="eastAsia"/>
        </w:rPr>
        <w:t xml:space="preserve"> in this TR.</w:t>
      </w:r>
    </w:p>
    <w:p w14:paraId="51A2ECBF" w14:textId="77777777" w:rsidR="00B61671" w:rsidRPr="007849B1" w:rsidRDefault="001228F1" w:rsidP="001228F1">
      <w:pPr>
        <w:pStyle w:val="B2"/>
      </w:pPr>
      <w:r w:rsidRPr="007849B1">
        <w:rPr>
          <w:lang w:val="en-US" w:eastAsia="zh-CN"/>
        </w:rPr>
        <w:t>-</w:t>
      </w:r>
      <w:r w:rsidRPr="007849B1">
        <w:rPr>
          <w:lang w:val="en-US" w:eastAsia="zh-CN"/>
        </w:rPr>
        <w:tab/>
      </w:r>
      <w:r w:rsidR="00B61671" w:rsidRPr="007849B1">
        <w:t>TRx impairment</w:t>
      </w:r>
      <w:r w:rsidR="00B61671" w:rsidRPr="007849B1">
        <w:rPr>
          <w:rFonts w:hint="eastAsia"/>
        </w:rPr>
        <w:t>s</w:t>
      </w:r>
      <w:r w:rsidR="00B61671" w:rsidRPr="007849B1">
        <w:t xml:space="preserve"> impact to multiple numerolog</w:t>
      </w:r>
      <w:r w:rsidR="00B61671" w:rsidRPr="007849B1">
        <w:rPr>
          <w:rFonts w:hint="eastAsia"/>
        </w:rPr>
        <w:t>ies</w:t>
      </w:r>
      <w:r w:rsidR="00B61671" w:rsidRPr="007849B1">
        <w:t xml:space="preserve"> case</w:t>
      </w:r>
      <w:r w:rsidR="00B61671" w:rsidRPr="007849B1">
        <w:rPr>
          <w:rFonts w:hint="eastAsia"/>
        </w:rPr>
        <w:t xml:space="preserve"> should be investigated.</w:t>
      </w:r>
    </w:p>
    <w:p w14:paraId="72614E53" w14:textId="77777777" w:rsidR="00B61671" w:rsidRPr="007849B1" w:rsidRDefault="001228F1" w:rsidP="001228F1">
      <w:pPr>
        <w:pStyle w:val="B1"/>
      </w:pPr>
      <w:r w:rsidRPr="007849B1">
        <w:rPr>
          <w:lang w:val="en-US" w:eastAsia="zh-CN"/>
        </w:rPr>
        <w:t>-</w:t>
      </w:r>
      <w:r w:rsidRPr="007849B1">
        <w:rPr>
          <w:lang w:val="en-US" w:eastAsia="zh-CN"/>
        </w:rPr>
        <w:tab/>
      </w:r>
      <w:r w:rsidR="00B61671" w:rsidRPr="007849B1">
        <w:rPr>
          <w:rFonts w:hint="eastAsia"/>
        </w:rPr>
        <w:t>For Range 2</w:t>
      </w:r>
    </w:p>
    <w:p w14:paraId="1A06B86C" w14:textId="77777777" w:rsidR="00B61671" w:rsidRPr="007849B1" w:rsidRDefault="001228F1" w:rsidP="001228F1">
      <w:pPr>
        <w:pStyle w:val="B2"/>
      </w:pPr>
      <w:r w:rsidRPr="007849B1">
        <w:rPr>
          <w:lang w:val="en-US" w:eastAsia="zh-CN"/>
        </w:rPr>
        <w:t>-</w:t>
      </w:r>
      <w:r w:rsidRPr="007849B1">
        <w:rPr>
          <w:lang w:val="en-US" w:eastAsia="zh-CN"/>
        </w:rPr>
        <w:tab/>
      </w:r>
      <w:r w:rsidR="00B61671" w:rsidRPr="007849B1">
        <w:rPr>
          <w:rFonts w:hint="eastAsia"/>
        </w:rPr>
        <w:t xml:space="preserve">The metric is beam peak and the detail can be found in clause </w:t>
      </w:r>
      <w:r w:rsidR="00FA167D" w:rsidRPr="007849B1">
        <w:rPr>
          <w:rFonts w:hint="eastAsia"/>
          <w:lang w:eastAsia="ja-JP"/>
        </w:rPr>
        <w:t>6.1.8</w:t>
      </w:r>
      <w:r w:rsidR="00B61671" w:rsidRPr="007849B1">
        <w:rPr>
          <w:rFonts w:hint="eastAsia"/>
        </w:rPr>
        <w:t xml:space="preserve"> in this TR</w:t>
      </w:r>
    </w:p>
    <w:p w14:paraId="0EDDBADD" w14:textId="77777777" w:rsidR="00B61671" w:rsidRPr="007849B1" w:rsidRDefault="001228F1" w:rsidP="001228F1">
      <w:pPr>
        <w:pStyle w:val="B2"/>
      </w:pPr>
      <w:r w:rsidRPr="007849B1">
        <w:rPr>
          <w:lang w:val="en-US" w:eastAsia="zh-CN"/>
        </w:rPr>
        <w:t>-</w:t>
      </w:r>
      <w:r w:rsidRPr="007849B1">
        <w:rPr>
          <w:lang w:val="en-US" w:eastAsia="zh-CN"/>
        </w:rPr>
        <w:tab/>
      </w:r>
      <w:r w:rsidR="00B61671" w:rsidRPr="007849B1">
        <w:t>TRx impairment</w:t>
      </w:r>
      <w:r w:rsidR="00B61671" w:rsidRPr="007849B1">
        <w:rPr>
          <w:rFonts w:hint="eastAsia"/>
        </w:rPr>
        <w:t>s</w:t>
      </w:r>
      <w:r w:rsidR="00B61671" w:rsidRPr="007849B1">
        <w:t xml:space="preserve"> impact to multiple numerolog</w:t>
      </w:r>
      <w:r w:rsidR="00B61671" w:rsidRPr="007849B1">
        <w:rPr>
          <w:rFonts w:hint="eastAsia"/>
        </w:rPr>
        <w:t>ies</w:t>
      </w:r>
      <w:r w:rsidR="00B61671" w:rsidRPr="007849B1">
        <w:t xml:space="preserve"> case</w:t>
      </w:r>
      <w:r w:rsidR="00B61671" w:rsidRPr="007849B1">
        <w:rPr>
          <w:rFonts w:hint="eastAsia"/>
        </w:rPr>
        <w:t xml:space="preserve"> should be investigated.</w:t>
      </w:r>
    </w:p>
    <w:p w14:paraId="6B566987" w14:textId="77777777" w:rsidR="00B61671" w:rsidRPr="007849B1" w:rsidRDefault="00B61671" w:rsidP="00227610">
      <w:pPr>
        <w:pStyle w:val="Heading4"/>
        <w:rPr>
          <w:lang w:eastAsia="ja-JP"/>
        </w:rPr>
      </w:pPr>
      <w:bookmarkStart w:id="270" w:name="_Toc494384507"/>
      <w:bookmarkStart w:id="271" w:name="_Toc98750717"/>
      <w:r w:rsidRPr="007849B1">
        <w:rPr>
          <w:rFonts w:hint="eastAsia"/>
          <w:lang w:eastAsia="ja-JP"/>
        </w:rPr>
        <w:t>6</w:t>
      </w:r>
      <w:r w:rsidRPr="007849B1">
        <w:rPr>
          <w:lang w:eastAsia="ja-JP"/>
        </w:rPr>
        <w:t>.</w:t>
      </w:r>
      <w:r w:rsidRPr="007849B1">
        <w:rPr>
          <w:rFonts w:hint="eastAsia"/>
          <w:lang w:eastAsia="ja-JP"/>
        </w:rPr>
        <w:t>2.2.12</w:t>
      </w:r>
      <w:r w:rsidRPr="007849B1">
        <w:tab/>
      </w:r>
      <w:r w:rsidRPr="007849B1">
        <w:rPr>
          <w:lang w:eastAsia="ja-JP"/>
        </w:rPr>
        <w:t xml:space="preserve">Occupied </w:t>
      </w:r>
      <w:r w:rsidRPr="007849B1">
        <w:rPr>
          <w:rFonts w:hint="eastAsia"/>
          <w:lang w:eastAsia="ja-JP"/>
        </w:rPr>
        <w:t>bandwidth</w:t>
      </w:r>
      <w:bookmarkEnd w:id="270"/>
      <w:bookmarkEnd w:id="271"/>
    </w:p>
    <w:p w14:paraId="6D1B578D" w14:textId="77777777" w:rsidR="00B61671" w:rsidRPr="007849B1" w:rsidRDefault="001228F1" w:rsidP="001228F1">
      <w:pPr>
        <w:pStyle w:val="B1"/>
      </w:pPr>
      <w:r w:rsidRPr="007849B1">
        <w:rPr>
          <w:lang w:val="en-US" w:eastAsia="zh-CN"/>
        </w:rPr>
        <w:t>-</w:t>
      </w:r>
      <w:r w:rsidRPr="007849B1">
        <w:rPr>
          <w:lang w:val="en-US" w:eastAsia="zh-CN"/>
        </w:rPr>
        <w:tab/>
      </w:r>
      <w:r w:rsidR="00B61671" w:rsidRPr="007849B1">
        <w:rPr>
          <w:rFonts w:hint="eastAsia"/>
        </w:rPr>
        <w:t>For Range 1</w:t>
      </w:r>
    </w:p>
    <w:p w14:paraId="4CFAB1A3" w14:textId="77777777" w:rsidR="00B61671" w:rsidRPr="007849B1" w:rsidRDefault="001228F1" w:rsidP="001228F1">
      <w:pPr>
        <w:pStyle w:val="B2"/>
      </w:pPr>
      <w:r w:rsidRPr="007849B1">
        <w:rPr>
          <w:lang w:val="en-US" w:eastAsia="zh-CN"/>
        </w:rPr>
        <w:t>-</w:t>
      </w:r>
      <w:r w:rsidRPr="007849B1">
        <w:rPr>
          <w:lang w:val="en-US" w:eastAsia="zh-CN"/>
        </w:rPr>
        <w:tab/>
      </w:r>
      <w:r w:rsidR="00B61671" w:rsidRPr="007849B1">
        <w:rPr>
          <w:rFonts w:hint="eastAsia"/>
        </w:rPr>
        <w:t>The value is directly related to the channel BW which will be determined in the WI phase.</w:t>
      </w:r>
    </w:p>
    <w:p w14:paraId="487D85F8" w14:textId="77777777" w:rsidR="00B61671" w:rsidRPr="007849B1" w:rsidRDefault="001228F1" w:rsidP="001228F1">
      <w:pPr>
        <w:pStyle w:val="B1"/>
      </w:pPr>
      <w:r w:rsidRPr="007849B1">
        <w:rPr>
          <w:lang w:val="en-US" w:eastAsia="zh-CN"/>
        </w:rPr>
        <w:t>-</w:t>
      </w:r>
      <w:r w:rsidRPr="007849B1">
        <w:rPr>
          <w:lang w:val="en-US" w:eastAsia="zh-CN"/>
        </w:rPr>
        <w:tab/>
      </w:r>
      <w:r w:rsidR="00B61671" w:rsidRPr="007849B1">
        <w:rPr>
          <w:rFonts w:hint="eastAsia"/>
        </w:rPr>
        <w:t>For Range 2</w:t>
      </w:r>
    </w:p>
    <w:p w14:paraId="12894713" w14:textId="77777777" w:rsidR="00B61671" w:rsidRPr="007849B1" w:rsidRDefault="001228F1" w:rsidP="001228F1">
      <w:pPr>
        <w:pStyle w:val="B2"/>
      </w:pPr>
      <w:r w:rsidRPr="007849B1">
        <w:rPr>
          <w:lang w:val="en-US" w:eastAsia="zh-CN"/>
        </w:rPr>
        <w:t>-</w:t>
      </w:r>
      <w:r w:rsidRPr="007849B1">
        <w:rPr>
          <w:lang w:val="en-US" w:eastAsia="zh-CN"/>
        </w:rPr>
        <w:tab/>
      </w:r>
      <w:r w:rsidR="00B61671" w:rsidRPr="007849B1">
        <w:rPr>
          <w:rFonts w:hint="eastAsia"/>
        </w:rPr>
        <w:t>TRP is used as a metric</w:t>
      </w:r>
      <w:r w:rsidR="00B61671" w:rsidRPr="007849B1">
        <w:t xml:space="preserve"> to be equivalent with existing </w:t>
      </w:r>
      <w:r w:rsidR="00B61671" w:rsidRPr="007849B1">
        <w:rPr>
          <w:rFonts w:hint="eastAsia"/>
        </w:rPr>
        <w:t>(</w:t>
      </w:r>
      <w:r w:rsidR="00B61671" w:rsidRPr="007849B1">
        <w:t>conduct</w:t>
      </w:r>
      <w:r w:rsidR="00B61671" w:rsidRPr="007849B1">
        <w:rPr>
          <w:rFonts w:hint="eastAsia"/>
        </w:rPr>
        <w:t>ive)</w:t>
      </w:r>
      <w:r w:rsidR="00B61671" w:rsidRPr="007849B1">
        <w:t xml:space="preserve"> </w:t>
      </w:r>
      <w:r w:rsidR="00B61671" w:rsidRPr="007849B1">
        <w:rPr>
          <w:rFonts w:hint="eastAsia"/>
        </w:rPr>
        <w:t xml:space="preserve">emission </w:t>
      </w:r>
      <w:r w:rsidR="00B61671" w:rsidRPr="007849B1">
        <w:t>requirement</w:t>
      </w:r>
      <w:r w:rsidR="00B61671" w:rsidRPr="007849B1">
        <w:rPr>
          <w:rFonts w:hint="eastAsia"/>
        </w:rPr>
        <w:t xml:space="preserve">. On the other hand, necessity of EIRP was also proposed based on that the signal in the band would be coherent. The </w:t>
      </w:r>
      <w:r w:rsidR="00B61671" w:rsidRPr="007849B1">
        <w:t>need</w:t>
      </w:r>
      <w:r w:rsidR="00B61671" w:rsidRPr="007849B1">
        <w:rPr>
          <w:rFonts w:hint="eastAsia"/>
        </w:rPr>
        <w:t xml:space="preserve"> will also be discussed in the WI phase.</w:t>
      </w:r>
    </w:p>
    <w:p w14:paraId="37785E6C" w14:textId="77777777" w:rsidR="00B61671" w:rsidRPr="007849B1" w:rsidRDefault="00B61671" w:rsidP="00227610">
      <w:pPr>
        <w:pStyle w:val="Heading4"/>
        <w:rPr>
          <w:lang w:eastAsia="ja-JP"/>
        </w:rPr>
      </w:pPr>
      <w:bookmarkStart w:id="272" w:name="_Toc494384508"/>
      <w:bookmarkStart w:id="273" w:name="_Toc98750718"/>
      <w:r w:rsidRPr="007849B1">
        <w:rPr>
          <w:rFonts w:hint="eastAsia"/>
          <w:lang w:eastAsia="ja-JP"/>
        </w:rPr>
        <w:t>6</w:t>
      </w:r>
      <w:r w:rsidRPr="007849B1">
        <w:rPr>
          <w:lang w:eastAsia="ja-JP"/>
        </w:rPr>
        <w:t>.</w:t>
      </w:r>
      <w:r w:rsidRPr="007849B1">
        <w:rPr>
          <w:rFonts w:hint="eastAsia"/>
          <w:lang w:eastAsia="ja-JP"/>
        </w:rPr>
        <w:t>2.2.13</w:t>
      </w:r>
      <w:r w:rsidRPr="007849B1">
        <w:tab/>
      </w:r>
      <w:r w:rsidRPr="007849B1">
        <w:rPr>
          <w:rFonts w:hint="eastAsia"/>
          <w:lang w:eastAsia="ja-JP"/>
        </w:rPr>
        <w:t>SEM</w:t>
      </w:r>
      <w:bookmarkEnd w:id="272"/>
      <w:bookmarkEnd w:id="273"/>
    </w:p>
    <w:p w14:paraId="1FCB29C1" w14:textId="77777777" w:rsidR="00B61671" w:rsidRPr="007849B1" w:rsidRDefault="001228F1" w:rsidP="001228F1">
      <w:pPr>
        <w:pStyle w:val="B1"/>
      </w:pPr>
      <w:r w:rsidRPr="007849B1">
        <w:rPr>
          <w:lang w:val="en-US" w:eastAsia="zh-CN"/>
        </w:rPr>
        <w:t>-</w:t>
      </w:r>
      <w:r w:rsidRPr="007849B1">
        <w:rPr>
          <w:lang w:val="en-US" w:eastAsia="zh-CN"/>
        </w:rPr>
        <w:tab/>
      </w:r>
      <w:r w:rsidR="00B61671" w:rsidRPr="007849B1">
        <w:rPr>
          <w:rFonts w:hint="eastAsia"/>
        </w:rPr>
        <w:t>For Range 1</w:t>
      </w:r>
    </w:p>
    <w:p w14:paraId="500DA6C1" w14:textId="77777777" w:rsidR="00B61671" w:rsidRPr="007849B1" w:rsidRDefault="001228F1" w:rsidP="001228F1">
      <w:pPr>
        <w:pStyle w:val="B2"/>
      </w:pPr>
      <w:r w:rsidRPr="007849B1">
        <w:rPr>
          <w:lang w:val="en-US" w:eastAsia="zh-CN"/>
        </w:rPr>
        <w:t>-</w:t>
      </w:r>
      <w:r w:rsidRPr="007849B1">
        <w:rPr>
          <w:lang w:val="en-US" w:eastAsia="zh-CN"/>
        </w:rPr>
        <w:tab/>
      </w:r>
      <w:r w:rsidR="00B61671" w:rsidRPr="007849B1">
        <w:rPr>
          <w:rFonts w:hint="eastAsia"/>
        </w:rPr>
        <w:t xml:space="preserve">It was agreed that </w:t>
      </w:r>
      <w:r w:rsidR="00B61671" w:rsidRPr="007849B1">
        <w:t>NR UE shall meet the same SEM limit as that of LTE up to 20 MHz CBW</w:t>
      </w:r>
      <w:r w:rsidR="00B61671" w:rsidRPr="007849B1">
        <w:rPr>
          <w:rFonts w:hint="eastAsia"/>
        </w:rPr>
        <w:t xml:space="preserve"> since </w:t>
      </w:r>
      <w:r w:rsidR="00B61671" w:rsidRPr="007849B1">
        <w:t xml:space="preserve">it </w:t>
      </w:r>
      <w:r w:rsidR="00B61671" w:rsidRPr="007849B1">
        <w:rPr>
          <w:rFonts w:hint="eastAsia"/>
        </w:rPr>
        <w:t xml:space="preserve">should not be changed regardless of the interferer </w:t>
      </w:r>
      <w:r w:rsidR="00B61671" w:rsidRPr="007849B1">
        <w:t>from victim system’s point of view. How to treat larger bandwidth than 20 MHz of NR is FFS.</w:t>
      </w:r>
    </w:p>
    <w:p w14:paraId="36C32B8E" w14:textId="77777777" w:rsidR="00B61671" w:rsidRPr="007849B1" w:rsidRDefault="001228F1" w:rsidP="001228F1">
      <w:pPr>
        <w:pStyle w:val="B1"/>
      </w:pPr>
      <w:r w:rsidRPr="007849B1">
        <w:rPr>
          <w:lang w:val="en-US" w:eastAsia="zh-CN"/>
        </w:rPr>
        <w:t>-</w:t>
      </w:r>
      <w:r w:rsidRPr="007849B1">
        <w:rPr>
          <w:lang w:val="en-US" w:eastAsia="zh-CN"/>
        </w:rPr>
        <w:tab/>
      </w:r>
      <w:r w:rsidR="00B61671" w:rsidRPr="007849B1">
        <w:rPr>
          <w:rFonts w:hint="eastAsia"/>
        </w:rPr>
        <w:t>For Range 2</w:t>
      </w:r>
    </w:p>
    <w:p w14:paraId="786AC092" w14:textId="77777777" w:rsidR="00B61671" w:rsidRPr="007849B1" w:rsidRDefault="001228F1" w:rsidP="001228F1">
      <w:pPr>
        <w:pStyle w:val="B2"/>
      </w:pPr>
      <w:r w:rsidRPr="007849B1">
        <w:rPr>
          <w:lang w:val="en-US" w:eastAsia="zh-CN"/>
        </w:rPr>
        <w:t>-</w:t>
      </w:r>
      <w:r w:rsidRPr="007849B1">
        <w:rPr>
          <w:lang w:val="en-US" w:eastAsia="zh-CN"/>
        </w:rPr>
        <w:tab/>
      </w:r>
      <w:r w:rsidR="00B61671" w:rsidRPr="007849B1">
        <w:rPr>
          <w:rFonts w:hint="eastAsia"/>
        </w:rPr>
        <w:t>TRP is used as a metric</w:t>
      </w:r>
      <w:r w:rsidR="00B61671" w:rsidRPr="007849B1">
        <w:t xml:space="preserve"> to be equivalent with existing </w:t>
      </w:r>
      <w:r w:rsidR="00B61671" w:rsidRPr="007849B1">
        <w:rPr>
          <w:rFonts w:hint="eastAsia"/>
        </w:rPr>
        <w:t>(</w:t>
      </w:r>
      <w:r w:rsidR="00B61671" w:rsidRPr="007849B1">
        <w:t>conduct</w:t>
      </w:r>
      <w:r w:rsidR="00B61671" w:rsidRPr="007849B1">
        <w:rPr>
          <w:rFonts w:hint="eastAsia"/>
        </w:rPr>
        <w:t>ive)</w:t>
      </w:r>
      <w:r w:rsidR="00B61671" w:rsidRPr="007849B1">
        <w:t xml:space="preserve"> </w:t>
      </w:r>
      <w:r w:rsidR="00B61671" w:rsidRPr="007849B1">
        <w:rPr>
          <w:rFonts w:hint="eastAsia"/>
        </w:rPr>
        <w:t xml:space="preserve">emission </w:t>
      </w:r>
      <w:r w:rsidR="00B61671" w:rsidRPr="007849B1">
        <w:t>requirement</w:t>
      </w:r>
      <w:r w:rsidR="00B61671" w:rsidRPr="007849B1">
        <w:rPr>
          <w:rFonts w:hint="eastAsia"/>
        </w:rPr>
        <w:t xml:space="preserve">. </w:t>
      </w:r>
      <w:r w:rsidR="00B61671" w:rsidRPr="007849B1">
        <w:t>Whether there is any justification not to follow the ITU response</w:t>
      </w:r>
      <w:r w:rsidR="00B61671" w:rsidRPr="007849B1">
        <w:rPr>
          <w:rFonts w:hint="eastAsia"/>
        </w:rPr>
        <w:t xml:space="preserve"> is FFS.</w:t>
      </w:r>
    </w:p>
    <w:p w14:paraId="326AA703" w14:textId="77777777" w:rsidR="00B61671" w:rsidRPr="007849B1" w:rsidRDefault="00B61671" w:rsidP="00227610">
      <w:pPr>
        <w:pStyle w:val="Heading4"/>
        <w:rPr>
          <w:lang w:eastAsia="ja-JP"/>
        </w:rPr>
      </w:pPr>
      <w:bookmarkStart w:id="274" w:name="_Toc494384509"/>
      <w:bookmarkStart w:id="275" w:name="_Toc98750719"/>
      <w:r w:rsidRPr="007849B1">
        <w:rPr>
          <w:rFonts w:hint="eastAsia"/>
          <w:lang w:eastAsia="ja-JP"/>
        </w:rPr>
        <w:t>6</w:t>
      </w:r>
      <w:r w:rsidRPr="007849B1">
        <w:rPr>
          <w:lang w:eastAsia="ja-JP"/>
        </w:rPr>
        <w:t>.</w:t>
      </w:r>
      <w:r w:rsidRPr="007849B1">
        <w:rPr>
          <w:rFonts w:hint="eastAsia"/>
          <w:lang w:eastAsia="ja-JP"/>
        </w:rPr>
        <w:t>2.2.14</w:t>
      </w:r>
      <w:r w:rsidRPr="007849B1">
        <w:tab/>
      </w:r>
      <w:r w:rsidRPr="007849B1">
        <w:rPr>
          <w:rFonts w:hint="eastAsia"/>
          <w:lang w:eastAsia="ja-JP"/>
        </w:rPr>
        <w:t>ACLR</w:t>
      </w:r>
      <w:bookmarkEnd w:id="274"/>
      <w:bookmarkEnd w:id="275"/>
    </w:p>
    <w:p w14:paraId="4095EF3D" w14:textId="77777777" w:rsidR="00B61671" w:rsidRPr="007849B1" w:rsidRDefault="001228F1" w:rsidP="001228F1">
      <w:pPr>
        <w:pStyle w:val="B1"/>
      </w:pPr>
      <w:r w:rsidRPr="007849B1">
        <w:rPr>
          <w:lang w:val="en-US" w:eastAsia="zh-CN"/>
        </w:rPr>
        <w:t>-</w:t>
      </w:r>
      <w:r w:rsidRPr="007849B1">
        <w:rPr>
          <w:lang w:val="en-US" w:eastAsia="zh-CN"/>
        </w:rPr>
        <w:tab/>
      </w:r>
      <w:r w:rsidR="00B61671" w:rsidRPr="007849B1">
        <w:rPr>
          <w:rFonts w:hint="eastAsia"/>
        </w:rPr>
        <w:t>For Range 1</w:t>
      </w:r>
    </w:p>
    <w:p w14:paraId="5307C622" w14:textId="77777777" w:rsidR="00B61671" w:rsidRPr="007849B1" w:rsidRDefault="001228F1" w:rsidP="001228F1">
      <w:pPr>
        <w:pStyle w:val="B2"/>
      </w:pPr>
      <w:r w:rsidRPr="007849B1">
        <w:rPr>
          <w:lang w:val="en-US" w:eastAsia="zh-CN"/>
        </w:rPr>
        <w:t>-</w:t>
      </w:r>
      <w:r w:rsidRPr="007849B1">
        <w:rPr>
          <w:lang w:val="en-US" w:eastAsia="zh-CN"/>
        </w:rPr>
        <w:tab/>
      </w:r>
      <w:r w:rsidR="00B61671" w:rsidRPr="007849B1">
        <w:rPr>
          <w:rFonts w:hint="eastAsia"/>
        </w:rPr>
        <w:t xml:space="preserve">It was agreed that </w:t>
      </w:r>
      <w:r w:rsidR="00B61671" w:rsidRPr="007849B1">
        <w:t>NR ACLR requirements for UTRA</w:t>
      </w:r>
      <w:r w:rsidR="00B61671" w:rsidRPr="007849B1">
        <w:rPr>
          <w:rFonts w:hint="eastAsia"/>
        </w:rPr>
        <w:t>,</w:t>
      </w:r>
      <w:r w:rsidR="00B61671" w:rsidRPr="007849B1">
        <w:t xml:space="preserve"> E-UTRA </w:t>
      </w:r>
      <w:r w:rsidR="00B61671" w:rsidRPr="007849B1">
        <w:rPr>
          <w:rFonts w:hint="eastAsia"/>
        </w:rPr>
        <w:t>and NR need</w:t>
      </w:r>
      <w:r w:rsidR="00B61671" w:rsidRPr="007849B1">
        <w:t xml:space="preserve"> to be specified</w:t>
      </w:r>
      <w:r w:rsidR="00B61671" w:rsidRPr="007849B1">
        <w:rPr>
          <w:rFonts w:hint="eastAsia"/>
        </w:rPr>
        <w:t xml:space="preserve"> in the WI phase.</w:t>
      </w:r>
    </w:p>
    <w:p w14:paraId="6C48F16C" w14:textId="77777777" w:rsidR="00B61671" w:rsidRPr="007849B1" w:rsidRDefault="001228F1" w:rsidP="001228F1">
      <w:pPr>
        <w:pStyle w:val="B1"/>
      </w:pPr>
      <w:r w:rsidRPr="007849B1">
        <w:rPr>
          <w:lang w:val="en-US" w:eastAsia="zh-CN"/>
        </w:rPr>
        <w:t>-</w:t>
      </w:r>
      <w:r w:rsidRPr="007849B1">
        <w:rPr>
          <w:lang w:val="en-US" w:eastAsia="zh-CN"/>
        </w:rPr>
        <w:tab/>
      </w:r>
      <w:r w:rsidR="00B61671" w:rsidRPr="007849B1">
        <w:rPr>
          <w:rFonts w:hint="eastAsia"/>
        </w:rPr>
        <w:t>For Range 2</w:t>
      </w:r>
    </w:p>
    <w:p w14:paraId="4562ABBA" w14:textId="77777777" w:rsidR="00B61671" w:rsidRPr="007849B1" w:rsidRDefault="001228F1" w:rsidP="001228F1">
      <w:pPr>
        <w:pStyle w:val="B2"/>
      </w:pPr>
      <w:r w:rsidRPr="007849B1">
        <w:rPr>
          <w:lang w:val="en-US" w:eastAsia="zh-CN"/>
        </w:rPr>
        <w:t>-</w:t>
      </w:r>
      <w:r w:rsidRPr="007849B1">
        <w:rPr>
          <w:lang w:val="en-US" w:eastAsia="zh-CN"/>
        </w:rPr>
        <w:tab/>
      </w:r>
      <w:r w:rsidR="00B61671" w:rsidRPr="007849B1">
        <w:rPr>
          <w:rFonts w:hint="eastAsia"/>
        </w:rPr>
        <w:t>TRP is used as a metric</w:t>
      </w:r>
      <w:r w:rsidR="00B61671" w:rsidRPr="007849B1">
        <w:t xml:space="preserve"> to be equivalent with existing </w:t>
      </w:r>
      <w:r w:rsidR="00B61671" w:rsidRPr="007849B1">
        <w:rPr>
          <w:rFonts w:hint="eastAsia"/>
        </w:rPr>
        <w:t>(</w:t>
      </w:r>
      <w:r w:rsidR="00B61671" w:rsidRPr="007849B1">
        <w:t>conduct</w:t>
      </w:r>
      <w:r w:rsidR="00B61671" w:rsidRPr="007849B1">
        <w:rPr>
          <w:rFonts w:hint="eastAsia"/>
        </w:rPr>
        <w:t>ive)</w:t>
      </w:r>
      <w:r w:rsidR="00B61671" w:rsidRPr="007849B1">
        <w:t xml:space="preserve"> </w:t>
      </w:r>
      <w:r w:rsidR="00B61671" w:rsidRPr="007849B1">
        <w:rPr>
          <w:rFonts w:hint="eastAsia"/>
        </w:rPr>
        <w:t xml:space="preserve">emission </w:t>
      </w:r>
      <w:r w:rsidR="00B61671" w:rsidRPr="007849B1">
        <w:t>requirement</w:t>
      </w:r>
      <w:r w:rsidR="00B61671" w:rsidRPr="007849B1">
        <w:rPr>
          <w:rFonts w:hint="eastAsia"/>
        </w:rPr>
        <w:t xml:space="preserve">. It was agreed that </w:t>
      </w:r>
      <w:r w:rsidR="00B61671" w:rsidRPr="007849B1">
        <w:t>NR ACLR requirements for UTRA and E-UTRA are not to be specified</w:t>
      </w:r>
      <w:r w:rsidR="00B61671" w:rsidRPr="007849B1">
        <w:rPr>
          <w:rFonts w:hint="eastAsia"/>
        </w:rPr>
        <w:t>. The values themselves will be determined in the WI phase.</w:t>
      </w:r>
    </w:p>
    <w:p w14:paraId="7562E332" w14:textId="77777777" w:rsidR="00B61671" w:rsidRPr="007849B1" w:rsidRDefault="00B61671" w:rsidP="00227610">
      <w:pPr>
        <w:pStyle w:val="Heading4"/>
        <w:rPr>
          <w:lang w:eastAsia="ja-JP"/>
        </w:rPr>
      </w:pPr>
      <w:bookmarkStart w:id="276" w:name="_Toc494384510"/>
      <w:bookmarkStart w:id="277" w:name="_Toc98750720"/>
      <w:r w:rsidRPr="007849B1">
        <w:rPr>
          <w:rFonts w:hint="eastAsia"/>
          <w:lang w:eastAsia="ja-JP"/>
        </w:rPr>
        <w:t>6</w:t>
      </w:r>
      <w:r w:rsidRPr="007849B1">
        <w:rPr>
          <w:lang w:eastAsia="ja-JP"/>
        </w:rPr>
        <w:t>.</w:t>
      </w:r>
      <w:r w:rsidRPr="007849B1">
        <w:rPr>
          <w:rFonts w:hint="eastAsia"/>
          <w:lang w:eastAsia="ja-JP"/>
        </w:rPr>
        <w:t>2.2.15</w:t>
      </w:r>
      <w:r w:rsidRPr="007849B1">
        <w:tab/>
      </w:r>
      <w:r w:rsidRPr="007849B1">
        <w:rPr>
          <w:rFonts w:hint="eastAsia"/>
          <w:lang w:eastAsia="ja-JP"/>
        </w:rPr>
        <w:t>Spurious emissions</w:t>
      </w:r>
      <w:bookmarkEnd w:id="276"/>
      <w:bookmarkEnd w:id="277"/>
    </w:p>
    <w:p w14:paraId="6DB2F331" w14:textId="77777777" w:rsidR="00B61671" w:rsidRPr="007849B1" w:rsidRDefault="00B61671" w:rsidP="00227610">
      <w:pPr>
        <w:pStyle w:val="Heading5"/>
        <w:rPr>
          <w:lang w:eastAsia="ja-JP"/>
        </w:rPr>
      </w:pPr>
      <w:bookmarkStart w:id="278" w:name="_Toc494384511"/>
      <w:bookmarkStart w:id="279" w:name="_Toc98750721"/>
      <w:r w:rsidRPr="007849B1">
        <w:rPr>
          <w:rFonts w:hint="eastAsia"/>
          <w:lang w:eastAsia="ja-JP"/>
        </w:rPr>
        <w:t>6</w:t>
      </w:r>
      <w:r w:rsidRPr="007849B1">
        <w:rPr>
          <w:lang w:eastAsia="ja-JP"/>
        </w:rPr>
        <w:t>.</w:t>
      </w:r>
      <w:r w:rsidRPr="007849B1">
        <w:rPr>
          <w:rFonts w:hint="eastAsia"/>
          <w:lang w:eastAsia="ja-JP"/>
        </w:rPr>
        <w:t>2.2.15.1</w:t>
      </w:r>
      <w:r w:rsidRPr="007849B1">
        <w:tab/>
      </w:r>
      <w:r w:rsidRPr="007849B1">
        <w:rPr>
          <w:rFonts w:hint="eastAsia"/>
          <w:lang w:eastAsia="ja-JP"/>
        </w:rPr>
        <w:t>General spurious</w:t>
      </w:r>
      <w:bookmarkEnd w:id="278"/>
      <w:bookmarkEnd w:id="279"/>
    </w:p>
    <w:p w14:paraId="05288CB9" w14:textId="77777777" w:rsidR="00B61671" w:rsidRPr="007849B1" w:rsidRDefault="001228F1" w:rsidP="001228F1">
      <w:pPr>
        <w:pStyle w:val="B1"/>
      </w:pPr>
      <w:r w:rsidRPr="007849B1">
        <w:rPr>
          <w:lang w:val="en-US" w:eastAsia="zh-CN"/>
        </w:rPr>
        <w:t>-</w:t>
      </w:r>
      <w:r w:rsidRPr="007849B1">
        <w:rPr>
          <w:lang w:val="en-US" w:eastAsia="zh-CN"/>
        </w:rPr>
        <w:tab/>
      </w:r>
      <w:r w:rsidR="00B61671" w:rsidRPr="007849B1">
        <w:rPr>
          <w:rFonts w:hint="eastAsia"/>
        </w:rPr>
        <w:t>For Range 1</w:t>
      </w:r>
    </w:p>
    <w:p w14:paraId="7FAB5AA9" w14:textId="77777777" w:rsidR="00B61671" w:rsidRPr="007849B1" w:rsidRDefault="001228F1" w:rsidP="001228F1">
      <w:pPr>
        <w:pStyle w:val="B2"/>
      </w:pPr>
      <w:r w:rsidRPr="007849B1">
        <w:rPr>
          <w:lang w:val="en-US" w:eastAsia="zh-CN"/>
        </w:rPr>
        <w:t>-</w:t>
      </w:r>
      <w:r w:rsidRPr="007849B1">
        <w:rPr>
          <w:lang w:val="en-US" w:eastAsia="zh-CN"/>
        </w:rPr>
        <w:tab/>
      </w:r>
      <w:r w:rsidR="00B61671" w:rsidRPr="007849B1">
        <w:rPr>
          <w:rFonts w:hint="eastAsia"/>
        </w:rPr>
        <w:t xml:space="preserve">It was agreed that </w:t>
      </w:r>
      <w:r w:rsidR="00B61671" w:rsidRPr="007849B1">
        <w:t>NR UE shall meet the same spurious limit as that of LTE</w:t>
      </w:r>
      <w:r w:rsidR="00B61671" w:rsidRPr="007849B1">
        <w:rPr>
          <w:rFonts w:hint="eastAsia"/>
        </w:rPr>
        <w:t xml:space="preserve"> since </w:t>
      </w:r>
      <w:r w:rsidR="00B61671" w:rsidRPr="007849B1">
        <w:t xml:space="preserve">it </w:t>
      </w:r>
      <w:r w:rsidR="00B61671" w:rsidRPr="007849B1">
        <w:rPr>
          <w:rFonts w:hint="eastAsia"/>
        </w:rPr>
        <w:t xml:space="preserve">should not be changed regardless of the interferer </w:t>
      </w:r>
      <w:r w:rsidR="00B61671" w:rsidRPr="007849B1">
        <w:t>from victim system’s point of view. How to treat F</w:t>
      </w:r>
      <w:r w:rsidR="00B61671" w:rsidRPr="007849B1">
        <w:rPr>
          <w:vertAlign w:val="subscript"/>
        </w:rPr>
        <w:t>OOB</w:t>
      </w:r>
      <w:r w:rsidR="00B61671" w:rsidRPr="007849B1">
        <w:t xml:space="preserve"> of larger bandwidth than 20 MHz of NR is FFS.</w:t>
      </w:r>
      <w:r w:rsidR="00B61671" w:rsidRPr="007849B1">
        <w:rPr>
          <w:rFonts w:hint="eastAsia"/>
        </w:rPr>
        <w:t xml:space="preserve"> </w:t>
      </w:r>
      <w:r w:rsidR="00B61671" w:rsidRPr="007849B1">
        <w:t>Actual required level in mmWave should also be investigated from system point of view (sub-6GHz -&gt; mmWave)</w:t>
      </w:r>
      <w:r w:rsidR="00B61671" w:rsidRPr="007849B1">
        <w:rPr>
          <w:rFonts w:hint="eastAsia"/>
        </w:rPr>
        <w:t>.</w:t>
      </w:r>
    </w:p>
    <w:p w14:paraId="6BC21435" w14:textId="77777777" w:rsidR="00B61671" w:rsidRPr="007849B1" w:rsidRDefault="001228F1" w:rsidP="001228F1">
      <w:pPr>
        <w:pStyle w:val="B1"/>
      </w:pPr>
      <w:r w:rsidRPr="007849B1">
        <w:rPr>
          <w:lang w:val="en-US" w:eastAsia="zh-CN"/>
        </w:rPr>
        <w:t>-</w:t>
      </w:r>
      <w:r w:rsidRPr="007849B1">
        <w:rPr>
          <w:lang w:val="en-US" w:eastAsia="zh-CN"/>
        </w:rPr>
        <w:tab/>
      </w:r>
      <w:r w:rsidR="00B61671" w:rsidRPr="007849B1">
        <w:rPr>
          <w:rFonts w:hint="eastAsia"/>
        </w:rPr>
        <w:t>For Range 2</w:t>
      </w:r>
    </w:p>
    <w:p w14:paraId="0F8E1730" w14:textId="77777777" w:rsidR="00B61671" w:rsidRPr="007849B1" w:rsidRDefault="001228F1" w:rsidP="001228F1">
      <w:pPr>
        <w:pStyle w:val="B2"/>
      </w:pPr>
      <w:r w:rsidRPr="007849B1">
        <w:rPr>
          <w:lang w:val="en-US" w:eastAsia="zh-CN"/>
        </w:rPr>
        <w:t>-</w:t>
      </w:r>
      <w:r w:rsidRPr="007849B1">
        <w:rPr>
          <w:lang w:val="en-US" w:eastAsia="zh-CN"/>
        </w:rPr>
        <w:tab/>
      </w:r>
      <w:r w:rsidR="00B61671" w:rsidRPr="007849B1">
        <w:rPr>
          <w:rFonts w:hint="eastAsia"/>
        </w:rPr>
        <w:t>TRP is used as a metric</w:t>
      </w:r>
      <w:r w:rsidR="00B61671" w:rsidRPr="007849B1">
        <w:t xml:space="preserve"> to be equivalent with existing </w:t>
      </w:r>
      <w:r w:rsidR="00B61671" w:rsidRPr="007849B1">
        <w:rPr>
          <w:rFonts w:hint="eastAsia"/>
        </w:rPr>
        <w:t>(</w:t>
      </w:r>
      <w:r w:rsidR="00B61671" w:rsidRPr="007849B1">
        <w:t>conduct</w:t>
      </w:r>
      <w:r w:rsidR="00B61671" w:rsidRPr="007849B1">
        <w:rPr>
          <w:rFonts w:hint="eastAsia"/>
        </w:rPr>
        <w:t>ive)</w:t>
      </w:r>
      <w:r w:rsidR="00B61671" w:rsidRPr="007849B1">
        <w:t xml:space="preserve"> </w:t>
      </w:r>
      <w:r w:rsidR="00B61671" w:rsidRPr="007849B1">
        <w:rPr>
          <w:rFonts w:hint="eastAsia"/>
        </w:rPr>
        <w:t xml:space="preserve">emission </w:t>
      </w:r>
      <w:r w:rsidR="00B61671" w:rsidRPr="007849B1">
        <w:t>requirement</w:t>
      </w:r>
      <w:r w:rsidR="00B61671" w:rsidRPr="007849B1">
        <w:rPr>
          <w:rFonts w:hint="eastAsia"/>
        </w:rPr>
        <w:t xml:space="preserve">. </w:t>
      </w:r>
      <w:r w:rsidR="00B61671" w:rsidRPr="007849B1">
        <w:t xml:space="preserve">For above 13 GHz transmission, </w:t>
      </w:r>
      <w:r w:rsidR="00B61671" w:rsidRPr="007849B1">
        <w:rPr>
          <w:rFonts w:hint="eastAsia"/>
        </w:rPr>
        <w:t>upper measurement frequency limit</w:t>
      </w:r>
      <w:r w:rsidR="00B61671" w:rsidRPr="007849B1">
        <w:t xml:space="preserve"> should be specified as 2nd harmonics of the upper edge of the UL operating band including the full harmonic spectrum</w:t>
      </w:r>
      <w:r w:rsidR="00B61671" w:rsidRPr="007849B1">
        <w:rPr>
          <w:rFonts w:hint="eastAsia"/>
        </w:rPr>
        <w:t xml:space="preserve"> based on the ITU recommendation. </w:t>
      </w:r>
      <w:r w:rsidR="00B61671" w:rsidRPr="007849B1">
        <w:t xml:space="preserve">Whether there is any justification not to follow the ITU response </w:t>
      </w:r>
      <w:r w:rsidR="00B61671" w:rsidRPr="007849B1">
        <w:rPr>
          <w:rFonts w:hint="eastAsia"/>
        </w:rPr>
        <w:t>and a</w:t>
      </w:r>
      <w:r w:rsidR="00B61671" w:rsidRPr="007849B1">
        <w:t>ctual required level in mmWave should also be investigated from system point of view (mmWave -&gt; mmWave)</w:t>
      </w:r>
      <w:r w:rsidR="00B61671" w:rsidRPr="007849B1">
        <w:rPr>
          <w:rFonts w:hint="eastAsia"/>
        </w:rPr>
        <w:t>.</w:t>
      </w:r>
    </w:p>
    <w:p w14:paraId="591C4F7F" w14:textId="77777777" w:rsidR="00B61671" w:rsidRPr="007849B1" w:rsidRDefault="00B61671" w:rsidP="00227610">
      <w:pPr>
        <w:pStyle w:val="Heading5"/>
        <w:rPr>
          <w:lang w:eastAsia="ja-JP"/>
        </w:rPr>
      </w:pPr>
      <w:bookmarkStart w:id="280" w:name="_Toc494384512"/>
      <w:bookmarkStart w:id="281" w:name="_Toc98750722"/>
      <w:r w:rsidRPr="007849B1">
        <w:rPr>
          <w:rFonts w:hint="eastAsia"/>
          <w:lang w:eastAsia="ja-JP"/>
        </w:rPr>
        <w:t>6</w:t>
      </w:r>
      <w:r w:rsidRPr="007849B1">
        <w:rPr>
          <w:lang w:eastAsia="ja-JP"/>
        </w:rPr>
        <w:t>.</w:t>
      </w:r>
      <w:r w:rsidRPr="007849B1">
        <w:rPr>
          <w:rFonts w:hint="eastAsia"/>
          <w:lang w:eastAsia="ja-JP"/>
        </w:rPr>
        <w:t>2.2.15.2</w:t>
      </w:r>
      <w:r w:rsidRPr="007849B1">
        <w:rPr>
          <w:lang w:eastAsia="ja-JP"/>
        </w:rPr>
        <w:tab/>
      </w:r>
      <w:r w:rsidRPr="007849B1">
        <w:rPr>
          <w:rFonts w:hint="eastAsia"/>
          <w:lang w:eastAsia="ja-JP"/>
        </w:rPr>
        <w:t>Additional spurious</w:t>
      </w:r>
      <w:bookmarkEnd w:id="280"/>
      <w:bookmarkEnd w:id="281"/>
    </w:p>
    <w:p w14:paraId="2E22AAC8" w14:textId="77777777" w:rsidR="00B61671" w:rsidRPr="007849B1" w:rsidRDefault="001228F1" w:rsidP="001228F1">
      <w:pPr>
        <w:pStyle w:val="B1"/>
      </w:pPr>
      <w:r w:rsidRPr="007849B1">
        <w:rPr>
          <w:lang w:val="en-US" w:eastAsia="zh-CN"/>
        </w:rPr>
        <w:t>-</w:t>
      </w:r>
      <w:r w:rsidRPr="007849B1">
        <w:rPr>
          <w:lang w:val="en-US" w:eastAsia="zh-CN"/>
        </w:rPr>
        <w:tab/>
      </w:r>
      <w:r w:rsidR="00B61671" w:rsidRPr="007849B1">
        <w:rPr>
          <w:rFonts w:hint="eastAsia"/>
        </w:rPr>
        <w:t>For Range 1</w:t>
      </w:r>
    </w:p>
    <w:p w14:paraId="02FE86DD" w14:textId="77777777" w:rsidR="00B61671" w:rsidRPr="007849B1" w:rsidRDefault="001228F1" w:rsidP="001228F1">
      <w:pPr>
        <w:pStyle w:val="B2"/>
      </w:pPr>
      <w:r w:rsidRPr="007849B1">
        <w:rPr>
          <w:lang w:val="en-US" w:eastAsia="zh-CN"/>
        </w:rPr>
        <w:t>-</w:t>
      </w:r>
      <w:r w:rsidRPr="007849B1">
        <w:rPr>
          <w:lang w:val="en-US" w:eastAsia="zh-CN"/>
        </w:rPr>
        <w:tab/>
      </w:r>
      <w:r w:rsidR="00B61671" w:rsidRPr="007849B1">
        <w:t xml:space="preserve">The same limits are reused in legacy </w:t>
      </w:r>
      <w:r w:rsidR="00B61671" w:rsidRPr="007849B1">
        <w:rPr>
          <w:rFonts w:hint="eastAsia"/>
        </w:rPr>
        <w:t xml:space="preserve">victim </w:t>
      </w:r>
      <w:r w:rsidR="00B61671" w:rsidRPr="007849B1">
        <w:t xml:space="preserve">bands in </w:t>
      </w:r>
      <w:r w:rsidR="00B61671" w:rsidRPr="007849B1">
        <w:rPr>
          <w:rFonts w:hint="eastAsia"/>
        </w:rPr>
        <w:t xml:space="preserve">Range 1 </w:t>
      </w:r>
      <w:r w:rsidR="00B61671" w:rsidRPr="007849B1">
        <w:t xml:space="preserve">since it </w:t>
      </w:r>
      <w:r w:rsidR="00B61671" w:rsidRPr="007849B1">
        <w:rPr>
          <w:rFonts w:hint="eastAsia"/>
        </w:rPr>
        <w:t xml:space="preserve">should not be changed regardless of the interferer </w:t>
      </w:r>
      <w:r w:rsidR="00B61671" w:rsidRPr="007849B1">
        <w:t>from victim system’s point of view.</w:t>
      </w:r>
      <w:r w:rsidR="00B61671" w:rsidRPr="007849B1">
        <w:rPr>
          <w:rFonts w:hint="eastAsia"/>
        </w:rPr>
        <w:t xml:space="preserve"> </w:t>
      </w:r>
      <w:r w:rsidR="00B61671" w:rsidRPr="007849B1">
        <w:t>How to treat NS applicable bands</w:t>
      </w:r>
      <w:r w:rsidR="00B61671" w:rsidRPr="007849B1">
        <w:rPr>
          <w:rFonts w:hint="eastAsia"/>
        </w:rPr>
        <w:t xml:space="preserve"> will be decided in the WI phase.</w:t>
      </w:r>
    </w:p>
    <w:p w14:paraId="79887558" w14:textId="77777777" w:rsidR="00B61671" w:rsidRPr="007849B1" w:rsidRDefault="001228F1" w:rsidP="001228F1">
      <w:pPr>
        <w:pStyle w:val="B1"/>
      </w:pPr>
      <w:r w:rsidRPr="007849B1">
        <w:rPr>
          <w:lang w:val="en-US" w:eastAsia="zh-CN"/>
        </w:rPr>
        <w:t>-</w:t>
      </w:r>
      <w:r w:rsidRPr="007849B1">
        <w:rPr>
          <w:lang w:val="en-US" w:eastAsia="zh-CN"/>
        </w:rPr>
        <w:tab/>
      </w:r>
      <w:r w:rsidR="00B61671" w:rsidRPr="007849B1">
        <w:rPr>
          <w:rFonts w:hint="eastAsia"/>
        </w:rPr>
        <w:t>For Range 2</w:t>
      </w:r>
    </w:p>
    <w:p w14:paraId="030A9F7F" w14:textId="77777777" w:rsidR="00B61671" w:rsidRPr="007849B1" w:rsidRDefault="001228F1" w:rsidP="001228F1">
      <w:pPr>
        <w:pStyle w:val="B2"/>
      </w:pPr>
      <w:r w:rsidRPr="007849B1">
        <w:rPr>
          <w:lang w:val="en-US" w:eastAsia="zh-CN"/>
        </w:rPr>
        <w:t>-</w:t>
      </w:r>
      <w:r w:rsidRPr="007849B1">
        <w:rPr>
          <w:lang w:val="en-US" w:eastAsia="zh-CN"/>
        </w:rPr>
        <w:tab/>
      </w:r>
      <w:r w:rsidR="00B61671" w:rsidRPr="007849B1">
        <w:rPr>
          <w:rFonts w:hint="eastAsia"/>
        </w:rPr>
        <w:t>TRP is used as a metric</w:t>
      </w:r>
      <w:r w:rsidR="00B61671" w:rsidRPr="007849B1">
        <w:t xml:space="preserve"> to be equivalent with existing </w:t>
      </w:r>
      <w:r w:rsidR="00B61671" w:rsidRPr="007849B1">
        <w:rPr>
          <w:rFonts w:hint="eastAsia"/>
        </w:rPr>
        <w:t>(</w:t>
      </w:r>
      <w:r w:rsidR="00B61671" w:rsidRPr="007849B1">
        <w:t>conduct</w:t>
      </w:r>
      <w:r w:rsidR="00B61671" w:rsidRPr="007849B1">
        <w:rPr>
          <w:rFonts w:hint="eastAsia"/>
        </w:rPr>
        <w:t>ive)</w:t>
      </w:r>
      <w:r w:rsidR="00B61671" w:rsidRPr="007849B1">
        <w:t xml:space="preserve"> </w:t>
      </w:r>
      <w:r w:rsidR="00B61671" w:rsidRPr="007849B1">
        <w:rPr>
          <w:rFonts w:hint="eastAsia"/>
        </w:rPr>
        <w:t xml:space="preserve">emission </w:t>
      </w:r>
      <w:r w:rsidR="00B61671" w:rsidRPr="007849B1">
        <w:t>requirement</w:t>
      </w:r>
      <w:r w:rsidR="00B61671" w:rsidRPr="007849B1">
        <w:rPr>
          <w:rFonts w:hint="eastAsia"/>
        </w:rPr>
        <w:t xml:space="preserve"> and t</w:t>
      </w:r>
      <w:r w:rsidR="00B61671" w:rsidRPr="007849B1">
        <w:t xml:space="preserve">he same limits are reused in legacy </w:t>
      </w:r>
      <w:r w:rsidR="00B61671" w:rsidRPr="007849B1">
        <w:rPr>
          <w:rFonts w:hint="eastAsia"/>
        </w:rPr>
        <w:t xml:space="preserve">victim </w:t>
      </w:r>
      <w:r w:rsidR="00B61671" w:rsidRPr="007849B1">
        <w:t xml:space="preserve">bands in </w:t>
      </w:r>
      <w:r w:rsidR="00B61671" w:rsidRPr="007849B1">
        <w:rPr>
          <w:rFonts w:hint="eastAsia"/>
        </w:rPr>
        <w:t xml:space="preserve">Range 1 </w:t>
      </w:r>
      <w:r w:rsidR="00B61671" w:rsidRPr="007849B1">
        <w:t xml:space="preserve">since it </w:t>
      </w:r>
      <w:r w:rsidR="00B61671" w:rsidRPr="007849B1">
        <w:rPr>
          <w:rFonts w:hint="eastAsia"/>
        </w:rPr>
        <w:t xml:space="preserve">should not be changed regardless of the interferer </w:t>
      </w:r>
      <w:r w:rsidR="00B61671" w:rsidRPr="007849B1">
        <w:t>from victim system’s point of view.</w:t>
      </w:r>
      <w:r w:rsidR="00B61671" w:rsidRPr="007849B1">
        <w:rPr>
          <w:rFonts w:hint="eastAsia"/>
        </w:rPr>
        <w:t xml:space="preserve"> Necessity of a</w:t>
      </w:r>
      <w:r w:rsidR="00B61671" w:rsidRPr="007849B1">
        <w:t>dditional</w:t>
      </w:r>
      <w:r w:rsidR="00B61671" w:rsidRPr="007849B1">
        <w:rPr>
          <w:rFonts w:hint="eastAsia"/>
        </w:rPr>
        <w:t>/regional</w:t>
      </w:r>
      <w:r w:rsidR="00B61671" w:rsidRPr="007849B1">
        <w:t xml:space="preserve"> limit on top of the ITU response</w:t>
      </w:r>
      <w:r w:rsidR="00B61671" w:rsidRPr="007849B1">
        <w:rPr>
          <w:rFonts w:hint="eastAsia"/>
        </w:rPr>
        <w:t xml:space="preserve"> is FFS.</w:t>
      </w:r>
    </w:p>
    <w:p w14:paraId="49956C2E" w14:textId="77777777" w:rsidR="00B61671" w:rsidRPr="007849B1" w:rsidRDefault="00B61671" w:rsidP="00227610">
      <w:pPr>
        <w:pStyle w:val="Heading5"/>
        <w:rPr>
          <w:lang w:eastAsia="ja-JP"/>
        </w:rPr>
      </w:pPr>
      <w:bookmarkStart w:id="282" w:name="_Toc494384513"/>
      <w:bookmarkStart w:id="283" w:name="_Toc98750723"/>
      <w:r w:rsidRPr="007849B1">
        <w:rPr>
          <w:rFonts w:hint="eastAsia"/>
          <w:lang w:eastAsia="ja-JP"/>
        </w:rPr>
        <w:t>6</w:t>
      </w:r>
      <w:r w:rsidRPr="007849B1">
        <w:rPr>
          <w:lang w:eastAsia="ja-JP"/>
        </w:rPr>
        <w:t>.</w:t>
      </w:r>
      <w:r w:rsidRPr="007849B1">
        <w:rPr>
          <w:rFonts w:hint="eastAsia"/>
          <w:lang w:eastAsia="ja-JP"/>
        </w:rPr>
        <w:t>2.2.15.3</w:t>
      </w:r>
      <w:r w:rsidRPr="007849B1">
        <w:rPr>
          <w:lang w:eastAsia="ja-JP"/>
        </w:rPr>
        <w:tab/>
      </w:r>
      <w:r w:rsidRPr="007849B1">
        <w:rPr>
          <w:rFonts w:hint="eastAsia"/>
          <w:lang w:eastAsia="ja-JP"/>
        </w:rPr>
        <w:t>UE-to-UE co-existence</w:t>
      </w:r>
      <w:bookmarkEnd w:id="282"/>
      <w:bookmarkEnd w:id="283"/>
    </w:p>
    <w:p w14:paraId="0463FE87" w14:textId="77777777" w:rsidR="00B61671" w:rsidRPr="007849B1" w:rsidRDefault="001228F1" w:rsidP="001228F1">
      <w:pPr>
        <w:pStyle w:val="B1"/>
      </w:pPr>
      <w:r w:rsidRPr="007849B1">
        <w:rPr>
          <w:lang w:val="en-US" w:eastAsia="zh-CN"/>
        </w:rPr>
        <w:t>-</w:t>
      </w:r>
      <w:r w:rsidRPr="007849B1">
        <w:rPr>
          <w:lang w:val="en-US" w:eastAsia="zh-CN"/>
        </w:rPr>
        <w:tab/>
      </w:r>
      <w:r w:rsidR="00B61671" w:rsidRPr="007849B1">
        <w:rPr>
          <w:rFonts w:hint="eastAsia"/>
        </w:rPr>
        <w:t>For Range 1</w:t>
      </w:r>
    </w:p>
    <w:p w14:paraId="0B28350C" w14:textId="77777777" w:rsidR="00B61671" w:rsidRPr="007849B1" w:rsidRDefault="001228F1" w:rsidP="001228F1">
      <w:pPr>
        <w:pStyle w:val="B2"/>
      </w:pPr>
      <w:r w:rsidRPr="007849B1">
        <w:rPr>
          <w:lang w:val="en-US" w:eastAsia="zh-CN"/>
        </w:rPr>
        <w:t>-</w:t>
      </w:r>
      <w:r w:rsidRPr="007849B1">
        <w:rPr>
          <w:lang w:val="en-US" w:eastAsia="zh-CN"/>
        </w:rPr>
        <w:tab/>
      </w:r>
      <w:r w:rsidR="00B61671" w:rsidRPr="007849B1">
        <w:t xml:space="preserve">The same limits </w:t>
      </w:r>
      <w:r w:rsidR="00B61671" w:rsidRPr="007849B1">
        <w:rPr>
          <w:rFonts w:hint="eastAsia"/>
        </w:rPr>
        <w:t xml:space="preserve">(i.e., default is -50 dBm/MHz) </w:t>
      </w:r>
      <w:r w:rsidR="00B61671" w:rsidRPr="007849B1">
        <w:t xml:space="preserve">are reused in legacy </w:t>
      </w:r>
      <w:r w:rsidR="00B61671" w:rsidRPr="007849B1">
        <w:rPr>
          <w:rFonts w:hint="eastAsia"/>
        </w:rPr>
        <w:t xml:space="preserve">victim </w:t>
      </w:r>
      <w:r w:rsidR="00B61671" w:rsidRPr="007849B1">
        <w:t xml:space="preserve">bands in </w:t>
      </w:r>
      <w:r w:rsidR="00B61671" w:rsidRPr="007849B1">
        <w:rPr>
          <w:rFonts w:hint="eastAsia"/>
        </w:rPr>
        <w:t xml:space="preserve">Range 1 </w:t>
      </w:r>
      <w:r w:rsidR="00B61671" w:rsidRPr="007849B1">
        <w:t xml:space="preserve">since it </w:t>
      </w:r>
      <w:r w:rsidR="00B61671" w:rsidRPr="007849B1">
        <w:rPr>
          <w:rFonts w:hint="eastAsia"/>
        </w:rPr>
        <w:t xml:space="preserve">should not be changed regardless of the interferer </w:t>
      </w:r>
      <w:r w:rsidR="00B61671" w:rsidRPr="007849B1">
        <w:t>from victim system’s point of view.</w:t>
      </w:r>
      <w:r w:rsidR="00B61671" w:rsidRPr="007849B1">
        <w:rPr>
          <w:rFonts w:hint="eastAsia"/>
        </w:rPr>
        <w:t xml:space="preserve"> To avoid unnecessarily tight requirements, a</w:t>
      </w:r>
      <w:r w:rsidR="00B61671" w:rsidRPr="007849B1">
        <w:t>ctual required level in mmWave should also be investigated from system point of view (sub-6GHz -&gt; mmWave)</w:t>
      </w:r>
      <w:r w:rsidR="00B61671" w:rsidRPr="007849B1">
        <w:rPr>
          <w:rFonts w:hint="eastAsia"/>
        </w:rPr>
        <w:t>.</w:t>
      </w:r>
    </w:p>
    <w:p w14:paraId="2087C316" w14:textId="77777777" w:rsidR="00B61671" w:rsidRPr="007849B1" w:rsidRDefault="001228F1" w:rsidP="001228F1">
      <w:pPr>
        <w:pStyle w:val="B1"/>
      </w:pPr>
      <w:r w:rsidRPr="007849B1">
        <w:rPr>
          <w:lang w:val="en-US" w:eastAsia="zh-CN"/>
        </w:rPr>
        <w:t>-</w:t>
      </w:r>
      <w:r w:rsidRPr="007849B1">
        <w:rPr>
          <w:lang w:val="en-US" w:eastAsia="zh-CN"/>
        </w:rPr>
        <w:tab/>
      </w:r>
      <w:r w:rsidR="00B61671" w:rsidRPr="007849B1">
        <w:rPr>
          <w:rFonts w:hint="eastAsia"/>
        </w:rPr>
        <w:t>For Range 2</w:t>
      </w:r>
    </w:p>
    <w:p w14:paraId="1353DF8A" w14:textId="77777777" w:rsidR="00B61671" w:rsidRPr="007849B1" w:rsidRDefault="001228F1" w:rsidP="001228F1">
      <w:pPr>
        <w:pStyle w:val="B2"/>
      </w:pPr>
      <w:r w:rsidRPr="007849B1">
        <w:rPr>
          <w:lang w:val="en-US" w:eastAsia="zh-CN"/>
        </w:rPr>
        <w:t>-</w:t>
      </w:r>
      <w:r w:rsidRPr="007849B1">
        <w:rPr>
          <w:lang w:val="en-US" w:eastAsia="zh-CN"/>
        </w:rPr>
        <w:tab/>
      </w:r>
      <w:r w:rsidR="00B61671" w:rsidRPr="007849B1">
        <w:rPr>
          <w:rFonts w:hint="eastAsia"/>
        </w:rPr>
        <w:t>TRP is used as a metric</w:t>
      </w:r>
      <w:r w:rsidR="00B61671" w:rsidRPr="007849B1">
        <w:t xml:space="preserve"> to be equivalent with existing </w:t>
      </w:r>
      <w:r w:rsidR="00B61671" w:rsidRPr="007849B1">
        <w:rPr>
          <w:rFonts w:hint="eastAsia"/>
        </w:rPr>
        <w:t>(</w:t>
      </w:r>
      <w:r w:rsidR="00B61671" w:rsidRPr="007849B1">
        <w:t>conduct</w:t>
      </w:r>
      <w:r w:rsidR="00B61671" w:rsidRPr="007849B1">
        <w:rPr>
          <w:rFonts w:hint="eastAsia"/>
        </w:rPr>
        <w:t>ive)</w:t>
      </w:r>
      <w:r w:rsidR="00B61671" w:rsidRPr="007849B1">
        <w:t xml:space="preserve"> </w:t>
      </w:r>
      <w:r w:rsidR="00B61671" w:rsidRPr="007849B1">
        <w:rPr>
          <w:rFonts w:hint="eastAsia"/>
        </w:rPr>
        <w:t xml:space="preserve">emission </w:t>
      </w:r>
      <w:r w:rsidR="00B61671" w:rsidRPr="007849B1">
        <w:t>requirement</w:t>
      </w:r>
      <w:r w:rsidR="00B61671" w:rsidRPr="007849B1">
        <w:rPr>
          <w:rFonts w:hint="eastAsia"/>
        </w:rPr>
        <w:t xml:space="preserve">. </w:t>
      </w:r>
      <w:r w:rsidR="00B61671" w:rsidRPr="007849B1">
        <w:t xml:space="preserve">The same limits </w:t>
      </w:r>
      <w:r w:rsidR="00B61671" w:rsidRPr="007849B1">
        <w:rPr>
          <w:rFonts w:hint="eastAsia"/>
        </w:rPr>
        <w:t xml:space="preserve">(i.e., default is -50 dBm/MHz) </w:t>
      </w:r>
      <w:r w:rsidR="00B61671" w:rsidRPr="007849B1">
        <w:t xml:space="preserve">are reused in legacy </w:t>
      </w:r>
      <w:r w:rsidR="00B61671" w:rsidRPr="007849B1">
        <w:rPr>
          <w:rFonts w:hint="eastAsia"/>
        </w:rPr>
        <w:t>victim</w:t>
      </w:r>
      <w:r w:rsidR="00B61671" w:rsidRPr="007849B1">
        <w:t xml:space="preserve"> bands in </w:t>
      </w:r>
      <w:r w:rsidR="00B61671" w:rsidRPr="007849B1">
        <w:rPr>
          <w:rFonts w:hint="eastAsia"/>
        </w:rPr>
        <w:t xml:space="preserve">Range 1 </w:t>
      </w:r>
      <w:r w:rsidR="00B61671" w:rsidRPr="007849B1">
        <w:t xml:space="preserve">since it </w:t>
      </w:r>
      <w:r w:rsidR="00B61671" w:rsidRPr="007849B1">
        <w:rPr>
          <w:rFonts w:hint="eastAsia"/>
        </w:rPr>
        <w:t xml:space="preserve">should not be changed regardless of the interferer </w:t>
      </w:r>
      <w:r w:rsidR="00B61671" w:rsidRPr="007849B1">
        <w:t>from victim system’s point of view.</w:t>
      </w:r>
      <w:r w:rsidR="00B61671" w:rsidRPr="007849B1">
        <w:rPr>
          <w:rFonts w:hint="eastAsia"/>
        </w:rPr>
        <w:t xml:space="preserve">  To avoid unnecessarily tight requirements, a</w:t>
      </w:r>
      <w:r w:rsidR="00B61671" w:rsidRPr="007849B1">
        <w:t>ctual required level in mmWave should also be investigated from system point of view. (mmWave -&gt; mmWave)</w:t>
      </w:r>
      <w:r w:rsidR="00B61671" w:rsidRPr="007849B1">
        <w:rPr>
          <w:rFonts w:hint="eastAsia"/>
        </w:rPr>
        <w:t>.</w:t>
      </w:r>
    </w:p>
    <w:p w14:paraId="13B35B9F" w14:textId="77777777" w:rsidR="00B61671" w:rsidRPr="007849B1" w:rsidRDefault="00B61671" w:rsidP="00227610">
      <w:pPr>
        <w:pStyle w:val="Heading4"/>
        <w:rPr>
          <w:lang w:eastAsia="ja-JP"/>
        </w:rPr>
      </w:pPr>
      <w:bookmarkStart w:id="284" w:name="_Toc494384514"/>
      <w:bookmarkStart w:id="285" w:name="_Toc98750724"/>
      <w:r w:rsidRPr="007849B1">
        <w:rPr>
          <w:rFonts w:hint="eastAsia"/>
          <w:lang w:eastAsia="ja-JP"/>
        </w:rPr>
        <w:t>6</w:t>
      </w:r>
      <w:r w:rsidRPr="007849B1">
        <w:rPr>
          <w:lang w:eastAsia="ja-JP"/>
        </w:rPr>
        <w:t>.</w:t>
      </w:r>
      <w:r w:rsidRPr="007849B1">
        <w:rPr>
          <w:rFonts w:hint="eastAsia"/>
          <w:lang w:eastAsia="ja-JP"/>
        </w:rPr>
        <w:t>2.2.16</w:t>
      </w:r>
      <w:r w:rsidRPr="007849B1">
        <w:tab/>
      </w:r>
      <w:r w:rsidRPr="007849B1">
        <w:rPr>
          <w:lang w:eastAsia="ja-JP"/>
        </w:rPr>
        <w:t>Tx intermodulation</w:t>
      </w:r>
      <w:bookmarkEnd w:id="284"/>
      <w:bookmarkEnd w:id="285"/>
    </w:p>
    <w:p w14:paraId="62CE95DC" w14:textId="77777777" w:rsidR="00B61671" w:rsidRPr="007849B1" w:rsidRDefault="001228F1" w:rsidP="001228F1">
      <w:pPr>
        <w:pStyle w:val="B1"/>
      </w:pPr>
      <w:r w:rsidRPr="007849B1">
        <w:rPr>
          <w:lang w:val="en-US" w:eastAsia="zh-CN"/>
        </w:rPr>
        <w:t>-</w:t>
      </w:r>
      <w:r w:rsidRPr="007849B1">
        <w:rPr>
          <w:lang w:val="en-US" w:eastAsia="zh-CN"/>
        </w:rPr>
        <w:tab/>
      </w:r>
      <w:r w:rsidR="00B61671" w:rsidRPr="007849B1">
        <w:rPr>
          <w:rFonts w:hint="eastAsia"/>
        </w:rPr>
        <w:t>For Range 1</w:t>
      </w:r>
    </w:p>
    <w:p w14:paraId="2A58147B" w14:textId="77777777" w:rsidR="00B61671" w:rsidRPr="007849B1" w:rsidRDefault="001228F1" w:rsidP="001228F1">
      <w:pPr>
        <w:pStyle w:val="B2"/>
      </w:pPr>
      <w:r w:rsidRPr="007849B1">
        <w:rPr>
          <w:lang w:val="en-US" w:eastAsia="zh-CN"/>
        </w:rPr>
        <w:t>-</w:t>
      </w:r>
      <w:r w:rsidRPr="007849B1">
        <w:rPr>
          <w:lang w:val="en-US" w:eastAsia="zh-CN"/>
        </w:rPr>
        <w:tab/>
      </w:r>
      <w:r w:rsidR="00B61671" w:rsidRPr="007849B1">
        <w:rPr>
          <w:rFonts w:hint="eastAsia"/>
        </w:rPr>
        <w:t xml:space="preserve">Since necessity of this requirement was identified, the </w:t>
      </w:r>
      <w:r w:rsidR="00B61671" w:rsidRPr="007849B1">
        <w:t>conductive</w:t>
      </w:r>
      <w:r w:rsidR="00B61671" w:rsidRPr="007849B1">
        <w:rPr>
          <w:rFonts w:hint="eastAsia"/>
        </w:rPr>
        <w:t xml:space="preserve"> values will be determined in the WI phase.</w:t>
      </w:r>
    </w:p>
    <w:p w14:paraId="10167A51" w14:textId="77777777" w:rsidR="00B61671" w:rsidRPr="007849B1" w:rsidRDefault="001228F1" w:rsidP="001228F1">
      <w:pPr>
        <w:pStyle w:val="B1"/>
      </w:pPr>
      <w:r w:rsidRPr="007849B1">
        <w:rPr>
          <w:lang w:val="en-US" w:eastAsia="zh-CN"/>
        </w:rPr>
        <w:t>-</w:t>
      </w:r>
      <w:r w:rsidRPr="007849B1">
        <w:rPr>
          <w:lang w:val="en-US" w:eastAsia="zh-CN"/>
        </w:rPr>
        <w:tab/>
      </w:r>
      <w:r w:rsidR="00B61671" w:rsidRPr="007849B1">
        <w:rPr>
          <w:rFonts w:hint="eastAsia"/>
        </w:rPr>
        <w:t>For Range 2</w:t>
      </w:r>
    </w:p>
    <w:p w14:paraId="495F41C7" w14:textId="77777777" w:rsidR="00B61671" w:rsidRPr="007849B1" w:rsidRDefault="001228F1" w:rsidP="001228F1">
      <w:pPr>
        <w:pStyle w:val="B2"/>
      </w:pPr>
      <w:r w:rsidRPr="007849B1">
        <w:rPr>
          <w:lang w:val="en-US" w:eastAsia="zh-CN"/>
        </w:rPr>
        <w:t>-</w:t>
      </w:r>
      <w:r w:rsidRPr="007849B1">
        <w:rPr>
          <w:lang w:val="en-US" w:eastAsia="zh-CN"/>
        </w:rPr>
        <w:tab/>
      </w:r>
      <w:r w:rsidR="00B61671" w:rsidRPr="007849B1">
        <w:t>TRP is used as a metric with the blocker from the same direction of transmitted signa</w:t>
      </w:r>
      <w:r w:rsidR="00B61671" w:rsidRPr="007849B1">
        <w:rPr>
          <w:rFonts w:hint="eastAsia"/>
        </w:rPr>
        <w:t xml:space="preserve">l. The level will be determined considering </w:t>
      </w:r>
      <w:r w:rsidR="00B61671" w:rsidRPr="007849B1">
        <w:t>probability of being same direction when deciding blocker level</w:t>
      </w:r>
      <w:r w:rsidR="00B61671" w:rsidRPr="007849B1">
        <w:rPr>
          <w:rFonts w:hint="eastAsia"/>
        </w:rPr>
        <w:t>.</w:t>
      </w:r>
    </w:p>
    <w:p w14:paraId="666B4CA7" w14:textId="77777777" w:rsidR="00B61671" w:rsidRPr="007849B1" w:rsidRDefault="00B61671" w:rsidP="00227610">
      <w:pPr>
        <w:pStyle w:val="Heading4"/>
        <w:rPr>
          <w:lang w:eastAsia="ja-JP"/>
        </w:rPr>
      </w:pPr>
      <w:bookmarkStart w:id="286" w:name="_Toc494384515"/>
      <w:bookmarkStart w:id="287" w:name="_Toc98750725"/>
      <w:r w:rsidRPr="007849B1">
        <w:rPr>
          <w:rFonts w:hint="eastAsia"/>
          <w:lang w:eastAsia="ja-JP"/>
        </w:rPr>
        <w:t>6</w:t>
      </w:r>
      <w:r w:rsidRPr="007849B1">
        <w:rPr>
          <w:lang w:eastAsia="ja-JP"/>
        </w:rPr>
        <w:t>.</w:t>
      </w:r>
      <w:r w:rsidRPr="007849B1">
        <w:rPr>
          <w:rFonts w:hint="eastAsia"/>
          <w:lang w:eastAsia="ja-JP"/>
        </w:rPr>
        <w:t>2.2.17</w:t>
      </w:r>
      <w:r w:rsidRPr="007849B1">
        <w:tab/>
      </w:r>
      <w:r w:rsidRPr="007849B1">
        <w:rPr>
          <w:lang w:eastAsia="ja-JP"/>
        </w:rPr>
        <w:t>Beam correspondence</w:t>
      </w:r>
      <w:bookmarkEnd w:id="286"/>
      <w:bookmarkEnd w:id="287"/>
    </w:p>
    <w:p w14:paraId="3D6888F2" w14:textId="77777777" w:rsidR="00B61671" w:rsidRPr="007849B1" w:rsidRDefault="001228F1" w:rsidP="001228F1">
      <w:pPr>
        <w:pStyle w:val="B1"/>
      </w:pPr>
      <w:r w:rsidRPr="007849B1">
        <w:rPr>
          <w:lang w:val="en-US" w:eastAsia="zh-CN"/>
        </w:rPr>
        <w:t>-</w:t>
      </w:r>
      <w:r w:rsidRPr="007849B1">
        <w:rPr>
          <w:lang w:val="en-US" w:eastAsia="zh-CN"/>
        </w:rPr>
        <w:tab/>
      </w:r>
      <w:r w:rsidR="00B61671" w:rsidRPr="007849B1">
        <w:rPr>
          <w:rFonts w:hint="eastAsia"/>
        </w:rPr>
        <w:t>For Range 1</w:t>
      </w:r>
    </w:p>
    <w:p w14:paraId="6E5A836E" w14:textId="77777777" w:rsidR="00B61671" w:rsidRPr="007849B1" w:rsidRDefault="001228F1" w:rsidP="001228F1">
      <w:pPr>
        <w:pStyle w:val="B2"/>
      </w:pPr>
      <w:r w:rsidRPr="007849B1">
        <w:rPr>
          <w:lang w:val="en-US" w:eastAsia="zh-CN"/>
        </w:rPr>
        <w:t>-</w:t>
      </w:r>
      <w:r w:rsidRPr="007849B1">
        <w:rPr>
          <w:lang w:val="en-US" w:eastAsia="zh-CN"/>
        </w:rPr>
        <w:tab/>
      </w:r>
      <w:r w:rsidR="00B61671" w:rsidRPr="007849B1">
        <w:rPr>
          <w:rFonts w:hint="eastAsia"/>
        </w:rPr>
        <w:t>There was no discussion in the SI.</w:t>
      </w:r>
    </w:p>
    <w:p w14:paraId="2170F2CC" w14:textId="77777777" w:rsidR="00B61671" w:rsidRPr="007849B1" w:rsidRDefault="001228F1" w:rsidP="001228F1">
      <w:pPr>
        <w:pStyle w:val="B1"/>
      </w:pPr>
      <w:r w:rsidRPr="007849B1">
        <w:rPr>
          <w:lang w:val="en-US" w:eastAsia="zh-CN"/>
        </w:rPr>
        <w:t>-</w:t>
      </w:r>
      <w:r w:rsidRPr="007849B1">
        <w:rPr>
          <w:lang w:val="en-US" w:eastAsia="zh-CN"/>
        </w:rPr>
        <w:tab/>
      </w:r>
      <w:r w:rsidR="00B61671" w:rsidRPr="007849B1">
        <w:rPr>
          <w:rFonts w:hint="eastAsia"/>
        </w:rPr>
        <w:t>For Range 2</w:t>
      </w:r>
    </w:p>
    <w:p w14:paraId="051F3BE1" w14:textId="77777777" w:rsidR="003F2E02" w:rsidRPr="007849B1" w:rsidRDefault="001228F1" w:rsidP="001228F1">
      <w:pPr>
        <w:pStyle w:val="B2"/>
        <w:rPr>
          <w:lang w:eastAsia="ja-JP"/>
        </w:rPr>
      </w:pPr>
      <w:r w:rsidRPr="007849B1">
        <w:rPr>
          <w:lang w:val="en-US" w:eastAsia="zh-CN"/>
        </w:rPr>
        <w:t>-</w:t>
      </w:r>
      <w:r w:rsidRPr="007849B1">
        <w:rPr>
          <w:lang w:val="en-US" w:eastAsia="zh-CN"/>
        </w:rPr>
        <w:tab/>
      </w:r>
      <w:r w:rsidR="00B61671" w:rsidRPr="007849B1">
        <w:rPr>
          <w:rFonts w:hint="eastAsia"/>
        </w:rPr>
        <w:t>The necessity was proposed and the UE capability was introduced in other working group(s). How to define the requirement will be discussed in the WI phase.</w:t>
      </w:r>
    </w:p>
    <w:p w14:paraId="1A48C9F5" w14:textId="77777777" w:rsidR="003F2E02" w:rsidRPr="007849B1" w:rsidRDefault="003F2E02" w:rsidP="00227610">
      <w:pPr>
        <w:pStyle w:val="Heading3"/>
        <w:rPr>
          <w:lang w:eastAsia="ja-JP"/>
        </w:rPr>
      </w:pPr>
      <w:bookmarkStart w:id="288" w:name="_Toc494384516"/>
      <w:bookmarkStart w:id="289" w:name="_Toc98750726"/>
      <w:r w:rsidRPr="007849B1">
        <w:rPr>
          <w:rFonts w:hint="eastAsia"/>
          <w:lang w:eastAsia="ja-JP"/>
        </w:rPr>
        <w:t>6</w:t>
      </w:r>
      <w:r w:rsidRPr="007849B1">
        <w:rPr>
          <w:lang w:eastAsia="ja-JP"/>
        </w:rPr>
        <w:t>.</w:t>
      </w:r>
      <w:r w:rsidR="00245B6B" w:rsidRPr="007849B1">
        <w:rPr>
          <w:rFonts w:hint="eastAsia"/>
          <w:lang w:eastAsia="ja-JP"/>
        </w:rPr>
        <w:t>2.3</w:t>
      </w:r>
      <w:r w:rsidRPr="007849B1">
        <w:rPr>
          <w:lang w:eastAsia="ja-JP"/>
        </w:rPr>
        <w:tab/>
      </w:r>
      <w:r w:rsidRPr="007849B1">
        <w:rPr>
          <w:rFonts w:hint="eastAsia"/>
          <w:lang w:eastAsia="ja-JP"/>
        </w:rPr>
        <w:tab/>
        <w:t>UE Receiver characteristic</w:t>
      </w:r>
      <w:bookmarkEnd w:id="288"/>
      <w:bookmarkEnd w:id="289"/>
    </w:p>
    <w:p w14:paraId="75787DB7" w14:textId="77777777" w:rsidR="001D0F4C" w:rsidRPr="007849B1" w:rsidRDefault="001D0F4C" w:rsidP="00227610">
      <w:pPr>
        <w:pStyle w:val="Heading4"/>
        <w:rPr>
          <w:lang w:eastAsia="ja-JP"/>
        </w:rPr>
      </w:pPr>
      <w:bookmarkStart w:id="290" w:name="_Toc494384517"/>
      <w:bookmarkStart w:id="291" w:name="_Toc98750727"/>
      <w:r w:rsidRPr="007849B1">
        <w:rPr>
          <w:rFonts w:hint="eastAsia"/>
          <w:lang w:eastAsia="ja-JP"/>
        </w:rPr>
        <w:t>6</w:t>
      </w:r>
      <w:r w:rsidRPr="007849B1">
        <w:rPr>
          <w:lang w:eastAsia="ja-JP"/>
        </w:rPr>
        <w:t>.</w:t>
      </w:r>
      <w:r w:rsidRPr="007849B1">
        <w:rPr>
          <w:rFonts w:hint="eastAsia"/>
          <w:lang w:eastAsia="ja-JP"/>
        </w:rPr>
        <w:t>2.3.1</w:t>
      </w:r>
      <w:r w:rsidRPr="007849B1">
        <w:tab/>
      </w:r>
      <w:r w:rsidRPr="007849B1">
        <w:rPr>
          <w:rFonts w:hint="eastAsia"/>
          <w:lang w:eastAsia="ja-JP"/>
        </w:rPr>
        <w:t>REFSENS</w:t>
      </w:r>
      <w:bookmarkEnd w:id="290"/>
      <w:bookmarkEnd w:id="291"/>
    </w:p>
    <w:p w14:paraId="2A7BBAC9" w14:textId="77777777" w:rsidR="001D0F4C" w:rsidRPr="007849B1" w:rsidRDefault="001228F1" w:rsidP="001228F1">
      <w:pPr>
        <w:pStyle w:val="B1"/>
      </w:pPr>
      <w:r w:rsidRPr="007849B1">
        <w:rPr>
          <w:lang w:val="en-US" w:eastAsia="zh-CN"/>
        </w:rPr>
        <w:t>-</w:t>
      </w:r>
      <w:r w:rsidRPr="007849B1">
        <w:rPr>
          <w:lang w:val="en-US" w:eastAsia="zh-CN"/>
        </w:rPr>
        <w:tab/>
      </w:r>
      <w:r w:rsidR="001D0F4C" w:rsidRPr="007849B1">
        <w:rPr>
          <w:rFonts w:hint="eastAsia"/>
        </w:rPr>
        <w:t>For Range 1</w:t>
      </w:r>
    </w:p>
    <w:p w14:paraId="67B97AAC" w14:textId="77777777" w:rsidR="001D0F4C" w:rsidRPr="007849B1" w:rsidRDefault="001228F1" w:rsidP="001228F1">
      <w:pPr>
        <w:pStyle w:val="B2"/>
      </w:pPr>
      <w:r w:rsidRPr="007849B1">
        <w:rPr>
          <w:lang w:val="en-US" w:eastAsia="zh-CN"/>
        </w:rPr>
        <w:t>-</w:t>
      </w:r>
      <w:r w:rsidRPr="007849B1">
        <w:rPr>
          <w:lang w:val="en-US" w:eastAsia="zh-CN"/>
        </w:rPr>
        <w:tab/>
      </w:r>
      <w:r w:rsidR="001D0F4C" w:rsidRPr="007849B1">
        <w:rPr>
          <w:rFonts w:hint="eastAsia"/>
        </w:rPr>
        <w:t>T</w:t>
      </w:r>
      <w:r w:rsidR="001D0F4C" w:rsidRPr="007849B1">
        <w:t xml:space="preserve">he UE testing methodology (i.e., conducted test) from LTE (TS 36.101) can be reused even in case of non-standalone (NSA) with control channel communicated via a high frequency band (f &gt; </w:t>
      </w:r>
      <w:r w:rsidR="001D0F4C" w:rsidRPr="007849B1">
        <w:rPr>
          <w:rFonts w:hint="eastAsia"/>
        </w:rPr>
        <w:t>[</w:t>
      </w:r>
      <w:r w:rsidR="001D0F4C" w:rsidRPr="007849B1">
        <w:t>6</w:t>
      </w:r>
      <w:r w:rsidR="001D0F4C" w:rsidRPr="007849B1">
        <w:rPr>
          <w:rFonts w:hint="eastAsia"/>
        </w:rPr>
        <w:t>]</w:t>
      </w:r>
      <w:r w:rsidR="001D0F4C" w:rsidRPr="007849B1">
        <w:t xml:space="preserve"> GHz).</w:t>
      </w:r>
      <w:r w:rsidR="001D0F4C" w:rsidRPr="007849B1">
        <w:rPr>
          <w:rFonts w:hint="eastAsia"/>
        </w:rPr>
        <w:t xml:space="preserve"> </w:t>
      </w:r>
      <w:r w:rsidR="001D0F4C" w:rsidRPr="007849B1">
        <w:t xml:space="preserve">If necessity of OTA test such as beamforming aspects is identified, then requirements associated with array gain </w:t>
      </w:r>
      <w:r w:rsidR="001D0F4C" w:rsidRPr="007849B1">
        <w:rPr>
          <w:rFonts w:hint="eastAsia"/>
        </w:rPr>
        <w:t>(e.g. EIRP) need to</w:t>
      </w:r>
      <w:r w:rsidR="001D0F4C" w:rsidRPr="007849B1">
        <w:t xml:space="preserve"> be specified accordingly.</w:t>
      </w:r>
    </w:p>
    <w:p w14:paraId="51A40787" w14:textId="77777777" w:rsidR="001D0F4C" w:rsidRPr="007849B1" w:rsidRDefault="001228F1" w:rsidP="001228F1">
      <w:pPr>
        <w:pStyle w:val="B1"/>
      </w:pPr>
      <w:r w:rsidRPr="007849B1">
        <w:rPr>
          <w:lang w:val="en-US" w:eastAsia="zh-CN"/>
        </w:rPr>
        <w:t>-</w:t>
      </w:r>
      <w:r w:rsidRPr="007849B1">
        <w:rPr>
          <w:lang w:val="en-US" w:eastAsia="zh-CN"/>
        </w:rPr>
        <w:tab/>
      </w:r>
      <w:r w:rsidR="001D0F4C" w:rsidRPr="007849B1">
        <w:rPr>
          <w:rFonts w:hint="eastAsia"/>
        </w:rPr>
        <w:t>For Range 2</w:t>
      </w:r>
    </w:p>
    <w:p w14:paraId="1CC1A73A" w14:textId="77777777" w:rsidR="001D0F4C" w:rsidRPr="007849B1" w:rsidRDefault="001228F1" w:rsidP="001228F1">
      <w:pPr>
        <w:pStyle w:val="B2"/>
      </w:pPr>
      <w:r w:rsidRPr="007849B1">
        <w:rPr>
          <w:lang w:val="en-US" w:eastAsia="zh-CN"/>
        </w:rPr>
        <w:t>-</w:t>
      </w:r>
      <w:r w:rsidRPr="007849B1">
        <w:rPr>
          <w:lang w:val="en-US" w:eastAsia="zh-CN"/>
        </w:rPr>
        <w:tab/>
      </w:r>
      <w:r w:rsidR="001D0F4C" w:rsidRPr="007849B1">
        <w:rPr>
          <w:rFonts w:hint="eastAsia"/>
        </w:rPr>
        <w:t xml:space="preserve">Beamforming feature is expected to </w:t>
      </w:r>
      <w:r w:rsidR="001D0F4C" w:rsidRPr="007849B1">
        <w:t>compensate</w:t>
      </w:r>
      <w:r w:rsidR="001D0F4C" w:rsidRPr="007849B1">
        <w:rPr>
          <w:rFonts w:hint="eastAsia"/>
        </w:rPr>
        <w:t xml:space="preserve"> the higher pass-loss. Since it is necessary to specify transmission power including antenna array gain from system performance point of view, it should be specified in EIS. Necessity of TRS is FFS. Spatial coverage requirement assuming full sphere as a baseline in Rel-15.</w:t>
      </w:r>
    </w:p>
    <w:p w14:paraId="4C392619" w14:textId="77777777" w:rsidR="001D0F4C" w:rsidRPr="007849B1" w:rsidRDefault="001228F1" w:rsidP="001228F1">
      <w:pPr>
        <w:pStyle w:val="B2"/>
      </w:pPr>
      <w:r w:rsidRPr="007849B1">
        <w:rPr>
          <w:lang w:val="en-US" w:eastAsia="zh-CN"/>
        </w:rPr>
        <w:t>-</w:t>
      </w:r>
      <w:r w:rsidRPr="007849B1">
        <w:rPr>
          <w:lang w:val="en-US" w:eastAsia="zh-CN"/>
        </w:rPr>
        <w:tab/>
      </w:r>
      <w:r w:rsidR="001D0F4C" w:rsidRPr="007849B1">
        <w:rPr>
          <w:rFonts w:hint="eastAsia"/>
        </w:rPr>
        <w:t xml:space="preserve">How to guarantee spatial coverage is had been intensively discussed in SI phase. One of possible approaches is to use CDF to describe spherical coverage. On the other hand, there was also a concern </w:t>
      </w:r>
      <w:r w:rsidR="001D0F4C" w:rsidRPr="007849B1">
        <w:t>that it couldn’t guarantee uniform surface density</w:t>
      </w:r>
      <w:r w:rsidR="001D0F4C" w:rsidRPr="007849B1">
        <w:rPr>
          <w:rFonts w:hint="eastAsia"/>
        </w:rPr>
        <w:t xml:space="preserve"> i.e. </w:t>
      </w:r>
      <w:r w:rsidR="001D0F4C" w:rsidRPr="007849B1">
        <w:t xml:space="preserve">spatial bias. </w:t>
      </w:r>
      <w:r w:rsidR="001D0F4C" w:rsidRPr="007849B1">
        <w:rPr>
          <w:rFonts w:hint="eastAsia"/>
        </w:rPr>
        <w:t>Although it was agreed f</w:t>
      </w:r>
      <w:r w:rsidR="001D0F4C" w:rsidRPr="007849B1">
        <w:t>or CDF method</w:t>
      </w:r>
      <w:r w:rsidR="001D0F4C" w:rsidRPr="007849B1">
        <w:rPr>
          <w:rFonts w:hint="eastAsia"/>
        </w:rPr>
        <w:t xml:space="preserve"> that</w:t>
      </w:r>
      <w:r w:rsidR="001D0F4C" w:rsidRPr="007849B1">
        <w:t xml:space="preserve"> each point represents equal surface area in sphere surrounding the UE</w:t>
      </w:r>
      <w:r w:rsidR="001D0F4C" w:rsidRPr="007849B1">
        <w:rPr>
          <w:rFonts w:hint="eastAsia"/>
        </w:rPr>
        <w:t>, the advantage of this method and other possible approaches need further study</w:t>
      </w:r>
      <w:r w:rsidR="001D0F4C" w:rsidRPr="007849B1">
        <w:t>.</w:t>
      </w:r>
    </w:p>
    <w:p w14:paraId="4777789B" w14:textId="77777777" w:rsidR="001D0F4C" w:rsidRPr="007849B1" w:rsidRDefault="001228F1" w:rsidP="001228F1">
      <w:pPr>
        <w:pStyle w:val="B1"/>
      </w:pPr>
      <w:r w:rsidRPr="007849B1">
        <w:rPr>
          <w:lang w:val="en-US" w:eastAsia="zh-CN"/>
        </w:rPr>
        <w:t>-</w:t>
      </w:r>
      <w:r w:rsidRPr="007849B1">
        <w:rPr>
          <w:lang w:val="en-US" w:eastAsia="zh-CN"/>
        </w:rPr>
        <w:tab/>
      </w:r>
      <w:r w:rsidR="001D0F4C" w:rsidRPr="007849B1">
        <w:rPr>
          <w:rFonts w:hint="eastAsia"/>
        </w:rPr>
        <w:t>For NSA operation</w:t>
      </w:r>
    </w:p>
    <w:p w14:paraId="4D5A9EE3" w14:textId="77777777" w:rsidR="001D0F4C" w:rsidRPr="007849B1" w:rsidRDefault="001228F1" w:rsidP="001228F1">
      <w:pPr>
        <w:pStyle w:val="B2"/>
      </w:pPr>
      <w:r w:rsidRPr="007849B1">
        <w:rPr>
          <w:lang w:val="en-US" w:eastAsia="zh-CN"/>
        </w:rPr>
        <w:t>-</w:t>
      </w:r>
      <w:r w:rsidRPr="007849B1">
        <w:rPr>
          <w:lang w:val="en-US" w:eastAsia="zh-CN"/>
        </w:rPr>
        <w:tab/>
      </w:r>
      <w:r w:rsidR="001D0F4C" w:rsidRPr="007849B1">
        <w:rPr>
          <w:rFonts w:hint="eastAsia"/>
        </w:rPr>
        <w:t>For 1UL cases, MSD impact was investigated in the SI. While some companies showed no interference is expected between sub-6GHz and mmWave, other companies raised design difficulties. For 2UL cases, there was no discussion on IMD level generated by transmissions in sub-6GHz and mmWave. Those impacts will be investigated in the WI phase.</w:t>
      </w:r>
    </w:p>
    <w:p w14:paraId="288E365E" w14:textId="77777777" w:rsidR="001D0F4C" w:rsidRPr="007849B1" w:rsidRDefault="001D0F4C" w:rsidP="00227610">
      <w:pPr>
        <w:pStyle w:val="Heading4"/>
        <w:rPr>
          <w:lang w:eastAsia="ja-JP"/>
        </w:rPr>
      </w:pPr>
      <w:bookmarkStart w:id="292" w:name="_Toc494384518"/>
      <w:bookmarkStart w:id="293" w:name="_Toc98750728"/>
      <w:r w:rsidRPr="007849B1">
        <w:rPr>
          <w:rFonts w:hint="eastAsia"/>
          <w:lang w:eastAsia="ja-JP"/>
        </w:rPr>
        <w:t>6</w:t>
      </w:r>
      <w:r w:rsidRPr="007849B1">
        <w:rPr>
          <w:lang w:eastAsia="ja-JP"/>
        </w:rPr>
        <w:t>.</w:t>
      </w:r>
      <w:r w:rsidRPr="007849B1">
        <w:rPr>
          <w:rFonts w:hint="eastAsia"/>
          <w:lang w:eastAsia="ja-JP"/>
        </w:rPr>
        <w:t>2.3.2</w:t>
      </w:r>
      <w:r w:rsidRPr="007849B1">
        <w:tab/>
      </w:r>
      <w:r w:rsidRPr="007849B1">
        <w:rPr>
          <w:lang w:eastAsia="ja-JP"/>
        </w:rPr>
        <w:t>Maximum input level</w:t>
      </w:r>
      <w:bookmarkEnd w:id="292"/>
      <w:bookmarkEnd w:id="293"/>
    </w:p>
    <w:p w14:paraId="72C88E0F" w14:textId="77777777" w:rsidR="001D0F4C" w:rsidRPr="007849B1" w:rsidRDefault="001228F1" w:rsidP="001228F1">
      <w:pPr>
        <w:pStyle w:val="B1"/>
      </w:pPr>
      <w:r w:rsidRPr="007849B1">
        <w:rPr>
          <w:lang w:val="en-US" w:eastAsia="zh-CN"/>
        </w:rPr>
        <w:t>-</w:t>
      </w:r>
      <w:r w:rsidRPr="007849B1">
        <w:rPr>
          <w:lang w:val="en-US" w:eastAsia="zh-CN"/>
        </w:rPr>
        <w:tab/>
      </w:r>
      <w:r w:rsidR="001D0F4C" w:rsidRPr="007849B1">
        <w:rPr>
          <w:rFonts w:hint="eastAsia"/>
        </w:rPr>
        <w:t>For Range 1</w:t>
      </w:r>
    </w:p>
    <w:p w14:paraId="12FED475" w14:textId="77777777" w:rsidR="001D0F4C" w:rsidRPr="007849B1" w:rsidRDefault="001228F1" w:rsidP="001228F1">
      <w:pPr>
        <w:pStyle w:val="B2"/>
      </w:pPr>
      <w:r w:rsidRPr="007849B1">
        <w:rPr>
          <w:lang w:val="en-US" w:eastAsia="zh-CN"/>
        </w:rPr>
        <w:t>-</w:t>
      </w:r>
      <w:r w:rsidRPr="007849B1">
        <w:rPr>
          <w:lang w:val="en-US" w:eastAsia="zh-CN"/>
        </w:rPr>
        <w:tab/>
      </w:r>
      <w:r w:rsidR="001D0F4C" w:rsidRPr="007849B1">
        <w:rPr>
          <w:rFonts w:hint="eastAsia"/>
        </w:rPr>
        <w:t xml:space="preserve">Since the maximum modulation of NR UE had not been determined at the time, </w:t>
      </w:r>
      <w:r w:rsidR="001D0F4C" w:rsidRPr="007849B1">
        <w:t>the</w:t>
      </w:r>
      <w:r w:rsidR="001D0F4C" w:rsidRPr="007849B1">
        <w:rPr>
          <w:rFonts w:hint="eastAsia"/>
        </w:rPr>
        <w:t xml:space="preserve"> conductive value and the t</w:t>
      </w:r>
      <w:r w:rsidR="001D0F4C" w:rsidRPr="007849B1">
        <w:t>est modulation order</w:t>
      </w:r>
      <w:r w:rsidR="001D0F4C" w:rsidRPr="007849B1">
        <w:rPr>
          <w:rFonts w:hint="eastAsia"/>
        </w:rPr>
        <w:t xml:space="preserve"> is FFS.</w:t>
      </w:r>
    </w:p>
    <w:p w14:paraId="55293B7C" w14:textId="77777777" w:rsidR="001D0F4C" w:rsidRPr="007849B1" w:rsidRDefault="001228F1" w:rsidP="001228F1">
      <w:pPr>
        <w:pStyle w:val="B1"/>
      </w:pPr>
      <w:r w:rsidRPr="007849B1">
        <w:rPr>
          <w:lang w:val="en-US" w:eastAsia="zh-CN"/>
        </w:rPr>
        <w:t>-</w:t>
      </w:r>
      <w:r w:rsidRPr="007849B1">
        <w:rPr>
          <w:lang w:val="en-US" w:eastAsia="zh-CN"/>
        </w:rPr>
        <w:tab/>
      </w:r>
      <w:r w:rsidR="001D0F4C" w:rsidRPr="007849B1">
        <w:rPr>
          <w:rFonts w:hint="eastAsia"/>
        </w:rPr>
        <w:t>For Range 2</w:t>
      </w:r>
    </w:p>
    <w:p w14:paraId="29DBD99E" w14:textId="77777777" w:rsidR="001D0F4C" w:rsidRPr="007849B1" w:rsidRDefault="001228F1" w:rsidP="001228F1">
      <w:pPr>
        <w:pStyle w:val="B2"/>
      </w:pPr>
      <w:r w:rsidRPr="007849B1">
        <w:rPr>
          <w:lang w:val="en-US" w:eastAsia="zh-CN"/>
        </w:rPr>
        <w:t>-</w:t>
      </w:r>
      <w:r w:rsidRPr="007849B1">
        <w:rPr>
          <w:lang w:val="en-US" w:eastAsia="zh-CN"/>
        </w:rPr>
        <w:tab/>
      </w:r>
      <w:r w:rsidR="001D0F4C" w:rsidRPr="007849B1">
        <w:rPr>
          <w:rFonts w:hint="eastAsia"/>
        </w:rPr>
        <w:t xml:space="preserve">Considering the worst case of </w:t>
      </w:r>
      <w:r w:rsidR="001D0F4C" w:rsidRPr="007849B1">
        <w:t>saturation</w:t>
      </w:r>
      <w:r w:rsidR="001D0F4C" w:rsidRPr="007849B1">
        <w:rPr>
          <w:rFonts w:hint="eastAsia"/>
        </w:rPr>
        <w:t xml:space="preserve"> of the receiver, beam peak is used as a metric </w:t>
      </w:r>
      <w:r w:rsidR="001D0F4C" w:rsidRPr="007849B1">
        <w:t>considering probability of being same direction when deciding blocker level</w:t>
      </w:r>
      <w:r w:rsidR="001D0F4C" w:rsidRPr="007849B1">
        <w:rPr>
          <w:rFonts w:hint="eastAsia"/>
        </w:rPr>
        <w:t xml:space="preserve">. Necessity of TRS is FFS. </w:t>
      </w:r>
      <w:r w:rsidR="001D0F4C" w:rsidRPr="007849B1">
        <w:t>Wit</w:t>
      </w:r>
      <w:r w:rsidR="001D0F4C" w:rsidRPr="007849B1">
        <w:rPr>
          <w:rFonts w:hint="eastAsia"/>
        </w:rPr>
        <w:t>h the same reason as Range 1, the t</w:t>
      </w:r>
      <w:r w:rsidR="001D0F4C" w:rsidRPr="007849B1">
        <w:t>est modulation order</w:t>
      </w:r>
      <w:r w:rsidR="001D0F4C" w:rsidRPr="007849B1">
        <w:rPr>
          <w:rFonts w:hint="eastAsia"/>
        </w:rPr>
        <w:t xml:space="preserve"> is FFS.</w:t>
      </w:r>
    </w:p>
    <w:p w14:paraId="72384681" w14:textId="77777777" w:rsidR="001D0F4C" w:rsidRPr="007849B1" w:rsidRDefault="001D0F4C" w:rsidP="00227610">
      <w:pPr>
        <w:pStyle w:val="Heading4"/>
        <w:rPr>
          <w:lang w:eastAsia="ja-JP"/>
        </w:rPr>
      </w:pPr>
      <w:bookmarkStart w:id="294" w:name="_Toc494384519"/>
      <w:bookmarkStart w:id="295" w:name="_Toc98750729"/>
      <w:r w:rsidRPr="007849B1">
        <w:rPr>
          <w:rFonts w:hint="eastAsia"/>
          <w:lang w:eastAsia="ja-JP"/>
        </w:rPr>
        <w:t>6</w:t>
      </w:r>
      <w:r w:rsidRPr="007849B1">
        <w:rPr>
          <w:lang w:eastAsia="ja-JP"/>
        </w:rPr>
        <w:t>.</w:t>
      </w:r>
      <w:r w:rsidRPr="007849B1">
        <w:rPr>
          <w:rFonts w:hint="eastAsia"/>
          <w:lang w:eastAsia="ja-JP"/>
        </w:rPr>
        <w:t>2.3.3</w:t>
      </w:r>
      <w:r w:rsidRPr="007849B1">
        <w:tab/>
      </w:r>
      <w:r w:rsidRPr="007849B1">
        <w:rPr>
          <w:rFonts w:hint="eastAsia"/>
          <w:lang w:eastAsia="ja-JP"/>
        </w:rPr>
        <w:t>ACS</w:t>
      </w:r>
      <w:bookmarkEnd w:id="294"/>
      <w:bookmarkEnd w:id="295"/>
    </w:p>
    <w:p w14:paraId="73F5C755" w14:textId="77777777" w:rsidR="001D0F4C" w:rsidRPr="007849B1" w:rsidRDefault="001228F1" w:rsidP="001228F1">
      <w:pPr>
        <w:pStyle w:val="B1"/>
      </w:pPr>
      <w:r w:rsidRPr="007849B1">
        <w:rPr>
          <w:lang w:val="en-US" w:eastAsia="zh-CN"/>
        </w:rPr>
        <w:t>-</w:t>
      </w:r>
      <w:r w:rsidRPr="007849B1">
        <w:rPr>
          <w:lang w:val="en-US" w:eastAsia="zh-CN"/>
        </w:rPr>
        <w:tab/>
      </w:r>
      <w:r w:rsidR="001D0F4C" w:rsidRPr="007849B1">
        <w:rPr>
          <w:rFonts w:hint="eastAsia"/>
        </w:rPr>
        <w:t>For Range 1</w:t>
      </w:r>
    </w:p>
    <w:p w14:paraId="36ED0D7A" w14:textId="77777777" w:rsidR="001D0F4C" w:rsidRPr="007849B1" w:rsidRDefault="001228F1" w:rsidP="001228F1">
      <w:pPr>
        <w:pStyle w:val="B2"/>
      </w:pPr>
      <w:r w:rsidRPr="007849B1">
        <w:rPr>
          <w:lang w:val="en-US" w:eastAsia="zh-CN"/>
        </w:rPr>
        <w:t>-</w:t>
      </w:r>
      <w:r w:rsidRPr="007849B1">
        <w:rPr>
          <w:lang w:val="en-US" w:eastAsia="zh-CN"/>
        </w:rPr>
        <w:tab/>
      </w:r>
      <w:r w:rsidR="001D0F4C" w:rsidRPr="007849B1">
        <w:rPr>
          <w:rFonts w:hint="eastAsia"/>
        </w:rPr>
        <w:t xml:space="preserve">The </w:t>
      </w:r>
      <w:r w:rsidR="001D0F4C" w:rsidRPr="007849B1">
        <w:t>conductive</w:t>
      </w:r>
      <w:r w:rsidR="001D0F4C" w:rsidRPr="007849B1">
        <w:rPr>
          <w:rFonts w:hint="eastAsia"/>
        </w:rPr>
        <w:t xml:space="preserve"> values will be determined in the WI phase.</w:t>
      </w:r>
    </w:p>
    <w:p w14:paraId="3F2AD611" w14:textId="77777777" w:rsidR="001D0F4C" w:rsidRPr="007849B1" w:rsidRDefault="001228F1" w:rsidP="001228F1">
      <w:pPr>
        <w:pStyle w:val="B1"/>
      </w:pPr>
      <w:r w:rsidRPr="007849B1">
        <w:rPr>
          <w:lang w:val="en-US" w:eastAsia="zh-CN"/>
        </w:rPr>
        <w:t>-</w:t>
      </w:r>
      <w:r w:rsidRPr="007849B1">
        <w:rPr>
          <w:lang w:val="en-US" w:eastAsia="zh-CN"/>
        </w:rPr>
        <w:tab/>
      </w:r>
      <w:r w:rsidR="001D0F4C" w:rsidRPr="007849B1">
        <w:rPr>
          <w:rFonts w:hint="eastAsia"/>
        </w:rPr>
        <w:t>For Range 2</w:t>
      </w:r>
    </w:p>
    <w:p w14:paraId="69630E5C" w14:textId="77777777" w:rsidR="001D0F4C" w:rsidRPr="007849B1" w:rsidRDefault="001228F1" w:rsidP="001228F1">
      <w:pPr>
        <w:pStyle w:val="B2"/>
      </w:pPr>
      <w:r w:rsidRPr="007849B1">
        <w:rPr>
          <w:lang w:val="en-US" w:eastAsia="zh-CN"/>
        </w:rPr>
        <w:t>-</w:t>
      </w:r>
      <w:r w:rsidRPr="007849B1">
        <w:rPr>
          <w:lang w:val="en-US" w:eastAsia="zh-CN"/>
        </w:rPr>
        <w:tab/>
      </w:r>
      <w:r w:rsidR="001D0F4C" w:rsidRPr="007849B1">
        <w:rPr>
          <w:rFonts w:hint="eastAsia"/>
        </w:rPr>
        <w:t xml:space="preserve">Considering the worst case of </w:t>
      </w:r>
      <w:r w:rsidR="001D0F4C" w:rsidRPr="007849B1">
        <w:t>saturation</w:t>
      </w:r>
      <w:r w:rsidR="001D0F4C" w:rsidRPr="007849B1">
        <w:rPr>
          <w:rFonts w:hint="eastAsia"/>
        </w:rPr>
        <w:t xml:space="preserve"> of the receiver, beam peak is used as a metric. The values will be determined </w:t>
      </w:r>
      <w:r w:rsidR="001D0F4C" w:rsidRPr="007849B1">
        <w:t>considering probability of being same direction when deciding blocker level</w:t>
      </w:r>
      <w:r w:rsidR="001D0F4C" w:rsidRPr="007849B1">
        <w:rPr>
          <w:rFonts w:hint="eastAsia"/>
        </w:rPr>
        <w:t xml:space="preserve"> in the WI phase. Necessity of TRS is FFS to avoid unnecessarily tight requirement.</w:t>
      </w:r>
    </w:p>
    <w:p w14:paraId="182AC481" w14:textId="77777777" w:rsidR="001D0F4C" w:rsidRPr="007849B1" w:rsidRDefault="001D0F4C" w:rsidP="00227610">
      <w:pPr>
        <w:pStyle w:val="Heading4"/>
        <w:rPr>
          <w:lang w:eastAsia="ja-JP"/>
        </w:rPr>
      </w:pPr>
      <w:bookmarkStart w:id="296" w:name="_Toc494384520"/>
      <w:bookmarkStart w:id="297" w:name="_Toc98750730"/>
      <w:r w:rsidRPr="007849B1">
        <w:rPr>
          <w:rFonts w:hint="eastAsia"/>
          <w:lang w:eastAsia="ja-JP"/>
        </w:rPr>
        <w:t>6</w:t>
      </w:r>
      <w:r w:rsidRPr="007849B1">
        <w:rPr>
          <w:lang w:eastAsia="ja-JP"/>
        </w:rPr>
        <w:t>.</w:t>
      </w:r>
      <w:r w:rsidRPr="007849B1">
        <w:rPr>
          <w:rFonts w:hint="eastAsia"/>
          <w:lang w:eastAsia="ja-JP"/>
        </w:rPr>
        <w:t>2.3.4</w:t>
      </w:r>
      <w:r w:rsidRPr="007849B1">
        <w:tab/>
      </w:r>
      <w:r w:rsidRPr="007849B1">
        <w:rPr>
          <w:lang w:eastAsia="ja-JP"/>
        </w:rPr>
        <w:t>In-band blocking</w:t>
      </w:r>
      <w:bookmarkEnd w:id="296"/>
      <w:bookmarkEnd w:id="297"/>
    </w:p>
    <w:p w14:paraId="3BC13D9D" w14:textId="77777777" w:rsidR="001D0F4C" w:rsidRPr="007849B1" w:rsidRDefault="001228F1" w:rsidP="001228F1">
      <w:pPr>
        <w:pStyle w:val="B1"/>
      </w:pPr>
      <w:r w:rsidRPr="007849B1">
        <w:rPr>
          <w:lang w:val="en-US" w:eastAsia="zh-CN"/>
        </w:rPr>
        <w:t>-</w:t>
      </w:r>
      <w:r w:rsidRPr="007849B1">
        <w:rPr>
          <w:lang w:val="en-US" w:eastAsia="zh-CN"/>
        </w:rPr>
        <w:tab/>
      </w:r>
      <w:r w:rsidR="001D0F4C" w:rsidRPr="007849B1">
        <w:rPr>
          <w:rFonts w:hint="eastAsia"/>
        </w:rPr>
        <w:t>For Range 1</w:t>
      </w:r>
    </w:p>
    <w:p w14:paraId="7F658513" w14:textId="77777777" w:rsidR="001D0F4C" w:rsidRPr="007849B1" w:rsidRDefault="001228F1" w:rsidP="001228F1">
      <w:pPr>
        <w:pStyle w:val="B2"/>
      </w:pPr>
      <w:r w:rsidRPr="007849B1">
        <w:rPr>
          <w:lang w:val="en-US" w:eastAsia="zh-CN"/>
        </w:rPr>
        <w:t>-</w:t>
      </w:r>
      <w:r w:rsidRPr="007849B1">
        <w:rPr>
          <w:lang w:val="en-US" w:eastAsia="zh-CN"/>
        </w:rPr>
        <w:tab/>
      </w:r>
      <w:r w:rsidR="001D0F4C" w:rsidRPr="007849B1">
        <w:rPr>
          <w:rFonts w:hint="eastAsia"/>
        </w:rPr>
        <w:t xml:space="preserve">The </w:t>
      </w:r>
      <w:r w:rsidR="001D0F4C" w:rsidRPr="007849B1">
        <w:t>conductive</w:t>
      </w:r>
      <w:r w:rsidR="001D0F4C" w:rsidRPr="007849B1">
        <w:rPr>
          <w:rFonts w:hint="eastAsia"/>
        </w:rPr>
        <w:t xml:space="preserve"> values will be determined in the WI phase.</w:t>
      </w:r>
    </w:p>
    <w:p w14:paraId="74AF3052" w14:textId="77777777" w:rsidR="001D0F4C" w:rsidRPr="007849B1" w:rsidRDefault="001228F1" w:rsidP="001228F1">
      <w:pPr>
        <w:pStyle w:val="B1"/>
      </w:pPr>
      <w:r w:rsidRPr="007849B1">
        <w:rPr>
          <w:lang w:val="en-US" w:eastAsia="zh-CN"/>
        </w:rPr>
        <w:t>-</w:t>
      </w:r>
      <w:r w:rsidRPr="007849B1">
        <w:rPr>
          <w:lang w:val="en-US" w:eastAsia="zh-CN"/>
        </w:rPr>
        <w:tab/>
      </w:r>
      <w:r w:rsidR="001D0F4C" w:rsidRPr="007849B1">
        <w:rPr>
          <w:rFonts w:hint="eastAsia"/>
        </w:rPr>
        <w:t>For Range 2</w:t>
      </w:r>
    </w:p>
    <w:p w14:paraId="7FDDB4E5" w14:textId="77777777" w:rsidR="001D0F4C" w:rsidRPr="007849B1" w:rsidRDefault="001228F1" w:rsidP="001228F1">
      <w:pPr>
        <w:pStyle w:val="B2"/>
      </w:pPr>
      <w:r w:rsidRPr="007849B1">
        <w:rPr>
          <w:lang w:val="en-US" w:eastAsia="zh-CN"/>
        </w:rPr>
        <w:t>-</w:t>
      </w:r>
      <w:r w:rsidRPr="007849B1">
        <w:rPr>
          <w:lang w:val="en-US" w:eastAsia="zh-CN"/>
        </w:rPr>
        <w:tab/>
      </w:r>
      <w:r w:rsidR="001D0F4C" w:rsidRPr="007849B1">
        <w:rPr>
          <w:rFonts w:hint="eastAsia"/>
        </w:rPr>
        <w:t xml:space="preserve">Considering the worst case of </w:t>
      </w:r>
      <w:r w:rsidR="001D0F4C" w:rsidRPr="007849B1">
        <w:t>saturation</w:t>
      </w:r>
      <w:r w:rsidR="001D0F4C" w:rsidRPr="007849B1">
        <w:rPr>
          <w:rFonts w:hint="eastAsia"/>
        </w:rPr>
        <w:t xml:space="preserve"> of the receiver, beam peak is used as a metric.</w:t>
      </w:r>
      <w:r w:rsidR="001D0F4C" w:rsidRPr="007849B1">
        <w:t xml:space="preserve"> </w:t>
      </w:r>
      <w:r w:rsidR="001D0F4C" w:rsidRPr="007849B1">
        <w:rPr>
          <w:rFonts w:hint="eastAsia"/>
        </w:rPr>
        <w:t xml:space="preserve">The values will be determined </w:t>
      </w:r>
      <w:r w:rsidR="001D0F4C" w:rsidRPr="007849B1">
        <w:t>considering probability of being same direction when deciding blocker level</w:t>
      </w:r>
      <w:r w:rsidR="001D0F4C" w:rsidRPr="007849B1">
        <w:rPr>
          <w:rFonts w:hint="eastAsia"/>
        </w:rPr>
        <w:t xml:space="preserve"> in the WI phase. Necessity of TRS is FFS to avoid unnecessarily tight requirement.</w:t>
      </w:r>
    </w:p>
    <w:p w14:paraId="77719FD0" w14:textId="77777777" w:rsidR="001D0F4C" w:rsidRPr="007849B1" w:rsidRDefault="001D0F4C" w:rsidP="00227610">
      <w:pPr>
        <w:pStyle w:val="Heading4"/>
        <w:rPr>
          <w:lang w:eastAsia="ja-JP"/>
        </w:rPr>
      </w:pPr>
      <w:bookmarkStart w:id="298" w:name="_Toc494384521"/>
      <w:bookmarkStart w:id="299" w:name="_Toc98750731"/>
      <w:r w:rsidRPr="007849B1">
        <w:rPr>
          <w:rFonts w:hint="eastAsia"/>
          <w:lang w:eastAsia="ja-JP"/>
        </w:rPr>
        <w:t>6</w:t>
      </w:r>
      <w:r w:rsidRPr="007849B1">
        <w:rPr>
          <w:lang w:eastAsia="ja-JP"/>
        </w:rPr>
        <w:t>.</w:t>
      </w:r>
      <w:r w:rsidRPr="007849B1">
        <w:rPr>
          <w:rFonts w:hint="eastAsia"/>
          <w:lang w:eastAsia="ja-JP"/>
        </w:rPr>
        <w:t>2.3.5</w:t>
      </w:r>
      <w:r w:rsidRPr="007849B1">
        <w:tab/>
      </w:r>
      <w:r w:rsidRPr="007849B1">
        <w:rPr>
          <w:rFonts w:hint="eastAsia"/>
          <w:lang w:eastAsia="ja-JP"/>
        </w:rPr>
        <w:t>Out-of</w:t>
      </w:r>
      <w:r w:rsidRPr="007849B1">
        <w:rPr>
          <w:lang w:eastAsia="ja-JP"/>
        </w:rPr>
        <w:t>-band blocking</w:t>
      </w:r>
      <w:bookmarkEnd w:id="298"/>
      <w:bookmarkEnd w:id="299"/>
    </w:p>
    <w:p w14:paraId="5D0CDAAF" w14:textId="77777777" w:rsidR="001D0F4C" w:rsidRPr="007849B1" w:rsidRDefault="001228F1" w:rsidP="001228F1">
      <w:pPr>
        <w:pStyle w:val="B1"/>
      </w:pPr>
      <w:r w:rsidRPr="007849B1">
        <w:rPr>
          <w:lang w:val="en-US" w:eastAsia="zh-CN"/>
        </w:rPr>
        <w:t>-</w:t>
      </w:r>
      <w:r w:rsidRPr="007849B1">
        <w:rPr>
          <w:lang w:val="en-US" w:eastAsia="zh-CN"/>
        </w:rPr>
        <w:tab/>
      </w:r>
      <w:r w:rsidR="001D0F4C" w:rsidRPr="007849B1">
        <w:rPr>
          <w:rFonts w:hint="eastAsia"/>
        </w:rPr>
        <w:t>For Range 1</w:t>
      </w:r>
    </w:p>
    <w:p w14:paraId="512E499C" w14:textId="77777777" w:rsidR="001D0F4C" w:rsidRPr="007849B1" w:rsidRDefault="001228F1" w:rsidP="001228F1">
      <w:pPr>
        <w:pStyle w:val="B2"/>
      </w:pPr>
      <w:r w:rsidRPr="007849B1">
        <w:rPr>
          <w:lang w:val="en-US" w:eastAsia="zh-CN"/>
        </w:rPr>
        <w:t>-</w:t>
      </w:r>
      <w:r w:rsidRPr="007849B1">
        <w:rPr>
          <w:lang w:val="en-US" w:eastAsia="zh-CN"/>
        </w:rPr>
        <w:tab/>
      </w:r>
      <w:r w:rsidR="001D0F4C" w:rsidRPr="007849B1">
        <w:rPr>
          <w:rFonts w:hint="eastAsia"/>
        </w:rPr>
        <w:t xml:space="preserve">The </w:t>
      </w:r>
      <w:r w:rsidR="001D0F4C" w:rsidRPr="007849B1">
        <w:t>conductive</w:t>
      </w:r>
      <w:r w:rsidR="001D0F4C" w:rsidRPr="007849B1">
        <w:rPr>
          <w:rFonts w:hint="eastAsia"/>
        </w:rPr>
        <w:t xml:space="preserve"> values will be determined in the WI phase.</w:t>
      </w:r>
    </w:p>
    <w:p w14:paraId="77CABDEF" w14:textId="77777777" w:rsidR="001D0F4C" w:rsidRPr="007849B1" w:rsidRDefault="001228F1" w:rsidP="001228F1">
      <w:pPr>
        <w:pStyle w:val="B1"/>
      </w:pPr>
      <w:r w:rsidRPr="007849B1">
        <w:rPr>
          <w:lang w:val="en-US" w:eastAsia="zh-CN"/>
        </w:rPr>
        <w:t>-</w:t>
      </w:r>
      <w:r w:rsidRPr="007849B1">
        <w:rPr>
          <w:lang w:val="en-US" w:eastAsia="zh-CN"/>
        </w:rPr>
        <w:tab/>
      </w:r>
      <w:r w:rsidR="001D0F4C" w:rsidRPr="007849B1">
        <w:rPr>
          <w:rFonts w:hint="eastAsia"/>
        </w:rPr>
        <w:t>For Range 2</w:t>
      </w:r>
    </w:p>
    <w:p w14:paraId="37E578FA" w14:textId="77777777" w:rsidR="001D0F4C" w:rsidRPr="007849B1" w:rsidRDefault="001228F1" w:rsidP="001228F1">
      <w:pPr>
        <w:pStyle w:val="B2"/>
      </w:pPr>
      <w:r w:rsidRPr="007849B1">
        <w:rPr>
          <w:lang w:val="en-US" w:eastAsia="zh-CN"/>
        </w:rPr>
        <w:t>-</w:t>
      </w:r>
      <w:r w:rsidRPr="007849B1">
        <w:rPr>
          <w:lang w:val="en-US" w:eastAsia="zh-CN"/>
        </w:rPr>
        <w:tab/>
      </w:r>
      <w:r w:rsidR="001D0F4C" w:rsidRPr="007849B1">
        <w:rPr>
          <w:rFonts w:hint="eastAsia"/>
        </w:rPr>
        <w:t xml:space="preserve">Considering the worst case of </w:t>
      </w:r>
      <w:r w:rsidR="001D0F4C" w:rsidRPr="007849B1">
        <w:t>saturation</w:t>
      </w:r>
      <w:r w:rsidR="001D0F4C" w:rsidRPr="007849B1">
        <w:rPr>
          <w:rFonts w:hint="eastAsia"/>
        </w:rPr>
        <w:t xml:space="preserve"> of the receiver, beam peak is used as a metric </w:t>
      </w:r>
      <w:r w:rsidR="001D0F4C" w:rsidRPr="007849B1">
        <w:t>where OOB blocker is &lt;</w:t>
      </w:r>
      <w:r w:rsidR="001D0F4C" w:rsidRPr="007849B1">
        <w:rPr>
          <w:rFonts w:hint="eastAsia"/>
        </w:rPr>
        <w:t xml:space="preserve"> </w:t>
      </w:r>
      <w:r w:rsidR="001D0F4C" w:rsidRPr="007849B1">
        <w:t>±</w:t>
      </w:r>
      <w:r w:rsidR="001D0F4C" w:rsidRPr="007849B1">
        <w:rPr>
          <w:rFonts w:hint="eastAsia"/>
        </w:rPr>
        <w:t xml:space="preserve"> </w:t>
      </w:r>
      <w:r w:rsidR="001D0F4C" w:rsidRPr="007849B1">
        <w:t>FFS% away from the center frequency of the wanted signal</w:t>
      </w:r>
      <w:r w:rsidR="001D0F4C" w:rsidRPr="007849B1">
        <w:rPr>
          <w:rFonts w:hint="eastAsia"/>
        </w:rPr>
        <w:t xml:space="preserve"> since the beam peak will change according to the blocker offset. The values will be determined </w:t>
      </w:r>
      <w:r w:rsidR="001D0F4C" w:rsidRPr="007849B1">
        <w:t>considering probability of being same direction when deciding blocker level</w:t>
      </w:r>
      <w:r w:rsidR="001D0F4C" w:rsidRPr="007849B1">
        <w:rPr>
          <w:rFonts w:hint="eastAsia"/>
        </w:rPr>
        <w:t xml:space="preserve"> in the WI phase. Necessity of TRS is FFS to avoid unnecessarily tight requirement.</w:t>
      </w:r>
    </w:p>
    <w:p w14:paraId="795EF219" w14:textId="77777777" w:rsidR="001D0F4C" w:rsidRPr="007849B1" w:rsidRDefault="001D0F4C" w:rsidP="00227610">
      <w:pPr>
        <w:pStyle w:val="Heading4"/>
        <w:rPr>
          <w:lang w:eastAsia="ja-JP"/>
        </w:rPr>
      </w:pPr>
      <w:bookmarkStart w:id="300" w:name="_Toc494384522"/>
      <w:bookmarkStart w:id="301" w:name="_Toc98750732"/>
      <w:r w:rsidRPr="007849B1">
        <w:rPr>
          <w:rFonts w:hint="eastAsia"/>
          <w:lang w:eastAsia="ja-JP"/>
        </w:rPr>
        <w:t>6</w:t>
      </w:r>
      <w:r w:rsidRPr="007849B1">
        <w:rPr>
          <w:lang w:eastAsia="ja-JP"/>
        </w:rPr>
        <w:t>.</w:t>
      </w:r>
      <w:r w:rsidRPr="007849B1">
        <w:rPr>
          <w:rFonts w:hint="eastAsia"/>
          <w:lang w:eastAsia="ja-JP"/>
        </w:rPr>
        <w:t>2.3.6</w:t>
      </w:r>
      <w:r w:rsidRPr="007849B1">
        <w:tab/>
      </w:r>
      <w:r w:rsidRPr="007849B1">
        <w:rPr>
          <w:rFonts w:hint="eastAsia"/>
          <w:lang w:eastAsia="ja-JP"/>
        </w:rPr>
        <w:t>Narrow</w:t>
      </w:r>
      <w:r w:rsidRPr="007849B1">
        <w:rPr>
          <w:lang w:eastAsia="ja-JP"/>
        </w:rPr>
        <w:t>-band blocking</w:t>
      </w:r>
      <w:bookmarkEnd w:id="300"/>
      <w:bookmarkEnd w:id="301"/>
    </w:p>
    <w:p w14:paraId="4A7A9CC5" w14:textId="77777777" w:rsidR="001D0F4C" w:rsidRPr="007849B1" w:rsidRDefault="001228F1" w:rsidP="001228F1">
      <w:pPr>
        <w:pStyle w:val="B1"/>
      </w:pPr>
      <w:r w:rsidRPr="007849B1">
        <w:rPr>
          <w:lang w:val="en-US" w:eastAsia="zh-CN"/>
        </w:rPr>
        <w:t>-</w:t>
      </w:r>
      <w:r w:rsidRPr="007849B1">
        <w:rPr>
          <w:lang w:val="en-US" w:eastAsia="zh-CN"/>
        </w:rPr>
        <w:tab/>
      </w:r>
      <w:r w:rsidR="001D0F4C" w:rsidRPr="007849B1">
        <w:rPr>
          <w:rFonts w:hint="eastAsia"/>
        </w:rPr>
        <w:t>For Range 1</w:t>
      </w:r>
    </w:p>
    <w:p w14:paraId="5CDD1CCA" w14:textId="77777777" w:rsidR="001D0F4C" w:rsidRPr="007849B1" w:rsidRDefault="001228F1" w:rsidP="001228F1">
      <w:pPr>
        <w:pStyle w:val="B2"/>
      </w:pPr>
      <w:r w:rsidRPr="007849B1">
        <w:rPr>
          <w:lang w:val="en-US" w:eastAsia="zh-CN"/>
        </w:rPr>
        <w:t>-</w:t>
      </w:r>
      <w:r w:rsidRPr="007849B1">
        <w:rPr>
          <w:lang w:val="en-US" w:eastAsia="zh-CN"/>
        </w:rPr>
        <w:tab/>
      </w:r>
      <w:r w:rsidR="001D0F4C" w:rsidRPr="007849B1">
        <w:rPr>
          <w:rFonts w:hint="eastAsia"/>
        </w:rPr>
        <w:t xml:space="preserve">The </w:t>
      </w:r>
      <w:r w:rsidR="001D0F4C" w:rsidRPr="007849B1">
        <w:t>conductive</w:t>
      </w:r>
      <w:r w:rsidR="001D0F4C" w:rsidRPr="007849B1">
        <w:rPr>
          <w:rFonts w:hint="eastAsia"/>
        </w:rPr>
        <w:t xml:space="preserve"> values will be determined considering applicable bands in the WI phase.</w:t>
      </w:r>
    </w:p>
    <w:p w14:paraId="29A64874" w14:textId="77777777" w:rsidR="001D0F4C" w:rsidRPr="007849B1" w:rsidRDefault="001228F1" w:rsidP="001228F1">
      <w:pPr>
        <w:pStyle w:val="B1"/>
      </w:pPr>
      <w:r w:rsidRPr="007849B1">
        <w:rPr>
          <w:lang w:val="en-US" w:eastAsia="zh-CN"/>
        </w:rPr>
        <w:t>-</w:t>
      </w:r>
      <w:r w:rsidRPr="007849B1">
        <w:rPr>
          <w:lang w:val="en-US" w:eastAsia="zh-CN"/>
        </w:rPr>
        <w:tab/>
      </w:r>
      <w:r w:rsidR="001D0F4C" w:rsidRPr="007849B1">
        <w:rPr>
          <w:rFonts w:hint="eastAsia"/>
        </w:rPr>
        <w:t>For Range 2</w:t>
      </w:r>
    </w:p>
    <w:p w14:paraId="6B364029" w14:textId="77777777" w:rsidR="001D0F4C" w:rsidRPr="007849B1" w:rsidRDefault="001228F1" w:rsidP="001228F1">
      <w:pPr>
        <w:pStyle w:val="B2"/>
      </w:pPr>
      <w:r w:rsidRPr="007849B1">
        <w:rPr>
          <w:lang w:val="en-US" w:eastAsia="zh-CN"/>
        </w:rPr>
        <w:t>-</w:t>
      </w:r>
      <w:r w:rsidRPr="007849B1">
        <w:rPr>
          <w:lang w:val="en-US" w:eastAsia="zh-CN"/>
        </w:rPr>
        <w:tab/>
      </w:r>
      <w:r w:rsidR="001D0F4C" w:rsidRPr="007849B1">
        <w:rPr>
          <w:rFonts w:hint="eastAsia"/>
        </w:rPr>
        <w:t xml:space="preserve">Necessity of this requirement was discussed since there may not be such narrow band systems in mmWave. However there was no consensus. If specified, considering the worst case of </w:t>
      </w:r>
      <w:r w:rsidR="001D0F4C" w:rsidRPr="007849B1">
        <w:t>saturation</w:t>
      </w:r>
      <w:r w:rsidR="001D0F4C" w:rsidRPr="007849B1">
        <w:rPr>
          <w:rFonts w:hint="eastAsia"/>
        </w:rPr>
        <w:t xml:space="preserve"> of the receiver, beam peak is used as a metric </w:t>
      </w:r>
      <w:r w:rsidR="001D0F4C" w:rsidRPr="007849B1">
        <w:t>where OOB blocker is &lt;</w:t>
      </w:r>
      <w:r w:rsidR="001D0F4C" w:rsidRPr="007849B1">
        <w:rPr>
          <w:rFonts w:hint="eastAsia"/>
        </w:rPr>
        <w:t xml:space="preserve"> </w:t>
      </w:r>
      <w:r w:rsidR="001D0F4C" w:rsidRPr="007849B1">
        <w:t>±</w:t>
      </w:r>
      <w:r w:rsidR="001D0F4C" w:rsidRPr="007849B1">
        <w:rPr>
          <w:rFonts w:hint="eastAsia"/>
        </w:rPr>
        <w:t xml:space="preserve"> </w:t>
      </w:r>
      <w:r w:rsidR="001D0F4C" w:rsidRPr="007849B1">
        <w:t>FFS% away from the center frequency of the wanted signal</w:t>
      </w:r>
      <w:r w:rsidR="001D0F4C" w:rsidRPr="007849B1">
        <w:rPr>
          <w:rFonts w:hint="eastAsia"/>
        </w:rPr>
        <w:t xml:space="preserve"> since the beam peak will change according to the blocker offset. The values will be determined </w:t>
      </w:r>
      <w:r w:rsidR="001D0F4C" w:rsidRPr="007849B1">
        <w:t>considering probability of being same direction when deciding blocker level</w:t>
      </w:r>
      <w:r w:rsidR="001D0F4C" w:rsidRPr="007849B1">
        <w:rPr>
          <w:rFonts w:hint="eastAsia"/>
        </w:rPr>
        <w:t xml:space="preserve"> in the WI phase. Necessity of TRS is FFS to avoid unnecessarily tight requirement.</w:t>
      </w:r>
    </w:p>
    <w:p w14:paraId="1B4863AD" w14:textId="77777777" w:rsidR="001D0F4C" w:rsidRPr="007849B1" w:rsidRDefault="001D0F4C" w:rsidP="00227610">
      <w:pPr>
        <w:pStyle w:val="Heading4"/>
        <w:rPr>
          <w:lang w:eastAsia="ja-JP"/>
        </w:rPr>
      </w:pPr>
      <w:bookmarkStart w:id="302" w:name="_Toc494384523"/>
      <w:bookmarkStart w:id="303" w:name="_Toc98750733"/>
      <w:r w:rsidRPr="007849B1">
        <w:rPr>
          <w:rFonts w:hint="eastAsia"/>
          <w:lang w:eastAsia="ja-JP"/>
        </w:rPr>
        <w:t>6</w:t>
      </w:r>
      <w:r w:rsidRPr="007849B1">
        <w:rPr>
          <w:lang w:eastAsia="ja-JP"/>
        </w:rPr>
        <w:t>.</w:t>
      </w:r>
      <w:r w:rsidRPr="007849B1">
        <w:rPr>
          <w:rFonts w:hint="eastAsia"/>
          <w:lang w:eastAsia="ja-JP"/>
        </w:rPr>
        <w:t>2.3.7</w:t>
      </w:r>
      <w:r w:rsidRPr="007849B1">
        <w:tab/>
      </w:r>
      <w:r w:rsidRPr="007849B1">
        <w:rPr>
          <w:rFonts w:hint="eastAsia"/>
          <w:lang w:eastAsia="ja-JP"/>
        </w:rPr>
        <w:t>Spurious response</w:t>
      </w:r>
      <w:bookmarkEnd w:id="302"/>
      <w:bookmarkEnd w:id="303"/>
    </w:p>
    <w:p w14:paraId="4324A436" w14:textId="77777777" w:rsidR="001D0F4C" w:rsidRPr="007849B1" w:rsidRDefault="001228F1" w:rsidP="001228F1">
      <w:pPr>
        <w:pStyle w:val="B1"/>
      </w:pPr>
      <w:r w:rsidRPr="007849B1">
        <w:rPr>
          <w:lang w:val="en-US" w:eastAsia="zh-CN"/>
        </w:rPr>
        <w:t>-</w:t>
      </w:r>
      <w:r w:rsidRPr="007849B1">
        <w:rPr>
          <w:lang w:val="en-US" w:eastAsia="zh-CN"/>
        </w:rPr>
        <w:tab/>
      </w:r>
      <w:r w:rsidR="001D0F4C" w:rsidRPr="007849B1">
        <w:rPr>
          <w:rFonts w:hint="eastAsia"/>
        </w:rPr>
        <w:t>See Out-of-band blocking.</w:t>
      </w:r>
    </w:p>
    <w:p w14:paraId="6FBC8694" w14:textId="77777777" w:rsidR="001D0F4C" w:rsidRPr="007849B1" w:rsidRDefault="001D0F4C" w:rsidP="00227610">
      <w:pPr>
        <w:pStyle w:val="Heading4"/>
        <w:rPr>
          <w:lang w:eastAsia="ja-JP"/>
        </w:rPr>
      </w:pPr>
      <w:bookmarkStart w:id="304" w:name="_Toc494384524"/>
      <w:bookmarkStart w:id="305" w:name="_Toc98750734"/>
      <w:r w:rsidRPr="007849B1">
        <w:rPr>
          <w:rFonts w:hint="eastAsia"/>
          <w:lang w:eastAsia="ja-JP"/>
        </w:rPr>
        <w:t>6</w:t>
      </w:r>
      <w:r w:rsidRPr="007849B1">
        <w:rPr>
          <w:lang w:eastAsia="ja-JP"/>
        </w:rPr>
        <w:t>.</w:t>
      </w:r>
      <w:r w:rsidRPr="007849B1">
        <w:rPr>
          <w:rFonts w:hint="eastAsia"/>
          <w:lang w:eastAsia="ja-JP"/>
        </w:rPr>
        <w:t>2.3.8</w:t>
      </w:r>
      <w:r w:rsidRPr="007849B1">
        <w:tab/>
      </w:r>
      <w:r w:rsidRPr="007849B1">
        <w:rPr>
          <w:lang w:eastAsia="ja-JP"/>
        </w:rPr>
        <w:t>Rx intermodulation</w:t>
      </w:r>
      <w:bookmarkEnd w:id="304"/>
      <w:bookmarkEnd w:id="305"/>
    </w:p>
    <w:p w14:paraId="2E83C93D" w14:textId="77777777" w:rsidR="001D0F4C" w:rsidRPr="007849B1" w:rsidRDefault="001228F1" w:rsidP="001228F1">
      <w:pPr>
        <w:pStyle w:val="B1"/>
      </w:pPr>
      <w:r w:rsidRPr="007849B1">
        <w:rPr>
          <w:lang w:val="en-US" w:eastAsia="zh-CN"/>
        </w:rPr>
        <w:t>-</w:t>
      </w:r>
      <w:r w:rsidRPr="007849B1">
        <w:rPr>
          <w:lang w:val="en-US" w:eastAsia="zh-CN"/>
        </w:rPr>
        <w:tab/>
      </w:r>
      <w:r w:rsidR="001D0F4C" w:rsidRPr="007849B1">
        <w:rPr>
          <w:rFonts w:hint="eastAsia"/>
        </w:rPr>
        <w:t>For Range 1</w:t>
      </w:r>
    </w:p>
    <w:p w14:paraId="10CBEB2D" w14:textId="77777777" w:rsidR="001D0F4C" w:rsidRPr="007849B1" w:rsidRDefault="001228F1" w:rsidP="001228F1">
      <w:pPr>
        <w:pStyle w:val="B2"/>
      </w:pPr>
      <w:r w:rsidRPr="007849B1">
        <w:rPr>
          <w:lang w:val="en-US" w:eastAsia="zh-CN"/>
        </w:rPr>
        <w:t>-</w:t>
      </w:r>
      <w:r w:rsidRPr="007849B1">
        <w:rPr>
          <w:lang w:val="en-US" w:eastAsia="zh-CN"/>
        </w:rPr>
        <w:tab/>
      </w:r>
      <w:r w:rsidR="001D0F4C" w:rsidRPr="007849B1">
        <w:rPr>
          <w:rFonts w:hint="eastAsia"/>
        </w:rPr>
        <w:t xml:space="preserve">The </w:t>
      </w:r>
      <w:r w:rsidR="001D0F4C" w:rsidRPr="007849B1">
        <w:t>conductive</w:t>
      </w:r>
      <w:r w:rsidR="001D0F4C" w:rsidRPr="007849B1">
        <w:rPr>
          <w:rFonts w:hint="eastAsia"/>
        </w:rPr>
        <w:t xml:space="preserve"> values will be determined in the WI phase.</w:t>
      </w:r>
    </w:p>
    <w:p w14:paraId="7A09D1CB" w14:textId="77777777" w:rsidR="001D0F4C" w:rsidRPr="007849B1" w:rsidRDefault="001228F1" w:rsidP="001228F1">
      <w:pPr>
        <w:pStyle w:val="B1"/>
      </w:pPr>
      <w:r w:rsidRPr="007849B1">
        <w:rPr>
          <w:lang w:val="en-US" w:eastAsia="zh-CN"/>
        </w:rPr>
        <w:t>-</w:t>
      </w:r>
      <w:r w:rsidRPr="007849B1">
        <w:rPr>
          <w:lang w:val="en-US" w:eastAsia="zh-CN"/>
        </w:rPr>
        <w:tab/>
      </w:r>
      <w:r w:rsidR="001D0F4C" w:rsidRPr="007849B1">
        <w:rPr>
          <w:rFonts w:hint="eastAsia"/>
        </w:rPr>
        <w:t>For Range 2</w:t>
      </w:r>
    </w:p>
    <w:p w14:paraId="65C25EA4" w14:textId="77777777" w:rsidR="001D0F4C" w:rsidRPr="007849B1" w:rsidRDefault="001228F1" w:rsidP="001228F1">
      <w:pPr>
        <w:pStyle w:val="B2"/>
      </w:pPr>
      <w:r w:rsidRPr="007849B1">
        <w:rPr>
          <w:lang w:val="en-US" w:eastAsia="zh-CN"/>
        </w:rPr>
        <w:t>-</w:t>
      </w:r>
      <w:r w:rsidRPr="007849B1">
        <w:rPr>
          <w:lang w:val="en-US" w:eastAsia="zh-CN"/>
        </w:rPr>
        <w:tab/>
      </w:r>
      <w:r w:rsidR="001D0F4C" w:rsidRPr="007849B1">
        <w:rPr>
          <w:rFonts w:hint="eastAsia"/>
        </w:rPr>
        <w:t xml:space="preserve">Considering the worst case of </w:t>
      </w:r>
      <w:r w:rsidR="001D0F4C" w:rsidRPr="007849B1">
        <w:t>saturation</w:t>
      </w:r>
      <w:r w:rsidR="001D0F4C" w:rsidRPr="007849B1">
        <w:rPr>
          <w:rFonts w:hint="eastAsia"/>
        </w:rPr>
        <w:t xml:space="preserve"> of the receiver, b</w:t>
      </w:r>
      <w:r w:rsidR="001D0F4C" w:rsidRPr="007849B1">
        <w:t>eam peak is used as a metric i.e. the both blockers from the same direction of wanted signal.</w:t>
      </w:r>
      <w:r w:rsidR="001D0F4C" w:rsidRPr="007849B1">
        <w:rPr>
          <w:rFonts w:hint="eastAsia"/>
        </w:rPr>
        <w:t xml:space="preserve"> The values will be determined in the WI phase </w:t>
      </w:r>
      <w:r w:rsidR="001D0F4C" w:rsidRPr="007849B1">
        <w:t>considering probability of being same direction when deciding blocker level</w:t>
      </w:r>
      <w:r w:rsidR="001D0F4C" w:rsidRPr="007849B1">
        <w:rPr>
          <w:rFonts w:hint="eastAsia"/>
        </w:rPr>
        <w:t>.</w:t>
      </w:r>
    </w:p>
    <w:p w14:paraId="6CB5AA31" w14:textId="77777777" w:rsidR="001D0F4C" w:rsidRPr="007849B1" w:rsidRDefault="001D0F4C" w:rsidP="00227610">
      <w:pPr>
        <w:pStyle w:val="Heading4"/>
        <w:rPr>
          <w:lang w:eastAsia="ja-JP"/>
        </w:rPr>
      </w:pPr>
      <w:bookmarkStart w:id="306" w:name="_Toc494384525"/>
      <w:bookmarkStart w:id="307" w:name="_Toc98750735"/>
      <w:r w:rsidRPr="007849B1">
        <w:rPr>
          <w:rFonts w:hint="eastAsia"/>
          <w:lang w:eastAsia="ja-JP"/>
        </w:rPr>
        <w:t>6</w:t>
      </w:r>
      <w:r w:rsidRPr="007849B1">
        <w:rPr>
          <w:lang w:eastAsia="ja-JP"/>
        </w:rPr>
        <w:t>.</w:t>
      </w:r>
      <w:r w:rsidRPr="007849B1">
        <w:rPr>
          <w:rFonts w:hint="eastAsia"/>
          <w:lang w:eastAsia="ja-JP"/>
        </w:rPr>
        <w:t>2.3.9</w:t>
      </w:r>
      <w:r w:rsidRPr="007849B1">
        <w:tab/>
      </w:r>
      <w:r w:rsidRPr="007849B1">
        <w:rPr>
          <w:rFonts w:hint="eastAsia"/>
          <w:lang w:eastAsia="ja-JP"/>
        </w:rPr>
        <w:t>Rx spurious emission</w:t>
      </w:r>
      <w:bookmarkEnd w:id="306"/>
      <w:bookmarkEnd w:id="307"/>
    </w:p>
    <w:p w14:paraId="104F1A3B" w14:textId="77777777" w:rsidR="001D0F4C" w:rsidRPr="007849B1" w:rsidRDefault="001228F1" w:rsidP="001228F1">
      <w:pPr>
        <w:pStyle w:val="B1"/>
      </w:pPr>
      <w:r w:rsidRPr="007849B1">
        <w:rPr>
          <w:lang w:val="en-US" w:eastAsia="zh-CN"/>
        </w:rPr>
        <w:t>-</w:t>
      </w:r>
      <w:r w:rsidRPr="007849B1">
        <w:rPr>
          <w:lang w:val="en-US" w:eastAsia="zh-CN"/>
        </w:rPr>
        <w:tab/>
      </w:r>
      <w:r w:rsidR="001D0F4C" w:rsidRPr="007849B1">
        <w:rPr>
          <w:rFonts w:hint="eastAsia"/>
        </w:rPr>
        <w:t>For Range 1</w:t>
      </w:r>
    </w:p>
    <w:p w14:paraId="45AE09CC" w14:textId="77777777" w:rsidR="001D0F4C" w:rsidRPr="007849B1" w:rsidRDefault="001228F1" w:rsidP="001228F1">
      <w:pPr>
        <w:pStyle w:val="B2"/>
      </w:pPr>
      <w:r w:rsidRPr="007849B1">
        <w:rPr>
          <w:lang w:val="en-US" w:eastAsia="zh-CN"/>
        </w:rPr>
        <w:t>-</w:t>
      </w:r>
      <w:r w:rsidRPr="007849B1">
        <w:rPr>
          <w:lang w:val="en-US" w:eastAsia="zh-CN"/>
        </w:rPr>
        <w:tab/>
      </w:r>
      <w:r w:rsidR="001D0F4C" w:rsidRPr="007849B1">
        <w:rPr>
          <w:rFonts w:hint="eastAsia"/>
        </w:rPr>
        <w:t xml:space="preserve">It was agreed that </w:t>
      </w:r>
      <w:r w:rsidR="001D0F4C" w:rsidRPr="007849B1">
        <w:t>NR UE shall meet the same spurious limit as that of LTE</w:t>
      </w:r>
      <w:r w:rsidR="001D0F4C" w:rsidRPr="007849B1">
        <w:rPr>
          <w:rFonts w:hint="eastAsia"/>
        </w:rPr>
        <w:t xml:space="preserve"> since </w:t>
      </w:r>
      <w:r w:rsidR="001D0F4C" w:rsidRPr="007849B1">
        <w:t xml:space="preserve">it </w:t>
      </w:r>
      <w:r w:rsidR="001D0F4C" w:rsidRPr="007849B1">
        <w:rPr>
          <w:rFonts w:hint="eastAsia"/>
        </w:rPr>
        <w:t xml:space="preserve">should not be changed regardless of the interferer </w:t>
      </w:r>
      <w:r w:rsidR="001D0F4C" w:rsidRPr="007849B1">
        <w:t>from victim system’s point of view.</w:t>
      </w:r>
    </w:p>
    <w:p w14:paraId="40BAB213" w14:textId="77777777" w:rsidR="001D0F4C" w:rsidRPr="007849B1" w:rsidRDefault="001228F1" w:rsidP="001228F1">
      <w:pPr>
        <w:pStyle w:val="B1"/>
      </w:pPr>
      <w:r w:rsidRPr="007849B1">
        <w:rPr>
          <w:lang w:val="en-US" w:eastAsia="zh-CN"/>
        </w:rPr>
        <w:t>-</w:t>
      </w:r>
      <w:r w:rsidRPr="007849B1">
        <w:rPr>
          <w:lang w:val="en-US" w:eastAsia="zh-CN"/>
        </w:rPr>
        <w:tab/>
      </w:r>
      <w:r w:rsidR="001D0F4C" w:rsidRPr="007849B1">
        <w:rPr>
          <w:rFonts w:hint="eastAsia"/>
        </w:rPr>
        <w:t>For Range 2</w:t>
      </w:r>
    </w:p>
    <w:p w14:paraId="554E4A02" w14:textId="77777777" w:rsidR="001D0F4C" w:rsidRPr="007849B1" w:rsidRDefault="001228F1" w:rsidP="001228F1">
      <w:pPr>
        <w:pStyle w:val="B2"/>
      </w:pPr>
      <w:r w:rsidRPr="007849B1">
        <w:rPr>
          <w:lang w:val="en-US" w:eastAsia="zh-CN"/>
        </w:rPr>
        <w:t>-</w:t>
      </w:r>
      <w:r w:rsidRPr="007849B1">
        <w:rPr>
          <w:lang w:val="en-US" w:eastAsia="zh-CN"/>
        </w:rPr>
        <w:tab/>
      </w:r>
      <w:r w:rsidR="001D0F4C" w:rsidRPr="007849B1">
        <w:rPr>
          <w:rFonts w:hint="eastAsia"/>
        </w:rPr>
        <w:t>TRP is used as a metric</w:t>
      </w:r>
      <w:r w:rsidR="001D0F4C" w:rsidRPr="007849B1">
        <w:t xml:space="preserve"> to be equivalent with existing </w:t>
      </w:r>
      <w:r w:rsidR="001D0F4C" w:rsidRPr="007849B1">
        <w:rPr>
          <w:rFonts w:hint="eastAsia"/>
        </w:rPr>
        <w:t>(</w:t>
      </w:r>
      <w:r w:rsidR="001D0F4C" w:rsidRPr="007849B1">
        <w:t>conduct</w:t>
      </w:r>
      <w:r w:rsidR="001D0F4C" w:rsidRPr="007849B1">
        <w:rPr>
          <w:rFonts w:hint="eastAsia"/>
        </w:rPr>
        <w:t>ive)</w:t>
      </w:r>
      <w:r w:rsidR="001D0F4C" w:rsidRPr="007849B1">
        <w:t xml:space="preserve"> </w:t>
      </w:r>
      <w:r w:rsidR="001D0F4C" w:rsidRPr="007849B1">
        <w:rPr>
          <w:rFonts w:hint="eastAsia"/>
        </w:rPr>
        <w:t xml:space="preserve">emission </w:t>
      </w:r>
      <w:r w:rsidR="001D0F4C" w:rsidRPr="007849B1">
        <w:t>requirement</w:t>
      </w:r>
      <w:r w:rsidR="001D0F4C" w:rsidRPr="007849B1">
        <w:rPr>
          <w:rFonts w:hint="eastAsia"/>
        </w:rPr>
        <w:t xml:space="preserve">. </w:t>
      </w:r>
      <w:r w:rsidR="001D0F4C" w:rsidRPr="007849B1">
        <w:t>For above 13 GHz transmission,</w:t>
      </w:r>
      <w:r w:rsidR="001D0F4C" w:rsidRPr="007849B1">
        <w:rPr>
          <w:rFonts w:hint="eastAsia"/>
        </w:rPr>
        <w:t xml:space="preserve"> upper measurement frequency limit </w:t>
      </w:r>
      <w:r w:rsidR="001D0F4C" w:rsidRPr="007849B1">
        <w:t>should be specified as 2nd harmonics of the upper edge of the DL operating band including the full harmonic spectrum</w:t>
      </w:r>
      <w:r w:rsidR="001D0F4C" w:rsidRPr="007849B1">
        <w:rPr>
          <w:rFonts w:hint="eastAsia"/>
        </w:rPr>
        <w:t>.</w:t>
      </w:r>
    </w:p>
    <w:p w14:paraId="377A1707" w14:textId="77777777" w:rsidR="001D0F4C" w:rsidRPr="007849B1" w:rsidRDefault="001D0F4C" w:rsidP="00227610">
      <w:pPr>
        <w:pStyle w:val="Heading4"/>
        <w:rPr>
          <w:lang w:eastAsia="ja-JP"/>
        </w:rPr>
      </w:pPr>
      <w:bookmarkStart w:id="308" w:name="_Toc494384526"/>
      <w:bookmarkStart w:id="309" w:name="_Toc98750736"/>
      <w:r w:rsidRPr="007849B1">
        <w:rPr>
          <w:rFonts w:hint="eastAsia"/>
          <w:lang w:eastAsia="ja-JP"/>
        </w:rPr>
        <w:t>6</w:t>
      </w:r>
      <w:r w:rsidRPr="007849B1">
        <w:rPr>
          <w:lang w:eastAsia="ja-JP"/>
        </w:rPr>
        <w:t>.</w:t>
      </w:r>
      <w:r w:rsidRPr="007849B1">
        <w:rPr>
          <w:rFonts w:hint="eastAsia"/>
          <w:lang w:eastAsia="ja-JP"/>
        </w:rPr>
        <w:t>2.3.10</w:t>
      </w:r>
      <w:r w:rsidRPr="007849B1">
        <w:tab/>
      </w:r>
      <w:r w:rsidRPr="007849B1">
        <w:rPr>
          <w:lang w:eastAsia="ja-JP"/>
        </w:rPr>
        <w:t>Receiver image</w:t>
      </w:r>
      <w:bookmarkEnd w:id="308"/>
      <w:bookmarkEnd w:id="309"/>
    </w:p>
    <w:p w14:paraId="61D23B63" w14:textId="77777777" w:rsidR="001D0F4C" w:rsidRPr="007849B1" w:rsidRDefault="001228F1" w:rsidP="001228F1">
      <w:pPr>
        <w:pStyle w:val="B1"/>
      </w:pPr>
      <w:r w:rsidRPr="007849B1">
        <w:rPr>
          <w:lang w:val="en-US" w:eastAsia="zh-CN"/>
        </w:rPr>
        <w:t>-</w:t>
      </w:r>
      <w:r w:rsidRPr="007849B1">
        <w:rPr>
          <w:lang w:val="en-US" w:eastAsia="zh-CN"/>
        </w:rPr>
        <w:tab/>
      </w:r>
      <w:r w:rsidR="001D0F4C" w:rsidRPr="007849B1">
        <w:rPr>
          <w:rFonts w:hint="eastAsia"/>
        </w:rPr>
        <w:t>For Range 1</w:t>
      </w:r>
    </w:p>
    <w:p w14:paraId="593D289E" w14:textId="77777777" w:rsidR="001D0F4C" w:rsidRPr="007849B1" w:rsidRDefault="001228F1" w:rsidP="001228F1">
      <w:pPr>
        <w:pStyle w:val="B2"/>
      </w:pPr>
      <w:r w:rsidRPr="007849B1">
        <w:rPr>
          <w:lang w:val="en-US" w:eastAsia="zh-CN"/>
        </w:rPr>
        <w:t>-</w:t>
      </w:r>
      <w:r w:rsidRPr="007849B1">
        <w:rPr>
          <w:lang w:val="en-US" w:eastAsia="zh-CN"/>
        </w:rPr>
        <w:tab/>
      </w:r>
      <w:r w:rsidR="001D0F4C" w:rsidRPr="007849B1">
        <w:rPr>
          <w:rFonts w:hint="eastAsia"/>
        </w:rPr>
        <w:t>The conductive values will be determined in the WI phase</w:t>
      </w:r>
    </w:p>
    <w:p w14:paraId="1A4C2592" w14:textId="77777777" w:rsidR="001D0F4C" w:rsidRPr="007849B1" w:rsidRDefault="001228F1" w:rsidP="001228F1">
      <w:pPr>
        <w:pStyle w:val="B1"/>
      </w:pPr>
      <w:r w:rsidRPr="007849B1">
        <w:rPr>
          <w:lang w:val="en-US" w:eastAsia="zh-CN"/>
        </w:rPr>
        <w:t>-</w:t>
      </w:r>
      <w:r w:rsidRPr="007849B1">
        <w:rPr>
          <w:lang w:val="en-US" w:eastAsia="zh-CN"/>
        </w:rPr>
        <w:tab/>
      </w:r>
      <w:r w:rsidR="001D0F4C" w:rsidRPr="007849B1">
        <w:rPr>
          <w:rFonts w:hint="eastAsia"/>
        </w:rPr>
        <w:t>For Range 2</w:t>
      </w:r>
    </w:p>
    <w:p w14:paraId="764A024A" w14:textId="77777777" w:rsidR="001D0F4C" w:rsidRPr="007849B1" w:rsidRDefault="001228F1" w:rsidP="001228F1">
      <w:pPr>
        <w:pStyle w:val="B2"/>
      </w:pPr>
      <w:r w:rsidRPr="007849B1">
        <w:rPr>
          <w:lang w:val="en-US" w:eastAsia="zh-CN"/>
        </w:rPr>
        <w:t>-</w:t>
      </w:r>
      <w:r w:rsidRPr="007849B1">
        <w:rPr>
          <w:lang w:val="en-US" w:eastAsia="zh-CN"/>
        </w:rPr>
        <w:tab/>
      </w:r>
      <w:r w:rsidR="001D0F4C" w:rsidRPr="007849B1">
        <w:rPr>
          <w:rFonts w:hint="eastAsia"/>
        </w:rPr>
        <w:t>The metric and values will</w:t>
      </w:r>
      <w:r w:rsidRPr="007849B1">
        <w:rPr>
          <w:rFonts w:hint="eastAsia"/>
        </w:rPr>
        <w:t xml:space="preserve"> be determined in the WI phase.</w:t>
      </w:r>
    </w:p>
    <w:p w14:paraId="1046D030" w14:textId="77777777" w:rsidR="001D0F4C" w:rsidRPr="007849B1" w:rsidRDefault="001D0F4C" w:rsidP="00227610">
      <w:pPr>
        <w:pStyle w:val="Heading4"/>
        <w:rPr>
          <w:lang w:eastAsia="ja-JP"/>
        </w:rPr>
      </w:pPr>
      <w:bookmarkStart w:id="310" w:name="_Toc494384527"/>
      <w:bookmarkStart w:id="311" w:name="_Toc98750737"/>
      <w:r w:rsidRPr="007849B1">
        <w:rPr>
          <w:rFonts w:hint="eastAsia"/>
          <w:lang w:eastAsia="ja-JP"/>
        </w:rPr>
        <w:t>6</w:t>
      </w:r>
      <w:r w:rsidRPr="007849B1">
        <w:rPr>
          <w:lang w:eastAsia="ja-JP"/>
        </w:rPr>
        <w:t>.</w:t>
      </w:r>
      <w:r w:rsidRPr="007849B1">
        <w:rPr>
          <w:rFonts w:hint="eastAsia"/>
          <w:lang w:eastAsia="ja-JP"/>
        </w:rPr>
        <w:t>2.3.11</w:t>
      </w:r>
      <w:r w:rsidRPr="007849B1">
        <w:tab/>
      </w:r>
      <w:r w:rsidRPr="007849B1">
        <w:rPr>
          <w:lang w:eastAsia="ja-JP"/>
        </w:rPr>
        <w:t>In-channel selectivity</w:t>
      </w:r>
      <w:bookmarkEnd w:id="310"/>
      <w:bookmarkEnd w:id="311"/>
    </w:p>
    <w:p w14:paraId="07AD8C4B" w14:textId="77777777" w:rsidR="001D0F4C" w:rsidRPr="007849B1" w:rsidRDefault="001228F1" w:rsidP="001228F1">
      <w:pPr>
        <w:pStyle w:val="B1"/>
      </w:pPr>
      <w:r w:rsidRPr="007849B1">
        <w:rPr>
          <w:lang w:val="en-US" w:eastAsia="zh-CN"/>
        </w:rPr>
        <w:t>-</w:t>
      </w:r>
      <w:r w:rsidRPr="007849B1">
        <w:rPr>
          <w:lang w:val="en-US" w:eastAsia="zh-CN"/>
        </w:rPr>
        <w:tab/>
      </w:r>
      <w:r w:rsidR="001D0F4C" w:rsidRPr="007849B1">
        <w:rPr>
          <w:rFonts w:hint="eastAsia"/>
        </w:rPr>
        <w:t>For Range 1</w:t>
      </w:r>
    </w:p>
    <w:p w14:paraId="27EBDE55" w14:textId="77777777" w:rsidR="001D0F4C" w:rsidRPr="007849B1" w:rsidRDefault="001228F1" w:rsidP="001228F1">
      <w:pPr>
        <w:pStyle w:val="B2"/>
      </w:pPr>
      <w:r w:rsidRPr="007849B1">
        <w:rPr>
          <w:lang w:val="en-US" w:eastAsia="zh-CN"/>
        </w:rPr>
        <w:t>-</w:t>
      </w:r>
      <w:r w:rsidRPr="007849B1">
        <w:rPr>
          <w:lang w:val="en-US" w:eastAsia="zh-CN"/>
        </w:rPr>
        <w:tab/>
      </w:r>
      <w:r w:rsidR="001D0F4C" w:rsidRPr="007849B1">
        <w:rPr>
          <w:rFonts w:hint="eastAsia"/>
        </w:rPr>
        <w:t xml:space="preserve">The detail can be found in clause </w:t>
      </w:r>
      <w:r w:rsidR="00FA167D" w:rsidRPr="007849B1">
        <w:rPr>
          <w:rFonts w:hint="eastAsia"/>
          <w:lang w:eastAsia="ja-JP"/>
        </w:rPr>
        <w:t>6.1.8</w:t>
      </w:r>
      <w:r w:rsidR="001D0F4C" w:rsidRPr="007849B1">
        <w:rPr>
          <w:rFonts w:hint="eastAsia"/>
        </w:rPr>
        <w:t xml:space="preserve"> in this TR.</w:t>
      </w:r>
    </w:p>
    <w:p w14:paraId="1EBD287D" w14:textId="77777777" w:rsidR="001D0F4C" w:rsidRPr="007849B1" w:rsidRDefault="001228F1" w:rsidP="001228F1">
      <w:pPr>
        <w:pStyle w:val="B1"/>
      </w:pPr>
      <w:r w:rsidRPr="007849B1">
        <w:rPr>
          <w:lang w:val="en-US" w:eastAsia="zh-CN"/>
        </w:rPr>
        <w:t>-</w:t>
      </w:r>
      <w:r w:rsidRPr="007849B1">
        <w:rPr>
          <w:lang w:val="en-US" w:eastAsia="zh-CN"/>
        </w:rPr>
        <w:tab/>
      </w:r>
      <w:r w:rsidR="001D0F4C" w:rsidRPr="007849B1">
        <w:rPr>
          <w:rFonts w:hint="eastAsia"/>
        </w:rPr>
        <w:t>For Range 2</w:t>
      </w:r>
    </w:p>
    <w:p w14:paraId="59C7136F" w14:textId="77777777" w:rsidR="001D0F4C" w:rsidRPr="007849B1" w:rsidRDefault="001228F1" w:rsidP="001228F1">
      <w:pPr>
        <w:pStyle w:val="B2"/>
      </w:pPr>
      <w:r w:rsidRPr="007849B1">
        <w:rPr>
          <w:lang w:val="en-US" w:eastAsia="zh-CN"/>
        </w:rPr>
        <w:t>-</w:t>
      </w:r>
      <w:r w:rsidRPr="007849B1">
        <w:rPr>
          <w:lang w:val="en-US" w:eastAsia="zh-CN"/>
        </w:rPr>
        <w:tab/>
      </w:r>
      <w:r w:rsidR="001D0F4C" w:rsidRPr="007849B1">
        <w:rPr>
          <w:rFonts w:hint="eastAsia"/>
        </w:rPr>
        <w:t xml:space="preserve">Considering the worst case of </w:t>
      </w:r>
      <w:r w:rsidR="001D0F4C" w:rsidRPr="007849B1">
        <w:t>saturation</w:t>
      </w:r>
      <w:r w:rsidR="001D0F4C" w:rsidRPr="007849B1">
        <w:rPr>
          <w:rFonts w:hint="eastAsia"/>
        </w:rPr>
        <w:t xml:space="preserve"> of the receiver, b</w:t>
      </w:r>
      <w:r w:rsidR="001D0F4C" w:rsidRPr="007849B1">
        <w:t>eam peak is used as a metric i.e. the blocker from the same direction of wanted signal</w:t>
      </w:r>
      <w:r w:rsidR="001D0F4C" w:rsidRPr="007849B1">
        <w:rPr>
          <w:rFonts w:hint="eastAsia"/>
        </w:rPr>
        <w:t xml:space="preserve">. The detail can be found in clause </w:t>
      </w:r>
      <w:r w:rsidR="00FA167D" w:rsidRPr="007849B1">
        <w:rPr>
          <w:rFonts w:hint="eastAsia"/>
          <w:lang w:eastAsia="ja-JP"/>
        </w:rPr>
        <w:t>6.1.8</w:t>
      </w:r>
      <w:r w:rsidR="001D0F4C" w:rsidRPr="007849B1">
        <w:rPr>
          <w:rFonts w:hint="eastAsia"/>
        </w:rPr>
        <w:t xml:space="preserve"> in this TR.</w:t>
      </w:r>
    </w:p>
    <w:p w14:paraId="454162DD" w14:textId="77777777" w:rsidR="0078274A" w:rsidRPr="007849B1" w:rsidRDefault="004D521F" w:rsidP="00227610">
      <w:pPr>
        <w:pStyle w:val="Heading2"/>
        <w:rPr>
          <w:lang w:eastAsia="ja-JP"/>
        </w:rPr>
      </w:pPr>
      <w:bookmarkStart w:id="312" w:name="_Toc494384528"/>
      <w:bookmarkStart w:id="313" w:name="_Toc98750738"/>
      <w:r w:rsidRPr="007849B1">
        <w:rPr>
          <w:rFonts w:hint="eastAsia"/>
          <w:lang w:eastAsia="ja-JP"/>
        </w:rPr>
        <w:t>6</w:t>
      </w:r>
      <w:r w:rsidR="0078274A" w:rsidRPr="007849B1">
        <w:rPr>
          <w:lang w:eastAsia="ja-JP"/>
        </w:rPr>
        <w:t>.</w:t>
      </w:r>
      <w:r w:rsidR="00EF3D28" w:rsidRPr="007849B1">
        <w:rPr>
          <w:rFonts w:hint="eastAsia"/>
          <w:lang w:eastAsia="ja-JP"/>
        </w:rPr>
        <w:t>3</w:t>
      </w:r>
      <w:r w:rsidR="0078274A" w:rsidRPr="007849B1">
        <w:rPr>
          <w:lang w:eastAsia="ja-JP"/>
        </w:rPr>
        <w:tab/>
      </w:r>
      <w:r w:rsidR="0078274A" w:rsidRPr="007849B1">
        <w:rPr>
          <w:rFonts w:hint="eastAsia"/>
          <w:lang w:eastAsia="ja-JP"/>
        </w:rPr>
        <w:t>BS requirements</w:t>
      </w:r>
      <w:bookmarkEnd w:id="312"/>
      <w:bookmarkEnd w:id="313"/>
    </w:p>
    <w:p w14:paraId="787A9472" w14:textId="77777777" w:rsidR="00F84877" w:rsidRPr="007849B1" w:rsidRDefault="00F84877" w:rsidP="00227610">
      <w:pPr>
        <w:pStyle w:val="Heading3"/>
        <w:rPr>
          <w:lang w:eastAsia="ja-JP"/>
        </w:rPr>
      </w:pPr>
      <w:bookmarkStart w:id="314" w:name="_Toc494384529"/>
      <w:bookmarkStart w:id="315" w:name="_Toc98750739"/>
      <w:r w:rsidRPr="007849B1">
        <w:rPr>
          <w:rFonts w:hint="eastAsia"/>
          <w:lang w:eastAsia="ja-JP"/>
        </w:rPr>
        <w:t>6</w:t>
      </w:r>
      <w:r w:rsidRPr="007849B1">
        <w:rPr>
          <w:lang w:eastAsia="ja-JP"/>
        </w:rPr>
        <w:t>.</w:t>
      </w:r>
      <w:r w:rsidRPr="007849B1">
        <w:rPr>
          <w:rFonts w:hint="eastAsia"/>
          <w:lang w:eastAsia="ja-JP"/>
        </w:rPr>
        <w:t>3.1</w:t>
      </w:r>
      <w:r w:rsidRPr="007849B1">
        <w:rPr>
          <w:lang w:eastAsia="ja-JP"/>
        </w:rPr>
        <w:tab/>
      </w:r>
      <w:r w:rsidRPr="007849B1">
        <w:rPr>
          <w:rFonts w:hint="eastAsia"/>
          <w:lang w:eastAsia="ja-JP"/>
        </w:rPr>
        <w:tab/>
        <w:t>General</w:t>
      </w:r>
      <w:bookmarkEnd w:id="314"/>
      <w:bookmarkEnd w:id="315"/>
    </w:p>
    <w:p w14:paraId="119DC34A" w14:textId="77777777" w:rsidR="00F84877" w:rsidRPr="007849B1" w:rsidRDefault="00F84877" w:rsidP="00F84877">
      <w:r w:rsidRPr="007849B1">
        <w:rPr>
          <w:rFonts w:hint="eastAsia"/>
        </w:rPr>
        <w:t xml:space="preserve">Agreements in SI and issues should be addressed in WI are summarized in Table 6.3.1-1 for BS RF aspects. These are summarized based </w:t>
      </w:r>
      <w:r w:rsidRPr="007849B1">
        <w:t>on the</w:t>
      </w:r>
      <w:r w:rsidRPr="007849B1">
        <w:rPr>
          <w:rFonts w:hint="eastAsia"/>
        </w:rPr>
        <w:t xml:space="preserve"> following Ranges (two frequency ranges, conducted or OTA, </w:t>
      </w:r>
      <w:r w:rsidRPr="007849B1">
        <w:t>and</w:t>
      </w:r>
      <w:r w:rsidRPr="007849B1">
        <w:rPr>
          <w:rFonts w:hint="eastAsia"/>
        </w:rPr>
        <w:t xml:space="preserve"> Non-AAS type or AAS type BS).</w:t>
      </w:r>
    </w:p>
    <w:p w14:paraId="6C59BAAF" w14:textId="77777777" w:rsidR="00F84877" w:rsidRPr="007849B1" w:rsidRDefault="001228F1" w:rsidP="001228F1">
      <w:pPr>
        <w:pStyle w:val="B1"/>
      </w:pPr>
      <w:r w:rsidRPr="007849B1">
        <w:rPr>
          <w:lang w:val="en-US" w:eastAsia="zh-CN"/>
        </w:rPr>
        <w:t>-</w:t>
      </w:r>
      <w:r w:rsidRPr="007849B1">
        <w:rPr>
          <w:lang w:val="en-US" w:eastAsia="zh-CN"/>
        </w:rPr>
        <w:tab/>
      </w:r>
      <w:r w:rsidR="00F84877" w:rsidRPr="007849B1">
        <w:rPr>
          <w:rFonts w:hint="eastAsia"/>
        </w:rPr>
        <w:t>Range 1: at least below 6 GHz.</w:t>
      </w:r>
      <w:r w:rsidR="00F84877" w:rsidRPr="007849B1">
        <w:t xml:space="preserve"> </w:t>
      </w:r>
      <w:r w:rsidR="00F84877" w:rsidRPr="007849B1">
        <w:rPr>
          <w:rFonts w:hint="eastAsia"/>
        </w:rPr>
        <w:t xml:space="preserve">In here, </w:t>
      </w:r>
      <w:r w:rsidR="00F84877" w:rsidRPr="007849B1">
        <w:t>both conducted and OTA requirements</w:t>
      </w:r>
      <w:r w:rsidR="00F84877" w:rsidRPr="007849B1">
        <w:rPr>
          <w:rFonts w:hint="eastAsia"/>
        </w:rPr>
        <w:t xml:space="preserve"> will be required. (Note: </w:t>
      </w:r>
      <w:r w:rsidR="00F84877" w:rsidRPr="007849B1">
        <w:t>The</w:t>
      </w:r>
      <w:r w:rsidR="00F84877" w:rsidRPr="007849B1">
        <w:rPr>
          <w:rFonts w:hint="eastAsia"/>
        </w:rPr>
        <w:t xml:space="preserve"> </w:t>
      </w:r>
      <w:r w:rsidR="00F84877" w:rsidRPr="007849B1">
        <w:t>applicability</w:t>
      </w:r>
      <w:r w:rsidR="00F84877" w:rsidRPr="007849B1">
        <w:rPr>
          <w:rFonts w:hint="eastAsia"/>
        </w:rPr>
        <w:t xml:space="preserve"> may depend on the requirements.)</w:t>
      </w:r>
    </w:p>
    <w:p w14:paraId="495BAC62" w14:textId="77777777" w:rsidR="00F84877" w:rsidRPr="007849B1" w:rsidRDefault="001228F1" w:rsidP="001228F1">
      <w:pPr>
        <w:pStyle w:val="B2"/>
      </w:pPr>
      <w:r w:rsidRPr="007849B1">
        <w:rPr>
          <w:lang w:val="en-US" w:eastAsia="zh-CN"/>
        </w:rPr>
        <w:t>-</w:t>
      </w:r>
      <w:r w:rsidRPr="007849B1">
        <w:rPr>
          <w:lang w:val="en-US" w:eastAsia="zh-CN"/>
        </w:rPr>
        <w:tab/>
      </w:r>
      <w:r w:rsidR="00F84877" w:rsidRPr="007849B1">
        <w:rPr>
          <w:rFonts w:hint="eastAsia"/>
        </w:rPr>
        <w:t>Range 1-C: Conducted requirement for Range 1.</w:t>
      </w:r>
    </w:p>
    <w:p w14:paraId="5CF0F927" w14:textId="77777777" w:rsidR="00F84877" w:rsidRPr="007849B1" w:rsidRDefault="001228F1" w:rsidP="001228F1">
      <w:pPr>
        <w:pStyle w:val="B3"/>
      </w:pPr>
      <w:r w:rsidRPr="007849B1">
        <w:rPr>
          <w:lang w:val="en-US" w:eastAsia="zh-CN"/>
        </w:rPr>
        <w:t>-</w:t>
      </w:r>
      <w:r w:rsidRPr="007849B1">
        <w:rPr>
          <w:lang w:val="en-US" w:eastAsia="zh-CN"/>
        </w:rPr>
        <w:tab/>
      </w:r>
      <w:r w:rsidR="00F84877" w:rsidRPr="007849B1">
        <w:rPr>
          <w:rFonts w:hint="eastAsia"/>
        </w:rPr>
        <w:t>Range 1-C-N: Conducted requirement for Range 1 Non-AAS type BS (which doesn</w:t>
      </w:r>
      <w:r w:rsidR="00F84877" w:rsidRPr="007849B1">
        <w:t>’</w:t>
      </w:r>
      <w:r w:rsidR="00F84877" w:rsidRPr="007849B1">
        <w:rPr>
          <w:rFonts w:hint="eastAsia"/>
        </w:rPr>
        <w:t>t have antenna functionality).</w:t>
      </w:r>
    </w:p>
    <w:p w14:paraId="239326EF" w14:textId="77777777" w:rsidR="00F84877" w:rsidRPr="007849B1" w:rsidRDefault="001228F1" w:rsidP="001228F1">
      <w:pPr>
        <w:pStyle w:val="B3"/>
      </w:pPr>
      <w:r w:rsidRPr="007849B1">
        <w:rPr>
          <w:lang w:val="en-US" w:eastAsia="zh-CN"/>
        </w:rPr>
        <w:t>-</w:t>
      </w:r>
      <w:r w:rsidRPr="007849B1">
        <w:rPr>
          <w:lang w:val="en-US" w:eastAsia="zh-CN"/>
        </w:rPr>
        <w:tab/>
      </w:r>
      <w:r w:rsidR="00F84877" w:rsidRPr="007849B1">
        <w:rPr>
          <w:rFonts w:hint="eastAsia"/>
        </w:rPr>
        <w:t>Range 1-C-A: Conducted requirement for Range 1 AAS type BS (which has antenna functionality).</w:t>
      </w:r>
    </w:p>
    <w:p w14:paraId="5F496987" w14:textId="77777777" w:rsidR="00F84877" w:rsidRPr="007849B1" w:rsidRDefault="001228F1" w:rsidP="001228F1">
      <w:pPr>
        <w:pStyle w:val="NO"/>
      </w:pPr>
      <w:r w:rsidRPr="007849B1">
        <w:tab/>
      </w:r>
      <w:r w:rsidR="00F84877" w:rsidRPr="007849B1">
        <w:rPr>
          <w:rFonts w:hint="eastAsia"/>
        </w:rPr>
        <w:t xml:space="preserve">Note: For some requirements Range 1-C-N and Range 1-C-A will have different </w:t>
      </w:r>
      <w:r w:rsidR="00F84877" w:rsidRPr="007849B1">
        <w:t>“</w:t>
      </w:r>
      <w:r w:rsidR="00F84877" w:rsidRPr="007849B1">
        <w:rPr>
          <w:rFonts w:hint="eastAsia"/>
        </w:rPr>
        <w:t>outcome</w:t>
      </w:r>
      <w:r w:rsidR="00F84877" w:rsidRPr="007849B1">
        <w:t>”</w:t>
      </w:r>
      <w:r w:rsidR="00F84877" w:rsidRPr="007849B1">
        <w:rPr>
          <w:rFonts w:hint="eastAsia"/>
        </w:rPr>
        <w:t xml:space="preserve"> and </w:t>
      </w:r>
      <w:r w:rsidR="00F84877" w:rsidRPr="007849B1">
        <w:t>“</w:t>
      </w:r>
      <w:r w:rsidR="00F84877" w:rsidRPr="007849B1">
        <w:rPr>
          <w:rFonts w:hint="eastAsia"/>
        </w:rPr>
        <w:t>topic should be addressed in WI</w:t>
      </w:r>
      <w:r w:rsidR="00F84877" w:rsidRPr="007849B1">
        <w:t>”</w:t>
      </w:r>
      <w:r w:rsidR="00F84877" w:rsidRPr="007849B1">
        <w:rPr>
          <w:rFonts w:hint="eastAsia"/>
        </w:rPr>
        <w:t>, for others they are the same.</w:t>
      </w:r>
    </w:p>
    <w:p w14:paraId="1E623D8E" w14:textId="77777777" w:rsidR="00F84877" w:rsidRPr="007849B1" w:rsidRDefault="001228F1" w:rsidP="001228F1">
      <w:pPr>
        <w:pStyle w:val="B3"/>
      </w:pPr>
      <w:r w:rsidRPr="007849B1">
        <w:rPr>
          <w:lang w:val="en-US" w:eastAsia="zh-CN"/>
        </w:rPr>
        <w:t>-</w:t>
      </w:r>
      <w:r w:rsidRPr="007849B1">
        <w:rPr>
          <w:lang w:val="en-US" w:eastAsia="zh-CN"/>
        </w:rPr>
        <w:tab/>
      </w:r>
      <w:r w:rsidR="00F84877" w:rsidRPr="007849B1">
        <w:rPr>
          <w:rFonts w:hint="eastAsia"/>
        </w:rPr>
        <w:t>Range 1-O: OTA requirement for Range 1.</w:t>
      </w:r>
    </w:p>
    <w:p w14:paraId="39E03E70" w14:textId="77777777" w:rsidR="00F84877" w:rsidRPr="007849B1" w:rsidRDefault="001228F1" w:rsidP="001228F1">
      <w:pPr>
        <w:pStyle w:val="B1"/>
      </w:pPr>
      <w:r w:rsidRPr="007849B1">
        <w:rPr>
          <w:lang w:val="en-US" w:eastAsia="zh-CN"/>
        </w:rPr>
        <w:t>-</w:t>
      </w:r>
      <w:r w:rsidRPr="007849B1">
        <w:rPr>
          <w:lang w:val="en-US" w:eastAsia="zh-CN"/>
        </w:rPr>
        <w:tab/>
      </w:r>
      <w:r w:rsidR="00F84877" w:rsidRPr="007849B1">
        <w:rPr>
          <w:rFonts w:hint="eastAsia"/>
        </w:rPr>
        <w:t>Range 2: at least above 24 GHz. In here,</w:t>
      </w:r>
      <w:r w:rsidR="00F84877" w:rsidRPr="007849B1">
        <w:t xml:space="preserve"> only OTA requirements</w:t>
      </w:r>
      <w:r w:rsidR="00F84877" w:rsidRPr="007849B1">
        <w:rPr>
          <w:rFonts w:hint="eastAsia"/>
        </w:rPr>
        <w:t xml:space="preserve"> will be required.</w:t>
      </w:r>
    </w:p>
    <w:p w14:paraId="6AC81DF6" w14:textId="77777777" w:rsidR="00F84877" w:rsidRPr="007849B1" w:rsidRDefault="00F84877" w:rsidP="001228F1">
      <w:pPr>
        <w:pStyle w:val="TH"/>
      </w:pPr>
      <w:r w:rsidRPr="007849B1">
        <w:rPr>
          <w:rFonts w:hint="eastAsia"/>
        </w:rPr>
        <w:t xml:space="preserve">Table 6.3.1-1: </w:t>
      </w:r>
      <w:r w:rsidRPr="007849B1">
        <w:t>Summary on Outcome in SI and topic to be addressed in WI</w:t>
      </w:r>
    </w:p>
    <w:tbl>
      <w:tblPr>
        <w:tblW w:w="98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7"/>
        <w:gridCol w:w="1388"/>
        <w:gridCol w:w="1333"/>
        <w:gridCol w:w="3458"/>
        <w:gridCol w:w="3118"/>
      </w:tblGrid>
      <w:tr w:rsidR="00F84877" w:rsidRPr="007849B1" w14:paraId="18A2AF06" w14:textId="77777777" w:rsidTr="00F84877">
        <w:trPr>
          <w:trHeight w:val="846"/>
          <w:jc w:val="center"/>
        </w:trPr>
        <w:tc>
          <w:tcPr>
            <w:tcW w:w="567" w:type="dxa"/>
            <w:tcBorders>
              <w:top w:val="single" w:sz="4" w:space="0" w:color="auto"/>
              <w:left w:val="single" w:sz="4" w:space="0" w:color="auto"/>
              <w:right w:val="single" w:sz="4" w:space="0" w:color="auto"/>
            </w:tcBorders>
            <w:shd w:val="clear" w:color="auto" w:fill="D9D9D9"/>
            <w:vAlign w:val="center"/>
          </w:tcPr>
          <w:p w14:paraId="1A3246F4" w14:textId="77777777" w:rsidR="00F84877" w:rsidRPr="007849B1" w:rsidRDefault="00F84877" w:rsidP="00E516B7">
            <w:pPr>
              <w:pStyle w:val="TAH"/>
              <w:rPr>
                <w:lang w:val="en-US" w:eastAsia="ja-JP"/>
              </w:rPr>
            </w:pPr>
          </w:p>
        </w:tc>
        <w:tc>
          <w:tcPr>
            <w:tcW w:w="1388" w:type="dxa"/>
            <w:tcBorders>
              <w:top w:val="single" w:sz="4" w:space="0" w:color="auto"/>
              <w:left w:val="single" w:sz="4" w:space="0" w:color="auto"/>
              <w:right w:val="single" w:sz="4" w:space="0" w:color="auto"/>
            </w:tcBorders>
            <w:shd w:val="clear" w:color="auto" w:fill="D9D9D9"/>
            <w:vAlign w:val="center"/>
            <w:hideMark/>
          </w:tcPr>
          <w:p w14:paraId="15D8B75D" w14:textId="77777777" w:rsidR="00F84877" w:rsidRPr="007849B1" w:rsidRDefault="00F84877" w:rsidP="00E516B7">
            <w:pPr>
              <w:pStyle w:val="TAH"/>
              <w:rPr>
                <w:szCs w:val="16"/>
              </w:rPr>
            </w:pPr>
            <w:r w:rsidRPr="007849B1">
              <w:rPr>
                <w:lang w:val="en-US"/>
              </w:rPr>
              <w:t>Requirement</w:t>
            </w:r>
          </w:p>
        </w:tc>
        <w:tc>
          <w:tcPr>
            <w:tcW w:w="1333" w:type="dxa"/>
            <w:tcBorders>
              <w:top w:val="single" w:sz="4" w:space="0" w:color="auto"/>
              <w:left w:val="single" w:sz="4" w:space="0" w:color="auto"/>
              <w:right w:val="single" w:sz="4" w:space="0" w:color="auto"/>
            </w:tcBorders>
            <w:shd w:val="clear" w:color="auto" w:fill="D9D9D9"/>
          </w:tcPr>
          <w:p w14:paraId="35FF3185" w14:textId="77777777" w:rsidR="00F84877" w:rsidRPr="007849B1" w:rsidRDefault="00F84877" w:rsidP="00E516B7">
            <w:pPr>
              <w:pStyle w:val="TAH"/>
              <w:rPr>
                <w:lang w:val="en-US" w:eastAsia="ja-JP"/>
              </w:rPr>
            </w:pPr>
            <w:r w:rsidRPr="007849B1">
              <w:rPr>
                <w:rFonts w:hint="eastAsia"/>
                <w:lang w:val="en-US" w:eastAsia="ja-JP"/>
              </w:rPr>
              <w:t>Range-(Conducted or OTA, non-AAS or AAS type)</w:t>
            </w:r>
          </w:p>
        </w:tc>
        <w:tc>
          <w:tcPr>
            <w:tcW w:w="3458" w:type="dxa"/>
            <w:tcBorders>
              <w:top w:val="single" w:sz="4" w:space="0" w:color="auto"/>
              <w:left w:val="single" w:sz="4" w:space="0" w:color="auto"/>
              <w:right w:val="single" w:sz="4" w:space="0" w:color="auto"/>
            </w:tcBorders>
            <w:shd w:val="clear" w:color="auto" w:fill="D9D9D9"/>
            <w:vAlign w:val="center"/>
            <w:hideMark/>
          </w:tcPr>
          <w:p w14:paraId="1A1B80C7" w14:textId="77777777" w:rsidR="00F84877" w:rsidRPr="007849B1" w:rsidRDefault="00F84877" w:rsidP="00E516B7">
            <w:pPr>
              <w:pStyle w:val="TAH"/>
              <w:rPr>
                <w:lang w:val="en-US" w:eastAsia="ja-JP"/>
              </w:rPr>
            </w:pPr>
            <w:r w:rsidRPr="007849B1">
              <w:rPr>
                <w:rFonts w:hint="eastAsia"/>
                <w:lang w:val="en-US" w:eastAsia="ja-JP"/>
              </w:rPr>
              <w:t>Outcome in SI</w:t>
            </w:r>
          </w:p>
        </w:tc>
        <w:tc>
          <w:tcPr>
            <w:tcW w:w="3118" w:type="dxa"/>
            <w:tcBorders>
              <w:top w:val="single" w:sz="4" w:space="0" w:color="auto"/>
              <w:left w:val="single" w:sz="4" w:space="0" w:color="auto"/>
              <w:right w:val="single" w:sz="4" w:space="0" w:color="auto"/>
            </w:tcBorders>
            <w:shd w:val="clear" w:color="auto" w:fill="D9D9D9"/>
            <w:vAlign w:val="center"/>
          </w:tcPr>
          <w:p w14:paraId="2C281462" w14:textId="77777777" w:rsidR="00F84877" w:rsidRPr="007849B1" w:rsidRDefault="00F84877" w:rsidP="00E516B7">
            <w:pPr>
              <w:pStyle w:val="TAH"/>
              <w:rPr>
                <w:lang w:val="en-US" w:eastAsia="ja-JP"/>
              </w:rPr>
            </w:pPr>
            <w:r w:rsidRPr="007849B1">
              <w:rPr>
                <w:rFonts w:hint="eastAsia"/>
                <w:lang w:val="en-US" w:eastAsia="ja-JP"/>
              </w:rPr>
              <w:t>Topic should be addressed in WI</w:t>
            </w:r>
          </w:p>
        </w:tc>
      </w:tr>
      <w:tr w:rsidR="00F84877" w:rsidRPr="007849B1" w14:paraId="4B090746" w14:textId="77777777" w:rsidTr="00F84877">
        <w:trPr>
          <w:trHeight w:val="631"/>
          <w:jc w:val="center"/>
        </w:trPr>
        <w:tc>
          <w:tcPr>
            <w:tcW w:w="567" w:type="dxa"/>
            <w:vMerge w:val="restart"/>
            <w:tcBorders>
              <w:top w:val="single" w:sz="4" w:space="0" w:color="auto"/>
              <w:left w:val="single" w:sz="4" w:space="0" w:color="auto"/>
              <w:right w:val="single" w:sz="4" w:space="0" w:color="auto"/>
            </w:tcBorders>
            <w:shd w:val="clear" w:color="auto" w:fill="auto"/>
            <w:vAlign w:val="center"/>
          </w:tcPr>
          <w:p w14:paraId="34212E3B" w14:textId="77777777" w:rsidR="00F84877" w:rsidRPr="007849B1" w:rsidRDefault="00F84877" w:rsidP="00E516B7">
            <w:pPr>
              <w:pStyle w:val="TAL"/>
              <w:jc w:val="both"/>
            </w:pPr>
            <w:r w:rsidRPr="007849B1">
              <w:rPr>
                <w:rFonts w:hint="eastAsia"/>
              </w:rPr>
              <w:t>General</w:t>
            </w:r>
          </w:p>
        </w:tc>
        <w:tc>
          <w:tcPr>
            <w:tcW w:w="1388" w:type="dxa"/>
            <w:vMerge w:val="restart"/>
            <w:tcBorders>
              <w:top w:val="single" w:sz="4" w:space="0" w:color="auto"/>
              <w:left w:val="single" w:sz="4" w:space="0" w:color="auto"/>
              <w:right w:val="single" w:sz="4" w:space="0" w:color="auto"/>
            </w:tcBorders>
            <w:shd w:val="clear" w:color="auto" w:fill="auto"/>
            <w:vAlign w:val="center"/>
          </w:tcPr>
          <w:p w14:paraId="77F757FC" w14:textId="77777777" w:rsidR="00F84877" w:rsidRPr="007849B1" w:rsidRDefault="00F84877" w:rsidP="00E516B7">
            <w:pPr>
              <w:pStyle w:val="TAL"/>
            </w:pPr>
            <w:r w:rsidRPr="007849B1">
              <w:rPr>
                <w:rFonts w:hint="eastAsia"/>
              </w:rPr>
              <w:t>BS class</w:t>
            </w:r>
          </w:p>
        </w:tc>
        <w:tc>
          <w:tcPr>
            <w:tcW w:w="1333" w:type="dxa"/>
            <w:tcBorders>
              <w:top w:val="single" w:sz="4" w:space="0" w:color="auto"/>
              <w:left w:val="single" w:sz="4" w:space="0" w:color="auto"/>
              <w:right w:val="single" w:sz="4" w:space="0" w:color="auto"/>
            </w:tcBorders>
          </w:tcPr>
          <w:p w14:paraId="66F7547B" w14:textId="77777777" w:rsidR="00F84877" w:rsidRPr="007849B1" w:rsidRDefault="00F84877" w:rsidP="00E516B7">
            <w:pPr>
              <w:pStyle w:val="TAL"/>
              <w:jc w:val="both"/>
            </w:pPr>
            <w:r w:rsidRPr="007849B1">
              <w:rPr>
                <w:rFonts w:hint="eastAsia"/>
              </w:rPr>
              <w:t>1-C-N/1-C-A</w:t>
            </w:r>
          </w:p>
        </w:tc>
        <w:tc>
          <w:tcPr>
            <w:tcW w:w="3458" w:type="dxa"/>
            <w:tcBorders>
              <w:top w:val="single" w:sz="4" w:space="0" w:color="auto"/>
              <w:left w:val="single" w:sz="4" w:space="0" w:color="auto"/>
              <w:right w:val="single" w:sz="4" w:space="0" w:color="auto"/>
            </w:tcBorders>
            <w:shd w:val="clear" w:color="auto" w:fill="auto"/>
          </w:tcPr>
          <w:p w14:paraId="3970EF4A" w14:textId="77777777" w:rsidR="00F84877" w:rsidRPr="007C059F" w:rsidRDefault="00F84877" w:rsidP="00E516B7">
            <w:pPr>
              <w:pStyle w:val="TAL"/>
              <w:jc w:val="both"/>
              <w:rPr>
                <w:rFonts w:cs="Arial"/>
                <w:szCs w:val="18"/>
              </w:rPr>
            </w:pPr>
            <w:r w:rsidRPr="007C059F">
              <w:rPr>
                <w:rFonts w:cs="Arial"/>
                <w:szCs w:val="18"/>
              </w:rPr>
              <w:t>For BS with antenna connectors</w:t>
            </w:r>
          </w:p>
          <w:p w14:paraId="3C98C658" w14:textId="77777777" w:rsidR="00F84877" w:rsidRPr="007C059F" w:rsidRDefault="00F26091" w:rsidP="00F26091">
            <w:pPr>
              <w:pStyle w:val="TAL"/>
              <w:ind w:left="284" w:hanging="284"/>
              <w:rPr>
                <w:rFonts w:cs="Arial"/>
                <w:szCs w:val="18"/>
              </w:rPr>
            </w:pPr>
            <w:r w:rsidRPr="007C059F">
              <w:rPr>
                <w:rFonts w:cs="Arial"/>
                <w:szCs w:val="18"/>
              </w:rPr>
              <w:t>-</w:t>
            </w:r>
            <w:r w:rsidRPr="007C059F">
              <w:rPr>
                <w:rFonts w:cs="Arial"/>
                <w:szCs w:val="18"/>
                <w:lang w:val="en-US" w:eastAsia="zh-CN"/>
              </w:rPr>
              <w:tab/>
            </w:r>
            <w:r w:rsidR="00F84877" w:rsidRPr="007C059F">
              <w:rPr>
                <w:rFonts w:cs="Arial"/>
                <w:szCs w:val="18"/>
              </w:rPr>
              <w:t>a BS to UE minimum coupling loss is used as a description</w:t>
            </w:r>
          </w:p>
          <w:p w14:paraId="4BFDFD5A" w14:textId="77777777" w:rsidR="00F84877" w:rsidRPr="007C059F" w:rsidRDefault="00F26091" w:rsidP="00F26091">
            <w:pPr>
              <w:pStyle w:val="B1"/>
              <w:spacing w:after="0"/>
              <w:rPr>
                <w:rFonts w:ascii="Arial" w:hAnsi="Arial" w:cs="Arial"/>
                <w:sz w:val="18"/>
                <w:szCs w:val="18"/>
                <w:lang w:val="en-US" w:eastAsia="zh-CN"/>
              </w:rPr>
            </w:pPr>
            <w:r w:rsidRPr="007C059F">
              <w:rPr>
                <w:rFonts w:ascii="Arial" w:hAnsi="Arial" w:cs="Arial"/>
                <w:sz w:val="18"/>
                <w:szCs w:val="18"/>
              </w:rPr>
              <w:t>-</w:t>
            </w:r>
            <w:r w:rsidRPr="007C059F">
              <w:rPr>
                <w:rFonts w:ascii="Arial" w:hAnsi="Arial" w:cs="Arial"/>
                <w:sz w:val="18"/>
                <w:szCs w:val="18"/>
                <w:lang w:val="en-US" w:eastAsia="zh-CN"/>
              </w:rPr>
              <w:tab/>
            </w:r>
            <w:r w:rsidR="00F84877" w:rsidRPr="007C059F">
              <w:rPr>
                <w:rFonts w:ascii="Arial" w:hAnsi="Arial" w:cs="Arial"/>
                <w:sz w:val="18"/>
                <w:szCs w:val="18"/>
                <w:lang w:val="en-US" w:eastAsia="zh-CN"/>
              </w:rPr>
              <w:t>70 dB for Wide area BS</w:t>
            </w:r>
          </w:p>
          <w:p w14:paraId="69ED484C" w14:textId="77777777" w:rsidR="00F84877" w:rsidRPr="007C059F" w:rsidRDefault="00F26091" w:rsidP="00F26091">
            <w:pPr>
              <w:pStyle w:val="B1"/>
              <w:spacing w:after="0"/>
              <w:rPr>
                <w:rFonts w:ascii="Arial" w:hAnsi="Arial" w:cs="Arial"/>
                <w:sz w:val="18"/>
                <w:szCs w:val="18"/>
                <w:lang w:val="en-US" w:eastAsia="zh-CN"/>
              </w:rPr>
            </w:pPr>
            <w:r w:rsidRPr="007C059F">
              <w:rPr>
                <w:rFonts w:ascii="Arial" w:hAnsi="Arial" w:cs="Arial"/>
                <w:sz w:val="18"/>
                <w:szCs w:val="18"/>
              </w:rPr>
              <w:t>-</w:t>
            </w:r>
            <w:r w:rsidRPr="007C059F">
              <w:rPr>
                <w:rFonts w:ascii="Arial" w:hAnsi="Arial" w:cs="Arial"/>
                <w:sz w:val="18"/>
                <w:szCs w:val="18"/>
                <w:lang w:val="en-US" w:eastAsia="zh-CN"/>
              </w:rPr>
              <w:tab/>
            </w:r>
            <w:r w:rsidR="00F84877" w:rsidRPr="007C059F">
              <w:rPr>
                <w:rFonts w:ascii="Arial" w:hAnsi="Arial" w:cs="Arial"/>
                <w:sz w:val="18"/>
                <w:szCs w:val="18"/>
                <w:lang w:val="en-US" w:eastAsia="zh-CN"/>
              </w:rPr>
              <w:t>53 dB for Medium Range BS</w:t>
            </w:r>
          </w:p>
          <w:p w14:paraId="4EFB8D4F" w14:textId="77777777" w:rsidR="00F84877" w:rsidRPr="007C059F" w:rsidRDefault="00F26091" w:rsidP="00F26091">
            <w:pPr>
              <w:pStyle w:val="B1"/>
              <w:spacing w:after="0"/>
              <w:rPr>
                <w:rFonts w:ascii="Arial" w:hAnsi="Arial" w:cs="Arial"/>
                <w:sz w:val="18"/>
                <w:szCs w:val="18"/>
              </w:rPr>
            </w:pPr>
            <w:r w:rsidRPr="007C059F">
              <w:rPr>
                <w:rFonts w:ascii="Arial" w:hAnsi="Arial" w:cs="Arial"/>
                <w:sz w:val="18"/>
                <w:szCs w:val="18"/>
              </w:rPr>
              <w:t>-</w:t>
            </w:r>
            <w:r w:rsidRPr="007C059F">
              <w:rPr>
                <w:rFonts w:ascii="Arial" w:hAnsi="Arial" w:cs="Arial"/>
                <w:sz w:val="18"/>
                <w:szCs w:val="18"/>
                <w:lang w:val="en-US" w:eastAsia="zh-CN"/>
              </w:rPr>
              <w:tab/>
            </w:r>
            <w:r w:rsidR="00F84877" w:rsidRPr="007C059F">
              <w:rPr>
                <w:rFonts w:ascii="Arial" w:hAnsi="Arial" w:cs="Arial"/>
                <w:sz w:val="18"/>
                <w:szCs w:val="18"/>
                <w:lang w:val="en-US" w:eastAsia="zh-CN"/>
              </w:rPr>
              <w:t>45 d</w:t>
            </w:r>
            <w:r w:rsidR="00F84877" w:rsidRPr="007C059F">
              <w:rPr>
                <w:rFonts w:ascii="Arial" w:hAnsi="Arial" w:cs="Arial"/>
                <w:sz w:val="18"/>
                <w:szCs w:val="18"/>
              </w:rPr>
              <w:t>B for Local area BS</w:t>
            </w:r>
          </w:p>
          <w:p w14:paraId="2368F9A6" w14:textId="77777777" w:rsidR="00F84877" w:rsidRPr="007C059F" w:rsidRDefault="00F84877" w:rsidP="00E516B7">
            <w:pPr>
              <w:pStyle w:val="TAL"/>
              <w:jc w:val="both"/>
              <w:rPr>
                <w:rFonts w:cs="Arial"/>
                <w:szCs w:val="18"/>
              </w:rPr>
            </w:pPr>
          </w:p>
          <w:p w14:paraId="0D3E2901" w14:textId="77777777" w:rsidR="00F84877" w:rsidRPr="007C059F" w:rsidRDefault="00F84877" w:rsidP="00E516B7">
            <w:pPr>
              <w:pStyle w:val="TAL"/>
              <w:jc w:val="both"/>
              <w:rPr>
                <w:rFonts w:cs="Arial"/>
                <w:szCs w:val="18"/>
              </w:rPr>
            </w:pPr>
            <w:r w:rsidRPr="007C059F">
              <w:rPr>
                <w:rFonts w:cs="Arial"/>
                <w:szCs w:val="18"/>
              </w:rPr>
              <w:t>For BS without antenna connectors</w:t>
            </w:r>
          </w:p>
          <w:p w14:paraId="24B7BAB8" w14:textId="77777777" w:rsidR="00F84877" w:rsidRPr="007C059F" w:rsidRDefault="00F26091" w:rsidP="00F26091">
            <w:pPr>
              <w:pStyle w:val="TAL"/>
              <w:ind w:left="284" w:hanging="284"/>
              <w:rPr>
                <w:rFonts w:cs="Arial"/>
                <w:szCs w:val="18"/>
                <w:lang w:val="en-US" w:eastAsia="zh-CN"/>
              </w:rPr>
            </w:pPr>
            <w:r w:rsidRPr="007C059F">
              <w:rPr>
                <w:rFonts w:cs="Arial"/>
                <w:szCs w:val="18"/>
              </w:rPr>
              <w:t>-</w:t>
            </w:r>
            <w:r w:rsidRPr="007C059F">
              <w:rPr>
                <w:rFonts w:cs="Arial"/>
                <w:szCs w:val="18"/>
                <w:lang w:val="en-US" w:eastAsia="zh-CN"/>
              </w:rPr>
              <w:tab/>
            </w:r>
            <w:r w:rsidR="00F84877" w:rsidRPr="007C059F">
              <w:rPr>
                <w:rFonts w:cs="Arial"/>
                <w:szCs w:val="18"/>
              </w:rPr>
              <w:t>a BS to UE minimum distance along the gr</w:t>
            </w:r>
            <w:r w:rsidR="00F84877" w:rsidRPr="007C059F">
              <w:rPr>
                <w:rFonts w:cs="Arial"/>
                <w:szCs w:val="18"/>
                <w:lang w:val="en-US" w:eastAsia="zh-CN"/>
              </w:rPr>
              <w:t>ound is used as a description</w:t>
            </w:r>
          </w:p>
          <w:p w14:paraId="3782F6E4" w14:textId="77777777" w:rsidR="00F84877" w:rsidRPr="007C059F" w:rsidRDefault="00F26091" w:rsidP="00F26091">
            <w:pPr>
              <w:pStyle w:val="B1"/>
              <w:spacing w:after="0"/>
              <w:rPr>
                <w:rFonts w:ascii="Arial" w:hAnsi="Arial" w:cs="Arial"/>
                <w:sz w:val="18"/>
                <w:szCs w:val="18"/>
                <w:lang w:val="en-US" w:eastAsia="zh-CN"/>
              </w:rPr>
            </w:pPr>
            <w:r w:rsidRPr="007C059F">
              <w:rPr>
                <w:rFonts w:ascii="Arial" w:hAnsi="Arial" w:cs="Arial"/>
                <w:sz w:val="18"/>
                <w:szCs w:val="18"/>
              </w:rPr>
              <w:t>-</w:t>
            </w:r>
            <w:r w:rsidRPr="007C059F">
              <w:rPr>
                <w:rFonts w:ascii="Arial" w:hAnsi="Arial" w:cs="Arial"/>
                <w:sz w:val="18"/>
                <w:szCs w:val="18"/>
                <w:lang w:val="en-US" w:eastAsia="zh-CN"/>
              </w:rPr>
              <w:tab/>
            </w:r>
            <w:r w:rsidR="00F84877" w:rsidRPr="007C059F">
              <w:rPr>
                <w:rFonts w:ascii="Arial" w:hAnsi="Arial" w:cs="Arial"/>
                <w:sz w:val="18"/>
                <w:szCs w:val="18"/>
                <w:lang w:val="en-US" w:eastAsia="zh-CN"/>
              </w:rPr>
              <w:t>35 m for Wide area BS</w:t>
            </w:r>
          </w:p>
          <w:p w14:paraId="36465EB2" w14:textId="77777777" w:rsidR="00F84877" w:rsidRPr="007C059F" w:rsidRDefault="00F26091" w:rsidP="00F26091">
            <w:pPr>
              <w:pStyle w:val="B1"/>
              <w:spacing w:after="0"/>
              <w:rPr>
                <w:rFonts w:ascii="Arial" w:hAnsi="Arial" w:cs="Arial"/>
                <w:sz w:val="18"/>
                <w:szCs w:val="18"/>
                <w:lang w:val="en-US" w:eastAsia="zh-CN"/>
              </w:rPr>
            </w:pPr>
            <w:r w:rsidRPr="007C059F">
              <w:rPr>
                <w:rFonts w:ascii="Arial" w:hAnsi="Arial" w:cs="Arial"/>
                <w:sz w:val="18"/>
                <w:szCs w:val="18"/>
              </w:rPr>
              <w:t>-</w:t>
            </w:r>
            <w:r w:rsidRPr="007C059F">
              <w:rPr>
                <w:rFonts w:ascii="Arial" w:hAnsi="Arial" w:cs="Arial"/>
                <w:sz w:val="18"/>
                <w:szCs w:val="18"/>
                <w:lang w:val="en-US" w:eastAsia="zh-CN"/>
              </w:rPr>
              <w:tab/>
            </w:r>
            <w:r w:rsidR="00F84877" w:rsidRPr="007C059F">
              <w:rPr>
                <w:rFonts w:ascii="Arial" w:hAnsi="Arial" w:cs="Arial"/>
                <w:sz w:val="18"/>
                <w:szCs w:val="18"/>
                <w:lang w:val="en-US" w:eastAsia="zh-CN"/>
              </w:rPr>
              <w:t>5 m for Medium Range BS</w:t>
            </w:r>
          </w:p>
          <w:p w14:paraId="44ABB2A6" w14:textId="77777777" w:rsidR="00F84877" w:rsidRPr="007C059F" w:rsidRDefault="00F26091" w:rsidP="00F26091">
            <w:pPr>
              <w:pStyle w:val="B1"/>
              <w:spacing w:after="0"/>
              <w:rPr>
                <w:rFonts w:ascii="Arial" w:hAnsi="Arial" w:cs="Arial"/>
                <w:sz w:val="18"/>
                <w:szCs w:val="18"/>
              </w:rPr>
            </w:pPr>
            <w:r w:rsidRPr="007C059F">
              <w:rPr>
                <w:rFonts w:ascii="Arial" w:hAnsi="Arial" w:cs="Arial"/>
                <w:sz w:val="18"/>
                <w:szCs w:val="18"/>
              </w:rPr>
              <w:t>-</w:t>
            </w:r>
            <w:r w:rsidRPr="007C059F">
              <w:rPr>
                <w:rFonts w:ascii="Arial" w:hAnsi="Arial" w:cs="Arial"/>
                <w:sz w:val="18"/>
                <w:szCs w:val="18"/>
                <w:lang w:val="en-US" w:eastAsia="zh-CN"/>
              </w:rPr>
              <w:tab/>
            </w:r>
            <w:r w:rsidR="00F84877" w:rsidRPr="007C059F">
              <w:rPr>
                <w:rFonts w:ascii="Arial" w:hAnsi="Arial" w:cs="Arial"/>
                <w:sz w:val="18"/>
                <w:szCs w:val="18"/>
                <w:lang w:val="en-US" w:eastAsia="zh-CN"/>
              </w:rPr>
              <w:t>2 m f</w:t>
            </w:r>
            <w:r w:rsidR="00F84877" w:rsidRPr="007C059F">
              <w:rPr>
                <w:rFonts w:ascii="Arial" w:hAnsi="Arial" w:cs="Arial"/>
                <w:sz w:val="18"/>
                <w:szCs w:val="18"/>
              </w:rPr>
              <w:t>or Local area BS</w:t>
            </w:r>
          </w:p>
          <w:p w14:paraId="09F157EF" w14:textId="77777777" w:rsidR="00F84877" w:rsidRPr="007C059F" w:rsidRDefault="00F84877" w:rsidP="00E516B7">
            <w:pPr>
              <w:pStyle w:val="TAL"/>
              <w:jc w:val="both"/>
              <w:rPr>
                <w:rFonts w:cs="Arial"/>
                <w:szCs w:val="18"/>
              </w:rPr>
            </w:pPr>
          </w:p>
          <w:p w14:paraId="0AC72632" w14:textId="77777777" w:rsidR="00F84877" w:rsidRPr="007C059F" w:rsidRDefault="00F84877" w:rsidP="00E516B7">
            <w:pPr>
              <w:pStyle w:val="TAL"/>
              <w:jc w:val="both"/>
              <w:rPr>
                <w:rFonts w:cs="Arial"/>
                <w:szCs w:val="18"/>
              </w:rPr>
            </w:pPr>
            <w:r w:rsidRPr="007C059F">
              <w:rPr>
                <w:rFonts w:cs="Arial"/>
                <w:szCs w:val="18"/>
              </w:rPr>
              <w:t>Note: The deployment scenarios associated with and definitions of BS classes are exactly the same for BS both with and without connectors. An MCL of 70dB corresponds to a minimum distance of around 35m, 53dB to around 5m and 45dB to around 2m respectively for BS with connectors.</w:t>
            </w:r>
          </w:p>
        </w:tc>
        <w:tc>
          <w:tcPr>
            <w:tcW w:w="3118" w:type="dxa"/>
            <w:tcBorders>
              <w:top w:val="single" w:sz="4" w:space="0" w:color="auto"/>
              <w:left w:val="single" w:sz="4" w:space="0" w:color="auto"/>
              <w:right w:val="single" w:sz="4" w:space="0" w:color="auto"/>
            </w:tcBorders>
            <w:shd w:val="clear" w:color="auto" w:fill="auto"/>
          </w:tcPr>
          <w:p w14:paraId="151112C0" w14:textId="77777777" w:rsidR="00F84877" w:rsidRPr="007849B1" w:rsidRDefault="005130EC" w:rsidP="005130EC">
            <w:pPr>
              <w:pStyle w:val="TAL"/>
              <w:ind w:left="284" w:hanging="284"/>
            </w:pPr>
            <w:r>
              <w:t>-</w:t>
            </w:r>
            <w:r w:rsidRPr="007849B1">
              <w:rPr>
                <w:lang w:val="en-US" w:eastAsia="zh-CN"/>
              </w:rPr>
              <w:tab/>
            </w:r>
            <w:r w:rsidR="00F84877" w:rsidRPr="007849B1">
              <w:rPr>
                <w:rFonts w:hint="eastAsia"/>
              </w:rPr>
              <w:t>If NR Home BS class is introduced or not.</w:t>
            </w:r>
          </w:p>
        </w:tc>
      </w:tr>
      <w:tr w:rsidR="00F84877" w:rsidRPr="007849B1" w14:paraId="2DD8E11F" w14:textId="77777777" w:rsidTr="00F84877">
        <w:trPr>
          <w:trHeight w:val="916"/>
          <w:jc w:val="center"/>
        </w:trPr>
        <w:tc>
          <w:tcPr>
            <w:tcW w:w="567" w:type="dxa"/>
            <w:vMerge/>
            <w:tcBorders>
              <w:left w:val="single" w:sz="4" w:space="0" w:color="auto"/>
              <w:right w:val="single" w:sz="4" w:space="0" w:color="auto"/>
            </w:tcBorders>
            <w:shd w:val="clear" w:color="auto" w:fill="auto"/>
            <w:vAlign w:val="center"/>
          </w:tcPr>
          <w:p w14:paraId="3468D2C2" w14:textId="77777777" w:rsidR="00F84877" w:rsidRPr="007849B1" w:rsidRDefault="00F84877" w:rsidP="00E516B7">
            <w:pPr>
              <w:pStyle w:val="TAL"/>
              <w:jc w:val="both"/>
            </w:pPr>
          </w:p>
        </w:tc>
        <w:tc>
          <w:tcPr>
            <w:tcW w:w="1388" w:type="dxa"/>
            <w:vMerge/>
            <w:tcBorders>
              <w:left w:val="single" w:sz="4" w:space="0" w:color="auto"/>
              <w:right w:val="single" w:sz="4" w:space="0" w:color="auto"/>
            </w:tcBorders>
            <w:shd w:val="clear" w:color="auto" w:fill="auto"/>
            <w:vAlign w:val="center"/>
          </w:tcPr>
          <w:p w14:paraId="346A3D82" w14:textId="77777777" w:rsidR="00F84877" w:rsidRPr="007849B1" w:rsidRDefault="00F84877" w:rsidP="00E516B7">
            <w:pPr>
              <w:pStyle w:val="TAL"/>
            </w:pPr>
          </w:p>
        </w:tc>
        <w:tc>
          <w:tcPr>
            <w:tcW w:w="1333" w:type="dxa"/>
            <w:tcBorders>
              <w:top w:val="single" w:sz="4" w:space="0" w:color="auto"/>
              <w:left w:val="single" w:sz="4" w:space="0" w:color="auto"/>
              <w:right w:val="single" w:sz="4" w:space="0" w:color="auto"/>
            </w:tcBorders>
          </w:tcPr>
          <w:p w14:paraId="6AC686AE" w14:textId="77777777" w:rsidR="00F84877" w:rsidRPr="007849B1" w:rsidRDefault="00F84877" w:rsidP="00E516B7">
            <w:pPr>
              <w:pStyle w:val="TAL"/>
              <w:jc w:val="both"/>
            </w:pPr>
            <w:r w:rsidRPr="007849B1">
              <w:rPr>
                <w:rFonts w:hint="eastAsia"/>
              </w:rPr>
              <w:t>1-O</w:t>
            </w:r>
          </w:p>
        </w:tc>
        <w:tc>
          <w:tcPr>
            <w:tcW w:w="3458" w:type="dxa"/>
            <w:tcBorders>
              <w:top w:val="single" w:sz="4" w:space="0" w:color="auto"/>
              <w:left w:val="single" w:sz="4" w:space="0" w:color="auto"/>
              <w:right w:val="single" w:sz="4" w:space="0" w:color="auto"/>
            </w:tcBorders>
            <w:shd w:val="clear" w:color="auto" w:fill="auto"/>
          </w:tcPr>
          <w:p w14:paraId="5D29B4F9" w14:textId="77777777" w:rsidR="00F84877" w:rsidRPr="007C059F" w:rsidRDefault="007C059F" w:rsidP="007C059F">
            <w:pPr>
              <w:pStyle w:val="TAL"/>
              <w:ind w:left="284" w:hanging="284"/>
              <w:rPr>
                <w:rFonts w:cs="Arial"/>
                <w:szCs w:val="18"/>
              </w:rPr>
            </w:pPr>
            <w:r w:rsidRPr="007C059F">
              <w:rPr>
                <w:rFonts w:cs="Arial"/>
                <w:szCs w:val="18"/>
              </w:rPr>
              <w:t>-</w:t>
            </w:r>
            <w:r w:rsidRPr="007C059F">
              <w:rPr>
                <w:rFonts w:cs="Arial"/>
                <w:szCs w:val="18"/>
                <w:lang w:val="en-US" w:eastAsia="zh-CN"/>
              </w:rPr>
              <w:tab/>
            </w:r>
            <w:r w:rsidR="00F84877" w:rsidRPr="007C059F">
              <w:rPr>
                <w:rFonts w:cs="Arial"/>
                <w:szCs w:val="18"/>
              </w:rPr>
              <w:t>Same as Range 1-C-N/1-C-A</w:t>
            </w:r>
          </w:p>
        </w:tc>
        <w:tc>
          <w:tcPr>
            <w:tcW w:w="3118" w:type="dxa"/>
            <w:tcBorders>
              <w:top w:val="single" w:sz="4" w:space="0" w:color="auto"/>
              <w:left w:val="single" w:sz="4" w:space="0" w:color="auto"/>
              <w:right w:val="single" w:sz="4" w:space="0" w:color="auto"/>
            </w:tcBorders>
            <w:shd w:val="clear" w:color="auto" w:fill="auto"/>
          </w:tcPr>
          <w:p w14:paraId="2410A6BA" w14:textId="77777777" w:rsidR="00F84877" w:rsidRPr="007849B1" w:rsidRDefault="005130EC" w:rsidP="005130EC">
            <w:pPr>
              <w:pStyle w:val="TAL"/>
              <w:ind w:left="284" w:hanging="284"/>
            </w:pPr>
            <w:r>
              <w:t>-</w:t>
            </w:r>
            <w:r w:rsidRPr="007849B1">
              <w:rPr>
                <w:lang w:val="en-US" w:eastAsia="zh-CN"/>
              </w:rPr>
              <w:tab/>
            </w:r>
            <w:r w:rsidR="00F84877" w:rsidRPr="007849B1">
              <w:rPr>
                <w:rFonts w:hint="eastAsia"/>
              </w:rPr>
              <w:t>Same as Range 1-C-N/1-C-A</w:t>
            </w:r>
          </w:p>
        </w:tc>
      </w:tr>
      <w:tr w:rsidR="00F84877" w:rsidRPr="007849B1" w14:paraId="05BEF400" w14:textId="77777777" w:rsidTr="00F84877">
        <w:trPr>
          <w:trHeight w:val="916"/>
          <w:jc w:val="center"/>
        </w:trPr>
        <w:tc>
          <w:tcPr>
            <w:tcW w:w="567" w:type="dxa"/>
            <w:vMerge/>
            <w:tcBorders>
              <w:left w:val="single" w:sz="4" w:space="0" w:color="auto"/>
              <w:right w:val="single" w:sz="4" w:space="0" w:color="auto"/>
            </w:tcBorders>
            <w:shd w:val="clear" w:color="auto" w:fill="auto"/>
            <w:vAlign w:val="center"/>
          </w:tcPr>
          <w:p w14:paraId="74413AE6" w14:textId="77777777" w:rsidR="00F84877" w:rsidRPr="007849B1" w:rsidRDefault="00F84877" w:rsidP="00E516B7">
            <w:pPr>
              <w:pStyle w:val="TAL"/>
              <w:jc w:val="both"/>
            </w:pPr>
          </w:p>
        </w:tc>
        <w:tc>
          <w:tcPr>
            <w:tcW w:w="1388" w:type="dxa"/>
            <w:vMerge/>
            <w:tcBorders>
              <w:left w:val="single" w:sz="4" w:space="0" w:color="auto"/>
              <w:right w:val="single" w:sz="4" w:space="0" w:color="auto"/>
            </w:tcBorders>
            <w:shd w:val="clear" w:color="auto" w:fill="auto"/>
            <w:vAlign w:val="center"/>
          </w:tcPr>
          <w:p w14:paraId="057D8531" w14:textId="77777777" w:rsidR="00F84877" w:rsidRPr="007849B1" w:rsidRDefault="00F84877" w:rsidP="00E516B7">
            <w:pPr>
              <w:pStyle w:val="TAL"/>
            </w:pPr>
          </w:p>
        </w:tc>
        <w:tc>
          <w:tcPr>
            <w:tcW w:w="1333" w:type="dxa"/>
            <w:tcBorders>
              <w:top w:val="single" w:sz="4" w:space="0" w:color="auto"/>
              <w:left w:val="single" w:sz="4" w:space="0" w:color="auto"/>
              <w:right w:val="single" w:sz="4" w:space="0" w:color="auto"/>
            </w:tcBorders>
          </w:tcPr>
          <w:p w14:paraId="3B6B5130" w14:textId="77777777" w:rsidR="00F84877" w:rsidRPr="007849B1" w:rsidRDefault="00F84877" w:rsidP="00E516B7">
            <w:pPr>
              <w:pStyle w:val="TAL"/>
              <w:jc w:val="both"/>
            </w:pPr>
            <w:r w:rsidRPr="007849B1">
              <w:rPr>
                <w:rFonts w:hint="eastAsia"/>
              </w:rPr>
              <w:t>2</w:t>
            </w:r>
          </w:p>
        </w:tc>
        <w:tc>
          <w:tcPr>
            <w:tcW w:w="3458" w:type="dxa"/>
            <w:tcBorders>
              <w:top w:val="single" w:sz="4" w:space="0" w:color="auto"/>
              <w:left w:val="single" w:sz="4" w:space="0" w:color="auto"/>
              <w:right w:val="single" w:sz="4" w:space="0" w:color="auto"/>
            </w:tcBorders>
            <w:shd w:val="clear" w:color="auto" w:fill="auto"/>
          </w:tcPr>
          <w:p w14:paraId="1F16749B" w14:textId="77777777" w:rsidR="00F84877" w:rsidRPr="007C059F" w:rsidRDefault="007C059F" w:rsidP="007C059F">
            <w:pPr>
              <w:pStyle w:val="TAL"/>
              <w:ind w:left="284" w:hanging="284"/>
              <w:rPr>
                <w:rFonts w:cs="Arial"/>
                <w:szCs w:val="18"/>
              </w:rPr>
            </w:pPr>
            <w:r w:rsidRPr="007C059F">
              <w:rPr>
                <w:rFonts w:cs="Arial"/>
                <w:szCs w:val="18"/>
              </w:rPr>
              <w:t>-</w:t>
            </w:r>
            <w:r w:rsidRPr="007C059F">
              <w:rPr>
                <w:rFonts w:cs="Arial"/>
                <w:szCs w:val="18"/>
                <w:lang w:val="en-US" w:eastAsia="zh-CN"/>
              </w:rPr>
              <w:tab/>
            </w:r>
            <w:r w:rsidR="00F84877" w:rsidRPr="007C059F">
              <w:rPr>
                <w:rFonts w:cs="Arial"/>
                <w:szCs w:val="18"/>
              </w:rPr>
              <w:t>Intention of BS classification is captured in R4-1700277</w:t>
            </w:r>
          </w:p>
          <w:p w14:paraId="3B8433CD" w14:textId="77777777" w:rsidR="00F84877" w:rsidRPr="007C059F" w:rsidRDefault="007C059F" w:rsidP="007C059F">
            <w:pPr>
              <w:pStyle w:val="TAL"/>
              <w:ind w:left="284" w:hanging="284"/>
              <w:rPr>
                <w:rFonts w:cs="Arial"/>
                <w:szCs w:val="18"/>
              </w:rPr>
            </w:pPr>
            <w:r w:rsidRPr="007C059F">
              <w:rPr>
                <w:rFonts w:cs="Arial"/>
                <w:szCs w:val="18"/>
              </w:rPr>
              <w:t>-</w:t>
            </w:r>
            <w:r w:rsidRPr="007C059F">
              <w:rPr>
                <w:rFonts w:cs="Arial"/>
                <w:szCs w:val="18"/>
                <w:lang w:val="en-US" w:eastAsia="zh-CN"/>
              </w:rPr>
              <w:tab/>
            </w:r>
            <w:r w:rsidR="00F84877" w:rsidRPr="007C059F">
              <w:rPr>
                <w:rFonts w:cs="Arial"/>
                <w:szCs w:val="18"/>
              </w:rPr>
              <w:t>BS class unit is per BS equipment</w:t>
            </w:r>
          </w:p>
          <w:p w14:paraId="59C422FA" w14:textId="77777777" w:rsidR="00F84877" w:rsidRPr="007C059F" w:rsidRDefault="007C059F" w:rsidP="007C059F">
            <w:pPr>
              <w:pStyle w:val="TAL"/>
              <w:ind w:left="284" w:hanging="284"/>
              <w:rPr>
                <w:rFonts w:cs="Arial"/>
                <w:szCs w:val="18"/>
              </w:rPr>
            </w:pPr>
            <w:r w:rsidRPr="007C059F">
              <w:rPr>
                <w:rFonts w:cs="Arial"/>
                <w:szCs w:val="18"/>
              </w:rPr>
              <w:t>-</w:t>
            </w:r>
            <w:r w:rsidRPr="007C059F">
              <w:rPr>
                <w:rFonts w:cs="Arial"/>
                <w:szCs w:val="18"/>
                <w:lang w:val="en-US" w:eastAsia="zh-CN"/>
              </w:rPr>
              <w:tab/>
            </w:r>
            <w:r w:rsidR="00F84877" w:rsidRPr="007C059F">
              <w:rPr>
                <w:rFonts w:cs="Arial"/>
                <w:szCs w:val="18"/>
              </w:rPr>
              <w:t>a BS to UE minimum distance along the ground is used as a description</w:t>
            </w:r>
          </w:p>
          <w:p w14:paraId="547EB30D" w14:textId="77777777" w:rsidR="00F84877" w:rsidRPr="007C059F" w:rsidRDefault="00F26091" w:rsidP="00F26091">
            <w:pPr>
              <w:pStyle w:val="B1"/>
              <w:spacing w:after="0"/>
              <w:rPr>
                <w:rFonts w:ascii="Arial" w:hAnsi="Arial" w:cs="Arial"/>
                <w:sz w:val="18"/>
                <w:szCs w:val="18"/>
                <w:lang w:val="en-US" w:eastAsia="zh-CN"/>
              </w:rPr>
            </w:pPr>
            <w:r w:rsidRPr="007C059F">
              <w:rPr>
                <w:rFonts w:ascii="Arial" w:hAnsi="Arial" w:cs="Arial"/>
                <w:sz w:val="18"/>
                <w:szCs w:val="18"/>
              </w:rPr>
              <w:t>-</w:t>
            </w:r>
            <w:r w:rsidRPr="007C059F">
              <w:rPr>
                <w:rFonts w:ascii="Arial" w:hAnsi="Arial" w:cs="Arial"/>
                <w:sz w:val="18"/>
                <w:szCs w:val="18"/>
                <w:lang w:val="en-US" w:eastAsia="zh-CN"/>
              </w:rPr>
              <w:tab/>
            </w:r>
            <w:r w:rsidR="00F84877" w:rsidRPr="007C059F">
              <w:rPr>
                <w:rFonts w:ascii="Arial" w:hAnsi="Arial" w:cs="Arial"/>
                <w:sz w:val="18"/>
                <w:szCs w:val="18"/>
              </w:rPr>
              <w:t>35</w:t>
            </w:r>
            <w:r w:rsidR="00F84877" w:rsidRPr="007C059F">
              <w:rPr>
                <w:rFonts w:ascii="Arial" w:hAnsi="Arial" w:cs="Arial"/>
                <w:sz w:val="18"/>
                <w:szCs w:val="18"/>
                <w:lang w:val="en-US" w:eastAsia="zh-CN"/>
              </w:rPr>
              <w:t xml:space="preserve"> m for Wide area BS</w:t>
            </w:r>
          </w:p>
          <w:p w14:paraId="1BA7D896" w14:textId="77777777" w:rsidR="00F84877" w:rsidRPr="007C059F" w:rsidRDefault="00F26091" w:rsidP="00F26091">
            <w:pPr>
              <w:pStyle w:val="B1"/>
              <w:spacing w:after="0"/>
              <w:rPr>
                <w:rFonts w:ascii="Arial" w:hAnsi="Arial" w:cs="Arial"/>
                <w:sz w:val="18"/>
                <w:szCs w:val="18"/>
                <w:lang w:val="en-US" w:eastAsia="zh-CN"/>
              </w:rPr>
            </w:pPr>
            <w:r w:rsidRPr="007C059F">
              <w:rPr>
                <w:rFonts w:ascii="Arial" w:hAnsi="Arial" w:cs="Arial"/>
                <w:sz w:val="18"/>
                <w:szCs w:val="18"/>
              </w:rPr>
              <w:t>-</w:t>
            </w:r>
            <w:r w:rsidRPr="007C059F">
              <w:rPr>
                <w:rFonts w:ascii="Arial" w:hAnsi="Arial" w:cs="Arial"/>
                <w:sz w:val="18"/>
                <w:szCs w:val="18"/>
                <w:lang w:val="en-US" w:eastAsia="zh-CN"/>
              </w:rPr>
              <w:tab/>
            </w:r>
            <w:r w:rsidR="00F84877" w:rsidRPr="007C059F">
              <w:rPr>
                <w:rFonts w:ascii="Arial" w:hAnsi="Arial" w:cs="Arial"/>
                <w:sz w:val="18"/>
                <w:szCs w:val="18"/>
                <w:lang w:val="en-US" w:eastAsia="zh-CN"/>
              </w:rPr>
              <w:t>5 m for Medium Range BS</w:t>
            </w:r>
          </w:p>
          <w:p w14:paraId="112CA453" w14:textId="77777777" w:rsidR="00F84877" w:rsidRPr="007C059F" w:rsidRDefault="00F26091" w:rsidP="00F26091">
            <w:pPr>
              <w:pStyle w:val="B1"/>
              <w:spacing w:after="0"/>
              <w:rPr>
                <w:rFonts w:ascii="Arial" w:hAnsi="Arial" w:cs="Arial"/>
                <w:sz w:val="18"/>
                <w:szCs w:val="18"/>
              </w:rPr>
            </w:pPr>
            <w:r w:rsidRPr="007C059F">
              <w:rPr>
                <w:rFonts w:ascii="Arial" w:hAnsi="Arial" w:cs="Arial"/>
                <w:sz w:val="18"/>
                <w:szCs w:val="18"/>
              </w:rPr>
              <w:t>-</w:t>
            </w:r>
            <w:r w:rsidRPr="007C059F">
              <w:rPr>
                <w:rFonts w:ascii="Arial" w:hAnsi="Arial" w:cs="Arial"/>
                <w:sz w:val="18"/>
                <w:szCs w:val="18"/>
                <w:lang w:val="en-US" w:eastAsia="zh-CN"/>
              </w:rPr>
              <w:tab/>
            </w:r>
            <w:r w:rsidR="00F84877" w:rsidRPr="007C059F">
              <w:rPr>
                <w:rFonts w:ascii="Arial" w:hAnsi="Arial" w:cs="Arial"/>
                <w:sz w:val="18"/>
                <w:szCs w:val="18"/>
                <w:lang w:val="en-US" w:eastAsia="zh-CN"/>
              </w:rPr>
              <w:t xml:space="preserve">2 </w:t>
            </w:r>
            <w:r w:rsidR="00F84877" w:rsidRPr="007C059F">
              <w:rPr>
                <w:rFonts w:ascii="Arial" w:hAnsi="Arial" w:cs="Arial"/>
                <w:sz w:val="18"/>
                <w:szCs w:val="18"/>
              </w:rPr>
              <w:t>m for Local area BS</w:t>
            </w:r>
          </w:p>
          <w:p w14:paraId="78A8AF9C" w14:textId="77777777" w:rsidR="00F84877" w:rsidRPr="007C059F" w:rsidRDefault="00F84877" w:rsidP="00E516B7">
            <w:pPr>
              <w:pStyle w:val="TAL"/>
              <w:jc w:val="both"/>
              <w:rPr>
                <w:rFonts w:cs="Arial"/>
                <w:szCs w:val="18"/>
              </w:rPr>
            </w:pPr>
          </w:p>
          <w:p w14:paraId="7A65DAFF" w14:textId="77777777" w:rsidR="00F84877" w:rsidRPr="007C059F" w:rsidRDefault="00F84877" w:rsidP="00E516B7">
            <w:pPr>
              <w:pStyle w:val="TAL"/>
              <w:jc w:val="both"/>
              <w:rPr>
                <w:rFonts w:cs="Arial"/>
                <w:szCs w:val="18"/>
              </w:rPr>
            </w:pPr>
            <w:r w:rsidRPr="007C059F">
              <w:rPr>
                <w:rFonts w:cs="Arial"/>
                <w:szCs w:val="18"/>
              </w:rPr>
              <w:t>Note: The deployment scenarios associated with and definitions of BS classes are exactly the same for BS both with and without connectors. An MCL of 70dB corresponds to a minimum distance of around 35m, 53dB to around 5m and 45dB to around 2m respectively for BS with connectors.</w:t>
            </w:r>
          </w:p>
        </w:tc>
        <w:tc>
          <w:tcPr>
            <w:tcW w:w="3118" w:type="dxa"/>
            <w:tcBorders>
              <w:top w:val="single" w:sz="4" w:space="0" w:color="auto"/>
              <w:left w:val="single" w:sz="4" w:space="0" w:color="auto"/>
              <w:right w:val="single" w:sz="4" w:space="0" w:color="auto"/>
            </w:tcBorders>
            <w:shd w:val="clear" w:color="auto" w:fill="auto"/>
          </w:tcPr>
          <w:p w14:paraId="308F550F" w14:textId="77777777" w:rsidR="00F84877" w:rsidRPr="007849B1" w:rsidRDefault="005130EC" w:rsidP="005130EC">
            <w:pPr>
              <w:pStyle w:val="TAL"/>
              <w:ind w:left="284" w:hanging="284"/>
            </w:pPr>
            <w:r>
              <w:t>-</w:t>
            </w:r>
            <w:r w:rsidRPr="007849B1">
              <w:rPr>
                <w:lang w:val="en-US" w:eastAsia="zh-CN"/>
              </w:rPr>
              <w:tab/>
            </w:r>
            <w:r w:rsidR="00F84877" w:rsidRPr="007849B1">
              <w:rPr>
                <w:rFonts w:hint="eastAsia"/>
              </w:rPr>
              <w:t>Same as Range 1-C-N/1-C-A</w:t>
            </w:r>
          </w:p>
        </w:tc>
      </w:tr>
      <w:tr w:rsidR="00F84877" w:rsidRPr="007849B1" w14:paraId="04788C80" w14:textId="77777777" w:rsidTr="00F84877">
        <w:trPr>
          <w:trHeight w:val="241"/>
          <w:jc w:val="center"/>
        </w:trPr>
        <w:tc>
          <w:tcPr>
            <w:tcW w:w="567" w:type="dxa"/>
            <w:vMerge w:val="restart"/>
            <w:tcBorders>
              <w:top w:val="single" w:sz="4" w:space="0" w:color="auto"/>
              <w:left w:val="single" w:sz="4" w:space="0" w:color="auto"/>
              <w:right w:val="single" w:sz="4" w:space="0" w:color="auto"/>
            </w:tcBorders>
            <w:vAlign w:val="center"/>
          </w:tcPr>
          <w:p w14:paraId="09A3456C" w14:textId="77777777" w:rsidR="00F84877" w:rsidRPr="007849B1" w:rsidRDefault="00F84877" w:rsidP="00E516B7">
            <w:pPr>
              <w:pStyle w:val="TAL"/>
              <w:jc w:val="both"/>
            </w:pPr>
            <w:r w:rsidRPr="007849B1">
              <w:rPr>
                <w:rFonts w:hint="eastAsia"/>
              </w:rPr>
              <w:t>TX</w:t>
            </w:r>
          </w:p>
        </w:tc>
        <w:tc>
          <w:tcPr>
            <w:tcW w:w="1388" w:type="dxa"/>
            <w:vMerge w:val="restart"/>
            <w:tcBorders>
              <w:top w:val="single" w:sz="4" w:space="0" w:color="auto"/>
              <w:left w:val="single" w:sz="4" w:space="0" w:color="auto"/>
              <w:right w:val="single" w:sz="4" w:space="0" w:color="auto"/>
            </w:tcBorders>
            <w:vAlign w:val="center"/>
          </w:tcPr>
          <w:p w14:paraId="57AAF429" w14:textId="77777777" w:rsidR="00F84877" w:rsidRPr="007849B1" w:rsidRDefault="00F84877" w:rsidP="00E516B7">
            <w:pPr>
              <w:pStyle w:val="TAL"/>
            </w:pPr>
            <w:r w:rsidRPr="007849B1">
              <w:rPr>
                <w:rFonts w:hint="eastAsia"/>
              </w:rPr>
              <w:t>BS output power</w:t>
            </w:r>
          </w:p>
        </w:tc>
        <w:tc>
          <w:tcPr>
            <w:tcW w:w="1333" w:type="dxa"/>
            <w:tcBorders>
              <w:top w:val="single" w:sz="4" w:space="0" w:color="auto"/>
              <w:left w:val="single" w:sz="4" w:space="0" w:color="auto"/>
              <w:bottom w:val="single" w:sz="4" w:space="0" w:color="auto"/>
              <w:right w:val="single" w:sz="4" w:space="0" w:color="auto"/>
            </w:tcBorders>
          </w:tcPr>
          <w:p w14:paraId="54659E03" w14:textId="77777777" w:rsidR="00F84877" w:rsidRPr="007849B1" w:rsidRDefault="00F84877" w:rsidP="00E516B7">
            <w:pPr>
              <w:pStyle w:val="TAL"/>
              <w:jc w:val="both"/>
            </w:pPr>
            <w:r w:rsidRPr="007849B1">
              <w:rPr>
                <w:rFonts w:hint="eastAsia"/>
              </w:rPr>
              <w:t>1-C-N</w:t>
            </w:r>
          </w:p>
        </w:tc>
        <w:tc>
          <w:tcPr>
            <w:tcW w:w="3458" w:type="dxa"/>
            <w:tcBorders>
              <w:top w:val="single" w:sz="4" w:space="0" w:color="auto"/>
              <w:left w:val="single" w:sz="4" w:space="0" w:color="auto"/>
              <w:bottom w:val="single" w:sz="4" w:space="0" w:color="auto"/>
              <w:right w:val="single" w:sz="4" w:space="0" w:color="auto"/>
            </w:tcBorders>
          </w:tcPr>
          <w:p w14:paraId="596BC01D" w14:textId="77777777" w:rsidR="00F84877" w:rsidRPr="007C059F" w:rsidRDefault="007C059F" w:rsidP="007C059F">
            <w:pPr>
              <w:pStyle w:val="TAL"/>
              <w:ind w:left="284" w:hanging="284"/>
              <w:rPr>
                <w:rFonts w:cs="Arial"/>
                <w:szCs w:val="18"/>
              </w:rPr>
            </w:pPr>
            <w:r w:rsidRPr="007C059F">
              <w:rPr>
                <w:rFonts w:cs="Arial"/>
                <w:szCs w:val="18"/>
              </w:rPr>
              <w:t>-</w:t>
            </w:r>
            <w:r w:rsidRPr="007C059F">
              <w:rPr>
                <w:rFonts w:cs="Arial"/>
                <w:szCs w:val="18"/>
                <w:lang w:val="en-US" w:eastAsia="zh-CN"/>
              </w:rPr>
              <w:tab/>
            </w:r>
            <w:r w:rsidR="00F84877" w:rsidRPr="007C059F">
              <w:rPr>
                <w:rFonts w:cs="Arial"/>
                <w:szCs w:val="18"/>
              </w:rPr>
              <w:t>For below 6GHz, output power accuracy value should be +/-2dB.</w:t>
            </w:r>
          </w:p>
        </w:tc>
        <w:tc>
          <w:tcPr>
            <w:tcW w:w="3118" w:type="dxa"/>
            <w:tcBorders>
              <w:top w:val="single" w:sz="4" w:space="0" w:color="auto"/>
              <w:left w:val="single" w:sz="4" w:space="0" w:color="auto"/>
              <w:right w:val="single" w:sz="4" w:space="0" w:color="auto"/>
            </w:tcBorders>
          </w:tcPr>
          <w:p w14:paraId="15B60F60" w14:textId="77777777" w:rsidR="00F84877" w:rsidRPr="007849B1" w:rsidRDefault="005130EC" w:rsidP="005130EC">
            <w:pPr>
              <w:pStyle w:val="TAL"/>
              <w:ind w:left="284" w:hanging="284"/>
            </w:pPr>
            <w:r>
              <w:t>-</w:t>
            </w:r>
            <w:r w:rsidRPr="007849B1">
              <w:rPr>
                <w:lang w:val="en-US" w:eastAsia="zh-CN"/>
              </w:rPr>
              <w:tab/>
            </w:r>
            <w:r w:rsidR="00F84877" w:rsidRPr="007849B1">
              <w:rPr>
                <w:rFonts w:hint="eastAsia"/>
              </w:rPr>
              <w:t>Output power limit. (it will be different between 1-C-N and 1-C-A)</w:t>
            </w:r>
          </w:p>
        </w:tc>
      </w:tr>
      <w:tr w:rsidR="00F84877" w:rsidRPr="007849B1" w14:paraId="505B1885" w14:textId="77777777" w:rsidTr="00F84877">
        <w:trPr>
          <w:trHeight w:val="241"/>
          <w:jc w:val="center"/>
        </w:trPr>
        <w:tc>
          <w:tcPr>
            <w:tcW w:w="567" w:type="dxa"/>
            <w:vMerge/>
            <w:tcBorders>
              <w:top w:val="single" w:sz="4" w:space="0" w:color="auto"/>
              <w:left w:val="single" w:sz="4" w:space="0" w:color="auto"/>
              <w:right w:val="single" w:sz="4" w:space="0" w:color="auto"/>
            </w:tcBorders>
            <w:vAlign w:val="center"/>
          </w:tcPr>
          <w:p w14:paraId="1FB2CDF0" w14:textId="77777777" w:rsidR="00F84877" w:rsidRPr="007849B1" w:rsidRDefault="00F84877" w:rsidP="00E516B7">
            <w:pPr>
              <w:pStyle w:val="TAL"/>
              <w:jc w:val="both"/>
            </w:pPr>
          </w:p>
        </w:tc>
        <w:tc>
          <w:tcPr>
            <w:tcW w:w="1388" w:type="dxa"/>
            <w:vMerge/>
            <w:tcBorders>
              <w:top w:val="single" w:sz="4" w:space="0" w:color="auto"/>
              <w:left w:val="single" w:sz="4" w:space="0" w:color="auto"/>
              <w:right w:val="single" w:sz="4" w:space="0" w:color="auto"/>
            </w:tcBorders>
            <w:vAlign w:val="center"/>
          </w:tcPr>
          <w:p w14:paraId="299335F3" w14:textId="77777777" w:rsidR="00F84877" w:rsidRPr="007849B1" w:rsidRDefault="00F84877" w:rsidP="00E516B7">
            <w:pPr>
              <w:pStyle w:val="TAL"/>
            </w:pPr>
          </w:p>
        </w:tc>
        <w:tc>
          <w:tcPr>
            <w:tcW w:w="1333" w:type="dxa"/>
            <w:tcBorders>
              <w:top w:val="single" w:sz="4" w:space="0" w:color="auto"/>
              <w:left w:val="single" w:sz="4" w:space="0" w:color="auto"/>
              <w:bottom w:val="single" w:sz="4" w:space="0" w:color="auto"/>
              <w:right w:val="single" w:sz="4" w:space="0" w:color="auto"/>
            </w:tcBorders>
          </w:tcPr>
          <w:p w14:paraId="0F8962E1" w14:textId="77777777" w:rsidR="00F84877" w:rsidRPr="007849B1" w:rsidRDefault="00F84877" w:rsidP="00E516B7">
            <w:pPr>
              <w:pStyle w:val="TAL"/>
              <w:jc w:val="both"/>
            </w:pPr>
            <w:r w:rsidRPr="007849B1">
              <w:rPr>
                <w:rFonts w:hint="eastAsia"/>
              </w:rPr>
              <w:t>1-C-A</w:t>
            </w:r>
          </w:p>
        </w:tc>
        <w:tc>
          <w:tcPr>
            <w:tcW w:w="3458" w:type="dxa"/>
            <w:tcBorders>
              <w:top w:val="single" w:sz="4" w:space="0" w:color="auto"/>
              <w:left w:val="single" w:sz="4" w:space="0" w:color="auto"/>
              <w:bottom w:val="single" w:sz="4" w:space="0" w:color="auto"/>
              <w:right w:val="single" w:sz="4" w:space="0" w:color="auto"/>
            </w:tcBorders>
          </w:tcPr>
          <w:p w14:paraId="24A2FCAD" w14:textId="77777777" w:rsidR="00F84877" w:rsidRPr="007C059F" w:rsidRDefault="007C059F" w:rsidP="007C059F">
            <w:pPr>
              <w:pStyle w:val="TAL"/>
              <w:ind w:left="284" w:hanging="284"/>
              <w:rPr>
                <w:rFonts w:cs="Arial"/>
                <w:szCs w:val="18"/>
              </w:rPr>
            </w:pPr>
            <w:r w:rsidRPr="007C059F">
              <w:rPr>
                <w:rFonts w:cs="Arial"/>
                <w:szCs w:val="18"/>
              </w:rPr>
              <w:t>-</w:t>
            </w:r>
            <w:r w:rsidRPr="007C059F">
              <w:rPr>
                <w:rFonts w:cs="Arial"/>
                <w:szCs w:val="18"/>
                <w:lang w:val="en-US" w:eastAsia="zh-CN"/>
              </w:rPr>
              <w:tab/>
            </w:r>
            <w:r w:rsidR="00F84877" w:rsidRPr="007C059F">
              <w:rPr>
                <w:rFonts w:cs="Arial"/>
                <w:szCs w:val="18"/>
              </w:rPr>
              <w:t>Same as Range 1-C-N</w:t>
            </w:r>
          </w:p>
        </w:tc>
        <w:tc>
          <w:tcPr>
            <w:tcW w:w="3118" w:type="dxa"/>
            <w:tcBorders>
              <w:left w:val="single" w:sz="4" w:space="0" w:color="auto"/>
              <w:bottom w:val="single" w:sz="4" w:space="0" w:color="auto"/>
              <w:right w:val="single" w:sz="4" w:space="0" w:color="auto"/>
            </w:tcBorders>
          </w:tcPr>
          <w:p w14:paraId="1BC42F66" w14:textId="77777777" w:rsidR="00F84877" w:rsidRPr="007849B1" w:rsidRDefault="005130EC" w:rsidP="005130EC">
            <w:pPr>
              <w:pStyle w:val="TAL"/>
              <w:ind w:left="284" w:hanging="284"/>
            </w:pPr>
            <w:r>
              <w:t>-</w:t>
            </w:r>
            <w:r w:rsidRPr="007849B1">
              <w:rPr>
                <w:lang w:val="en-US" w:eastAsia="zh-CN"/>
              </w:rPr>
              <w:tab/>
            </w:r>
            <w:r w:rsidR="00F84877" w:rsidRPr="007849B1">
              <w:rPr>
                <w:rFonts w:hint="eastAsia"/>
              </w:rPr>
              <w:t>Output power limit. (it will be different between 1-C-N and 1-C-A)</w:t>
            </w:r>
          </w:p>
        </w:tc>
      </w:tr>
      <w:tr w:rsidR="00F84877" w:rsidRPr="007849B1" w14:paraId="1FCE2918" w14:textId="77777777" w:rsidTr="00F84877">
        <w:trPr>
          <w:trHeight w:val="241"/>
          <w:jc w:val="center"/>
        </w:trPr>
        <w:tc>
          <w:tcPr>
            <w:tcW w:w="567" w:type="dxa"/>
            <w:vMerge/>
            <w:tcBorders>
              <w:left w:val="single" w:sz="4" w:space="0" w:color="auto"/>
              <w:right w:val="single" w:sz="4" w:space="0" w:color="auto"/>
            </w:tcBorders>
            <w:vAlign w:val="center"/>
          </w:tcPr>
          <w:p w14:paraId="51C8968F" w14:textId="77777777" w:rsidR="00F84877" w:rsidRPr="007849B1" w:rsidRDefault="00F84877" w:rsidP="00E516B7">
            <w:pPr>
              <w:pStyle w:val="TAL"/>
              <w:jc w:val="both"/>
            </w:pPr>
          </w:p>
        </w:tc>
        <w:tc>
          <w:tcPr>
            <w:tcW w:w="1388" w:type="dxa"/>
            <w:vMerge/>
            <w:tcBorders>
              <w:left w:val="single" w:sz="4" w:space="0" w:color="auto"/>
              <w:right w:val="single" w:sz="4" w:space="0" w:color="auto"/>
            </w:tcBorders>
            <w:vAlign w:val="center"/>
          </w:tcPr>
          <w:p w14:paraId="1744C98A" w14:textId="77777777" w:rsidR="00F84877" w:rsidRPr="007849B1" w:rsidRDefault="00F84877" w:rsidP="00E516B7">
            <w:pPr>
              <w:pStyle w:val="TAL"/>
            </w:pPr>
          </w:p>
        </w:tc>
        <w:tc>
          <w:tcPr>
            <w:tcW w:w="1333" w:type="dxa"/>
            <w:tcBorders>
              <w:top w:val="single" w:sz="4" w:space="0" w:color="auto"/>
              <w:left w:val="single" w:sz="4" w:space="0" w:color="auto"/>
              <w:bottom w:val="single" w:sz="4" w:space="0" w:color="auto"/>
              <w:right w:val="single" w:sz="4" w:space="0" w:color="auto"/>
            </w:tcBorders>
          </w:tcPr>
          <w:p w14:paraId="44F46197" w14:textId="77777777" w:rsidR="00F84877" w:rsidRPr="007849B1" w:rsidRDefault="00F84877" w:rsidP="00E516B7">
            <w:pPr>
              <w:pStyle w:val="TAL"/>
              <w:jc w:val="both"/>
            </w:pPr>
            <w:r w:rsidRPr="007849B1">
              <w:rPr>
                <w:rFonts w:hint="eastAsia"/>
              </w:rPr>
              <w:t>1-O</w:t>
            </w:r>
          </w:p>
        </w:tc>
        <w:tc>
          <w:tcPr>
            <w:tcW w:w="3458" w:type="dxa"/>
            <w:tcBorders>
              <w:top w:val="single" w:sz="4" w:space="0" w:color="auto"/>
              <w:left w:val="single" w:sz="4" w:space="0" w:color="auto"/>
              <w:bottom w:val="single" w:sz="4" w:space="0" w:color="auto"/>
              <w:right w:val="single" w:sz="4" w:space="0" w:color="auto"/>
            </w:tcBorders>
          </w:tcPr>
          <w:p w14:paraId="6E50A902" w14:textId="77777777" w:rsidR="00F84877" w:rsidRPr="007C059F" w:rsidRDefault="007C059F" w:rsidP="007C059F">
            <w:pPr>
              <w:pStyle w:val="TAL"/>
              <w:ind w:left="284" w:hanging="284"/>
              <w:rPr>
                <w:rFonts w:cs="Arial"/>
                <w:szCs w:val="18"/>
              </w:rPr>
            </w:pPr>
            <w:r w:rsidRPr="007C059F">
              <w:rPr>
                <w:rFonts w:cs="Arial"/>
                <w:szCs w:val="18"/>
              </w:rPr>
              <w:t>-</w:t>
            </w:r>
            <w:r w:rsidRPr="007C059F">
              <w:rPr>
                <w:rFonts w:cs="Arial"/>
                <w:szCs w:val="18"/>
                <w:lang w:val="en-US" w:eastAsia="zh-CN"/>
              </w:rPr>
              <w:tab/>
            </w:r>
            <w:r w:rsidR="00F84877" w:rsidRPr="007C059F">
              <w:rPr>
                <w:rFonts w:cs="Arial"/>
                <w:szCs w:val="18"/>
              </w:rPr>
              <w:t>EIRP is used as a metric for output power accuracy requirement</w:t>
            </w:r>
          </w:p>
          <w:p w14:paraId="277092B0" w14:textId="77777777" w:rsidR="00F84877" w:rsidRPr="007C059F" w:rsidRDefault="007C059F" w:rsidP="007C059F">
            <w:pPr>
              <w:pStyle w:val="TAL"/>
              <w:ind w:left="284" w:hanging="284"/>
              <w:rPr>
                <w:rFonts w:cs="Arial"/>
                <w:szCs w:val="18"/>
              </w:rPr>
            </w:pPr>
            <w:r w:rsidRPr="007C059F">
              <w:rPr>
                <w:rFonts w:cs="Arial"/>
                <w:szCs w:val="18"/>
              </w:rPr>
              <w:t>-</w:t>
            </w:r>
            <w:r w:rsidRPr="007C059F">
              <w:rPr>
                <w:rFonts w:cs="Arial"/>
                <w:szCs w:val="18"/>
                <w:lang w:val="en-US" w:eastAsia="zh-CN"/>
              </w:rPr>
              <w:tab/>
            </w:r>
            <w:r w:rsidR="00F84877" w:rsidRPr="007C059F">
              <w:rPr>
                <w:rFonts w:cs="Arial"/>
                <w:szCs w:val="18"/>
              </w:rPr>
              <w:t>Declaration of the range of direction to meet EIRP accuracy will follow eAAS WF [R4-1610800]</w:t>
            </w:r>
          </w:p>
          <w:p w14:paraId="24B81F37" w14:textId="77777777" w:rsidR="00F84877" w:rsidRPr="007C059F" w:rsidRDefault="007C059F" w:rsidP="007C059F">
            <w:pPr>
              <w:pStyle w:val="TAL"/>
              <w:ind w:left="284" w:hanging="284"/>
              <w:rPr>
                <w:rFonts w:cs="Arial"/>
                <w:szCs w:val="18"/>
              </w:rPr>
            </w:pPr>
            <w:r w:rsidRPr="007C059F">
              <w:rPr>
                <w:rFonts w:cs="Arial"/>
                <w:szCs w:val="18"/>
              </w:rPr>
              <w:t>-</w:t>
            </w:r>
            <w:r w:rsidRPr="007C059F">
              <w:rPr>
                <w:rFonts w:cs="Arial"/>
                <w:szCs w:val="18"/>
                <w:lang w:val="en-US" w:eastAsia="zh-CN"/>
              </w:rPr>
              <w:tab/>
            </w:r>
            <w:r w:rsidR="00F84877" w:rsidRPr="007C059F">
              <w:rPr>
                <w:rFonts w:cs="Arial"/>
                <w:szCs w:val="18"/>
              </w:rPr>
              <w:t>For MR and LA BS, TRP is used for the power limit.</w:t>
            </w:r>
          </w:p>
          <w:p w14:paraId="46923A13" w14:textId="77777777" w:rsidR="00F84877" w:rsidRPr="007C059F" w:rsidRDefault="007C059F" w:rsidP="007C059F">
            <w:pPr>
              <w:pStyle w:val="TAL"/>
              <w:ind w:left="284" w:hanging="284"/>
              <w:rPr>
                <w:rFonts w:cs="Arial"/>
                <w:szCs w:val="18"/>
              </w:rPr>
            </w:pPr>
            <w:r w:rsidRPr="007C059F">
              <w:rPr>
                <w:rFonts w:cs="Arial"/>
                <w:szCs w:val="18"/>
              </w:rPr>
              <w:t>-</w:t>
            </w:r>
            <w:r w:rsidRPr="007C059F">
              <w:rPr>
                <w:rFonts w:cs="Arial"/>
                <w:szCs w:val="18"/>
                <w:lang w:val="en-US" w:eastAsia="zh-CN"/>
              </w:rPr>
              <w:tab/>
            </w:r>
            <w:r w:rsidR="00F84877" w:rsidRPr="007C059F">
              <w:rPr>
                <w:rFonts w:cs="Arial"/>
                <w:szCs w:val="18"/>
              </w:rPr>
              <w:t>For below 6GHz, output power accuracy value should be +/-2.2dB.</w:t>
            </w:r>
          </w:p>
        </w:tc>
        <w:tc>
          <w:tcPr>
            <w:tcW w:w="3118" w:type="dxa"/>
            <w:tcBorders>
              <w:top w:val="single" w:sz="4" w:space="0" w:color="auto"/>
              <w:left w:val="single" w:sz="4" w:space="0" w:color="auto"/>
              <w:bottom w:val="single" w:sz="4" w:space="0" w:color="auto"/>
              <w:right w:val="single" w:sz="4" w:space="0" w:color="auto"/>
            </w:tcBorders>
          </w:tcPr>
          <w:p w14:paraId="72CAD479" w14:textId="77777777" w:rsidR="00F84877" w:rsidRPr="007849B1" w:rsidRDefault="005130EC" w:rsidP="005130EC">
            <w:pPr>
              <w:pStyle w:val="TAL"/>
              <w:ind w:left="284" w:hanging="284"/>
            </w:pPr>
            <w:r>
              <w:t>-</w:t>
            </w:r>
            <w:r w:rsidRPr="007849B1">
              <w:rPr>
                <w:lang w:val="en-US" w:eastAsia="zh-CN"/>
              </w:rPr>
              <w:tab/>
            </w:r>
            <w:r w:rsidRPr="007849B1">
              <w:rPr>
                <w:rFonts w:hint="eastAsia"/>
              </w:rPr>
              <w:t xml:space="preserve"> </w:t>
            </w:r>
            <w:r w:rsidR="00F84877" w:rsidRPr="007849B1">
              <w:rPr>
                <w:rFonts w:hint="eastAsia"/>
              </w:rPr>
              <w:t>(Accuracy value</w:t>
            </w:r>
            <w:r w:rsidR="00F84877" w:rsidRPr="007849B1">
              <w:t xml:space="preserve"> </w:t>
            </w:r>
            <w:r w:rsidR="00F84877" w:rsidRPr="007849B1">
              <w:rPr>
                <w:rFonts w:hint="eastAsia"/>
              </w:rPr>
              <w:t>above 6GHz.)[Note 1]</w:t>
            </w:r>
          </w:p>
          <w:p w14:paraId="6A462389" w14:textId="77777777" w:rsidR="00F84877" w:rsidRPr="007849B1" w:rsidRDefault="005130EC" w:rsidP="005130EC">
            <w:pPr>
              <w:pStyle w:val="TAL"/>
              <w:ind w:left="284" w:hanging="284"/>
            </w:pPr>
            <w:r>
              <w:t>-</w:t>
            </w:r>
            <w:r w:rsidRPr="007849B1">
              <w:rPr>
                <w:lang w:val="en-US" w:eastAsia="zh-CN"/>
              </w:rPr>
              <w:tab/>
            </w:r>
            <w:r w:rsidRPr="007849B1">
              <w:rPr>
                <w:rFonts w:hint="eastAsia"/>
              </w:rPr>
              <w:t xml:space="preserve"> </w:t>
            </w:r>
            <w:r w:rsidR="00F84877" w:rsidRPr="007849B1">
              <w:rPr>
                <w:rFonts w:hint="eastAsia"/>
              </w:rPr>
              <w:t xml:space="preserve">(EIRP accuracy modelling </w:t>
            </w:r>
            <w:r w:rsidR="00F84877" w:rsidRPr="007849B1">
              <w:t xml:space="preserve">for </w:t>
            </w:r>
            <w:r w:rsidR="00F84877" w:rsidRPr="007849B1">
              <w:rPr>
                <w:rFonts w:hint="eastAsia"/>
              </w:rPr>
              <w:t>above 6GHz</w:t>
            </w:r>
            <w:r w:rsidR="00F84877" w:rsidRPr="007849B1">
              <w:t xml:space="preserve"> </w:t>
            </w:r>
            <w:r w:rsidR="00F84877" w:rsidRPr="007849B1">
              <w:rPr>
                <w:rFonts w:hint="eastAsia"/>
              </w:rPr>
              <w:t>(whether can reuse AAS EIRP accuracy modelling or not).)[Note 1]</w:t>
            </w:r>
          </w:p>
        </w:tc>
      </w:tr>
      <w:tr w:rsidR="00F84877" w:rsidRPr="007849B1" w14:paraId="24F4B171" w14:textId="77777777" w:rsidTr="00F84877">
        <w:trPr>
          <w:trHeight w:val="241"/>
          <w:jc w:val="center"/>
        </w:trPr>
        <w:tc>
          <w:tcPr>
            <w:tcW w:w="567" w:type="dxa"/>
            <w:vMerge/>
            <w:tcBorders>
              <w:left w:val="single" w:sz="4" w:space="0" w:color="auto"/>
              <w:right w:val="single" w:sz="4" w:space="0" w:color="auto"/>
            </w:tcBorders>
            <w:vAlign w:val="center"/>
          </w:tcPr>
          <w:p w14:paraId="430B4DE4" w14:textId="77777777" w:rsidR="00F84877" w:rsidRPr="007849B1" w:rsidRDefault="00F84877" w:rsidP="00E516B7">
            <w:pPr>
              <w:pStyle w:val="TAL"/>
              <w:jc w:val="both"/>
            </w:pPr>
          </w:p>
        </w:tc>
        <w:tc>
          <w:tcPr>
            <w:tcW w:w="1388" w:type="dxa"/>
            <w:vMerge/>
            <w:tcBorders>
              <w:left w:val="single" w:sz="4" w:space="0" w:color="auto"/>
              <w:bottom w:val="single" w:sz="4" w:space="0" w:color="auto"/>
              <w:right w:val="single" w:sz="4" w:space="0" w:color="auto"/>
            </w:tcBorders>
            <w:vAlign w:val="center"/>
          </w:tcPr>
          <w:p w14:paraId="23B80B4E" w14:textId="77777777" w:rsidR="00F84877" w:rsidRPr="007849B1" w:rsidRDefault="00F84877" w:rsidP="00E516B7">
            <w:pPr>
              <w:pStyle w:val="TAL"/>
            </w:pPr>
          </w:p>
        </w:tc>
        <w:tc>
          <w:tcPr>
            <w:tcW w:w="1333" w:type="dxa"/>
            <w:tcBorders>
              <w:top w:val="single" w:sz="4" w:space="0" w:color="auto"/>
              <w:left w:val="single" w:sz="4" w:space="0" w:color="auto"/>
              <w:bottom w:val="single" w:sz="4" w:space="0" w:color="auto"/>
              <w:right w:val="single" w:sz="4" w:space="0" w:color="auto"/>
            </w:tcBorders>
          </w:tcPr>
          <w:p w14:paraId="66968341" w14:textId="77777777" w:rsidR="00F84877" w:rsidRPr="007849B1" w:rsidRDefault="00F84877" w:rsidP="00E516B7">
            <w:pPr>
              <w:pStyle w:val="TAL"/>
              <w:jc w:val="both"/>
            </w:pPr>
            <w:r w:rsidRPr="007849B1">
              <w:rPr>
                <w:rFonts w:hint="eastAsia"/>
              </w:rPr>
              <w:t>2</w:t>
            </w:r>
          </w:p>
        </w:tc>
        <w:tc>
          <w:tcPr>
            <w:tcW w:w="3458" w:type="dxa"/>
            <w:tcBorders>
              <w:top w:val="single" w:sz="4" w:space="0" w:color="auto"/>
              <w:left w:val="single" w:sz="4" w:space="0" w:color="auto"/>
              <w:bottom w:val="single" w:sz="4" w:space="0" w:color="auto"/>
              <w:right w:val="single" w:sz="4" w:space="0" w:color="auto"/>
            </w:tcBorders>
          </w:tcPr>
          <w:p w14:paraId="37363F3D" w14:textId="77777777" w:rsidR="00F84877" w:rsidRPr="007C059F" w:rsidRDefault="007C059F" w:rsidP="007C059F">
            <w:pPr>
              <w:pStyle w:val="TAL"/>
              <w:ind w:left="284" w:hanging="284"/>
              <w:rPr>
                <w:rFonts w:cs="Arial"/>
                <w:szCs w:val="18"/>
              </w:rPr>
            </w:pPr>
            <w:r w:rsidRPr="007C059F">
              <w:rPr>
                <w:rFonts w:cs="Arial"/>
                <w:szCs w:val="18"/>
              </w:rPr>
              <w:t>-</w:t>
            </w:r>
            <w:r w:rsidRPr="007C059F">
              <w:rPr>
                <w:rFonts w:cs="Arial"/>
                <w:szCs w:val="18"/>
                <w:lang w:val="en-US" w:eastAsia="zh-CN"/>
              </w:rPr>
              <w:tab/>
            </w:r>
            <w:r w:rsidR="00F84877" w:rsidRPr="007C059F">
              <w:rPr>
                <w:rFonts w:cs="Arial"/>
                <w:szCs w:val="18"/>
              </w:rPr>
              <w:t>EIRP is used as a metric for output power accuracy requirement</w:t>
            </w:r>
          </w:p>
          <w:p w14:paraId="3724CCD8" w14:textId="77777777" w:rsidR="00F84877" w:rsidRPr="007C059F" w:rsidRDefault="007C059F" w:rsidP="007C059F">
            <w:pPr>
              <w:pStyle w:val="TAL"/>
              <w:ind w:left="284" w:hanging="284"/>
              <w:rPr>
                <w:rFonts w:cs="Arial"/>
                <w:szCs w:val="18"/>
              </w:rPr>
            </w:pPr>
            <w:r w:rsidRPr="007C059F">
              <w:rPr>
                <w:rFonts w:cs="Arial"/>
                <w:szCs w:val="18"/>
              </w:rPr>
              <w:t>-</w:t>
            </w:r>
            <w:r w:rsidRPr="007C059F">
              <w:rPr>
                <w:rFonts w:cs="Arial"/>
                <w:szCs w:val="18"/>
                <w:lang w:val="en-US" w:eastAsia="zh-CN"/>
              </w:rPr>
              <w:tab/>
            </w:r>
            <w:r w:rsidR="00F84877" w:rsidRPr="007C059F">
              <w:rPr>
                <w:rFonts w:cs="Arial"/>
                <w:szCs w:val="18"/>
              </w:rPr>
              <w:t>Declaration of the range of direction to meet EIRP accuracy will follow eAAS WF [R4-1610800]</w:t>
            </w:r>
          </w:p>
        </w:tc>
        <w:tc>
          <w:tcPr>
            <w:tcW w:w="3118" w:type="dxa"/>
            <w:tcBorders>
              <w:top w:val="single" w:sz="4" w:space="0" w:color="auto"/>
              <w:left w:val="single" w:sz="4" w:space="0" w:color="auto"/>
              <w:bottom w:val="single" w:sz="4" w:space="0" w:color="auto"/>
              <w:right w:val="single" w:sz="4" w:space="0" w:color="auto"/>
            </w:tcBorders>
          </w:tcPr>
          <w:p w14:paraId="19D35177" w14:textId="77777777" w:rsidR="00F84877" w:rsidRPr="007849B1" w:rsidRDefault="005130EC" w:rsidP="005130EC">
            <w:pPr>
              <w:pStyle w:val="TAL"/>
              <w:ind w:left="284" w:hanging="284"/>
            </w:pPr>
            <w:r>
              <w:t>-</w:t>
            </w:r>
            <w:r w:rsidRPr="007849B1">
              <w:rPr>
                <w:lang w:val="en-US" w:eastAsia="zh-CN"/>
              </w:rPr>
              <w:tab/>
            </w:r>
            <w:r w:rsidR="00F84877" w:rsidRPr="007849B1">
              <w:rPr>
                <w:rFonts w:hint="eastAsia"/>
              </w:rPr>
              <w:t>If the power limit is needed or not for some BS class if BS class is introduced.</w:t>
            </w:r>
          </w:p>
          <w:p w14:paraId="5AE8F149" w14:textId="77777777" w:rsidR="00F84877" w:rsidRPr="007849B1" w:rsidRDefault="005130EC" w:rsidP="005130EC">
            <w:pPr>
              <w:pStyle w:val="TAL"/>
              <w:ind w:left="284" w:hanging="284"/>
            </w:pPr>
            <w:r>
              <w:t>-</w:t>
            </w:r>
            <w:r w:rsidRPr="007849B1">
              <w:rPr>
                <w:lang w:val="en-US" w:eastAsia="zh-CN"/>
              </w:rPr>
              <w:tab/>
            </w:r>
            <w:r w:rsidR="00F84877" w:rsidRPr="007849B1">
              <w:rPr>
                <w:rFonts w:hint="eastAsia"/>
              </w:rPr>
              <w:t>If the power limit is needed, if the metric should be EIRP or TRP.</w:t>
            </w:r>
          </w:p>
          <w:p w14:paraId="357D5A0F" w14:textId="77777777" w:rsidR="00F84877" w:rsidRPr="007849B1" w:rsidRDefault="005130EC" w:rsidP="005130EC">
            <w:pPr>
              <w:pStyle w:val="TAL"/>
              <w:ind w:left="284" w:hanging="284"/>
            </w:pPr>
            <w:r>
              <w:t>-</w:t>
            </w:r>
            <w:r w:rsidRPr="007849B1">
              <w:rPr>
                <w:lang w:val="en-US" w:eastAsia="zh-CN"/>
              </w:rPr>
              <w:tab/>
            </w:r>
            <w:r w:rsidR="00F84877" w:rsidRPr="005130EC">
              <w:rPr>
                <w:rFonts w:hint="eastAsia"/>
              </w:rPr>
              <w:t>W</w:t>
            </w:r>
            <w:r w:rsidR="00F84877" w:rsidRPr="005130EC">
              <w:t xml:space="preserve">hether the same EIRP accuracy equation with AAS can be reused or not. If not, accuracy modeling method would be </w:t>
            </w:r>
            <w:r w:rsidR="00F84877" w:rsidRPr="005130EC">
              <w:rPr>
                <w:rFonts w:hint="eastAsia"/>
              </w:rPr>
              <w:t>studied.</w:t>
            </w:r>
          </w:p>
        </w:tc>
      </w:tr>
      <w:tr w:rsidR="00F84877" w:rsidRPr="007849B1" w14:paraId="63620D2F" w14:textId="77777777" w:rsidTr="00F84877">
        <w:trPr>
          <w:trHeight w:val="225"/>
          <w:jc w:val="center"/>
        </w:trPr>
        <w:tc>
          <w:tcPr>
            <w:tcW w:w="567" w:type="dxa"/>
            <w:vMerge/>
            <w:tcBorders>
              <w:left w:val="single" w:sz="4" w:space="0" w:color="auto"/>
              <w:right w:val="single" w:sz="4" w:space="0" w:color="auto"/>
            </w:tcBorders>
            <w:vAlign w:val="center"/>
          </w:tcPr>
          <w:p w14:paraId="5A47F42C" w14:textId="77777777" w:rsidR="00F84877" w:rsidRPr="007849B1" w:rsidRDefault="00F84877" w:rsidP="00E516B7">
            <w:pPr>
              <w:pStyle w:val="TAL"/>
              <w:jc w:val="both"/>
            </w:pPr>
          </w:p>
        </w:tc>
        <w:tc>
          <w:tcPr>
            <w:tcW w:w="1388" w:type="dxa"/>
            <w:vMerge w:val="restart"/>
            <w:tcBorders>
              <w:top w:val="single" w:sz="4" w:space="0" w:color="auto"/>
              <w:left w:val="single" w:sz="4" w:space="0" w:color="auto"/>
              <w:right w:val="single" w:sz="4" w:space="0" w:color="auto"/>
            </w:tcBorders>
            <w:vAlign w:val="center"/>
          </w:tcPr>
          <w:p w14:paraId="156F17B3" w14:textId="77777777" w:rsidR="00F84877" w:rsidRPr="007849B1" w:rsidRDefault="00F84877" w:rsidP="00E516B7">
            <w:pPr>
              <w:pStyle w:val="TAL"/>
            </w:pPr>
            <w:r w:rsidRPr="007849B1">
              <w:t>Output power dynamics</w:t>
            </w:r>
          </w:p>
        </w:tc>
        <w:tc>
          <w:tcPr>
            <w:tcW w:w="1333" w:type="dxa"/>
            <w:tcBorders>
              <w:top w:val="single" w:sz="4" w:space="0" w:color="auto"/>
              <w:left w:val="single" w:sz="4" w:space="0" w:color="auto"/>
              <w:bottom w:val="single" w:sz="4" w:space="0" w:color="auto"/>
              <w:right w:val="single" w:sz="4" w:space="0" w:color="auto"/>
            </w:tcBorders>
          </w:tcPr>
          <w:p w14:paraId="61ECEE17" w14:textId="77777777" w:rsidR="00F84877" w:rsidRPr="007849B1" w:rsidRDefault="00F84877" w:rsidP="00E516B7">
            <w:pPr>
              <w:pStyle w:val="TAL"/>
              <w:jc w:val="both"/>
            </w:pPr>
            <w:r w:rsidRPr="007849B1">
              <w:rPr>
                <w:rFonts w:hint="eastAsia"/>
              </w:rPr>
              <w:t>1-C-N</w:t>
            </w:r>
          </w:p>
        </w:tc>
        <w:tc>
          <w:tcPr>
            <w:tcW w:w="3458" w:type="dxa"/>
            <w:tcBorders>
              <w:top w:val="single" w:sz="4" w:space="0" w:color="auto"/>
              <w:left w:val="single" w:sz="4" w:space="0" w:color="auto"/>
              <w:bottom w:val="single" w:sz="4" w:space="0" w:color="auto"/>
              <w:right w:val="single" w:sz="4" w:space="0" w:color="auto"/>
            </w:tcBorders>
          </w:tcPr>
          <w:p w14:paraId="5976CDCF" w14:textId="77777777" w:rsidR="00F84877" w:rsidRPr="007C059F" w:rsidRDefault="00F84877" w:rsidP="00E516B7">
            <w:pPr>
              <w:pStyle w:val="TAL"/>
              <w:jc w:val="both"/>
              <w:rPr>
                <w:rFonts w:cs="Arial"/>
                <w:szCs w:val="18"/>
              </w:rPr>
            </w:pPr>
            <w:r w:rsidRPr="007C059F">
              <w:rPr>
                <w:rFonts w:cs="Arial"/>
                <w:szCs w:val="18"/>
              </w:rPr>
              <w:t>FFS</w:t>
            </w:r>
          </w:p>
        </w:tc>
        <w:tc>
          <w:tcPr>
            <w:tcW w:w="3118" w:type="dxa"/>
            <w:tcBorders>
              <w:top w:val="single" w:sz="4" w:space="0" w:color="auto"/>
              <w:left w:val="single" w:sz="4" w:space="0" w:color="auto"/>
              <w:bottom w:val="single" w:sz="4" w:space="0" w:color="auto"/>
              <w:right w:val="single" w:sz="4" w:space="0" w:color="auto"/>
            </w:tcBorders>
          </w:tcPr>
          <w:p w14:paraId="3DC255CA" w14:textId="77777777" w:rsidR="00F84877" w:rsidRPr="007849B1" w:rsidRDefault="005130EC" w:rsidP="005130EC">
            <w:pPr>
              <w:pStyle w:val="TAL"/>
              <w:ind w:left="284" w:hanging="284"/>
            </w:pPr>
            <w:r>
              <w:t>-</w:t>
            </w:r>
            <w:r w:rsidRPr="007849B1">
              <w:rPr>
                <w:lang w:val="en-US" w:eastAsia="zh-CN"/>
              </w:rPr>
              <w:tab/>
            </w:r>
            <w:r w:rsidR="00F84877" w:rsidRPr="007849B1">
              <w:rPr>
                <w:rFonts w:hint="eastAsia"/>
              </w:rPr>
              <w:t>If the same dynamic range can be reused for below 6GHz.</w:t>
            </w:r>
          </w:p>
        </w:tc>
      </w:tr>
      <w:tr w:rsidR="00F84877" w:rsidRPr="007849B1" w14:paraId="37363889" w14:textId="77777777" w:rsidTr="00F84877">
        <w:trPr>
          <w:trHeight w:val="225"/>
          <w:jc w:val="center"/>
        </w:trPr>
        <w:tc>
          <w:tcPr>
            <w:tcW w:w="567" w:type="dxa"/>
            <w:vMerge/>
            <w:tcBorders>
              <w:left w:val="single" w:sz="4" w:space="0" w:color="auto"/>
              <w:right w:val="single" w:sz="4" w:space="0" w:color="auto"/>
            </w:tcBorders>
            <w:vAlign w:val="center"/>
          </w:tcPr>
          <w:p w14:paraId="43A0A601" w14:textId="77777777" w:rsidR="00F84877" w:rsidRPr="007849B1" w:rsidRDefault="00F84877" w:rsidP="00E516B7">
            <w:pPr>
              <w:pStyle w:val="TAL"/>
              <w:jc w:val="both"/>
            </w:pPr>
          </w:p>
        </w:tc>
        <w:tc>
          <w:tcPr>
            <w:tcW w:w="1388" w:type="dxa"/>
            <w:vMerge/>
            <w:tcBorders>
              <w:top w:val="single" w:sz="4" w:space="0" w:color="auto"/>
              <w:left w:val="single" w:sz="4" w:space="0" w:color="auto"/>
              <w:right w:val="single" w:sz="4" w:space="0" w:color="auto"/>
            </w:tcBorders>
            <w:vAlign w:val="center"/>
          </w:tcPr>
          <w:p w14:paraId="050D5DB7" w14:textId="77777777" w:rsidR="00F84877" w:rsidRPr="007849B1" w:rsidRDefault="00F84877" w:rsidP="00E516B7">
            <w:pPr>
              <w:pStyle w:val="TAL"/>
            </w:pPr>
          </w:p>
        </w:tc>
        <w:tc>
          <w:tcPr>
            <w:tcW w:w="1333" w:type="dxa"/>
            <w:tcBorders>
              <w:top w:val="single" w:sz="4" w:space="0" w:color="auto"/>
              <w:left w:val="single" w:sz="4" w:space="0" w:color="auto"/>
              <w:bottom w:val="single" w:sz="4" w:space="0" w:color="auto"/>
              <w:right w:val="single" w:sz="4" w:space="0" w:color="auto"/>
            </w:tcBorders>
          </w:tcPr>
          <w:p w14:paraId="6CD0F7CA" w14:textId="77777777" w:rsidR="00F84877" w:rsidRPr="007849B1" w:rsidRDefault="00F84877" w:rsidP="00E516B7">
            <w:pPr>
              <w:pStyle w:val="TAL"/>
              <w:jc w:val="both"/>
            </w:pPr>
            <w:r w:rsidRPr="007849B1">
              <w:rPr>
                <w:rFonts w:hint="eastAsia"/>
              </w:rPr>
              <w:t>1-C-A</w:t>
            </w:r>
          </w:p>
        </w:tc>
        <w:tc>
          <w:tcPr>
            <w:tcW w:w="3458" w:type="dxa"/>
            <w:tcBorders>
              <w:top w:val="single" w:sz="4" w:space="0" w:color="auto"/>
              <w:left w:val="single" w:sz="4" w:space="0" w:color="auto"/>
              <w:bottom w:val="single" w:sz="4" w:space="0" w:color="auto"/>
              <w:right w:val="single" w:sz="4" w:space="0" w:color="auto"/>
            </w:tcBorders>
          </w:tcPr>
          <w:p w14:paraId="27BEF712" w14:textId="77777777" w:rsidR="00F84877" w:rsidRPr="007C059F" w:rsidRDefault="00F84877" w:rsidP="00E516B7">
            <w:pPr>
              <w:pStyle w:val="TAL"/>
              <w:jc w:val="both"/>
              <w:rPr>
                <w:rFonts w:cs="Arial"/>
                <w:szCs w:val="18"/>
              </w:rPr>
            </w:pPr>
            <w:r w:rsidRPr="007C059F">
              <w:rPr>
                <w:rFonts w:cs="Arial"/>
                <w:szCs w:val="18"/>
              </w:rPr>
              <w:t>FFS</w:t>
            </w:r>
          </w:p>
        </w:tc>
        <w:tc>
          <w:tcPr>
            <w:tcW w:w="3118" w:type="dxa"/>
            <w:tcBorders>
              <w:top w:val="single" w:sz="4" w:space="0" w:color="auto"/>
              <w:left w:val="single" w:sz="4" w:space="0" w:color="auto"/>
              <w:bottom w:val="single" w:sz="4" w:space="0" w:color="auto"/>
              <w:right w:val="single" w:sz="4" w:space="0" w:color="auto"/>
            </w:tcBorders>
          </w:tcPr>
          <w:p w14:paraId="64193C96" w14:textId="77777777" w:rsidR="00F84877" w:rsidRPr="007849B1" w:rsidRDefault="005130EC" w:rsidP="005130EC">
            <w:pPr>
              <w:pStyle w:val="TAL"/>
              <w:ind w:left="284" w:hanging="284"/>
            </w:pPr>
            <w:r>
              <w:t>-</w:t>
            </w:r>
            <w:r w:rsidRPr="007849B1">
              <w:rPr>
                <w:lang w:val="en-US" w:eastAsia="zh-CN"/>
              </w:rPr>
              <w:tab/>
            </w:r>
            <w:r w:rsidR="00F84877" w:rsidRPr="007849B1">
              <w:rPr>
                <w:rFonts w:hint="eastAsia"/>
              </w:rPr>
              <w:t>Same as Range 1-C-N</w:t>
            </w:r>
          </w:p>
        </w:tc>
      </w:tr>
      <w:tr w:rsidR="00F84877" w:rsidRPr="007849B1" w14:paraId="1EB862FD" w14:textId="77777777" w:rsidTr="00F84877">
        <w:trPr>
          <w:trHeight w:val="225"/>
          <w:jc w:val="center"/>
        </w:trPr>
        <w:tc>
          <w:tcPr>
            <w:tcW w:w="567" w:type="dxa"/>
            <w:vMerge/>
            <w:tcBorders>
              <w:left w:val="single" w:sz="4" w:space="0" w:color="auto"/>
              <w:right w:val="single" w:sz="4" w:space="0" w:color="auto"/>
            </w:tcBorders>
            <w:vAlign w:val="center"/>
          </w:tcPr>
          <w:p w14:paraId="3623A4C8" w14:textId="77777777" w:rsidR="00F84877" w:rsidRPr="007849B1" w:rsidRDefault="00F84877" w:rsidP="00E516B7">
            <w:pPr>
              <w:pStyle w:val="TAL"/>
              <w:jc w:val="both"/>
            </w:pPr>
          </w:p>
        </w:tc>
        <w:tc>
          <w:tcPr>
            <w:tcW w:w="1388" w:type="dxa"/>
            <w:vMerge/>
            <w:tcBorders>
              <w:top w:val="single" w:sz="4" w:space="0" w:color="auto"/>
              <w:left w:val="single" w:sz="4" w:space="0" w:color="auto"/>
              <w:right w:val="single" w:sz="4" w:space="0" w:color="auto"/>
            </w:tcBorders>
            <w:vAlign w:val="center"/>
          </w:tcPr>
          <w:p w14:paraId="10754B4D" w14:textId="77777777" w:rsidR="00F84877" w:rsidRPr="007849B1" w:rsidRDefault="00F84877" w:rsidP="00E516B7">
            <w:pPr>
              <w:pStyle w:val="TAL"/>
            </w:pPr>
          </w:p>
        </w:tc>
        <w:tc>
          <w:tcPr>
            <w:tcW w:w="1333" w:type="dxa"/>
            <w:tcBorders>
              <w:top w:val="single" w:sz="4" w:space="0" w:color="auto"/>
              <w:left w:val="single" w:sz="4" w:space="0" w:color="auto"/>
              <w:bottom w:val="single" w:sz="4" w:space="0" w:color="auto"/>
              <w:right w:val="single" w:sz="4" w:space="0" w:color="auto"/>
            </w:tcBorders>
          </w:tcPr>
          <w:p w14:paraId="7ED676C0" w14:textId="77777777" w:rsidR="00F84877" w:rsidRPr="007849B1" w:rsidRDefault="00F84877" w:rsidP="00E516B7">
            <w:pPr>
              <w:pStyle w:val="TAL"/>
              <w:jc w:val="both"/>
            </w:pPr>
            <w:r w:rsidRPr="007849B1">
              <w:rPr>
                <w:rFonts w:hint="eastAsia"/>
              </w:rPr>
              <w:t>1-O</w:t>
            </w:r>
          </w:p>
        </w:tc>
        <w:tc>
          <w:tcPr>
            <w:tcW w:w="3458" w:type="dxa"/>
            <w:tcBorders>
              <w:top w:val="single" w:sz="4" w:space="0" w:color="auto"/>
              <w:left w:val="single" w:sz="4" w:space="0" w:color="auto"/>
              <w:bottom w:val="single" w:sz="4" w:space="0" w:color="auto"/>
              <w:right w:val="single" w:sz="4" w:space="0" w:color="auto"/>
            </w:tcBorders>
          </w:tcPr>
          <w:p w14:paraId="0496A348" w14:textId="77777777" w:rsidR="00F84877" w:rsidRPr="007C059F" w:rsidRDefault="00F84877" w:rsidP="00E516B7">
            <w:pPr>
              <w:pStyle w:val="TAL"/>
              <w:jc w:val="both"/>
              <w:rPr>
                <w:rFonts w:cs="Arial"/>
                <w:szCs w:val="18"/>
              </w:rPr>
            </w:pPr>
            <w:r w:rsidRPr="007C059F">
              <w:rPr>
                <w:rFonts w:cs="Arial"/>
                <w:szCs w:val="18"/>
              </w:rPr>
              <w:t>FFS</w:t>
            </w:r>
          </w:p>
        </w:tc>
        <w:tc>
          <w:tcPr>
            <w:tcW w:w="3118" w:type="dxa"/>
            <w:tcBorders>
              <w:top w:val="single" w:sz="4" w:space="0" w:color="auto"/>
              <w:left w:val="single" w:sz="4" w:space="0" w:color="auto"/>
              <w:bottom w:val="single" w:sz="4" w:space="0" w:color="auto"/>
              <w:right w:val="single" w:sz="4" w:space="0" w:color="auto"/>
            </w:tcBorders>
          </w:tcPr>
          <w:p w14:paraId="2202BAA1" w14:textId="77777777" w:rsidR="00F84877" w:rsidRPr="007849B1" w:rsidRDefault="005130EC" w:rsidP="005130EC">
            <w:pPr>
              <w:pStyle w:val="TAL"/>
              <w:ind w:left="284" w:hanging="284"/>
            </w:pPr>
            <w:r>
              <w:t>-</w:t>
            </w:r>
            <w:r w:rsidRPr="007849B1">
              <w:rPr>
                <w:lang w:val="en-US" w:eastAsia="zh-CN"/>
              </w:rPr>
              <w:tab/>
            </w:r>
            <w:r w:rsidRPr="007849B1">
              <w:rPr>
                <w:rFonts w:hint="eastAsia"/>
              </w:rPr>
              <w:t xml:space="preserve"> </w:t>
            </w:r>
            <w:r w:rsidR="00F84877" w:rsidRPr="007849B1">
              <w:rPr>
                <w:rFonts w:hint="eastAsia"/>
              </w:rPr>
              <w:t>(Dynamic range value</w:t>
            </w:r>
            <w:r w:rsidR="00F84877" w:rsidRPr="007849B1">
              <w:t xml:space="preserve"> </w:t>
            </w:r>
            <w:r w:rsidR="00F84877" w:rsidRPr="007849B1">
              <w:rPr>
                <w:rFonts w:hint="eastAsia"/>
              </w:rPr>
              <w:t xml:space="preserve">for above 6GHz </w:t>
            </w:r>
            <w:r w:rsidR="00F84877" w:rsidRPr="007849B1">
              <w:t>if needed</w:t>
            </w:r>
            <w:r w:rsidR="00F84877" w:rsidRPr="007849B1">
              <w:rPr>
                <w:rFonts w:hint="eastAsia"/>
              </w:rPr>
              <w:t>) [Note 1]</w:t>
            </w:r>
          </w:p>
          <w:p w14:paraId="5DBE722D" w14:textId="77777777" w:rsidR="00F84877" w:rsidRPr="007849B1" w:rsidRDefault="005130EC" w:rsidP="005130EC">
            <w:pPr>
              <w:pStyle w:val="TAL"/>
              <w:ind w:left="284" w:hanging="284"/>
            </w:pPr>
            <w:r>
              <w:t>-</w:t>
            </w:r>
            <w:r w:rsidRPr="007849B1">
              <w:rPr>
                <w:lang w:val="en-US" w:eastAsia="zh-CN"/>
              </w:rPr>
              <w:tab/>
            </w:r>
            <w:r w:rsidR="00F84877" w:rsidRPr="007849B1">
              <w:rPr>
                <w:rFonts w:hint="eastAsia"/>
              </w:rPr>
              <w:t>If the same dynamic range can be reused for below 6GHz.</w:t>
            </w:r>
          </w:p>
          <w:p w14:paraId="6E2F1152" w14:textId="77777777" w:rsidR="00F84877" w:rsidRPr="007849B1" w:rsidRDefault="005130EC" w:rsidP="005130EC">
            <w:pPr>
              <w:pStyle w:val="TAL"/>
              <w:ind w:left="284" w:hanging="284"/>
            </w:pPr>
            <w:r>
              <w:t>-</w:t>
            </w:r>
            <w:r w:rsidRPr="007849B1">
              <w:rPr>
                <w:lang w:val="en-US" w:eastAsia="zh-CN"/>
              </w:rPr>
              <w:tab/>
            </w:r>
            <w:r w:rsidRPr="007849B1">
              <w:rPr>
                <w:rFonts w:hint="eastAsia"/>
              </w:rPr>
              <w:t xml:space="preserve"> </w:t>
            </w:r>
            <w:r w:rsidR="00F84877" w:rsidRPr="007849B1">
              <w:rPr>
                <w:rFonts w:hint="eastAsia"/>
              </w:rPr>
              <w:t>(</w:t>
            </w:r>
            <w:r w:rsidR="00F84877" w:rsidRPr="007849B1">
              <w:t xml:space="preserve">Whether this requirement </w:t>
            </w:r>
            <w:r w:rsidR="00F84877" w:rsidRPr="007849B1">
              <w:rPr>
                <w:rFonts w:hint="eastAsia"/>
              </w:rPr>
              <w:t xml:space="preserve">is needed or </w:t>
            </w:r>
            <w:r w:rsidR="00F84877" w:rsidRPr="007849B1">
              <w:t>can be excluded</w:t>
            </w:r>
            <w:r w:rsidR="00F84877" w:rsidRPr="007849B1">
              <w:rPr>
                <w:rFonts w:hint="eastAsia"/>
              </w:rPr>
              <w:t xml:space="preserve"> for above 6GHz.) [Note 1]</w:t>
            </w:r>
          </w:p>
        </w:tc>
      </w:tr>
      <w:tr w:rsidR="00F84877" w:rsidRPr="007849B1" w14:paraId="1BDE3E26" w14:textId="77777777" w:rsidTr="00F84877">
        <w:trPr>
          <w:trHeight w:val="225"/>
          <w:jc w:val="center"/>
        </w:trPr>
        <w:tc>
          <w:tcPr>
            <w:tcW w:w="567" w:type="dxa"/>
            <w:vMerge/>
            <w:tcBorders>
              <w:left w:val="single" w:sz="4" w:space="0" w:color="auto"/>
              <w:right w:val="single" w:sz="4" w:space="0" w:color="auto"/>
            </w:tcBorders>
            <w:vAlign w:val="center"/>
          </w:tcPr>
          <w:p w14:paraId="22BA427A" w14:textId="77777777" w:rsidR="00F84877" w:rsidRPr="007849B1" w:rsidRDefault="00F84877" w:rsidP="00E516B7">
            <w:pPr>
              <w:pStyle w:val="TAL"/>
              <w:jc w:val="both"/>
            </w:pPr>
          </w:p>
        </w:tc>
        <w:tc>
          <w:tcPr>
            <w:tcW w:w="1388" w:type="dxa"/>
            <w:vMerge/>
            <w:tcBorders>
              <w:left w:val="single" w:sz="4" w:space="0" w:color="auto"/>
              <w:bottom w:val="single" w:sz="4" w:space="0" w:color="auto"/>
              <w:right w:val="single" w:sz="4" w:space="0" w:color="auto"/>
            </w:tcBorders>
            <w:vAlign w:val="center"/>
          </w:tcPr>
          <w:p w14:paraId="5E950F7F" w14:textId="77777777" w:rsidR="00F84877" w:rsidRPr="007849B1" w:rsidRDefault="00F84877" w:rsidP="00E516B7">
            <w:pPr>
              <w:pStyle w:val="TAL"/>
            </w:pPr>
          </w:p>
        </w:tc>
        <w:tc>
          <w:tcPr>
            <w:tcW w:w="1333" w:type="dxa"/>
            <w:tcBorders>
              <w:top w:val="single" w:sz="4" w:space="0" w:color="auto"/>
              <w:left w:val="single" w:sz="4" w:space="0" w:color="auto"/>
              <w:bottom w:val="single" w:sz="4" w:space="0" w:color="auto"/>
              <w:right w:val="single" w:sz="4" w:space="0" w:color="auto"/>
            </w:tcBorders>
          </w:tcPr>
          <w:p w14:paraId="1780586D" w14:textId="77777777" w:rsidR="00F84877" w:rsidRPr="007849B1" w:rsidRDefault="00F84877" w:rsidP="00E516B7">
            <w:pPr>
              <w:pStyle w:val="TAL"/>
              <w:jc w:val="both"/>
            </w:pPr>
            <w:r w:rsidRPr="007849B1">
              <w:rPr>
                <w:rFonts w:hint="eastAsia"/>
              </w:rPr>
              <w:t>2</w:t>
            </w:r>
          </w:p>
        </w:tc>
        <w:tc>
          <w:tcPr>
            <w:tcW w:w="3458" w:type="dxa"/>
            <w:tcBorders>
              <w:top w:val="single" w:sz="4" w:space="0" w:color="auto"/>
              <w:left w:val="single" w:sz="4" w:space="0" w:color="auto"/>
              <w:bottom w:val="single" w:sz="4" w:space="0" w:color="auto"/>
              <w:right w:val="single" w:sz="4" w:space="0" w:color="auto"/>
            </w:tcBorders>
          </w:tcPr>
          <w:p w14:paraId="31CD068B" w14:textId="77777777" w:rsidR="00F84877" w:rsidRPr="007C059F" w:rsidRDefault="00F84877" w:rsidP="00E516B7">
            <w:pPr>
              <w:pStyle w:val="TAL"/>
              <w:jc w:val="both"/>
              <w:rPr>
                <w:rFonts w:cs="Arial"/>
                <w:szCs w:val="18"/>
              </w:rPr>
            </w:pPr>
            <w:r w:rsidRPr="007C059F">
              <w:rPr>
                <w:rFonts w:cs="Arial"/>
                <w:szCs w:val="18"/>
              </w:rPr>
              <w:t>FFS</w:t>
            </w:r>
          </w:p>
        </w:tc>
        <w:tc>
          <w:tcPr>
            <w:tcW w:w="3118" w:type="dxa"/>
            <w:tcBorders>
              <w:top w:val="single" w:sz="4" w:space="0" w:color="auto"/>
              <w:left w:val="single" w:sz="4" w:space="0" w:color="auto"/>
              <w:bottom w:val="single" w:sz="4" w:space="0" w:color="auto"/>
              <w:right w:val="single" w:sz="4" w:space="0" w:color="auto"/>
            </w:tcBorders>
          </w:tcPr>
          <w:p w14:paraId="2180DE23" w14:textId="77777777" w:rsidR="00F84877" w:rsidRPr="007849B1" w:rsidRDefault="005130EC" w:rsidP="005130EC">
            <w:pPr>
              <w:pStyle w:val="TAL"/>
              <w:ind w:left="284" w:hanging="284"/>
            </w:pPr>
            <w:r>
              <w:t>-</w:t>
            </w:r>
            <w:r w:rsidRPr="007849B1">
              <w:rPr>
                <w:lang w:val="en-US" w:eastAsia="zh-CN"/>
              </w:rPr>
              <w:tab/>
            </w:r>
            <w:r w:rsidR="00F84877" w:rsidRPr="007849B1">
              <w:rPr>
                <w:rFonts w:hint="eastAsia"/>
              </w:rPr>
              <w:t>Dynamic range value</w:t>
            </w:r>
            <w:r w:rsidR="00F84877" w:rsidRPr="007849B1">
              <w:t xml:space="preserve"> if needed</w:t>
            </w:r>
          </w:p>
          <w:p w14:paraId="67D69DCF" w14:textId="77777777" w:rsidR="00F84877" w:rsidRPr="007849B1" w:rsidRDefault="005130EC" w:rsidP="005130EC">
            <w:pPr>
              <w:pStyle w:val="TAL"/>
              <w:ind w:left="284" w:hanging="284"/>
            </w:pPr>
            <w:r>
              <w:t>-</w:t>
            </w:r>
            <w:r w:rsidRPr="007849B1">
              <w:rPr>
                <w:lang w:val="en-US" w:eastAsia="zh-CN"/>
              </w:rPr>
              <w:tab/>
            </w:r>
            <w:r w:rsidR="00F84877" w:rsidRPr="007849B1">
              <w:t xml:space="preserve">Whether this requirement </w:t>
            </w:r>
            <w:r w:rsidR="00F84877" w:rsidRPr="007849B1">
              <w:rPr>
                <w:rFonts w:hint="eastAsia"/>
              </w:rPr>
              <w:t xml:space="preserve">is needed or </w:t>
            </w:r>
            <w:r w:rsidR="00F84877" w:rsidRPr="007849B1">
              <w:t>can be excluded</w:t>
            </w:r>
            <w:r w:rsidR="00F84877" w:rsidRPr="007849B1">
              <w:rPr>
                <w:rFonts w:hint="eastAsia"/>
              </w:rPr>
              <w:t>.</w:t>
            </w:r>
          </w:p>
          <w:p w14:paraId="2F70F7C6" w14:textId="77777777" w:rsidR="00F84877" w:rsidRPr="007849B1" w:rsidRDefault="005130EC" w:rsidP="005130EC">
            <w:pPr>
              <w:pStyle w:val="TAL"/>
              <w:ind w:left="284" w:hanging="284"/>
            </w:pPr>
            <w:r>
              <w:t>-</w:t>
            </w:r>
            <w:r w:rsidRPr="007849B1">
              <w:rPr>
                <w:lang w:val="en-US" w:eastAsia="zh-CN"/>
              </w:rPr>
              <w:tab/>
            </w:r>
            <w:r w:rsidR="00F84877" w:rsidRPr="007849B1">
              <w:rPr>
                <w:rFonts w:hint="eastAsia"/>
              </w:rPr>
              <w:t xml:space="preserve">Study what </w:t>
            </w:r>
            <w:r w:rsidR="00F84877" w:rsidRPr="007849B1">
              <w:t>are needed parameters</w:t>
            </w:r>
            <w:r w:rsidR="00F84877" w:rsidRPr="007849B1">
              <w:rPr>
                <w:rFonts w:hint="eastAsia"/>
              </w:rPr>
              <w:t xml:space="preserve"> to decide </w:t>
            </w:r>
            <w:r w:rsidR="00F84877" w:rsidRPr="007849B1">
              <w:t>required</w:t>
            </w:r>
            <w:r w:rsidR="00F84877" w:rsidRPr="007849B1">
              <w:rPr>
                <w:rFonts w:hint="eastAsia"/>
              </w:rPr>
              <w:t xml:space="preserve"> dynamic range.</w:t>
            </w:r>
          </w:p>
        </w:tc>
      </w:tr>
      <w:tr w:rsidR="00F84877" w:rsidRPr="007849B1" w14:paraId="6583A441" w14:textId="77777777" w:rsidTr="00F84877">
        <w:trPr>
          <w:trHeight w:val="838"/>
          <w:jc w:val="center"/>
        </w:trPr>
        <w:tc>
          <w:tcPr>
            <w:tcW w:w="567" w:type="dxa"/>
            <w:vMerge/>
            <w:tcBorders>
              <w:left w:val="single" w:sz="4" w:space="0" w:color="auto"/>
              <w:right w:val="single" w:sz="4" w:space="0" w:color="auto"/>
            </w:tcBorders>
            <w:vAlign w:val="center"/>
          </w:tcPr>
          <w:p w14:paraId="3802FBC4" w14:textId="77777777" w:rsidR="00F84877" w:rsidRPr="007849B1" w:rsidRDefault="00F84877" w:rsidP="00E516B7">
            <w:pPr>
              <w:pStyle w:val="TAL"/>
              <w:jc w:val="both"/>
            </w:pPr>
          </w:p>
        </w:tc>
        <w:tc>
          <w:tcPr>
            <w:tcW w:w="1388" w:type="dxa"/>
            <w:vMerge w:val="restart"/>
            <w:tcBorders>
              <w:top w:val="single" w:sz="4" w:space="0" w:color="auto"/>
              <w:left w:val="single" w:sz="4" w:space="0" w:color="auto"/>
              <w:right w:val="single" w:sz="4" w:space="0" w:color="auto"/>
            </w:tcBorders>
            <w:vAlign w:val="center"/>
          </w:tcPr>
          <w:p w14:paraId="65815E60" w14:textId="77777777" w:rsidR="00F84877" w:rsidRPr="007849B1" w:rsidRDefault="00F84877" w:rsidP="00E516B7">
            <w:pPr>
              <w:pStyle w:val="TAL"/>
            </w:pPr>
            <w:r w:rsidRPr="007849B1">
              <w:t>Transmit ON/OFF power</w:t>
            </w:r>
          </w:p>
        </w:tc>
        <w:tc>
          <w:tcPr>
            <w:tcW w:w="1333" w:type="dxa"/>
            <w:tcBorders>
              <w:top w:val="single" w:sz="4" w:space="0" w:color="auto"/>
              <w:left w:val="single" w:sz="4" w:space="0" w:color="auto"/>
              <w:right w:val="single" w:sz="4" w:space="0" w:color="auto"/>
            </w:tcBorders>
          </w:tcPr>
          <w:p w14:paraId="2F0E705A" w14:textId="77777777" w:rsidR="00F84877" w:rsidRPr="007849B1" w:rsidRDefault="00F84877" w:rsidP="00E516B7">
            <w:pPr>
              <w:pStyle w:val="TAL"/>
              <w:jc w:val="both"/>
            </w:pPr>
            <w:r w:rsidRPr="007849B1">
              <w:rPr>
                <w:rFonts w:hint="eastAsia"/>
              </w:rPr>
              <w:t>1-C-N/1-C-A</w:t>
            </w:r>
          </w:p>
        </w:tc>
        <w:tc>
          <w:tcPr>
            <w:tcW w:w="3458" w:type="dxa"/>
            <w:tcBorders>
              <w:top w:val="single" w:sz="4" w:space="0" w:color="auto"/>
              <w:left w:val="single" w:sz="4" w:space="0" w:color="auto"/>
              <w:right w:val="single" w:sz="4" w:space="0" w:color="auto"/>
            </w:tcBorders>
          </w:tcPr>
          <w:p w14:paraId="57F9009D" w14:textId="77777777" w:rsidR="00F84877" w:rsidRPr="007C059F" w:rsidRDefault="00F84877" w:rsidP="00E516B7">
            <w:pPr>
              <w:pStyle w:val="TAL"/>
              <w:jc w:val="both"/>
              <w:rPr>
                <w:rFonts w:cs="Arial"/>
                <w:szCs w:val="18"/>
              </w:rPr>
            </w:pPr>
            <w:r w:rsidRPr="007C059F">
              <w:rPr>
                <w:rFonts w:cs="Arial"/>
                <w:szCs w:val="18"/>
              </w:rPr>
              <w:t>FFS</w:t>
            </w:r>
          </w:p>
        </w:tc>
        <w:tc>
          <w:tcPr>
            <w:tcW w:w="3118" w:type="dxa"/>
            <w:tcBorders>
              <w:top w:val="single" w:sz="4" w:space="0" w:color="auto"/>
              <w:left w:val="single" w:sz="4" w:space="0" w:color="auto"/>
              <w:right w:val="single" w:sz="4" w:space="0" w:color="auto"/>
            </w:tcBorders>
          </w:tcPr>
          <w:p w14:paraId="069971A9" w14:textId="77777777" w:rsidR="00F84877" w:rsidRPr="007849B1" w:rsidRDefault="005130EC" w:rsidP="005130EC">
            <w:pPr>
              <w:pStyle w:val="TAL"/>
              <w:ind w:left="284" w:hanging="284"/>
            </w:pPr>
            <w:r>
              <w:t>-</w:t>
            </w:r>
            <w:r w:rsidRPr="007849B1">
              <w:rPr>
                <w:lang w:val="en-US" w:eastAsia="zh-CN"/>
              </w:rPr>
              <w:tab/>
            </w:r>
            <w:r w:rsidR="00F84877" w:rsidRPr="007849B1">
              <w:rPr>
                <w:rFonts w:hint="eastAsia"/>
              </w:rPr>
              <w:t>Transient period length value.</w:t>
            </w:r>
          </w:p>
          <w:p w14:paraId="47AA2614" w14:textId="77777777" w:rsidR="00F84877" w:rsidRPr="007849B1" w:rsidRDefault="005130EC" w:rsidP="005130EC">
            <w:pPr>
              <w:pStyle w:val="TAL"/>
              <w:ind w:left="284" w:hanging="284"/>
            </w:pPr>
            <w:r>
              <w:t>-</w:t>
            </w:r>
            <w:r w:rsidRPr="007849B1">
              <w:rPr>
                <w:lang w:val="en-US" w:eastAsia="zh-CN"/>
              </w:rPr>
              <w:tab/>
            </w:r>
            <w:r w:rsidR="00F84877" w:rsidRPr="007849B1">
              <w:rPr>
                <w:rFonts w:hint="eastAsia"/>
              </w:rPr>
              <w:t xml:space="preserve">For TDD, required and achievable transient </w:t>
            </w:r>
            <w:r w:rsidR="00F84877" w:rsidRPr="007849B1">
              <w:t>period</w:t>
            </w:r>
            <w:r w:rsidR="00F84877" w:rsidRPr="007849B1">
              <w:rPr>
                <w:rFonts w:hint="eastAsia"/>
              </w:rPr>
              <w:t xml:space="preserve"> length.</w:t>
            </w:r>
          </w:p>
        </w:tc>
      </w:tr>
      <w:tr w:rsidR="00F84877" w:rsidRPr="007849B1" w14:paraId="0A7A8C8C" w14:textId="77777777" w:rsidTr="00F84877">
        <w:trPr>
          <w:trHeight w:val="225"/>
          <w:jc w:val="center"/>
        </w:trPr>
        <w:tc>
          <w:tcPr>
            <w:tcW w:w="567" w:type="dxa"/>
            <w:vMerge/>
            <w:tcBorders>
              <w:left w:val="single" w:sz="4" w:space="0" w:color="auto"/>
              <w:right w:val="single" w:sz="4" w:space="0" w:color="auto"/>
            </w:tcBorders>
            <w:vAlign w:val="center"/>
          </w:tcPr>
          <w:p w14:paraId="06414D66" w14:textId="77777777" w:rsidR="00F84877" w:rsidRPr="007849B1" w:rsidRDefault="00F84877" w:rsidP="00E516B7">
            <w:pPr>
              <w:pStyle w:val="TAL"/>
              <w:jc w:val="both"/>
            </w:pPr>
          </w:p>
        </w:tc>
        <w:tc>
          <w:tcPr>
            <w:tcW w:w="1388" w:type="dxa"/>
            <w:vMerge/>
            <w:tcBorders>
              <w:top w:val="single" w:sz="4" w:space="0" w:color="auto"/>
              <w:left w:val="single" w:sz="4" w:space="0" w:color="auto"/>
              <w:right w:val="single" w:sz="4" w:space="0" w:color="auto"/>
            </w:tcBorders>
            <w:vAlign w:val="center"/>
          </w:tcPr>
          <w:p w14:paraId="1242F83B" w14:textId="77777777" w:rsidR="00F84877" w:rsidRPr="007849B1" w:rsidRDefault="00F84877" w:rsidP="00E516B7">
            <w:pPr>
              <w:pStyle w:val="TAL"/>
            </w:pPr>
          </w:p>
        </w:tc>
        <w:tc>
          <w:tcPr>
            <w:tcW w:w="1333" w:type="dxa"/>
            <w:tcBorders>
              <w:top w:val="single" w:sz="4" w:space="0" w:color="auto"/>
              <w:left w:val="single" w:sz="4" w:space="0" w:color="auto"/>
              <w:bottom w:val="single" w:sz="4" w:space="0" w:color="auto"/>
              <w:right w:val="single" w:sz="4" w:space="0" w:color="auto"/>
            </w:tcBorders>
          </w:tcPr>
          <w:p w14:paraId="2E39AF6C" w14:textId="77777777" w:rsidR="00F84877" w:rsidRPr="007849B1" w:rsidRDefault="00F84877" w:rsidP="00E516B7">
            <w:pPr>
              <w:pStyle w:val="TAL"/>
              <w:jc w:val="both"/>
            </w:pPr>
            <w:r w:rsidRPr="007849B1">
              <w:rPr>
                <w:rFonts w:hint="eastAsia"/>
              </w:rPr>
              <w:t>1-O</w:t>
            </w:r>
          </w:p>
        </w:tc>
        <w:tc>
          <w:tcPr>
            <w:tcW w:w="3458" w:type="dxa"/>
            <w:tcBorders>
              <w:top w:val="single" w:sz="4" w:space="0" w:color="auto"/>
              <w:left w:val="single" w:sz="4" w:space="0" w:color="auto"/>
              <w:bottom w:val="single" w:sz="4" w:space="0" w:color="auto"/>
              <w:right w:val="single" w:sz="4" w:space="0" w:color="auto"/>
            </w:tcBorders>
          </w:tcPr>
          <w:p w14:paraId="760BA0B7" w14:textId="77777777" w:rsidR="00F84877" w:rsidRPr="007C059F" w:rsidRDefault="00F84877" w:rsidP="00E516B7">
            <w:pPr>
              <w:pStyle w:val="TAL"/>
              <w:jc w:val="both"/>
              <w:rPr>
                <w:rFonts w:cs="Arial"/>
                <w:szCs w:val="18"/>
              </w:rPr>
            </w:pPr>
            <w:r w:rsidRPr="007C059F">
              <w:rPr>
                <w:rFonts w:cs="Arial"/>
                <w:szCs w:val="18"/>
              </w:rPr>
              <w:t>FFS</w:t>
            </w:r>
          </w:p>
        </w:tc>
        <w:tc>
          <w:tcPr>
            <w:tcW w:w="3118" w:type="dxa"/>
            <w:tcBorders>
              <w:top w:val="single" w:sz="4" w:space="0" w:color="auto"/>
              <w:left w:val="single" w:sz="4" w:space="0" w:color="auto"/>
              <w:bottom w:val="single" w:sz="4" w:space="0" w:color="auto"/>
              <w:right w:val="single" w:sz="4" w:space="0" w:color="auto"/>
            </w:tcBorders>
          </w:tcPr>
          <w:p w14:paraId="37218E8F" w14:textId="77777777" w:rsidR="00F84877" w:rsidRPr="007849B1" w:rsidRDefault="005130EC" w:rsidP="005130EC">
            <w:pPr>
              <w:pStyle w:val="TAL"/>
              <w:ind w:left="284" w:hanging="284"/>
            </w:pPr>
            <w:r>
              <w:t>-</w:t>
            </w:r>
            <w:r w:rsidRPr="007849B1">
              <w:rPr>
                <w:lang w:val="en-US" w:eastAsia="zh-CN"/>
              </w:rPr>
              <w:tab/>
            </w:r>
            <w:r w:rsidR="00F84877" w:rsidRPr="007849B1">
              <w:t>TX OFF power level TRP or EIRP and means of measuring it OTA</w:t>
            </w:r>
          </w:p>
          <w:p w14:paraId="1D66C404" w14:textId="77777777" w:rsidR="00F84877" w:rsidRPr="007849B1" w:rsidRDefault="005130EC" w:rsidP="005130EC">
            <w:pPr>
              <w:pStyle w:val="TAL"/>
              <w:ind w:left="284" w:hanging="284"/>
            </w:pPr>
            <w:r>
              <w:t>-</w:t>
            </w:r>
            <w:r w:rsidRPr="007849B1">
              <w:rPr>
                <w:lang w:val="en-US" w:eastAsia="zh-CN"/>
              </w:rPr>
              <w:tab/>
            </w:r>
            <w:r w:rsidR="00F84877" w:rsidRPr="007849B1">
              <w:rPr>
                <w:rFonts w:hint="eastAsia"/>
              </w:rPr>
              <w:t xml:space="preserve">For TDD, required and achievable transient </w:t>
            </w:r>
            <w:r w:rsidR="00F84877" w:rsidRPr="007849B1">
              <w:t>period</w:t>
            </w:r>
            <w:r w:rsidR="00F84877" w:rsidRPr="007849B1">
              <w:rPr>
                <w:rFonts w:hint="eastAsia"/>
              </w:rPr>
              <w:t xml:space="preserve"> length.</w:t>
            </w:r>
          </w:p>
        </w:tc>
      </w:tr>
      <w:tr w:rsidR="00F84877" w:rsidRPr="007849B1" w14:paraId="63C1576D" w14:textId="77777777" w:rsidTr="00F84877">
        <w:trPr>
          <w:trHeight w:val="225"/>
          <w:jc w:val="center"/>
        </w:trPr>
        <w:tc>
          <w:tcPr>
            <w:tcW w:w="567" w:type="dxa"/>
            <w:vMerge/>
            <w:tcBorders>
              <w:left w:val="single" w:sz="4" w:space="0" w:color="auto"/>
              <w:right w:val="single" w:sz="4" w:space="0" w:color="auto"/>
            </w:tcBorders>
            <w:vAlign w:val="center"/>
          </w:tcPr>
          <w:p w14:paraId="1A6E8817" w14:textId="77777777" w:rsidR="00F84877" w:rsidRPr="007849B1" w:rsidRDefault="00F84877" w:rsidP="00E516B7">
            <w:pPr>
              <w:pStyle w:val="TAL"/>
              <w:jc w:val="both"/>
            </w:pPr>
          </w:p>
        </w:tc>
        <w:tc>
          <w:tcPr>
            <w:tcW w:w="1388" w:type="dxa"/>
            <w:vMerge/>
            <w:tcBorders>
              <w:left w:val="single" w:sz="4" w:space="0" w:color="auto"/>
              <w:bottom w:val="single" w:sz="4" w:space="0" w:color="auto"/>
              <w:right w:val="single" w:sz="4" w:space="0" w:color="auto"/>
            </w:tcBorders>
            <w:vAlign w:val="center"/>
          </w:tcPr>
          <w:p w14:paraId="1D679ACC" w14:textId="77777777" w:rsidR="00F84877" w:rsidRPr="007849B1" w:rsidRDefault="00F84877" w:rsidP="00E516B7">
            <w:pPr>
              <w:pStyle w:val="TAL"/>
            </w:pPr>
          </w:p>
        </w:tc>
        <w:tc>
          <w:tcPr>
            <w:tcW w:w="1333" w:type="dxa"/>
            <w:tcBorders>
              <w:top w:val="single" w:sz="4" w:space="0" w:color="auto"/>
              <w:left w:val="single" w:sz="4" w:space="0" w:color="auto"/>
              <w:bottom w:val="single" w:sz="4" w:space="0" w:color="auto"/>
              <w:right w:val="single" w:sz="4" w:space="0" w:color="auto"/>
            </w:tcBorders>
          </w:tcPr>
          <w:p w14:paraId="2AAA3FAE" w14:textId="77777777" w:rsidR="00F84877" w:rsidRPr="007849B1" w:rsidRDefault="00F84877" w:rsidP="00E516B7">
            <w:pPr>
              <w:pStyle w:val="TAL"/>
              <w:jc w:val="both"/>
            </w:pPr>
            <w:r w:rsidRPr="007849B1">
              <w:rPr>
                <w:rFonts w:hint="eastAsia"/>
              </w:rPr>
              <w:t>2</w:t>
            </w:r>
          </w:p>
        </w:tc>
        <w:tc>
          <w:tcPr>
            <w:tcW w:w="3458" w:type="dxa"/>
            <w:tcBorders>
              <w:top w:val="single" w:sz="4" w:space="0" w:color="auto"/>
              <w:left w:val="single" w:sz="4" w:space="0" w:color="auto"/>
              <w:bottom w:val="single" w:sz="4" w:space="0" w:color="auto"/>
              <w:right w:val="single" w:sz="4" w:space="0" w:color="auto"/>
            </w:tcBorders>
          </w:tcPr>
          <w:p w14:paraId="6059B932" w14:textId="77777777" w:rsidR="00F84877" w:rsidRPr="007C059F" w:rsidRDefault="00F84877" w:rsidP="00E516B7">
            <w:pPr>
              <w:pStyle w:val="TAL"/>
              <w:jc w:val="both"/>
              <w:rPr>
                <w:rFonts w:cs="Arial"/>
                <w:szCs w:val="18"/>
              </w:rPr>
            </w:pPr>
            <w:r w:rsidRPr="007C059F">
              <w:rPr>
                <w:rFonts w:cs="Arial"/>
                <w:szCs w:val="18"/>
              </w:rPr>
              <w:t>FFS</w:t>
            </w:r>
          </w:p>
        </w:tc>
        <w:tc>
          <w:tcPr>
            <w:tcW w:w="3118" w:type="dxa"/>
            <w:tcBorders>
              <w:top w:val="single" w:sz="4" w:space="0" w:color="auto"/>
              <w:left w:val="single" w:sz="4" w:space="0" w:color="auto"/>
              <w:bottom w:val="single" w:sz="4" w:space="0" w:color="auto"/>
              <w:right w:val="single" w:sz="4" w:space="0" w:color="auto"/>
            </w:tcBorders>
          </w:tcPr>
          <w:p w14:paraId="6D229BD6" w14:textId="77777777" w:rsidR="00F84877" w:rsidRPr="007849B1" w:rsidRDefault="005130EC" w:rsidP="005130EC">
            <w:pPr>
              <w:pStyle w:val="TAL"/>
              <w:ind w:left="284" w:hanging="284"/>
            </w:pPr>
            <w:r>
              <w:t>-</w:t>
            </w:r>
            <w:r w:rsidRPr="007849B1">
              <w:rPr>
                <w:lang w:val="en-US" w:eastAsia="zh-CN"/>
              </w:rPr>
              <w:tab/>
            </w:r>
            <w:r w:rsidR="00F84877" w:rsidRPr="007849B1">
              <w:rPr>
                <w:rFonts w:hint="eastAsia"/>
              </w:rPr>
              <w:t>Same as Range 1-O.</w:t>
            </w:r>
          </w:p>
        </w:tc>
      </w:tr>
      <w:tr w:rsidR="00F84877" w:rsidRPr="007849B1" w14:paraId="2EE8CC44" w14:textId="77777777" w:rsidTr="00F84877">
        <w:trPr>
          <w:trHeight w:val="214"/>
          <w:jc w:val="center"/>
        </w:trPr>
        <w:tc>
          <w:tcPr>
            <w:tcW w:w="567" w:type="dxa"/>
            <w:vMerge/>
            <w:tcBorders>
              <w:left w:val="single" w:sz="4" w:space="0" w:color="auto"/>
              <w:right w:val="single" w:sz="4" w:space="0" w:color="auto"/>
            </w:tcBorders>
            <w:vAlign w:val="center"/>
          </w:tcPr>
          <w:p w14:paraId="0B43E604" w14:textId="77777777" w:rsidR="00F84877" w:rsidRPr="007849B1" w:rsidRDefault="00F84877" w:rsidP="00E516B7">
            <w:pPr>
              <w:pStyle w:val="TAL"/>
              <w:jc w:val="both"/>
            </w:pPr>
          </w:p>
        </w:tc>
        <w:tc>
          <w:tcPr>
            <w:tcW w:w="1388" w:type="dxa"/>
            <w:tcBorders>
              <w:top w:val="single" w:sz="4" w:space="0" w:color="auto"/>
              <w:left w:val="single" w:sz="4" w:space="0" w:color="auto"/>
              <w:bottom w:val="single" w:sz="4" w:space="0" w:color="auto"/>
              <w:right w:val="single" w:sz="4" w:space="0" w:color="auto"/>
            </w:tcBorders>
            <w:vAlign w:val="center"/>
          </w:tcPr>
          <w:p w14:paraId="46DBCCC4" w14:textId="77777777" w:rsidR="00F84877" w:rsidRPr="007849B1" w:rsidRDefault="00F84877" w:rsidP="00E516B7">
            <w:pPr>
              <w:pStyle w:val="TAL"/>
            </w:pPr>
            <w:r w:rsidRPr="007849B1">
              <w:t>Transmitted signal quality</w:t>
            </w:r>
          </w:p>
        </w:tc>
        <w:tc>
          <w:tcPr>
            <w:tcW w:w="1333" w:type="dxa"/>
            <w:tcBorders>
              <w:top w:val="single" w:sz="4" w:space="0" w:color="auto"/>
              <w:left w:val="single" w:sz="4" w:space="0" w:color="auto"/>
              <w:bottom w:val="single" w:sz="4" w:space="0" w:color="auto"/>
              <w:right w:val="single" w:sz="4" w:space="0" w:color="auto"/>
              <w:tl2br w:val="single" w:sz="4" w:space="0" w:color="auto"/>
            </w:tcBorders>
            <w:shd w:val="clear" w:color="auto" w:fill="D9D9D9"/>
          </w:tcPr>
          <w:p w14:paraId="794B6692" w14:textId="77777777" w:rsidR="00F84877" w:rsidRPr="007849B1" w:rsidRDefault="00F84877" w:rsidP="00E516B7">
            <w:pPr>
              <w:pStyle w:val="TAL"/>
              <w:jc w:val="both"/>
            </w:pPr>
          </w:p>
        </w:tc>
        <w:tc>
          <w:tcPr>
            <w:tcW w:w="3458" w:type="dxa"/>
            <w:tcBorders>
              <w:top w:val="single" w:sz="4" w:space="0" w:color="auto"/>
              <w:left w:val="single" w:sz="4" w:space="0" w:color="auto"/>
              <w:bottom w:val="single" w:sz="4" w:space="0" w:color="auto"/>
              <w:right w:val="single" w:sz="4" w:space="0" w:color="auto"/>
              <w:tl2br w:val="single" w:sz="4" w:space="0" w:color="auto"/>
            </w:tcBorders>
            <w:shd w:val="clear" w:color="auto" w:fill="D9D9D9"/>
          </w:tcPr>
          <w:p w14:paraId="5CAAFA67" w14:textId="77777777" w:rsidR="00F84877" w:rsidRPr="007C059F" w:rsidRDefault="00F84877" w:rsidP="00E516B7">
            <w:pPr>
              <w:pStyle w:val="TAL"/>
              <w:jc w:val="both"/>
              <w:rPr>
                <w:rFonts w:cs="Arial"/>
                <w:szCs w:val="18"/>
              </w:rPr>
            </w:pPr>
          </w:p>
        </w:tc>
        <w:tc>
          <w:tcPr>
            <w:tcW w:w="3118" w:type="dxa"/>
            <w:tcBorders>
              <w:top w:val="single" w:sz="4" w:space="0" w:color="auto"/>
              <w:left w:val="single" w:sz="4" w:space="0" w:color="auto"/>
              <w:bottom w:val="single" w:sz="4" w:space="0" w:color="auto"/>
              <w:right w:val="single" w:sz="4" w:space="0" w:color="auto"/>
              <w:tl2br w:val="single" w:sz="4" w:space="0" w:color="auto"/>
            </w:tcBorders>
            <w:shd w:val="clear" w:color="auto" w:fill="D9D9D9"/>
          </w:tcPr>
          <w:p w14:paraId="26553BED" w14:textId="77777777" w:rsidR="00F84877" w:rsidRPr="007849B1" w:rsidRDefault="00F84877" w:rsidP="00E516B7">
            <w:pPr>
              <w:pStyle w:val="TAL"/>
              <w:jc w:val="both"/>
            </w:pPr>
          </w:p>
        </w:tc>
      </w:tr>
      <w:tr w:rsidR="00F84877" w:rsidRPr="007849B1" w14:paraId="3DD35CF1" w14:textId="77777777" w:rsidTr="00F84877">
        <w:trPr>
          <w:trHeight w:val="225"/>
          <w:jc w:val="center"/>
        </w:trPr>
        <w:tc>
          <w:tcPr>
            <w:tcW w:w="567" w:type="dxa"/>
            <w:vMerge/>
            <w:tcBorders>
              <w:left w:val="single" w:sz="4" w:space="0" w:color="auto"/>
              <w:right w:val="single" w:sz="4" w:space="0" w:color="auto"/>
            </w:tcBorders>
            <w:vAlign w:val="center"/>
          </w:tcPr>
          <w:p w14:paraId="33F10606" w14:textId="77777777" w:rsidR="00F84877" w:rsidRPr="007849B1" w:rsidRDefault="00F84877" w:rsidP="00E516B7">
            <w:pPr>
              <w:pStyle w:val="TAL"/>
              <w:jc w:val="both"/>
            </w:pPr>
          </w:p>
        </w:tc>
        <w:tc>
          <w:tcPr>
            <w:tcW w:w="1388" w:type="dxa"/>
            <w:vMerge w:val="restart"/>
            <w:tcBorders>
              <w:top w:val="single" w:sz="4" w:space="0" w:color="auto"/>
              <w:left w:val="single" w:sz="4" w:space="0" w:color="auto"/>
              <w:right w:val="single" w:sz="4" w:space="0" w:color="auto"/>
            </w:tcBorders>
            <w:vAlign w:val="center"/>
          </w:tcPr>
          <w:p w14:paraId="4080EC4C" w14:textId="77777777" w:rsidR="00F84877" w:rsidRPr="007849B1" w:rsidRDefault="00F84877" w:rsidP="00E516B7">
            <w:pPr>
              <w:pStyle w:val="TAL"/>
              <w:ind w:leftChars="68" w:left="136"/>
            </w:pPr>
            <w:r w:rsidRPr="007849B1">
              <w:t>Frequency error</w:t>
            </w:r>
          </w:p>
        </w:tc>
        <w:tc>
          <w:tcPr>
            <w:tcW w:w="1333" w:type="dxa"/>
            <w:tcBorders>
              <w:top w:val="single" w:sz="4" w:space="0" w:color="auto"/>
              <w:left w:val="single" w:sz="4" w:space="0" w:color="auto"/>
              <w:bottom w:val="single" w:sz="4" w:space="0" w:color="auto"/>
              <w:right w:val="single" w:sz="4" w:space="0" w:color="auto"/>
            </w:tcBorders>
          </w:tcPr>
          <w:p w14:paraId="2CF5EA77" w14:textId="77777777" w:rsidR="00F84877" w:rsidRPr="007849B1" w:rsidRDefault="00F84877" w:rsidP="00E516B7">
            <w:pPr>
              <w:pStyle w:val="TAL"/>
              <w:jc w:val="both"/>
            </w:pPr>
            <w:r w:rsidRPr="007849B1">
              <w:rPr>
                <w:rFonts w:hint="eastAsia"/>
              </w:rPr>
              <w:t>1-C-N/1-C-A</w:t>
            </w:r>
          </w:p>
        </w:tc>
        <w:tc>
          <w:tcPr>
            <w:tcW w:w="3458" w:type="dxa"/>
            <w:tcBorders>
              <w:top w:val="single" w:sz="4" w:space="0" w:color="auto"/>
              <w:left w:val="single" w:sz="4" w:space="0" w:color="auto"/>
              <w:bottom w:val="single" w:sz="4" w:space="0" w:color="auto"/>
              <w:right w:val="single" w:sz="4" w:space="0" w:color="auto"/>
            </w:tcBorders>
            <w:shd w:val="clear" w:color="auto" w:fill="auto"/>
          </w:tcPr>
          <w:p w14:paraId="71309C50" w14:textId="77777777" w:rsidR="00F84877" w:rsidRPr="007C059F" w:rsidRDefault="00F84877" w:rsidP="00E516B7">
            <w:pPr>
              <w:pStyle w:val="TAL"/>
              <w:jc w:val="both"/>
              <w:rPr>
                <w:rFonts w:cs="Arial"/>
                <w:szCs w:val="18"/>
              </w:rPr>
            </w:pPr>
            <w:r w:rsidRPr="007C059F">
              <w:rPr>
                <w:rFonts w:cs="Arial"/>
                <w:szCs w:val="18"/>
              </w:rPr>
              <w:t>FFS</w:t>
            </w:r>
          </w:p>
        </w:tc>
        <w:tc>
          <w:tcPr>
            <w:tcW w:w="3118" w:type="dxa"/>
            <w:tcBorders>
              <w:top w:val="single" w:sz="4" w:space="0" w:color="auto"/>
              <w:left w:val="single" w:sz="4" w:space="0" w:color="auto"/>
              <w:bottom w:val="single" w:sz="4" w:space="0" w:color="auto"/>
              <w:right w:val="single" w:sz="4" w:space="0" w:color="auto"/>
            </w:tcBorders>
          </w:tcPr>
          <w:p w14:paraId="70E99508" w14:textId="77777777" w:rsidR="00F84877" w:rsidRPr="007849B1" w:rsidRDefault="005130EC" w:rsidP="005130EC">
            <w:pPr>
              <w:pStyle w:val="TAL"/>
              <w:ind w:left="284" w:hanging="284"/>
            </w:pPr>
            <w:r>
              <w:t>-</w:t>
            </w:r>
            <w:r w:rsidRPr="007849B1">
              <w:rPr>
                <w:lang w:val="en-US" w:eastAsia="zh-CN"/>
              </w:rPr>
              <w:tab/>
            </w:r>
            <w:r w:rsidR="00F84877" w:rsidRPr="007849B1">
              <w:rPr>
                <w:rFonts w:hint="eastAsia"/>
              </w:rPr>
              <w:t>Frequency error accuracy value.</w:t>
            </w:r>
          </w:p>
          <w:p w14:paraId="4C074A5E" w14:textId="77777777" w:rsidR="00F84877" w:rsidRPr="007849B1" w:rsidRDefault="005130EC" w:rsidP="005130EC">
            <w:pPr>
              <w:pStyle w:val="TAL"/>
              <w:ind w:left="284" w:hanging="284"/>
            </w:pPr>
            <w:r>
              <w:t>-</w:t>
            </w:r>
            <w:r w:rsidRPr="007849B1">
              <w:rPr>
                <w:lang w:val="en-US" w:eastAsia="zh-CN"/>
              </w:rPr>
              <w:tab/>
            </w:r>
            <w:r w:rsidR="00F84877" w:rsidRPr="007849B1">
              <w:rPr>
                <w:rFonts w:hint="eastAsia"/>
              </w:rPr>
              <w:t>If</w:t>
            </w:r>
            <w:r w:rsidR="00F84877" w:rsidRPr="007849B1">
              <w:t xml:space="preserve"> it </w:t>
            </w:r>
            <w:r w:rsidR="00F84877" w:rsidRPr="007849B1">
              <w:rPr>
                <w:rFonts w:hint="eastAsia"/>
              </w:rPr>
              <w:t xml:space="preserve">is </w:t>
            </w:r>
            <w:r w:rsidR="00F84877" w:rsidRPr="007849B1">
              <w:t>possible to reuse</w:t>
            </w:r>
            <w:r w:rsidR="00F84877" w:rsidRPr="007849B1">
              <w:rPr>
                <w:rFonts w:hint="eastAsia"/>
              </w:rPr>
              <w:t xml:space="preserve"> the same frequency error (</w:t>
            </w:r>
            <w:r w:rsidR="00F84877" w:rsidRPr="007849B1">
              <w:t>±</w:t>
            </w:r>
            <w:r w:rsidR="00F84877" w:rsidRPr="007849B1">
              <w:rPr>
                <w:rFonts w:hint="eastAsia"/>
              </w:rPr>
              <w:t>0.05, 0.1, 0.25ppm) accuracy for below 6GHz.</w:t>
            </w:r>
          </w:p>
          <w:p w14:paraId="4EBCD8BB" w14:textId="77777777" w:rsidR="00F84877" w:rsidRPr="007849B1" w:rsidRDefault="005130EC" w:rsidP="005130EC">
            <w:pPr>
              <w:pStyle w:val="TAL"/>
              <w:ind w:left="284" w:hanging="284"/>
            </w:pPr>
            <w:r>
              <w:t>-</w:t>
            </w:r>
            <w:r w:rsidRPr="007849B1">
              <w:rPr>
                <w:lang w:val="en-US" w:eastAsia="zh-CN"/>
              </w:rPr>
              <w:tab/>
            </w:r>
            <w:r w:rsidRPr="007849B1">
              <w:rPr>
                <w:rFonts w:hint="eastAsia"/>
              </w:rPr>
              <w:t xml:space="preserve"> </w:t>
            </w:r>
            <w:r w:rsidR="00F84877" w:rsidRPr="007849B1">
              <w:rPr>
                <w:rFonts w:hint="eastAsia"/>
              </w:rPr>
              <w:t>(Study of the needed parameters to decide frequency error accuracy for above 6GHz) [Note 1]</w:t>
            </w:r>
          </w:p>
        </w:tc>
      </w:tr>
      <w:tr w:rsidR="00F84877" w:rsidRPr="007849B1" w14:paraId="733DA05F" w14:textId="77777777" w:rsidTr="00F84877">
        <w:trPr>
          <w:trHeight w:val="225"/>
          <w:jc w:val="center"/>
        </w:trPr>
        <w:tc>
          <w:tcPr>
            <w:tcW w:w="567" w:type="dxa"/>
            <w:vMerge/>
            <w:tcBorders>
              <w:left w:val="single" w:sz="4" w:space="0" w:color="auto"/>
              <w:right w:val="single" w:sz="4" w:space="0" w:color="auto"/>
            </w:tcBorders>
            <w:vAlign w:val="center"/>
          </w:tcPr>
          <w:p w14:paraId="70A16FAD" w14:textId="77777777" w:rsidR="00F84877" w:rsidRPr="007849B1" w:rsidRDefault="00F84877" w:rsidP="00E516B7">
            <w:pPr>
              <w:pStyle w:val="TAL"/>
              <w:jc w:val="both"/>
            </w:pPr>
          </w:p>
        </w:tc>
        <w:tc>
          <w:tcPr>
            <w:tcW w:w="1388" w:type="dxa"/>
            <w:vMerge/>
            <w:tcBorders>
              <w:top w:val="single" w:sz="4" w:space="0" w:color="auto"/>
              <w:left w:val="single" w:sz="4" w:space="0" w:color="auto"/>
              <w:right w:val="single" w:sz="4" w:space="0" w:color="auto"/>
            </w:tcBorders>
            <w:vAlign w:val="center"/>
          </w:tcPr>
          <w:p w14:paraId="7C462FCA" w14:textId="77777777" w:rsidR="00F84877" w:rsidRPr="007849B1" w:rsidRDefault="00F84877" w:rsidP="00E516B7">
            <w:pPr>
              <w:pStyle w:val="TAL"/>
              <w:ind w:leftChars="68" w:left="136"/>
            </w:pPr>
          </w:p>
        </w:tc>
        <w:tc>
          <w:tcPr>
            <w:tcW w:w="1333" w:type="dxa"/>
            <w:tcBorders>
              <w:top w:val="single" w:sz="4" w:space="0" w:color="auto"/>
              <w:left w:val="single" w:sz="4" w:space="0" w:color="auto"/>
              <w:bottom w:val="single" w:sz="4" w:space="0" w:color="auto"/>
              <w:right w:val="single" w:sz="4" w:space="0" w:color="auto"/>
            </w:tcBorders>
          </w:tcPr>
          <w:p w14:paraId="2BA4409C" w14:textId="77777777" w:rsidR="00F84877" w:rsidRPr="007849B1" w:rsidRDefault="00F84877" w:rsidP="00E516B7">
            <w:pPr>
              <w:pStyle w:val="TAL"/>
              <w:jc w:val="both"/>
            </w:pPr>
            <w:r w:rsidRPr="007849B1">
              <w:rPr>
                <w:rFonts w:hint="eastAsia"/>
              </w:rPr>
              <w:t>1-O</w:t>
            </w:r>
          </w:p>
        </w:tc>
        <w:tc>
          <w:tcPr>
            <w:tcW w:w="3458" w:type="dxa"/>
            <w:tcBorders>
              <w:top w:val="single" w:sz="4" w:space="0" w:color="auto"/>
              <w:left w:val="single" w:sz="4" w:space="0" w:color="auto"/>
              <w:bottom w:val="single" w:sz="4" w:space="0" w:color="auto"/>
              <w:right w:val="single" w:sz="4" w:space="0" w:color="auto"/>
            </w:tcBorders>
            <w:shd w:val="clear" w:color="auto" w:fill="auto"/>
          </w:tcPr>
          <w:p w14:paraId="574F6D9F" w14:textId="77777777" w:rsidR="00F84877" w:rsidRPr="007C059F" w:rsidRDefault="00F84877" w:rsidP="00E516B7">
            <w:pPr>
              <w:pStyle w:val="TAL"/>
              <w:jc w:val="both"/>
              <w:rPr>
                <w:rFonts w:cs="Arial"/>
                <w:szCs w:val="18"/>
              </w:rPr>
            </w:pPr>
            <w:r w:rsidRPr="007C059F">
              <w:rPr>
                <w:rFonts w:cs="Arial"/>
                <w:szCs w:val="18"/>
              </w:rPr>
              <w:t>FFS</w:t>
            </w:r>
          </w:p>
        </w:tc>
        <w:tc>
          <w:tcPr>
            <w:tcW w:w="3118" w:type="dxa"/>
            <w:tcBorders>
              <w:top w:val="single" w:sz="4" w:space="0" w:color="auto"/>
              <w:left w:val="single" w:sz="4" w:space="0" w:color="auto"/>
              <w:bottom w:val="single" w:sz="4" w:space="0" w:color="auto"/>
              <w:right w:val="single" w:sz="4" w:space="0" w:color="auto"/>
            </w:tcBorders>
          </w:tcPr>
          <w:p w14:paraId="1D2D5B82" w14:textId="77777777" w:rsidR="00F84877" w:rsidRPr="007849B1" w:rsidRDefault="005130EC" w:rsidP="005130EC">
            <w:pPr>
              <w:pStyle w:val="TAL"/>
              <w:ind w:left="284" w:hanging="284"/>
            </w:pPr>
            <w:r>
              <w:t>-</w:t>
            </w:r>
            <w:r w:rsidRPr="007849B1">
              <w:rPr>
                <w:lang w:val="en-US" w:eastAsia="zh-CN"/>
              </w:rPr>
              <w:tab/>
            </w:r>
            <w:r w:rsidR="00F84877" w:rsidRPr="007849B1">
              <w:rPr>
                <w:rFonts w:hint="eastAsia"/>
              </w:rPr>
              <w:t>Frequency error accuracy value.</w:t>
            </w:r>
          </w:p>
          <w:p w14:paraId="701C4F88" w14:textId="77777777" w:rsidR="00F84877" w:rsidRPr="007849B1" w:rsidRDefault="005130EC" w:rsidP="005130EC">
            <w:pPr>
              <w:pStyle w:val="TAL"/>
              <w:ind w:left="284" w:hanging="284"/>
            </w:pPr>
            <w:r>
              <w:t>-</w:t>
            </w:r>
            <w:r w:rsidRPr="007849B1">
              <w:rPr>
                <w:lang w:val="en-US" w:eastAsia="zh-CN"/>
              </w:rPr>
              <w:tab/>
            </w:r>
            <w:r w:rsidR="00F84877" w:rsidRPr="007849B1">
              <w:rPr>
                <w:rFonts w:hint="eastAsia"/>
              </w:rPr>
              <w:t>If</w:t>
            </w:r>
            <w:r w:rsidR="00F84877" w:rsidRPr="007849B1">
              <w:t xml:space="preserve"> it </w:t>
            </w:r>
            <w:r w:rsidR="00F84877" w:rsidRPr="007849B1">
              <w:rPr>
                <w:rFonts w:hint="eastAsia"/>
              </w:rPr>
              <w:t xml:space="preserve">is </w:t>
            </w:r>
            <w:r w:rsidR="00F84877" w:rsidRPr="007849B1">
              <w:t>possible to reuse</w:t>
            </w:r>
            <w:r w:rsidR="00F84877" w:rsidRPr="007849B1">
              <w:rPr>
                <w:rFonts w:hint="eastAsia"/>
              </w:rPr>
              <w:t xml:space="preserve"> the same frequency error (</w:t>
            </w:r>
            <w:r w:rsidR="00F84877" w:rsidRPr="007849B1">
              <w:t>±</w:t>
            </w:r>
            <w:r w:rsidR="00F84877" w:rsidRPr="007849B1">
              <w:rPr>
                <w:rFonts w:hint="eastAsia"/>
              </w:rPr>
              <w:t>0.05, 0.1, 0.25ppm) accuracy for below 6GHz.</w:t>
            </w:r>
          </w:p>
          <w:p w14:paraId="09241549" w14:textId="77777777" w:rsidR="00F84877" w:rsidRPr="007849B1" w:rsidRDefault="005130EC" w:rsidP="005130EC">
            <w:pPr>
              <w:pStyle w:val="TAL"/>
              <w:ind w:left="284" w:hanging="284"/>
            </w:pPr>
            <w:r>
              <w:t>-</w:t>
            </w:r>
            <w:r w:rsidRPr="007849B1">
              <w:rPr>
                <w:lang w:val="en-US" w:eastAsia="zh-CN"/>
              </w:rPr>
              <w:tab/>
            </w:r>
            <w:r w:rsidRPr="007849B1">
              <w:rPr>
                <w:rFonts w:hint="eastAsia"/>
              </w:rPr>
              <w:t xml:space="preserve"> </w:t>
            </w:r>
            <w:r w:rsidR="00F84877" w:rsidRPr="007849B1">
              <w:rPr>
                <w:rFonts w:hint="eastAsia"/>
              </w:rPr>
              <w:t>(Study of the needed parameters to decide frequency error accuracy for above 6GHz) [Note 1]</w:t>
            </w:r>
          </w:p>
          <w:p w14:paraId="4851552E" w14:textId="77777777" w:rsidR="00F84877" w:rsidRPr="007849B1" w:rsidRDefault="005130EC" w:rsidP="005130EC">
            <w:pPr>
              <w:pStyle w:val="TAL"/>
              <w:ind w:left="284" w:hanging="284"/>
            </w:pPr>
            <w:r>
              <w:t>-</w:t>
            </w:r>
            <w:r w:rsidRPr="007849B1">
              <w:rPr>
                <w:lang w:val="en-US" w:eastAsia="zh-CN"/>
              </w:rPr>
              <w:tab/>
            </w:r>
            <w:r w:rsidR="00F84877" w:rsidRPr="007849B1">
              <w:rPr>
                <w:rFonts w:hint="eastAsia"/>
              </w:rPr>
              <w:t>Direction of measurement.</w:t>
            </w:r>
          </w:p>
        </w:tc>
      </w:tr>
      <w:tr w:rsidR="00F84877" w:rsidRPr="007849B1" w14:paraId="7BCF043B" w14:textId="77777777" w:rsidTr="00F84877">
        <w:trPr>
          <w:trHeight w:val="225"/>
          <w:jc w:val="center"/>
        </w:trPr>
        <w:tc>
          <w:tcPr>
            <w:tcW w:w="567" w:type="dxa"/>
            <w:vMerge/>
            <w:tcBorders>
              <w:left w:val="single" w:sz="4" w:space="0" w:color="auto"/>
              <w:right w:val="single" w:sz="4" w:space="0" w:color="auto"/>
            </w:tcBorders>
            <w:vAlign w:val="center"/>
          </w:tcPr>
          <w:p w14:paraId="1E3E5479" w14:textId="77777777" w:rsidR="00F84877" w:rsidRPr="007849B1" w:rsidRDefault="00F84877" w:rsidP="00E516B7">
            <w:pPr>
              <w:pStyle w:val="TAL"/>
              <w:jc w:val="both"/>
            </w:pPr>
          </w:p>
        </w:tc>
        <w:tc>
          <w:tcPr>
            <w:tcW w:w="1388" w:type="dxa"/>
            <w:vMerge/>
            <w:tcBorders>
              <w:left w:val="single" w:sz="4" w:space="0" w:color="auto"/>
              <w:bottom w:val="single" w:sz="4" w:space="0" w:color="auto"/>
              <w:right w:val="single" w:sz="4" w:space="0" w:color="auto"/>
            </w:tcBorders>
            <w:vAlign w:val="center"/>
          </w:tcPr>
          <w:p w14:paraId="583B7874" w14:textId="77777777" w:rsidR="00F84877" w:rsidRPr="007849B1" w:rsidRDefault="00F84877" w:rsidP="00E516B7">
            <w:pPr>
              <w:pStyle w:val="TAL"/>
              <w:ind w:leftChars="68" w:left="136"/>
            </w:pPr>
          </w:p>
        </w:tc>
        <w:tc>
          <w:tcPr>
            <w:tcW w:w="1333" w:type="dxa"/>
            <w:tcBorders>
              <w:top w:val="single" w:sz="4" w:space="0" w:color="auto"/>
              <w:left w:val="single" w:sz="4" w:space="0" w:color="auto"/>
              <w:bottom w:val="single" w:sz="4" w:space="0" w:color="auto"/>
              <w:right w:val="single" w:sz="4" w:space="0" w:color="auto"/>
            </w:tcBorders>
          </w:tcPr>
          <w:p w14:paraId="7C88D374" w14:textId="77777777" w:rsidR="00F84877" w:rsidRPr="007849B1" w:rsidRDefault="00F84877" w:rsidP="00E516B7">
            <w:pPr>
              <w:pStyle w:val="TAL"/>
              <w:jc w:val="both"/>
            </w:pPr>
            <w:r w:rsidRPr="007849B1">
              <w:rPr>
                <w:rFonts w:hint="eastAsia"/>
              </w:rPr>
              <w:t>2</w:t>
            </w:r>
          </w:p>
        </w:tc>
        <w:tc>
          <w:tcPr>
            <w:tcW w:w="3458" w:type="dxa"/>
            <w:tcBorders>
              <w:top w:val="single" w:sz="4" w:space="0" w:color="auto"/>
              <w:left w:val="single" w:sz="4" w:space="0" w:color="auto"/>
              <w:bottom w:val="single" w:sz="4" w:space="0" w:color="auto"/>
              <w:right w:val="single" w:sz="4" w:space="0" w:color="auto"/>
            </w:tcBorders>
            <w:shd w:val="clear" w:color="auto" w:fill="auto"/>
          </w:tcPr>
          <w:p w14:paraId="2824F6C3" w14:textId="77777777" w:rsidR="00F84877" w:rsidRPr="007C059F" w:rsidRDefault="00F84877" w:rsidP="00E516B7">
            <w:pPr>
              <w:pStyle w:val="TAL"/>
              <w:jc w:val="both"/>
              <w:rPr>
                <w:rFonts w:cs="Arial"/>
                <w:szCs w:val="18"/>
              </w:rPr>
            </w:pPr>
            <w:r w:rsidRPr="007C059F">
              <w:rPr>
                <w:rFonts w:cs="Arial"/>
                <w:szCs w:val="18"/>
              </w:rPr>
              <w:t>FFS</w:t>
            </w:r>
          </w:p>
        </w:tc>
        <w:tc>
          <w:tcPr>
            <w:tcW w:w="3118" w:type="dxa"/>
            <w:tcBorders>
              <w:top w:val="single" w:sz="4" w:space="0" w:color="auto"/>
              <w:left w:val="single" w:sz="4" w:space="0" w:color="auto"/>
              <w:bottom w:val="single" w:sz="4" w:space="0" w:color="auto"/>
              <w:right w:val="single" w:sz="4" w:space="0" w:color="auto"/>
            </w:tcBorders>
          </w:tcPr>
          <w:p w14:paraId="2D1B66CA" w14:textId="77777777" w:rsidR="00F84877" w:rsidRPr="007849B1" w:rsidRDefault="005130EC" w:rsidP="005130EC">
            <w:pPr>
              <w:pStyle w:val="TAL"/>
              <w:ind w:left="284" w:hanging="284"/>
            </w:pPr>
            <w:r>
              <w:t>-</w:t>
            </w:r>
            <w:r w:rsidRPr="007849B1">
              <w:rPr>
                <w:lang w:val="en-US" w:eastAsia="zh-CN"/>
              </w:rPr>
              <w:tab/>
            </w:r>
            <w:r w:rsidR="00F84877" w:rsidRPr="007849B1">
              <w:rPr>
                <w:rFonts w:hint="eastAsia"/>
              </w:rPr>
              <w:t>Study of the needed parameters to decide frequency error accuracy.</w:t>
            </w:r>
          </w:p>
          <w:p w14:paraId="0F4325F5" w14:textId="77777777" w:rsidR="00F84877" w:rsidRPr="007849B1" w:rsidRDefault="005130EC" w:rsidP="005130EC">
            <w:pPr>
              <w:pStyle w:val="TAL"/>
              <w:ind w:left="284" w:hanging="284"/>
            </w:pPr>
            <w:r>
              <w:t>-</w:t>
            </w:r>
            <w:r w:rsidRPr="007849B1">
              <w:rPr>
                <w:lang w:val="en-US" w:eastAsia="zh-CN"/>
              </w:rPr>
              <w:tab/>
            </w:r>
            <w:r w:rsidR="00F84877" w:rsidRPr="007849B1">
              <w:rPr>
                <w:rFonts w:hint="eastAsia"/>
              </w:rPr>
              <w:t>Frequency error accuracy value.</w:t>
            </w:r>
          </w:p>
          <w:p w14:paraId="1E13E1ED" w14:textId="77777777" w:rsidR="00F84877" w:rsidRPr="007849B1" w:rsidRDefault="005130EC" w:rsidP="005130EC">
            <w:pPr>
              <w:pStyle w:val="TAL"/>
              <w:ind w:left="284" w:hanging="284"/>
            </w:pPr>
            <w:r>
              <w:t>-</w:t>
            </w:r>
            <w:r w:rsidRPr="007849B1">
              <w:rPr>
                <w:lang w:val="en-US" w:eastAsia="zh-CN"/>
              </w:rPr>
              <w:tab/>
            </w:r>
            <w:r w:rsidR="00F84877" w:rsidRPr="007849B1">
              <w:rPr>
                <w:rFonts w:hint="eastAsia"/>
              </w:rPr>
              <w:t>Direction of measurement.</w:t>
            </w:r>
          </w:p>
        </w:tc>
      </w:tr>
      <w:tr w:rsidR="00F84877" w:rsidRPr="007849B1" w14:paraId="6694C05B" w14:textId="77777777" w:rsidTr="00F84877">
        <w:trPr>
          <w:trHeight w:val="225"/>
          <w:jc w:val="center"/>
        </w:trPr>
        <w:tc>
          <w:tcPr>
            <w:tcW w:w="567" w:type="dxa"/>
            <w:vMerge/>
            <w:tcBorders>
              <w:left w:val="single" w:sz="4" w:space="0" w:color="auto"/>
              <w:right w:val="single" w:sz="4" w:space="0" w:color="auto"/>
            </w:tcBorders>
            <w:vAlign w:val="center"/>
          </w:tcPr>
          <w:p w14:paraId="4FE2420B" w14:textId="77777777" w:rsidR="00F84877" w:rsidRPr="007849B1" w:rsidRDefault="00F84877" w:rsidP="00E516B7">
            <w:pPr>
              <w:pStyle w:val="TAL"/>
              <w:jc w:val="both"/>
            </w:pPr>
          </w:p>
        </w:tc>
        <w:tc>
          <w:tcPr>
            <w:tcW w:w="1388" w:type="dxa"/>
            <w:vMerge w:val="restart"/>
            <w:tcBorders>
              <w:top w:val="single" w:sz="4" w:space="0" w:color="auto"/>
              <w:left w:val="single" w:sz="4" w:space="0" w:color="auto"/>
              <w:right w:val="single" w:sz="4" w:space="0" w:color="auto"/>
            </w:tcBorders>
            <w:vAlign w:val="center"/>
          </w:tcPr>
          <w:p w14:paraId="360C8E84" w14:textId="77777777" w:rsidR="00F84877" w:rsidRPr="007849B1" w:rsidRDefault="00F84877" w:rsidP="00E516B7">
            <w:pPr>
              <w:pStyle w:val="TAL"/>
              <w:ind w:leftChars="68" w:left="136"/>
            </w:pPr>
            <w:r w:rsidRPr="007849B1">
              <w:rPr>
                <w:rFonts w:hint="eastAsia"/>
              </w:rPr>
              <w:t>EVM</w:t>
            </w:r>
          </w:p>
        </w:tc>
        <w:tc>
          <w:tcPr>
            <w:tcW w:w="1333" w:type="dxa"/>
            <w:tcBorders>
              <w:top w:val="single" w:sz="4" w:space="0" w:color="auto"/>
              <w:left w:val="single" w:sz="4" w:space="0" w:color="auto"/>
              <w:bottom w:val="single" w:sz="4" w:space="0" w:color="auto"/>
              <w:right w:val="single" w:sz="4" w:space="0" w:color="auto"/>
            </w:tcBorders>
          </w:tcPr>
          <w:p w14:paraId="1AC434B9" w14:textId="77777777" w:rsidR="00F84877" w:rsidRPr="007849B1" w:rsidRDefault="00F84877" w:rsidP="00E516B7">
            <w:pPr>
              <w:pStyle w:val="TAL"/>
              <w:jc w:val="both"/>
            </w:pPr>
            <w:r w:rsidRPr="007849B1">
              <w:rPr>
                <w:rFonts w:hint="eastAsia"/>
              </w:rPr>
              <w:t>1-C-N/1-C-A</w:t>
            </w:r>
          </w:p>
        </w:tc>
        <w:tc>
          <w:tcPr>
            <w:tcW w:w="3458" w:type="dxa"/>
            <w:tcBorders>
              <w:top w:val="single" w:sz="4" w:space="0" w:color="auto"/>
              <w:left w:val="single" w:sz="4" w:space="0" w:color="auto"/>
              <w:bottom w:val="single" w:sz="4" w:space="0" w:color="auto"/>
              <w:right w:val="single" w:sz="4" w:space="0" w:color="auto"/>
            </w:tcBorders>
          </w:tcPr>
          <w:p w14:paraId="74275DB8" w14:textId="77777777" w:rsidR="00F84877" w:rsidRPr="007C059F" w:rsidRDefault="007C059F" w:rsidP="007C059F">
            <w:pPr>
              <w:pStyle w:val="TAL"/>
              <w:ind w:left="284" w:hanging="284"/>
              <w:rPr>
                <w:rFonts w:cs="Arial"/>
                <w:szCs w:val="18"/>
              </w:rPr>
            </w:pPr>
            <w:r w:rsidRPr="007C059F">
              <w:rPr>
                <w:rFonts w:cs="Arial"/>
                <w:szCs w:val="18"/>
              </w:rPr>
              <w:t>-</w:t>
            </w:r>
            <w:r w:rsidRPr="007C059F">
              <w:rPr>
                <w:rFonts w:cs="Arial"/>
                <w:szCs w:val="18"/>
                <w:lang w:val="en-US" w:eastAsia="zh-CN"/>
              </w:rPr>
              <w:tab/>
            </w:r>
            <w:r w:rsidR="00F84877" w:rsidRPr="007C059F">
              <w:rPr>
                <w:rFonts w:cs="Arial"/>
                <w:szCs w:val="18"/>
              </w:rPr>
              <w:t>Needed regardless on single or mixed numerology.</w:t>
            </w:r>
          </w:p>
          <w:p w14:paraId="254344BF" w14:textId="77777777" w:rsidR="00F84877" w:rsidRPr="007C059F" w:rsidRDefault="00F84877" w:rsidP="00E516B7">
            <w:pPr>
              <w:pStyle w:val="TAL"/>
              <w:ind w:left="155"/>
              <w:jc w:val="both"/>
              <w:rPr>
                <w:rFonts w:cs="Arial"/>
                <w:szCs w:val="18"/>
              </w:rPr>
            </w:pPr>
          </w:p>
          <w:p w14:paraId="20B11241" w14:textId="77777777" w:rsidR="00F84877" w:rsidRPr="007C059F" w:rsidRDefault="00F84877" w:rsidP="00E516B7">
            <w:pPr>
              <w:pStyle w:val="TAL"/>
              <w:jc w:val="both"/>
              <w:rPr>
                <w:rFonts w:cs="Arial"/>
                <w:szCs w:val="18"/>
              </w:rPr>
            </w:pPr>
            <w:r w:rsidRPr="007C059F">
              <w:rPr>
                <w:rFonts w:cs="Arial"/>
                <w:b/>
                <w:szCs w:val="18"/>
                <w:u w:val="single"/>
              </w:rPr>
              <w:t>For both single and mixed numerology case</w:t>
            </w:r>
          </w:p>
          <w:p w14:paraId="44160A4D" w14:textId="77777777" w:rsidR="00F84877" w:rsidRPr="007C059F" w:rsidRDefault="007C059F" w:rsidP="007C059F">
            <w:pPr>
              <w:pStyle w:val="TAL"/>
              <w:ind w:left="284" w:hanging="284"/>
              <w:rPr>
                <w:rFonts w:cs="Arial"/>
                <w:szCs w:val="18"/>
              </w:rPr>
            </w:pPr>
            <w:r w:rsidRPr="007C059F">
              <w:rPr>
                <w:rFonts w:cs="Arial"/>
                <w:szCs w:val="18"/>
              </w:rPr>
              <w:t>-</w:t>
            </w:r>
            <w:r w:rsidRPr="007C059F">
              <w:rPr>
                <w:rFonts w:cs="Arial"/>
                <w:szCs w:val="18"/>
                <w:lang w:val="en-US" w:eastAsia="zh-CN"/>
              </w:rPr>
              <w:tab/>
            </w:r>
            <w:r w:rsidR="00F84877" w:rsidRPr="007C059F">
              <w:rPr>
                <w:rFonts w:cs="Arial"/>
                <w:szCs w:val="18"/>
              </w:rPr>
              <w:t>define both average BS Tx EVM requirements over all the PRBs and over 1 PRB for the edge PRBs</w:t>
            </w:r>
          </w:p>
          <w:p w14:paraId="1C95F8C7" w14:textId="77777777" w:rsidR="00F84877" w:rsidRPr="007C059F" w:rsidRDefault="00F84877" w:rsidP="00E516B7">
            <w:pPr>
              <w:pStyle w:val="TAL"/>
              <w:ind w:left="155"/>
              <w:jc w:val="both"/>
              <w:rPr>
                <w:rFonts w:cs="Arial"/>
                <w:szCs w:val="18"/>
              </w:rPr>
            </w:pPr>
          </w:p>
          <w:p w14:paraId="4075A4BD" w14:textId="77777777" w:rsidR="00F84877" w:rsidRPr="007C059F" w:rsidRDefault="00F84877" w:rsidP="00E516B7">
            <w:pPr>
              <w:pStyle w:val="TAL"/>
              <w:jc w:val="both"/>
              <w:rPr>
                <w:rFonts w:cs="Arial"/>
                <w:szCs w:val="18"/>
              </w:rPr>
            </w:pPr>
            <w:r w:rsidRPr="007C059F">
              <w:rPr>
                <w:rFonts w:cs="Arial"/>
                <w:b/>
                <w:szCs w:val="18"/>
                <w:u w:val="single"/>
              </w:rPr>
              <w:t>For mixed numerology case</w:t>
            </w:r>
          </w:p>
          <w:p w14:paraId="7C3DB435" w14:textId="77777777" w:rsidR="00F84877" w:rsidRPr="007C059F" w:rsidRDefault="007C059F" w:rsidP="007C059F">
            <w:pPr>
              <w:pStyle w:val="TAL"/>
              <w:ind w:left="284" w:hanging="284"/>
              <w:rPr>
                <w:rFonts w:cs="Arial"/>
                <w:szCs w:val="18"/>
              </w:rPr>
            </w:pPr>
            <w:r w:rsidRPr="007C059F">
              <w:rPr>
                <w:rFonts w:cs="Arial"/>
                <w:szCs w:val="18"/>
              </w:rPr>
              <w:t>-</w:t>
            </w:r>
            <w:r w:rsidRPr="007C059F">
              <w:rPr>
                <w:rFonts w:cs="Arial"/>
                <w:szCs w:val="18"/>
                <w:lang w:val="en-US" w:eastAsia="zh-CN"/>
              </w:rPr>
              <w:tab/>
            </w:r>
            <w:r w:rsidR="00F84877" w:rsidRPr="007C059F">
              <w:rPr>
                <w:rFonts w:cs="Arial"/>
                <w:szCs w:val="18"/>
              </w:rPr>
              <w:t>define both average BS Tx EVM requirements over all the PRBs of a given numerology and over 1 PRB for the edge PRBs</w:t>
            </w:r>
          </w:p>
          <w:p w14:paraId="66375561" w14:textId="77777777" w:rsidR="00F84877" w:rsidRPr="007C059F" w:rsidRDefault="007C059F" w:rsidP="007C059F">
            <w:pPr>
              <w:pStyle w:val="TAL"/>
              <w:ind w:left="284" w:hanging="284"/>
              <w:rPr>
                <w:rFonts w:cs="Arial"/>
                <w:szCs w:val="18"/>
              </w:rPr>
            </w:pPr>
            <w:r w:rsidRPr="007C059F">
              <w:rPr>
                <w:rFonts w:cs="Arial"/>
                <w:szCs w:val="18"/>
              </w:rPr>
              <w:t>-</w:t>
            </w:r>
            <w:r w:rsidRPr="007C059F">
              <w:rPr>
                <w:rFonts w:cs="Arial"/>
                <w:szCs w:val="18"/>
                <w:lang w:val="en-US" w:eastAsia="zh-CN"/>
              </w:rPr>
              <w:tab/>
            </w:r>
            <w:r w:rsidR="00F84877" w:rsidRPr="007C059F">
              <w:rPr>
                <w:rFonts w:cs="Arial"/>
                <w:szCs w:val="18"/>
              </w:rPr>
              <w:t>in first phase NR specification development by defining only EVM based requirements for BS Tx in-band requirements</w:t>
            </w:r>
          </w:p>
        </w:tc>
        <w:tc>
          <w:tcPr>
            <w:tcW w:w="3118" w:type="dxa"/>
            <w:tcBorders>
              <w:top w:val="single" w:sz="4" w:space="0" w:color="auto"/>
              <w:left w:val="single" w:sz="4" w:space="0" w:color="auto"/>
              <w:bottom w:val="single" w:sz="4" w:space="0" w:color="auto"/>
              <w:right w:val="single" w:sz="4" w:space="0" w:color="auto"/>
            </w:tcBorders>
          </w:tcPr>
          <w:p w14:paraId="73D35B74" w14:textId="77777777" w:rsidR="00F84877" w:rsidRPr="007849B1" w:rsidRDefault="005130EC" w:rsidP="005130EC">
            <w:pPr>
              <w:pStyle w:val="TAL"/>
              <w:ind w:left="284" w:hanging="284"/>
              <w:rPr>
                <w:b/>
                <w:u w:val="single"/>
              </w:rPr>
            </w:pPr>
            <w:r>
              <w:t>-</w:t>
            </w:r>
            <w:r w:rsidRPr="007849B1">
              <w:rPr>
                <w:lang w:val="en-US" w:eastAsia="zh-CN"/>
              </w:rPr>
              <w:tab/>
            </w:r>
            <w:r w:rsidR="00F84877" w:rsidRPr="007849B1">
              <w:rPr>
                <w:rFonts w:hint="eastAsia"/>
              </w:rPr>
              <w:t>EVM value for below 6GHz( and above 6GHz respectively [Note 1]).</w:t>
            </w:r>
          </w:p>
          <w:p w14:paraId="0E685C97" w14:textId="77777777" w:rsidR="00F84877" w:rsidRPr="007849B1" w:rsidRDefault="00F84877" w:rsidP="00E516B7">
            <w:pPr>
              <w:pStyle w:val="TAL"/>
              <w:jc w:val="both"/>
            </w:pPr>
          </w:p>
          <w:p w14:paraId="54B4D29D" w14:textId="77777777" w:rsidR="00F84877" w:rsidRPr="007849B1" w:rsidRDefault="00F84877" w:rsidP="00E516B7">
            <w:pPr>
              <w:pStyle w:val="TAL"/>
              <w:jc w:val="both"/>
            </w:pPr>
            <w:r w:rsidRPr="007849B1">
              <w:rPr>
                <w:rFonts w:hint="eastAsia"/>
                <w:b/>
                <w:u w:val="single"/>
              </w:rPr>
              <w:t>For both single and mixed numerology case</w:t>
            </w:r>
          </w:p>
          <w:p w14:paraId="3800AEFF" w14:textId="77777777" w:rsidR="00F84877" w:rsidRPr="007849B1" w:rsidRDefault="005130EC" w:rsidP="005130EC">
            <w:pPr>
              <w:pStyle w:val="TAL"/>
              <w:ind w:left="284" w:hanging="284"/>
            </w:pPr>
            <w:r>
              <w:t>-</w:t>
            </w:r>
            <w:r w:rsidRPr="007849B1">
              <w:rPr>
                <w:lang w:val="en-US" w:eastAsia="zh-CN"/>
              </w:rPr>
              <w:tab/>
            </w:r>
            <w:r w:rsidR="00F84877" w:rsidRPr="007849B1">
              <w:rPr>
                <w:rFonts w:hint="eastAsia"/>
              </w:rPr>
              <w:t>If the same EVM value can be reused for below 6GHz (and above 6GHz respectively [Note 1]).</w:t>
            </w:r>
          </w:p>
          <w:p w14:paraId="0D463DF0" w14:textId="77777777" w:rsidR="00F84877" w:rsidRPr="007849B1" w:rsidRDefault="005130EC" w:rsidP="005130EC">
            <w:pPr>
              <w:pStyle w:val="TAL"/>
              <w:ind w:left="284" w:hanging="284"/>
            </w:pPr>
            <w:r>
              <w:t>-</w:t>
            </w:r>
            <w:r w:rsidRPr="007849B1">
              <w:rPr>
                <w:lang w:val="en-US" w:eastAsia="zh-CN"/>
              </w:rPr>
              <w:tab/>
            </w:r>
            <w:r w:rsidR="00F84877" w:rsidRPr="007849B1">
              <w:rPr>
                <w:rFonts w:hint="eastAsia"/>
              </w:rPr>
              <w:t>Study of the needed parameters to decide EVM value.</w:t>
            </w:r>
          </w:p>
          <w:p w14:paraId="5AC2D6BC" w14:textId="77777777" w:rsidR="00F84877" w:rsidRPr="007849B1" w:rsidRDefault="00F84877" w:rsidP="00E516B7">
            <w:pPr>
              <w:pStyle w:val="TAL"/>
              <w:jc w:val="both"/>
            </w:pPr>
            <w:r w:rsidRPr="007849B1">
              <w:rPr>
                <w:rFonts w:hint="eastAsia"/>
                <w:b/>
                <w:u w:val="single"/>
              </w:rPr>
              <w:t>For mixed numerology case</w:t>
            </w:r>
          </w:p>
          <w:p w14:paraId="7FB4CD20" w14:textId="77777777" w:rsidR="00F84877" w:rsidRPr="007849B1" w:rsidRDefault="005130EC" w:rsidP="005130EC">
            <w:pPr>
              <w:pStyle w:val="TAL"/>
              <w:ind w:left="284" w:hanging="284"/>
            </w:pPr>
            <w:r>
              <w:t>-</w:t>
            </w:r>
            <w:r w:rsidRPr="007849B1">
              <w:rPr>
                <w:lang w:val="en-US" w:eastAsia="zh-CN"/>
              </w:rPr>
              <w:tab/>
            </w:r>
            <w:r w:rsidR="00F84877" w:rsidRPr="007849B1">
              <w:rPr>
                <w:rFonts w:hint="eastAsia"/>
              </w:rPr>
              <w:t xml:space="preserve">Necessity of </w:t>
            </w:r>
            <w:r w:rsidR="00F84877" w:rsidRPr="007849B1">
              <w:t>guard</w:t>
            </w:r>
            <w:r w:rsidR="00F84877" w:rsidRPr="007849B1">
              <w:rPr>
                <w:rFonts w:hint="eastAsia"/>
              </w:rPr>
              <w:t xml:space="preserve"> band for the numerologies.</w:t>
            </w:r>
          </w:p>
          <w:p w14:paraId="562E34DE" w14:textId="77777777" w:rsidR="00F84877" w:rsidRPr="007849B1" w:rsidRDefault="005130EC" w:rsidP="005130EC">
            <w:pPr>
              <w:pStyle w:val="TAL"/>
              <w:ind w:left="284" w:hanging="284"/>
            </w:pPr>
            <w:r>
              <w:t>-</w:t>
            </w:r>
            <w:r w:rsidRPr="007849B1">
              <w:rPr>
                <w:lang w:val="en-US" w:eastAsia="zh-CN"/>
              </w:rPr>
              <w:tab/>
            </w:r>
            <w:r w:rsidR="00F84877" w:rsidRPr="007849B1">
              <w:t>How to achieve a requirement that is implementation agnostic</w:t>
            </w:r>
          </w:p>
          <w:p w14:paraId="45AF0662" w14:textId="77777777" w:rsidR="00F84877" w:rsidRPr="007849B1" w:rsidRDefault="00F84877" w:rsidP="00E516B7">
            <w:pPr>
              <w:pStyle w:val="TAL"/>
              <w:jc w:val="both"/>
              <w:rPr>
                <w:b/>
                <w:u w:val="single"/>
              </w:rPr>
            </w:pPr>
          </w:p>
        </w:tc>
      </w:tr>
      <w:tr w:rsidR="00F84877" w:rsidRPr="007849B1" w14:paraId="4AF803CA" w14:textId="77777777" w:rsidTr="00F84877">
        <w:trPr>
          <w:trHeight w:val="225"/>
          <w:jc w:val="center"/>
        </w:trPr>
        <w:tc>
          <w:tcPr>
            <w:tcW w:w="567" w:type="dxa"/>
            <w:vMerge/>
            <w:tcBorders>
              <w:left w:val="single" w:sz="4" w:space="0" w:color="auto"/>
              <w:right w:val="single" w:sz="4" w:space="0" w:color="auto"/>
            </w:tcBorders>
            <w:vAlign w:val="center"/>
          </w:tcPr>
          <w:p w14:paraId="73A44C54" w14:textId="77777777" w:rsidR="00F84877" w:rsidRPr="007849B1" w:rsidRDefault="00F84877" w:rsidP="00E516B7">
            <w:pPr>
              <w:pStyle w:val="TAL"/>
              <w:jc w:val="both"/>
            </w:pPr>
          </w:p>
        </w:tc>
        <w:tc>
          <w:tcPr>
            <w:tcW w:w="1388" w:type="dxa"/>
            <w:vMerge/>
            <w:tcBorders>
              <w:top w:val="single" w:sz="4" w:space="0" w:color="auto"/>
              <w:left w:val="single" w:sz="4" w:space="0" w:color="auto"/>
              <w:right w:val="single" w:sz="4" w:space="0" w:color="auto"/>
            </w:tcBorders>
            <w:vAlign w:val="center"/>
          </w:tcPr>
          <w:p w14:paraId="01113A97" w14:textId="77777777" w:rsidR="00F84877" w:rsidRPr="007849B1" w:rsidRDefault="00F84877" w:rsidP="00E516B7">
            <w:pPr>
              <w:pStyle w:val="TAL"/>
              <w:ind w:leftChars="68" w:left="136"/>
            </w:pPr>
          </w:p>
        </w:tc>
        <w:tc>
          <w:tcPr>
            <w:tcW w:w="1333" w:type="dxa"/>
            <w:tcBorders>
              <w:top w:val="single" w:sz="4" w:space="0" w:color="auto"/>
              <w:left w:val="single" w:sz="4" w:space="0" w:color="auto"/>
              <w:bottom w:val="single" w:sz="4" w:space="0" w:color="auto"/>
              <w:right w:val="single" w:sz="4" w:space="0" w:color="auto"/>
            </w:tcBorders>
          </w:tcPr>
          <w:p w14:paraId="0D0160F1" w14:textId="77777777" w:rsidR="00F84877" w:rsidRPr="007849B1" w:rsidRDefault="00F84877" w:rsidP="00E516B7">
            <w:pPr>
              <w:pStyle w:val="TAL"/>
              <w:jc w:val="both"/>
            </w:pPr>
            <w:r w:rsidRPr="007849B1">
              <w:rPr>
                <w:rFonts w:hint="eastAsia"/>
              </w:rPr>
              <w:t>1-O</w:t>
            </w:r>
          </w:p>
        </w:tc>
        <w:tc>
          <w:tcPr>
            <w:tcW w:w="3458" w:type="dxa"/>
            <w:tcBorders>
              <w:top w:val="single" w:sz="4" w:space="0" w:color="auto"/>
              <w:left w:val="single" w:sz="4" w:space="0" w:color="auto"/>
              <w:bottom w:val="single" w:sz="4" w:space="0" w:color="auto"/>
              <w:right w:val="single" w:sz="4" w:space="0" w:color="auto"/>
            </w:tcBorders>
          </w:tcPr>
          <w:p w14:paraId="08F0A5DE" w14:textId="77777777" w:rsidR="00F84877" w:rsidRPr="007C059F" w:rsidRDefault="007C059F" w:rsidP="007C059F">
            <w:pPr>
              <w:pStyle w:val="TAL"/>
              <w:ind w:left="284" w:hanging="284"/>
              <w:rPr>
                <w:rFonts w:cs="Arial"/>
                <w:szCs w:val="18"/>
              </w:rPr>
            </w:pPr>
            <w:r w:rsidRPr="007C059F">
              <w:rPr>
                <w:rFonts w:cs="Arial"/>
                <w:szCs w:val="18"/>
              </w:rPr>
              <w:t>-</w:t>
            </w:r>
            <w:r w:rsidRPr="007C059F">
              <w:rPr>
                <w:rFonts w:cs="Arial"/>
                <w:szCs w:val="18"/>
                <w:lang w:val="en-US" w:eastAsia="zh-CN"/>
              </w:rPr>
              <w:tab/>
            </w:r>
            <w:r w:rsidR="00F84877" w:rsidRPr="007C059F">
              <w:rPr>
                <w:rFonts w:cs="Arial"/>
                <w:szCs w:val="18"/>
              </w:rPr>
              <w:t>Define at the centre of the main beam for UE specific beam.</w:t>
            </w:r>
          </w:p>
          <w:p w14:paraId="1317E9FD" w14:textId="77777777" w:rsidR="00F84877" w:rsidRPr="007C059F" w:rsidRDefault="007C059F" w:rsidP="007C059F">
            <w:pPr>
              <w:pStyle w:val="TAL"/>
              <w:ind w:left="284" w:hanging="284"/>
              <w:rPr>
                <w:rFonts w:cs="Arial"/>
                <w:szCs w:val="18"/>
              </w:rPr>
            </w:pPr>
            <w:r w:rsidRPr="007C059F">
              <w:rPr>
                <w:rFonts w:cs="Arial"/>
                <w:szCs w:val="18"/>
              </w:rPr>
              <w:t>-</w:t>
            </w:r>
            <w:r w:rsidRPr="007C059F">
              <w:rPr>
                <w:rFonts w:cs="Arial"/>
                <w:szCs w:val="18"/>
                <w:lang w:val="en-US" w:eastAsia="zh-CN"/>
              </w:rPr>
              <w:tab/>
            </w:r>
            <w:r w:rsidR="00F84877" w:rsidRPr="007C059F">
              <w:rPr>
                <w:rFonts w:cs="Arial"/>
                <w:szCs w:val="18"/>
              </w:rPr>
              <w:t>Needed regardless on single or mixed numerology.</w:t>
            </w:r>
          </w:p>
          <w:p w14:paraId="177850D0" w14:textId="77777777" w:rsidR="00F84877" w:rsidRPr="007C059F" w:rsidRDefault="00F84877" w:rsidP="00E516B7">
            <w:pPr>
              <w:pStyle w:val="TAL"/>
              <w:ind w:left="155"/>
              <w:jc w:val="both"/>
              <w:rPr>
                <w:rFonts w:cs="Arial"/>
                <w:szCs w:val="18"/>
              </w:rPr>
            </w:pPr>
          </w:p>
          <w:p w14:paraId="7DC0F8BD" w14:textId="77777777" w:rsidR="00F84877" w:rsidRPr="007C059F" w:rsidRDefault="00F84877" w:rsidP="00E516B7">
            <w:pPr>
              <w:pStyle w:val="TAL"/>
              <w:jc w:val="both"/>
              <w:rPr>
                <w:rFonts w:cs="Arial"/>
                <w:szCs w:val="18"/>
              </w:rPr>
            </w:pPr>
            <w:r w:rsidRPr="007C059F">
              <w:rPr>
                <w:rFonts w:cs="Arial"/>
                <w:b/>
                <w:szCs w:val="18"/>
                <w:u w:val="single"/>
              </w:rPr>
              <w:t>For both single and mixed numerology case</w:t>
            </w:r>
          </w:p>
          <w:p w14:paraId="6F13638E" w14:textId="77777777" w:rsidR="00F84877" w:rsidRPr="007C059F" w:rsidRDefault="007C059F" w:rsidP="007C059F">
            <w:pPr>
              <w:pStyle w:val="TAL"/>
              <w:ind w:left="284" w:hanging="284"/>
              <w:rPr>
                <w:rFonts w:cs="Arial"/>
                <w:szCs w:val="18"/>
              </w:rPr>
            </w:pPr>
            <w:r w:rsidRPr="007C059F">
              <w:rPr>
                <w:rFonts w:cs="Arial"/>
                <w:szCs w:val="18"/>
              </w:rPr>
              <w:t>-</w:t>
            </w:r>
            <w:r w:rsidRPr="007C059F">
              <w:rPr>
                <w:rFonts w:cs="Arial"/>
                <w:szCs w:val="18"/>
                <w:lang w:val="en-US" w:eastAsia="zh-CN"/>
              </w:rPr>
              <w:tab/>
            </w:r>
            <w:r w:rsidR="00F84877" w:rsidRPr="007C059F">
              <w:rPr>
                <w:rFonts w:cs="Arial"/>
                <w:szCs w:val="18"/>
              </w:rPr>
              <w:t>Same as Range 1-C-N/1-C-A.</w:t>
            </w:r>
          </w:p>
          <w:p w14:paraId="55DF2E9A" w14:textId="77777777" w:rsidR="00F84877" w:rsidRPr="007C059F" w:rsidRDefault="00F84877" w:rsidP="00E516B7">
            <w:pPr>
              <w:pStyle w:val="TAL"/>
              <w:jc w:val="both"/>
              <w:rPr>
                <w:rFonts w:cs="Arial"/>
                <w:szCs w:val="18"/>
              </w:rPr>
            </w:pPr>
            <w:r w:rsidRPr="007C059F">
              <w:rPr>
                <w:rFonts w:cs="Arial"/>
                <w:b/>
                <w:szCs w:val="18"/>
                <w:u w:val="single"/>
              </w:rPr>
              <w:t>For mixed numerology case</w:t>
            </w:r>
          </w:p>
          <w:p w14:paraId="6E0BB910" w14:textId="77777777" w:rsidR="00F84877" w:rsidRPr="007C059F" w:rsidRDefault="007C059F" w:rsidP="007C059F">
            <w:pPr>
              <w:pStyle w:val="TAL"/>
              <w:ind w:left="284" w:hanging="284"/>
              <w:rPr>
                <w:rFonts w:cs="Arial"/>
                <w:szCs w:val="18"/>
              </w:rPr>
            </w:pPr>
            <w:r w:rsidRPr="007C059F">
              <w:rPr>
                <w:rFonts w:cs="Arial"/>
                <w:szCs w:val="18"/>
              </w:rPr>
              <w:t>-</w:t>
            </w:r>
            <w:r w:rsidRPr="007C059F">
              <w:rPr>
                <w:rFonts w:cs="Arial"/>
                <w:szCs w:val="18"/>
                <w:lang w:val="en-US" w:eastAsia="zh-CN"/>
              </w:rPr>
              <w:tab/>
            </w:r>
            <w:r w:rsidR="00F84877" w:rsidRPr="007C059F">
              <w:rPr>
                <w:rFonts w:cs="Arial"/>
                <w:szCs w:val="18"/>
              </w:rPr>
              <w:t>Same as Range 1-C-N/1-C-A.</w:t>
            </w:r>
          </w:p>
        </w:tc>
        <w:tc>
          <w:tcPr>
            <w:tcW w:w="3118" w:type="dxa"/>
            <w:tcBorders>
              <w:top w:val="single" w:sz="4" w:space="0" w:color="auto"/>
              <w:left w:val="single" w:sz="4" w:space="0" w:color="auto"/>
              <w:bottom w:val="single" w:sz="4" w:space="0" w:color="auto"/>
              <w:right w:val="single" w:sz="4" w:space="0" w:color="auto"/>
            </w:tcBorders>
          </w:tcPr>
          <w:p w14:paraId="52C782F6" w14:textId="77777777" w:rsidR="00F84877" w:rsidRPr="007849B1" w:rsidRDefault="005130EC" w:rsidP="005130EC">
            <w:pPr>
              <w:pStyle w:val="TAL"/>
              <w:ind w:left="284" w:hanging="284"/>
            </w:pPr>
            <w:r>
              <w:t>-</w:t>
            </w:r>
            <w:r w:rsidRPr="007849B1">
              <w:rPr>
                <w:lang w:val="en-US" w:eastAsia="zh-CN"/>
              </w:rPr>
              <w:tab/>
            </w:r>
            <w:r w:rsidR="00F84877" w:rsidRPr="007849B1">
              <w:rPr>
                <w:rFonts w:hint="eastAsia"/>
              </w:rPr>
              <w:t>Same as Range 1-C.</w:t>
            </w:r>
          </w:p>
        </w:tc>
      </w:tr>
      <w:tr w:rsidR="00F84877" w:rsidRPr="007849B1" w14:paraId="3E93C18B" w14:textId="77777777" w:rsidTr="00F84877">
        <w:trPr>
          <w:trHeight w:val="225"/>
          <w:jc w:val="center"/>
        </w:trPr>
        <w:tc>
          <w:tcPr>
            <w:tcW w:w="567" w:type="dxa"/>
            <w:vMerge/>
            <w:tcBorders>
              <w:left w:val="single" w:sz="4" w:space="0" w:color="auto"/>
              <w:right w:val="single" w:sz="4" w:space="0" w:color="auto"/>
            </w:tcBorders>
            <w:vAlign w:val="center"/>
          </w:tcPr>
          <w:p w14:paraId="27B62FDB" w14:textId="77777777" w:rsidR="00F84877" w:rsidRPr="007849B1" w:rsidRDefault="00F84877" w:rsidP="00E516B7">
            <w:pPr>
              <w:pStyle w:val="TAL"/>
              <w:jc w:val="both"/>
            </w:pPr>
          </w:p>
        </w:tc>
        <w:tc>
          <w:tcPr>
            <w:tcW w:w="1388" w:type="dxa"/>
            <w:vMerge/>
            <w:tcBorders>
              <w:left w:val="single" w:sz="4" w:space="0" w:color="auto"/>
              <w:bottom w:val="single" w:sz="4" w:space="0" w:color="auto"/>
              <w:right w:val="single" w:sz="4" w:space="0" w:color="auto"/>
            </w:tcBorders>
            <w:vAlign w:val="center"/>
          </w:tcPr>
          <w:p w14:paraId="1356A560" w14:textId="77777777" w:rsidR="00F84877" w:rsidRPr="007849B1" w:rsidRDefault="00F84877" w:rsidP="00E516B7">
            <w:pPr>
              <w:pStyle w:val="TAL"/>
              <w:ind w:leftChars="68" w:left="136"/>
            </w:pPr>
          </w:p>
        </w:tc>
        <w:tc>
          <w:tcPr>
            <w:tcW w:w="1333" w:type="dxa"/>
            <w:tcBorders>
              <w:top w:val="single" w:sz="4" w:space="0" w:color="auto"/>
              <w:left w:val="single" w:sz="4" w:space="0" w:color="auto"/>
              <w:bottom w:val="single" w:sz="4" w:space="0" w:color="auto"/>
              <w:right w:val="single" w:sz="4" w:space="0" w:color="auto"/>
            </w:tcBorders>
          </w:tcPr>
          <w:p w14:paraId="7E130BEB" w14:textId="77777777" w:rsidR="00F84877" w:rsidRPr="007849B1" w:rsidRDefault="00F84877" w:rsidP="00E516B7">
            <w:pPr>
              <w:pStyle w:val="TAL"/>
              <w:jc w:val="both"/>
            </w:pPr>
            <w:r w:rsidRPr="007849B1">
              <w:rPr>
                <w:rFonts w:hint="eastAsia"/>
              </w:rPr>
              <w:t>2</w:t>
            </w:r>
          </w:p>
        </w:tc>
        <w:tc>
          <w:tcPr>
            <w:tcW w:w="3458" w:type="dxa"/>
            <w:tcBorders>
              <w:top w:val="single" w:sz="4" w:space="0" w:color="auto"/>
              <w:left w:val="single" w:sz="4" w:space="0" w:color="auto"/>
              <w:bottom w:val="single" w:sz="4" w:space="0" w:color="auto"/>
              <w:right w:val="single" w:sz="4" w:space="0" w:color="auto"/>
            </w:tcBorders>
          </w:tcPr>
          <w:p w14:paraId="3BBD317B" w14:textId="77777777" w:rsidR="00F84877" w:rsidRPr="007C059F" w:rsidRDefault="007C059F" w:rsidP="007C059F">
            <w:pPr>
              <w:pStyle w:val="TAL"/>
              <w:ind w:left="284" w:hanging="284"/>
              <w:rPr>
                <w:rFonts w:cs="Arial"/>
                <w:szCs w:val="18"/>
              </w:rPr>
            </w:pPr>
            <w:r w:rsidRPr="007C059F">
              <w:rPr>
                <w:rFonts w:cs="Arial"/>
                <w:szCs w:val="18"/>
              </w:rPr>
              <w:t>-</w:t>
            </w:r>
            <w:r w:rsidRPr="007C059F">
              <w:rPr>
                <w:rFonts w:cs="Arial"/>
                <w:szCs w:val="18"/>
                <w:lang w:val="en-US" w:eastAsia="zh-CN"/>
              </w:rPr>
              <w:tab/>
            </w:r>
            <w:r w:rsidR="00F84877" w:rsidRPr="007C059F">
              <w:rPr>
                <w:rFonts w:cs="Arial"/>
                <w:szCs w:val="18"/>
              </w:rPr>
              <w:t>Same as Range 1-O.</w:t>
            </w:r>
          </w:p>
        </w:tc>
        <w:tc>
          <w:tcPr>
            <w:tcW w:w="3118" w:type="dxa"/>
            <w:tcBorders>
              <w:top w:val="single" w:sz="4" w:space="0" w:color="auto"/>
              <w:left w:val="single" w:sz="4" w:space="0" w:color="auto"/>
              <w:bottom w:val="single" w:sz="4" w:space="0" w:color="auto"/>
              <w:right w:val="single" w:sz="4" w:space="0" w:color="auto"/>
            </w:tcBorders>
          </w:tcPr>
          <w:p w14:paraId="641FFFF1" w14:textId="77777777" w:rsidR="00F84877" w:rsidRPr="007849B1" w:rsidRDefault="00F26091" w:rsidP="00F26091">
            <w:pPr>
              <w:pStyle w:val="TAL"/>
              <w:ind w:left="284" w:hanging="284"/>
              <w:rPr>
                <w:b/>
                <w:u w:val="single"/>
              </w:rPr>
            </w:pPr>
            <w:r>
              <w:t>-</w:t>
            </w:r>
            <w:r w:rsidRPr="007849B1">
              <w:rPr>
                <w:lang w:val="en-US" w:eastAsia="zh-CN"/>
              </w:rPr>
              <w:tab/>
            </w:r>
            <w:r w:rsidR="00F84877" w:rsidRPr="007849B1">
              <w:rPr>
                <w:rFonts w:hint="eastAsia"/>
              </w:rPr>
              <w:t>EVM value.</w:t>
            </w:r>
          </w:p>
          <w:p w14:paraId="3AAAAC99" w14:textId="77777777" w:rsidR="00F84877" w:rsidRPr="007849B1" w:rsidRDefault="00F84877" w:rsidP="00E516B7">
            <w:pPr>
              <w:pStyle w:val="TAL"/>
              <w:jc w:val="both"/>
            </w:pPr>
          </w:p>
          <w:p w14:paraId="40AC4093" w14:textId="77777777" w:rsidR="00F84877" w:rsidRPr="007849B1" w:rsidRDefault="00F84877" w:rsidP="00E516B7">
            <w:pPr>
              <w:pStyle w:val="TAL"/>
              <w:jc w:val="both"/>
            </w:pPr>
            <w:r w:rsidRPr="007849B1">
              <w:rPr>
                <w:rFonts w:hint="eastAsia"/>
                <w:b/>
                <w:u w:val="single"/>
              </w:rPr>
              <w:t>For both single and mixed numerology case</w:t>
            </w:r>
          </w:p>
          <w:p w14:paraId="2B361CD2" w14:textId="77777777" w:rsidR="00F84877" w:rsidRPr="007849B1" w:rsidRDefault="00F26091" w:rsidP="00F26091">
            <w:pPr>
              <w:pStyle w:val="TAL"/>
              <w:ind w:left="284" w:hanging="284"/>
            </w:pPr>
            <w:r>
              <w:t>-</w:t>
            </w:r>
            <w:r w:rsidRPr="007849B1">
              <w:rPr>
                <w:lang w:val="en-US" w:eastAsia="zh-CN"/>
              </w:rPr>
              <w:tab/>
            </w:r>
            <w:r w:rsidR="00F84877" w:rsidRPr="007849B1">
              <w:rPr>
                <w:rFonts w:hint="eastAsia"/>
              </w:rPr>
              <w:t>If the same EVM value can be reused.</w:t>
            </w:r>
          </w:p>
          <w:p w14:paraId="55FC80D3" w14:textId="77777777" w:rsidR="00F84877" w:rsidRPr="007849B1" w:rsidRDefault="00F26091" w:rsidP="00F26091">
            <w:pPr>
              <w:pStyle w:val="TAL"/>
              <w:ind w:left="284" w:hanging="284"/>
            </w:pPr>
            <w:r>
              <w:t>-</w:t>
            </w:r>
            <w:r w:rsidRPr="007849B1">
              <w:rPr>
                <w:lang w:val="en-US" w:eastAsia="zh-CN"/>
              </w:rPr>
              <w:tab/>
            </w:r>
            <w:r w:rsidR="00F84877" w:rsidRPr="007849B1">
              <w:rPr>
                <w:rFonts w:hint="eastAsia"/>
              </w:rPr>
              <w:t>Study of the needed parameters to decide EVM value.</w:t>
            </w:r>
          </w:p>
          <w:p w14:paraId="52E70501" w14:textId="77777777" w:rsidR="00F84877" w:rsidRPr="007849B1" w:rsidRDefault="00F84877" w:rsidP="00E516B7">
            <w:pPr>
              <w:pStyle w:val="TAL"/>
              <w:jc w:val="both"/>
            </w:pPr>
            <w:r w:rsidRPr="007849B1">
              <w:rPr>
                <w:rFonts w:hint="eastAsia"/>
                <w:b/>
                <w:u w:val="single"/>
              </w:rPr>
              <w:t>For mixed numerology case</w:t>
            </w:r>
          </w:p>
          <w:p w14:paraId="03B7D5DA" w14:textId="77777777" w:rsidR="00F84877" w:rsidRPr="007849B1" w:rsidRDefault="00F84877" w:rsidP="00E516B7">
            <w:pPr>
              <w:pStyle w:val="TAL"/>
              <w:jc w:val="both"/>
              <w:rPr>
                <w:b/>
                <w:u w:val="single"/>
              </w:rPr>
            </w:pPr>
            <w:r w:rsidRPr="007849B1">
              <w:rPr>
                <w:rFonts w:hint="eastAsia"/>
              </w:rPr>
              <w:t>Same as Range 1-C.</w:t>
            </w:r>
          </w:p>
        </w:tc>
      </w:tr>
      <w:tr w:rsidR="00F84877" w:rsidRPr="007849B1" w14:paraId="4ABCDD98" w14:textId="77777777" w:rsidTr="00F84877">
        <w:trPr>
          <w:trHeight w:val="225"/>
          <w:jc w:val="center"/>
        </w:trPr>
        <w:tc>
          <w:tcPr>
            <w:tcW w:w="567" w:type="dxa"/>
            <w:vMerge/>
            <w:tcBorders>
              <w:left w:val="single" w:sz="4" w:space="0" w:color="auto"/>
              <w:right w:val="single" w:sz="4" w:space="0" w:color="auto"/>
            </w:tcBorders>
            <w:vAlign w:val="center"/>
          </w:tcPr>
          <w:p w14:paraId="4574D7EC" w14:textId="77777777" w:rsidR="00F84877" w:rsidRPr="007849B1" w:rsidRDefault="00F84877" w:rsidP="00E516B7">
            <w:pPr>
              <w:pStyle w:val="TAL"/>
              <w:jc w:val="both"/>
            </w:pPr>
          </w:p>
        </w:tc>
        <w:tc>
          <w:tcPr>
            <w:tcW w:w="1388" w:type="dxa"/>
            <w:vMerge w:val="restart"/>
            <w:tcBorders>
              <w:top w:val="single" w:sz="4" w:space="0" w:color="auto"/>
              <w:left w:val="single" w:sz="4" w:space="0" w:color="auto"/>
              <w:right w:val="single" w:sz="4" w:space="0" w:color="auto"/>
            </w:tcBorders>
            <w:vAlign w:val="center"/>
          </w:tcPr>
          <w:p w14:paraId="2E8C5E30" w14:textId="77777777" w:rsidR="00F84877" w:rsidRPr="007849B1" w:rsidRDefault="00F84877" w:rsidP="00E516B7">
            <w:pPr>
              <w:pStyle w:val="TAL"/>
              <w:ind w:leftChars="68" w:left="136"/>
            </w:pPr>
            <w:r w:rsidRPr="007849B1">
              <w:rPr>
                <w:rFonts w:hint="eastAsia"/>
              </w:rPr>
              <w:t>TAE</w:t>
            </w:r>
          </w:p>
        </w:tc>
        <w:tc>
          <w:tcPr>
            <w:tcW w:w="1333" w:type="dxa"/>
            <w:tcBorders>
              <w:top w:val="single" w:sz="4" w:space="0" w:color="auto"/>
              <w:left w:val="single" w:sz="4" w:space="0" w:color="auto"/>
              <w:bottom w:val="single" w:sz="4" w:space="0" w:color="auto"/>
              <w:right w:val="single" w:sz="4" w:space="0" w:color="auto"/>
            </w:tcBorders>
          </w:tcPr>
          <w:p w14:paraId="5A062F07" w14:textId="77777777" w:rsidR="00F84877" w:rsidRPr="007849B1" w:rsidRDefault="00F84877" w:rsidP="00E516B7">
            <w:pPr>
              <w:pStyle w:val="TAL"/>
              <w:jc w:val="both"/>
            </w:pPr>
            <w:r w:rsidRPr="007849B1">
              <w:rPr>
                <w:rFonts w:hint="eastAsia"/>
              </w:rPr>
              <w:t>1-C-N/1-C-A</w:t>
            </w:r>
          </w:p>
        </w:tc>
        <w:tc>
          <w:tcPr>
            <w:tcW w:w="3458" w:type="dxa"/>
            <w:tcBorders>
              <w:top w:val="single" w:sz="4" w:space="0" w:color="auto"/>
              <w:left w:val="single" w:sz="4" w:space="0" w:color="auto"/>
              <w:bottom w:val="single" w:sz="4" w:space="0" w:color="auto"/>
              <w:right w:val="single" w:sz="4" w:space="0" w:color="auto"/>
            </w:tcBorders>
          </w:tcPr>
          <w:p w14:paraId="3A470658" w14:textId="77777777" w:rsidR="00F84877" w:rsidRPr="007C059F" w:rsidRDefault="00F84877" w:rsidP="00E516B7">
            <w:pPr>
              <w:pStyle w:val="TAL"/>
              <w:jc w:val="both"/>
              <w:rPr>
                <w:rFonts w:cs="Arial"/>
                <w:szCs w:val="18"/>
              </w:rPr>
            </w:pPr>
            <w:r w:rsidRPr="007C059F">
              <w:rPr>
                <w:rFonts w:cs="Arial"/>
                <w:szCs w:val="18"/>
              </w:rPr>
              <w:t>FFS</w:t>
            </w:r>
          </w:p>
        </w:tc>
        <w:tc>
          <w:tcPr>
            <w:tcW w:w="3118" w:type="dxa"/>
            <w:tcBorders>
              <w:top w:val="single" w:sz="4" w:space="0" w:color="auto"/>
              <w:left w:val="single" w:sz="4" w:space="0" w:color="auto"/>
              <w:bottom w:val="single" w:sz="4" w:space="0" w:color="auto"/>
              <w:right w:val="single" w:sz="4" w:space="0" w:color="auto"/>
            </w:tcBorders>
          </w:tcPr>
          <w:p w14:paraId="51CB3FE6" w14:textId="77777777" w:rsidR="00F84877" w:rsidRPr="007849B1" w:rsidRDefault="00F26091" w:rsidP="00F26091">
            <w:pPr>
              <w:pStyle w:val="TAL"/>
              <w:ind w:left="284" w:hanging="284"/>
            </w:pPr>
            <w:r>
              <w:t>-</w:t>
            </w:r>
            <w:r w:rsidRPr="007849B1">
              <w:rPr>
                <w:lang w:val="en-US" w:eastAsia="zh-CN"/>
              </w:rPr>
              <w:tab/>
            </w:r>
            <w:r w:rsidR="00F84877" w:rsidRPr="007849B1">
              <w:rPr>
                <w:rFonts w:hint="eastAsia"/>
              </w:rPr>
              <w:t>TAE value.</w:t>
            </w:r>
          </w:p>
          <w:p w14:paraId="7D5F43E7" w14:textId="77777777" w:rsidR="00F84877" w:rsidRPr="007849B1" w:rsidRDefault="00F26091" w:rsidP="00F26091">
            <w:pPr>
              <w:pStyle w:val="TAL"/>
              <w:ind w:left="284" w:hanging="284"/>
            </w:pPr>
            <w:r>
              <w:t>-</w:t>
            </w:r>
            <w:r w:rsidRPr="007849B1">
              <w:rPr>
                <w:lang w:val="en-US" w:eastAsia="zh-CN"/>
              </w:rPr>
              <w:tab/>
            </w:r>
            <w:r w:rsidR="00F84877" w:rsidRPr="007849B1">
              <w:rPr>
                <w:rFonts w:hint="eastAsia"/>
              </w:rPr>
              <w:t>If the same TAE value can be reused.</w:t>
            </w:r>
          </w:p>
        </w:tc>
      </w:tr>
      <w:tr w:rsidR="00F84877" w:rsidRPr="007849B1" w14:paraId="3F97E553" w14:textId="77777777" w:rsidTr="00F84877">
        <w:trPr>
          <w:trHeight w:val="225"/>
          <w:jc w:val="center"/>
        </w:trPr>
        <w:tc>
          <w:tcPr>
            <w:tcW w:w="567" w:type="dxa"/>
            <w:vMerge/>
            <w:tcBorders>
              <w:left w:val="single" w:sz="4" w:space="0" w:color="auto"/>
              <w:right w:val="single" w:sz="4" w:space="0" w:color="auto"/>
            </w:tcBorders>
            <w:vAlign w:val="center"/>
          </w:tcPr>
          <w:p w14:paraId="4A8DE09E" w14:textId="77777777" w:rsidR="00F84877" w:rsidRPr="007849B1" w:rsidRDefault="00F84877" w:rsidP="00E516B7">
            <w:pPr>
              <w:pStyle w:val="TAL"/>
              <w:jc w:val="both"/>
            </w:pPr>
          </w:p>
        </w:tc>
        <w:tc>
          <w:tcPr>
            <w:tcW w:w="1388" w:type="dxa"/>
            <w:vMerge/>
            <w:tcBorders>
              <w:top w:val="single" w:sz="4" w:space="0" w:color="auto"/>
              <w:left w:val="single" w:sz="4" w:space="0" w:color="auto"/>
              <w:right w:val="single" w:sz="4" w:space="0" w:color="auto"/>
            </w:tcBorders>
            <w:vAlign w:val="center"/>
          </w:tcPr>
          <w:p w14:paraId="3FEEE36B" w14:textId="77777777" w:rsidR="00F84877" w:rsidRPr="007849B1" w:rsidRDefault="00F84877" w:rsidP="00E516B7">
            <w:pPr>
              <w:pStyle w:val="TAL"/>
              <w:ind w:leftChars="68" w:left="136"/>
            </w:pPr>
          </w:p>
        </w:tc>
        <w:tc>
          <w:tcPr>
            <w:tcW w:w="1333" w:type="dxa"/>
            <w:tcBorders>
              <w:top w:val="single" w:sz="4" w:space="0" w:color="auto"/>
              <w:left w:val="single" w:sz="4" w:space="0" w:color="auto"/>
              <w:bottom w:val="single" w:sz="4" w:space="0" w:color="auto"/>
              <w:right w:val="single" w:sz="4" w:space="0" w:color="auto"/>
            </w:tcBorders>
          </w:tcPr>
          <w:p w14:paraId="4A97476D" w14:textId="77777777" w:rsidR="00F84877" w:rsidRPr="007849B1" w:rsidRDefault="00F84877" w:rsidP="00E516B7">
            <w:pPr>
              <w:pStyle w:val="TAL"/>
              <w:jc w:val="both"/>
            </w:pPr>
            <w:r w:rsidRPr="007849B1">
              <w:rPr>
                <w:rFonts w:hint="eastAsia"/>
              </w:rPr>
              <w:t>1-O</w:t>
            </w:r>
          </w:p>
        </w:tc>
        <w:tc>
          <w:tcPr>
            <w:tcW w:w="3458" w:type="dxa"/>
            <w:tcBorders>
              <w:top w:val="single" w:sz="4" w:space="0" w:color="auto"/>
              <w:left w:val="single" w:sz="4" w:space="0" w:color="auto"/>
              <w:bottom w:val="single" w:sz="4" w:space="0" w:color="auto"/>
              <w:right w:val="single" w:sz="4" w:space="0" w:color="auto"/>
            </w:tcBorders>
          </w:tcPr>
          <w:p w14:paraId="289C0C59" w14:textId="77777777" w:rsidR="00F84877" w:rsidRPr="007C059F" w:rsidRDefault="00F84877" w:rsidP="00E516B7">
            <w:pPr>
              <w:pStyle w:val="TAL"/>
              <w:jc w:val="both"/>
              <w:rPr>
                <w:rFonts w:cs="Arial"/>
                <w:szCs w:val="18"/>
              </w:rPr>
            </w:pPr>
            <w:r w:rsidRPr="007C059F">
              <w:rPr>
                <w:rFonts w:cs="Arial"/>
                <w:szCs w:val="18"/>
              </w:rPr>
              <w:t>FFS</w:t>
            </w:r>
          </w:p>
        </w:tc>
        <w:tc>
          <w:tcPr>
            <w:tcW w:w="3118" w:type="dxa"/>
            <w:tcBorders>
              <w:top w:val="single" w:sz="4" w:space="0" w:color="auto"/>
              <w:left w:val="single" w:sz="4" w:space="0" w:color="auto"/>
              <w:bottom w:val="single" w:sz="4" w:space="0" w:color="auto"/>
              <w:right w:val="single" w:sz="4" w:space="0" w:color="auto"/>
            </w:tcBorders>
          </w:tcPr>
          <w:p w14:paraId="05926D74" w14:textId="77777777" w:rsidR="00F84877" w:rsidRPr="007849B1" w:rsidRDefault="00F26091" w:rsidP="00F26091">
            <w:pPr>
              <w:pStyle w:val="TAL"/>
              <w:ind w:left="284" w:hanging="284"/>
            </w:pPr>
            <w:r>
              <w:t>-</w:t>
            </w:r>
            <w:r w:rsidRPr="007849B1">
              <w:rPr>
                <w:lang w:val="en-US" w:eastAsia="zh-CN"/>
              </w:rPr>
              <w:tab/>
            </w:r>
            <w:r w:rsidR="00F84877" w:rsidRPr="007849B1">
              <w:rPr>
                <w:rFonts w:hint="eastAsia"/>
              </w:rPr>
              <w:t>TAE value if needed</w:t>
            </w:r>
          </w:p>
          <w:p w14:paraId="5D7DBAAE" w14:textId="77777777" w:rsidR="00F84877" w:rsidRPr="007849B1" w:rsidRDefault="00F26091" w:rsidP="00F26091">
            <w:pPr>
              <w:pStyle w:val="TAL"/>
              <w:ind w:left="284" w:hanging="284"/>
            </w:pPr>
            <w:r>
              <w:t>-</w:t>
            </w:r>
            <w:r w:rsidRPr="007849B1">
              <w:rPr>
                <w:lang w:val="en-US" w:eastAsia="zh-CN"/>
              </w:rPr>
              <w:tab/>
            </w:r>
            <w:r w:rsidR="00F84877" w:rsidRPr="007849B1">
              <w:rPr>
                <w:rFonts w:hint="eastAsia"/>
              </w:rPr>
              <w:t>Quantitative evaluation is needed to confirm whether TAE is needed or not.</w:t>
            </w:r>
          </w:p>
          <w:p w14:paraId="3B6F8040" w14:textId="77777777" w:rsidR="00F84877" w:rsidRPr="007849B1" w:rsidRDefault="00F26091" w:rsidP="00F26091">
            <w:pPr>
              <w:pStyle w:val="TAL"/>
              <w:ind w:left="284" w:hanging="284"/>
            </w:pPr>
            <w:r>
              <w:t>-</w:t>
            </w:r>
            <w:r w:rsidRPr="007849B1">
              <w:rPr>
                <w:lang w:val="en-US" w:eastAsia="zh-CN"/>
              </w:rPr>
              <w:tab/>
            </w:r>
            <w:r w:rsidR="00F84877" w:rsidRPr="007849B1">
              <w:rPr>
                <w:rFonts w:hint="eastAsia"/>
              </w:rPr>
              <w:t>If TAE is needed, the same TAE can be reused for below 6GHz.</w:t>
            </w:r>
          </w:p>
        </w:tc>
      </w:tr>
      <w:tr w:rsidR="00F84877" w:rsidRPr="007849B1" w14:paraId="37514786" w14:textId="77777777" w:rsidTr="00F84877">
        <w:trPr>
          <w:trHeight w:val="225"/>
          <w:jc w:val="center"/>
        </w:trPr>
        <w:tc>
          <w:tcPr>
            <w:tcW w:w="567" w:type="dxa"/>
            <w:vMerge/>
            <w:tcBorders>
              <w:left w:val="single" w:sz="4" w:space="0" w:color="auto"/>
              <w:right w:val="single" w:sz="4" w:space="0" w:color="auto"/>
            </w:tcBorders>
            <w:vAlign w:val="center"/>
          </w:tcPr>
          <w:p w14:paraId="41458555" w14:textId="77777777" w:rsidR="00F84877" w:rsidRPr="007849B1" w:rsidRDefault="00F84877" w:rsidP="00E516B7">
            <w:pPr>
              <w:pStyle w:val="TAL"/>
              <w:jc w:val="both"/>
            </w:pPr>
          </w:p>
        </w:tc>
        <w:tc>
          <w:tcPr>
            <w:tcW w:w="1388" w:type="dxa"/>
            <w:vMerge/>
            <w:tcBorders>
              <w:left w:val="single" w:sz="4" w:space="0" w:color="auto"/>
              <w:bottom w:val="single" w:sz="4" w:space="0" w:color="auto"/>
              <w:right w:val="single" w:sz="4" w:space="0" w:color="auto"/>
            </w:tcBorders>
            <w:vAlign w:val="center"/>
          </w:tcPr>
          <w:p w14:paraId="2318E21A" w14:textId="77777777" w:rsidR="00F84877" w:rsidRPr="007849B1" w:rsidRDefault="00F84877" w:rsidP="00E516B7">
            <w:pPr>
              <w:pStyle w:val="TAL"/>
              <w:ind w:leftChars="68" w:left="136"/>
            </w:pPr>
          </w:p>
        </w:tc>
        <w:tc>
          <w:tcPr>
            <w:tcW w:w="1333" w:type="dxa"/>
            <w:tcBorders>
              <w:top w:val="single" w:sz="4" w:space="0" w:color="auto"/>
              <w:left w:val="single" w:sz="4" w:space="0" w:color="auto"/>
              <w:bottom w:val="single" w:sz="4" w:space="0" w:color="auto"/>
              <w:right w:val="single" w:sz="4" w:space="0" w:color="auto"/>
            </w:tcBorders>
          </w:tcPr>
          <w:p w14:paraId="0CA6B938" w14:textId="77777777" w:rsidR="00F84877" w:rsidRPr="007849B1" w:rsidRDefault="00F84877" w:rsidP="00E516B7">
            <w:pPr>
              <w:pStyle w:val="TAL"/>
              <w:jc w:val="both"/>
            </w:pPr>
            <w:r w:rsidRPr="007849B1">
              <w:rPr>
                <w:rFonts w:hint="eastAsia"/>
              </w:rPr>
              <w:t>2</w:t>
            </w:r>
          </w:p>
        </w:tc>
        <w:tc>
          <w:tcPr>
            <w:tcW w:w="3458" w:type="dxa"/>
            <w:tcBorders>
              <w:top w:val="single" w:sz="4" w:space="0" w:color="auto"/>
              <w:left w:val="single" w:sz="4" w:space="0" w:color="auto"/>
              <w:bottom w:val="single" w:sz="4" w:space="0" w:color="auto"/>
              <w:right w:val="single" w:sz="4" w:space="0" w:color="auto"/>
            </w:tcBorders>
          </w:tcPr>
          <w:p w14:paraId="731C4E8A" w14:textId="77777777" w:rsidR="00F84877" w:rsidRPr="007C059F" w:rsidRDefault="00F84877" w:rsidP="00E516B7">
            <w:pPr>
              <w:pStyle w:val="TAL"/>
              <w:jc w:val="both"/>
              <w:rPr>
                <w:rFonts w:cs="Arial"/>
                <w:szCs w:val="18"/>
              </w:rPr>
            </w:pPr>
            <w:r w:rsidRPr="007C059F">
              <w:rPr>
                <w:rFonts w:cs="Arial"/>
                <w:szCs w:val="18"/>
              </w:rPr>
              <w:t>FFS</w:t>
            </w:r>
          </w:p>
        </w:tc>
        <w:tc>
          <w:tcPr>
            <w:tcW w:w="3118" w:type="dxa"/>
            <w:tcBorders>
              <w:top w:val="single" w:sz="4" w:space="0" w:color="auto"/>
              <w:left w:val="single" w:sz="4" w:space="0" w:color="auto"/>
              <w:bottom w:val="single" w:sz="4" w:space="0" w:color="auto"/>
              <w:right w:val="single" w:sz="4" w:space="0" w:color="auto"/>
            </w:tcBorders>
          </w:tcPr>
          <w:p w14:paraId="1FFE02FD" w14:textId="77777777" w:rsidR="00F84877" w:rsidRPr="007849B1" w:rsidRDefault="00F26091" w:rsidP="00F26091">
            <w:pPr>
              <w:pStyle w:val="TAL"/>
              <w:ind w:left="284" w:hanging="284"/>
            </w:pPr>
            <w:r>
              <w:t>-</w:t>
            </w:r>
            <w:r w:rsidRPr="007849B1">
              <w:rPr>
                <w:lang w:val="en-US" w:eastAsia="zh-CN"/>
              </w:rPr>
              <w:tab/>
            </w:r>
            <w:r w:rsidR="00F84877" w:rsidRPr="007849B1">
              <w:rPr>
                <w:rFonts w:hint="eastAsia"/>
              </w:rPr>
              <w:t>TAE value if needed</w:t>
            </w:r>
          </w:p>
          <w:p w14:paraId="6EC56B50" w14:textId="77777777" w:rsidR="00F84877" w:rsidRPr="007849B1" w:rsidRDefault="00F26091" w:rsidP="00F26091">
            <w:pPr>
              <w:pStyle w:val="TAL"/>
              <w:ind w:left="284" w:hanging="284"/>
            </w:pPr>
            <w:r>
              <w:t>-</w:t>
            </w:r>
            <w:r w:rsidRPr="007849B1">
              <w:rPr>
                <w:lang w:val="en-US" w:eastAsia="zh-CN"/>
              </w:rPr>
              <w:tab/>
            </w:r>
            <w:r w:rsidR="00F84877" w:rsidRPr="007849B1">
              <w:rPr>
                <w:rFonts w:hint="eastAsia"/>
              </w:rPr>
              <w:t>Quantitative evaluation is needed to confirm whether TAE is needed or not.</w:t>
            </w:r>
          </w:p>
          <w:p w14:paraId="26B2E03D" w14:textId="77777777" w:rsidR="00F84877" w:rsidRPr="007849B1" w:rsidRDefault="00F26091" w:rsidP="00F26091">
            <w:pPr>
              <w:pStyle w:val="TAL"/>
              <w:ind w:left="284" w:hanging="284"/>
            </w:pPr>
            <w:r>
              <w:t>-</w:t>
            </w:r>
            <w:r w:rsidRPr="007849B1">
              <w:rPr>
                <w:lang w:val="en-US" w:eastAsia="zh-CN"/>
              </w:rPr>
              <w:tab/>
            </w:r>
            <w:r w:rsidR="00F84877" w:rsidRPr="007849B1">
              <w:rPr>
                <w:rFonts w:hint="eastAsia"/>
              </w:rPr>
              <w:t>If TAE is needed, the same TAE can be reused.</w:t>
            </w:r>
          </w:p>
        </w:tc>
      </w:tr>
      <w:tr w:rsidR="00F84877" w:rsidRPr="007849B1" w14:paraId="4386987D" w14:textId="77777777" w:rsidTr="00F84877">
        <w:trPr>
          <w:trHeight w:val="225"/>
          <w:jc w:val="center"/>
        </w:trPr>
        <w:tc>
          <w:tcPr>
            <w:tcW w:w="567" w:type="dxa"/>
            <w:vMerge/>
            <w:tcBorders>
              <w:left w:val="single" w:sz="4" w:space="0" w:color="auto"/>
              <w:right w:val="single" w:sz="4" w:space="0" w:color="auto"/>
            </w:tcBorders>
            <w:vAlign w:val="center"/>
          </w:tcPr>
          <w:p w14:paraId="44319E78" w14:textId="77777777" w:rsidR="00F84877" w:rsidRPr="007849B1" w:rsidRDefault="00F84877" w:rsidP="00E516B7">
            <w:pPr>
              <w:pStyle w:val="TAL"/>
              <w:jc w:val="both"/>
            </w:pPr>
          </w:p>
        </w:tc>
        <w:tc>
          <w:tcPr>
            <w:tcW w:w="1388" w:type="dxa"/>
            <w:vMerge w:val="restart"/>
            <w:tcBorders>
              <w:top w:val="single" w:sz="4" w:space="0" w:color="auto"/>
              <w:left w:val="single" w:sz="4" w:space="0" w:color="auto"/>
              <w:right w:val="single" w:sz="4" w:space="0" w:color="auto"/>
            </w:tcBorders>
            <w:vAlign w:val="center"/>
          </w:tcPr>
          <w:p w14:paraId="3E9943AD" w14:textId="77777777" w:rsidR="00F84877" w:rsidRPr="007849B1" w:rsidRDefault="00F84877" w:rsidP="00E516B7">
            <w:pPr>
              <w:pStyle w:val="TAL"/>
              <w:ind w:leftChars="68" w:left="136"/>
            </w:pPr>
            <w:r w:rsidRPr="007849B1">
              <w:t>DL RS power</w:t>
            </w:r>
          </w:p>
        </w:tc>
        <w:tc>
          <w:tcPr>
            <w:tcW w:w="1333" w:type="dxa"/>
            <w:tcBorders>
              <w:top w:val="single" w:sz="4" w:space="0" w:color="auto"/>
              <w:left w:val="single" w:sz="4" w:space="0" w:color="auto"/>
              <w:bottom w:val="single" w:sz="4" w:space="0" w:color="auto"/>
              <w:right w:val="single" w:sz="4" w:space="0" w:color="auto"/>
            </w:tcBorders>
          </w:tcPr>
          <w:p w14:paraId="18C614C6" w14:textId="77777777" w:rsidR="00F84877" w:rsidRPr="007849B1" w:rsidRDefault="00F84877" w:rsidP="00E516B7">
            <w:pPr>
              <w:pStyle w:val="TAL"/>
              <w:jc w:val="both"/>
            </w:pPr>
            <w:r w:rsidRPr="007849B1">
              <w:rPr>
                <w:rFonts w:hint="eastAsia"/>
              </w:rPr>
              <w:t>1-C-N</w:t>
            </w:r>
          </w:p>
        </w:tc>
        <w:tc>
          <w:tcPr>
            <w:tcW w:w="3458" w:type="dxa"/>
            <w:tcBorders>
              <w:top w:val="single" w:sz="4" w:space="0" w:color="auto"/>
              <w:left w:val="single" w:sz="4" w:space="0" w:color="auto"/>
              <w:bottom w:val="single" w:sz="4" w:space="0" w:color="auto"/>
              <w:right w:val="single" w:sz="4" w:space="0" w:color="auto"/>
            </w:tcBorders>
          </w:tcPr>
          <w:p w14:paraId="0217AA01" w14:textId="77777777" w:rsidR="00F84877" w:rsidRPr="007C059F" w:rsidRDefault="00F84877" w:rsidP="00E516B7">
            <w:pPr>
              <w:pStyle w:val="TAL"/>
              <w:jc w:val="both"/>
              <w:rPr>
                <w:rFonts w:cs="Arial"/>
                <w:szCs w:val="18"/>
              </w:rPr>
            </w:pPr>
            <w:r w:rsidRPr="007C059F">
              <w:rPr>
                <w:rFonts w:cs="Arial"/>
                <w:szCs w:val="18"/>
              </w:rPr>
              <w:t>FFS</w:t>
            </w:r>
          </w:p>
        </w:tc>
        <w:tc>
          <w:tcPr>
            <w:tcW w:w="3118" w:type="dxa"/>
            <w:tcBorders>
              <w:top w:val="single" w:sz="4" w:space="0" w:color="auto"/>
              <w:left w:val="single" w:sz="4" w:space="0" w:color="auto"/>
              <w:bottom w:val="single" w:sz="4" w:space="0" w:color="auto"/>
              <w:right w:val="single" w:sz="4" w:space="0" w:color="auto"/>
            </w:tcBorders>
          </w:tcPr>
          <w:p w14:paraId="60E19312" w14:textId="77777777" w:rsidR="00F84877" w:rsidRPr="007849B1" w:rsidRDefault="00F26091" w:rsidP="00F26091">
            <w:pPr>
              <w:pStyle w:val="TAL"/>
              <w:ind w:left="284" w:hanging="284"/>
            </w:pPr>
            <w:r>
              <w:t>-</w:t>
            </w:r>
            <w:r w:rsidRPr="007849B1">
              <w:rPr>
                <w:lang w:val="en-US" w:eastAsia="zh-CN"/>
              </w:rPr>
              <w:tab/>
            </w:r>
            <w:r w:rsidR="00F84877" w:rsidRPr="007849B1">
              <w:rPr>
                <w:rFonts w:hint="eastAsia"/>
              </w:rPr>
              <w:t>Accuracy value</w:t>
            </w:r>
            <w:r w:rsidR="00F84877" w:rsidRPr="007849B1">
              <w:t xml:space="preserve"> if requirement needed</w:t>
            </w:r>
          </w:p>
          <w:p w14:paraId="48D407E9" w14:textId="77777777" w:rsidR="00F84877" w:rsidRPr="007849B1" w:rsidRDefault="00F26091" w:rsidP="00F26091">
            <w:pPr>
              <w:pStyle w:val="TAL"/>
              <w:ind w:left="284" w:hanging="284"/>
            </w:pPr>
            <w:r>
              <w:t>-</w:t>
            </w:r>
            <w:r w:rsidRPr="007849B1">
              <w:rPr>
                <w:lang w:val="en-US" w:eastAsia="zh-CN"/>
              </w:rPr>
              <w:tab/>
            </w:r>
            <w:r w:rsidR="00F84877" w:rsidRPr="007849B1">
              <w:t>Whether this requirement is really needed or can be excluded</w:t>
            </w:r>
          </w:p>
          <w:p w14:paraId="0940557B" w14:textId="77777777" w:rsidR="00F84877" w:rsidRPr="007849B1" w:rsidRDefault="00F26091" w:rsidP="00F26091">
            <w:pPr>
              <w:pStyle w:val="TAL"/>
              <w:ind w:left="284" w:hanging="284"/>
            </w:pPr>
            <w:r>
              <w:t>-</w:t>
            </w:r>
            <w:r w:rsidRPr="007849B1">
              <w:rPr>
                <w:lang w:val="en-US" w:eastAsia="zh-CN"/>
              </w:rPr>
              <w:tab/>
            </w:r>
            <w:r w:rsidR="00F84877" w:rsidRPr="007849B1">
              <w:rPr>
                <w:rFonts w:hint="eastAsia"/>
              </w:rPr>
              <w:t>If the same RS power accuracy can be reused for below 6GHz</w:t>
            </w:r>
            <w:r w:rsidR="00F84877" w:rsidRPr="007849B1">
              <w:t xml:space="preserve"> if requirement needed</w:t>
            </w:r>
            <w:r w:rsidR="00F84877" w:rsidRPr="007849B1">
              <w:rPr>
                <w:rFonts w:hint="eastAsia"/>
              </w:rPr>
              <w:t>.</w:t>
            </w:r>
          </w:p>
          <w:p w14:paraId="041C0F60" w14:textId="77777777" w:rsidR="00F84877" w:rsidRPr="007849B1" w:rsidRDefault="00F26091" w:rsidP="00F26091">
            <w:pPr>
              <w:pStyle w:val="TAL"/>
              <w:ind w:left="284" w:hanging="284"/>
            </w:pPr>
            <w:r>
              <w:t>-</w:t>
            </w:r>
            <w:r w:rsidRPr="007849B1">
              <w:rPr>
                <w:lang w:val="en-US" w:eastAsia="zh-CN"/>
              </w:rPr>
              <w:tab/>
            </w:r>
            <w:r w:rsidR="00F84877" w:rsidRPr="007849B1">
              <w:rPr>
                <w:rFonts w:hint="eastAsia"/>
              </w:rPr>
              <w:t xml:space="preserve">Study of the needed parameters to decide </w:t>
            </w:r>
            <w:r w:rsidR="00F84877" w:rsidRPr="007849B1">
              <w:t>required</w:t>
            </w:r>
            <w:r w:rsidR="00F84877" w:rsidRPr="007849B1">
              <w:rPr>
                <w:rFonts w:hint="eastAsia"/>
              </w:rPr>
              <w:t xml:space="preserve"> accuracy.</w:t>
            </w:r>
          </w:p>
        </w:tc>
      </w:tr>
      <w:tr w:rsidR="00F84877" w:rsidRPr="007849B1" w14:paraId="223E0505" w14:textId="77777777" w:rsidTr="00F84877">
        <w:trPr>
          <w:trHeight w:val="225"/>
          <w:jc w:val="center"/>
        </w:trPr>
        <w:tc>
          <w:tcPr>
            <w:tcW w:w="567" w:type="dxa"/>
            <w:vMerge/>
            <w:tcBorders>
              <w:left w:val="single" w:sz="4" w:space="0" w:color="auto"/>
              <w:right w:val="single" w:sz="4" w:space="0" w:color="auto"/>
            </w:tcBorders>
            <w:vAlign w:val="center"/>
          </w:tcPr>
          <w:p w14:paraId="1D94B93F" w14:textId="77777777" w:rsidR="00F84877" w:rsidRPr="007849B1" w:rsidRDefault="00F84877" w:rsidP="00E516B7">
            <w:pPr>
              <w:pStyle w:val="TAL"/>
              <w:jc w:val="both"/>
            </w:pPr>
          </w:p>
        </w:tc>
        <w:tc>
          <w:tcPr>
            <w:tcW w:w="1388" w:type="dxa"/>
            <w:vMerge/>
            <w:tcBorders>
              <w:top w:val="single" w:sz="4" w:space="0" w:color="auto"/>
              <w:left w:val="single" w:sz="4" w:space="0" w:color="auto"/>
              <w:right w:val="single" w:sz="4" w:space="0" w:color="auto"/>
            </w:tcBorders>
            <w:vAlign w:val="center"/>
          </w:tcPr>
          <w:p w14:paraId="6D936473" w14:textId="77777777" w:rsidR="00F84877" w:rsidRPr="007849B1" w:rsidRDefault="00F84877" w:rsidP="00E516B7">
            <w:pPr>
              <w:pStyle w:val="TAL"/>
              <w:ind w:leftChars="68" w:left="136"/>
            </w:pPr>
          </w:p>
        </w:tc>
        <w:tc>
          <w:tcPr>
            <w:tcW w:w="1333" w:type="dxa"/>
            <w:tcBorders>
              <w:top w:val="single" w:sz="4" w:space="0" w:color="auto"/>
              <w:left w:val="single" w:sz="4" w:space="0" w:color="auto"/>
              <w:bottom w:val="single" w:sz="4" w:space="0" w:color="auto"/>
              <w:right w:val="single" w:sz="4" w:space="0" w:color="auto"/>
            </w:tcBorders>
          </w:tcPr>
          <w:p w14:paraId="4A818351" w14:textId="77777777" w:rsidR="00F84877" w:rsidRPr="007849B1" w:rsidRDefault="00F84877" w:rsidP="00E516B7">
            <w:pPr>
              <w:pStyle w:val="TAL"/>
              <w:jc w:val="both"/>
            </w:pPr>
            <w:r w:rsidRPr="007849B1">
              <w:rPr>
                <w:rFonts w:hint="eastAsia"/>
              </w:rPr>
              <w:t>1-C-A</w:t>
            </w:r>
          </w:p>
        </w:tc>
        <w:tc>
          <w:tcPr>
            <w:tcW w:w="3458" w:type="dxa"/>
            <w:tcBorders>
              <w:top w:val="single" w:sz="4" w:space="0" w:color="auto"/>
              <w:left w:val="single" w:sz="4" w:space="0" w:color="auto"/>
              <w:bottom w:val="single" w:sz="4" w:space="0" w:color="auto"/>
              <w:right w:val="single" w:sz="4" w:space="0" w:color="auto"/>
            </w:tcBorders>
          </w:tcPr>
          <w:p w14:paraId="659797DC" w14:textId="77777777" w:rsidR="00F84877" w:rsidRPr="007C059F" w:rsidRDefault="00F84877" w:rsidP="00E516B7">
            <w:pPr>
              <w:pStyle w:val="TAL"/>
              <w:jc w:val="both"/>
              <w:rPr>
                <w:rFonts w:cs="Arial"/>
                <w:szCs w:val="18"/>
              </w:rPr>
            </w:pPr>
            <w:r w:rsidRPr="007C059F">
              <w:rPr>
                <w:rFonts w:cs="Arial"/>
                <w:szCs w:val="18"/>
              </w:rPr>
              <w:t>FFS</w:t>
            </w:r>
          </w:p>
        </w:tc>
        <w:tc>
          <w:tcPr>
            <w:tcW w:w="3118" w:type="dxa"/>
            <w:tcBorders>
              <w:top w:val="single" w:sz="4" w:space="0" w:color="auto"/>
              <w:left w:val="single" w:sz="4" w:space="0" w:color="auto"/>
              <w:bottom w:val="single" w:sz="4" w:space="0" w:color="auto"/>
              <w:right w:val="single" w:sz="4" w:space="0" w:color="auto"/>
            </w:tcBorders>
          </w:tcPr>
          <w:p w14:paraId="03A9C02C" w14:textId="77777777" w:rsidR="00F84877" w:rsidRPr="007849B1" w:rsidRDefault="00F26091" w:rsidP="00F26091">
            <w:pPr>
              <w:pStyle w:val="TAL"/>
              <w:ind w:left="284" w:hanging="284"/>
            </w:pPr>
            <w:r>
              <w:t>-</w:t>
            </w:r>
            <w:r w:rsidRPr="007849B1">
              <w:rPr>
                <w:lang w:val="en-US" w:eastAsia="zh-CN"/>
              </w:rPr>
              <w:tab/>
            </w:r>
            <w:r w:rsidR="00F84877" w:rsidRPr="007849B1">
              <w:rPr>
                <w:rFonts w:hint="eastAsia"/>
              </w:rPr>
              <w:t>Same as Range 1-C-N</w:t>
            </w:r>
          </w:p>
        </w:tc>
      </w:tr>
      <w:tr w:rsidR="00F84877" w:rsidRPr="007849B1" w14:paraId="1087797D" w14:textId="77777777" w:rsidTr="00F84877">
        <w:trPr>
          <w:trHeight w:val="225"/>
          <w:jc w:val="center"/>
        </w:trPr>
        <w:tc>
          <w:tcPr>
            <w:tcW w:w="567" w:type="dxa"/>
            <w:vMerge/>
            <w:tcBorders>
              <w:left w:val="single" w:sz="4" w:space="0" w:color="auto"/>
              <w:right w:val="single" w:sz="4" w:space="0" w:color="auto"/>
            </w:tcBorders>
            <w:vAlign w:val="center"/>
          </w:tcPr>
          <w:p w14:paraId="40534AA9" w14:textId="77777777" w:rsidR="00F84877" w:rsidRPr="007849B1" w:rsidRDefault="00F84877" w:rsidP="00E516B7">
            <w:pPr>
              <w:pStyle w:val="TAL"/>
              <w:jc w:val="both"/>
            </w:pPr>
          </w:p>
        </w:tc>
        <w:tc>
          <w:tcPr>
            <w:tcW w:w="1388" w:type="dxa"/>
            <w:vMerge/>
            <w:tcBorders>
              <w:top w:val="single" w:sz="4" w:space="0" w:color="auto"/>
              <w:left w:val="single" w:sz="4" w:space="0" w:color="auto"/>
              <w:right w:val="single" w:sz="4" w:space="0" w:color="auto"/>
            </w:tcBorders>
            <w:vAlign w:val="center"/>
          </w:tcPr>
          <w:p w14:paraId="566417ED" w14:textId="77777777" w:rsidR="00F84877" w:rsidRPr="007849B1" w:rsidRDefault="00F84877" w:rsidP="00E516B7">
            <w:pPr>
              <w:pStyle w:val="TAL"/>
              <w:ind w:leftChars="68" w:left="136"/>
            </w:pPr>
          </w:p>
        </w:tc>
        <w:tc>
          <w:tcPr>
            <w:tcW w:w="1333" w:type="dxa"/>
            <w:tcBorders>
              <w:top w:val="single" w:sz="4" w:space="0" w:color="auto"/>
              <w:left w:val="single" w:sz="4" w:space="0" w:color="auto"/>
              <w:bottom w:val="single" w:sz="4" w:space="0" w:color="auto"/>
              <w:right w:val="single" w:sz="4" w:space="0" w:color="auto"/>
            </w:tcBorders>
          </w:tcPr>
          <w:p w14:paraId="58F6B377" w14:textId="77777777" w:rsidR="00F84877" w:rsidRPr="007849B1" w:rsidRDefault="00F84877" w:rsidP="00E516B7">
            <w:pPr>
              <w:pStyle w:val="TAL"/>
              <w:jc w:val="both"/>
            </w:pPr>
            <w:r w:rsidRPr="007849B1">
              <w:rPr>
                <w:rFonts w:hint="eastAsia"/>
              </w:rPr>
              <w:t>1-O</w:t>
            </w:r>
          </w:p>
        </w:tc>
        <w:tc>
          <w:tcPr>
            <w:tcW w:w="3458" w:type="dxa"/>
            <w:tcBorders>
              <w:top w:val="single" w:sz="4" w:space="0" w:color="auto"/>
              <w:left w:val="single" w:sz="4" w:space="0" w:color="auto"/>
              <w:bottom w:val="single" w:sz="4" w:space="0" w:color="auto"/>
              <w:right w:val="single" w:sz="4" w:space="0" w:color="auto"/>
            </w:tcBorders>
          </w:tcPr>
          <w:p w14:paraId="0B4FCA4E" w14:textId="77777777" w:rsidR="00F84877" w:rsidRPr="007C059F" w:rsidRDefault="00F84877" w:rsidP="00E516B7">
            <w:pPr>
              <w:pStyle w:val="TAL"/>
              <w:jc w:val="both"/>
              <w:rPr>
                <w:rFonts w:cs="Arial"/>
                <w:szCs w:val="18"/>
              </w:rPr>
            </w:pPr>
            <w:r w:rsidRPr="007C059F">
              <w:rPr>
                <w:rFonts w:cs="Arial"/>
                <w:szCs w:val="18"/>
              </w:rPr>
              <w:t>FFS</w:t>
            </w:r>
          </w:p>
        </w:tc>
        <w:tc>
          <w:tcPr>
            <w:tcW w:w="3118" w:type="dxa"/>
            <w:tcBorders>
              <w:top w:val="single" w:sz="4" w:space="0" w:color="auto"/>
              <w:left w:val="single" w:sz="4" w:space="0" w:color="auto"/>
              <w:bottom w:val="single" w:sz="4" w:space="0" w:color="auto"/>
              <w:right w:val="single" w:sz="4" w:space="0" w:color="auto"/>
            </w:tcBorders>
          </w:tcPr>
          <w:p w14:paraId="0F10BF4C" w14:textId="77777777" w:rsidR="00F84877" w:rsidRPr="007849B1" w:rsidRDefault="00F26091" w:rsidP="00F26091">
            <w:pPr>
              <w:pStyle w:val="TAL"/>
              <w:ind w:left="284" w:hanging="284"/>
            </w:pPr>
            <w:r>
              <w:t>-</w:t>
            </w:r>
            <w:r w:rsidRPr="007849B1">
              <w:rPr>
                <w:lang w:val="en-US" w:eastAsia="zh-CN"/>
              </w:rPr>
              <w:tab/>
            </w:r>
            <w:r w:rsidR="00F84877" w:rsidRPr="007849B1">
              <w:rPr>
                <w:rFonts w:hint="eastAsia"/>
              </w:rPr>
              <w:t>Same as Range 1-C.</w:t>
            </w:r>
          </w:p>
        </w:tc>
      </w:tr>
      <w:tr w:rsidR="00F84877" w:rsidRPr="007849B1" w14:paraId="2C1F31E8" w14:textId="77777777" w:rsidTr="00F84877">
        <w:trPr>
          <w:trHeight w:val="225"/>
          <w:jc w:val="center"/>
        </w:trPr>
        <w:tc>
          <w:tcPr>
            <w:tcW w:w="567" w:type="dxa"/>
            <w:vMerge/>
            <w:tcBorders>
              <w:left w:val="single" w:sz="4" w:space="0" w:color="auto"/>
              <w:right w:val="single" w:sz="4" w:space="0" w:color="auto"/>
            </w:tcBorders>
            <w:vAlign w:val="center"/>
          </w:tcPr>
          <w:p w14:paraId="384C70B3" w14:textId="77777777" w:rsidR="00F84877" w:rsidRPr="007849B1" w:rsidRDefault="00F84877" w:rsidP="00E516B7">
            <w:pPr>
              <w:pStyle w:val="TAL"/>
              <w:jc w:val="both"/>
            </w:pPr>
          </w:p>
        </w:tc>
        <w:tc>
          <w:tcPr>
            <w:tcW w:w="1388" w:type="dxa"/>
            <w:vMerge/>
            <w:tcBorders>
              <w:left w:val="single" w:sz="4" w:space="0" w:color="auto"/>
              <w:bottom w:val="single" w:sz="4" w:space="0" w:color="auto"/>
              <w:right w:val="single" w:sz="4" w:space="0" w:color="auto"/>
            </w:tcBorders>
            <w:vAlign w:val="center"/>
          </w:tcPr>
          <w:p w14:paraId="678C5705" w14:textId="77777777" w:rsidR="00F84877" w:rsidRPr="007849B1" w:rsidRDefault="00F84877" w:rsidP="00E516B7">
            <w:pPr>
              <w:pStyle w:val="TAL"/>
              <w:ind w:leftChars="68" w:left="136"/>
            </w:pPr>
          </w:p>
        </w:tc>
        <w:tc>
          <w:tcPr>
            <w:tcW w:w="1333" w:type="dxa"/>
            <w:tcBorders>
              <w:top w:val="single" w:sz="4" w:space="0" w:color="auto"/>
              <w:left w:val="single" w:sz="4" w:space="0" w:color="auto"/>
              <w:bottom w:val="single" w:sz="4" w:space="0" w:color="auto"/>
              <w:right w:val="single" w:sz="4" w:space="0" w:color="auto"/>
            </w:tcBorders>
          </w:tcPr>
          <w:p w14:paraId="0DF34C69" w14:textId="77777777" w:rsidR="00F84877" w:rsidRPr="007849B1" w:rsidRDefault="00F84877" w:rsidP="00E516B7">
            <w:pPr>
              <w:pStyle w:val="TAL"/>
              <w:jc w:val="both"/>
            </w:pPr>
            <w:r w:rsidRPr="007849B1">
              <w:rPr>
                <w:rFonts w:hint="eastAsia"/>
              </w:rPr>
              <w:t>2</w:t>
            </w:r>
          </w:p>
        </w:tc>
        <w:tc>
          <w:tcPr>
            <w:tcW w:w="3458" w:type="dxa"/>
            <w:tcBorders>
              <w:top w:val="single" w:sz="4" w:space="0" w:color="auto"/>
              <w:left w:val="single" w:sz="4" w:space="0" w:color="auto"/>
              <w:bottom w:val="single" w:sz="4" w:space="0" w:color="auto"/>
              <w:right w:val="single" w:sz="4" w:space="0" w:color="auto"/>
            </w:tcBorders>
          </w:tcPr>
          <w:p w14:paraId="49C719B5" w14:textId="77777777" w:rsidR="00F84877" w:rsidRPr="007C059F" w:rsidRDefault="00F84877" w:rsidP="00E516B7">
            <w:pPr>
              <w:pStyle w:val="TAL"/>
              <w:jc w:val="both"/>
              <w:rPr>
                <w:rFonts w:cs="Arial"/>
                <w:szCs w:val="18"/>
              </w:rPr>
            </w:pPr>
            <w:r w:rsidRPr="007C059F">
              <w:rPr>
                <w:rFonts w:cs="Arial"/>
                <w:szCs w:val="18"/>
              </w:rPr>
              <w:t>FFS</w:t>
            </w:r>
          </w:p>
        </w:tc>
        <w:tc>
          <w:tcPr>
            <w:tcW w:w="3118" w:type="dxa"/>
            <w:tcBorders>
              <w:top w:val="single" w:sz="4" w:space="0" w:color="auto"/>
              <w:left w:val="single" w:sz="4" w:space="0" w:color="auto"/>
              <w:bottom w:val="single" w:sz="4" w:space="0" w:color="auto"/>
              <w:right w:val="single" w:sz="4" w:space="0" w:color="auto"/>
            </w:tcBorders>
          </w:tcPr>
          <w:p w14:paraId="76320C1E" w14:textId="77777777" w:rsidR="00F84877" w:rsidRPr="007849B1" w:rsidRDefault="00F26091" w:rsidP="00F26091">
            <w:pPr>
              <w:pStyle w:val="TAL"/>
              <w:ind w:left="284" w:hanging="284"/>
            </w:pPr>
            <w:r>
              <w:t>-</w:t>
            </w:r>
            <w:r w:rsidRPr="007849B1">
              <w:rPr>
                <w:lang w:val="en-US" w:eastAsia="zh-CN"/>
              </w:rPr>
              <w:tab/>
            </w:r>
            <w:r w:rsidR="00F84877" w:rsidRPr="007849B1">
              <w:rPr>
                <w:rFonts w:hint="eastAsia"/>
              </w:rPr>
              <w:t>W</w:t>
            </w:r>
            <w:r w:rsidR="00F84877" w:rsidRPr="007849B1">
              <w:t>hether this requirement is really needed or can be excluded</w:t>
            </w:r>
            <w:r w:rsidR="00F84877" w:rsidRPr="007849B1">
              <w:rPr>
                <w:rFonts w:hint="eastAsia"/>
              </w:rPr>
              <w:t>.</w:t>
            </w:r>
          </w:p>
          <w:p w14:paraId="7907D328" w14:textId="77777777" w:rsidR="00F84877" w:rsidRPr="007849B1" w:rsidRDefault="00F26091" w:rsidP="00F26091">
            <w:pPr>
              <w:pStyle w:val="TAL"/>
              <w:ind w:left="284" w:hanging="284"/>
            </w:pPr>
            <w:r>
              <w:t>-</w:t>
            </w:r>
            <w:r w:rsidRPr="007849B1">
              <w:rPr>
                <w:lang w:val="en-US" w:eastAsia="zh-CN"/>
              </w:rPr>
              <w:tab/>
            </w:r>
            <w:r w:rsidR="00F84877" w:rsidRPr="007849B1">
              <w:rPr>
                <w:rFonts w:hint="eastAsia"/>
              </w:rPr>
              <w:t>Accuracy value</w:t>
            </w:r>
            <w:r w:rsidR="00F84877" w:rsidRPr="007849B1">
              <w:t xml:space="preserve"> if requirement needed</w:t>
            </w:r>
          </w:p>
          <w:p w14:paraId="3C3C93E7" w14:textId="77777777" w:rsidR="00F84877" w:rsidRPr="007849B1" w:rsidRDefault="00F26091" w:rsidP="00F26091">
            <w:pPr>
              <w:pStyle w:val="TAL"/>
              <w:ind w:left="284" w:hanging="284"/>
            </w:pPr>
            <w:r>
              <w:t>-</w:t>
            </w:r>
            <w:r w:rsidRPr="007849B1">
              <w:rPr>
                <w:lang w:val="en-US" w:eastAsia="zh-CN"/>
              </w:rPr>
              <w:tab/>
            </w:r>
            <w:r w:rsidR="00F84877" w:rsidRPr="007849B1">
              <w:t>Whether this requirement is really needed or can be excluded</w:t>
            </w:r>
          </w:p>
          <w:p w14:paraId="7B02CDD2" w14:textId="77777777" w:rsidR="00F84877" w:rsidRPr="007849B1" w:rsidRDefault="00F26091" w:rsidP="00F26091">
            <w:pPr>
              <w:pStyle w:val="TAL"/>
              <w:ind w:left="284" w:hanging="284"/>
            </w:pPr>
            <w:r>
              <w:t>-</w:t>
            </w:r>
            <w:r w:rsidRPr="007849B1">
              <w:rPr>
                <w:lang w:val="en-US" w:eastAsia="zh-CN"/>
              </w:rPr>
              <w:tab/>
            </w:r>
            <w:r w:rsidR="00F84877" w:rsidRPr="007849B1">
              <w:rPr>
                <w:rFonts w:hint="eastAsia"/>
              </w:rPr>
              <w:t>If the same RS power accuracy can be reused for below 6GHz</w:t>
            </w:r>
            <w:r w:rsidR="00F84877" w:rsidRPr="007849B1">
              <w:t xml:space="preserve"> if requirement needed</w:t>
            </w:r>
            <w:r w:rsidR="00F84877" w:rsidRPr="007849B1">
              <w:rPr>
                <w:rFonts w:hint="eastAsia"/>
              </w:rPr>
              <w:t>.</w:t>
            </w:r>
          </w:p>
          <w:p w14:paraId="359EE761" w14:textId="77777777" w:rsidR="00F84877" w:rsidRPr="007849B1" w:rsidRDefault="00F26091" w:rsidP="00F26091">
            <w:pPr>
              <w:pStyle w:val="TAL"/>
              <w:ind w:left="284" w:hanging="284"/>
            </w:pPr>
            <w:r>
              <w:t>-</w:t>
            </w:r>
            <w:r w:rsidRPr="007849B1">
              <w:rPr>
                <w:lang w:val="en-US" w:eastAsia="zh-CN"/>
              </w:rPr>
              <w:tab/>
            </w:r>
            <w:r w:rsidR="00F84877" w:rsidRPr="007849B1">
              <w:rPr>
                <w:rFonts w:hint="eastAsia"/>
              </w:rPr>
              <w:t xml:space="preserve">Study of the needed parameters to decide </w:t>
            </w:r>
            <w:r w:rsidR="00F84877" w:rsidRPr="007849B1">
              <w:t>required</w:t>
            </w:r>
            <w:r w:rsidR="00F84877" w:rsidRPr="007849B1">
              <w:rPr>
                <w:rFonts w:hint="eastAsia"/>
              </w:rPr>
              <w:t xml:space="preserve"> accuracy.</w:t>
            </w:r>
          </w:p>
        </w:tc>
      </w:tr>
      <w:tr w:rsidR="00F84877" w:rsidRPr="007849B1" w14:paraId="243BAE20" w14:textId="77777777" w:rsidTr="00F84877">
        <w:trPr>
          <w:trHeight w:val="225"/>
          <w:jc w:val="center"/>
        </w:trPr>
        <w:tc>
          <w:tcPr>
            <w:tcW w:w="567" w:type="dxa"/>
            <w:vMerge/>
            <w:tcBorders>
              <w:left w:val="single" w:sz="4" w:space="0" w:color="auto"/>
              <w:right w:val="single" w:sz="4" w:space="0" w:color="auto"/>
            </w:tcBorders>
            <w:vAlign w:val="center"/>
          </w:tcPr>
          <w:p w14:paraId="43CA5790" w14:textId="77777777" w:rsidR="00F84877" w:rsidRPr="007849B1" w:rsidRDefault="00F84877" w:rsidP="00E516B7">
            <w:pPr>
              <w:pStyle w:val="TAL"/>
              <w:jc w:val="both"/>
            </w:pPr>
          </w:p>
        </w:tc>
        <w:tc>
          <w:tcPr>
            <w:tcW w:w="1388" w:type="dxa"/>
            <w:tcBorders>
              <w:top w:val="single" w:sz="4" w:space="0" w:color="auto"/>
              <w:left w:val="single" w:sz="4" w:space="0" w:color="auto"/>
              <w:bottom w:val="single" w:sz="4" w:space="0" w:color="auto"/>
              <w:right w:val="single" w:sz="4" w:space="0" w:color="auto"/>
            </w:tcBorders>
            <w:vAlign w:val="center"/>
          </w:tcPr>
          <w:p w14:paraId="448E17B0" w14:textId="77777777" w:rsidR="00F84877" w:rsidRPr="007849B1" w:rsidRDefault="00F84877" w:rsidP="00E516B7">
            <w:pPr>
              <w:pStyle w:val="TAL"/>
              <w:ind w:leftChars="-3" w:left="-6"/>
            </w:pPr>
            <w:r w:rsidRPr="007849B1">
              <w:t>Unwanted emissions</w:t>
            </w:r>
          </w:p>
        </w:tc>
        <w:tc>
          <w:tcPr>
            <w:tcW w:w="1333" w:type="dxa"/>
            <w:tcBorders>
              <w:top w:val="single" w:sz="4" w:space="0" w:color="auto"/>
              <w:left w:val="single" w:sz="4" w:space="0" w:color="auto"/>
              <w:bottom w:val="single" w:sz="4" w:space="0" w:color="auto"/>
              <w:right w:val="single" w:sz="4" w:space="0" w:color="auto"/>
            </w:tcBorders>
            <w:shd w:val="clear" w:color="auto" w:fill="D9D9D9"/>
          </w:tcPr>
          <w:p w14:paraId="1A2F95C1" w14:textId="77777777" w:rsidR="00F84877" w:rsidRPr="007849B1" w:rsidRDefault="00F84877" w:rsidP="00E516B7">
            <w:pPr>
              <w:pStyle w:val="TAL"/>
              <w:jc w:val="both"/>
            </w:pPr>
          </w:p>
        </w:tc>
        <w:tc>
          <w:tcPr>
            <w:tcW w:w="3458" w:type="dxa"/>
            <w:tcBorders>
              <w:top w:val="single" w:sz="4" w:space="0" w:color="auto"/>
              <w:left w:val="single" w:sz="4" w:space="0" w:color="auto"/>
              <w:bottom w:val="single" w:sz="4" w:space="0" w:color="auto"/>
              <w:right w:val="single" w:sz="4" w:space="0" w:color="auto"/>
            </w:tcBorders>
            <w:shd w:val="clear" w:color="auto" w:fill="D9D9D9"/>
          </w:tcPr>
          <w:p w14:paraId="2E90C649" w14:textId="77777777" w:rsidR="00F84877" w:rsidRPr="007C059F" w:rsidRDefault="00F84877" w:rsidP="00E516B7">
            <w:pPr>
              <w:pStyle w:val="TAL"/>
              <w:jc w:val="both"/>
              <w:rPr>
                <w:rFonts w:cs="Arial"/>
                <w:szCs w:val="18"/>
              </w:rPr>
            </w:pPr>
          </w:p>
        </w:tc>
        <w:tc>
          <w:tcPr>
            <w:tcW w:w="3118" w:type="dxa"/>
            <w:tcBorders>
              <w:top w:val="single" w:sz="4" w:space="0" w:color="auto"/>
              <w:left w:val="single" w:sz="4" w:space="0" w:color="auto"/>
              <w:bottom w:val="single" w:sz="4" w:space="0" w:color="auto"/>
              <w:right w:val="single" w:sz="4" w:space="0" w:color="auto"/>
            </w:tcBorders>
            <w:shd w:val="clear" w:color="auto" w:fill="D9D9D9"/>
          </w:tcPr>
          <w:p w14:paraId="0313A8B4" w14:textId="77777777" w:rsidR="00F84877" w:rsidRPr="007849B1" w:rsidRDefault="00F84877" w:rsidP="00F26091">
            <w:pPr>
              <w:pStyle w:val="TAL"/>
              <w:ind w:left="284" w:hanging="284"/>
            </w:pPr>
          </w:p>
        </w:tc>
      </w:tr>
      <w:tr w:rsidR="00F84877" w:rsidRPr="007849B1" w14:paraId="4588CA61" w14:textId="77777777" w:rsidTr="00F84877">
        <w:trPr>
          <w:trHeight w:val="225"/>
          <w:jc w:val="center"/>
        </w:trPr>
        <w:tc>
          <w:tcPr>
            <w:tcW w:w="567" w:type="dxa"/>
            <w:vMerge/>
            <w:tcBorders>
              <w:left w:val="single" w:sz="4" w:space="0" w:color="auto"/>
              <w:right w:val="single" w:sz="4" w:space="0" w:color="auto"/>
            </w:tcBorders>
            <w:vAlign w:val="center"/>
          </w:tcPr>
          <w:p w14:paraId="2093C5F7" w14:textId="77777777" w:rsidR="00F84877" w:rsidRPr="007849B1" w:rsidRDefault="00F84877" w:rsidP="00E516B7">
            <w:pPr>
              <w:pStyle w:val="TAL"/>
              <w:jc w:val="both"/>
            </w:pPr>
          </w:p>
        </w:tc>
        <w:tc>
          <w:tcPr>
            <w:tcW w:w="1388" w:type="dxa"/>
            <w:vMerge w:val="restart"/>
            <w:tcBorders>
              <w:top w:val="single" w:sz="4" w:space="0" w:color="auto"/>
              <w:left w:val="single" w:sz="4" w:space="0" w:color="auto"/>
              <w:right w:val="single" w:sz="4" w:space="0" w:color="auto"/>
            </w:tcBorders>
            <w:vAlign w:val="center"/>
          </w:tcPr>
          <w:p w14:paraId="601E5205" w14:textId="77777777" w:rsidR="00F84877" w:rsidRPr="007849B1" w:rsidRDefault="00F84877" w:rsidP="00E516B7">
            <w:pPr>
              <w:pStyle w:val="TAL"/>
              <w:ind w:leftChars="68" w:left="136"/>
            </w:pPr>
            <w:r w:rsidRPr="007849B1">
              <w:t>Occupied bandwidth</w:t>
            </w:r>
          </w:p>
        </w:tc>
        <w:tc>
          <w:tcPr>
            <w:tcW w:w="1333" w:type="dxa"/>
            <w:tcBorders>
              <w:top w:val="single" w:sz="4" w:space="0" w:color="auto"/>
              <w:left w:val="single" w:sz="4" w:space="0" w:color="auto"/>
              <w:bottom w:val="single" w:sz="4" w:space="0" w:color="auto"/>
              <w:right w:val="single" w:sz="4" w:space="0" w:color="auto"/>
            </w:tcBorders>
          </w:tcPr>
          <w:p w14:paraId="063D79FD" w14:textId="77777777" w:rsidR="00F84877" w:rsidRPr="007849B1" w:rsidRDefault="00F84877" w:rsidP="00E516B7">
            <w:pPr>
              <w:pStyle w:val="TAL"/>
              <w:jc w:val="both"/>
            </w:pPr>
            <w:r w:rsidRPr="007849B1">
              <w:rPr>
                <w:rFonts w:hint="eastAsia"/>
              </w:rPr>
              <w:t>1-C-N/1-C-A</w:t>
            </w:r>
          </w:p>
        </w:tc>
        <w:tc>
          <w:tcPr>
            <w:tcW w:w="3458" w:type="dxa"/>
            <w:tcBorders>
              <w:top w:val="single" w:sz="4" w:space="0" w:color="auto"/>
              <w:left w:val="single" w:sz="4" w:space="0" w:color="auto"/>
              <w:bottom w:val="single" w:sz="4" w:space="0" w:color="auto"/>
              <w:right w:val="single" w:sz="4" w:space="0" w:color="auto"/>
            </w:tcBorders>
          </w:tcPr>
          <w:p w14:paraId="7F7D8F29" w14:textId="77777777" w:rsidR="00F84877" w:rsidRPr="007C059F" w:rsidRDefault="00F84877" w:rsidP="00E516B7">
            <w:pPr>
              <w:pStyle w:val="TAL"/>
              <w:jc w:val="both"/>
              <w:rPr>
                <w:rFonts w:cs="Arial"/>
                <w:szCs w:val="18"/>
              </w:rPr>
            </w:pPr>
            <w:r w:rsidRPr="007C059F">
              <w:rPr>
                <w:rFonts w:cs="Arial"/>
                <w:szCs w:val="18"/>
              </w:rPr>
              <w:t>FFS</w:t>
            </w:r>
          </w:p>
        </w:tc>
        <w:tc>
          <w:tcPr>
            <w:tcW w:w="3118" w:type="dxa"/>
            <w:tcBorders>
              <w:top w:val="single" w:sz="4" w:space="0" w:color="auto"/>
              <w:left w:val="single" w:sz="4" w:space="0" w:color="auto"/>
              <w:bottom w:val="single" w:sz="4" w:space="0" w:color="auto"/>
              <w:right w:val="single" w:sz="4" w:space="0" w:color="auto"/>
            </w:tcBorders>
          </w:tcPr>
          <w:p w14:paraId="0EEA1733" w14:textId="77777777" w:rsidR="00F84877" w:rsidRPr="007849B1" w:rsidRDefault="00F26091" w:rsidP="00F26091">
            <w:pPr>
              <w:pStyle w:val="TAL"/>
              <w:ind w:left="284" w:hanging="284"/>
            </w:pPr>
            <w:r>
              <w:t>-</w:t>
            </w:r>
            <w:r w:rsidRPr="007849B1">
              <w:rPr>
                <w:lang w:val="en-US" w:eastAsia="zh-CN"/>
              </w:rPr>
              <w:tab/>
            </w:r>
            <w:r w:rsidR="00F84877" w:rsidRPr="007849B1">
              <w:rPr>
                <w:rFonts w:hint="eastAsia"/>
              </w:rPr>
              <w:t>The same principle with existing (99% power should be within CBW) can be reused or not for below 6GHz( and above 6GHz respectively [Note 1]).</w:t>
            </w:r>
          </w:p>
        </w:tc>
      </w:tr>
      <w:tr w:rsidR="00F84877" w:rsidRPr="007849B1" w14:paraId="6204AB3C" w14:textId="77777777" w:rsidTr="00F84877">
        <w:trPr>
          <w:trHeight w:val="225"/>
          <w:jc w:val="center"/>
        </w:trPr>
        <w:tc>
          <w:tcPr>
            <w:tcW w:w="567" w:type="dxa"/>
            <w:vMerge/>
            <w:tcBorders>
              <w:left w:val="single" w:sz="4" w:space="0" w:color="auto"/>
              <w:right w:val="single" w:sz="4" w:space="0" w:color="auto"/>
            </w:tcBorders>
            <w:vAlign w:val="center"/>
          </w:tcPr>
          <w:p w14:paraId="2BC8D6B0" w14:textId="77777777" w:rsidR="00F84877" w:rsidRPr="007849B1" w:rsidRDefault="00F84877" w:rsidP="00E516B7">
            <w:pPr>
              <w:pStyle w:val="TAL"/>
              <w:jc w:val="both"/>
            </w:pPr>
          </w:p>
        </w:tc>
        <w:tc>
          <w:tcPr>
            <w:tcW w:w="1388" w:type="dxa"/>
            <w:vMerge/>
            <w:tcBorders>
              <w:top w:val="single" w:sz="4" w:space="0" w:color="auto"/>
              <w:left w:val="single" w:sz="4" w:space="0" w:color="auto"/>
              <w:right w:val="single" w:sz="4" w:space="0" w:color="auto"/>
            </w:tcBorders>
            <w:vAlign w:val="center"/>
          </w:tcPr>
          <w:p w14:paraId="52E0E38C" w14:textId="77777777" w:rsidR="00F84877" w:rsidRPr="007849B1" w:rsidRDefault="00F84877" w:rsidP="00E516B7">
            <w:pPr>
              <w:pStyle w:val="TAL"/>
              <w:ind w:leftChars="68" w:left="136"/>
            </w:pPr>
          </w:p>
        </w:tc>
        <w:tc>
          <w:tcPr>
            <w:tcW w:w="1333" w:type="dxa"/>
            <w:tcBorders>
              <w:top w:val="single" w:sz="4" w:space="0" w:color="auto"/>
              <w:left w:val="single" w:sz="4" w:space="0" w:color="auto"/>
              <w:bottom w:val="single" w:sz="4" w:space="0" w:color="auto"/>
              <w:right w:val="single" w:sz="4" w:space="0" w:color="auto"/>
            </w:tcBorders>
          </w:tcPr>
          <w:p w14:paraId="188641E3" w14:textId="77777777" w:rsidR="00F84877" w:rsidRPr="007849B1" w:rsidRDefault="00F84877" w:rsidP="00E516B7">
            <w:pPr>
              <w:pStyle w:val="TAL"/>
              <w:jc w:val="both"/>
            </w:pPr>
            <w:r w:rsidRPr="007849B1">
              <w:rPr>
                <w:rFonts w:hint="eastAsia"/>
              </w:rPr>
              <w:t>1-O</w:t>
            </w:r>
          </w:p>
        </w:tc>
        <w:tc>
          <w:tcPr>
            <w:tcW w:w="3458" w:type="dxa"/>
            <w:tcBorders>
              <w:top w:val="single" w:sz="4" w:space="0" w:color="auto"/>
              <w:left w:val="single" w:sz="4" w:space="0" w:color="auto"/>
              <w:bottom w:val="single" w:sz="4" w:space="0" w:color="auto"/>
              <w:right w:val="single" w:sz="4" w:space="0" w:color="auto"/>
            </w:tcBorders>
          </w:tcPr>
          <w:p w14:paraId="719A54A3" w14:textId="77777777" w:rsidR="00F84877" w:rsidRPr="007C059F" w:rsidRDefault="00F84877" w:rsidP="00E516B7">
            <w:pPr>
              <w:pStyle w:val="TAL"/>
              <w:jc w:val="both"/>
              <w:rPr>
                <w:rFonts w:cs="Arial"/>
                <w:szCs w:val="18"/>
              </w:rPr>
            </w:pPr>
            <w:r w:rsidRPr="007C059F">
              <w:rPr>
                <w:rFonts w:cs="Arial"/>
                <w:szCs w:val="18"/>
              </w:rPr>
              <w:t>FFS</w:t>
            </w:r>
          </w:p>
        </w:tc>
        <w:tc>
          <w:tcPr>
            <w:tcW w:w="3118" w:type="dxa"/>
            <w:tcBorders>
              <w:top w:val="single" w:sz="4" w:space="0" w:color="auto"/>
              <w:left w:val="single" w:sz="4" w:space="0" w:color="auto"/>
              <w:bottom w:val="single" w:sz="4" w:space="0" w:color="auto"/>
              <w:right w:val="single" w:sz="4" w:space="0" w:color="auto"/>
            </w:tcBorders>
          </w:tcPr>
          <w:p w14:paraId="48ADF3BD" w14:textId="77777777" w:rsidR="00F84877" w:rsidRPr="007849B1" w:rsidRDefault="00F26091" w:rsidP="00F26091">
            <w:pPr>
              <w:pStyle w:val="TAL"/>
              <w:ind w:left="284" w:hanging="284"/>
            </w:pPr>
            <w:r>
              <w:t>-</w:t>
            </w:r>
            <w:r w:rsidRPr="007849B1">
              <w:rPr>
                <w:lang w:val="en-US" w:eastAsia="zh-CN"/>
              </w:rPr>
              <w:tab/>
            </w:r>
            <w:r w:rsidR="00F84877" w:rsidRPr="007849B1">
              <w:t>TRP or directional requirement</w:t>
            </w:r>
            <w:r w:rsidR="00F84877" w:rsidRPr="007849B1">
              <w:rPr>
                <w:rFonts w:hint="eastAsia"/>
              </w:rPr>
              <w:t>.</w:t>
            </w:r>
          </w:p>
          <w:p w14:paraId="546C83AF" w14:textId="77777777" w:rsidR="00F84877" w:rsidRPr="007849B1" w:rsidRDefault="00F26091" w:rsidP="00F26091">
            <w:pPr>
              <w:pStyle w:val="TAL"/>
              <w:ind w:left="284" w:hanging="284"/>
            </w:pPr>
            <w:r>
              <w:t>-</w:t>
            </w:r>
            <w:r w:rsidRPr="007849B1">
              <w:rPr>
                <w:lang w:val="en-US" w:eastAsia="zh-CN"/>
              </w:rPr>
              <w:tab/>
            </w:r>
            <w:r w:rsidR="00F84877" w:rsidRPr="007849B1">
              <w:rPr>
                <w:rFonts w:hint="eastAsia"/>
              </w:rPr>
              <w:t>The same principle with existing (99% power should be within CBW) can be reused or not for below 6GHz( and above 6GHz respectively [Note 1]).</w:t>
            </w:r>
          </w:p>
        </w:tc>
      </w:tr>
      <w:tr w:rsidR="00F84877" w:rsidRPr="007849B1" w14:paraId="1A22200A" w14:textId="77777777" w:rsidTr="00F84877">
        <w:trPr>
          <w:trHeight w:val="225"/>
          <w:jc w:val="center"/>
        </w:trPr>
        <w:tc>
          <w:tcPr>
            <w:tcW w:w="567" w:type="dxa"/>
            <w:vMerge/>
            <w:tcBorders>
              <w:left w:val="single" w:sz="4" w:space="0" w:color="auto"/>
              <w:right w:val="single" w:sz="4" w:space="0" w:color="auto"/>
            </w:tcBorders>
            <w:vAlign w:val="center"/>
          </w:tcPr>
          <w:p w14:paraId="682A14C1" w14:textId="77777777" w:rsidR="00F84877" w:rsidRPr="007849B1" w:rsidRDefault="00F84877" w:rsidP="00E516B7">
            <w:pPr>
              <w:pStyle w:val="TAL"/>
              <w:jc w:val="both"/>
            </w:pPr>
          </w:p>
        </w:tc>
        <w:tc>
          <w:tcPr>
            <w:tcW w:w="1388" w:type="dxa"/>
            <w:vMerge/>
            <w:tcBorders>
              <w:left w:val="single" w:sz="4" w:space="0" w:color="auto"/>
              <w:bottom w:val="single" w:sz="4" w:space="0" w:color="auto"/>
              <w:right w:val="single" w:sz="4" w:space="0" w:color="auto"/>
            </w:tcBorders>
            <w:vAlign w:val="center"/>
          </w:tcPr>
          <w:p w14:paraId="316B28E6" w14:textId="77777777" w:rsidR="00F84877" w:rsidRPr="007849B1" w:rsidRDefault="00F84877" w:rsidP="00E516B7">
            <w:pPr>
              <w:pStyle w:val="TAL"/>
              <w:ind w:leftChars="68" w:left="136"/>
            </w:pPr>
          </w:p>
        </w:tc>
        <w:tc>
          <w:tcPr>
            <w:tcW w:w="1333" w:type="dxa"/>
            <w:tcBorders>
              <w:top w:val="single" w:sz="4" w:space="0" w:color="auto"/>
              <w:left w:val="single" w:sz="4" w:space="0" w:color="auto"/>
              <w:bottom w:val="single" w:sz="4" w:space="0" w:color="auto"/>
              <w:right w:val="single" w:sz="4" w:space="0" w:color="auto"/>
            </w:tcBorders>
          </w:tcPr>
          <w:p w14:paraId="770CD1E6" w14:textId="77777777" w:rsidR="00F84877" w:rsidRPr="007849B1" w:rsidRDefault="00F84877" w:rsidP="00E516B7">
            <w:pPr>
              <w:pStyle w:val="TAL"/>
              <w:jc w:val="both"/>
            </w:pPr>
            <w:r w:rsidRPr="007849B1">
              <w:rPr>
                <w:rFonts w:hint="eastAsia"/>
              </w:rPr>
              <w:t>2</w:t>
            </w:r>
          </w:p>
        </w:tc>
        <w:tc>
          <w:tcPr>
            <w:tcW w:w="3458" w:type="dxa"/>
            <w:tcBorders>
              <w:top w:val="single" w:sz="4" w:space="0" w:color="auto"/>
              <w:left w:val="single" w:sz="4" w:space="0" w:color="auto"/>
              <w:bottom w:val="single" w:sz="4" w:space="0" w:color="auto"/>
              <w:right w:val="single" w:sz="4" w:space="0" w:color="auto"/>
            </w:tcBorders>
          </w:tcPr>
          <w:p w14:paraId="41DD564C" w14:textId="77777777" w:rsidR="00F84877" w:rsidRPr="007C059F" w:rsidRDefault="00F84877" w:rsidP="00E516B7">
            <w:pPr>
              <w:pStyle w:val="TAL"/>
              <w:jc w:val="both"/>
              <w:rPr>
                <w:rFonts w:cs="Arial"/>
                <w:szCs w:val="18"/>
              </w:rPr>
            </w:pPr>
            <w:r w:rsidRPr="007C059F">
              <w:rPr>
                <w:rFonts w:cs="Arial"/>
                <w:szCs w:val="18"/>
              </w:rPr>
              <w:t>FFS</w:t>
            </w:r>
          </w:p>
        </w:tc>
        <w:tc>
          <w:tcPr>
            <w:tcW w:w="3118" w:type="dxa"/>
            <w:tcBorders>
              <w:top w:val="single" w:sz="4" w:space="0" w:color="auto"/>
              <w:left w:val="single" w:sz="4" w:space="0" w:color="auto"/>
              <w:bottom w:val="single" w:sz="4" w:space="0" w:color="auto"/>
              <w:right w:val="single" w:sz="4" w:space="0" w:color="auto"/>
            </w:tcBorders>
          </w:tcPr>
          <w:p w14:paraId="63447142" w14:textId="77777777" w:rsidR="00F84877" w:rsidRPr="007849B1" w:rsidRDefault="00F26091" w:rsidP="00F26091">
            <w:pPr>
              <w:pStyle w:val="TAL"/>
              <w:ind w:left="284" w:hanging="284"/>
            </w:pPr>
            <w:r>
              <w:t>-</w:t>
            </w:r>
            <w:r w:rsidRPr="007849B1">
              <w:rPr>
                <w:lang w:val="en-US" w:eastAsia="zh-CN"/>
              </w:rPr>
              <w:tab/>
            </w:r>
            <w:r w:rsidR="00F84877" w:rsidRPr="007849B1">
              <w:t>TRP or directional requirement</w:t>
            </w:r>
            <w:r w:rsidR="00F84877" w:rsidRPr="007849B1">
              <w:rPr>
                <w:rFonts w:hint="eastAsia"/>
              </w:rPr>
              <w:t>.</w:t>
            </w:r>
          </w:p>
          <w:p w14:paraId="53B9CE09" w14:textId="77777777" w:rsidR="00F84877" w:rsidRPr="007849B1" w:rsidRDefault="00F26091" w:rsidP="00F26091">
            <w:pPr>
              <w:pStyle w:val="TAL"/>
              <w:ind w:left="284" w:hanging="284"/>
            </w:pPr>
            <w:r>
              <w:t>-</w:t>
            </w:r>
            <w:r w:rsidRPr="007849B1">
              <w:rPr>
                <w:lang w:val="en-US" w:eastAsia="zh-CN"/>
              </w:rPr>
              <w:tab/>
            </w:r>
            <w:r w:rsidR="00F84877" w:rsidRPr="007849B1">
              <w:rPr>
                <w:rFonts w:hint="eastAsia"/>
              </w:rPr>
              <w:t>The same principle with existing (99% power should be within CBW) can be reused or not.</w:t>
            </w:r>
          </w:p>
        </w:tc>
      </w:tr>
      <w:tr w:rsidR="00F84877" w:rsidRPr="007849B1" w14:paraId="4247432C" w14:textId="77777777" w:rsidTr="00F84877">
        <w:trPr>
          <w:trHeight w:val="225"/>
          <w:jc w:val="center"/>
        </w:trPr>
        <w:tc>
          <w:tcPr>
            <w:tcW w:w="567" w:type="dxa"/>
            <w:vMerge/>
            <w:tcBorders>
              <w:left w:val="single" w:sz="4" w:space="0" w:color="auto"/>
              <w:right w:val="single" w:sz="4" w:space="0" w:color="auto"/>
            </w:tcBorders>
            <w:vAlign w:val="center"/>
          </w:tcPr>
          <w:p w14:paraId="2A33E146" w14:textId="77777777" w:rsidR="00F84877" w:rsidRPr="007849B1" w:rsidRDefault="00F84877" w:rsidP="00E516B7">
            <w:pPr>
              <w:pStyle w:val="TAL"/>
              <w:jc w:val="both"/>
            </w:pPr>
          </w:p>
        </w:tc>
        <w:tc>
          <w:tcPr>
            <w:tcW w:w="1388" w:type="dxa"/>
            <w:vMerge w:val="restart"/>
            <w:tcBorders>
              <w:top w:val="single" w:sz="4" w:space="0" w:color="auto"/>
              <w:left w:val="single" w:sz="4" w:space="0" w:color="auto"/>
              <w:right w:val="single" w:sz="4" w:space="0" w:color="auto"/>
            </w:tcBorders>
            <w:vAlign w:val="center"/>
          </w:tcPr>
          <w:p w14:paraId="2355F267" w14:textId="77777777" w:rsidR="00F84877" w:rsidRPr="007849B1" w:rsidRDefault="00F84877" w:rsidP="00E516B7">
            <w:pPr>
              <w:pStyle w:val="TAL"/>
              <w:ind w:leftChars="68" w:left="136"/>
            </w:pPr>
            <w:r w:rsidRPr="007849B1">
              <w:rPr>
                <w:rFonts w:hint="eastAsia"/>
              </w:rPr>
              <w:t>ACLR</w:t>
            </w:r>
          </w:p>
        </w:tc>
        <w:tc>
          <w:tcPr>
            <w:tcW w:w="1333" w:type="dxa"/>
            <w:tcBorders>
              <w:top w:val="single" w:sz="4" w:space="0" w:color="auto"/>
              <w:left w:val="single" w:sz="4" w:space="0" w:color="auto"/>
              <w:bottom w:val="single" w:sz="4" w:space="0" w:color="auto"/>
              <w:right w:val="single" w:sz="4" w:space="0" w:color="auto"/>
            </w:tcBorders>
          </w:tcPr>
          <w:p w14:paraId="33412732" w14:textId="77777777" w:rsidR="00F84877" w:rsidRPr="007849B1" w:rsidRDefault="00F84877" w:rsidP="00E516B7">
            <w:pPr>
              <w:pStyle w:val="TAL"/>
              <w:jc w:val="both"/>
            </w:pPr>
            <w:r w:rsidRPr="007849B1">
              <w:rPr>
                <w:rFonts w:hint="eastAsia"/>
              </w:rPr>
              <w:t>1-C-N</w:t>
            </w:r>
          </w:p>
        </w:tc>
        <w:tc>
          <w:tcPr>
            <w:tcW w:w="3458" w:type="dxa"/>
            <w:tcBorders>
              <w:top w:val="single" w:sz="4" w:space="0" w:color="auto"/>
              <w:left w:val="single" w:sz="4" w:space="0" w:color="auto"/>
              <w:bottom w:val="single" w:sz="4" w:space="0" w:color="auto"/>
              <w:right w:val="single" w:sz="4" w:space="0" w:color="auto"/>
            </w:tcBorders>
          </w:tcPr>
          <w:p w14:paraId="65897178" w14:textId="77777777" w:rsidR="00F84877" w:rsidRPr="007C059F" w:rsidRDefault="00F84877" w:rsidP="00E516B7">
            <w:pPr>
              <w:pStyle w:val="TAL"/>
              <w:jc w:val="both"/>
              <w:rPr>
                <w:rFonts w:cs="Arial"/>
                <w:szCs w:val="18"/>
              </w:rPr>
            </w:pPr>
            <w:r w:rsidRPr="007C059F">
              <w:rPr>
                <w:rFonts w:cs="Arial"/>
                <w:szCs w:val="18"/>
              </w:rPr>
              <w:t>FFS</w:t>
            </w:r>
          </w:p>
        </w:tc>
        <w:tc>
          <w:tcPr>
            <w:tcW w:w="3118" w:type="dxa"/>
            <w:tcBorders>
              <w:top w:val="single" w:sz="4" w:space="0" w:color="auto"/>
              <w:left w:val="single" w:sz="4" w:space="0" w:color="auto"/>
              <w:bottom w:val="single" w:sz="4" w:space="0" w:color="auto"/>
              <w:right w:val="single" w:sz="4" w:space="0" w:color="auto"/>
            </w:tcBorders>
          </w:tcPr>
          <w:p w14:paraId="64D2ED4C" w14:textId="77777777" w:rsidR="00F84877" w:rsidRPr="007849B1" w:rsidRDefault="00F26091" w:rsidP="00F26091">
            <w:pPr>
              <w:pStyle w:val="TAL"/>
              <w:ind w:left="284" w:hanging="284"/>
            </w:pPr>
            <w:r>
              <w:t>-</w:t>
            </w:r>
            <w:r w:rsidRPr="007849B1">
              <w:rPr>
                <w:lang w:val="en-US" w:eastAsia="zh-CN"/>
              </w:rPr>
              <w:tab/>
            </w:r>
            <w:r w:rsidR="00F84877" w:rsidRPr="007849B1">
              <w:t>If it is possible to reuse the same ACLR value (45dBc) for below 6GHz</w:t>
            </w:r>
            <w:r w:rsidR="00F84877" w:rsidRPr="007849B1">
              <w:rPr>
                <w:rFonts w:hint="eastAsia"/>
              </w:rPr>
              <w:t>.</w:t>
            </w:r>
          </w:p>
          <w:p w14:paraId="0AE65B3F" w14:textId="77777777" w:rsidR="00F84877" w:rsidRPr="007849B1" w:rsidRDefault="00F26091" w:rsidP="00F26091">
            <w:pPr>
              <w:pStyle w:val="TAL"/>
              <w:ind w:left="284" w:hanging="284"/>
            </w:pPr>
            <w:r>
              <w:t>-</w:t>
            </w:r>
            <w:r w:rsidRPr="007849B1">
              <w:rPr>
                <w:lang w:val="en-US" w:eastAsia="zh-CN"/>
              </w:rPr>
              <w:tab/>
            </w:r>
            <w:r w:rsidRPr="007849B1">
              <w:rPr>
                <w:rFonts w:hint="eastAsia"/>
              </w:rPr>
              <w:t xml:space="preserve"> </w:t>
            </w:r>
            <w:r w:rsidR="00F84877" w:rsidRPr="007849B1">
              <w:rPr>
                <w:rFonts w:hint="eastAsia"/>
              </w:rPr>
              <w:t>(ACLR value from co-existence studies for above 6GHz.) [Note 1]</w:t>
            </w:r>
          </w:p>
        </w:tc>
      </w:tr>
      <w:tr w:rsidR="00F84877" w:rsidRPr="007849B1" w14:paraId="2A3466CF" w14:textId="77777777" w:rsidTr="00F84877">
        <w:trPr>
          <w:trHeight w:val="225"/>
          <w:jc w:val="center"/>
        </w:trPr>
        <w:tc>
          <w:tcPr>
            <w:tcW w:w="567" w:type="dxa"/>
            <w:vMerge/>
            <w:tcBorders>
              <w:left w:val="single" w:sz="4" w:space="0" w:color="auto"/>
              <w:right w:val="single" w:sz="4" w:space="0" w:color="auto"/>
            </w:tcBorders>
            <w:vAlign w:val="center"/>
          </w:tcPr>
          <w:p w14:paraId="42E8CD2B" w14:textId="77777777" w:rsidR="00F84877" w:rsidRPr="007849B1" w:rsidRDefault="00F84877" w:rsidP="00E516B7">
            <w:pPr>
              <w:pStyle w:val="TAL"/>
              <w:jc w:val="both"/>
            </w:pPr>
          </w:p>
        </w:tc>
        <w:tc>
          <w:tcPr>
            <w:tcW w:w="1388" w:type="dxa"/>
            <w:vMerge/>
            <w:tcBorders>
              <w:top w:val="single" w:sz="4" w:space="0" w:color="auto"/>
              <w:left w:val="single" w:sz="4" w:space="0" w:color="auto"/>
              <w:right w:val="single" w:sz="4" w:space="0" w:color="auto"/>
            </w:tcBorders>
            <w:vAlign w:val="center"/>
          </w:tcPr>
          <w:p w14:paraId="7813D0D2" w14:textId="77777777" w:rsidR="00F84877" w:rsidRPr="007849B1" w:rsidRDefault="00F84877" w:rsidP="00E516B7">
            <w:pPr>
              <w:pStyle w:val="TAL"/>
              <w:ind w:leftChars="68" w:left="136"/>
            </w:pPr>
          </w:p>
        </w:tc>
        <w:tc>
          <w:tcPr>
            <w:tcW w:w="1333" w:type="dxa"/>
            <w:tcBorders>
              <w:top w:val="single" w:sz="4" w:space="0" w:color="auto"/>
              <w:left w:val="single" w:sz="4" w:space="0" w:color="auto"/>
              <w:bottom w:val="single" w:sz="4" w:space="0" w:color="auto"/>
              <w:right w:val="single" w:sz="4" w:space="0" w:color="auto"/>
            </w:tcBorders>
          </w:tcPr>
          <w:p w14:paraId="2B3EFF34" w14:textId="77777777" w:rsidR="00F84877" w:rsidRPr="007849B1" w:rsidRDefault="00F84877" w:rsidP="00E516B7">
            <w:pPr>
              <w:pStyle w:val="TAL"/>
              <w:jc w:val="both"/>
            </w:pPr>
            <w:r w:rsidRPr="007849B1">
              <w:rPr>
                <w:rFonts w:hint="eastAsia"/>
              </w:rPr>
              <w:t>1-C-A</w:t>
            </w:r>
          </w:p>
        </w:tc>
        <w:tc>
          <w:tcPr>
            <w:tcW w:w="3458" w:type="dxa"/>
            <w:tcBorders>
              <w:top w:val="single" w:sz="4" w:space="0" w:color="auto"/>
              <w:left w:val="single" w:sz="4" w:space="0" w:color="auto"/>
              <w:bottom w:val="single" w:sz="4" w:space="0" w:color="auto"/>
              <w:right w:val="single" w:sz="4" w:space="0" w:color="auto"/>
            </w:tcBorders>
          </w:tcPr>
          <w:p w14:paraId="2AD12B8F" w14:textId="77777777" w:rsidR="00F84877" w:rsidRPr="007C059F" w:rsidRDefault="00F84877" w:rsidP="00E516B7">
            <w:pPr>
              <w:pStyle w:val="TAL"/>
              <w:jc w:val="both"/>
              <w:rPr>
                <w:rFonts w:cs="Arial"/>
                <w:szCs w:val="18"/>
              </w:rPr>
            </w:pPr>
            <w:r w:rsidRPr="007C059F">
              <w:rPr>
                <w:rFonts w:cs="Arial"/>
                <w:szCs w:val="18"/>
              </w:rPr>
              <w:t>FFS</w:t>
            </w:r>
          </w:p>
        </w:tc>
        <w:tc>
          <w:tcPr>
            <w:tcW w:w="3118" w:type="dxa"/>
            <w:tcBorders>
              <w:top w:val="single" w:sz="4" w:space="0" w:color="auto"/>
              <w:left w:val="single" w:sz="4" w:space="0" w:color="auto"/>
              <w:bottom w:val="single" w:sz="4" w:space="0" w:color="auto"/>
              <w:right w:val="single" w:sz="4" w:space="0" w:color="auto"/>
            </w:tcBorders>
          </w:tcPr>
          <w:p w14:paraId="3580D33C" w14:textId="77777777" w:rsidR="00F84877" w:rsidRPr="007849B1" w:rsidRDefault="00F26091" w:rsidP="00F26091">
            <w:pPr>
              <w:pStyle w:val="TAL"/>
              <w:ind w:left="284" w:hanging="284"/>
            </w:pPr>
            <w:r>
              <w:t>-</w:t>
            </w:r>
            <w:r w:rsidRPr="007849B1">
              <w:rPr>
                <w:lang w:val="en-US" w:eastAsia="zh-CN"/>
              </w:rPr>
              <w:tab/>
            </w:r>
            <w:r w:rsidR="00F84877" w:rsidRPr="007849B1">
              <w:rPr>
                <w:rFonts w:hint="eastAsia"/>
              </w:rPr>
              <w:t>Same as Range 1-C-N</w:t>
            </w:r>
          </w:p>
        </w:tc>
      </w:tr>
      <w:tr w:rsidR="00F84877" w:rsidRPr="007849B1" w14:paraId="0E5094ED" w14:textId="77777777" w:rsidTr="00F84877">
        <w:trPr>
          <w:trHeight w:val="225"/>
          <w:jc w:val="center"/>
        </w:trPr>
        <w:tc>
          <w:tcPr>
            <w:tcW w:w="567" w:type="dxa"/>
            <w:vMerge/>
            <w:tcBorders>
              <w:left w:val="single" w:sz="4" w:space="0" w:color="auto"/>
              <w:right w:val="single" w:sz="4" w:space="0" w:color="auto"/>
            </w:tcBorders>
            <w:vAlign w:val="center"/>
          </w:tcPr>
          <w:p w14:paraId="3758EE03" w14:textId="77777777" w:rsidR="00F84877" w:rsidRPr="007849B1" w:rsidRDefault="00F84877" w:rsidP="00E516B7">
            <w:pPr>
              <w:pStyle w:val="TAL"/>
              <w:jc w:val="both"/>
            </w:pPr>
          </w:p>
        </w:tc>
        <w:tc>
          <w:tcPr>
            <w:tcW w:w="1388" w:type="dxa"/>
            <w:vMerge/>
            <w:tcBorders>
              <w:top w:val="single" w:sz="4" w:space="0" w:color="auto"/>
              <w:left w:val="single" w:sz="4" w:space="0" w:color="auto"/>
              <w:right w:val="single" w:sz="4" w:space="0" w:color="auto"/>
            </w:tcBorders>
            <w:vAlign w:val="center"/>
          </w:tcPr>
          <w:p w14:paraId="69AFC89F" w14:textId="77777777" w:rsidR="00F84877" w:rsidRPr="007849B1" w:rsidRDefault="00F84877" w:rsidP="00E516B7">
            <w:pPr>
              <w:pStyle w:val="TAL"/>
              <w:ind w:leftChars="68" w:left="136"/>
            </w:pPr>
          </w:p>
        </w:tc>
        <w:tc>
          <w:tcPr>
            <w:tcW w:w="1333" w:type="dxa"/>
            <w:tcBorders>
              <w:top w:val="single" w:sz="4" w:space="0" w:color="auto"/>
              <w:left w:val="single" w:sz="4" w:space="0" w:color="auto"/>
              <w:bottom w:val="single" w:sz="4" w:space="0" w:color="auto"/>
              <w:right w:val="single" w:sz="4" w:space="0" w:color="auto"/>
            </w:tcBorders>
          </w:tcPr>
          <w:p w14:paraId="17B06C4F" w14:textId="77777777" w:rsidR="00F84877" w:rsidRPr="007849B1" w:rsidRDefault="00F84877" w:rsidP="00E516B7">
            <w:pPr>
              <w:pStyle w:val="TAL"/>
              <w:jc w:val="both"/>
            </w:pPr>
            <w:r w:rsidRPr="007849B1">
              <w:rPr>
                <w:rFonts w:hint="eastAsia"/>
              </w:rPr>
              <w:t>1-O</w:t>
            </w:r>
          </w:p>
        </w:tc>
        <w:tc>
          <w:tcPr>
            <w:tcW w:w="3458" w:type="dxa"/>
            <w:tcBorders>
              <w:top w:val="single" w:sz="4" w:space="0" w:color="auto"/>
              <w:left w:val="single" w:sz="4" w:space="0" w:color="auto"/>
              <w:bottom w:val="single" w:sz="4" w:space="0" w:color="auto"/>
              <w:right w:val="single" w:sz="4" w:space="0" w:color="auto"/>
            </w:tcBorders>
          </w:tcPr>
          <w:p w14:paraId="6637BF6E" w14:textId="77777777" w:rsidR="00F84877" w:rsidRPr="007C059F" w:rsidRDefault="007C059F" w:rsidP="007C059F">
            <w:pPr>
              <w:pStyle w:val="TAL"/>
              <w:ind w:left="284" w:hanging="284"/>
              <w:rPr>
                <w:rFonts w:cs="Arial"/>
                <w:szCs w:val="18"/>
              </w:rPr>
            </w:pPr>
            <w:r w:rsidRPr="007C059F">
              <w:rPr>
                <w:rFonts w:cs="Arial"/>
                <w:szCs w:val="18"/>
              </w:rPr>
              <w:t>-</w:t>
            </w:r>
            <w:r w:rsidRPr="007C059F">
              <w:rPr>
                <w:rFonts w:cs="Arial"/>
                <w:szCs w:val="18"/>
                <w:lang w:val="en-US" w:eastAsia="zh-CN"/>
              </w:rPr>
              <w:tab/>
            </w:r>
            <w:r w:rsidR="00F84877" w:rsidRPr="007C059F">
              <w:rPr>
                <w:rFonts w:cs="Arial"/>
                <w:szCs w:val="18"/>
              </w:rPr>
              <w:t>TRP is used as a metric.</w:t>
            </w:r>
          </w:p>
        </w:tc>
        <w:tc>
          <w:tcPr>
            <w:tcW w:w="3118" w:type="dxa"/>
            <w:tcBorders>
              <w:top w:val="single" w:sz="4" w:space="0" w:color="auto"/>
              <w:left w:val="single" w:sz="4" w:space="0" w:color="auto"/>
              <w:bottom w:val="single" w:sz="4" w:space="0" w:color="auto"/>
              <w:right w:val="single" w:sz="4" w:space="0" w:color="auto"/>
            </w:tcBorders>
          </w:tcPr>
          <w:p w14:paraId="03B7C9AA" w14:textId="77777777" w:rsidR="00F84877" w:rsidRPr="007849B1" w:rsidRDefault="00F26091" w:rsidP="00F26091">
            <w:pPr>
              <w:pStyle w:val="TAL"/>
              <w:ind w:left="284" w:hanging="284"/>
            </w:pPr>
            <w:r>
              <w:t>-</w:t>
            </w:r>
            <w:r w:rsidRPr="007849B1">
              <w:rPr>
                <w:lang w:val="en-US" w:eastAsia="zh-CN"/>
              </w:rPr>
              <w:tab/>
            </w:r>
            <w:r w:rsidRPr="007849B1">
              <w:rPr>
                <w:rFonts w:hint="eastAsia"/>
              </w:rPr>
              <w:t xml:space="preserve"> </w:t>
            </w:r>
            <w:r w:rsidR="00F84877" w:rsidRPr="007849B1">
              <w:rPr>
                <w:rFonts w:hint="eastAsia"/>
              </w:rPr>
              <w:t>(ACLR value from co-existence studies for above 6GHz.) [Note 1]</w:t>
            </w:r>
          </w:p>
          <w:p w14:paraId="3CC0250C" w14:textId="77777777" w:rsidR="00F84877" w:rsidRPr="007849B1" w:rsidRDefault="00F26091" w:rsidP="00F26091">
            <w:pPr>
              <w:pStyle w:val="TAL"/>
              <w:ind w:left="284" w:hanging="284"/>
            </w:pPr>
            <w:r>
              <w:t>-</w:t>
            </w:r>
            <w:r w:rsidRPr="007849B1">
              <w:rPr>
                <w:lang w:val="en-US" w:eastAsia="zh-CN"/>
              </w:rPr>
              <w:tab/>
            </w:r>
            <w:r w:rsidR="00F84877" w:rsidRPr="007849B1">
              <w:t>If it is possible to reuse the same ACLR value (45dBc) for below 6GHz</w:t>
            </w:r>
            <w:r w:rsidR="00F84877" w:rsidRPr="007849B1">
              <w:rPr>
                <w:rFonts w:hint="eastAsia"/>
              </w:rPr>
              <w:t>.</w:t>
            </w:r>
          </w:p>
          <w:p w14:paraId="325A103B" w14:textId="77777777" w:rsidR="00F84877" w:rsidRPr="007849B1" w:rsidRDefault="00F26091" w:rsidP="00F26091">
            <w:pPr>
              <w:pStyle w:val="TAL"/>
              <w:ind w:left="284" w:hanging="284"/>
            </w:pPr>
            <w:r>
              <w:t>-</w:t>
            </w:r>
            <w:r w:rsidRPr="007849B1">
              <w:rPr>
                <w:lang w:val="en-US" w:eastAsia="zh-CN"/>
              </w:rPr>
              <w:tab/>
            </w:r>
            <w:r w:rsidR="00F84877" w:rsidRPr="007849B1">
              <w:t>Output power and beam steering conditions for requirement</w:t>
            </w:r>
            <w:r w:rsidR="00F84877" w:rsidRPr="007849B1">
              <w:rPr>
                <w:rFonts w:hint="eastAsia"/>
              </w:rPr>
              <w:t>.</w:t>
            </w:r>
          </w:p>
          <w:p w14:paraId="442D7D3A" w14:textId="77777777" w:rsidR="00F84877" w:rsidRPr="007849B1" w:rsidRDefault="00F84877" w:rsidP="00E516B7">
            <w:pPr>
              <w:pStyle w:val="TAL"/>
              <w:jc w:val="both"/>
            </w:pPr>
          </w:p>
          <w:p w14:paraId="2029F316" w14:textId="77777777" w:rsidR="00F84877" w:rsidRPr="007849B1" w:rsidRDefault="00F84877" w:rsidP="00E516B7">
            <w:pPr>
              <w:pStyle w:val="TAL"/>
              <w:jc w:val="both"/>
            </w:pPr>
            <w:r w:rsidRPr="007849B1">
              <w:rPr>
                <w:rFonts w:hint="eastAsia"/>
              </w:rPr>
              <w:t>[Followings will be discussed in eAAS session]</w:t>
            </w:r>
          </w:p>
          <w:p w14:paraId="045F64BE" w14:textId="77777777" w:rsidR="00F84877" w:rsidRPr="007849B1" w:rsidRDefault="00F26091" w:rsidP="00F26091">
            <w:pPr>
              <w:pStyle w:val="TAL"/>
              <w:ind w:left="284" w:hanging="284"/>
            </w:pPr>
            <w:r>
              <w:t>-</w:t>
            </w:r>
            <w:r w:rsidRPr="007849B1">
              <w:rPr>
                <w:lang w:val="en-US" w:eastAsia="zh-CN"/>
              </w:rPr>
              <w:tab/>
            </w:r>
            <w:r w:rsidR="00F84877" w:rsidRPr="007849B1">
              <w:t>Measurement sampling grids</w:t>
            </w:r>
            <w:r w:rsidR="00F84877" w:rsidRPr="007849B1">
              <w:rPr>
                <w:rFonts w:hint="eastAsia"/>
              </w:rPr>
              <w:t>.</w:t>
            </w:r>
          </w:p>
          <w:p w14:paraId="5AA88704" w14:textId="77777777" w:rsidR="00F84877" w:rsidRPr="007849B1" w:rsidRDefault="00F26091" w:rsidP="00F26091">
            <w:pPr>
              <w:pStyle w:val="TAL"/>
              <w:ind w:left="284" w:hanging="284"/>
            </w:pPr>
            <w:r>
              <w:t>-</w:t>
            </w:r>
            <w:r w:rsidRPr="007849B1">
              <w:rPr>
                <w:lang w:val="en-US" w:eastAsia="zh-CN"/>
              </w:rPr>
              <w:tab/>
            </w:r>
            <w:r w:rsidR="00F84877" w:rsidRPr="007849B1">
              <w:rPr>
                <w:rFonts w:hint="eastAsia"/>
              </w:rPr>
              <w:t xml:space="preserve">How to </w:t>
            </w:r>
            <w:r w:rsidR="00F84877" w:rsidRPr="007849B1">
              <w:t>reduce the number of measurement points</w:t>
            </w:r>
            <w:r w:rsidR="00F84877" w:rsidRPr="007849B1">
              <w:rPr>
                <w:rFonts w:hint="eastAsia"/>
              </w:rPr>
              <w:t>.</w:t>
            </w:r>
          </w:p>
        </w:tc>
      </w:tr>
      <w:tr w:rsidR="00F84877" w:rsidRPr="007849B1" w14:paraId="0ED1910C" w14:textId="77777777" w:rsidTr="00F84877">
        <w:trPr>
          <w:trHeight w:val="225"/>
          <w:jc w:val="center"/>
        </w:trPr>
        <w:tc>
          <w:tcPr>
            <w:tcW w:w="567" w:type="dxa"/>
            <w:vMerge/>
            <w:tcBorders>
              <w:left w:val="single" w:sz="4" w:space="0" w:color="auto"/>
              <w:right w:val="single" w:sz="4" w:space="0" w:color="auto"/>
            </w:tcBorders>
            <w:vAlign w:val="center"/>
          </w:tcPr>
          <w:p w14:paraId="446DEDDD" w14:textId="77777777" w:rsidR="00F84877" w:rsidRPr="007849B1" w:rsidRDefault="00F84877" w:rsidP="00E516B7">
            <w:pPr>
              <w:pStyle w:val="TAL"/>
              <w:jc w:val="both"/>
            </w:pPr>
          </w:p>
        </w:tc>
        <w:tc>
          <w:tcPr>
            <w:tcW w:w="1388" w:type="dxa"/>
            <w:vMerge/>
            <w:tcBorders>
              <w:left w:val="single" w:sz="4" w:space="0" w:color="auto"/>
              <w:bottom w:val="single" w:sz="4" w:space="0" w:color="auto"/>
              <w:right w:val="single" w:sz="4" w:space="0" w:color="auto"/>
            </w:tcBorders>
            <w:vAlign w:val="center"/>
          </w:tcPr>
          <w:p w14:paraId="484AFFBE" w14:textId="77777777" w:rsidR="00F84877" w:rsidRPr="007849B1" w:rsidRDefault="00F84877" w:rsidP="00E516B7">
            <w:pPr>
              <w:pStyle w:val="TAL"/>
              <w:ind w:leftChars="68" w:left="136"/>
            </w:pPr>
          </w:p>
        </w:tc>
        <w:tc>
          <w:tcPr>
            <w:tcW w:w="1333" w:type="dxa"/>
            <w:tcBorders>
              <w:top w:val="single" w:sz="4" w:space="0" w:color="auto"/>
              <w:left w:val="single" w:sz="4" w:space="0" w:color="auto"/>
              <w:bottom w:val="single" w:sz="4" w:space="0" w:color="auto"/>
              <w:right w:val="single" w:sz="4" w:space="0" w:color="auto"/>
            </w:tcBorders>
          </w:tcPr>
          <w:p w14:paraId="0041E84E" w14:textId="77777777" w:rsidR="00F84877" w:rsidRPr="007849B1" w:rsidRDefault="00F84877" w:rsidP="00E516B7">
            <w:pPr>
              <w:pStyle w:val="TAL"/>
              <w:jc w:val="both"/>
            </w:pPr>
            <w:r w:rsidRPr="007849B1">
              <w:rPr>
                <w:rFonts w:hint="eastAsia"/>
              </w:rPr>
              <w:t>2</w:t>
            </w:r>
          </w:p>
        </w:tc>
        <w:tc>
          <w:tcPr>
            <w:tcW w:w="3458" w:type="dxa"/>
            <w:tcBorders>
              <w:top w:val="single" w:sz="4" w:space="0" w:color="auto"/>
              <w:left w:val="single" w:sz="4" w:space="0" w:color="auto"/>
              <w:bottom w:val="single" w:sz="4" w:space="0" w:color="auto"/>
              <w:right w:val="single" w:sz="4" w:space="0" w:color="auto"/>
            </w:tcBorders>
          </w:tcPr>
          <w:p w14:paraId="7B79A85D" w14:textId="77777777" w:rsidR="00F84877" w:rsidRPr="007C059F" w:rsidRDefault="007C059F" w:rsidP="007C059F">
            <w:pPr>
              <w:pStyle w:val="TAL"/>
              <w:ind w:left="284" w:hanging="284"/>
              <w:rPr>
                <w:rFonts w:cs="Arial"/>
                <w:szCs w:val="18"/>
              </w:rPr>
            </w:pPr>
            <w:r w:rsidRPr="007C059F">
              <w:rPr>
                <w:rFonts w:cs="Arial"/>
                <w:szCs w:val="18"/>
              </w:rPr>
              <w:t>-</w:t>
            </w:r>
            <w:r w:rsidRPr="007C059F">
              <w:rPr>
                <w:rFonts w:cs="Arial"/>
                <w:szCs w:val="18"/>
                <w:lang w:val="en-US" w:eastAsia="zh-CN"/>
              </w:rPr>
              <w:tab/>
            </w:r>
            <w:r w:rsidR="00F84877" w:rsidRPr="007C059F">
              <w:rPr>
                <w:rFonts w:cs="Arial"/>
                <w:szCs w:val="18"/>
              </w:rPr>
              <w:t>Same as Range 1-O.</w:t>
            </w:r>
          </w:p>
        </w:tc>
        <w:tc>
          <w:tcPr>
            <w:tcW w:w="3118" w:type="dxa"/>
            <w:tcBorders>
              <w:top w:val="single" w:sz="4" w:space="0" w:color="auto"/>
              <w:left w:val="single" w:sz="4" w:space="0" w:color="auto"/>
              <w:bottom w:val="single" w:sz="4" w:space="0" w:color="auto"/>
              <w:right w:val="single" w:sz="4" w:space="0" w:color="auto"/>
            </w:tcBorders>
          </w:tcPr>
          <w:p w14:paraId="053CE230" w14:textId="77777777" w:rsidR="00F84877" w:rsidRPr="007849B1" w:rsidRDefault="00F26091" w:rsidP="00F26091">
            <w:pPr>
              <w:pStyle w:val="TAL"/>
              <w:ind w:left="284" w:hanging="284"/>
            </w:pPr>
            <w:r>
              <w:t>-</w:t>
            </w:r>
            <w:r w:rsidRPr="007849B1">
              <w:rPr>
                <w:lang w:val="en-US" w:eastAsia="zh-CN"/>
              </w:rPr>
              <w:tab/>
            </w:r>
            <w:r w:rsidR="00F84877" w:rsidRPr="007849B1">
              <w:rPr>
                <w:rFonts w:hint="eastAsia"/>
              </w:rPr>
              <w:t>ACLR value from co-existence studies.</w:t>
            </w:r>
          </w:p>
          <w:p w14:paraId="0BBE0A9B" w14:textId="77777777" w:rsidR="00F84877" w:rsidRPr="007849B1" w:rsidRDefault="00F26091" w:rsidP="00F26091">
            <w:pPr>
              <w:pStyle w:val="TAL"/>
              <w:ind w:left="284" w:hanging="284"/>
            </w:pPr>
            <w:r>
              <w:t>-</w:t>
            </w:r>
            <w:r w:rsidRPr="007849B1">
              <w:rPr>
                <w:lang w:val="en-US" w:eastAsia="zh-CN"/>
              </w:rPr>
              <w:tab/>
            </w:r>
            <w:r w:rsidR="00F84877" w:rsidRPr="007849B1">
              <w:t>Output power and beam steering conditions for requirement</w:t>
            </w:r>
            <w:r w:rsidR="00F84877" w:rsidRPr="007849B1">
              <w:rPr>
                <w:rFonts w:hint="eastAsia"/>
              </w:rPr>
              <w:t>.</w:t>
            </w:r>
          </w:p>
          <w:p w14:paraId="14A99482" w14:textId="77777777" w:rsidR="00F84877" w:rsidRPr="007849B1" w:rsidRDefault="00F26091" w:rsidP="00F26091">
            <w:pPr>
              <w:pStyle w:val="TAL"/>
              <w:ind w:left="284" w:hanging="284"/>
            </w:pPr>
            <w:r>
              <w:t>-</w:t>
            </w:r>
            <w:r w:rsidRPr="007849B1">
              <w:rPr>
                <w:lang w:val="en-US" w:eastAsia="zh-CN"/>
              </w:rPr>
              <w:tab/>
            </w:r>
            <w:r w:rsidR="00F84877" w:rsidRPr="007849B1">
              <w:rPr>
                <w:rFonts w:hint="eastAsia"/>
              </w:rPr>
              <w:t xml:space="preserve">ACLR value from co-existence </w:t>
            </w:r>
            <w:r w:rsidR="00F84877" w:rsidRPr="007849B1">
              <w:t xml:space="preserve">and feasibility </w:t>
            </w:r>
            <w:r w:rsidR="00F84877" w:rsidRPr="007849B1">
              <w:rPr>
                <w:rFonts w:hint="eastAsia"/>
              </w:rPr>
              <w:t>studies.</w:t>
            </w:r>
          </w:p>
          <w:p w14:paraId="48B2FB8B" w14:textId="77777777" w:rsidR="00F84877" w:rsidRPr="007849B1" w:rsidRDefault="00F84877" w:rsidP="00E516B7">
            <w:pPr>
              <w:pStyle w:val="TAL"/>
              <w:ind w:left="155"/>
              <w:jc w:val="both"/>
            </w:pPr>
          </w:p>
          <w:p w14:paraId="1568E5CE" w14:textId="77777777" w:rsidR="00F84877" w:rsidRPr="007849B1" w:rsidRDefault="00F84877" w:rsidP="00E516B7">
            <w:pPr>
              <w:pStyle w:val="TAL"/>
              <w:jc w:val="both"/>
            </w:pPr>
            <w:r w:rsidRPr="007849B1">
              <w:rPr>
                <w:rFonts w:hint="eastAsia"/>
              </w:rPr>
              <w:t>[Followings will be discussed in eAAS session]</w:t>
            </w:r>
          </w:p>
          <w:p w14:paraId="7444CF4C" w14:textId="77777777" w:rsidR="00F84877" w:rsidRPr="007849B1" w:rsidRDefault="00F26091" w:rsidP="00F26091">
            <w:pPr>
              <w:pStyle w:val="TAL"/>
              <w:ind w:left="284" w:hanging="284"/>
            </w:pPr>
            <w:r>
              <w:t>-</w:t>
            </w:r>
            <w:r w:rsidRPr="007849B1">
              <w:rPr>
                <w:lang w:val="en-US" w:eastAsia="zh-CN"/>
              </w:rPr>
              <w:tab/>
            </w:r>
            <w:r w:rsidR="00F84877" w:rsidRPr="007849B1">
              <w:rPr>
                <w:rFonts w:hint="eastAsia"/>
              </w:rPr>
              <w:t>Same as Range 1-O.</w:t>
            </w:r>
          </w:p>
        </w:tc>
      </w:tr>
      <w:tr w:rsidR="00F84877" w:rsidRPr="007849B1" w14:paraId="591E39B2" w14:textId="77777777" w:rsidTr="00F84877">
        <w:trPr>
          <w:trHeight w:val="225"/>
          <w:jc w:val="center"/>
        </w:trPr>
        <w:tc>
          <w:tcPr>
            <w:tcW w:w="567" w:type="dxa"/>
            <w:vMerge/>
            <w:tcBorders>
              <w:left w:val="single" w:sz="4" w:space="0" w:color="auto"/>
              <w:right w:val="single" w:sz="4" w:space="0" w:color="auto"/>
            </w:tcBorders>
            <w:vAlign w:val="center"/>
          </w:tcPr>
          <w:p w14:paraId="18B62558" w14:textId="77777777" w:rsidR="00F84877" w:rsidRPr="007849B1" w:rsidRDefault="00F84877" w:rsidP="00E516B7">
            <w:pPr>
              <w:pStyle w:val="TAL"/>
              <w:jc w:val="both"/>
            </w:pPr>
          </w:p>
        </w:tc>
        <w:tc>
          <w:tcPr>
            <w:tcW w:w="1388" w:type="dxa"/>
            <w:vMerge w:val="restart"/>
            <w:tcBorders>
              <w:top w:val="single" w:sz="4" w:space="0" w:color="auto"/>
              <w:left w:val="single" w:sz="4" w:space="0" w:color="auto"/>
              <w:right w:val="single" w:sz="4" w:space="0" w:color="auto"/>
            </w:tcBorders>
            <w:vAlign w:val="center"/>
          </w:tcPr>
          <w:p w14:paraId="1EC36C59" w14:textId="77777777" w:rsidR="00F84877" w:rsidRPr="007849B1" w:rsidRDefault="00F84877" w:rsidP="00E516B7">
            <w:pPr>
              <w:pStyle w:val="TAL"/>
              <w:ind w:leftChars="68" w:left="136"/>
            </w:pPr>
            <w:r w:rsidRPr="007849B1">
              <w:rPr>
                <w:rFonts w:hint="eastAsia"/>
              </w:rPr>
              <w:t>Mask</w:t>
            </w:r>
          </w:p>
        </w:tc>
        <w:tc>
          <w:tcPr>
            <w:tcW w:w="1333" w:type="dxa"/>
            <w:tcBorders>
              <w:top w:val="single" w:sz="4" w:space="0" w:color="auto"/>
              <w:left w:val="single" w:sz="4" w:space="0" w:color="auto"/>
              <w:bottom w:val="single" w:sz="4" w:space="0" w:color="auto"/>
              <w:right w:val="single" w:sz="4" w:space="0" w:color="auto"/>
            </w:tcBorders>
          </w:tcPr>
          <w:p w14:paraId="4A2061D5" w14:textId="77777777" w:rsidR="00F84877" w:rsidRPr="007849B1" w:rsidRDefault="00F84877" w:rsidP="00E516B7">
            <w:pPr>
              <w:pStyle w:val="TAL"/>
              <w:jc w:val="both"/>
            </w:pPr>
            <w:r w:rsidRPr="007849B1">
              <w:rPr>
                <w:rFonts w:hint="eastAsia"/>
              </w:rPr>
              <w:t>1-C-N</w:t>
            </w:r>
          </w:p>
        </w:tc>
        <w:tc>
          <w:tcPr>
            <w:tcW w:w="3458" w:type="dxa"/>
            <w:tcBorders>
              <w:top w:val="single" w:sz="4" w:space="0" w:color="auto"/>
              <w:left w:val="single" w:sz="4" w:space="0" w:color="auto"/>
              <w:bottom w:val="single" w:sz="4" w:space="0" w:color="auto"/>
              <w:right w:val="single" w:sz="4" w:space="0" w:color="auto"/>
            </w:tcBorders>
          </w:tcPr>
          <w:p w14:paraId="5755F781" w14:textId="77777777" w:rsidR="00F84877" w:rsidRPr="007C059F" w:rsidRDefault="007C059F" w:rsidP="007C059F">
            <w:pPr>
              <w:pStyle w:val="TAL"/>
              <w:ind w:left="284" w:hanging="284"/>
              <w:rPr>
                <w:rFonts w:cs="Arial"/>
                <w:szCs w:val="18"/>
              </w:rPr>
            </w:pPr>
            <w:r w:rsidRPr="007C059F">
              <w:rPr>
                <w:rFonts w:cs="Arial"/>
                <w:szCs w:val="18"/>
              </w:rPr>
              <w:t>-</w:t>
            </w:r>
            <w:r w:rsidRPr="007C059F">
              <w:rPr>
                <w:rFonts w:cs="Arial"/>
                <w:szCs w:val="18"/>
                <w:lang w:val="en-US" w:eastAsia="zh-CN"/>
              </w:rPr>
              <w:tab/>
            </w:r>
            <w:r w:rsidR="00F84877" w:rsidRPr="007C059F">
              <w:rPr>
                <w:rFonts w:cs="Arial"/>
                <w:szCs w:val="18"/>
              </w:rPr>
              <w:t>Adopt 100kHz or 1MHz resolution bandwidth depending on the offset.</w:t>
            </w:r>
          </w:p>
        </w:tc>
        <w:tc>
          <w:tcPr>
            <w:tcW w:w="3118" w:type="dxa"/>
            <w:tcBorders>
              <w:top w:val="single" w:sz="4" w:space="0" w:color="auto"/>
              <w:left w:val="single" w:sz="4" w:space="0" w:color="auto"/>
              <w:bottom w:val="single" w:sz="4" w:space="0" w:color="auto"/>
              <w:right w:val="single" w:sz="4" w:space="0" w:color="auto"/>
            </w:tcBorders>
          </w:tcPr>
          <w:p w14:paraId="1804E283" w14:textId="77777777" w:rsidR="00F84877" w:rsidRPr="007849B1" w:rsidRDefault="00F26091" w:rsidP="00F26091">
            <w:pPr>
              <w:pStyle w:val="TAL"/>
              <w:ind w:left="284" w:hanging="284"/>
            </w:pPr>
            <w:r>
              <w:t>-</w:t>
            </w:r>
            <w:r w:rsidRPr="007849B1">
              <w:rPr>
                <w:lang w:val="en-US" w:eastAsia="zh-CN"/>
              </w:rPr>
              <w:tab/>
            </w:r>
            <w:r w:rsidR="00F84877" w:rsidRPr="007849B1">
              <w:rPr>
                <w:rFonts w:hint="eastAsia"/>
              </w:rPr>
              <w:t>SEM or UEM principle.</w:t>
            </w:r>
          </w:p>
          <w:p w14:paraId="0E727C7B" w14:textId="77777777" w:rsidR="00F84877" w:rsidRPr="007849B1" w:rsidRDefault="00F26091" w:rsidP="00F26091">
            <w:pPr>
              <w:pStyle w:val="TAL"/>
              <w:ind w:left="284" w:hanging="284"/>
            </w:pPr>
            <w:r>
              <w:t>-</w:t>
            </w:r>
            <w:r w:rsidRPr="007849B1">
              <w:rPr>
                <w:lang w:val="en-US" w:eastAsia="zh-CN"/>
              </w:rPr>
              <w:tab/>
            </w:r>
            <w:r w:rsidR="00F84877" w:rsidRPr="007849B1">
              <w:t>Boundary between OOB and spurious domain</w:t>
            </w:r>
            <w:r w:rsidR="00F84877" w:rsidRPr="007849B1">
              <w:rPr>
                <w:rFonts w:hint="eastAsia"/>
              </w:rPr>
              <w:t>.</w:t>
            </w:r>
          </w:p>
        </w:tc>
      </w:tr>
      <w:tr w:rsidR="00F84877" w:rsidRPr="007849B1" w14:paraId="1A5BC23E" w14:textId="77777777" w:rsidTr="00F84877">
        <w:trPr>
          <w:trHeight w:val="225"/>
          <w:jc w:val="center"/>
        </w:trPr>
        <w:tc>
          <w:tcPr>
            <w:tcW w:w="567" w:type="dxa"/>
            <w:vMerge/>
            <w:tcBorders>
              <w:left w:val="single" w:sz="4" w:space="0" w:color="auto"/>
              <w:right w:val="single" w:sz="4" w:space="0" w:color="auto"/>
            </w:tcBorders>
            <w:vAlign w:val="center"/>
          </w:tcPr>
          <w:p w14:paraId="779858A6" w14:textId="77777777" w:rsidR="00F84877" w:rsidRPr="007849B1" w:rsidRDefault="00F84877" w:rsidP="00E516B7">
            <w:pPr>
              <w:pStyle w:val="TAL"/>
              <w:jc w:val="both"/>
            </w:pPr>
          </w:p>
        </w:tc>
        <w:tc>
          <w:tcPr>
            <w:tcW w:w="1388" w:type="dxa"/>
            <w:vMerge/>
            <w:tcBorders>
              <w:top w:val="single" w:sz="4" w:space="0" w:color="auto"/>
              <w:left w:val="single" w:sz="4" w:space="0" w:color="auto"/>
              <w:right w:val="single" w:sz="4" w:space="0" w:color="auto"/>
            </w:tcBorders>
            <w:vAlign w:val="center"/>
          </w:tcPr>
          <w:p w14:paraId="2A8DC33B" w14:textId="77777777" w:rsidR="00F84877" w:rsidRPr="007849B1" w:rsidRDefault="00F84877" w:rsidP="00E516B7">
            <w:pPr>
              <w:pStyle w:val="TAL"/>
              <w:ind w:leftChars="68" w:left="136"/>
            </w:pPr>
          </w:p>
        </w:tc>
        <w:tc>
          <w:tcPr>
            <w:tcW w:w="1333" w:type="dxa"/>
            <w:tcBorders>
              <w:top w:val="single" w:sz="4" w:space="0" w:color="auto"/>
              <w:left w:val="single" w:sz="4" w:space="0" w:color="auto"/>
              <w:bottom w:val="single" w:sz="4" w:space="0" w:color="auto"/>
              <w:right w:val="single" w:sz="4" w:space="0" w:color="auto"/>
            </w:tcBorders>
          </w:tcPr>
          <w:p w14:paraId="1B8769B4" w14:textId="77777777" w:rsidR="00F84877" w:rsidRPr="007849B1" w:rsidRDefault="00F84877" w:rsidP="00E516B7">
            <w:pPr>
              <w:pStyle w:val="TAL"/>
              <w:jc w:val="both"/>
            </w:pPr>
            <w:r w:rsidRPr="007849B1">
              <w:rPr>
                <w:rFonts w:hint="eastAsia"/>
              </w:rPr>
              <w:t>1-C-A</w:t>
            </w:r>
          </w:p>
        </w:tc>
        <w:tc>
          <w:tcPr>
            <w:tcW w:w="3458" w:type="dxa"/>
            <w:tcBorders>
              <w:top w:val="single" w:sz="4" w:space="0" w:color="auto"/>
              <w:left w:val="single" w:sz="4" w:space="0" w:color="auto"/>
              <w:bottom w:val="single" w:sz="4" w:space="0" w:color="auto"/>
              <w:right w:val="single" w:sz="4" w:space="0" w:color="auto"/>
            </w:tcBorders>
          </w:tcPr>
          <w:p w14:paraId="34EEEBDE" w14:textId="77777777" w:rsidR="00F84877" w:rsidRPr="007C059F" w:rsidRDefault="007C059F" w:rsidP="007C059F">
            <w:pPr>
              <w:pStyle w:val="TAL"/>
              <w:ind w:left="284" w:hanging="284"/>
              <w:rPr>
                <w:rFonts w:cs="Arial"/>
                <w:szCs w:val="18"/>
              </w:rPr>
            </w:pPr>
            <w:r w:rsidRPr="007C059F">
              <w:rPr>
                <w:rFonts w:cs="Arial"/>
                <w:szCs w:val="18"/>
              </w:rPr>
              <w:t>-</w:t>
            </w:r>
            <w:r w:rsidRPr="007C059F">
              <w:rPr>
                <w:rFonts w:cs="Arial"/>
                <w:szCs w:val="18"/>
                <w:lang w:val="en-US" w:eastAsia="zh-CN"/>
              </w:rPr>
              <w:tab/>
            </w:r>
            <w:r w:rsidR="00F84877" w:rsidRPr="007C059F">
              <w:rPr>
                <w:rFonts w:cs="Arial"/>
                <w:szCs w:val="18"/>
              </w:rPr>
              <w:t>Same as Range 1-C-N</w:t>
            </w:r>
          </w:p>
        </w:tc>
        <w:tc>
          <w:tcPr>
            <w:tcW w:w="3118" w:type="dxa"/>
            <w:tcBorders>
              <w:top w:val="single" w:sz="4" w:space="0" w:color="auto"/>
              <w:left w:val="single" w:sz="4" w:space="0" w:color="auto"/>
              <w:bottom w:val="single" w:sz="4" w:space="0" w:color="auto"/>
              <w:right w:val="single" w:sz="4" w:space="0" w:color="auto"/>
            </w:tcBorders>
          </w:tcPr>
          <w:p w14:paraId="4CDB7672" w14:textId="77777777" w:rsidR="00F84877" w:rsidRPr="007849B1" w:rsidRDefault="00F26091" w:rsidP="00F26091">
            <w:pPr>
              <w:pStyle w:val="TAL"/>
              <w:ind w:left="284" w:hanging="284"/>
            </w:pPr>
            <w:r>
              <w:t>-</w:t>
            </w:r>
            <w:r w:rsidRPr="007849B1">
              <w:rPr>
                <w:lang w:val="en-US" w:eastAsia="zh-CN"/>
              </w:rPr>
              <w:tab/>
            </w:r>
            <w:r w:rsidR="00F84877" w:rsidRPr="007849B1">
              <w:rPr>
                <w:rFonts w:hint="eastAsia"/>
              </w:rPr>
              <w:t>Same as Range 1-C-N</w:t>
            </w:r>
          </w:p>
        </w:tc>
      </w:tr>
      <w:tr w:rsidR="00F84877" w:rsidRPr="007849B1" w14:paraId="2C1ECF1C" w14:textId="77777777" w:rsidTr="00F84877">
        <w:trPr>
          <w:trHeight w:val="225"/>
          <w:jc w:val="center"/>
        </w:trPr>
        <w:tc>
          <w:tcPr>
            <w:tcW w:w="567" w:type="dxa"/>
            <w:vMerge/>
            <w:tcBorders>
              <w:left w:val="single" w:sz="4" w:space="0" w:color="auto"/>
              <w:right w:val="single" w:sz="4" w:space="0" w:color="auto"/>
            </w:tcBorders>
            <w:vAlign w:val="center"/>
          </w:tcPr>
          <w:p w14:paraId="4D377B4C" w14:textId="77777777" w:rsidR="00F84877" w:rsidRPr="007849B1" w:rsidRDefault="00F84877" w:rsidP="00E516B7">
            <w:pPr>
              <w:pStyle w:val="TAL"/>
              <w:jc w:val="both"/>
            </w:pPr>
          </w:p>
        </w:tc>
        <w:tc>
          <w:tcPr>
            <w:tcW w:w="1388" w:type="dxa"/>
            <w:vMerge/>
            <w:tcBorders>
              <w:top w:val="single" w:sz="4" w:space="0" w:color="auto"/>
              <w:left w:val="single" w:sz="4" w:space="0" w:color="auto"/>
              <w:right w:val="single" w:sz="4" w:space="0" w:color="auto"/>
            </w:tcBorders>
            <w:vAlign w:val="center"/>
          </w:tcPr>
          <w:p w14:paraId="6481E3FB" w14:textId="77777777" w:rsidR="00F84877" w:rsidRPr="007849B1" w:rsidRDefault="00F84877" w:rsidP="00E516B7">
            <w:pPr>
              <w:pStyle w:val="TAL"/>
              <w:ind w:leftChars="68" w:left="136"/>
            </w:pPr>
          </w:p>
        </w:tc>
        <w:tc>
          <w:tcPr>
            <w:tcW w:w="1333" w:type="dxa"/>
            <w:tcBorders>
              <w:top w:val="single" w:sz="4" w:space="0" w:color="auto"/>
              <w:left w:val="single" w:sz="4" w:space="0" w:color="auto"/>
              <w:bottom w:val="single" w:sz="4" w:space="0" w:color="auto"/>
              <w:right w:val="single" w:sz="4" w:space="0" w:color="auto"/>
            </w:tcBorders>
          </w:tcPr>
          <w:p w14:paraId="6613F810" w14:textId="77777777" w:rsidR="00F84877" w:rsidRPr="007849B1" w:rsidRDefault="00F84877" w:rsidP="00E516B7">
            <w:pPr>
              <w:pStyle w:val="TAL"/>
              <w:jc w:val="both"/>
            </w:pPr>
            <w:r w:rsidRPr="007849B1">
              <w:rPr>
                <w:rFonts w:hint="eastAsia"/>
              </w:rPr>
              <w:t>1-O</w:t>
            </w:r>
          </w:p>
        </w:tc>
        <w:tc>
          <w:tcPr>
            <w:tcW w:w="3458" w:type="dxa"/>
            <w:tcBorders>
              <w:top w:val="single" w:sz="4" w:space="0" w:color="auto"/>
              <w:left w:val="single" w:sz="4" w:space="0" w:color="auto"/>
              <w:bottom w:val="single" w:sz="4" w:space="0" w:color="auto"/>
              <w:right w:val="single" w:sz="4" w:space="0" w:color="auto"/>
            </w:tcBorders>
          </w:tcPr>
          <w:p w14:paraId="27205C86" w14:textId="77777777" w:rsidR="00F84877" w:rsidRPr="007C059F" w:rsidRDefault="007C059F" w:rsidP="007C059F">
            <w:pPr>
              <w:pStyle w:val="TAL"/>
              <w:ind w:left="284" w:hanging="284"/>
              <w:rPr>
                <w:rFonts w:cs="Arial"/>
                <w:szCs w:val="18"/>
              </w:rPr>
            </w:pPr>
            <w:r w:rsidRPr="007C059F">
              <w:rPr>
                <w:rFonts w:cs="Arial"/>
                <w:szCs w:val="18"/>
              </w:rPr>
              <w:t>-</w:t>
            </w:r>
            <w:r w:rsidRPr="007C059F">
              <w:rPr>
                <w:rFonts w:cs="Arial"/>
                <w:szCs w:val="18"/>
                <w:lang w:val="en-US" w:eastAsia="zh-CN"/>
              </w:rPr>
              <w:tab/>
            </w:r>
            <w:r w:rsidR="00F84877" w:rsidRPr="007C059F">
              <w:rPr>
                <w:rFonts w:cs="Arial"/>
                <w:szCs w:val="18"/>
              </w:rPr>
              <w:t>TRP is used as a metric.</w:t>
            </w:r>
          </w:p>
          <w:p w14:paraId="1F8A4AF0" w14:textId="77777777" w:rsidR="00F84877" w:rsidRPr="007C059F" w:rsidRDefault="007C059F" w:rsidP="007C059F">
            <w:pPr>
              <w:pStyle w:val="TAL"/>
              <w:ind w:left="284" w:hanging="284"/>
              <w:rPr>
                <w:rFonts w:cs="Arial"/>
                <w:szCs w:val="18"/>
              </w:rPr>
            </w:pPr>
            <w:r w:rsidRPr="007C059F">
              <w:rPr>
                <w:rFonts w:cs="Arial"/>
                <w:szCs w:val="18"/>
              </w:rPr>
              <w:t>-</w:t>
            </w:r>
            <w:r w:rsidRPr="007C059F">
              <w:rPr>
                <w:rFonts w:cs="Arial"/>
                <w:szCs w:val="18"/>
                <w:lang w:val="en-US" w:eastAsia="zh-CN"/>
              </w:rPr>
              <w:tab/>
            </w:r>
            <w:r w:rsidR="00F84877" w:rsidRPr="007C059F">
              <w:rPr>
                <w:rFonts w:cs="Arial"/>
                <w:szCs w:val="18"/>
              </w:rPr>
              <w:t>Adopt 100kHz or 1MHz resolution bandwidth depending on the offset.</w:t>
            </w:r>
          </w:p>
          <w:p w14:paraId="17698CE4" w14:textId="77777777" w:rsidR="00F84877" w:rsidRPr="007C059F" w:rsidRDefault="007C059F" w:rsidP="007C059F">
            <w:pPr>
              <w:pStyle w:val="TAL"/>
              <w:ind w:left="284" w:hanging="284"/>
              <w:rPr>
                <w:rFonts w:cs="Arial"/>
                <w:szCs w:val="18"/>
              </w:rPr>
            </w:pPr>
            <w:r w:rsidRPr="007C059F">
              <w:rPr>
                <w:rFonts w:cs="Arial"/>
                <w:szCs w:val="18"/>
              </w:rPr>
              <w:t>-</w:t>
            </w:r>
            <w:r w:rsidRPr="007C059F">
              <w:rPr>
                <w:rFonts w:cs="Arial"/>
                <w:szCs w:val="18"/>
                <w:lang w:val="en-US" w:eastAsia="zh-CN"/>
              </w:rPr>
              <w:tab/>
            </w:r>
            <w:r w:rsidRPr="007C059F">
              <w:rPr>
                <w:rFonts w:cs="Arial"/>
                <w:szCs w:val="18"/>
              </w:rPr>
              <w:t xml:space="preserve"> </w:t>
            </w:r>
            <w:r w:rsidR="00F84877" w:rsidRPr="007C059F">
              <w:rPr>
                <w:rFonts w:cs="Arial"/>
                <w:szCs w:val="18"/>
              </w:rPr>
              <w:t>(Do not used AAS emission scaling methodology for above 6GHz. [Note 1])</w:t>
            </w:r>
          </w:p>
        </w:tc>
        <w:tc>
          <w:tcPr>
            <w:tcW w:w="3118" w:type="dxa"/>
            <w:tcBorders>
              <w:top w:val="single" w:sz="4" w:space="0" w:color="auto"/>
              <w:left w:val="single" w:sz="4" w:space="0" w:color="auto"/>
              <w:bottom w:val="single" w:sz="4" w:space="0" w:color="auto"/>
              <w:right w:val="single" w:sz="4" w:space="0" w:color="auto"/>
            </w:tcBorders>
          </w:tcPr>
          <w:p w14:paraId="474EC70B" w14:textId="77777777" w:rsidR="00F84877" w:rsidRPr="007849B1" w:rsidRDefault="00F26091" w:rsidP="00F26091">
            <w:pPr>
              <w:pStyle w:val="TAL"/>
              <w:ind w:left="284" w:hanging="284"/>
            </w:pPr>
            <w:r>
              <w:t>-</w:t>
            </w:r>
            <w:r w:rsidRPr="007849B1">
              <w:rPr>
                <w:lang w:val="en-US" w:eastAsia="zh-CN"/>
              </w:rPr>
              <w:tab/>
            </w:r>
            <w:r w:rsidR="00F84877" w:rsidRPr="007849B1">
              <w:rPr>
                <w:rFonts w:hint="eastAsia"/>
              </w:rPr>
              <w:t>Same as Range 1-C.</w:t>
            </w:r>
          </w:p>
          <w:p w14:paraId="3436BE06" w14:textId="77777777" w:rsidR="00F84877" w:rsidRPr="007849B1" w:rsidRDefault="00F84877" w:rsidP="00E516B7">
            <w:pPr>
              <w:pStyle w:val="TAL"/>
              <w:ind w:left="155"/>
              <w:jc w:val="both"/>
            </w:pPr>
          </w:p>
          <w:p w14:paraId="3324BB88" w14:textId="77777777" w:rsidR="00F84877" w:rsidRPr="007849B1" w:rsidRDefault="00F84877" w:rsidP="00E516B7">
            <w:pPr>
              <w:pStyle w:val="TAL"/>
              <w:jc w:val="both"/>
            </w:pPr>
            <w:r w:rsidRPr="007849B1">
              <w:rPr>
                <w:rFonts w:hint="eastAsia"/>
              </w:rPr>
              <w:t>[Following will be discussed in eAAS session]</w:t>
            </w:r>
          </w:p>
          <w:p w14:paraId="233B1199" w14:textId="77777777" w:rsidR="00F84877" w:rsidRPr="007849B1" w:rsidRDefault="00F26091" w:rsidP="00F26091">
            <w:pPr>
              <w:pStyle w:val="TAL"/>
              <w:ind w:left="284" w:hanging="284"/>
            </w:pPr>
            <w:r>
              <w:t>-</w:t>
            </w:r>
            <w:r w:rsidRPr="007849B1">
              <w:rPr>
                <w:lang w:val="en-US" w:eastAsia="zh-CN"/>
              </w:rPr>
              <w:tab/>
            </w:r>
            <w:r w:rsidR="00F84877" w:rsidRPr="007849B1">
              <w:rPr>
                <w:rFonts w:hint="eastAsia"/>
              </w:rPr>
              <w:t>Emission scaling for &lt;6GHz.</w:t>
            </w:r>
          </w:p>
        </w:tc>
      </w:tr>
      <w:tr w:rsidR="00F84877" w:rsidRPr="007849B1" w14:paraId="3200ECCC" w14:textId="77777777" w:rsidTr="00F84877">
        <w:trPr>
          <w:trHeight w:val="225"/>
          <w:jc w:val="center"/>
        </w:trPr>
        <w:tc>
          <w:tcPr>
            <w:tcW w:w="567" w:type="dxa"/>
            <w:vMerge/>
            <w:tcBorders>
              <w:left w:val="single" w:sz="4" w:space="0" w:color="auto"/>
              <w:right w:val="single" w:sz="4" w:space="0" w:color="auto"/>
            </w:tcBorders>
            <w:vAlign w:val="center"/>
          </w:tcPr>
          <w:p w14:paraId="34FC2550" w14:textId="77777777" w:rsidR="00F84877" w:rsidRPr="007849B1" w:rsidRDefault="00F84877" w:rsidP="00E516B7">
            <w:pPr>
              <w:pStyle w:val="TAL"/>
              <w:jc w:val="both"/>
            </w:pPr>
          </w:p>
        </w:tc>
        <w:tc>
          <w:tcPr>
            <w:tcW w:w="1388" w:type="dxa"/>
            <w:vMerge/>
            <w:tcBorders>
              <w:left w:val="single" w:sz="4" w:space="0" w:color="auto"/>
              <w:bottom w:val="single" w:sz="4" w:space="0" w:color="auto"/>
              <w:right w:val="single" w:sz="4" w:space="0" w:color="auto"/>
            </w:tcBorders>
            <w:vAlign w:val="center"/>
          </w:tcPr>
          <w:p w14:paraId="4830341F" w14:textId="77777777" w:rsidR="00F84877" w:rsidRPr="007849B1" w:rsidRDefault="00F84877" w:rsidP="00E516B7">
            <w:pPr>
              <w:pStyle w:val="TAL"/>
              <w:ind w:leftChars="68" w:left="136"/>
            </w:pPr>
          </w:p>
        </w:tc>
        <w:tc>
          <w:tcPr>
            <w:tcW w:w="1333" w:type="dxa"/>
            <w:tcBorders>
              <w:top w:val="single" w:sz="4" w:space="0" w:color="auto"/>
              <w:left w:val="single" w:sz="4" w:space="0" w:color="auto"/>
              <w:bottom w:val="single" w:sz="4" w:space="0" w:color="auto"/>
              <w:right w:val="single" w:sz="4" w:space="0" w:color="auto"/>
            </w:tcBorders>
          </w:tcPr>
          <w:p w14:paraId="7C4C5CBA" w14:textId="77777777" w:rsidR="00F84877" w:rsidRPr="007849B1" w:rsidRDefault="00F84877" w:rsidP="00E516B7">
            <w:pPr>
              <w:pStyle w:val="TAL"/>
              <w:jc w:val="both"/>
            </w:pPr>
            <w:r w:rsidRPr="007849B1">
              <w:rPr>
                <w:rFonts w:hint="eastAsia"/>
              </w:rPr>
              <w:t>2</w:t>
            </w:r>
          </w:p>
        </w:tc>
        <w:tc>
          <w:tcPr>
            <w:tcW w:w="3458" w:type="dxa"/>
            <w:tcBorders>
              <w:top w:val="single" w:sz="4" w:space="0" w:color="auto"/>
              <w:left w:val="single" w:sz="4" w:space="0" w:color="auto"/>
              <w:bottom w:val="single" w:sz="4" w:space="0" w:color="auto"/>
              <w:right w:val="single" w:sz="4" w:space="0" w:color="auto"/>
            </w:tcBorders>
          </w:tcPr>
          <w:p w14:paraId="188E591D" w14:textId="77777777" w:rsidR="00F84877" w:rsidRPr="007C059F" w:rsidRDefault="007C059F" w:rsidP="007C059F">
            <w:pPr>
              <w:pStyle w:val="TAL"/>
              <w:ind w:left="284" w:hanging="284"/>
              <w:rPr>
                <w:rFonts w:cs="Arial"/>
                <w:szCs w:val="18"/>
                <w:lang w:val="en-US" w:eastAsia="zh-CN"/>
              </w:rPr>
            </w:pPr>
            <w:r w:rsidRPr="007C059F">
              <w:rPr>
                <w:rFonts w:cs="Arial"/>
                <w:szCs w:val="18"/>
              </w:rPr>
              <w:t>-</w:t>
            </w:r>
            <w:r w:rsidRPr="007C059F">
              <w:rPr>
                <w:rFonts w:cs="Arial"/>
                <w:szCs w:val="18"/>
                <w:lang w:val="en-US" w:eastAsia="zh-CN"/>
              </w:rPr>
              <w:tab/>
            </w:r>
            <w:r w:rsidR="00F84877" w:rsidRPr="007C059F">
              <w:rPr>
                <w:rFonts w:cs="Arial"/>
                <w:szCs w:val="18"/>
                <w:lang w:val="en-US" w:eastAsia="zh-CN"/>
              </w:rPr>
              <w:t>TRP is used as a metric.</w:t>
            </w:r>
          </w:p>
          <w:p w14:paraId="27FD65A9" w14:textId="77777777" w:rsidR="00F84877" w:rsidRPr="007C059F" w:rsidRDefault="007C059F" w:rsidP="007C059F">
            <w:pPr>
              <w:pStyle w:val="TAL"/>
              <w:ind w:left="284" w:hanging="284"/>
              <w:rPr>
                <w:rFonts w:cs="Arial"/>
                <w:szCs w:val="18"/>
                <w:lang w:val="en-US" w:eastAsia="zh-CN"/>
              </w:rPr>
            </w:pPr>
            <w:r w:rsidRPr="007C059F">
              <w:rPr>
                <w:rFonts w:cs="Arial"/>
                <w:szCs w:val="18"/>
              </w:rPr>
              <w:t>-</w:t>
            </w:r>
            <w:r w:rsidRPr="007C059F">
              <w:rPr>
                <w:rFonts w:cs="Arial"/>
                <w:szCs w:val="18"/>
                <w:lang w:val="en-US" w:eastAsia="zh-CN"/>
              </w:rPr>
              <w:tab/>
            </w:r>
            <w:r w:rsidR="00F84877" w:rsidRPr="007C059F">
              <w:rPr>
                <w:rFonts w:cs="Arial"/>
                <w:szCs w:val="18"/>
                <w:lang w:val="en-US" w:eastAsia="zh-CN"/>
              </w:rPr>
              <w:t>Adopt 1MHz resolution bandwidth.</w:t>
            </w:r>
          </w:p>
          <w:p w14:paraId="3F31B9BE" w14:textId="77777777" w:rsidR="00F84877" w:rsidRPr="007C059F" w:rsidRDefault="007C059F" w:rsidP="007C059F">
            <w:pPr>
              <w:pStyle w:val="TAL"/>
              <w:ind w:left="284" w:hanging="284"/>
              <w:rPr>
                <w:rFonts w:cs="Arial"/>
                <w:szCs w:val="18"/>
                <w:lang w:val="en-US" w:eastAsia="zh-CN"/>
              </w:rPr>
            </w:pPr>
            <w:r w:rsidRPr="007C059F">
              <w:rPr>
                <w:rFonts w:cs="Arial"/>
                <w:szCs w:val="18"/>
              </w:rPr>
              <w:t>-</w:t>
            </w:r>
            <w:r w:rsidRPr="007C059F">
              <w:rPr>
                <w:rFonts w:cs="Arial"/>
                <w:szCs w:val="18"/>
                <w:lang w:val="en-US" w:eastAsia="zh-CN"/>
              </w:rPr>
              <w:tab/>
            </w:r>
            <w:r w:rsidR="00F84877" w:rsidRPr="007C059F">
              <w:rPr>
                <w:rFonts w:cs="Arial"/>
                <w:szCs w:val="18"/>
                <w:lang w:val="en-US" w:eastAsia="zh-CN"/>
              </w:rPr>
              <w:t>Do not used AAS emission scaling methodology.</w:t>
            </w:r>
          </w:p>
          <w:p w14:paraId="71AF9473" w14:textId="77777777" w:rsidR="00F84877" w:rsidRPr="007C059F" w:rsidRDefault="007C059F" w:rsidP="007C059F">
            <w:pPr>
              <w:pStyle w:val="TAL"/>
              <w:ind w:left="284" w:hanging="284"/>
              <w:rPr>
                <w:rFonts w:cs="Arial"/>
                <w:szCs w:val="18"/>
              </w:rPr>
            </w:pPr>
            <w:r w:rsidRPr="007C059F">
              <w:rPr>
                <w:rFonts w:cs="Arial"/>
                <w:szCs w:val="18"/>
              </w:rPr>
              <w:t>-</w:t>
            </w:r>
            <w:r w:rsidRPr="007C059F">
              <w:rPr>
                <w:rFonts w:cs="Arial"/>
                <w:szCs w:val="18"/>
                <w:lang w:val="en-US" w:eastAsia="zh-CN"/>
              </w:rPr>
              <w:tab/>
            </w:r>
            <w:r w:rsidR="00F84877" w:rsidRPr="007C059F">
              <w:rPr>
                <w:rFonts w:cs="Arial"/>
                <w:szCs w:val="18"/>
                <w:lang w:val="en-US" w:eastAsia="zh-CN"/>
              </w:rPr>
              <w:t>FCC limit for mmWave and ACLR from co-existence studies can be considered a</w:t>
            </w:r>
            <w:r w:rsidR="00F84877" w:rsidRPr="007C059F">
              <w:rPr>
                <w:rFonts w:cs="Arial"/>
                <w:szCs w:val="18"/>
              </w:rPr>
              <w:t>s starting point.</w:t>
            </w:r>
          </w:p>
        </w:tc>
        <w:tc>
          <w:tcPr>
            <w:tcW w:w="3118" w:type="dxa"/>
            <w:tcBorders>
              <w:top w:val="single" w:sz="4" w:space="0" w:color="auto"/>
              <w:left w:val="single" w:sz="4" w:space="0" w:color="auto"/>
              <w:bottom w:val="single" w:sz="4" w:space="0" w:color="auto"/>
              <w:right w:val="single" w:sz="4" w:space="0" w:color="auto"/>
            </w:tcBorders>
          </w:tcPr>
          <w:p w14:paraId="77DEE53A" w14:textId="77777777" w:rsidR="00F84877" w:rsidRPr="007849B1" w:rsidRDefault="00F26091" w:rsidP="00F26091">
            <w:pPr>
              <w:pStyle w:val="TAL"/>
              <w:ind w:left="284" w:hanging="284"/>
            </w:pPr>
            <w:r>
              <w:t>-</w:t>
            </w:r>
            <w:r w:rsidRPr="007849B1">
              <w:rPr>
                <w:lang w:val="en-US" w:eastAsia="zh-CN"/>
              </w:rPr>
              <w:tab/>
            </w:r>
            <w:r w:rsidR="00F84877" w:rsidRPr="007849B1">
              <w:rPr>
                <w:rFonts w:hint="eastAsia"/>
              </w:rPr>
              <w:t>SEM or UEM principle.</w:t>
            </w:r>
          </w:p>
          <w:p w14:paraId="3D0CE02D" w14:textId="77777777" w:rsidR="00F84877" w:rsidRPr="007849B1" w:rsidRDefault="00F26091" w:rsidP="00F26091">
            <w:pPr>
              <w:pStyle w:val="TAL"/>
              <w:ind w:left="284" w:hanging="284"/>
            </w:pPr>
            <w:r>
              <w:t>-</w:t>
            </w:r>
            <w:r w:rsidRPr="007849B1">
              <w:rPr>
                <w:lang w:val="en-US" w:eastAsia="zh-CN"/>
              </w:rPr>
              <w:tab/>
            </w:r>
            <w:r w:rsidR="00F84877" w:rsidRPr="007849B1">
              <w:t>Boundary between OOB and spurious domain</w:t>
            </w:r>
            <w:r w:rsidR="00F84877" w:rsidRPr="007849B1">
              <w:rPr>
                <w:rFonts w:hint="eastAsia"/>
              </w:rPr>
              <w:t>.</w:t>
            </w:r>
          </w:p>
        </w:tc>
      </w:tr>
      <w:tr w:rsidR="00F84877" w:rsidRPr="007849B1" w14:paraId="49CCE720" w14:textId="77777777" w:rsidTr="00F84877">
        <w:trPr>
          <w:trHeight w:val="225"/>
          <w:jc w:val="center"/>
        </w:trPr>
        <w:tc>
          <w:tcPr>
            <w:tcW w:w="567" w:type="dxa"/>
            <w:vMerge/>
            <w:tcBorders>
              <w:left w:val="single" w:sz="4" w:space="0" w:color="auto"/>
              <w:right w:val="single" w:sz="4" w:space="0" w:color="auto"/>
            </w:tcBorders>
            <w:vAlign w:val="center"/>
          </w:tcPr>
          <w:p w14:paraId="68892EC4" w14:textId="77777777" w:rsidR="00F84877" w:rsidRPr="007849B1" w:rsidRDefault="00F84877" w:rsidP="00E516B7">
            <w:pPr>
              <w:pStyle w:val="TAL"/>
              <w:jc w:val="both"/>
            </w:pPr>
          </w:p>
        </w:tc>
        <w:tc>
          <w:tcPr>
            <w:tcW w:w="1388" w:type="dxa"/>
            <w:vMerge w:val="restart"/>
            <w:tcBorders>
              <w:top w:val="single" w:sz="4" w:space="0" w:color="auto"/>
              <w:left w:val="single" w:sz="4" w:space="0" w:color="auto"/>
              <w:right w:val="single" w:sz="4" w:space="0" w:color="auto"/>
            </w:tcBorders>
            <w:vAlign w:val="center"/>
          </w:tcPr>
          <w:p w14:paraId="71D3FB2E" w14:textId="77777777" w:rsidR="00F84877" w:rsidRPr="007849B1" w:rsidRDefault="00F84877" w:rsidP="00E516B7">
            <w:pPr>
              <w:pStyle w:val="TAL"/>
              <w:ind w:leftChars="68" w:left="136"/>
            </w:pPr>
            <w:r w:rsidRPr="007849B1">
              <w:t>T</w:t>
            </w:r>
            <w:r w:rsidRPr="007849B1">
              <w:rPr>
                <w:rFonts w:hint="eastAsia"/>
              </w:rPr>
              <w:t xml:space="preserve">X </w:t>
            </w:r>
            <w:r w:rsidRPr="007849B1">
              <w:t>spurious emissions</w:t>
            </w:r>
          </w:p>
        </w:tc>
        <w:tc>
          <w:tcPr>
            <w:tcW w:w="1333" w:type="dxa"/>
            <w:tcBorders>
              <w:top w:val="single" w:sz="4" w:space="0" w:color="auto"/>
              <w:left w:val="single" w:sz="4" w:space="0" w:color="auto"/>
              <w:bottom w:val="single" w:sz="4" w:space="0" w:color="auto"/>
              <w:right w:val="single" w:sz="4" w:space="0" w:color="auto"/>
            </w:tcBorders>
          </w:tcPr>
          <w:p w14:paraId="6C57F5B7" w14:textId="77777777" w:rsidR="00F84877" w:rsidRPr="007849B1" w:rsidRDefault="00F84877" w:rsidP="00E516B7">
            <w:pPr>
              <w:pStyle w:val="TAL"/>
              <w:jc w:val="both"/>
            </w:pPr>
            <w:r w:rsidRPr="007849B1">
              <w:rPr>
                <w:rFonts w:hint="eastAsia"/>
              </w:rPr>
              <w:t>1-C-N</w:t>
            </w:r>
          </w:p>
        </w:tc>
        <w:tc>
          <w:tcPr>
            <w:tcW w:w="3458" w:type="dxa"/>
            <w:tcBorders>
              <w:top w:val="single" w:sz="4" w:space="0" w:color="auto"/>
              <w:left w:val="single" w:sz="4" w:space="0" w:color="auto"/>
              <w:bottom w:val="single" w:sz="4" w:space="0" w:color="auto"/>
              <w:right w:val="single" w:sz="4" w:space="0" w:color="auto"/>
            </w:tcBorders>
          </w:tcPr>
          <w:p w14:paraId="057A5DCD" w14:textId="77777777" w:rsidR="00F84877" w:rsidRPr="007C059F" w:rsidRDefault="007C059F" w:rsidP="007C059F">
            <w:pPr>
              <w:pStyle w:val="TAL"/>
              <w:ind w:left="284" w:hanging="284"/>
              <w:rPr>
                <w:rFonts w:cs="Arial"/>
                <w:szCs w:val="18"/>
                <w:lang w:val="en-US" w:eastAsia="zh-CN"/>
              </w:rPr>
            </w:pPr>
            <w:r w:rsidRPr="007C059F">
              <w:rPr>
                <w:rFonts w:cs="Arial"/>
                <w:szCs w:val="18"/>
              </w:rPr>
              <w:t>-</w:t>
            </w:r>
            <w:r w:rsidRPr="007C059F">
              <w:rPr>
                <w:rFonts w:cs="Arial"/>
                <w:szCs w:val="18"/>
                <w:lang w:val="en-US" w:eastAsia="zh-CN"/>
              </w:rPr>
              <w:tab/>
            </w:r>
            <w:r w:rsidR="00F84877" w:rsidRPr="007C059F">
              <w:rPr>
                <w:rFonts w:cs="Arial"/>
                <w:szCs w:val="18"/>
                <w:lang w:val="en-US" w:eastAsia="zh-CN"/>
              </w:rPr>
              <w:t>Category A and Category B emission limits should be defined.</w:t>
            </w:r>
          </w:p>
          <w:p w14:paraId="426D3FBD" w14:textId="77777777" w:rsidR="00F84877" w:rsidRPr="007C059F" w:rsidRDefault="007C059F" w:rsidP="007C059F">
            <w:pPr>
              <w:pStyle w:val="TAL"/>
              <w:ind w:left="284" w:hanging="284"/>
              <w:rPr>
                <w:rFonts w:cs="Arial"/>
                <w:szCs w:val="18"/>
              </w:rPr>
            </w:pPr>
            <w:r w:rsidRPr="007C059F">
              <w:rPr>
                <w:rFonts w:cs="Arial"/>
                <w:szCs w:val="18"/>
              </w:rPr>
              <w:t>-</w:t>
            </w:r>
            <w:r w:rsidRPr="007C059F">
              <w:rPr>
                <w:rFonts w:cs="Arial"/>
                <w:szCs w:val="18"/>
                <w:lang w:val="en-US" w:eastAsia="zh-CN"/>
              </w:rPr>
              <w:tab/>
            </w:r>
            <w:r w:rsidR="00F84877" w:rsidRPr="007C059F">
              <w:rPr>
                <w:rFonts w:cs="Arial"/>
                <w:szCs w:val="18"/>
                <w:lang w:val="en-US" w:eastAsia="zh-CN"/>
              </w:rPr>
              <w:t>A</w:t>
            </w:r>
            <w:r w:rsidR="00F84877" w:rsidRPr="007C059F">
              <w:rPr>
                <w:rFonts w:cs="Arial"/>
                <w:szCs w:val="18"/>
              </w:rPr>
              <w:t>dapt following resolution bandwidth;</w:t>
            </w:r>
          </w:p>
          <w:p w14:paraId="74330D53" w14:textId="77777777" w:rsidR="00F84877" w:rsidRPr="007C059F" w:rsidRDefault="00F26091" w:rsidP="00F26091">
            <w:pPr>
              <w:pStyle w:val="B1"/>
              <w:spacing w:after="0"/>
              <w:rPr>
                <w:rFonts w:ascii="Arial" w:hAnsi="Arial" w:cs="Arial"/>
                <w:sz w:val="18"/>
                <w:szCs w:val="18"/>
                <w:lang w:val="en-US" w:eastAsia="zh-CN"/>
              </w:rPr>
            </w:pPr>
            <w:r w:rsidRPr="007C059F">
              <w:rPr>
                <w:rFonts w:ascii="Arial" w:hAnsi="Arial" w:cs="Arial"/>
                <w:sz w:val="18"/>
                <w:szCs w:val="18"/>
              </w:rPr>
              <w:t>-</w:t>
            </w:r>
            <w:r w:rsidRPr="007C059F">
              <w:rPr>
                <w:rFonts w:ascii="Arial" w:hAnsi="Arial" w:cs="Arial"/>
                <w:sz w:val="18"/>
                <w:szCs w:val="18"/>
                <w:lang w:val="en-US" w:eastAsia="zh-CN"/>
              </w:rPr>
              <w:tab/>
            </w:r>
            <w:r w:rsidR="00F84877" w:rsidRPr="007C059F">
              <w:rPr>
                <w:rFonts w:ascii="Arial" w:hAnsi="Arial" w:cs="Arial"/>
                <w:sz w:val="18"/>
                <w:szCs w:val="18"/>
                <w:lang w:val="en-US" w:eastAsia="zh-CN"/>
              </w:rPr>
              <w:t>10kHz for below 30MHz range.</w:t>
            </w:r>
          </w:p>
          <w:p w14:paraId="659316EC" w14:textId="77777777" w:rsidR="00F84877" w:rsidRPr="007C059F" w:rsidRDefault="00F26091" w:rsidP="00F26091">
            <w:pPr>
              <w:pStyle w:val="B1"/>
              <w:spacing w:after="0"/>
              <w:rPr>
                <w:rFonts w:ascii="Arial" w:hAnsi="Arial" w:cs="Arial"/>
                <w:sz w:val="18"/>
                <w:szCs w:val="18"/>
                <w:lang w:val="en-US" w:eastAsia="zh-CN"/>
              </w:rPr>
            </w:pPr>
            <w:r w:rsidRPr="007C059F">
              <w:rPr>
                <w:rFonts w:ascii="Arial" w:hAnsi="Arial" w:cs="Arial"/>
                <w:sz w:val="18"/>
                <w:szCs w:val="18"/>
              </w:rPr>
              <w:t>-</w:t>
            </w:r>
            <w:r w:rsidRPr="007C059F">
              <w:rPr>
                <w:rFonts w:ascii="Arial" w:hAnsi="Arial" w:cs="Arial"/>
                <w:sz w:val="18"/>
                <w:szCs w:val="18"/>
                <w:lang w:val="en-US" w:eastAsia="zh-CN"/>
              </w:rPr>
              <w:tab/>
            </w:r>
            <w:r w:rsidR="00F84877" w:rsidRPr="007C059F">
              <w:rPr>
                <w:rFonts w:ascii="Arial" w:hAnsi="Arial" w:cs="Arial"/>
                <w:sz w:val="18"/>
                <w:szCs w:val="18"/>
                <w:lang w:val="en-US" w:eastAsia="zh-CN"/>
              </w:rPr>
              <w:t>100kHz for 30MHz to 1GHz range.</w:t>
            </w:r>
          </w:p>
          <w:p w14:paraId="56E3399E" w14:textId="77777777" w:rsidR="00F84877" w:rsidRPr="007C059F" w:rsidRDefault="00F26091" w:rsidP="00F26091">
            <w:pPr>
              <w:pStyle w:val="B1"/>
              <w:spacing w:after="0"/>
              <w:rPr>
                <w:rFonts w:ascii="Arial" w:hAnsi="Arial" w:cs="Arial"/>
                <w:sz w:val="18"/>
                <w:szCs w:val="18"/>
                <w:lang w:val="en-US" w:eastAsia="zh-CN"/>
              </w:rPr>
            </w:pPr>
            <w:r w:rsidRPr="007C059F">
              <w:rPr>
                <w:rFonts w:ascii="Arial" w:hAnsi="Arial" w:cs="Arial"/>
                <w:sz w:val="18"/>
                <w:szCs w:val="18"/>
              </w:rPr>
              <w:t>-</w:t>
            </w:r>
            <w:r w:rsidRPr="007C059F">
              <w:rPr>
                <w:rFonts w:ascii="Arial" w:hAnsi="Arial" w:cs="Arial"/>
                <w:sz w:val="18"/>
                <w:szCs w:val="18"/>
                <w:lang w:val="en-US" w:eastAsia="zh-CN"/>
              </w:rPr>
              <w:tab/>
            </w:r>
            <w:r w:rsidR="00F84877" w:rsidRPr="007C059F">
              <w:rPr>
                <w:rFonts w:ascii="Arial" w:hAnsi="Arial" w:cs="Arial"/>
                <w:sz w:val="18"/>
                <w:szCs w:val="18"/>
                <w:lang w:val="en-US" w:eastAsia="zh-CN"/>
              </w:rPr>
              <w:t>1MHz for above 1GHz range</w:t>
            </w:r>
          </w:p>
          <w:p w14:paraId="66265317" w14:textId="77777777" w:rsidR="00F84877" w:rsidRPr="007C059F" w:rsidRDefault="007C059F" w:rsidP="007C059F">
            <w:pPr>
              <w:pStyle w:val="TAL"/>
              <w:ind w:left="284" w:hanging="284"/>
              <w:rPr>
                <w:rFonts w:cs="Arial"/>
                <w:szCs w:val="18"/>
              </w:rPr>
            </w:pPr>
            <w:r w:rsidRPr="007C059F">
              <w:rPr>
                <w:rFonts w:cs="Arial"/>
                <w:szCs w:val="18"/>
              </w:rPr>
              <w:t>-</w:t>
            </w:r>
            <w:r w:rsidRPr="007C059F">
              <w:rPr>
                <w:rFonts w:cs="Arial"/>
                <w:szCs w:val="18"/>
                <w:lang w:val="en-US" w:eastAsia="zh-CN"/>
              </w:rPr>
              <w:tab/>
            </w:r>
            <w:r w:rsidR="00F84877" w:rsidRPr="007C059F">
              <w:rPr>
                <w:rFonts w:cs="Arial"/>
                <w:szCs w:val="18"/>
              </w:rPr>
              <w:t>Lower frequency limit;</w:t>
            </w:r>
          </w:p>
          <w:p w14:paraId="674E7A63" w14:textId="77777777" w:rsidR="00F84877" w:rsidRPr="007C059F" w:rsidRDefault="00F26091" w:rsidP="00F26091">
            <w:pPr>
              <w:pStyle w:val="B1"/>
              <w:spacing w:after="0"/>
              <w:rPr>
                <w:rFonts w:ascii="Arial" w:hAnsi="Arial" w:cs="Arial"/>
                <w:sz w:val="18"/>
                <w:szCs w:val="18"/>
                <w:lang w:val="en-US" w:eastAsia="zh-CN"/>
              </w:rPr>
            </w:pPr>
            <w:r w:rsidRPr="007C059F">
              <w:rPr>
                <w:rFonts w:ascii="Arial" w:hAnsi="Arial" w:cs="Arial"/>
                <w:sz w:val="18"/>
                <w:szCs w:val="18"/>
              </w:rPr>
              <w:t>-</w:t>
            </w:r>
            <w:r w:rsidRPr="007C059F">
              <w:rPr>
                <w:rFonts w:ascii="Arial" w:hAnsi="Arial" w:cs="Arial"/>
                <w:sz w:val="18"/>
                <w:szCs w:val="18"/>
                <w:lang w:val="en-US" w:eastAsia="zh-CN"/>
              </w:rPr>
              <w:tab/>
            </w:r>
            <w:r w:rsidR="00F84877" w:rsidRPr="007C059F">
              <w:rPr>
                <w:rFonts w:ascii="Arial" w:hAnsi="Arial" w:cs="Arial"/>
                <w:sz w:val="18"/>
                <w:szCs w:val="18"/>
                <w:lang w:val="en-US" w:eastAsia="zh-CN"/>
              </w:rPr>
              <w:t>9kHz for between 300 MHz to 6GHz.</w:t>
            </w:r>
          </w:p>
          <w:p w14:paraId="48BA0A6C" w14:textId="77777777" w:rsidR="00F84877" w:rsidRPr="007C059F" w:rsidRDefault="00F26091" w:rsidP="00F26091">
            <w:pPr>
              <w:pStyle w:val="B1"/>
              <w:spacing w:after="0"/>
              <w:rPr>
                <w:rFonts w:ascii="Arial" w:hAnsi="Arial" w:cs="Arial"/>
                <w:sz w:val="18"/>
                <w:szCs w:val="18"/>
              </w:rPr>
            </w:pPr>
            <w:r w:rsidRPr="007C059F">
              <w:rPr>
                <w:rFonts w:ascii="Arial" w:hAnsi="Arial" w:cs="Arial"/>
                <w:sz w:val="18"/>
                <w:szCs w:val="18"/>
                <w:lang w:val="en-US" w:eastAsia="zh-CN"/>
              </w:rPr>
              <w:t>-</w:t>
            </w:r>
            <w:r w:rsidRPr="007C059F">
              <w:rPr>
                <w:rFonts w:ascii="Arial" w:hAnsi="Arial" w:cs="Arial"/>
                <w:sz w:val="18"/>
                <w:szCs w:val="18"/>
                <w:lang w:val="en-US" w:eastAsia="zh-CN"/>
              </w:rPr>
              <w:tab/>
            </w:r>
            <w:r w:rsidR="00F84877" w:rsidRPr="007C059F">
              <w:rPr>
                <w:rFonts w:ascii="Arial" w:hAnsi="Arial" w:cs="Arial"/>
                <w:sz w:val="18"/>
                <w:szCs w:val="18"/>
                <w:lang w:val="en-US" w:eastAsia="zh-CN"/>
              </w:rPr>
              <w:t>(30MHz for above 6GHz.) [Note 1]</w:t>
            </w:r>
          </w:p>
          <w:p w14:paraId="242E9EA3" w14:textId="77777777" w:rsidR="00F84877" w:rsidRPr="007C059F" w:rsidRDefault="007C059F" w:rsidP="007C059F">
            <w:pPr>
              <w:pStyle w:val="TAL"/>
              <w:ind w:left="284" w:hanging="284"/>
              <w:rPr>
                <w:rFonts w:cs="Arial"/>
                <w:szCs w:val="18"/>
              </w:rPr>
            </w:pPr>
            <w:r w:rsidRPr="007C059F">
              <w:rPr>
                <w:rFonts w:cs="Arial"/>
                <w:szCs w:val="18"/>
              </w:rPr>
              <w:t>-</w:t>
            </w:r>
            <w:r w:rsidRPr="007C059F">
              <w:rPr>
                <w:rFonts w:cs="Arial"/>
                <w:szCs w:val="18"/>
                <w:lang w:val="en-US" w:eastAsia="zh-CN"/>
              </w:rPr>
              <w:tab/>
            </w:r>
            <w:r w:rsidR="00F84877" w:rsidRPr="007C059F">
              <w:rPr>
                <w:rFonts w:cs="Arial"/>
                <w:szCs w:val="18"/>
              </w:rPr>
              <w:t>Upper frequency limit;</w:t>
            </w:r>
          </w:p>
          <w:p w14:paraId="2B889F0B" w14:textId="77777777" w:rsidR="00F84877" w:rsidRPr="007C059F" w:rsidRDefault="00F26091" w:rsidP="00F26091">
            <w:pPr>
              <w:pStyle w:val="B1"/>
              <w:spacing w:after="0"/>
              <w:rPr>
                <w:rFonts w:ascii="Arial" w:hAnsi="Arial" w:cs="Arial"/>
                <w:sz w:val="18"/>
                <w:szCs w:val="18"/>
                <w:lang w:val="en-US" w:eastAsia="zh-CN"/>
              </w:rPr>
            </w:pPr>
            <w:r w:rsidRPr="007C059F">
              <w:rPr>
                <w:rFonts w:ascii="Arial" w:hAnsi="Arial" w:cs="Arial"/>
                <w:sz w:val="18"/>
                <w:szCs w:val="18"/>
              </w:rPr>
              <w:t>-</w:t>
            </w:r>
            <w:r w:rsidRPr="007C059F">
              <w:rPr>
                <w:rFonts w:ascii="Arial" w:hAnsi="Arial" w:cs="Arial"/>
                <w:sz w:val="18"/>
                <w:szCs w:val="18"/>
                <w:lang w:val="en-US" w:eastAsia="zh-CN"/>
              </w:rPr>
              <w:tab/>
            </w:r>
            <w:r w:rsidR="00F84877" w:rsidRPr="007C059F">
              <w:rPr>
                <w:rFonts w:ascii="Arial" w:hAnsi="Arial" w:cs="Arial"/>
                <w:sz w:val="18"/>
                <w:szCs w:val="18"/>
                <w:lang w:val="en-US" w:eastAsia="zh-CN"/>
              </w:rPr>
              <w:t>5th harmonic for between 300 MHz to 6GHz.</w:t>
            </w:r>
          </w:p>
          <w:p w14:paraId="334A3BF1" w14:textId="77777777" w:rsidR="00F84877" w:rsidRPr="007C059F" w:rsidRDefault="00F26091" w:rsidP="00F26091">
            <w:pPr>
              <w:pStyle w:val="B1"/>
              <w:spacing w:after="0"/>
              <w:rPr>
                <w:rFonts w:ascii="Arial" w:hAnsi="Arial" w:cs="Arial"/>
                <w:sz w:val="18"/>
                <w:szCs w:val="18"/>
                <w:lang w:val="en-US" w:eastAsia="zh-CN"/>
              </w:rPr>
            </w:pPr>
            <w:r w:rsidRPr="007C059F">
              <w:rPr>
                <w:rFonts w:ascii="Arial" w:hAnsi="Arial" w:cs="Arial"/>
                <w:sz w:val="18"/>
                <w:szCs w:val="18"/>
                <w:lang w:val="en-US" w:eastAsia="zh-CN"/>
              </w:rPr>
              <w:t>-</w:t>
            </w:r>
            <w:r w:rsidRPr="007C059F">
              <w:rPr>
                <w:rFonts w:ascii="Arial" w:hAnsi="Arial" w:cs="Arial"/>
                <w:sz w:val="18"/>
                <w:szCs w:val="18"/>
                <w:lang w:val="en-US" w:eastAsia="zh-CN"/>
              </w:rPr>
              <w:tab/>
            </w:r>
            <w:r w:rsidR="00F84877" w:rsidRPr="007C059F">
              <w:rPr>
                <w:rFonts w:ascii="Arial" w:hAnsi="Arial" w:cs="Arial"/>
                <w:sz w:val="18"/>
                <w:szCs w:val="18"/>
                <w:lang w:val="en-US" w:eastAsia="zh-CN"/>
              </w:rPr>
              <w:t>(26GHz for between 6GHz and 13GHz.) [Note 1]</w:t>
            </w:r>
          </w:p>
          <w:p w14:paraId="41EA6950" w14:textId="77777777" w:rsidR="00F84877" w:rsidRPr="007C059F" w:rsidRDefault="00F26091" w:rsidP="00F26091">
            <w:pPr>
              <w:pStyle w:val="B1"/>
              <w:spacing w:after="0"/>
              <w:rPr>
                <w:rFonts w:ascii="Arial" w:hAnsi="Arial" w:cs="Arial"/>
                <w:sz w:val="18"/>
                <w:szCs w:val="18"/>
              </w:rPr>
            </w:pPr>
            <w:r w:rsidRPr="007C059F">
              <w:rPr>
                <w:rFonts w:ascii="Arial" w:hAnsi="Arial" w:cs="Arial"/>
                <w:sz w:val="18"/>
                <w:szCs w:val="18"/>
                <w:lang w:val="en-US" w:eastAsia="zh-CN"/>
              </w:rPr>
              <w:t>-</w:t>
            </w:r>
            <w:r w:rsidRPr="007C059F">
              <w:rPr>
                <w:rFonts w:ascii="Arial" w:hAnsi="Arial" w:cs="Arial"/>
                <w:sz w:val="18"/>
                <w:szCs w:val="18"/>
                <w:lang w:val="en-US" w:eastAsia="zh-CN"/>
              </w:rPr>
              <w:tab/>
            </w:r>
            <w:r w:rsidR="00F84877" w:rsidRPr="007C059F">
              <w:rPr>
                <w:rFonts w:ascii="Arial" w:hAnsi="Arial" w:cs="Arial"/>
                <w:sz w:val="18"/>
                <w:szCs w:val="18"/>
                <w:lang w:val="en-US" w:eastAsia="zh-CN"/>
              </w:rPr>
              <w:t>(2nd harmonic for above 13GHz.) [Note 1]</w:t>
            </w:r>
          </w:p>
        </w:tc>
        <w:tc>
          <w:tcPr>
            <w:tcW w:w="3118" w:type="dxa"/>
            <w:tcBorders>
              <w:top w:val="single" w:sz="4" w:space="0" w:color="auto"/>
              <w:left w:val="single" w:sz="4" w:space="0" w:color="auto"/>
              <w:bottom w:val="single" w:sz="4" w:space="0" w:color="auto"/>
              <w:right w:val="single" w:sz="4" w:space="0" w:color="auto"/>
            </w:tcBorders>
          </w:tcPr>
          <w:p w14:paraId="58D6F6F4" w14:textId="77777777" w:rsidR="00F84877" w:rsidRPr="007849B1" w:rsidRDefault="00F26091" w:rsidP="00F26091">
            <w:pPr>
              <w:pStyle w:val="TAL"/>
              <w:ind w:left="284" w:hanging="284"/>
            </w:pPr>
            <w:r>
              <w:t>-</w:t>
            </w:r>
            <w:r w:rsidRPr="007849B1">
              <w:rPr>
                <w:lang w:val="en-US" w:eastAsia="zh-CN"/>
              </w:rPr>
              <w:tab/>
            </w:r>
            <w:r w:rsidRPr="007849B1">
              <w:rPr>
                <w:rFonts w:hint="eastAsia"/>
              </w:rPr>
              <w:t xml:space="preserve"> </w:t>
            </w:r>
            <w:r w:rsidR="00F84877" w:rsidRPr="007849B1">
              <w:rPr>
                <w:rFonts w:hint="eastAsia"/>
              </w:rPr>
              <w:t>(</w:t>
            </w:r>
            <w:r w:rsidR="00F84877" w:rsidRPr="007849B1">
              <w:t>Whether co-location related spurious emissions</w:t>
            </w:r>
            <w:r w:rsidR="00F84877" w:rsidRPr="007849B1">
              <w:rPr>
                <w:rFonts w:hint="eastAsia"/>
              </w:rPr>
              <w:t xml:space="preserve"> requirement is needed or can be</w:t>
            </w:r>
            <w:r w:rsidR="00F84877" w:rsidRPr="007849B1">
              <w:t xml:space="preserve"> exclude</w:t>
            </w:r>
            <w:r w:rsidR="00F84877" w:rsidRPr="007849B1">
              <w:rPr>
                <w:rFonts w:hint="eastAsia"/>
              </w:rPr>
              <w:t>d</w:t>
            </w:r>
            <w:r w:rsidR="00F84877" w:rsidRPr="007849B1">
              <w:t xml:space="preserve"> </w:t>
            </w:r>
            <w:r w:rsidR="00F84877" w:rsidRPr="007849B1">
              <w:rPr>
                <w:rFonts w:hint="eastAsia"/>
              </w:rPr>
              <w:t>for above 6GHz</w:t>
            </w:r>
            <w:r w:rsidR="00F84877" w:rsidRPr="007849B1">
              <w:t>.</w:t>
            </w:r>
            <w:r w:rsidR="00F84877" w:rsidRPr="007849B1">
              <w:rPr>
                <w:rFonts w:hint="eastAsia"/>
              </w:rPr>
              <w:t>)[Note 1]</w:t>
            </w:r>
          </w:p>
        </w:tc>
      </w:tr>
      <w:tr w:rsidR="00F84877" w:rsidRPr="007849B1" w14:paraId="13C48B6F" w14:textId="77777777" w:rsidTr="00F84877">
        <w:trPr>
          <w:trHeight w:val="225"/>
          <w:jc w:val="center"/>
        </w:trPr>
        <w:tc>
          <w:tcPr>
            <w:tcW w:w="567" w:type="dxa"/>
            <w:vMerge/>
            <w:tcBorders>
              <w:left w:val="single" w:sz="4" w:space="0" w:color="auto"/>
              <w:right w:val="single" w:sz="4" w:space="0" w:color="auto"/>
            </w:tcBorders>
            <w:vAlign w:val="center"/>
          </w:tcPr>
          <w:p w14:paraId="54CB9376" w14:textId="77777777" w:rsidR="00F84877" w:rsidRPr="007849B1" w:rsidRDefault="00F84877" w:rsidP="00E516B7">
            <w:pPr>
              <w:pStyle w:val="TAL"/>
              <w:jc w:val="both"/>
            </w:pPr>
          </w:p>
        </w:tc>
        <w:tc>
          <w:tcPr>
            <w:tcW w:w="1388" w:type="dxa"/>
            <w:vMerge/>
            <w:tcBorders>
              <w:top w:val="single" w:sz="4" w:space="0" w:color="auto"/>
              <w:left w:val="single" w:sz="4" w:space="0" w:color="auto"/>
              <w:right w:val="single" w:sz="4" w:space="0" w:color="auto"/>
            </w:tcBorders>
            <w:vAlign w:val="center"/>
          </w:tcPr>
          <w:p w14:paraId="20E4F1BB" w14:textId="77777777" w:rsidR="00F84877" w:rsidRPr="007849B1" w:rsidRDefault="00F84877" w:rsidP="00E516B7">
            <w:pPr>
              <w:pStyle w:val="TAL"/>
              <w:ind w:leftChars="68" w:left="136"/>
            </w:pPr>
          </w:p>
        </w:tc>
        <w:tc>
          <w:tcPr>
            <w:tcW w:w="1333" w:type="dxa"/>
            <w:tcBorders>
              <w:top w:val="single" w:sz="4" w:space="0" w:color="auto"/>
              <w:left w:val="single" w:sz="4" w:space="0" w:color="auto"/>
              <w:bottom w:val="single" w:sz="4" w:space="0" w:color="auto"/>
              <w:right w:val="single" w:sz="4" w:space="0" w:color="auto"/>
            </w:tcBorders>
          </w:tcPr>
          <w:p w14:paraId="0A1A60F0" w14:textId="77777777" w:rsidR="00F84877" w:rsidRPr="007849B1" w:rsidRDefault="00F84877" w:rsidP="00E516B7">
            <w:pPr>
              <w:pStyle w:val="TAL"/>
              <w:jc w:val="both"/>
            </w:pPr>
            <w:r w:rsidRPr="007849B1">
              <w:rPr>
                <w:rFonts w:hint="eastAsia"/>
              </w:rPr>
              <w:t>1-C-A</w:t>
            </w:r>
          </w:p>
        </w:tc>
        <w:tc>
          <w:tcPr>
            <w:tcW w:w="3458" w:type="dxa"/>
            <w:tcBorders>
              <w:top w:val="single" w:sz="4" w:space="0" w:color="auto"/>
              <w:left w:val="single" w:sz="4" w:space="0" w:color="auto"/>
              <w:bottom w:val="single" w:sz="4" w:space="0" w:color="auto"/>
              <w:right w:val="single" w:sz="4" w:space="0" w:color="auto"/>
            </w:tcBorders>
          </w:tcPr>
          <w:p w14:paraId="31058E09" w14:textId="77777777" w:rsidR="00F84877" w:rsidRPr="007C059F" w:rsidRDefault="007C059F" w:rsidP="007C059F">
            <w:pPr>
              <w:pStyle w:val="TAL"/>
              <w:ind w:left="284" w:hanging="284"/>
              <w:rPr>
                <w:rFonts w:cs="Arial"/>
                <w:szCs w:val="18"/>
              </w:rPr>
            </w:pPr>
            <w:r>
              <w:t>-</w:t>
            </w:r>
            <w:r w:rsidRPr="007849B1">
              <w:rPr>
                <w:lang w:val="en-US" w:eastAsia="zh-CN"/>
              </w:rPr>
              <w:tab/>
            </w:r>
            <w:r w:rsidR="00F84877" w:rsidRPr="007C059F">
              <w:rPr>
                <w:rFonts w:cs="Arial"/>
                <w:szCs w:val="18"/>
              </w:rPr>
              <w:t>Same as Range 1-C-N</w:t>
            </w:r>
          </w:p>
        </w:tc>
        <w:tc>
          <w:tcPr>
            <w:tcW w:w="3118" w:type="dxa"/>
            <w:tcBorders>
              <w:top w:val="single" w:sz="4" w:space="0" w:color="auto"/>
              <w:left w:val="single" w:sz="4" w:space="0" w:color="auto"/>
              <w:bottom w:val="single" w:sz="4" w:space="0" w:color="auto"/>
              <w:right w:val="single" w:sz="4" w:space="0" w:color="auto"/>
            </w:tcBorders>
          </w:tcPr>
          <w:p w14:paraId="3D26C79C" w14:textId="77777777" w:rsidR="00F84877" w:rsidRPr="007849B1" w:rsidRDefault="00F26091" w:rsidP="00F26091">
            <w:pPr>
              <w:pStyle w:val="TAL"/>
              <w:ind w:left="284" w:hanging="284"/>
            </w:pPr>
            <w:r>
              <w:t>-</w:t>
            </w:r>
            <w:r w:rsidRPr="007849B1">
              <w:rPr>
                <w:lang w:val="en-US" w:eastAsia="zh-CN"/>
              </w:rPr>
              <w:tab/>
            </w:r>
            <w:r w:rsidR="00F84877" w:rsidRPr="007849B1">
              <w:rPr>
                <w:rFonts w:hint="eastAsia"/>
              </w:rPr>
              <w:t>Same as Range 1-C-N</w:t>
            </w:r>
          </w:p>
        </w:tc>
      </w:tr>
      <w:tr w:rsidR="00F84877" w:rsidRPr="007849B1" w14:paraId="1A3F68C0" w14:textId="77777777" w:rsidTr="00F84877">
        <w:trPr>
          <w:trHeight w:val="225"/>
          <w:jc w:val="center"/>
        </w:trPr>
        <w:tc>
          <w:tcPr>
            <w:tcW w:w="567" w:type="dxa"/>
            <w:vMerge/>
            <w:tcBorders>
              <w:left w:val="single" w:sz="4" w:space="0" w:color="auto"/>
              <w:right w:val="single" w:sz="4" w:space="0" w:color="auto"/>
            </w:tcBorders>
            <w:vAlign w:val="center"/>
          </w:tcPr>
          <w:p w14:paraId="7625DA0B" w14:textId="77777777" w:rsidR="00F84877" w:rsidRPr="007849B1" w:rsidRDefault="00F84877" w:rsidP="00E516B7">
            <w:pPr>
              <w:pStyle w:val="TAL"/>
              <w:jc w:val="both"/>
            </w:pPr>
          </w:p>
        </w:tc>
        <w:tc>
          <w:tcPr>
            <w:tcW w:w="1388" w:type="dxa"/>
            <w:vMerge/>
            <w:tcBorders>
              <w:top w:val="single" w:sz="4" w:space="0" w:color="auto"/>
              <w:left w:val="single" w:sz="4" w:space="0" w:color="auto"/>
              <w:right w:val="single" w:sz="4" w:space="0" w:color="auto"/>
            </w:tcBorders>
            <w:vAlign w:val="center"/>
          </w:tcPr>
          <w:p w14:paraId="252AC518" w14:textId="77777777" w:rsidR="00F84877" w:rsidRPr="007849B1" w:rsidRDefault="00F84877" w:rsidP="00E516B7">
            <w:pPr>
              <w:pStyle w:val="TAL"/>
              <w:ind w:leftChars="68" w:left="136"/>
            </w:pPr>
          </w:p>
        </w:tc>
        <w:tc>
          <w:tcPr>
            <w:tcW w:w="1333" w:type="dxa"/>
            <w:tcBorders>
              <w:top w:val="single" w:sz="4" w:space="0" w:color="auto"/>
              <w:left w:val="single" w:sz="4" w:space="0" w:color="auto"/>
              <w:bottom w:val="single" w:sz="4" w:space="0" w:color="auto"/>
              <w:right w:val="single" w:sz="4" w:space="0" w:color="auto"/>
            </w:tcBorders>
          </w:tcPr>
          <w:p w14:paraId="74D7EF2D" w14:textId="77777777" w:rsidR="00F84877" w:rsidRPr="007849B1" w:rsidRDefault="00F84877" w:rsidP="00E516B7">
            <w:pPr>
              <w:pStyle w:val="TAL"/>
              <w:jc w:val="both"/>
            </w:pPr>
            <w:r w:rsidRPr="007849B1">
              <w:rPr>
                <w:rFonts w:hint="eastAsia"/>
              </w:rPr>
              <w:t>1-O</w:t>
            </w:r>
          </w:p>
        </w:tc>
        <w:tc>
          <w:tcPr>
            <w:tcW w:w="3458" w:type="dxa"/>
            <w:tcBorders>
              <w:top w:val="single" w:sz="4" w:space="0" w:color="auto"/>
              <w:left w:val="single" w:sz="4" w:space="0" w:color="auto"/>
              <w:bottom w:val="single" w:sz="4" w:space="0" w:color="auto"/>
              <w:right w:val="single" w:sz="4" w:space="0" w:color="auto"/>
            </w:tcBorders>
          </w:tcPr>
          <w:p w14:paraId="1AFF79CD" w14:textId="77777777" w:rsidR="00F84877" w:rsidRPr="007C059F" w:rsidRDefault="007C059F" w:rsidP="007C059F">
            <w:pPr>
              <w:pStyle w:val="TAL"/>
              <w:ind w:left="284" w:hanging="284"/>
              <w:rPr>
                <w:rFonts w:cs="Arial"/>
                <w:szCs w:val="18"/>
              </w:rPr>
            </w:pPr>
            <w:r w:rsidRPr="007C059F">
              <w:rPr>
                <w:rFonts w:cs="Arial"/>
                <w:szCs w:val="18"/>
              </w:rPr>
              <w:t>-</w:t>
            </w:r>
            <w:r w:rsidRPr="007C059F">
              <w:rPr>
                <w:rFonts w:cs="Arial"/>
                <w:szCs w:val="18"/>
                <w:lang w:val="en-US" w:eastAsia="zh-CN"/>
              </w:rPr>
              <w:tab/>
            </w:r>
            <w:r w:rsidR="00F84877" w:rsidRPr="007C059F">
              <w:rPr>
                <w:rFonts w:cs="Arial"/>
                <w:szCs w:val="18"/>
              </w:rPr>
              <w:t>Category A and Category B emission limits should be defined.</w:t>
            </w:r>
          </w:p>
          <w:p w14:paraId="55F0690A" w14:textId="77777777" w:rsidR="00F84877" w:rsidRPr="007C059F" w:rsidRDefault="007C059F" w:rsidP="007C059F">
            <w:pPr>
              <w:pStyle w:val="TAL"/>
              <w:ind w:left="284" w:hanging="284"/>
              <w:rPr>
                <w:rFonts w:cs="Arial"/>
                <w:szCs w:val="18"/>
              </w:rPr>
            </w:pPr>
            <w:r w:rsidRPr="007C059F">
              <w:rPr>
                <w:rFonts w:cs="Arial"/>
                <w:szCs w:val="18"/>
              </w:rPr>
              <w:t>-</w:t>
            </w:r>
            <w:r w:rsidRPr="007C059F">
              <w:rPr>
                <w:rFonts w:cs="Arial"/>
                <w:szCs w:val="18"/>
                <w:lang w:val="en-US" w:eastAsia="zh-CN"/>
              </w:rPr>
              <w:tab/>
            </w:r>
            <w:r w:rsidR="00F84877" w:rsidRPr="007C059F">
              <w:rPr>
                <w:rFonts w:cs="Arial"/>
                <w:szCs w:val="18"/>
              </w:rPr>
              <w:t>TRP is used as a metric.</w:t>
            </w:r>
          </w:p>
          <w:p w14:paraId="02FA8DFC" w14:textId="77777777" w:rsidR="00F84877" w:rsidRPr="007C059F" w:rsidRDefault="007C059F" w:rsidP="007C059F">
            <w:pPr>
              <w:pStyle w:val="TAL"/>
              <w:ind w:left="284" w:hanging="284"/>
              <w:rPr>
                <w:rFonts w:cs="Arial"/>
                <w:szCs w:val="18"/>
              </w:rPr>
            </w:pPr>
            <w:r w:rsidRPr="007C059F">
              <w:rPr>
                <w:rFonts w:cs="Arial"/>
                <w:szCs w:val="18"/>
              </w:rPr>
              <w:t>-</w:t>
            </w:r>
            <w:r w:rsidRPr="007C059F">
              <w:rPr>
                <w:rFonts w:cs="Arial"/>
                <w:szCs w:val="18"/>
                <w:lang w:val="en-US" w:eastAsia="zh-CN"/>
              </w:rPr>
              <w:tab/>
            </w:r>
            <w:r w:rsidR="00F84877" w:rsidRPr="007C059F">
              <w:rPr>
                <w:rFonts w:cs="Arial"/>
                <w:szCs w:val="18"/>
              </w:rPr>
              <w:t>Adapt the same resolution bandwidth with Range 1-C.</w:t>
            </w:r>
          </w:p>
          <w:p w14:paraId="6125BEDB" w14:textId="77777777" w:rsidR="00F84877" w:rsidRPr="007C059F" w:rsidRDefault="007C059F" w:rsidP="007C059F">
            <w:pPr>
              <w:pStyle w:val="TAL"/>
              <w:ind w:left="284" w:hanging="284"/>
              <w:rPr>
                <w:rFonts w:cs="Arial"/>
                <w:szCs w:val="18"/>
              </w:rPr>
            </w:pPr>
            <w:r w:rsidRPr="007C059F">
              <w:rPr>
                <w:rFonts w:cs="Arial"/>
                <w:szCs w:val="18"/>
              </w:rPr>
              <w:t>-</w:t>
            </w:r>
            <w:r w:rsidRPr="007C059F">
              <w:rPr>
                <w:rFonts w:cs="Arial"/>
                <w:szCs w:val="18"/>
                <w:lang w:val="en-US" w:eastAsia="zh-CN"/>
              </w:rPr>
              <w:tab/>
            </w:r>
            <w:r w:rsidR="00F84877" w:rsidRPr="007C059F">
              <w:rPr>
                <w:rFonts w:cs="Arial"/>
                <w:szCs w:val="18"/>
              </w:rPr>
              <w:t>Lower frequency limit;</w:t>
            </w:r>
          </w:p>
          <w:p w14:paraId="0017CE40" w14:textId="77777777" w:rsidR="00F84877" w:rsidRPr="007C059F" w:rsidRDefault="00F26091" w:rsidP="00F26091">
            <w:pPr>
              <w:pStyle w:val="B1"/>
              <w:spacing w:after="0"/>
              <w:rPr>
                <w:rFonts w:ascii="Arial" w:hAnsi="Arial" w:cs="Arial"/>
                <w:sz w:val="18"/>
                <w:szCs w:val="18"/>
              </w:rPr>
            </w:pPr>
            <w:r w:rsidRPr="007C059F">
              <w:rPr>
                <w:rFonts w:ascii="Arial" w:hAnsi="Arial" w:cs="Arial"/>
                <w:sz w:val="18"/>
                <w:szCs w:val="18"/>
              </w:rPr>
              <w:t>-</w:t>
            </w:r>
            <w:r w:rsidRPr="007C059F">
              <w:rPr>
                <w:rFonts w:ascii="Arial" w:hAnsi="Arial" w:cs="Arial"/>
                <w:sz w:val="18"/>
                <w:szCs w:val="18"/>
                <w:lang w:val="en-US" w:eastAsia="zh-CN"/>
              </w:rPr>
              <w:tab/>
            </w:r>
            <w:r w:rsidR="00F84877" w:rsidRPr="007C059F">
              <w:rPr>
                <w:rFonts w:ascii="Arial" w:hAnsi="Arial" w:cs="Arial"/>
                <w:sz w:val="18"/>
                <w:szCs w:val="18"/>
              </w:rPr>
              <w:t>30MHz for above 300 MHz to 6GHz.</w:t>
            </w:r>
          </w:p>
          <w:p w14:paraId="2C502CF1" w14:textId="77777777" w:rsidR="00F84877" w:rsidRPr="007C059F" w:rsidRDefault="007C059F" w:rsidP="007C059F">
            <w:pPr>
              <w:pStyle w:val="TAL"/>
              <w:ind w:left="284" w:hanging="284"/>
              <w:rPr>
                <w:rFonts w:cs="Arial"/>
                <w:szCs w:val="18"/>
              </w:rPr>
            </w:pPr>
            <w:r w:rsidRPr="007C059F">
              <w:rPr>
                <w:rFonts w:cs="Arial"/>
                <w:szCs w:val="18"/>
              </w:rPr>
              <w:t>-</w:t>
            </w:r>
            <w:r w:rsidRPr="007C059F">
              <w:rPr>
                <w:rFonts w:cs="Arial"/>
                <w:szCs w:val="18"/>
                <w:lang w:val="en-US" w:eastAsia="zh-CN"/>
              </w:rPr>
              <w:tab/>
            </w:r>
            <w:r w:rsidR="00F84877" w:rsidRPr="007C059F">
              <w:rPr>
                <w:rFonts w:cs="Arial"/>
                <w:szCs w:val="18"/>
              </w:rPr>
              <w:t>Upper frequency limit;</w:t>
            </w:r>
          </w:p>
          <w:p w14:paraId="1AD8DC2B" w14:textId="77777777" w:rsidR="00F84877" w:rsidRPr="007C059F" w:rsidRDefault="00F26091" w:rsidP="00F26091">
            <w:pPr>
              <w:pStyle w:val="B1"/>
              <w:spacing w:after="0"/>
              <w:rPr>
                <w:rFonts w:ascii="Arial" w:hAnsi="Arial" w:cs="Arial"/>
                <w:sz w:val="18"/>
                <w:szCs w:val="18"/>
              </w:rPr>
            </w:pPr>
            <w:r w:rsidRPr="007C059F">
              <w:rPr>
                <w:rFonts w:ascii="Arial" w:hAnsi="Arial" w:cs="Arial"/>
                <w:sz w:val="18"/>
                <w:szCs w:val="18"/>
              </w:rPr>
              <w:t>-</w:t>
            </w:r>
            <w:r w:rsidRPr="007C059F">
              <w:rPr>
                <w:rFonts w:ascii="Arial" w:hAnsi="Arial" w:cs="Arial"/>
                <w:sz w:val="18"/>
                <w:szCs w:val="18"/>
                <w:lang w:val="en-US" w:eastAsia="zh-CN"/>
              </w:rPr>
              <w:tab/>
            </w:r>
            <w:r w:rsidR="00F84877" w:rsidRPr="007C059F">
              <w:rPr>
                <w:rFonts w:ascii="Arial" w:hAnsi="Arial" w:cs="Arial"/>
                <w:sz w:val="18"/>
                <w:szCs w:val="18"/>
              </w:rPr>
              <w:t>Same as Range 1-C.</w:t>
            </w:r>
          </w:p>
        </w:tc>
        <w:tc>
          <w:tcPr>
            <w:tcW w:w="3118" w:type="dxa"/>
            <w:tcBorders>
              <w:top w:val="single" w:sz="4" w:space="0" w:color="auto"/>
              <w:left w:val="single" w:sz="4" w:space="0" w:color="auto"/>
              <w:bottom w:val="single" w:sz="4" w:space="0" w:color="auto"/>
              <w:right w:val="single" w:sz="4" w:space="0" w:color="auto"/>
            </w:tcBorders>
          </w:tcPr>
          <w:p w14:paraId="0C830ABB" w14:textId="77777777" w:rsidR="00F84877" w:rsidRPr="007849B1" w:rsidRDefault="00F26091" w:rsidP="00F26091">
            <w:pPr>
              <w:pStyle w:val="TAL"/>
              <w:ind w:left="284" w:hanging="284"/>
            </w:pPr>
            <w:r>
              <w:t>-</w:t>
            </w:r>
            <w:r w:rsidRPr="007849B1">
              <w:rPr>
                <w:lang w:val="en-US" w:eastAsia="zh-CN"/>
              </w:rPr>
              <w:tab/>
            </w:r>
            <w:r w:rsidRPr="007849B1">
              <w:rPr>
                <w:rFonts w:hint="eastAsia"/>
              </w:rPr>
              <w:t xml:space="preserve"> </w:t>
            </w:r>
            <w:r w:rsidR="00F84877" w:rsidRPr="007849B1">
              <w:rPr>
                <w:rFonts w:hint="eastAsia"/>
              </w:rPr>
              <w:t>(</w:t>
            </w:r>
            <w:r w:rsidR="00F84877" w:rsidRPr="007849B1">
              <w:t>Whether co-location related spurious emissions</w:t>
            </w:r>
            <w:r w:rsidR="00F84877" w:rsidRPr="007849B1">
              <w:rPr>
                <w:rFonts w:hint="eastAsia"/>
              </w:rPr>
              <w:t xml:space="preserve"> requirement is needed or can be</w:t>
            </w:r>
            <w:r w:rsidR="00F84877" w:rsidRPr="007849B1">
              <w:t xml:space="preserve"> exclude</w:t>
            </w:r>
            <w:r w:rsidR="00F84877" w:rsidRPr="007849B1">
              <w:rPr>
                <w:rFonts w:hint="eastAsia"/>
              </w:rPr>
              <w:t>d</w:t>
            </w:r>
            <w:r w:rsidR="00F84877" w:rsidRPr="007849B1">
              <w:t xml:space="preserve"> </w:t>
            </w:r>
            <w:r w:rsidR="00F84877" w:rsidRPr="007849B1">
              <w:rPr>
                <w:rFonts w:hint="eastAsia"/>
              </w:rPr>
              <w:t>for above 6GHz</w:t>
            </w:r>
            <w:r w:rsidR="00F84877" w:rsidRPr="007849B1">
              <w:t>.</w:t>
            </w:r>
            <w:r w:rsidR="00F84877" w:rsidRPr="007849B1">
              <w:rPr>
                <w:rFonts w:hint="eastAsia"/>
              </w:rPr>
              <w:t>)[Note 1]</w:t>
            </w:r>
          </w:p>
        </w:tc>
      </w:tr>
      <w:tr w:rsidR="00F84877" w:rsidRPr="007849B1" w14:paraId="7B92CABA" w14:textId="77777777" w:rsidTr="00F84877">
        <w:trPr>
          <w:trHeight w:val="225"/>
          <w:jc w:val="center"/>
        </w:trPr>
        <w:tc>
          <w:tcPr>
            <w:tcW w:w="567" w:type="dxa"/>
            <w:vMerge/>
            <w:tcBorders>
              <w:left w:val="single" w:sz="4" w:space="0" w:color="auto"/>
              <w:right w:val="single" w:sz="4" w:space="0" w:color="auto"/>
            </w:tcBorders>
            <w:vAlign w:val="center"/>
          </w:tcPr>
          <w:p w14:paraId="0DA245CD" w14:textId="77777777" w:rsidR="00F84877" w:rsidRPr="007849B1" w:rsidRDefault="00F84877" w:rsidP="00E516B7">
            <w:pPr>
              <w:pStyle w:val="TAL"/>
              <w:jc w:val="both"/>
            </w:pPr>
          </w:p>
        </w:tc>
        <w:tc>
          <w:tcPr>
            <w:tcW w:w="1388" w:type="dxa"/>
            <w:vMerge/>
            <w:tcBorders>
              <w:left w:val="single" w:sz="4" w:space="0" w:color="auto"/>
              <w:bottom w:val="single" w:sz="4" w:space="0" w:color="auto"/>
              <w:right w:val="single" w:sz="4" w:space="0" w:color="auto"/>
            </w:tcBorders>
            <w:vAlign w:val="center"/>
          </w:tcPr>
          <w:p w14:paraId="255C77DB" w14:textId="77777777" w:rsidR="00F84877" w:rsidRPr="007849B1" w:rsidRDefault="00F84877" w:rsidP="00E516B7">
            <w:pPr>
              <w:pStyle w:val="TAL"/>
              <w:ind w:leftChars="68" w:left="136"/>
            </w:pPr>
          </w:p>
        </w:tc>
        <w:tc>
          <w:tcPr>
            <w:tcW w:w="1333" w:type="dxa"/>
            <w:tcBorders>
              <w:top w:val="single" w:sz="4" w:space="0" w:color="auto"/>
              <w:left w:val="single" w:sz="4" w:space="0" w:color="auto"/>
              <w:bottom w:val="single" w:sz="4" w:space="0" w:color="auto"/>
              <w:right w:val="single" w:sz="4" w:space="0" w:color="auto"/>
            </w:tcBorders>
          </w:tcPr>
          <w:p w14:paraId="676ED0BE" w14:textId="77777777" w:rsidR="00F84877" w:rsidRPr="007849B1" w:rsidRDefault="00F84877" w:rsidP="00E516B7">
            <w:pPr>
              <w:pStyle w:val="TAL"/>
              <w:jc w:val="both"/>
            </w:pPr>
            <w:r w:rsidRPr="007849B1">
              <w:rPr>
                <w:rFonts w:hint="eastAsia"/>
              </w:rPr>
              <w:t>2</w:t>
            </w:r>
          </w:p>
        </w:tc>
        <w:tc>
          <w:tcPr>
            <w:tcW w:w="3458" w:type="dxa"/>
            <w:tcBorders>
              <w:top w:val="single" w:sz="4" w:space="0" w:color="auto"/>
              <w:left w:val="single" w:sz="4" w:space="0" w:color="auto"/>
              <w:bottom w:val="single" w:sz="4" w:space="0" w:color="auto"/>
              <w:right w:val="single" w:sz="4" w:space="0" w:color="auto"/>
            </w:tcBorders>
          </w:tcPr>
          <w:p w14:paraId="214AEE1B" w14:textId="77777777" w:rsidR="00F84877" w:rsidRPr="007C059F" w:rsidRDefault="007C059F" w:rsidP="007C059F">
            <w:pPr>
              <w:pStyle w:val="TAL"/>
              <w:ind w:left="284" w:hanging="284"/>
              <w:rPr>
                <w:rFonts w:cs="Arial"/>
                <w:szCs w:val="18"/>
              </w:rPr>
            </w:pPr>
            <w:r w:rsidRPr="007C059F">
              <w:rPr>
                <w:rFonts w:cs="Arial"/>
                <w:szCs w:val="18"/>
              </w:rPr>
              <w:t>-</w:t>
            </w:r>
            <w:r w:rsidRPr="007C059F">
              <w:rPr>
                <w:rFonts w:cs="Arial"/>
                <w:szCs w:val="18"/>
                <w:lang w:val="en-US" w:eastAsia="zh-CN"/>
              </w:rPr>
              <w:tab/>
            </w:r>
            <w:r w:rsidR="00F84877" w:rsidRPr="007C059F">
              <w:rPr>
                <w:rFonts w:cs="Arial"/>
                <w:szCs w:val="18"/>
              </w:rPr>
              <w:t>Basis is category A limits. More stringent limits to be studied further.</w:t>
            </w:r>
          </w:p>
          <w:p w14:paraId="529D368F" w14:textId="77777777" w:rsidR="00F84877" w:rsidRPr="007C059F" w:rsidRDefault="007C059F" w:rsidP="007C059F">
            <w:pPr>
              <w:pStyle w:val="TAL"/>
              <w:ind w:left="284" w:hanging="284"/>
              <w:rPr>
                <w:rFonts w:cs="Arial"/>
                <w:szCs w:val="18"/>
              </w:rPr>
            </w:pPr>
            <w:r w:rsidRPr="007C059F">
              <w:rPr>
                <w:rFonts w:cs="Arial"/>
                <w:szCs w:val="18"/>
              </w:rPr>
              <w:t>-</w:t>
            </w:r>
            <w:r w:rsidRPr="007C059F">
              <w:rPr>
                <w:rFonts w:cs="Arial"/>
                <w:szCs w:val="18"/>
                <w:lang w:val="en-US" w:eastAsia="zh-CN"/>
              </w:rPr>
              <w:tab/>
            </w:r>
            <w:r w:rsidR="00F84877" w:rsidRPr="007C059F">
              <w:rPr>
                <w:rFonts w:cs="Arial"/>
                <w:szCs w:val="18"/>
              </w:rPr>
              <w:t>TRP is used as a metric.</w:t>
            </w:r>
          </w:p>
          <w:p w14:paraId="7442E0FD" w14:textId="77777777" w:rsidR="00F84877" w:rsidRPr="007C059F" w:rsidRDefault="007C059F" w:rsidP="007C059F">
            <w:pPr>
              <w:pStyle w:val="TAL"/>
              <w:ind w:left="284" w:hanging="284"/>
              <w:rPr>
                <w:rFonts w:cs="Arial"/>
                <w:szCs w:val="18"/>
              </w:rPr>
            </w:pPr>
            <w:r w:rsidRPr="007C059F">
              <w:rPr>
                <w:rFonts w:cs="Arial"/>
                <w:szCs w:val="18"/>
              </w:rPr>
              <w:t>-</w:t>
            </w:r>
            <w:r w:rsidRPr="007C059F">
              <w:rPr>
                <w:rFonts w:cs="Arial"/>
                <w:szCs w:val="18"/>
                <w:lang w:val="en-US" w:eastAsia="zh-CN"/>
              </w:rPr>
              <w:tab/>
            </w:r>
            <w:r w:rsidR="00F84877" w:rsidRPr="007C059F">
              <w:rPr>
                <w:rFonts w:cs="Arial"/>
                <w:szCs w:val="18"/>
              </w:rPr>
              <w:t>Adapt following resolution bandwidth;</w:t>
            </w:r>
          </w:p>
          <w:p w14:paraId="44BE5055" w14:textId="77777777" w:rsidR="00F84877" w:rsidRPr="007C059F" w:rsidRDefault="00F26091" w:rsidP="00F26091">
            <w:pPr>
              <w:pStyle w:val="B1"/>
              <w:spacing w:after="0"/>
              <w:rPr>
                <w:rFonts w:ascii="Arial" w:hAnsi="Arial" w:cs="Arial"/>
                <w:sz w:val="18"/>
                <w:szCs w:val="18"/>
              </w:rPr>
            </w:pPr>
            <w:r w:rsidRPr="007C059F">
              <w:rPr>
                <w:rFonts w:ascii="Arial" w:hAnsi="Arial" w:cs="Arial"/>
                <w:sz w:val="18"/>
                <w:szCs w:val="18"/>
              </w:rPr>
              <w:t>-</w:t>
            </w:r>
            <w:r w:rsidRPr="007C059F">
              <w:rPr>
                <w:rFonts w:ascii="Arial" w:hAnsi="Arial" w:cs="Arial"/>
                <w:sz w:val="18"/>
                <w:szCs w:val="18"/>
                <w:lang w:val="en-US" w:eastAsia="zh-CN"/>
              </w:rPr>
              <w:tab/>
            </w:r>
            <w:r w:rsidR="00F84877" w:rsidRPr="007C059F">
              <w:rPr>
                <w:rFonts w:ascii="Arial" w:hAnsi="Arial" w:cs="Arial"/>
                <w:sz w:val="18"/>
                <w:szCs w:val="18"/>
              </w:rPr>
              <w:t>100kHz for 30MHz to 1GHz range.</w:t>
            </w:r>
          </w:p>
          <w:p w14:paraId="541CA19F" w14:textId="77777777" w:rsidR="00F84877" w:rsidRPr="007C059F" w:rsidRDefault="00F26091" w:rsidP="00F26091">
            <w:pPr>
              <w:pStyle w:val="B1"/>
              <w:spacing w:after="0"/>
              <w:rPr>
                <w:rFonts w:ascii="Arial" w:hAnsi="Arial" w:cs="Arial"/>
                <w:sz w:val="18"/>
                <w:szCs w:val="18"/>
              </w:rPr>
            </w:pPr>
            <w:r w:rsidRPr="007C059F">
              <w:rPr>
                <w:rFonts w:ascii="Arial" w:hAnsi="Arial" w:cs="Arial"/>
                <w:sz w:val="18"/>
                <w:szCs w:val="18"/>
              </w:rPr>
              <w:t>-</w:t>
            </w:r>
            <w:r w:rsidRPr="007C059F">
              <w:rPr>
                <w:rFonts w:ascii="Arial" w:hAnsi="Arial" w:cs="Arial"/>
                <w:sz w:val="18"/>
                <w:szCs w:val="18"/>
                <w:lang w:val="en-US" w:eastAsia="zh-CN"/>
              </w:rPr>
              <w:tab/>
            </w:r>
            <w:r w:rsidR="00F84877" w:rsidRPr="007C059F">
              <w:rPr>
                <w:rFonts w:ascii="Arial" w:hAnsi="Arial" w:cs="Arial"/>
                <w:sz w:val="18"/>
                <w:szCs w:val="18"/>
              </w:rPr>
              <w:t>1MHz for above 1GHz range</w:t>
            </w:r>
          </w:p>
          <w:p w14:paraId="69713B4F" w14:textId="77777777" w:rsidR="00F84877" w:rsidRPr="007C059F" w:rsidRDefault="007C059F" w:rsidP="007C059F">
            <w:pPr>
              <w:pStyle w:val="TAL"/>
              <w:ind w:left="284" w:hanging="284"/>
              <w:rPr>
                <w:rFonts w:cs="Arial"/>
                <w:szCs w:val="18"/>
              </w:rPr>
            </w:pPr>
            <w:r w:rsidRPr="007C059F">
              <w:rPr>
                <w:rFonts w:cs="Arial"/>
                <w:szCs w:val="18"/>
              </w:rPr>
              <w:t>-</w:t>
            </w:r>
            <w:r w:rsidRPr="007C059F">
              <w:rPr>
                <w:rFonts w:cs="Arial"/>
                <w:szCs w:val="18"/>
                <w:lang w:val="en-US" w:eastAsia="zh-CN"/>
              </w:rPr>
              <w:tab/>
            </w:r>
            <w:r w:rsidR="00F84877" w:rsidRPr="007C059F">
              <w:rPr>
                <w:rFonts w:cs="Arial"/>
                <w:szCs w:val="18"/>
              </w:rPr>
              <w:t>Lower frequency limit;</w:t>
            </w:r>
          </w:p>
          <w:p w14:paraId="37FD2AC7" w14:textId="77777777" w:rsidR="00F84877" w:rsidRPr="007C059F" w:rsidRDefault="00F26091" w:rsidP="00F26091">
            <w:pPr>
              <w:pStyle w:val="B1"/>
              <w:spacing w:after="0"/>
              <w:rPr>
                <w:rFonts w:ascii="Arial" w:hAnsi="Arial" w:cs="Arial"/>
                <w:sz w:val="18"/>
                <w:szCs w:val="18"/>
              </w:rPr>
            </w:pPr>
            <w:r w:rsidRPr="007C059F">
              <w:rPr>
                <w:rFonts w:ascii="Arial" w:hAnsi="Arial" w:cs="Arial"/>
                <w:sz w:val="18"/>
                <w:szCs w:val="18"/>
              </w:rPr>
              <w:t>-</w:t>
            </w:r>
            <w:r w:rsidRPr="007C059F">
              <w:rPr>
                <w:rFonts w:ascii="Arial" w:hAnsi="Arial" w:cs="Arial"/>
                <w:sz w:val="18"/>
                <w:szCs w:val="18"/>
                <w:lang w:val="en-US" w:eastAsia="zh-CN"/>
              </w:rPr>
              <w:tab/>
            </w:r>
            <w:r w:rsidR="00F84877" w:rsidRPr="007C059F">
              <w:rPr>
                <w:rFonts w:ascii="Arial" w:hAnsi="Arial" w:cs="Arial"/>
                <w:sz w:val="18"/>
                <w:szCs w:val="18"/>
              </w:rPr>
              <w:t>30MHz for above 6GHz.</w:t>
            </w:r>
          </w:p>
          <w:p w14:paraId="065EEF69" w14:textId="77777777" w:rsidR="00F84877" w:rsidRPr="007C059F" w:rsidRDefault="007C059F" w:rsidP="007C059F">
            <w:pPr>
              <w:pStyle w:val="TAL"/>
              <w:ind w:left="284" w:hanging="284"/>
              <w:rPr>
                <w:rFonts w:cs="Arial"/>
                <w:szCs w:val="18"/>
              </w:rPr>
            </w:pPr>
            <w:r w:rsidRPr="007C059F">
              <w:rPr>
                <w:rFonts w:cs="Arial"/>
                <w:szCs w:val="18"/>
              </w:rPr>
              <w:t>-</w:t>
            </w:r>
            <w:r w:rsidRPr="007C059F">
              <w:rPr>
                <w:rFonts w:cs="Arial"/>
                <w:szCs w:val="18"/>
                <w:lang w:val="en-US" w:eastAsia="zh-CN"/>
              </w:rPr>
              <w:tab/>
            </w:r>
            <w:r w:rsidR="00F84877" w:rsidRPr="007C059F">
              <w:rPr>
                <w:rFonts w:cs="Arial"/>
                <w:szCs w:val="18"/>
              </w:rPr>
              <w:t>Upper frequency limit;</w:t>
            </w:r>
          </w:p>
          <w:p w14:paraId="03133DD4" w14:textId="77777777" w:rsidR="00F84877" w:rsidRPr="007C059F" w:rsidRDefault="00F26091" w:rsidP="00F26091">
            <w:pPr>
              <w:pStyle w:val="B1"/>
              <w:spacing w:after="0"/>
              <w:rPr>
                <w:rFonts w:ascii="Arial" w:hAnsi="Arial" w:cs="Arial"/>
                <w:sz w:val="18"/>
                <w:szCs w:val="18"/>
              </w:rPr>
            </w:pPr>
            <w:r w:rsidRPr="007C059F">
              <w:rPr>
                <w:rFonts w:ascii="Arial" w:hAnsi="Arial" w:cs="Arial"/>
                <w:sz w:val="18"/>
                <w:szCs w:val="18"/>
              </w:rPr>
              <w:t>-</w:t>
            </w:r>
            <w:r w:rsidRPr="007C059F">
              <w:rPr>
                <w:rFonts w:ascii="Arial" w:hAnsi="Arial" w:cs="Arial"/>
                <w:sz w:val="18"/>
                <w:szCs w:val="18"/>
                <w:lang w:val="en-US" w:eastAsia="zh-CN"/>
              </w:rPr>
              <w:tab/>
            </w:r>
            <w:r w:rsidRPr="007C059F">
              <w:rPr>
                <w:rFonts w:ascii="Arial" w:hAnsi="Arial" w:cs="Arial"/>
                <w:sz w:val="18"/>
                <w:szCs w:val="18"/>
              </w:rPr>
              <w:t xml:space="preserve"> </w:t>
            </w:r>
            <w:r w:rsidR="00F84877" w:rsidRPr="007C059F">
              <w:rPr>
                <w:rFonts w:ascii="Arial" w:hAnsi="Arial" w:cs="Arial"/>
                <w:sz w:val="18"/>
                <w:szCs w:val="18"/>
              </w:rPr>
              <w:t>(26GHz for between 6GHz and 13GHz.)[Note 2]</w:t>
            </w:r>
          </w:p>
          <w:p w14:paraId="1437A7B7" w14:textId="77777777" w:rsidR="00F84877" w:rsidRPr="007C059F" w:rsidRDefault="00F26091" w:rsidP="00F26091">
            <w:pPr>
              <w:pStyle w:val="B1"/>
              <w:spacing w:after="0"/>
              <w:rPr>
                <w:rFonts w:ascii="Arial" w:hAnsi="Arial" w:cs="Arial"/>
                <w:sz w:val="18"/>
                <w:szCs w:val="18"/>
              </w:rPr>
            </w:pPr>
            <w:r w:rsidRPr="007C059F">
              <w:rPr>
                <w:rFonts w:ascii="Arial" w:hAnsi="Arial" w:cs="Arial"/>
                <w:sz w:val="18"/>
                <w:szCs w:val="18"/>
              </w:rPr>
              <w:t>-</w:t>
            </w:r>
            <w:r w:rsidRPr="007C059F">
              <w:rPr>
                <w:rFonts w:ascii="Arial" w:hAnsi="Arial" w:cs="Arial"/>
                <w:sz w:val="18"/>
                <w:szCs w:val="18"/>
                <w:lang w:val="en-US" w:eastAsia="zh-CN"/>
              </w:rPr>
              <w:tab/>
            </w:r>
            <w:r w:rsidR="00F84877" w:rsidRPr="007C059F">
              <w:rPr>
                <w:rFonts w:ascii="Arial" w:hAnsi="Arial" w:cs="Arial"/>
                <w:sz w:val="18"/>
                <w:szCs w:val="18"/>
              </w:rPr>
              <w:t>2nd harmonic for above 13GHz.</w:t>
            </w:r>
          </w:p>
        </w:tc>
        <w:tc>
          <w:tcPr>
            <w:tcW w:w="3118" w:type="dxa"/>
            <w:tcBorders>
              <w:top w:val="single" w:sz="4" w:space="0" w:color="auto"/>
              <w:left w:val="single" w:sz="4" w:space="0" w:color="auto"/>
              <w:bottom w:val="single" w:sz="4" w:space="0" w:color="auto"/>
              <w:right w:val="single" w:sz="4" w:space="0" w:color="auto"/>
            </w:tcBorders>
          </w:tcPr>
          <w:p w14:paraId="3629C5B7" w14:textId="77777777" w:rsidR="00F84877" w:rsidRPr="007849B1" w:rsidRDefault="00F26091" w:rsidP="00F26091">
            <w:pPr>
              <w:pStyle w:val="TAL"/>
              <w:ind w:left="284" w:hanging="284"/>
            </w:pPr>
            <w:r>
              <w:t>-</w:t>
            </w:r>
            <w:r w:rsidRPr="007849B1">
              <w:rPr>
                <w:lang w:val="en-US" w:eastAsia="zh-CN"/>
              </w:rPr>
              <w:tab/>
            </w:r>
            <w:r w:rsidR="00F84877" w:rsidRPr="007849B1">
              <w:t>Whether co-location related spurious emissions</w:t>
            </w:r>
            <w:r w:rsidR="00F84877" w:rsidRPr="007849B1">
              <w:rPr>
                <w:rFonts w:hint="eastAsia"/>
              </w:rPr>
              <w:t xml:space="preserve"> requirement is needed or can be</w:t>
            </w:r>
            <w:r w:rsidR="00F84877" w:rsidRPr="007849B1">
              <w:t xml:space="preserve"> exclude</w:t>
            </w:r>
            <w:r w:rsidR="00F84877" w:rsidRPr="007849B1">
              <w:rPr>
                <w:rFonts w:hint="eastAsia"/>
              </w:rPr>
              <w:t>d</w:t>
            </w:r>
            <w:r w:rsidR="00F84877" w:rsidRPr="007849B1">
              <w:t>.</w:t>
            </w:r>
          </w:p>
        </w:tc>
      </w:tr>
      <w:tr w:rsidR="00F84877" w:rsidRPr="007849B1" w14:paraId="66F12FDD" w14:textId="77777777" w:rsidTr="00F84877">
        <w:trPr>
          <w:trHeight w:val="225"/>
          <w:jc w:val="center"/>
        </w:trPr>
        <w:tc>
          <w:tcPr>
            <w:tcW w:w="567" w:type="dxa"/>
            <w:vMerge/>
            <w:tcBorders>
              <w:left w:val="single" w:sz="4" w:space="0" w:color="auto"/>
              <w:right w:val="single" w:sz="4" w:space="0" w:color="auto"/>
            </w:tcBorders>
            <w:vAlign w:val="center"/>
          </w:tcPr>
          <w:p w14:paraId="49784C30" w14:textId="77777777" w:rsidR="00F84877" w:rsidRPr="007849B1" w:rsidRDefault="00F84877" w:rsidP="00E516B7">
            <w:pPr>
              <w:pStyle w:val="TAL"/>
              <w:jc w:val="both"/>
            </w:pPr>
          </w:p>
        </w:tc>
        <w:tc>
          <w:tcPr>
            <w:tcW w:w="1388" w:type="dxa"/>
            <w:vMerge w:val="restart"/>
            <w:tcBorders>
              <w:top w:val="single" w:sz="4" w:space="0" w:color="auto"/>
              <w:left w:val="single" w:sz="4" w:space="0" w:color="auto"/>
              <w:right w:val="single" w:sz="4" w:space="0" w:color="auto"/>
            </w:tcBorders>
            <w:vAlign w:val="center"/>
          </w:tcPr>
          <w:p w14:paraId="270FA8C7" w14:textId="77777777" w:rsidR="00F84877" w:rsidRPr="007849B1" w:rsidRDefault="00F84877" w:rsidP="00E516B7">
            <w:pPr>
              <w:pStyle w:val="TAL"/>
            </w:pPr>
            <w:r w:rsidRPr="007849B1">
              <w:rPr>
                <w:rFonts w:hint="eastAsia"/>
              </w:rPr>
              <w:t>TX IM</w:t>
            </w:r>
          </w:p>
        </w:tc>
        <w:tc>
          <w:tcPr>
            <w:tcW w:w="1333" w:type="dxa"/>
            <w:tcBorders>
              <w:top w:val="single" w:sz="4" w:space="0" w:color="auto"/>
              <w:left w:val="single" w:sz="4" w:space="0" w:color="auto"/>
              <w:bottom w:val="single" w:sz="4" w:space="0" w:color="auto"/>
              <w:right w:val="single" w:sz="4" w:space="0" w:color="auto"/>
            </w:tcBorders>
          </w:tcPr>
          <w:p w14:paraId="1ECA9DE1" w14:textId="77777777" w:rsidR="00F84877" w:rsidRPr="007849B1" w:rsidRDefault="00F84877" w:rsidP="00E516B7">
            <w:pPr>
              <w:pStyle w:val="TAL"/>
              <w:jc w:val="both"/>
            </w:pPr>
            <w:r w:rsidRPr="007849B1">
              <w:rPr>
                <w:rFonts w:hint="eastAsia"/>
              </w:rPr>
              <w:t>1-C-N</w:t>
            </w:r>
          </w:p>
        </w:tc>
        <w:tc>
          <w:tcPr>
            <w:tcW w:w="3458" w:type="dxa"/>
            <w:tcBorders>
              <w:top w:val="single" w:sz="4" w:space="0" w:color="auto"/>
              <w:left w:val="single" w:sz="4" w:space="0" w:color="auto"/>
              <w:bottom w:val="single" w:sz="4" w:space="0" w:color="auto"/>
              <w:right w:val="single" w:sz="4" w:space="0" w:color="auto"/>
            </w:tcBorders>
          </w:tcPr>
          <w:p w14:paraId="5E17946F" w14:textId="77777777" w:rsidR="00F84877" w:rsidRPr="007C059F" w:rsidRDefault="00F84877" w:rsidP="00E516B7">
            <w:pPr>
              <w:pStyle w:val="TAL"/>
              <w:jc w:val="both"/>
              <w:rPr>
                <w:rFonts w:cs="Arial"/>
                <w:szCs w:val="18"/>
              </w:rPr>
            </w:pPr>
            <w:r w:rsidRPr="007C059F">
              <w:rPr>
                <w:rFonts w:cs="Arial"/>
                <w:szCs w:val="18"/>
              </w:rPr>
              <w:t>FFS</w:t>
            </w:r>
          </w:p>
        </w:tc>
        <w:tc>
          <w:tcPr>
            <w:tcW w:w="3118" w:type="dxa"/>
            <w:tcBorders>
              <w:top w:val="single" w:sz="4" w:space="0" w:color="auto"/>
              <w:left w:val="single" w:sz="4" w:space="0" w:color="auto"/>
              <w:bottom w:val="single" w:sz="4" w:space="0" w:color="auto"/>
              <w:right w:val="single" w:sz="4" w:space="0" w:color="auto"/>
            </w:tcBorders>
          </w:tcPr>
          <w:p w14:paraId="49A63C0B" w14:textId="77777777" w:rsidR="00F84877" w:rsidRPr="007849B1" w:rsidRDefault="00F26091" w:rsidP="00F26091">
            <w:pPr>
              <w:pStyle w:val="TAL"/>
              <w:ind w:left="284" w:hanging="284"/>
            </w:pPr>
            <w:r>
              <w:t>-</w:t>
            </w:r>
            <w:r w:rsidRPr="007849B1">
              <w:rPr>
                <w:lang w:val="en-US" w:eastAsia="zh-CN"/>
              </w:rPr>
              <w:tab/>
            </w:r>
            <w:r w:rsidRPr="007849B1">
              <w:rPr>
                <w:rFonts w:hint="eastAsia"/>
              </w:rPr>
              <w:t xml:space="preserve"> </w:t>
            </w:r>
            <w:r w:rsidR="00F84877" w:rsidRPr="007849B1">
              <w:rPr>
                <w:rFonts w:hint="eastAsia"/>
              </w:rPr>
              <w:t>(</w:t>
            </w:r>
            <w:r w:rsidR="00F84877" w:rsidRPr="007849B1">
              <w:t xml:space="preserve">Whether </w:t>
            </w:r>
            <w:r w:rsidR="00F84877" w:rsidRPr="007849B1">
              <w:rPr>
                <w:rFonts w:hint="eastAsia"/>
              </w:rPr>
              <w:t xml:space="preserve">this requirement is needed or can </w:t>
            </w:r>
            <w:r w:rsidR="00F84877" w:rsidRPr="007849B1">
              <w:t xml:space="preserve">be excluded </w:t>
            </w:r>
            <w:r w:rsidR="00F84877" w:rsidRPr="007849B1">
              <w:rPr>
                <w:rFonts w:hint="eastAsia"/>
              </w:rPr>
              <w:t>for above 6GHz.) [Note 1]</w:t>
            </w:r>
          </w:p>
          <w:p w14:paraId="095A440C" w14:textId="77777777" w:rsidR="00F84877" w:rsidRPr="007849B1" w:rsidRDefault="00F26091" w:rsidP="00F26091">
            <w:pPr>
              <w:pStyle w:val="TAL"/>
              <w:ind w:left="284" w:hanging="284"/>
            </w:pPr>
            <w:r>
              <w:t>-</w:t>
            </w:r>
            <w:r w:rsidRPr="007849B1">
              <w:rPr>
                <w:lang w:val="en-US" w:eastAsia="zh-CN"/>
              </w:rPr>
              <w:tab/>
            </w:r>
            <w:r w:rsidRPr="007849B1">
              <w:rPr>
                <w:rFonts w:hint="eastAsia"/>
              </w:rPr>
              <w:t xml:space="preserve"> </w:t>
            </w:r>
            <w:r w:rsidR="00F84877" w:rsidRPr="007849B1">
              <w:rPr>
                <w:rFonts w:hint="eastAsia"/>
              </w:rPr>
              <w:t>(Interference signal modelling (frequency offset, signal level, signal bandwidth) for above 6GHz) [Note 1]</w:t>
            </w:r>
          </w:p>
        </w:tc>
      </w:tr>
      <w:tr w:rsidR="00F84877" w:rsidRPr="007849B1" w14:paraId="2E612FF6" w14:textId="77777777" w:rsidTr="00F84877">
        <w:trPr>
          <w:trHeight w:val="225"/>
          <w:jc w:val="center"/>
        </w:trPr>
        <w:tc>
          <w:tcPr>
            <w:tcW w:w="567" w:type="dxa"/>
            <w:vMerge/>
            <w:tcBorders>
              <w:left w:val="single" w:sz="4" w:space="0" w:color="auto"/>
              <w:right w:val="single" w:sz="4" w:space="0" w:color="auto"/>
            </w:tcBorders>
            <w:vAlign w:val="center"/>
          </w:tcPr>
          <w:p w14:paraId="4DC61145" w14:textId="77777777" w:rsidR="00F84877" w:rsidRPr="007849B1" w:rsidRDefault="00F84877" w:rsidP="00E516B7">
            <w:pPr>
              <w:pStyle w:val="TAL"/>
              <w:jc w:val="both"/>
            </w:pPr>
          </w:p>
        </w:tc>
        <w:tc>
          <w:tcPr>
            <w:tcW w:w="1388" w:type="dxa"/>
            <w:vMerge/>
            <w:tcBorders>
              <w:top w:val="single" w:sz="4" w:space="0" w:color="auto"/>
              <w:left w:val="single" w:sz="4" w:space="0" w:color="auto"/>
              <w:right w:val="single" w:sz="4" w:space="0" w:color="auto"/>
            </w:tcBorders>
            <w:vAlign w:val="center"/>
          </w:tcPr>
          <w:p w14:paraId="429151B1" w14:textId="77777777" w:rsidR="00F84877" w:rsidRPr="007849B1" w:rsidRDefault="00F84877" w:rsidP="00E516B7">
            <w:pPr>
              <w:pStyle w:val="TAL"/>
            </w:pPr>
          </w:p>
        </w:tc>
        <w:tc>
          <w:tcPr>
            <w:tcW w:w="1333" w:type="dxa"/>
            <w:tcBorders>
              <w:top w:val="single" w:sz="4" w:space="0" w:color="auto"/>
              <w:left w:val="single" w:sz="4" w:space="0" w:color="auto"/>
              <w:bottom w:val="single" w:sz="4" w:space="0" w:color="auto"/>
              <w:right w:val="single" w:sz="4" w:space="0" w:color="auto"/>
            </w:tcBorders>
          </w:tcPr>
          <w:p w14:paraId="5BF7D408" w14:textId="77777777" w:rsidR="00F84877" w:rsidRPr="007849B1" w:rsidRDefault="00F84877" w:rsidP="00E516B7">
            <w:pPr>
              <w:pStyle w:val="TAL"/>
              <w:jc w:val="both"/>
            </w:pPr>
            <w:r w:rsidRPr="007849B1">
              <w:rPr>
                <w:rFonts w:hint="eastAsia"/>
              </w:rPr>
              <w:t>1-C-A</w:t>
            </w:r>
          </w:p>
        </w:tc>
        <w:tc>
          <w:tcPr>
            <w:tcW w:w="3458" w:type="dxa"/>
            <w:tcBorders>
              <w:top w:val="single" w:sz="4" w:space="0" w:color="auto"/>
              <w:left w:val="single" w:sz="4" w:space="0" w:color="auto"/>
              <w:bottom w:val="single" w:sz="4" w:space="0" w:color="auto"/>
              <w:right w:val="single" w:sz="4" w:space="0" w:color="auto"/>
            </w:tcBorders>
          </w:tcPr>
          <w:p w14:paraId="4D8E23DA" w14:textId="77777777" w:rsidR="00F84877" w:rsidRPr="007C059F" w:rsidRDefault="00F84877" w:rsidP="00E516B7">
            <w:pPr>
              <w:pStyle w:val="TAL"/>
              <w:jc w:val="both"/>
              <w:rPr>
                <w:rFonts w:cs="Arial"/>
                <w:szCs w:val="18"/>
              </w:rPr>
            </w:pPr>
            <w:r w:rsidRPr="007C059F">
              <w:rPr>
                <w:rFonts w:cs="Arial"/>
                <w:szCs w:val="18"/>
              </w:rPr>
              <w:t>FFS</w:t>
            </w:r>
          </w:p>
        </w:tc>
        <w:tc>
          <w:tcPr>
            <w:tcW w:w="3118" w:type="dxa"/>
            <w:tcBorders>
              <w:top w:val="single" w:sz="4" w:space="0" w:color="auto"/>
              <w:left w:val="single" w:sz="4" w:space="0" w:color="auto"/>
              <w:bottom w:val="single" w:sz="4" w:space="0" w:color="auto"/>
              <w:right w:val="single" w:sz="4" w:space="0" w:color="auto"/>
            </w:tcBorders>
          </w:tcPr>
          <w:p w14:paraId="61024014" w14:textId="77777777" w:rsidR="00F84877" w:rsidRPr="007849B1" w:rsidRDefault="00F26091" w:rsidP="00F26091">
            <w:pPr>
              <w:pStyle w:val="TAL"/>
              <w:ind w:left="284" w:hanging="284"/>
            </w:pPr>
            <w:r>
              <w:t>-</w:t>
            </w:r>
            <w:r w:rsidRPr="007849B1">
              <w:rPr>
                <w:lang w:val="en-US" w:eastAsia="zh-CN"/>
              </w:rPr>
              <w:tab/>
            </w:r>
            <w:r w:rsidR="00F84877" w:rsidRPr="007849B1">
              <w:rPr>
                <w:rFonts w:hint="eastAsia"/>
              </w:rPr>
              <w:t>Same as Range 1-C-N</w:t>
            </w:r>
          </w:p>
        </w:tc>
      </w:tr>
      <w:tr w:rsidR="00F84877" w:rsidRPr="007849B1" w14:paraId="4A745AFE" w14:textId="77777777" w:rsidTr="00F84877">
        <w:trPr>
          <w:trHeight w:val="225"/>
          <w:jc w:val="center"/>
        </w:trPr>
        <w:tc>
          <w:tcPr>
            <w:tcW w:w="567" w:type="dxa"/>
            <w:vMerge/>
            <w:tcBorders>
              <w:left w:val="single" w:sz="4" w:space="0" w:color="auto"/>
              <w:right w:val="single" w:sz="4" w:space="0" w:color="auto"/>
            </w:tcBorders>
            <w:vAlign w:val="center"/>
          </w:tcPr>
          <w:p w14:paraId="6179AB09" w14:textId="77777777" w:rsidR="00F84877" w:rsidRPr="007849B1" w:rsidRDefault="00F84877" w:rsidP="00E516B7">
            <w:pPr>
              <w:pStyle w:val="TAL"/>
              <w:jc w:val="both"/>
            </w:pPr>
          </w:p>
        </w:tc>
        <w:tc>
          <w:tcPr>
            <w:tcW w:w="1388" w:type="dxa"/>
            <w:vMerge/>
            <w:tcBorders>
              <w:top w:val="single" w:sz="4" w:space="0" w:color="auto"/>
              <w:left w:val="single" w:sz="4" w:space="0" w:color="auto"/>
              <w:right w:val="single" w:sz="4" w:space="0" w:color="auto"/>
            </w:tcBorders>
            <w:vAlign w:val="center"/>
          </w:tcPr>
          <w:p w14:paraId="13A35ABA" w14:textId="77777777" w:rsidR="00F84877" w:rsidRPr="007849B1" w:rsidRDefault="00F84877" w:rsidP="00E516B7">
            <w:pPr>
              <w:pStyle w:val="TAL"/>
            </w:pPr>
          </w:p>
        </w:tc>
        <w:tc>
          <w:tcPr>
            <w:tcW w:w="1333" w:type="dxa"/>
            <w:tcBorders>
              <w:top w:val="single" w:sz="4" w:space="0" w:color="auto"/>
              <w:left w:val="single" w:sz="4" w:space="0" w:color="auto"/>
              <w:bottom w:val="single" w:sz="4" w:space="0" w:color="auto"/>
              <w:right w:val="single" w:sz="4" w:space="0" w:color="auto"/>
            </w:tcBorders>
          </w:tcPr>
          <w:p w14:paraId="7CDC5EF8" w14:textId="77777777" w:rsidR="00F84877" w:rsidRPr="007849B1" w:rsidRDefault="00F84877" w:rsidP="00E516B7">
            <w:pPr>
              <w:pStyle w:val="TAL"/>
              <w:jc w:val="both"/>
            </w:pPr>
            <w:r w:rsidRPr="007849B1">
              <w:rPr>
                <w:rFonts w:hint="eastAsia"/>
              </w:rPr>
              <w:t>1-O</w:t>
            </w:r>
          </w:p>
        </w:tc>
        <w:tc>
          <w:tcPr>
            <w:tcW w:w="3458" w:type="dxa"/>
            <w:tcBorders>
              <w:top w:val="single" w:sz="4" w:space="0" w:color="auto"/>
              <w:left w:val="single" w:sz="4" w:space="0" w:color="auto"/>
              <w:bottom w:val="single" w:sz="4" w:space="0" w:color="auto"/>
              <w:right w:val="single" w:sz="4" w:space="0" w:color="auto"/>
            </w:tcBorders>
          </w:tcPr>
          <w:p w14:paraId="2D344249" w14:textId="77777777" w:rsidR="00F84877" w:rsidRPr="007C059F" w:rsidRDefault="00F84877" w:rsidP="00E516B7">
            <w:pPr>
              <w:pStyle w:val="TAL"/>
              <w:jc w:val="both"/>
              <w:rPr>
                <w:rFonts w:cs="Arial"/>
                <w:szCs w:val="18"/>
              </w:rPr>
            </w:pPr>
            <w:r w:rsidRPr="007C059F">
              <w:rPr>
                <w:rFonts w:cs="Arial"/>
                <w:szCs w:val="18"/>
              </w:rPr>
              <w:t>FFS</w:t>
            </w:r>
          </w:p>
        </w:tc>
        <w:tc>
          <w:tcPr>
            <w:tcW w:w="3118" w:type="dxa"/>
            <w:tcBorders>
              <w:top w:val="single" w:sz="4" w:space="0" w:color="auto"/>
              <w:left w:val="single" w:sz="4" w:space="0" w:color="auto"/>
              <w:bottom w:val="single" w:sz="4" w:space="0" w:color="auto"/>
              <w:right w:val="single" w:sz="4" w:space="0" w:color="auto"/>
            </w:tcBorders>
          </w:tcPr>
          <w:p w14:paraId="48DFBD77" w14:textId="77777777" w:rsidR="00F84877" w:rsidRPr="007849B1" w:rsidRDefault="00F26091" w:rsidP="00F26091">
            <w:pPr>
              <w:pStyle w:val="TAL"/>
              <w:ind w:left="284" w:hanging="284"/>
            </w:pPr>
            <w:r>
              <w:t>-</w:t>
            </w:r>
            <w:r w:rsidRPr="007849B1">
              <w:rPr>
                <w:lang w:val="en-US" w:eastAsia="zh-CN"/>
              </w:rPr>
              <w:tab/>
            </w:r>
            <w:r w:rsidR="00F84877" w:rsidRPr="007849B1">
              <w:rPr>
                <w:rFonts w:hint="eastAsia"/>
              </w:rPr>
              <w:t>Same as Range 1-C.</w:t>
            </w:r>
          </w:p>
        </w:tc>
      </w:tr>
      <w:tr w:rsidR="00F84877" w:rsidRPr="007849B1" w14:paraId="370F2CC1" w14:textId="77777777" w:rsidTr="00F84877">
        <w:trPr>
          <w:trHeight w:val="225"/>
          <w:jc w:val="center"/>
        </w:trPr>
        <w:tc>
          <w:tcPr>
            <w:tcW w:w="567" w:type="dxa"/>
            <w:vMerge/>
            <w:tcBorders>
              <w:left w:val="single" w:sz="4" w:space="0" w:color="auto"/>
              <w:right w:val="single" w:sz="4" w:space="0" w:color="auto"/>
            </w:tcBorders>
            <w:vAlign w:val="center"/>
          </w:tcPr>
          <w:p w14:paraId="6CD3972A" w14:textId="77777777" w:rsidR="00F84877" w:rsidRPr="007849B1" w:rsidRDefault="00F84877" w:rsidP="00E516B7">
            <w:pPr>
              <w:pStyle w:val="TAL"/>
              <w:jc w:val="both"/>
            </w:pPr>
          </w:p>
        </w:tc>
        <w:tc>
          <w:tcPr>
            <w:tcW w:w="1388" w:type="dxa"/>
            <w:vMerge/>
            <w:tcBorders>
              <w:left w:val="single" w:sz="4" w:space="0" w:color="auto"/>
              <w:bottom w:val="single" w:sz="4" w:space="0" w:color="auto"/>
              <w:right w:val="single" w:sz="4" w:space="0" w:color="auto"/>
            </w:tcBorders>
            <w:vAlign w:val="center"/>
          </w:tcPr>
          <w:p w14:paraId="0C5B1EBF" w14:textId="77777777" w:rsidR="00F84877" w:rsidRPr="007849B1" w:rsidRDefault="00F84877" w:rsidP="00E516B7">
            <w:pPr>
              <w:pStyle w:val="TAL"/>
            </w:pPr>
          </w:p>
        </w:tc>
        <w:tc>
          <w:tcPr>
            <w:tcW w:w="1333" w:type="dxa"/>
            <w:tcBorders>
              <w:top w:val="single" w:sz="4" w:space="0" w:color="auto"/>
              <w:left w:val="single" w:sz="4" w:space="0" w:color="auto"/>
              <w:bottom w:val="single" w:sz="4" w:space="0" w:color="auto"/>
              <w:right w:val="single" w:sz="4" w:space="0" w:color="auto"/>
            </w:tcBorders>
          </w:tcPr>
          <w:p w14:paraId="1EB73BDD" w14:textId="77777777" w:rsidR="00F84877" w:rsidRPr="007849B1" w:rsidRDefault="00F84877" w:rsidP="00E516B7">
            <w:pPr>
              <w:pStyle w:val="TAL"/>
              <w:jc w:val="both"/>
            </w:pPr>
            <w:r w:rsidRPr="007849B1">
              <w:rPr>
                <w:rFonts w:hint="eastAsia"/>
              </w:rPr>
              <w:t>2</w:t>
            </w:r>
          </w:p>
        </w:tc>
        <w:tc>
          <w:tcPr>
            <w:tcW w:w="3458" w:type="dxa"/>
            <w:tcBorders>
              <w:top w:val="single" w:sz="4" w:space="0" w:color="auto"/>
              <w:left w:val="single" w:sz="4" w:space="0" w:color="auto"/>
              <w:bottom w:val="single" w:sz="4" w:space="0" w:color="auto"/>
              <w:right w:val="single" w:sz="4" w:space="0" w:color="auto"/>
            </w:tcBorders>
          </w:tcPr>
          <w:p w14:paraId="768042C8" w14:textId="77777777" w:rsidR="00F84877" w:rsidRPr="007C059F" w:rsidRDefault="00F84877" w:rsidP="00E516B7">
            <w:pPr>
              <w:pStyle w:val="TAL"/>
              <w:jc w:val="both"/>
              <w:rPr>
                <w:rFonts w:cs="Arial"/>
                <w:szCs w:val="18"/>
              </w:rPr>
            </w:pPr>
            <w:r w:rsidRPr="007C059F">
              <w:rPr>
                <w:rFonts w:cs="Arial"/>
                <w:szCs w:val="18"/>
              </w:rPr>
              <w:t>FFS</w:t>
            </w:r>
          </w:p>
        </w:tc>
        <w:tc>
          <w:tcPr>
            <w:tcW w:w="3118" w:type="dxa"/>
            <w:tcBorders>
              <w:top w:val="single" w:sz="4" w:space="0" w:color="auto"/>
              <w:left w:val="single" w:sz="4" w:space="0" w:color="auto"/>
              <w:bottom w:val="single" w:sz="4" w:space="0" w:color="auto"/>
              <w:right w:val="single" w:sz="4" w:space="0" w:color="auto"/>
            </w:tcBorders>
          </w:tcPr>
          <w:p w14:paraId="318EE705" w14:textId="77777777" w:rsidR="00F84877" w:rsidRPr="007849B1" w:rsidRDefault="00F26091" w:rsidP="00F26091">
            <w:pPr>
              <w:pStyle w:val="TAL"/>
              <w:ind w:left="284" w:hanging="284"/>
            </w:pPr>
            <w:r>
              <w:t>-</w:t>
            </w:r>
            <w:r w:rsidRPr="007849B1">
              <w:rPr>
                <w:lang w:val="en-US" w:eastAsia="zh-CN"/>
              </w:rPr>
              <w:tab/>
            </w:r>
            <w:r w:rsidR="00F84877" w:rsidRPr="007849B1">
              <w:t xml:space="preserve">Whether </w:t>
            </w:r>
            <w:r w:rsidR="00F84877" w:rsidRPr="007849B1">
              <w:rPr>
                <w:rFonts w:hint="eastAsia"/>
              </w:rPr>
              <w:t xml:space="preserve">this requirement is needed or can </w:t>
            </w:r>
            <w:r w:rsidR="00F84877" w:rsidRPr="007849B1">
              <w:t>be excluded</w:t>
            </w:r>
            <w:r w:rsidR="00F84877" w:rsidRPr="007849B1">
              <w:rPr>
                <w:rFonts w:hint="eastAsia"/>
              </w:rPr>
              <w:t>.</w:t>
            </w:r>
          </w:p>
          <w:p w14:paraId="5241881A" w14:textId="77777777" w:rsidR="00F84877" w:rsidRPr="007849B1" w:rsidRDefault="00F26091" w:rsidP="00F26091">
            <w:pPr>
              <w:pStyle w:val="TAL"/>
              <w:ind w:left="284" w:hanging="284"/>
            </w:pPr>
            <w:r>
              <w:t>-</w:t>
            </w:r>
            <w:r w:rsidRPr="007849B1">
              <w:rPr>
                <w:lang w:val="en-US" w:eastAsia="zh-CN"/>
              </w:rPr>
              <w:tab/>
            </w:r>
            <w:r w:rsidR="00F84877" w:rsidRPr="007849B1">
              <w:rPr>
                <w:rFonts w:hint="eastAsia"/>
              </w:rPr>
              <w:t>Interference signal modelling (frequency offset, signal level, signal bandwidth)</w:t>
            </w:r>
          </w:p>
        </w:tc>
      </w:tr>
      <w:tr w:rsidR="00F84877" w:rsidRPr="007849B1" w14:paraId="41CA2A0A" w14:textId="77777777" w:rsidTr="00F84877">
        <w:trPr>
          <w:trHeight w:val="225"/>
          <w:jc w:val="center"/>
        </w:trPr>
        <w:tc>
          <w:tcPr>
            <w:tcW w:w="567" w:type="dxa"/>
            <w:vMerge/>
            <w:tcBorders>
              <w:left w:val="single" w:sz="4" w:space="0" w:color="auto"/>
              <w:right w:val="single" w:sz="4" w:space="0" w:color="auto"/>
            </w:tcBorders>
            <w:vAlign w:val="center"/>
          </w:tcPr>
          <w:p w14:paraId="5C34C3C0" w14:textId="77777777" w:rsidR="00F84877" w:rsidRPr="007849B1" w:rsidRDefault="00F84877" w:rsidP="00E516B7">
            <w:pPr>
              <w:pStyle w:val="TAL"/>
              <w:jc w:val="both"/>
            </w:pPr>
          </w:p>
        </w:tc>
        <w:tc>
          <w:tcPr>
            <w:tcW w:w="1388" w:type="dxa"/>
            <w:vMerge w:val="restart"/>
            <w:tcBorders>
              <w:top w:val="single" w:sz="4" w:space="0" w:color="auto"/>
              <w:left w:val="single" w:sz="4" w:space="0" w:color="auto"/>
              <w:right w:val="single" w:sz="4" w:space="0" w:color="auto"/>
            </w:tcBorders>
            <w:shd w:val="clear" w:color="auto" w:fill="auto"/>
            <w:vAlign w:val="center"/>
          </w:tcPr>
          <w:p w14:paraId="6F467C35" w14:textId="77777777" w:rsidR="00F84877" w:rsidRPr="007849B1" w:rsidRDefault="00F84877" w:rsidP="00E516B7">
            <w:pPr>
              <w:pStyle w:val="TAL"/>
            </w:pPr>
            <w:r w:rsidRPr="007849B1">
              <w:rPr>
                <w:rFonts w:hint="eastAsia"/>
              </w:rPr>
              <w:t>In-band emission</w:t>
            </w:r>
          </w:p>
        </w:tc>
        <w:tc>
          <w:tcPr>
            <w:tcW w:w="1333" w:type="dxa"/>
            <w:tcBorders>
              <w:top w:val="single" w:sz="4" w:space="0" w:color="auto"/>
              <w:left w:val="single" w:sz="4" w:space="0" w:color="auto"/>
              <w:bottom w:val="single" w:sz="4" w:space="0" w:color="auto"/>
              <w:right w:val="single" w:sz="4" w:space="0" w:color="auto"/>
            </w:tcBorders>
          </w:tcPr>
          <w:p w14:paraId="7E17E6D3" w14:textId="77777777" w:rsidR="00F84877" w:rsidRPr="007849B1" w:rsidRDefault="00F84877" w:rsidP="00E516B7">
            <w:pPr>
              <w:pStyle w:val="TAL"/>
              <w:jc w:val="both"/>
            </w:pPr>
            <w:r w:rsidRPr="007849B1">
              <w:rPr>
                <w:rFonts w:hint="eastAsia"/>
              </w:rPr>
              <w:t>1-C-N</w:t>
            </w:r>
          </w:p>
        </w:tc>
        <w:tc>
          <w:tcPr>
            <w:tcW w:w="3458" w:type="dxa"/>
            <w:tcBorders>
              <w:top w:val="single" w:sz="4" w:space="0" w:color="auto"/>
              <w:left w:val="single" w:sz="4" w:space="0" w:color="auto"/>
              <w:bottom w:val="single" w:sz="4" w:space="0" w:color="auto"/>
              <w:right w:val="single" w:sz="4" w:space="0" w:color="auto"/>
            </w:tcBorders>
            <w:shd w:val="clear" w:color="auto" w:fill="auto"/>
          </w:tcPr>
          <w:p w14:paraId="75FF2A4E" w14:textId="77777777" w:rsidR="00F84877" w:rsidRPr="007C059F" w:rsidRDefault="00F26091" w:rsidP="00F26091">
            <w:pPr>
              <w:pStyle w:val="TAL"/>
              <w:ind w:left="284" w:hanging="284"/>
              <w:rPr>
                <w:rFonts w:cs="Arial"/>
                <w:szCs w:val="18"/>
              </w:rPr>
            </w:pPr>
            <w:r w:rsidRPr="007C059F">
              <w:rPr>
                <w:rFonts w:cs="Arial"/>
                <w:szCs w:val="18"/>
              </w:rPr>
              <w:t>-</w:t>
            </w:r>
            <w:r w:rsidRPr="007C059F">
              <w:rPr>
                <w:rFonts w:cs="Arial"/>
                <w:szCs w:val="18"/>
              </w:rPr>
              <w:tab/>
            </w:r>
            <w:r w:rsidR="00F84877" w:rsidRPr="007C059F">
              <w:rPr>
                <w:rFonts w:cs="Arial"/>
                <w:szCs w:val="18"/>
              </w:rPr>
              <w:t>in first phase NR specification development by defining only EVM based requirements for BS Tx in-band requirements (Do not introduce in-band emission requirement in first phase spec)</w:t>
            </w:r>
          </w:p>
          <w:p w14:paraId="5906E3B4" w14:textId="77777777" w:rsidR="00F84877" w:rsidRPr="007C059F" w:rsidRDefault="00F84877" w:rsidP="00F26091">
            <w:pPr>
              <w:pStyle w:val="TAL"/>
              <w:ind w:left="284" w:hanging="284"/>
              <w:rPr>
                <w:rFonts w:cs="Arial"/>
                <w:szCs w:val="18"/>
              </w:rPr>
            </w:pPr>
          </w:p>
        </w:tc>
        <w:tc>
          <w:tcPr>
            <w:tcW w:w="3118" w:type="dxa"/>
            <w:tcBorders>
              <w:top w:val="single" w:sz="4" w:space="0" w:color="auto"/>
              <w:left w:val="single" w:sz="4" w:space="0" w:color="auto"/>
              <w:bottom w:val="single" w:sz="4" w:space="0" w:color="auto"/>
              <w:right w:val="single" w:sz="4" w:space="0" w:color="auto"/>
            </w:tcBorders>
          </w:tcPr>
          <w:p w14:paraId="785A437C" w14:textId="77777777" w:rsidR="00F84877" w:rsidRPr="007849B1" w:rsidRDefault="00F26091" w:rsidP="00F26091">
            <w:pPr>
              <w:pStyle w:val="TAL"/>
              <w:ind w:left="284" w:hanging="284"/>
            </w:pPr>
            <w:r>
              <w:t>-</w:t>
            </w:r>
            <w:r w:rsidRPr="007849B1">
              <w:rPr>
                <w:lang w:val="en-US" w:eastAsia="zh-CN"/>
              </w:rPr>
              <w:tab/>
            </w:r>
            <w:r w:rsidR="00F84877" w:rsidRPr="007849B1">
              <w:rPr>
                <w:rFonts w:hint="eastAsia"/>
              </w:rPr>
              <w:t>If UL based in-band emission can be reused for BS.</w:t>
            </w:r>
          </w:p>
          <w:p w14:paraId="39DBD6BF" w14:textId="77777777" w:rsidR="00F84877" w:rsidRPr="007849B1" w:rsidRDefault="00F26091" w:rsidP="00F26091">
            <w:pPr>
              <w:pStyle w:val="TAL"/>
              <w:ind w:left="284" w:hanging="284"/>
            </w:pPr>
            <w:r>
              <w:t>-</w:t>
            </w:r>
            <w:r w:rsidRPr="007849B1">
              <w:rPr>
                <w:lang w:val="en-US" w:eastAsia="zh-CN"/>
              </w:rPr>
              <w:tab/>
            </w:r>
            <w:r w:rsidR="00F84877" w:rsidRPr="007849B1">
              <w:t>How to devise a requirement that is implementation agnostic</w:t>
            </w:r>
          </w:p>
        </w:tc>
      </w:tr>
      <w:tr w:rsidR="00F84877" w:rsidRPr="007849B1" w14:paraId="72CAB8B2" w14:textId="77777777" w:rsidTr="00F84877">
        <w:trPr>
          <w:trHeight w:val="225"/>
          <w:jc w:val="center"/>
        </w:trPr>
        <w:tc>
          <w:tcPr>
            <w:tcW w:w="567" w:type="dxa"/>
            <w:vMerge/>
            <w:tcBorders>
              <w:left w:val="single" w:sz="4" w:space="0" w:color="auto"/>
              <w:right w:val="single" w:sz="4" w:space="0" w:color="auto"/>
            </w:tcBorders>
            <w:vAlign w:val="center"/>
          </w:tcPr>
          <w:p w14:paraId="03BB9482" w14:textId="77777777" w:rsidR="00F84877" w:rsidRPr="007849B1" w:rsidRDefault="00F84877" w:rsidP="00E516B7">
            <w:pPr>
              <w:pStyle w:val="TAL"/>
              <w:jc w:val="both"/>
            </w:pPr>
          </w:p>
        </w:tc>
        <w:tc>
          <w:tcPr>
            <w:tcW w:w="1388" w:type="dxa"/>
            <w:vMerge/>
            <w:tcBorders>
              <w:top w:val="single" w:sz="4" w:space="0" w:color="auto"/>
              <w:left w:val="single" w:sz="4" w:space="0" w:color="auto"/>
              <w:right w:val="single" w:sz="4" w:space="0" w:color="auto"/>
            </w:tcBorders>
            <w:shd w:val="clear" w:color="auto" w:fill="auto"/>
            <w:vAlign w:val="center"/>
          </w:tcPr>
          <w:p w14:paraId="4E3CEEA8" w14:textId="77777777" w:rsidR="00F84877" w:rsidRPr="007849B1" w:rsidRDefault="00F84877" w:rsidP="00E516B7">
            <w:pPr>
              <w:pStyle w:val="TAL"/>
            </w:pPr>
          </w:p>
        </w:tc>
        <w:tc>
          <w:tcPr>
            <w:tcW w:w="1333" w:type="dxa"/>
            <w:tcBorders>
              <w:top w:val="single" w:sz="4" w:space="0" w:color="auto"/>
              <w:left w:val="single" w:sz="4" w:space="0" w:color="auto"/>
              <w:bottom w:val="single" w:sz="4" w:space="0" w:color="auto"/>
              <w:right w:val="single" w:sz="4" w:space="0" w:color="auto"/>
            </w:tcBorders>
          </w:tcPr>
          <w:p w14:paraId="129C7C0D" w14:textId="77777777" w:rsidR="00F84877" w:rsidRPr="007849B1" w:rsidRDefault="00F84877" w:rsidP="00E516B7">
            <w:pPr>
              <w:pStyle w:val="TAL"/>
              <w:jc w:val="both"/>
            </w:pPr>
            <w:r w:rsidRPr="007849B1">
              <w:rPr>
                <w:rFonts w:hint="eastAsia"/>
              </w:rPr>
              <w:t>1-C-A</w:t>
            </w:r>
          </w:p>
        </w:tc>
        <w:tc>
          <w:tcPr>
            <w:tcW w:w="3458" w:type="dxa"/>
            <w:tcBorders>
              <w:top w:val="single" w:sz="4" w:space="0" w:color="auto"/>
              <w:left w:val="single" w:sz="4" w:space="0" w:color="auto"/>
              <w:bottom w:val="single" w:sz="4" w:space="0" w:color="auto"/>
              <w:right w:val="single" w:sz="4" w:space="0" w:color="auto"/>
            </w:tcBorders>
            <w:shd w:val="clear" w:color="auto" w:fill="auto"/>
          </w:tcPr>
          <w:p w14:paraId="184FAA1C" w14:textId="77777777" w:rsidR="00F84877" w:rsidRPr="007C059F" w:rsidRDefault="00F26091" w:rsidP="00F26091">
            <w:pPr>
              <w:pStyle w:val="TAL"/>
              <w:ind w:left="284" w:hanging="284"/>
              <w:rPr>
                <w:rFonts w:cs="Arial"/>
                <w:szCs w:val="18"/>
              </w:rPr>
            </w:pPr>
            <w:r w:rsidRPr="007C059F">
              <w:rPr>
                <w:rFonts w:cs="Arial"/>
                <w:szCs w:val="18"/>
              </w:rPr>
              <w:t>-</w:t>
            </w:r>
            <w:r w:rsidRPr="007C059F">
              <w:rPr>
                <w:rFonts w:cs="Arial"/>
                <w:szCs w:val="18"/>
              </w:rPr>
              <w:tab/>
            </w:r>
            <w:r w:rsidR="00F84877" w:rsidRPr="007C059F">
              <w:rPr>
                <w:rFonts w:cs="Arial"/>
                <w:szCs w:val="18"/>
              </w:rPr>
              <w:t>Same as Range 1-C-A.</w:t>
            </w:r>
          </w:p>
          <w:p w14:paraId="433DAE2B" w14:textId="77777777" w:rsidR="00F84877" w:rsidRPr="007C059F" w:rsidRDefault="00F84877" w:rsidP="00F26091">
            <w:pPr>
              <w:pStyle w:val="TAL"/>
              <w:ind w:left="284" w:hanging="284"/>
              <w:rPr>
                <w:rFonts w:cs="Arial"/>
                <w:szCs w:val="18"/>
              </w:rPr>
            </w:pPr>
          </w:p>
        </w:tc>
        <w:tc>
          <w:tcPr>
            <w:tcW w:w="3118" w:type="dxa"/>
            <w:tcBorders>
              <w:top w:val="single" w:sz="4" w:space="0" w:color="auto"/>
              <w:left w:val="single" w:sz="4" w:space="0" w:color="auto"/>
              <w:bottom w:val="single" w:sz="4" w:space="0" w:color="auto"/>
              <w:right w:val="single" w:sz="4" w:space="0" w:color="auto"/>
            </w:tcBorders>
          </w:tcPr>
          <w:p w14:paraId="304F71BA" w14:textId="77777777" w:rsidR="00F84877" w:rsidRPr="007849B1" w:rsidRDefault="00F26091" w:rsidP="00F26091">
            <w:pPr>
              <w:pStyle w:val="TAL"/>
              <w:ind w:left="284" w:hanging="284"/>
            </w:pPr>
            <w:r>
              <w:t>-</w:t>
            </w:r>
            <w:r w:rsidRPr="007849B1">
              <w:rPr>
                <w:lang w:val="en-US" w:eastAsia="zh-CN"/>
              </w:rPr>
              <w:tab/>
            </w:r>
            <w:r w:rsidR="00F84877" w:rsidRPr="007849B1">
              <w:rPr>
                <w:rFonts w:hint="eastAsia"/>
              </w:rPr>
              <w:t>Same as Range 1-C-N</w:t>
            </w:r>
          </w:p>
        </w:tc>
      </w:tr>
      <w:tr w:rsidR="00F84877" w:rsidRPr="007849B1" w14:paraId="62F62221" w14:textId="77777777" w:rsidTr="00F84877">
        <w:trPr>
          <w:trHeight w:val="225"/>
          <w:jc w:val="center"/>
        </w:trPr>
        <w:tc>
          <w:tcPr>
            <w:tcW w:w="567" w:type="dxa"/>
            <w:vMerge/>
            <w:tcBorders>
              <w:left w:val="single" w:sz="4" w:space="0" w:color="auto"/>
              <w:right w:val="single" w:sz="4" w:space="0" w:color="auto"/>
            </w:tcBorders>
            <w:vAlign w:val="center"/>
          </w:tcPr>
          <w:p w14:paraId="661C737B" w14:textId="77777777" w:rsidR="00F84877" w:rsidRPr="007849B1" w:rsidRDefault="00F84877" w:rsidP="00E516B7">
            <w:pPr>
              <w:pStyle w:val="TAL"/>
              <w:jc w:val="both"/>
            </w:pPr>
          </w:p>
        </w:tc>
        <w:tc>
          <w:tcPr>
            <w:tcW w:w="1388" w:type="dxa"/>
            <w:vMerge/>
            <w:tcBorders>
              <w:top w:val="single" w:sz="4" w:space="0" w:color="auto"/>
              <w:left w:val="single" w:sz="4" w:space="0" w:color="auto"/>
              <w:right w:val="single" w:sz="4" w:space="0" w:color="auto"/>
            </w:tcBorders>
            <w:shd w:val="clear" w:color="auto" w:fill="auto"/>
            <w:vAlign w:val="center"/>
          </w:tcPr>
          <w:p w14:paraId="6C872865" w14:textId="77777777" w:rsidR="00F84877" w:rsidRPr="007849B1" w:rsidRDefault="00F84877" w:rsidP="00E516B7">
            <w:pPr>
              <w:pStyle w:val="TAL"/>
            </w:pPr>
          </w:p>
        </w:tc>
        <w:tc>
          <w:tcPr>
            <w:tcW w:w="1333" w:type="dxa"/>
            <w:tcBorders>
              <w:top w:val="single" w:sz="4" w:space="0" w:color="auto"/>
              <w:left w:val="single" w:sz="4" w:space="0" w:color="auto"/>
              <w:bottom w:val="single" w:sz="4" w:space="0" w:color="auto"/>
              <w:right w:val="single" w:sz="4" w:space="0" w:color="auto"/>
            </w:tcBorders>
          </w:tcPr>
          <w:p w14:paraId="1825AE6B" w14:textId="77777777" w:rsidR="00F84877" w:rsidRPr="007849B1" w:rsidRDefault="00F84877" w:rsidP="00E516B7">
            <w:pPr>
              <w:pStyle w:val="TAL"/>
              <w:jc w:val="both"/>
            </w:pPr>
            <w:r w:rsidRPr="007849B1">
              <w:rPr>
                <w:rFonts w:hint="eastAsia"/>
              </w:rPr>
              <w:t>1-O</w:t>
            </w:r>
          </w:p>
        </w:tc>
        <w:tc>
          <w:tcPr>
            <w:tcW w:w="3458" w:type="dxa"/>
            <w:tcBorders>
              <w:top w:val="single" w:sz="4" w:space="0" w:color="auto"/>
              <w:left w:val="single" w:sz="4" w:space="0" w:color="auto"/>
              <w:bottom w:val="single" w:sz="4" w:space="0" w:color="auto"/>
              <w:right w:val="single" w:sz="4" w:space="0" w:color="auto"/>
            </w:tcBorders>
            <w:shd w:val="clear" w:color="auto" w:fill="auto"/>
          </w:tcPr>
          <w:p w14:paraId="78A0FEEF" w14:textId="77777777" w:rsidR="00F84877" w:rsidRPr="007C059F" w:rsidRDefault="00F84877" w:rsidP="00E516B7">
            <w:pPr>
              <w:pStyle w:val="TAL"/>
              <w:jc w:val="both"/>
              <w:rPr>
                <w:rFonts w:cs="Arial"/>
                <w:szCs w:val="18"/>
              </w:rPr>
            </w:pPr>
            <w:r w:rsidRPr="007C059F">
              <w:rPr>
                <w:rFonts w:cs="Arial"/>
                <w:szCs w:val="18"/>
              </w:rPr>
              <w:t>FFS</w:t>
            </w:r>
          </w:p>
        </w:tc>
        <w:tc>
          <w:tcPr>
            <w:tcW w:w="3118" w:type="dxa"/>
            <w:tcBorders>
              <w:top w:val="single" w:sz="4" w:space="0" w:color="auto"/>
              <w:left w:val="single" w:sz="4" w:space="0" w:color="auto"/>
              <w:bottom w:val="single" w:sz="4" w:space="0" w:color="auto"/>
              <w:right w:val="single" w:sz="4" w:space="0" w:color="auto"/>
            </w:tcBorders>
          </w:tcPr>
          <w:p w14:paraId="5360FC47" w14:textId="77777777" w:rsidR="00F84877" w:rsidRPr="007849B1" w:rsidRDefault="00F26091" w:rsidP="00F26091">
            <w:pPr>
              <w:pStyle w:val="TAL"/>
              <w:ind w:left="284" w:hanging="284"/>
            </w:pPr>
            <w:r>
              <w:t>-</w:t>
            </w:r>
            <w:r w:rsidRPr="007849B1">
              <w:rPr>
                <w:lang w:val="en-US" w:eastAsia="zh-CN"/>
              </w:rPr>
              <w:tab/>
            </w:r>
            <w:r w:rsidR="00F84877" w:rsidRPr="007849B1">
              <w:rPr>
                <w:rFonts w:hint="eastAsia"/>
              </w:rPr>
              <w:t>If UL based in-band emission can be reused for BS.</w:t>
            </w:r>
          </w:p>
          <w:p w14:paraId="4ABB0789" w14:textId="77777777" w:rsidR="00F84877" w:rsidRPr="007849B1" w:rsidRDefault="00F26091" w:rsidP="00F26091">
            <w:pPr>
              <w:pStyle w:val="TAL"/>
              <w:ind w:left="284" w:hanging="284"/>
            </w:pPr>
            <w:r>
              <w:t>-</w:t>
            </w:r>
            <w:r w:rsidRPr="007849B1">
              <w:rPr>
                <w:lang w:val="en-US" w:eastAsia="zh-CN"/>
              </w:rPr>
              <w:tab/>
            </w:r>
            <w:r w:rsidR="00F84877" w:rsidRPr="007849B1">
              <w:t>How to devise a requirement that is implementation agnostic</w:t>
            </w:r>
          </w:p>
          <w:p w14:paraId="041CE126" w14:textId="77777777" w:rsidR="00F84877" w:rsidRPr="007849B1" w:rsidRDefault="00F26091" w:rsidP="00F26091">
            <w:pPr>
              <w:pStyle w:val="TAL"/>
              <w:ind w:left="284" w:hanging="284"/>
            </w:pPr>
            <w:r>
              <w:t>-</w:t>
            </w:r>
            <w:r w:rsidRPr="007849B1">
              <w:rPr>
                <w:lang w:val="en-US" w:eastAsia="zh-CN"/>
              </w:rPr>
              <w:tab/>
            </w:r>
            <w:r w:rsidR="00F84877" w:rsidRPr="007849B1">
              <w:rPr>
                <w:rFonts w:hint="eastAsia"/>
              </w:rPr>
              <w:t>Directions of wanted signal and unwanted signal.</w:t>
            </w:r>
          </w:p>
        </w:tc>
      </w:tr>
      <w:tr w:rsidR="00F84877" w:rsidRPr="007849B1" w14:paraId="0AF560F9" w14:textId="77777777" w:rsidTr="00F84877">
        <w:trPr>
          <w:trHeight w:val="225"/>
          <w:jc w:val="center"/>
        </w:trPr>
        <w:tc>
          <w:tcPr>
            <w:tcW w:w="567" w:type="dxa"/>
            <w:vMerge/>
            <w:tcBorders>
              <w:left w:val="single" w:sz="4" w:space="0" w:color="auto"/>
              <w:right w:val="single" w:sz="4" w:space="0" w:color="auto"/>
            </w:tcBorders>
            <w:vAlign w:val="center"/>
          </w:tcPr>
          <w:p w14:paraId="17883617" w14:textId="77777777" w:rsidR="00F84877" w:rsidRPr="007849B1" w:rsidRDefault="00F84877" w:rsidP="00E516B7">
            <w:pPr>
              <w:pStyle w:val="TAL"/>
              <w:jc w:val="both"/>
            </w:pPr>
          </w:p>
        </w:tc>
        <w:tc>
          <w:tcPr>
            <w:tcW w:w="1388" w:type="dxa"/>
            <w:vMerge/>
            <w:tcBorders>
              <w:left w:val="single" w:sz="4" w:space="0" w:color="auto"/>
              <w:bottom w:val="single" w:sz="4" w:space="0" w:color="auto"/>
              <w:right w:val="single" w:sz="4" w:space="0" w:color="auto"/>
            </w:tcBorders>
            <w:shd w:val="clear" w:color="auto" w:fill="auto"/>
            <w:vAlign w:val="center"/>
          </w:tcPr>
          <w:p w14:paraId="5F8FCB9F" w14:textId="77777777" w:rsidR="00F84877" w:rsidRPr="007849B1" w:rsidRDefault="00F84877" w:rsidP="00E516B7">
            <w:pPr>
              <w:pStyle w:val="TAL"/>
            </w:pPr>
          </w:p>
        </w:tc>
        <w:tc>
          <w:tcPr>
            <w:tcW w:w="1333" w:type="dxa"/>
            <w:tcBorders>
              <w:top w:val="single" w:sz="4" w:space="0" w:color="auto"/>
              <w:left w:val="single" w:sz="4" w:space="0" w:color="auto"/>
              <w:bottom w:val="single" w:sz="4" w:space="0" w:color="auto"/>
              <w:right w:val="single" w:sz="4" w:space="0" w:color="auto"/>
            </w:tcBorders>
          </w:tcPr>
          <w:p w14:paraId="2A83869A" w14:textId="77777777" w:rsidR="00F84877" w:rsidRPr="007849B1" w:rsidRDefault="00F84877" w:rsidP="00E516B7">
            <w:pPr>
              <w:pStyle w:val="TAL"/>
              <w:jc w:val="both"/>
            </w:pPr>
            <w:r w:rsidRPr="007849B1">
              <w:rPr>
                <w:rFonts w:hint="eastAsia"/>
              </w:rPr>
              <w:t>2</w:t>
            </w:r>
          </w:p>
        </w:tc>
        <w:tc>
          <w:tcPr>
            <w:tcW w:w="3458" w:type="dxa"/>
            <w:tcBorders>
              <w:top w:val="single" w:sz="4" w:space="0" w:color="auto"/>
              <w:left w:val="single" w:sz="4" w:space="0" w:color="auto"/>
              <w:bottom w:val="single" w:sz="4" w:space="0" w:color="auto"/>
              <w:right w:val="single" w:sz="4" w:space="0" w:color="auto"/>
            </w:tcBorders>
            <w:shd w:val="clear" w:color="auto" w:fill="auto"/>
          </w:tcPr>
          <w:p w14:paraId="12CF94BF" w14:textId="77777777" w:rsidR="00F84877" w:rsidRPr="007C059F" w:rsidRDefault="00F84877" w:rsidP="00E516B7">
            <w:pPr>
              <w:pStyle w:val="TAL"/>
              <w:jc w:val="both"/>
              <w:rPr>
                <w:rFonts w:cs="Arial"/>
                <w:szCs w:val="18"/>
              </w:rPr>
            </w:pPr>
            <w:r w:rsidRPr="007C059F">
              <w:rPr>
                <w:rFonts w:cs="Arial"/>
                <w:szCs w:val="18"/>
              </w:rPr>
              <w:t>FFS</w:t>
            </w:r>
          </w:p>
        </w:tc>
        <w:tc>
          <w:tcPr>
            <w:tcW w:w="3118" w:type="dxa"/>
            <w:tcBorders>
              <w:top w:val="single" w:sz="4" w:space="0" w:color="auto"/>
              <w:left w:val="single" w:sz="4" w:space="0" w:color="auto"/>
              <w:bottom w:val="single" w:sz="4" w:space="0" w:color="auto"/>
              <w:right w:val="single" w:sz="4" w:space="0" w:color="auto"/>
            </w:tcBorders>
          </w:tcPr>
          <w:p w14:paraId="408A0BD9" w14:textId="77777777" w:rsidR="00F84877" w:rsidRPr="007849B1" w:rsidRDefault="00F26091" w:rsidP="00F26091">
            <w:pPr>
              <w:pStyle w:val="TAL"/>
              <w:ind w:left="284" w:hanging="284"/>
            </w:pPr>
            <w:r>
              <w:t>-</w:t>
            </w:r>
            <w:r w:rsidRPr="007849B1">
              <w:rPr>
                <w:lang w:val="en-US" w:eastAsia="zh-CN"/>
              </w:rPr>
              <w:tab/>
            </w:r>
            <w:r w:rsidR="00F84877" w:rsidRPr="007849B1">
              <w:rPr>
                <w:rFonts w:hint="eastAsia"/>
              </w:rPr>
              <w:t>Same as Range 1-O.</w:t>
            </w:r>
          </w:p>
        </w:tc>
      </w:tr>
      <w:tr w:rsidR="00F84877" w:rsidRPr="007849B1" w14:paraId="3A42F146" w14:textId="77777777" w:rsidTr="00F84877">
        <w:trPr>
          <w:trHeight w:val="214"/>
          <w:jc w:val="center"/>
        </w:trPr>
        <w:tc>
          <w:tcPr>
            <w:tcW w:w="567" w:type="dxa"/>
            <w:vMerge w:val="restart"/>
            <w:tcBorders>
              <w:top w:val="single" w:sz="4" w:space="0" w:color="auto"/>
              <w:left w:val="single" w:sz="4" w:space="0" w:color="auto"/>
              <w:right w:val="single" w:sz="4" w:space="0" w:color="auto"/>
            </w:tcBorders>
            <w:vAlign w:val="center"/>
          </w:tcPr>
          <w:p w14:paraId="0295DB78" w14:textId="77777777" w:rsidR="00F84877" w:rsidRPr="007849B1" w:rsidRDefault="00F84877" w:rsidP="00E516B7">
            <w:pPr>
              <w:pStyle w:val="TAL"/>
              <w:jc w:val="both"/>
            </w:pPr>
            <w:r w:rsidRPr="007849B1">
              <w:rPr>
                <w:rFonts w:hint="eastAsia"/>
              </w:rPr>
              <w:t>RX</w:t>
            </w:r>
          </w:p>
        </w:tc>
        <w:tc>
          <w:tcPr>
            <w:tcW w:w="1388" w:type="dxa"/>
            <w:vMerge w:val="restart"/>
            <w:tcBorders>
              <w:top w:val="single" w:sz="4" w:space="0" w:color="auto"/>
              <w:left w:val="single" w:sz="4" w:space="0" w:color="auto"/>
              <w:right w:val="single" w:sz="4" w:space="0" w:color="auto"/>
            </w:tcBorders>
            <w:shd w:val="clear" w:color="auto" w:fill="auto"/>
            <w:vAlign w:val="center"/>
          </w:tcPr>
          <w:p w14:paraId="4A11481C" w14:textId="77777777" w:rsidR="00F84877" w:rsidRPr="007849B1" w:rsidRDefault="00F84877" w:rsidP="00E516B7">
            <w:pPr>
              <w:pStyle w:val="TAL"/>
            </w:pPr>
            <w:r w:rsidRPr="007849B1">
              <w:rPr>
                <w:rFonts w:hint="eastAsia"/>
              </w:rPr>
              <w:t>REFSENS</w:t>
            </w:r>
          </w:p>
        </w:tc>
        <w:tc>
          <w:tcPr>
            <w:tcW w:w="1333" w:type="dxa"/>
            <w:tcBorders>
              <w:top w:val="single" w:sz="4" w:space="0" w:color="auto"/>
              <w:left w:val="single" w:sz="4" w:space="0" w:color="auto"/>
              <w:bottom w:val="single" w:sz="4" w:space="0" w:color="auto"/>
              <w:right w:val="single" w:sz="4" w:space="0" w:color="auto"/>
            </w:tcBorders>
          </w:tcPr>
          <w:p w14:paraId="140838E3" w14:textId="77777777" w:rsidR="00F84877" w:rsidRPr="007849B1" w:rsidRDefault="00F84877" w:rsidP="00E516B7">
            <w:pPr>
              <w:pStyle w:val="TAL"/>
              <w:jc w:val="both"/>
            </w:pPr>
            <w:r w:rsidRPr="007849B1">
              <w:rPr>
                <w:rFonts w:hint="eastAsia"/>
              </w:rPr>
              <w:t>1-C-N/1-C-A</w:t>
            </w:r>
          </w:p>
        </w:tc>
        <w:tc>
          <w:tcPr>
            <w:tcW w:w="3458" w:type="dxa"/>
            <w:tcBorders>
              <w:top w:val="single" w:sz="4" w:space="0" w:color="auto"/>
              <w:left w:val="single" w:sz="4" w:space="0" w:color="auto"/>
              <w:bottom w:val="single" w:sz="4" w:space="0" w:color="auto"/>
              <w:right w:val="single" w:sz="4" w:space="0" w:color="auto"/>
            </w:tcBorders>
            <w:shd w:val="clear" w:color="auto" w:fill="auto"/>
          </w:tcPr>
          <w:p w14:paraId="1A7B175C" w14:textId="77777777" w:rsidR="00F84877" w:rsidRPr="007C059F" w:rsidRDefault="00F84877" w:rsidP="00E516B7">
            <w:pPr>
              <w:pStyle w:val="TAL"/>
              <w:jc w:val="both"/>
              <w:rPr>
                <w:rFonts w:cs="Arial"/>
                <w:szCs w:val="18"/>
              </w:rPr>
            </w:pPr>
            <w:r w:rsidRPr="007C059F">
              <w:rPr>
                <w:rFonts w:cs="Arial"/>
                <w:szCs w:val="18"/>
              </w:rPr>
              <w:t>FFS</w:t>
            </w:r>
          </w:p>
        </w:tc>
        <w:tc>
          <w:tcPr>
            <w:tcW w:w="3118" w:type="dxa"/>
            <w:tcBorders>
              <w:top w:val="single" w:sz="4" w:space="0" w:color="auto"/>
              <w:left w:val="single" w:sz="4" w:space="0" w:color="auto"/>
              <w:bottom w:val="single" w:sz="4" w:space="0" w:color="auto"/>
              <w:right w:val="single" w:sz="4" w:space="0" w:color="auto"/>
            </w:tcBorders>
          </w:tcPr>
          <w:p w14:paraId="7F3BF56A" w14:textId="77777777" w:rsidR="00F84877" w:rsidRPr="007849B1" w:rsidRDefault="00F26091" w:rsidP="00F26091">
            <w:pPr>
              <w:pStyle w:val="TAL"/>
              <w:ind w:left="284" w:hanging="284"/>
            </w:pPr>
            <w:r>
              <w:t>-</w:t>
            </w:r>
            <w:r w:rsidRPr="007849B1">
              <w:rPr>
                <w:lang w:val="en-US" w:eastAsia="zh-CN"/>
              </w:rPr>
              <w:tab/>
            </w:r>
            <w:r w:rsidR="00F84877" w:rsidRPr="007849B1">
              <w:t>Sensitivity for below 6GHz</w:t>
            </w:r>
            <w:r w:rsidR="00F84877" w:rsidRPr="007849B1">
              <w:rPr>
                <w:rFonts w:hint="eastAsia"/>
              </w:rPr>
              <w:t>.</w:t>
            </w:r>
          </w:p>
        </w:tc>
      </w:tr>
      <w:tr w:rsidR="00F84877" w:rsidRPr="007849B1" w14:paraId="7032034A" w14:textId="77777777" w:rsidTr="00F84877">
        <w:trPr>
          <w:trHeight w:val="214"/>
          <w:jc w:val="center"/>
        </w:trPr>
        <w:tc>
          <w:tcPr>
            <w:tcW w:w="567" w:type="dxa"/>
            <w:vMerge/>
            <w:tcBorders>
              <w:top w:val="single" w:sz="4" w:space="0" w:color="auto"/>
              <w:left w:val="single" w:sz="4" w:space="0" w:color="auto"/>
              <w:right w:val="single" w:sz="4" w:space="0" w:color="auto"/>
            </w:tcBorders>
            <w:vAlign w:val="center"/>
          </w:tcPr>
          <w:p w14:paraId="352ED762" w14:textId="77777777" w:rsidR="00F84877" w:rsidRPr="007849B1" w:rsidRDefault="00F84877" w:rsidP="00E516B7">
            <w:pPr>
              <w:pStyle w:val="TAL"/>
              <w:jc w:val="both"/>
            </w:pPr>
          </w:p>
        </w:tc>
        <w:tc>
          <w:tcPr>
            <w:tcW w:w="1388" w:type="dxa"/>
            <w:vMerge/>
            <w:tcBorders>
              <w:top w:val="single" w:sz="4" w:space="0" w:color="auto"/>
              <w:left w:val="single" w:sz="4" w:space="0" w:color="auto"/>
              <w:right w:val="single" w:sz="4" w:space="0" w:color="auto"/>
            </w:tcBorders>
            <w:shd w:val="clear" w:color="auto" w:fill="auto"/>
            <w:vAlign w:val="center"/>
          </w:tcPr>
          <w:p w14:paraId="610992FB" w14:textId="77777777" w:rsidR="00F84877" w:rsidRPr="007849B1" w:rsidRDefault="00F84877" w:rsidP="00E516B7">
            <w:pPr>
              <w:pStyle w:val="TAL"/>
            </w:pPr>
          </w:p>
        </w:tc>
        <w:tc>
          <w:tcPr>
            <w:tcW w:w="1333" w:type="dxa"/>
            <w:tcBorders>
              <w:top w:val="single" w:sz="4" w:space="0" w:color="auto"/>
              <w:left w:val="single" w:sz="4" w:space="0" w:color="auto"/>
              <w:bottom w:val="single" w:sz="4" w:space="0" w:color="auto"/>
              <w:right w:val="single" w:sz="4" w:space="0" w:color="auto"/>
            </w:tcBorders>
          </w:tcPr>
          <w:p w14:paraId="475892DB" w14:textId="77777777" w:rsidR="00F84877" w:rsidRPr="007849B1" w:rsidRDefault="00F84877" w:rsidP="00E516B7">
            <w:pPr>
              <w:pStyle w:val="TAL"/>
              <w:jc w:val="both"/>
            </w:pPr>
            <w:r w:rsidRPr="007849B1">
              <w:rPr>
                <w:rFonts w:hint="eastAsia"/>
              </w:rPr>
              <w:t>1-O</w:t>
            </w:r>
          </w:p>
        </w:tc>
        <w:tc>
          <w:tcPr>
            <w:tcW w:w="3458" w:type="dxa"/>
            <w:tcBorders>
              <w:top w:val="single" w:sz="4" w:space="0" w:color="auto"/>
              <w:left w:val="single" w:sz="4" w:space="0" w:color="auto"/>
              <w:bottom w:val="single" w:sz="4" w:space="0" w:color="auto"/>
              <w:right w:val="single" w:sz="4" w:space="0" w:color="auto"/>
            </w:tcBorders>
            <w:shd w:val="clear" w:color="auto" w:fill="auto"/>
          </w:tcPr>
          <w:p w14:paraId="2C06B613" w14:textId="77777777" w:rsidR="00F84877" w:rsidRPr="007C059F" w:rsidRDefault="00F84877" w:rsidP="00E516B7">
            <w:pPr>
              <w:pStyle w:val="TAL"/>
              <w:jc w:val="both"/>
              <w:rPr>
                <w:rFonts w:cs="Arial"/>
                <w:szCs w:val="18"/>
              </w:rPr>
            </w:pPr>
            <w:r w:rsidRPr="007C059F">
              <w:rPr>
                <w:rFonts w:cs="Arial"/>
                <w:szCs w:val="18"/>
              </w:rPr>
              <w:t>FFS</w:t>
            </w:r>
          </w:p>
        </w:tc>
        <w:tc>
          <w:tcPr>
            <w:tcW w:w="3118" w:type="dxa"/>
            <w:tcBorders>
              <w:top w:val="single" w:sz="4" w:space="0" w:color="auto"/>
              <w:left w:val="single" w:sz="4" w:space="0" w:color="auto"/>
              <w:bottom w:val="single" w:sz="4" w:space="0" w:color="auto"/>
              <w:right w:val="single" w:sz="4" w:space="0" w:color="auto"/>
            </w:tcBorders>
          </w:tcPr>
          <w:p w14:paraId="1883BA91" w14:textId="77777777" w:rsidR="00F84877" w:rsidRPr="007849B1" w:rsidRDefault="00F26091" w:rsidP="00F26091">
            <w:pPr>
              <w:pStyle w:val="TAL"/>
              <w:ind w:left="284" w:hanging="284"/>
            </w:pPr>
            <w:r>
              <w:t>-</w:t>
            </w:r>
            <w:r w:rsidRPr="007849B1">
              <w:rPr>
                <w:lang w:val="en-US" w:eastAsia="zh-CN"/>
              </w:rPr>
              <w:tab/>
            </w:r>
            <w:r w:rsidR="00F84877" w:rsidRPr="007849B1">
              <w:rPr>
                <w:rFonts w:hint="eastAsia"/>
              </w:rPr>
              <w:t>Used metric (EIS or TRS)</w:t>
            </w:r>
          </w:p>
          <w:p w14:paraId="109900FB" w14:textId="77777777" w:rsidR="00F84877" w:rsidRPr="007849B1" w:rsidRDefault="00F26091" w:rsidP="00F26091">
            <w:pPr>
              <w:pStyle w:val="TAL"/>
              <w:ind w:left="284" w:hanging="284"/>
            </w:pPr>
            <w:r>
              <w:t>-</w:t>
            </w:r>
            <w:r w:rsidRPr="007849B1">
              <w:rPr>
                <w:lang w:val="en-US" w:eastAsia="zh-CN"/>
              </w:rPr>
              <w:tab/>
            </w:r>
            <w:r w:rsidR="00F84877" w:rsidRPr="007849B1">
              <w:rPr>
                <w:rFonts w:hint="eastAsia"/>
              </w:rPr>
              <w:t>How to decide EIS or TRS value</w:t>
            </w:r>
          </w:p>
          <w:p w14:paraId="58C7486B" w14:textId="77777777" w:rsidR="00F84877" w:rsidRPr="007849B1" w:rsidRDefault="00F26091" w:rsidP="00F26091">
            <w:pPr>
              <w:pStyle w:val="TAL"/>
              <w:ind w:left="284" w:hanging="284"/>
            </w:pPr>
            <w:r>
              <w:t>-</w:t>
            </w:r>
            <w:r w:rsidRPr="007849B1">
              <w:rPr>
                <w:lang w:val="en-US" w:eastAsia="zh-CN"/>
              </w:rPr>
              <w:tab/>
            </w:r>
            <w:r w:rsidR="00F84877" w:rsidRPr="007849B1">
              <w:rPr>
                <w:rFonts w:hint="eastAsia"/>
              </w:rPr>
              <w:t xml:space="preserve">If same concept with AAS (vender declares the direction range to meet the </w:t>
            </w:r>
            <w:r w:rsidR="00F84877" w:rsidRPr="007849B1">
              <w:t>requirement</w:t>
            </w:r>
            <w:r w:rsidR="00F84877" w:rsidRPr="007849B1">
              <w:rPr>
                <w:rFonts w:hint="eastAsia"/>
              </w:rPr>
              <w:t xml:space="preserve">) can be reused </w:t>
            </w:r>
            <w:r w:rsidR="00F84877" w:rsidRPr="007849B1">
              <w:t>or different concept</w:t>
            </w:r>
          </w:p>
        </w:tc>
      </w:tr>
      <w:tr w:rsidR="00F84877" w:rsidRPr="007849B1" w14:paraId="4F927C19" w14:textId="77777777" w:rsidTr="00F84877">
        <w:trPr>
          <w:trHeight w:val="214"/>
          <w:jc w:val="center"/>
        </w:trPr>
        <w:tc>
          <w:tcPr>
            <w:tcW w:w="567" w:type="dxa"/>
            <w:vMerge/>
            <w:tcBorders>
              <w:left w:val="single" w:sz="4" w:space="0" w:color="auto"/>
              <w:right w:val="single" w:sz="4" w:space="0" w:color="auto"/>
            </w:tcBorders>
            <w:vAlign w:val="center"/>
          </w:tcPr>
          <w:p w14:paraId="49B52698" w14:textId="77777777" w:rsidR="00F84877" w:rsidRPr="007849B1" w:rsidRDefault="00F84877" w:rsidP="00E516B7">
            <w:pPr>
              <w:pStyle w:val="TAL"/>
              <w:jc w:val="both"/>
            </w:pPr>
          </w:p>
        </w:tc>
        <w:tc>
          <w:tcPr>
            <w:tcW w:w="1388" w:type="dxa"/>
            <w:vMerge/>
            <w:tcBorders>
              <w:left w:val="single" w:sz="4" w:space="0" w:color="auto"/>
              <w:bottom w:val="single" w:sz="4" w:space="0" w:color="auto"/>
              <w:right w:val="single" w:sz="4" w:space="0" w:color="auto"/>
            </w:tcBorders>
            <w:shd w:val="clear" w:color="auto" w:fill="auto"/>
            <w:vAlign w:val="center"/>
          </w:tcPr>
          <w:p w14:paraId="459660AC" w14:textId="77777777" w:rsidR="00F84877" w:rsidRPr="007849B1" w:rsidRDefault="00F84877" w:rsidP="00E516B7">
            <w:pPr>
              <w:pStyle w:val="TAL"/>
            </w:pPr>
          </w:p>
        </w:tc>
        <w:tc>
          <w:tcPr>
            <w:tcW w:w="1333" w:type="dxa"/>
            <w:tcBorders>
              <w:top w:val="single" w:sz="4" w:space="0" w:color="auto"/>
              <w:left w:val="single" w:sz="4" w:space="0" w:color="auto"/>
              <w:bottom w:val="single" w:sz="4" w:space="0" w:color="auto"/>
              <w:right w:val="single" w:sz="4" w:space="0" w:color="auto"/>
            </w:tcBorders>
          </w:tcPr>
          <w:p w14:paraId="35077CF4" w14:textId="77777777" w:rsidR="00F84877" w:rsidRPr="007849B1" w:rsidRDefault="00F84877" w:rsidP="00E516B7">
            <w:pPr>
              <w:pStyle w:val="TAL"/>
              <w:jc w:val="both"/>
            </w:pPr>
            <w:r w:rsidRPr="007849B1">
              <w:rPr>
                <w:rFonts w:hint="eastAsia"/>
              </w:rPr>
              <w:t>2</w:t>
            </w:r>
          </w:p>
        </w:tc>
        <w:tc>
          <w:tcPr>
            <w:tcW w:w="3458" w:type="dxa"/>
            <w:tcBorders>
              <w:top w:val="single" w:sz="4" w:space="0" w:color="auto"/>
              <w:left w:val="single" w:sz="4" w:space="0" w:color="auto"/>
              <w:bottom w:val="single" w:sz="4" w:space="0" w:color="auto"/>
              <w:right w:val="single" w:sz="4" w:space="0" w:color="auto"/>
            </w:tcBorders>
            <w:shd w:val="clear" w:color="auto" w:fill="auto"/>
          </w:tcPr>
          <w:p w14:paraId="7B5167A4" w14:textId="77777777" w:rsidR="00F84877" w:rsidRPr="007C059F" w:rsidRDefault="00F84877" w:rsidP="00E516B7">
            <w:pPr>
              <w:pStyle w:val="TAL"/>
              <w:jc w:val="both"/>
              <w:rPr>
                <w:rFonts w:cs="Arial"/>
                <w:szCs w:val="18"/>
              </w:rPr>
            </w:pPr>
            <w:r w:rsidRPr="007C059F">
              <w:rPr>
                <w:rFonts w:cs="Arial"/>
                <w:szCs w:val="18"/>
              </w:rPr>
              <w:t>FFS</w:t>
            </w:r>
          </w:p>
        </w:tc>
        <w:tc>
          <w:tcPr>
            <w:tcW w:w="3118" w:type="dxa"/>
            <w:tcBorders>
              <w:top w:val="single" w:sz="4" w:space="0" w:color="auto"/>
              <w:left w:val="single" w:sz="4" w:space="0" w:color="auto"/>
              <w:bottom w:val="single" w:sz="4" w:space="0" w:color="auto"/>
              <w:right w:val="single" w:sz="4" w:space="0" w:color="auto"/>
            </w:tcBorders>
          </w:tcPr>
          <w:p w14:paraId="7D01F7F5" w14:textId="77777777" w:rsidR="00F84877" w:rsidRPr="007849B1" w:rsidRDefault="00F26091" w:rsidP="00F26091">
            <w:pPr>
              <w:pStyle w:val="TAL"/>
              <w:ind w:left="284" w:hanging="284"/>
            </w:pPr>
            <w:r>
              <w:t>-</w:t>
            </w:r>
            <w:r w:rsidRPr="007849B1">
              <w:rPr>
                <w:lang w:val="en-US" w:eastAsia="zh-CN"/>
              </w:rPr>
              <w:tab/>
            </w:r>
            <w:r w:rsidR="00F84877" w:rsidRPr="007849B1">
              <w:rPr>
                <w:rFonts w:hint="eastAsia"/>
              </w:rPr>
              <w:t>Same as Range 1-O.</w:t>
            </w:r>
          </w:p>
        </w:tc>
      </w:tr>
      <w:tr w:rsidR="00F84877" w:rsidRPr="007849B1" w14:paraId="58DBD0C2" w14:textId="77777777" w:rsidTr="00F84877">
        <w:trPr>
          <w:trHeight w:val="214"/>
          <w:jc w:val="center"/>
        </w:trPr>
        <w:tc>
          <w:tcPr>
            <w:tcW w:w="567" w:type="dxa"/>
            <w:vMerge/>
            <w:tcBorders>
              <w:left w:val="single" w:sz="4" w:space="0" w:color="auto"/>
              <w:right w:val="single" w:sz="4" w:space="0" w:color="auto"/>
            </w:tcBorders>
          </w:tcPr>
          <w:p w14:paraId="41AF9BEE" w14:textId="77777777" w:rsidR="00F84877" w:rsidRPr="007849B1" w:rsidRDefault="00F84877" w:rsidP="00E516B7">
            <w:pPr>
              <w:pStyle w:val="TAL"/>
            </w:pPr>
          </w:p>
        </w:tc>
        <w:tc>
          <w:tcPr>
            <w:tcW w:w="1388" w:type="dxa"/>
            <w:vMerge w:val="restart"/>
            <w:tcBorders>
              <w:top w:val="single" w:sz="4" w:space="0" w:color="auto"/>
              <w:left w:val="single" w:sz="4" w:space="0" w:color="auto"/>
              <w:right w:val="single" w:sz="4" w:space="0" w:color="auto"/>
            </w:tcBorders>
            <w:shd w:val="clear" w:color="auto" w:fill="auto"/>
            <w:vAlign w:val="center"/>
          </w:tcPr>
          <w:p w14:paraId="08FDD2EE" w14:textId="77777777" w:rsidR="00F84877" w:rsidRPr="007849B1" w:rsidRDefault="00F84877" w:rsidP="00E516B7">
            <w:pPr>
              <w:pStyle w:val="TAL"/>
            </w:pPr>
            <w:r w:rsidRPr="007849B1">
              <w:t>Dynamic range</w:t>
            </w:r>
          </w:p>
        </w:tc>
        <w:tc>
          <w:tcPr>
            <w:tcW w:w="1333" w:type="dxa"/>
            <w:tcBorders>
              <w:top w:val="single" w:sz="4" w:space="0" w:color="auto"/>
              <w:left w:val="single" w:sz="4" w:space="0" w:color="auto"/>
              <w:bottom w:val="single" w:sz="4" w:space="0" w:color="auto"/>
              <w:right w:val="single" w:sz="4" w:space="0" w:color="auto"/>
            </w:tcBorders>
          </w:tcPr>
          <w:p w14:paraId="0C91A34B" w14:textId="77777777" w:rsidR="00F84877" w:rsidRPr="007849B1" w:rsidRDefault="00F84877" w:rsidP="00E516B7">
            <w:pPr>
              <w:pStyle w:val="TAL"/>
              <w:jc w:val="both"/>
            </w:pPr>
            <w:r w:rsidRPr="007849B1">
              <w:rPr>
                <w:rFonts w:hint="eastAsia"/>
              </w:rPr>
              <w:t>1-C-N/1-C-A</w:t>
            </w:r>
          </w:p>
        </w:tc>
        <w:tc>
          <w:tcPr>
            <w:tcW w:w="3458" w:type="dxa"/>
            <w:tcBorders>
              <w:top w:val="single" w:sz="4" w:space="0" w:color="auto"/>
              <w:left w:val="single" w:sz="4" w:space="0" w:color="auto"/>
              <w:bottom w:val="single" w:sz="4" w:space="0" w:color="auto"/>
              <w:right w:val="single" w:sz="4" w:space="0" w:color="auto"/>
            </w:tcBorders>
            <w:shd w:val="clear" w:color="auto" w:fill="auto"/>
          </w:tcPr>
          <w:p w14:paraId="4A323BE1" w14:textId="77777777" w:rsidR="00F84877" w:rsidRPr="007C059F" w:rsidRDefault="00F84877" w:rsidP="00E516B7">
            <w:pPr>
              <w:pStyle w:val="TAL"/>
              <w:jc w:val="both"/>
              <w:rPr>
                <w:rFonts w:cs="Arial"/>
                <w:szCs w:val="18"/>
              </w:rPr>
            </w:pPr>
            <w:r w:rsidRPr="007C059F">
              <w:rPr>
                <w:rFonts w:cs="Arial"/>
                <w:szCs w:val="18"/>
              </w:rPr>
              <w:t>FFS</w:t>
            </w:r>
          </w:p>
        </w:tc>
        <w:tc>
          <w:tcPr>
            <w:tcW w:w="3118" w:type="dxa"/>
            <w:tcBorders>
              <w:top w:val="single" w:sz="4" w:space="0" w:color="auto"/>
              <w:left w:val="single" w:sz="4" w:space="0" w:color="auto"/>
              <w:bottom w:val="single" w:sz="4" w:space="0" w:color="auto"/>
              <w:right w:val="single" w:sz="4" w:space="0" w:color="auto"/>
            </w:tcBorders>
          </w:tcPr>
          <w:p w14:paraId="042FF318" w14:textId="77777777" w:rsidR="00F84877" w:rsidRPr="007849B1" w:rsidRDefault="00F26091" w:rsidP="00F26091">
            <w:pPr>
              <w:pStyle w:val="TAL"/>
              <w:ind w:left="284" w:hanging="284"/>
            </w:pPr>
            <w:r>
              <w:t>-</w:t>
            </w:r>
            <w:r w:rsidRPr="007849B1">
              <w:rPr>
                <w:lang w:val="en-US" w:eastAsia="zh-CN"/>
              </w:rPr>
              <w:tab/>
            </w:r>
            <w:r w:rsidR="00F84877" w:rsidRPr="007849B1">
              <w:rPr>
                <w:rFonts w:hint="eastAsia"/>
              </w:rPr>
              <w:t xml:space="preserve">If </w:t>
            </w:r>
            <w:r w:rsidR="00F84877" w:rsidRPr="007849B1">
              <w:t xml:space="preserve">it is possible to reuse </w:t>
            </w:r>
            <w:r w:rsidR="00F84877" w:rsidRPr="007849B1">
              <w:rPr>
                <w:rFonts w:hint="eastAsia"/>
              </w:rPr>
              <w:t>the same dynamic range for below 6GHz.</w:t>
            </w:r>
          </w:p>
          <w:p w14:paraId="3E8D96B7" w14:textId="77777777" w:rsidR="00F84877" w:rsidRPr="007849B1" w:rsidRDefault="00F26091" w:rsidP="00F26091">
            <w:pPr>
              <w:pStyle w:val="TAL"/>
              <w:ind w:left="284" w:hanging="284"/>
            </w:pPr>
            <w:r>
              <w:t>-</w:t>
            </w:r>
            <w:r w:rsidRPr="007849B1">
              <w:rPr>
                <w:lang w:val="en-US" w:eastAsia="zh-CN"/>
              </w:rPr>
              <w:tab/>
            </w:r>
            <w:r w:rsidRPr="007849B1">
              <w:rPr>
                <w:rFonts w:hint="eastAsia"/>
              </w:rPr>
              <w:t xml:space="preserve"> </w:t>
            </w:r>
            <w:r w:rsidR="00F84877" w:rsidRPr="007849B1">
              <w:rPr>
                <w:rFonts w:hint="eastAsia"/>
              </w:rPr>
              <w:t xml:space="preserve">(Study what </w:t>
            </w:r>
            <w:r w:rsidR="00F84877" w:rsidRPr="007849B1">
              <w:t>are needed parameters</w:t>
            </w:r>
            <w:r w:rsidR="00F84877" w:rsidRPr="007849B1">
              <w:rPr>
                <w:rFonts w:hint="eastAsia"/>
              </w:rPr>
              <w:t xml:space="preserve"> to decide </w:t>
            </w:r>
            <w:r w:rsidR="00F84877" w:rsidRPr="007849B1">
              <w:t>required</w:t>
            </w:r>
            <w:r w:rsidR="00F84877" w:rsidRPr="007849B1">
              <w:rPr>
                <w:rFonts w:hint="eastAsia"/>
              </w:rPr>
              <w:t xml:space="preserve"> dynamic range for above 6GHz.) [Note 1]</w:t>
            </w:r>
          </w:p>
        </w:tc>
      </w:tr>
      <w:tr w:rsidR="00F84877" w:rsidRPr="007849B1" w14:paraId="45E71D2C" w14:textId="77777777" w:rsidTr="00F84877">
        <w:trPr>
          <w:trHeight w:val="214"/>
          <w:jc w:val="center"/>
        </w:trPr>
        <w:tc>
          <w:tcPr>
            <w:tcW w:w="567" w:type="dxa"/>
            <w:vMerge/>
            <w:tcBorders>
              <w:left w:val="single" w:sz="4" w:space="0" w:color="auto"/>
              <w:right w:val="single" w:sz="4" w:space="0" w:color="auto"/>
            </w:tcBorders>
          </w:tcPr>
          <w:p w14:paraId="03E479FF" w14:textId="77777777" w:rsidR="00F84877" w:rsidRPr="007849B1" w:rsidRDefault="00F84877" w:rsidP="00E516B7">
            <w:pPr>
              <w:pStyle w:val="TAL"/>
            </w:pPr>
          </w:p>
        </w:tc>
        <w:tc>
          <w:tcPr>
            <w:tcW w:w="1388" w:type="dxa"/>
            <w:vMerge/>
            <w:tcBorders>
              <w:top w:val="single" w:sz="4" w:space="0" w:color="auto"/>
              <w:left w:val="single" w:sz="4" w:space="0" w:color="auto"/>
              <w:right w:val="single" w:sz="4" w:space="0" w:color="auto"/>
            </w:tcBorders>
            <w:shd w:val="clear" w:color="auto" w:fill="auto"/>
            <w:vAlign w:val="center"/>
          </w:tcPr>
          <w:p w14:paraId="6F28E51B" w14:textId="77777777" w:rsidR="00F84877" w:rsidRPr="007849B1" w:rsidRDefault="00F84877" w:rsidP="00E516B7">
            <w:pPr>
              <w:pStyle w:val="TAL"/>
            </w:pPr>
          </w:p>
        </w:tc>
        <w:tc>
          <w:tcPr>
            <w:tcW w:w="1333" w:type="dxa"/>
            <w:tcBorders>
              <w:top w:val="single" w:sz="4" w:space="0" w:color="auto"/>
              <w:left w:val="single" w:sz="4" w:space="0" w:color="auto"/>
              <w:bottom w:val="single" w:sz="4" w:space="0" w:color="auto"/>
              <w:right w:val="single" w:sz="4" w:space="0" w:color="auto"/>
            </w:tcBorders>
          </w:tcPr>
          <w:p w14:paraId="0EEA22DD" w14:textId="77777777" w:rsidR="00F84877" w:rsidRPr="007849B1" w:rsidRDefault="00F84877" w:rsidP="00E516B7">
            <w:pPr>
              <w:pStyle w:val="TAL"/>
              <w:jc w:val="both"/>
            </w:pPr>
            <w:r w:rsidRPr="007849B1">
              <w:rPr>
                <w:rFonts w:hint="eastAsia"/>
              </w:rPr>
              <w:t>1-O</w:t>
            </w:r>
          </w:p>
        </w:tc>
        <w:tc>
          <w:tcPr>
            <w:tcW w:w="3458" w:type="dxa"/>
            <w:tcBorders>
              <w:top w:val="single" w:sz="4" w:space="0" w:color="auto"/>
              <w:left w:val="single" w:sz="4" w:space="0" w:color="auto"/>
              <w:bottom w:val="single" w:sz="4" w:space="0" w:color="auto"/>
              <w:right w:val="single" w:sz="4" w:space="0" w:color="auto"/>
            </w:tcBorders>
            <w:shd w:val="clear" w:color="auto" w:fill="auto"/>
          </w:tcPr>
          <w:p w14:paraId="47483B0C" w14:textId="77777777" w:rsidR="00F84877" w:rsidRPr="007C059F" w:rsidRDefault="00F84877" w:rsidP="00E516B7">
            <w:pPr>
              <w:pStyle w:val="TAL"/>
              <w:jc w:val="both"/>
              <w:rPr>
                <w:rFonts w:cs="Arial"/>
                <w:szCs w:val="18"/>
              </w:rPr>
            </w:pPr>
            <w:r w:rsidRPr="007C059F">
              <w:rPr>
                <w:rFonts w:cs="Arial"/>
                <w:szCs w:val="18"/>
              </w:rPr>
              <w:t>FFS</w:t>
            </w:r>
          </w:p>
        </w:tc>
        <w:tc>
          <w:tcPr>
            <w:tcW w:w="3118" w:type="dxa"/>
            <w:tcBorders>
              <w:top w:val="single" w:sz="4" w:space="0" w:color="auto"/>
              <w:left w:val="single" w:sz="4" w:space="0" w:color="auto"/>
              <w:bottom w:val="single" w:sz="4" w:space="0" w:color="auto"/>
              <w:right w:val="single" w:sz="4" w:space="0" w:color="auto"/>
            </w:tcBorders>
          </w:tcPr>
          <w:p w14:paraId="390E0F21" w14:textId="77777777" w:rsidR="00F84877" w:rsidRPr="007849B1" w:rsidRDefault="00F26091" w:rsidP="00F26091">
            <w:pPr>
              <w:pStyle w:val="TAL"/>
              <w:ind w:left="284" w:hanging="284"/>
            </w:pPr>
            <w:r>
              <w:t>-</w:t>
            </w:r>
            <w:r w:rsidRPr="007849B1">
              <w:rPr>
                <w:lang w:val="en-US" w:eastAsia="zh-CN"/>
              </w:rPr>
              <w:tab/>
            </w:r>
            <w:r w:rsidR="00F84877" w:rsidRPr="007849B1">
              <w:rPr>
                <w:rFonts w:hint="eastAsia"/>
              </w:rPr>
              <w:t xml:space="preserve">If </w:t>
            </w:r>
            <w:r w:rsidR="00F84877" w:rsidRPr="007849B1">
              <w:t xml:space="preserve">it is possible to reuse </w:t>
            </w:r>
            <w:r w:rsidR="00F84877" w:rsidRPr="007849B1">
              <w:rPr>
                <w:rFonts w:hint="eastAsia"/>
              </w:rPr>
              <w:t>the same dynamic range for below 6GHz.</w:t>
            </w:r>
          </w:p>
          <w:p w14:paraId="6B6741AC" w14:textId="77777777" w:rsidR="00F84877" w:rsidRPr="007849B1" w:rsidRDefault="00F26091" w:rsidP="00F26091">
            <w:pPr>
              <w:pStyle w:val="TAL"/>
              <w:ind w:left="284" w:hanging="284"/>
            </w:pPr>
            <w:r>
              <w:t>-</w:t>
            </w:r>
            <w:r w:rsidRPr="007849B1">
              <w:rPr>
                <w:lang w:val="en-US" w:eastAsia="zh-CN"/>
              </w:rPr>
              <w:tab/>
            </w:r>
            <w:r w:rsidRPr="007849B1">
              <w:rPr>
                <w:rFonts w:hint="eastAsia"/>
              </w:rPr>
              <w:t xml:space="preserve"> </w:t>
            </w:r>
            <w:r w:rsidR="00F84877" w:rsidRPr="007849B1">
              <w:rPr>
                <w:rFonts w:hint="eastAsia"/>
              </w:rPr>
              <w:t xml:space="preserve">(Study what </w:t>
            </w:r>
            <w:r w:rsidR="00F84877" w:rsidRPr="007849B1">
              <w:t>are needed parameters</w:t>
            </w:r>
            <w:r w:rsidR="00F84877" w:rsidRPr="007849B1">
              <w:rPr>
                <w:rFonts w:hint="eastAsia"/>
              </w:rPr>
              <w:t xml:space="preserve"> to decide </w:t>
            </w:r>
            <w:r w:rsidR="00F84877" w:rsidRPr="007849B1">
              <w:t>required</w:t>
            </w:r>
            <w:r w:rsidR="00F84877" w:rsidRPr="007849B1">
              <w:rPr>
                <w:rFonts w:hint="eastAsia"/>
              </w:rPr>
              <w:t xml:space="preserve"> dynamic range for above 6GHz.) [Note 1]</w:t>
            </w:r>
          </w:p>
          <w:p w14:paraId="734F57C5" w14:textId="77777777" w:rsidR="00F84877" w:rsidRPr="007849B1" w:rsidRDefault="00F26091" w:rsidP="00F26091">
            <w:pPr>
              <w:pStyle w:val="TAL"/>
              <w:ind w:left="284" w:hanging="284"/>
            </w:pPr>
            <w:r>
              <w:t>-</w:t>
            </w:r>
            <w:r w:rsidRPr="007849B1">
              <w:rPr>
                <w:lang w:val="en-US" w:eastAsia="zh-CN"/>
              </w:rPr>
              <w:tab/>
            </w:r>
            <w:r w:rsidR="00F84877" w:rsidRPr="007849B1">
              <w:rPr>
                <w:rFonts w:hint="eastAsia"/>
              </w:rPr>
              <w:t>Directions of wanted signal and unwanted signal.</w:t>
            </w:r>
          </w:p>
        </w:tc>
      </w:tr>
      <w:tr w:rsidR="00F84877" w:rsidRPr="007849B1" w14:paraId="43F34C9D" w14:textId="77777777" w:rsidTr="00F84877">
        <w:trPr>
          <w:trHeight w:val="214"/>
          <w:jc w:val="center"/>
        </w:trPr>
        <w:tc>
          <w:tcPr>
            <w:tcW w:w="567" w:type="dxa"/>
            <w:vMerge/>
            <w:tcBorders>
              <w:left w:val="single" w:sz="4" w:space="0" w:color="auto"/>
              <w:right w:val="single" w:sz="4" w:space="0" w:color="auto"/>
            </w:tcBorders>
          </w:tcPr>
          <w:p w14:paraId="4E56FD85" w14:textId="77777777" w:rsidR="00F84877" w:rsidRPr="007849B1" w:rsidRDefault="00F84877" w:rsidP="00E516B7">
            <w:pPr>
              <w:pStyle w:val="TAL"/>
            </w:pPr>
          </w:p>
        </w:tc>
        <w:tc>
          <w:tcPr>
            <w:tcW w:w="1388" w:type="dxa"/>
            <w:vMerge/>
            <w:tcBorders>
              <w:left w:val="single" w:sz="4" w:space="0" w:color="auto"/>
              <w:bottom w:val="single" w:sz="4" w:space="0" w:color="auto"/>
              <w:right w:val="single" w:sz="4" w:space="0" w:color="auto"/>
            </w:tcBorders>
            <w:shd w:val="clear" w:color="auto" w:fill="auto"/>
            <w:vAlign w:val="center"/>
          </w:tcPr>
          <w:p w14:paraId="7A48BDAA" w14:textId="77777777" w:rsidR="00F84877" w:rsidRPr="007849B1" w:rsidRDefault="00F84877" w:rsidP="00E516B7">
            <w:pPr>
              <w:pStyle w:val="TAL"/>
            </w:pPr>
          </w:p>
        </w:tc>
        <w:tc>
          <w:tcPr>
            <w:tcW w:w="1333" w:type="dxa"/>
            <w:tcBorders>
              <w:top w:val="single" w:sz="4" w:space="0" w:color="auto"/>
              <w:left w:val="single" w:sz="4" w:space="0" w:color="auto"/>
              <w:bottom w:val="single" w:sz="4" w:space="0" w:color="auto"/>
              <w:right w:val="single" w:sz="4" w:space="0" w:color="auto"/>
            </w:tcBorders>
          </w:tcPr>
          <w:p w14:paraId="53A1279B" w14:textId="77777777" w:rsidR="00F84877" w:rsidRPr="007849B1" w:rsidRDefault="00F84877" w:rsidP="00E516B7">
            <w:pPr>
              <w:pStyle w:val="TAL"/>
              <w:jc w:val="both"/>
            </w:pPr>
            <w:r w:rsidRPr="007849B1">
              <w:rPr>
                <w:rFonts w:hint="eastAsia"/>
              </w:rPr>
              <w:t>2</w:t>
            </w:r>
          </w:p>
        </w:tc>
        <w:tc>
          <w:tcPr>
            <w:tcW w:w="3458" w:type="dxa"/>
            <w:tcBorders>
              <w:top w:val="single" w:sz="4" w:space="0" w:color="auto"/>
              <w:left w:val="single" w:sz="4" w:space="0" w:color="auto"/>
              <w:bottom w:val="single" w:sz="4" w:space="0" w:color="auto"/>
              <w:right w:val="single" w:sz="4" w:space="0" w:color="auto"/>
            </w:tcBorders>
            <w:shd w:val="clear" w:color="auto" w:fill="auto"/>
          </w:tcPr>
          <w:p w14:paraId="68794118" w14:textId="77777777" w:rsidR="00F84877" w:rsidRPr="007C059F" w:rsidRDefault="00F26091" w:rsidP="00F26091">
            <w:pPr>
              <w:pStyle w:val="TAL"/>
              <w:ind w:left="284" w:hanging="284"/>
              <w:rPr>
                <w:rFonts w:cs="Arial"/>
                <w:szCs w:val="18"/>
              </w:rPr>
            </w:pPr>
            <w:r w:rsidRPr="007C059F">
              <w:rPr>
                <w:rFonts w:cs="Arial"/>
                <w:szCs w:val="18"/>
              </w:rPr>
              <w:t>-</w:t>
            </w:r>
            <w:r w:rsidRPr="007C059F">
              <w:rPr>
                <w:rFonts w:cs="Arial"/>
                <w:szCs w:val="18"/>
                <w:lang w:val="en-US" w:eastAsia="zh-CN"/>
              </w:rPr>
              <w:tab/>
            </w:r>
            <w:r w:rsidR="00F84877" w:rsidRPr="007C059F">
              <w:rPr>
                <w:rFonts w:cs="Arial"/>
                <w:szCs w:val="18"/>
              </w:rPr>
              <w:t>For simulation to Investigate the noise floor rise, reuse the existing simulation assumptions of WP5D coexistence study captured in the TR 38.803 for  preliminary study (</w:t>
            </w:r>
            <w:r w:rsidR="00F84877" w:rsidRPr="007C059F">
              <w:rPr>
                <w:rFonts w:cs="Arial"/>
                <w:szCs w:val="18"/>
                <w:lang w:val="en-US"/>
              </w:rPr>
              <w:t>other options are not precluded in the future).</w:t>
            </w:r>
          </w:p>
        </w:tc>
        <w:tc>
          <w:tcPr>
            <w:tcW w:w="3118" w:type="dxa"/>
            <w:tcBorders>
              <w:top w:val="single" w:sz="4" w:space="0" w:color="auto"/>
              <w:left w:val="single" w:sz="4" w:space="0" w:color="auto"/>
              <w:bottom w:val="single" w:sz="4" w:space="0" w:color="auto"/>
              <w:right w:val="single" w:sz="4" w:space="0" w:color="auto"/>
            </w:tcBorders>
          </w:tcPr>
          <w:p w14:paraId="0EC3231E" w14:textId="77777777" w:rsidR="00F84877" w:rsidRPr="007849B1" w:rsidRDefault="00F26091" w:rsidP="00F26091">
            <w:pPr>
              <w:pStyle w:val="TAL"/>
              <w:ind w:left="284" w:hanging="284"/>
            </w:pPr>
            <w:r>
              <w:t>-</w:t>
            </w:r>
            <w:r w:rsidRPr="007849B1">
              <w:rPr>
                <w:lang w:val="en-US" w:eastAsia="zh-CN"/>
              </w:rPr>
              <w:tab/>
            </w:r>
            <w:r w:rsidR="00F84877" w:rsidRPr="007849B1">
              <w:rPr>
                <w:rFonts w:hint="eastAsia"/>
              </w:rPr>
              <w:t xml:space="preserve">Study what </w:t>
            </w:r>
            <w:r w:rsidR="00F84877" w:rsidRPr="007849B1">
              <w:t>are needed parameters</w:t>
            </w:r>
            <w:r w:rsidR="00F84877" w:rsidRPr="007849B1">
              <w:rPr>
                <w:rFonts w:hint="eastAsia"/>
              </w:rPr>
              <w:t xml:space="preserve"> to decide </w:t>
            </w:r>
            <w:r w:rsidR="00F84877" w:rsidRPr="007849B1">
              <w:t>required</w:t>
            </w:r>
            <w:r w:rsidR="00F84877" w:rsidRPr="007849B1">
              <w:rPr>
                <w:rFonts w:hint="eastAsia"/>
              </w:rPr>
              <w:t xml:space="preserve"> dynamic range.</w:t>
            </w:r>
          </w:p>
          <w:p w14:paraId="6F26F0DD" w14:textId="77777777" w:rsidR="00F84877" w:rsidRPr="007849B1" w:rsidRDefault="00F26091" w:rsidP="00F26091">
            <w:pPr>
              <w:pStyle w:val="TAL"/>
              <w:ind w:left="284" w:hanging="284"/>
            </w:pPr>
            <w:r>
              <w:t>-</w:t>
            </w:r>
            <w:r w:rsidRPr="007849B1">
              <w:rPr>
                <w:lang w:val="en-US" w:eastAsia="zh-CN"/>
              </w:rPr>
              <w:tab/>
            </w:r>
            <w:r w:rsidR="00F84877" w:rsidRPr="007849B1">
              <w:rPr>
                <w:rFonts w:hint="eastAsia"/>
              </w:rPr>
              <w:t>Directions of wanted signal and unwanted signal.</w:t>
            </w:r>
          </w:p>
        </w:tc>
      </w:tr>
      <w:tr w:rsidR="00F84877" w:rsidRPr="007849B1" w14:paraId="673FCDE4" w14:textId="77777777" w:rsidTr="00F84877">
        <w:trPr>
          <w:trHeight w:val="214"/>
          <w:jc w:val="center"/>
        </w:trPr>
        <w:tc>
          <w:tcPr>
            <w:tcW w:w="567" w:type="dxa"/>
            <w:vMerge/>
            <w:tcBorders>
              <w:left w:val="single" w:sz="4" w:space="0" w:color="auto"/>
              <w:right w:val="single" w:sz="4" w:space="0" w:color="auto"/>
            </w:tcBorders>
          </w:tcPr>
          <w:p w14:paraId="67CF0677" w14:textId="77777777" w:rsidR="00F84877" w:rsidRPr="007849B1" w:rsidRDefault="00F84877" w:rsidP="00E516B7">
            <w:pPr>
              <w:pStyle w:val="TAL"/>
            </w:pPr>
          </w:p>
        </w:tc>
        <w:tc>
          <w:tcPr>
            <w:tcW w:w="1388" w:type="dxa"/>
            <w:vMerge w:val="restart"/>
            <w:tcBorders>
              <w:top w:val="single" w:sz="4" w:space="0" w:color="auto"/>
              <w:left w:val="single" w:sz="4" w:space="0" w:color="auto"/>
              <w:right w:val="single" w:sz="4" w:space="0" w:color="auto"/>
            </w:tcBorders>
            <w:shd w:val="clear" w:color="auto" w:fill="auto"/>
            <w:vAlign w:val="center"/>
          </w:tcPr>
          <w:p w14:paraId="0C37DE7F" w14:textId="77777777" w:rsidR="00F84877" w:rsidRPr="007849B1" w:rsidRDefault="00F84877" w:rsidP="00E516B7">
            <w:pPr>
              <w:pStyle w:val="TAL"/>
            </w:pPr>
            <w:r w:rsidRPr="007849B1">
              <w:t>In-channel selectivity</w:t>
            </w:r>
          </w:p>
        </w:tc>
        <w:tc>
          <w:tcPr>
            <w:tcW w:w="1333" w:type="dxa"/>
            <w:tcBorders>
              <w:top w:val="single" w:sz="4" w:space="0" w:color="auto"/>
              <w:left w:val="single" w:sz="4" w:space="0" w:color="auto"/>
              <w:bottom w:val="single" w:sz="4" w:space="0" w:color="auto"/>
              <w:right w:val="single" w:sz="4" w:space="0" w:color="auto"/>
            </w:tcBorders>
          </w:tcPr>
          <w:p w14:paraId="565F6AC1" w14:textId="77777777" w:rsidR="00F84877" w:rsidRPr="007849B1" w:rsidRDefault="00F84877" w:rsidP="00E516B7">
            <w:pPr>
              <w:pStyle w:val="TAL"/>
              <w:jc w:val="both"/>
            </w:pPr>
            <w:r w:rsidRPr="007849B1">
              <w:rPr>
                <w:rFonts w:hint="eastAsia"/>
              </w:rPr>
              <w:t>1-C-N/1-C-A</w:t>
            </w:r>
          </w:p>
        </w:tc>
        <w:tc>
          <w:tcPr>
            <w:tcW w:w="3458" w:type="dxa"/>
            <w:tcBorders>
              <w:top w:val="single" w:sz="4" w:space="0" w:color="auto"/>
              <w:left w:val="single" w:sz="4" w:space="0" w:color="auto"/>
              <w:bottom w:val="single" w:sz="4" w:space="0" w:color="auto"/>
              <w:right w:val="single" w:sz="4" w:space="0" w:color="auto"/>
            </w:tcBorders>
            <w:shd w:val="clear" w:color="auto" w:fill="auto"/>
          </w:tcPr>
          <w:p w14:paraId="258F45EE" w14:textId="77777777" w:rsidR="00F84877" w:rsidRPr="007C059F" w:rsidRDefault="00F84877" w:rsidP="00E516B7">
            <w:pPr>
              <w:pStyle w:val="TAL"/>
              <w:jc w:val="both"/>
              <w:rPr>
                <w:rFonts w:cs="Arial"/>
                <w:szCs w:val="18"/>
              </w:rPr>
            </w:pPr>
            <w:r w:rsidRPr="007C059F">
              <w:rPr>
                <w:rFonts w:cs="Arial"/>
                <w:b/>
                <w:szCs w:val="18"/>
                <w:u w:val="single"/>
              </w:rPr>
              <w:t>For mixed numerology case</w:t>
            </w:r>
          </w:p>
          <w:p w14:paraId="047A90CF" w14:textId="77777777" w:rsidR="00F84877" w:rsidRPr="007C059F" w:rsidRDefault="00F26091" w:rsidP="00F26091">
            <w:pPr>
              <w:pStyle w:val="TAL"/>
              <w:ind w:left="284" w:hanging="284"/>
              <w:rPr>
                <w:rFonts w:cs="Arial"/>
                <w:szCs w:val="18"/>
              </w:rPr>
            </w:pPr>
            <w:r w:rsidRPr="007C059F">
              <w:rPr>
                <w:rFonts w:cs="Arial"/>
                <w:szCs w:val="18"/>
              </w:rPr>
              <w:t>-</w:t>
            </w:r>
            <w:r w:rsidRPr="007C059F">
              <w:rPr>
                <w:rFonts w:cs="Arial"/>
                <w:szCs w:val="18"/>
                <w:lang w:val="en-US" w:eastAsia="zh-CN"/>
              </w:rPr>
              <w:tab/>
            </w:r>
            <w:r w:rsidR="00F84877" w:rsidRPr="007C059F">
              <w:rPr>
                <w:rFonts w:cs="Arial"/>
                <w:szCs w:val="18"/>
              </w:rPr>
              <w:t>define with two different numerology CP-OFDM signals within a carrier</w:t>
            </w:r>
          </w:p>
        </w:tc>
        <w:tc>
          <w:tcPr>
            <w:tcW w:w="3118" w:type="dxa"/>
            <w:tcBorders>
              <w:top w:val="single" w:sz="4" w:space="0" w:color="auto"/>
              <w:left w:val="single" w:sz="4" w:space="0" w:color="auto"/>
              <w:bottom w:val="single" w:sz="4" w:space="0" w:color="auto"/>
              <w:right w:val="single" w:sz="4" w:space="0" w:color="auto"/>
            </w:tcBorders>
          </w:tcPr>
          <w:p w14:paraId="6D120467" w14:textId="77777777" w:rsidR="00F84877" w:rsidRPr="007849B1" w:rsidRDefault="00F26091" w:rsidP="00F26091">
            <w:pPr>
              <w:pStyle w:val="TAL"/>
              <w:ind w:left="284" w:hanging="284"/>
            </w:pPr>
            <w:r>
              <w:t>-</w:t>
            </w:r>
            <w:r w:rsidRPr="007849B1">
              <w:rPr>
                <w:lang w:val="en-US" w:eastAsia="zh-CN"/>
              </w:rPr>
              <w:tab/>
            </w:r>
            <w:r w:rsidR="00F84877" w:rsidRPr="007849B1">
              <w:rPr>
                <w:rFonts w:hint="eastAsia"/>
              </w:rPr>
              <w:t xml:space="preserve">signal </w:t>
            </w:r>
            <w:r w:rsidR="00F84877" w:rsidRPr="007849B1">
              <w:t>modelling</w:t>
            </w:r>
            <w:r w:rsidR="00F84877" w:rsidRPr="007849B1">
              <w:rPr>
                <w:rFonts w:hint="eastAsia"/>
              </w:rPr>
              <w:t xml:space="preserve"> (frequency offset, signal level, signal bandwidth)</w:t>
            </w:r>
          </w:p>
        </w:tc>
      </w:tr>
      <w:tr w:rsidR="00F84877" w:rsidRPr="007849B1" w14:paraId="5446F6A3" w14:textId="77777777" w:rsidTr="00F84877">
        <w:trPr>
          <w:trHeight w:val="214"/>
          <w:jc w:val="center"/>
        </w:trPr>
        <w:tc>
          <w:tcPr>
            <w:tcW w:w="567" w:type="dxa"/>
            <w:vMerge/>
            <w:tcBorders>
              <w:left w:val="single" w:sz="4" w:space="0" w:color="auto"/>
              <w:right w:val="single" w:sz="4" w:space="0" w:color="auto"/>
            </w:tcBorders>
          </w:tcPr>
          <w:p w14:paraId="15CA8204" w14:textId="77777777" w:rsidR="00F84877" w:rsidRPr="007849B1" w:rsidRDefault="00F84877" w:rsidP="00E516B7">
            <w:pPr>
              <w:pStyle w:val="TAL"/>
            </w:pPr>
          </w:p>
        </w:tc>
        <w:tc>
          <w:tcPr>
            <w:tcW w:w="1388" w:type="dxa"/>
            <w:vMerge/>
            <w:tcBorders>
              <w:top w:val="single" w:sz="4" w:space="0" w:color="auto"/>
              <w:left w:val="single" w:sz="4" w:space="0" w:color="auto"/>
              <w:right w:val="single" w:sz="4" w:space="0" w:color="auto"/>
            </w:tcBorders>
            <w:shd w:val="clear" w:color="auto" w:fill="auto"/>
            <w:vAlign w:val="center"/>
          </w:tcPr>
          <w:p w14:paraId="14EA934C" w14:textId="77777777" w:rsidR="00F84877" w:rsidRPr="007849B1" w:rsidRDefault="00F84877" w:rsidP="00E516B7">
            <w:pPr>
              <w:pStyle w:val="TAL"/>
            </w:pPr>
          </w:p>
        </w:tc>
        <w:tc>
          <w:tcPr>
            <w:tcW w:w="1333" w:type="dxa"/>
            <w:tcBorders>
              <w:top w:val="single" w:sz="4" w:space="0" w:color="auto"/>
              <w:left w:val="single" w:sz="4" w:space="0" w:color="auto"/>
              <w:bottom w:val="single" w:sz="4" w:space="0" w:color="auto"/>
              <w:right w:val="single" w:sz="4" w:space="0" w:color="auto"/>
            </w:tcBorders>
          </w:tcPr>
          <w:p w14:paraId="062174CC" w14:textId="77777777" w:rsidR="00F84877" w:rsidRPr="007849B1" w:rsidRDefault="00F84877" w:rsidP="00E516B7">
            <w:pPr>
              <w:pStyle w:val="TAL"/>
              <w:jc w:val="both"/>
            </w:pPr>
            <w:r w:rsidRPr="007849B1">
              <w:rPr>
                <w:rFonts w:hint="eastAsia"/>
              </w:rPr>
              <w:t>1-O</w:t>
            </w:r>
          </w:p>
        </w:tc>
        <w:tc>
          <w:tcPr>
            <w:tcW w:w="3458" w:type="dxa"/>
            <w:tcBorders>
              <w:top w:val="single" w:sz="4" w:space="0" w:color="auto"/>
              <w:left w:val="single" w:sz="4" w:space="0" w:color="auto"/>
              <w:bottom w:val="single" w:sz="4" w:space="0" w:color="auto"/>
              <w:right w:val="single" w:sz="4" w:space="0" w:color="auto"/>
            </w:tcBorders>
            <w:shd w:val="clear" w:color="auto" w:fill="auto"/>
          </w:tcPr>
          <w:p w14:paraId="4C8A73B3" w14:textId="77777777" w:rsidR="00F84877" w:rsidRPr="007C059F" w:rsidRDefault="00F84877" w:rsidP="00E516B7">
            <w:pPr>
              <w:pStyle w:val="TAL"/>
              <w:jc w:val="both"/>
              <w:rPr>
                <w:rFonts w:cs="Arial"/>
                <w:szCs w:val="18"/>
              </w:rPr>
            </w:pPr>
            <w:r w:rsidRPr="007C059F">
              <w:rPr>
                <w:rFonts w:cs="Arial"/>
                <w:b/>
                <w:szCs w:val="18"/>
                <w:u w:val="single"/>
              </w:rPr>
              <w:t>For mixed numerology case</w:t>
            </w:r>
          </w:p>
          <w:p w14:paraId="76857FB4" w14:textId="77777777" w:rsidR="00F84877" w:rsidRPr="007C059F" w:rsidRDefault="00F26091" w:rsidP="00F26091">
            <w:pPr>
              <w:pStyle w:val="TAL"/>
              <w:ind w:left="284" w:hanging="284"/>
              <w:rPr>
                <w:rFonts w:cs="Arial"/>
                <w:szCs w:val="18"/>
              </w:rPr>
            </w:pPr>
            <w:r w:rsidRPr="007C059F">
              <w:rPr>
                <w:rFonts w:cs="Arial"/>
                <w:szCs w:val="18"/>
              </w:rPr>
              <w:t>-</w:t>
            </w:r>
            <w:r w:rsidRPr="007C059F">
              <w:rPr>
                <w:rFonts w:cs="Arial"/>
                <w:szCs w:val="18"/>
                <w:lang w:val="en-US" w:eastAsia="zh-CN"/>
              </w:rPr>
              <w:tab/>
            </w:r>
            <w:r w:rsidR="00F84877" w:rsidRPr="007C059F">
              <w:rPr>
                <w:rFonts w:cs="Arial"/>
                <w:szCs w:val="18"/>
              </w:rPr>
              <w:t>define with two different numerology CP-OFDM signals within a carrier</w:t>
            </w:r>
          </w:p>
        </w:tc>
        <w:tc>
          <w:tcPr>
            <w:tcW w:w="3118" w:type="dxa"/>
            <w:tcBorders>
              <w:top w:val="single" w:sz="4" w:space="0" w:color="auto"/>
              <w:left w:val="single" w:sz="4" w:space="0" w:color="auto"/>
              <w:bottom w:val="single" w:sz="4" w:space="0" w:color="auto"/>
              <w:right w:val="single" w:sz="4" w:space="0" w:color="auto"/>
            </w:tcBorders>
          </w:tcPr>
          <w:p w14:paraId="7A8108E2" w14:textId="77777777" w:rsidR="00F84877" w:rsidRPr="007849B1" w:rsidRDefault="00F26091" w:rsidP="00F26091">
            <w:pPr>
              <w:pStyle w:val="TAL"/>
              <w:ind w:left="284" w:hanging="284"/>
            </w:pPr>
            <w:r>
              <w:t>-</w:t>
            </w:r>
            <w:r w:rsidRPr="007849B1">
              <w:rPr>
                <w:lang w:val="en-US" w:eastAsia="zh-CN"/>
              </w:rPr>
              <w:tab/>
            </w:r>
            <w:r w:rsidR="00F84877" w:rsidRPr="007849B1">
              <w:rPr>
                <w:rFonts w:hint="eastAsia"/>
              </w:rPr>
              <w:t>Directions of wanted signal and unwanted signal.</w:t>
            </w:r>
          </w:p>
          <w:p w14:paraId="433EC6E7" w14:textId="77777777" w:rsidR="00F84877" w:rsidRPr="007849B1" w:rsidRDefault="00F26091" w:rsidP="00F26091">
            <w:pPr>
              <w:pStyle w:val="TAL"/>
              <w:ind w:left="284" w:hanging="284"/>
            </w:pPr>
            <w:r>
              <w:t>-</w:t>
            </w:r>
            <w:r w:rsidRPr="007849B1">
              <w:rPr>
                <w:lang w:val="en-US" w:eastAsia="zh-CN"/>
              </w:rPr>
              <w:tab/>
            </w:r>
            <w:r w:rsidR="00F84877" w:rsidRPr="007849B1">
              <w:t>Spatial considerations</w:t>
            </w:r>
          </w:p>
          <w:p w14:paraId="5A616F0C" w14:textId="77777777" w:rsidR="00F84877" w:rsidRPr="007849B1" w:rsidRDefault="00F26091" w:rsidP="00F26091">
            <w:pPr>
              <w:pStyle w:val="TAL"/>
              <w:ind w:left="284" w:hanging="284"/>
            </w:pPr>
            <w:r>
              <w:t>-</w:t>
            </w:r>
            <w:r w:rsidRPr="007849B1">
              <w:rPr>
                <w:lang w:val="en-US" w:eastAsia="zh-CN"/>
              </w:rPr>
              <w:tab/>
            </w:r>
            <w:r w:rsidR="00F84877" w:rsidRPr="007849B1">
              <w:rPr>
                <w:rFonts w:hint="eastAsia"/>
              </w:rPr>
              <w:t xml:space="preserve">signal </w:t>
            </w:r>
            <w:r w:rsidR="00F84877" w:rsidRPr="007849B1">
              <w:t>modelling</w:t>
            </w:r>
            <w:r w:rsidR="00F84877" w:rsidRPr="007849B1">
              <w:rPr>
                <w:rFonts w:hint="eastAsia"/>
              </w:rPr>
              <w:t xml:space="preserve"> (frequency offset, signal level, signal bandwidth)</w:t>
            </w:r>
          </w:p>
          <w:p w14:paraId="66EE051C" w14:textId="77777777" w:rsidR="00F84877" w:rsidRPr="007849B1" w:rsidRDefault="00F26091" w:rsidP="00F26091">
            <w:pPr>
              <w:pStyle w:val="TAL"/>
              <w:ind w:left="284" w:hanging="284"/>
            </w:pPr>
            <w:r>
              <w:t>-</w:t>
            </w:r>
            <w:r w:rsidRPr="007849B1">
              <w:rPr>
                <w:lang w:val="en-US" w:eastAsia="zh-CN"/>
              </w:rPr>
              <w:tab/>
            </w:r>
            <w:r w:rsidR="00F84877" w:rsidRPr="007849B1">
              <w:t>Spatial averaging etc.</w:t>
            </w:r>
          </w:p>
        </w:tc>
      </w:tr>
      <w:tr w:rsidR="00F84877" w:rsidRPr="007849B1" w14:paraId="1E98C25D" w14:textId="77777777" w:rsidTr="00F84877">
        <w:trPr>
          <w:trHeight w:val="214"/>
          <w:jc w:val="center"/>
        </w:trPr>
        <w:tc>
          <w:tcPr>
            <w:tcW w:w="567" w:type="dxa"/>
            <w:vMerge/>
            <w:tcBorders>
              <w:left w:val="single" w:sz="4" w:space="0" w:color="auto"/>
              <w:right w:val="single" w:sz="4" w:space="0" w:color="auto"/>
            </w:tcBorders>
          </w:tcPr>
          <w:p w14:paraId="4170A188" w14:textId="77777777" w:rsidR="00F84877" w:rsidRPr="007849B1" w:rsidRDefault="00F84877" w:rsidP="00E516B7">
            <w:pPr>
              <w:pStyle w:val="TAL"/>
            </w:pPr>
          </w:p>
        </w:tc>
        <w:tc>
          <w:tcPr>
            <w:tcW w:w="1388" w:type="dxa"/>
            <w:vMerge/>
            <w:tcBorders>
              <w:left w:val="single" w:sz="4" w:space="0" w:color="auto"/>
              <w:bottom w:val="single" w:sz="4" w:space="0" w:color="auto"/>
              <w:right w:val="single" w:sz="4" w:space="0" w:color="auto"/>
            </w:tcBorders>
            <w:shd w:val="clear" w:color="auto" w:fill="auto"/>
            <w:vAlign w:val="center"/>
          </w:tcPr>
          <w:p w14:paraId="18F1C1D7" w14:textId="77777777" w:rsidR="00F84877" w:rsidRPr="007849B1" w:rsidRDefault="00F84877" w:rsidP="00E516B7">
            <w:pPr>
              <w:pStyle w:val="TAL"/>
            </w:pPr>
          </w:p>
        </w:tc>
        <w:tc>
          <w:tcPr>
            <w:tcW w:w="1333" w:type="dxa"/>
            <w:tcBorders>
              <w:top w:val="single" w:sz="4" w:space="0" w:color="auto"/>
              <w:left w:val="single" w:sz="4" w:space="0" w:color="auto"/>
              <w:bottom w:val="single" w:sz="4" w:space="0" w:color="auto"/>
              <w:right w:val="single" w:sz="4" w:space="0" w:color="auto"/>
            </w:tcBorders>
          </w:tcPr>
          <w:p w14:paraId="0DA60A02" w14:textId="77777777" w:rsidR="00F84877" w:rsidRPr="007849B1" w:rsidRDefault="00F84877" w:rsidP="00E516B7">
            <w:pPr>
              <w:pStyle w:val="TAL"/>
              <w:jc w:val="both"/>
            </w:pPr>
            <w:r w:rsidRPr="007849B1">
              <w:rPr>
                <w:rFonts w:hint="eastAsia"/>
              </w:rPr>
              <w:t>2</w:t>
            </w:r>
          </w:p>
        </w:tc>
        <w:tc>
          <w:tcPr>
            <w:tcW w:w="3458" w:type="dxa"/>
            <w:tcBorders>
              <w:top w:val="single" w:sz="4" w:space="0" w:color="auto"/>
              <w:left w:val="single" w:sz="4" w:space="0" w:color="auto"/>
              <w:bottom w:val="single" w:sz="4" w:space="0" w:color="auto"/>
              <w:right w:val="single" w:sz="4" w:space="0" w:color="auto"/>
            </w:tcBorders>
            <w:shd w:val="clear" w:color="auto" w:fill="auto"/>
          </w:tcPr>
          <w:p w14:paraId="35DAAB58" w14:textId="77777777" w:rsidR="00F84877" w:rsidRPr="007C059F" w:rsidRDefault="00F84877" w:rsidP="00E516B7">
            <w:pPr>
              <w:pStyle w:val="TAL"/>
              <w:jc w:val="both"/>
              <w:rPr>
                <w:rFonts w:cs="Arial"/>
                <w:szCs w:val="18"/>
              </w:rPr>
            </w:pPr>
            <w:r w:rsidRPr="007C059F">
              <w:rPr>
                <w:rFonts w:cs="Arial"/>
                <w:szCs w:val="18"/>
              </w:rPr>
              <w:t>FFS</w:t>
            </w:r>
          </w:p>
        </w:tc>
        <w:tc>
          <w:tcPr>
            <w:tcW w:w="3118" w:type="dxa"/>
            <w:tcBorders>
              <w:top w:val="single" w:sz="4" w:space="0" w:color="auto"/>
              <w:left w:val="single" w:sz="4" w:space="0" w:color="auto"/>
              <w:bottom w:val="single" w:sz="4" w:space="0" w:color="auto"/>
              <w:right w:val="single" w:sz="4" w:space="0" w:color="auto"/>
            </w:tcBorders>
          </w:tcPr>
          <w:p w14:paraId="20EC26C9" w14:textId="77777777" w:rsidR="00F84877" w:rsidRPr="007849B1" w:rsidRDefault="00F26091" w:rsidP="00F26091">
            <w:pPr>
              <w:pStyle w:val="TAL"/>
              <w:ind w:left="284" w:hanging="284"/>
            </w:pPr>
            <w:r>
              <w:t>-</w:t>
            </w:r>
            <w:r w:rsidRPr="007849B1">
              <w:rPr>
                <w:lang w:val="en-US" w:eastAsia="zh-CN"/>
              </w:rPr>
              <w:tab/>
            </w:r>
            <w:r w:rsidR="00F84877" w:rsidRPr="007849B1">
              <w:rPr>
                <w:rFonts w:hint="eastAsia"/>
              </w:rPr>
              <w:t>Same as Range 1-O.</w:t>
            </w:r>
          </w:p>
        </w:tc>
      </w:tr>
      <w:tr w:rsidR="00F84877" w:rsidRPr="007849B1" w14:paraId="142F99E3" w14:textId="77777777" w:rsidTr="00F84877">
        <w:trPr>
          <w:trHeight w:val="214"/>
          <w:jc w:val="center"/>
        </w:trPr>
        <w:tc>
          <w:tcPr>
            <w:tcW w:w="567" w:type="dxa"/>
            <w:vMerge/>
            <w:tcBorders>
              <w:left w:val="single" w:sz="4" w:space="0" w:color="auto"/>
              <w:right w:val="single" w:sz="4" w:space="0" w:color="auto"/>
            </w:tcBorders>
          </w:tcPr>
          <w:p w14:paraId="65653F5A" w14:textId="77777777" w:rsidR="00F84877" w:rsidRPr="007849B1" w:rsidRDefault="00F84877" w:rsidP="00E516B7">
            <w:pPr>
              <w:pStyle w:val="TAL"/>
            </w:pPr>
          </w:p>
        </w:tc>
        <w:tc>
          <w:tcPr>
            <w:tcW w:w="1388" w:type="dxa"/>
            <w:vMerge w:val="restart"/>
            <w:tcBorders>
              <w:top w:val="single" w:sz="4" w:space="0" w:color="auto"/>
              <w:left w:val="single" w:sz="4" w:space="0" w:color="auto"/>
              <w:right w:val="single" w:sz="4" w:space="0" w:color="auto"/>
            </w:tcBorders>
            <w:shd w:val="clear" w:color="auto" w:fill="auto"/>
            <w:vAlign w:val="center"/>
          </w:tcPr>
          <w:p w14:paraId="783C4A2A" w14:textId="77777777" w:rsidR="00F84877" w:rsidRPr="007849B1" w:rsidRDefault="00F84877" w:rsidP="00E516B7">
            <w:pPr>
              <w:pStyle w:val="TAL"/>
            </w:pPr>
            <w:r w:rsidRPr="007849B1">
              <w:t>A</w:t>
            </w:r>
            <w:r w:rsidRPr="007849B1">
              <w:rPr>
                <w:rFonts w:hint="eastAsia"/>
              </w:rPr>
              <w:t>CS</w:t>
            </w:r>
            <w:r w:rsidRPr="007849B1">
              <w:t xml:space="preserve"> and narrow-band blocking</w:t>
            </w:r>
          </w:p>
        </w:tc>
        <w:tc>
          <w:tcPr>
            <w:tcW w:w="1333" w:type="dxa"/>
            <w:tcBorders>
              <w:top w:val="single" w:sz="4" w:space="0" w:color="auto"/>
              <w:left w:val="single" w:sz="4" w:space="0" w:color="auto"/>
              <w:bottom w:val="single" w:sz="4" w:space="0" w:color="auto"/>
              <w:right w:val="single" w:sz="4" w:space="0" w:color="auto"/>
            </w:tcBorders>
          </w:tcPr>
          <w:p w14:paraId="3BF631BB" w14:textId="77777777" w:rsidR="00F84877" w:rsidRPr="007849B1" w:rsidRDefault="00F84877" w:rsidP="00E516B7">
            <w:pPr>
              <w:pStyle w:val="TAL"/>
              <w:jc w:val="both"/>
            </w:pPr>
            <w:r w:rsidRPr="007849B1">
              <w:rPr>
                <w:rFonts w:hint="eastAsia"/>
              </w:rPr>
              <w:t>1-C-N/1-C-A</w:t>
            </w:r>
          </w:p>
        </w:tc>
        <w:tc>
          <w:tcPr>
            <w:tcW w:w="3458" w:type="dxa"/>
            <w:tcBorders>
              <w:top w:val="single" w:sz="4" w:space="0" w:color="auto"/>
              <w:left w:val="single" w:sz="4" w:space="0" w:color="auto"/>
              <w:bottom w:val="single" w:sz="4" w:space="0" w:color="auto"/>
              <w:right w:val="single" w:sz="4" w:space="0" w:color="auto"/>
            </w:tcBorders>
            <w:shd w:val="clear" w:color="auto" w:fill="auto"/>
          </w:tcPr>
          <w:p w14:paraId="6EDEB22A" w14:textId="77777777" w:rsidR="00F84877" w:rsidRPr="007C059F" w:rsidRDefault="00F84877" w:rsidP="00E516B7">
            <w:pPr>
              <w:pStyle w:val="TAL"/>
              <w:jc w:val="both"/>
              <w:rPr>
                <w:rFonts w:cs="Arial"/>
                <w:szCs w:val="18"/>
              </w:rPr>
            </w:pPr>
            <w:r w:rsidRPr="007C059F">
              <w:rPr>
                <w:rFonts w:cs="Arial"/>
                <w:szCs w:val="18"/>
              </w:rPr>
              <w:t>FFS</w:t>
            </w:r>
          </w:p>
        </w:tc>
        <w:tc>
          <w:tcPr>
            <w:tcW w:w="3118" w:type="dxa"/>
            <w:tcBorders>
              <w:top w:val="single" w:sz="4" w:space="0" w:color="auto"/>
              <w:left w:val="single" w:sz="4" w:space="0" w:color="auto"/>
              <w:bottom w:val="single" w:sz="4" w:space="0" w:color="auto"/>
              <w:right w:val="single" w:sz="4" w:space="0" w:color="auto"/>
            </w:tcBorders>
          </w:tcPr>
          <w:p w14:paraId="7065F04A" w14:textId="77777777" w:rsidR="00F84877" w:rsidRPr="007849B1" w:rsidRDefault="00F26091" w:rsidP="00F26091">
            <w:pPr>
              <w:pStyle w:val="TAL"/>
              <w:ind w:left="284" w:hanging="284"/>
            </w:pPr>
            <w:r>
              <w:t>-</w:t>
            </w:r>
            <w:r w:rsidRPr="007849B1">
              <w:rPr>
                <w:lang w:val="en-US" w:eastAsia="zh-CN"/>
              </w:rPr>
              <w:tab/>
            </w:r>
            <w:r w:rsidR="00F84877" w:rsidRPr="007849B1">
              <w:rPr>
                <w:rFonts w:hint="eastAsia"/>
              </w:rPr>
              <w:t xml:space="preserve">How to decide interference signal </w:t>
            </w:r>
            <w:r w:rsidR="00F84877" w:rsidRPr="007849B1">
              <w:t>modelling</w:t>
            </w:r>
          </w:p>
          <w:p w14:paraId="11C02A9E" w14:textId="77777777" w:rsidR="00F84877" w:rsidRPr="007849B1" w:rsidRDefault="00F26091" w:rsidP="00F26091">
            <w:pPr>
              <w:pStyle w:val="TAL"/>
              <w:ind w:left="284" w:hanging="284"/>
            </w:pPr>
            <w:r>
              <w:t>-</w:t>
            </w:r>
            <w:r w:rsidRPr="007849B1">
              <w:rPr>
                <w:lang w:val="en-US" w:eastAsia="zh-CN"/>
              </w:rPr>
              <w:tab/>
            </w:r>
            <w:r w:rsidR="00F84877" w:rsidRPr="007849B1">
              <w:rPr>
                <w:rFonts w:hint="eastAsia"/>
              </w:rPr>
              <w:t>Interference signal modelling (frequency offset, signal level, signal bandwidth)</w:t>
            </w:r>
          </w:p>
        </w:tc>
      </w:tr>
      <w:tr w:rsidR="00F84877" w:rsidRPr="007849B1" w14:paraId="35A5493E" w14:textId="77777777" w:rsidTr="00F84877">
        <w:trPr>
          <w:trHeight w:val="214"/>
          <w:jc w:val="center"/>
        </w:trPr>
        <w:tc>
          <w:tcPr>
            <w:tcW w:w="567" w:type="dxa"/>
            <w:vMerge/>
            <w:tcBorders>
              <w:left w:val="single" w:sz="4" w:space="0" w:color="auto"/>
              <w:right w:val="single" w:sz="4" w:space="0" w:color="auto"/>
            </w:tcBorders>
          </w:tcPr>
          <w:p w14:paraId="012F4C92" w14:textId="77777777" w:rsidR="00F84877" w:rsidRPr="007849B1" w:rsidRDefault="00F84877" w:rsidP="00E516B7">
            <w:pPr>
              <w:pStyle w:val="TAL"/>
            </w:pPr>
          </w:p>
        </w:tc>
        <w:tc>
          <w:tcPr>
            <w:tcW w:w="1388" w:type="dxa"/>
            <w:vMerge/>
            <w:tcBorders>
              <w:top w:val="single" w:sz="4" w:space="0" w:color="auto"/>
              <w:left w:val="single" w:sz="4" w:space="0" w:color="auto"/>
              <w:right w:val="single" w:sz="4" w:space="0" w:color="auto"/>
            </w:tcBorders>
            <w:shd w:val="clear" w:color="auto" w:fill="auto"/>
            <w:vAlign w:val="center"/>
          </w:tcPr>
          <w:p w14:paraId="0E992BDF" w14:textId="77777777" w:rsidR="00F84877" w:rsidRPr="007849B1" w:rsidRDefault="00F84877" w:rsidP="00E516B7">
            <w:pPr>
              <w:pStyle w:val="TAL"/>
            </w:pPr>
          </w:p>
        </w:tc>
        <w:tc>
          <w:tcPr>
            <w:tcW w:w="1333" w:type="dxa"/>
            <w:tcBorders>
              <w:top w:val="single" w:sz="4" w:space="0" w:color="auto"/>
              <w:left w:val="single" w:sz="4" w:space="0" w:color="auto"/>
              <w:bottom w:val="single" w:sz="4" w:space="0" w:color="auto"/>
              <w:right w:val="single" w:sz="4" w:space="0" w:color="auto"/>
            </w:tcBorders>
          </w:tcPr>
          <w:p w14:paraId="2534D1A5" w14:textId="77777777" w:rsidR="00F84877" w:rsidRPr="007849B1" w:rsidRDefault="00F84877" w:rsidP="00E516B7">
            <w:pPr>
              <w:pStyle w:val="TAL"/>
              <w:jc w:val="both"/>
            </w:pPr>
            <w:r w:rsidRPr="007849B1">
              <w:rPr>
                <w:rFonts w:hint="eastAsia"/>
              </w:rPr>
              <w:t>1-O</w:t>
            </w:r>
          </w:p>
        </w:tc>
        <w:tc>
          <w:tcPr>
            <w:tcW w:w="3458" w:type="dxa"/>
            <w:tcBorders>
              <w:top w:val="single" w:sz="4" w:space="0" w:color="auto"/>
              <w:left w:val="single" w:sz="4" w:space="0" w:color="auto"/>
              <w:bottom w:val="single" w:sz="4" w:space="0" w:color="auto"/>
              <w:right w:val="single" w:sz="4" w:space="0" w:color="auto"/>
            </w:tcBorders>
            <w:shd w:val="clear" w:color="auto" w:fill="auto"/>
          </w:tcPr>
          <w:p w14:paraId="765B7ECB" w14:textId="77777777" w:rsidR="00F84877" w:rsidRPr="007C059F" w:rsidRDefault="00F84877" w:rsidP="00E516B7">
            <w:pPr>
              <w:pStyle w:val="TAL"/>
              <w:jc w:val="both"/>
              <w:rPr>
                <w:rFonts w:cs="Arial"/>
                <w:szCs w:val="18"/>
              </w:rPr>
            </w:pPr>
            <w:r w:rsidRPr="007C059F">
              <w:rPr>
                <w:rFonts w:cs="Arial"/>
                <w:szCs w:val="18"/>
              </w:rPr>
              <w:t>FFS</w:t>
            </w:r>
          </w:p>
        </w:tc>
        <w:tc>
          <w:tcPr>
            <w:tcW w:w="3118" w:type="dxa"/>
            <w:tcBorders>
              <w:top w:val="single" w:sz="4" w:space="0" w:color="auto"/>
              <w:left w:val="single" w:sz="4" w:space="0" w:color="auto"/>
              <w:bottom w:val="single" w:sz="4" w:space="0" w:color="auto"/>
              <w:right w:val="single" w:sz="4" w:space="0" w:color="auto"/>
            </w:tcBorders>
          </w:tcPr>
          <w:p w14:paraId="2F1C1DC2" w14:textId="77777777" w:rsidR="00F84877" w:rsidRPr="007849B1" w:rsidRDefault="00F26091" w:rsidP="00F26091">
            <w:pPr>
              <w:pStyle w:val="TAL"/>
              <w:ind w:left="284" w:hanging="284"/>
            </w:pPr>
            <w:r>
              <w:t>-</w:t>
            </w:r>
            <w:r w:rsidRPr="007849B1">
              <w:rPr>
                <w:lang w:val="en-US" w:eastAsia="zh-CN"/>
              </w:rPr>
              <w:tab/>
            </w:r>
            <w:r w:rsidR="00F84877" w:rsidRPr="007849B1">
              <w:rPr>
                <w:rFonts w:hint="eastAsia"/>
              </w:rPr>
              <w:t xml:space="preserve">How to decide interference signal </w:t>
            </w:r>
            <w:r w:rsidR="00F84877" w:rsidRPr="007849B1">
              <w:t>modelling</w:t>
            </w:r>
          </w:p>
          <w:p w14:paraId="64AE5BD7" w14:textId="77777777" w:rsidR="00F84877" w:rsidRPr="007849B1" w:rsidRDefault="00F26091" w:rsidP="00F26091">
            <w:pPr>
              <w:pStyle w:val="TAL"/>
              <w:ind w:left="284" w:hanging="284"/>
            </w:pPr>
            <w:r>
              <w:t>-</w:t>
            </w:r>
            <w:r w:rsidRPr="007849B1">
              <w:rPr>
                <w:lang w:val="en-US" w:eastAsia="zh-CN"/>
              </w:rPr>
              <w:tab/>
            </w:r>
            <w:r w:rsidR="00F84877" w:rsidRPr="007849B1">
              <w:rPr>
                <w:rFonts w:hint="eastAsia"/>
              </w:rPr>
              <w:t>Directions of wanted signal and unwanted signal.</w:t>
            </w:r>
          </w:p>
          <w:p w14:paraId="10062212" w14:textId="77777777" w:rsidR="00F84877" w:rsidRPr="007849B1" w:rsidRDefault="00F26091" w:rsidP="00F26091">
            <w:pPr>
              <w:pStyle w:val="TAL"/>
              <w:ind w:left="284" w:hanging="284"/>
            </w:pPr>
            <w:r>
              <w:t>-</w:t>
            </w:r>
            <w:r w:rsidRPr="007849B1">
              <w:rPr>
                <w:lang w:val="en-US" w:eastAsia="zh-CN"/>
              </w:rPr>
              <w:tab/>
            </w:r>
            <w:r w:rsidR="00F84877" w:rsidRPr="007849B1">
              <w:t>Spatial considerations</w:t>
            </w:r>
            <w:r w:rsidR="00F84877" w:rsidRPr="007849B1">
              <w:rPr>
                <w:rFonts w:hint="eastAsia"/>
              </w:rPr>
              <w:t xml:space="preserve"> Interference signal modelling (frequency offset, signal level, signal bandwidth)</w:t>
            </w:r>
          </w:p>
          <w:p w14:paraId="5655D3A5" w14:textId="77777777" w:rsidR="00F84877" w:rsidRPr="007849B1" w:rsidRDefault="00F26091" w:rsidP="00F26091">
            <w:pPr>
              <w:pStyle w:val="TAL"/>
              <w:ind w:left="284" w:hanging="284"/>
            </w:pPr>
            <w:r>
              <w:t>-</w:t>
            </w:r>
            <w:r w:rsidRPr="007849B1">
              <w:rPr>
                <w:lang w:val="en-US" w:eastAsia="zh-CN"/>
              </w:rPr>
              <w:tab/>
            </w:r>
            <w:r w:rsidR="00F84877" w:rsidRPr="007849B1">
              <w:t>Spatial averaging etc.</w:t>
            </w:r>
          </w:p>
        </w:tc>
      </w:tr>
      <w:tr w:rsidR="00F84877" w:rsidRPr="007849B1" w14:paraId="5D452396" w14:textId="77777777" w:rsidTr="00F84877">
        <w:trPr>
          <w:trHeight w:val="214"/>
          <w:jc w:val="center"/>
        </w:trPr>
        <w:tc>
          <w:tcPr>
            <w:tcW w:w="567" w:type="dxa"/>
            <w:vMerge/>
            <w:tcBorders>
              <w:left w:val="single" w:sz="4" w:space="0" w:color="auto"/>
              <w:right w:val="single" w:sz="4" w:space="0" w:color="auto"/>
            </w:tcBorders>
          </w:tcPr>
          <w:p w14:paraId="20F7A35F" w14:textId="77777777" w:rsidR="00F84877" w:rsidRPr="007849B1" w:rsidRDefault="00F84877" w:rsidP="00E516B7">
            <w:pPr>
              <w:pStyle w:val="TAL"/>
            </w:pPr>
          </w:p>
        </w:tc>
        <w:tc>
          <w:tcPr>
            <w:tcW w:w="1388" w:type="dxa"/>
            <w:vMerge/>
            <w:tcBorders>
              <w:left w:val="single" w:sz="4" w:space="0" w:color="auto"/>
              <w:bottom w:val="single" w:sz="4" w:space="0" w:color="auto"/>
              <w:right w:val="single" w:sz="4" w:space="0" w:color="auto"/>
            </w:tcBorders>
            <w:shd w:val="clear" w:color="auto" w:fill="auto"/>
            <w:vAlign w:val="center"/>
          </w:tcPr>
          <w:p w14:paraId="574330CD" w14:textId="77777777" w:rsidR="00F84877" w:rsidRPr="007849B1" w:rsidRDefault="00F84877" w:rsidP="00E516B7">
            <w:pPr>
              <w:pStyle w:val="TAL"/>
            </w:pPr>
          </w:p>
        </w:tc>
        <w:tc>
          <w:tcPr>
            <w:tcW w:w="1333" w:type="dxa"/>
            <w:tcBorders>
              <w:top w:val="single" w:sz="4" w:space="0" w:color="auto"/>
              <w:left w:val="single" w:sz="4" w:space="0" w:color="auto"/>
              <w:bottom w:val="single" w:sz="4" w:space="0" w:color="auto"/>
              <w:right w:val="single" w:sz="4" w:space="0" w:color="auto"/>
            </w:tcBorders>
          </w:tcPr>
          <w:p w14:paraId="47B418A4" w14:textId="77777777" w:rsidR="00F84877" w:rsidRPr="007849B1" w:rsidRDefault="00F84877" w:rsidP="00E516B7">
            <w:pPr>
              <w:pStyle w:val="TAL"/>
              <w:jc w:val="both"/>
            </w:pPr>
            <w:r w:rsidRPr="007849B1">
              <w:rPr>
                <w:rFonts w:hint="eastAsia"/>
              </w:rPr>
              <w:t>2</w:t>
            </w:r>
          </w:p>
        </w:tc>
        <w:tc>
          <w:tcPr>
            <w:tcW w:w="3458" w:type="dxa"/>
            <w:tcBorders>
              <w:top w:val="single" w:sz="4" w:space="0" w:color="auto"/>
              <w:left w:val="single" w:sz="4" w:space="0" w:color="auto"/>
              <w:bottom w:val="single" w:sz="4" w:space="0" w:color="auto"/>
              <w:right w:val="single" w:sz="4" w:space="0" w:color="auto"/>
            </w:tcBorders>
            <w:shd w:val="clear" w:color="auto" w:fill="auto"/>
          </w:tcPr>
          <w:p w14:paraId="63222232" w14:textId="77777777" w:rsidR="00F84877" w:rsidRPr="007C059F" w:rsidRDefault="00F26091" w:rsidP="00F26091">
            <w:pPr>
              <w:pStyle w:val="TAL"/>
              <w:ind w:left="284" w:hanging="284"/>
              <w:rPr>
                <w:rFonts w:cs="Arial"/>
                <w:szCs w:val="18"/>
              </w:rPr>
            </w:pPr>
            <w:r w:rsidRPr="007C059F">
              <w:rPr>
                <w:rFonts w:cs="Arial"/>
                <w:szCs w:val="18"/>
              </w:rPr>
              <w:t>-</w:t>
            </w:r>
            <w:r w:rsidRPr="007C059F">
              <w:rPr>
                <w:rFonts w:cs="Arial"/>
                <w:szCs w:val="18"/>
                <w:lang w:val="en-US" w:eastAsia="zh-CN"/>
              </w:rPr>
              <w:tab/>
            </w:r>
            <w:r w:rsidR="00F84877" w:rsidRPr="007C059F">
              <w:rPr>
                <w:rFonts w:cs="Arial"/>
                <w:szCs w:val="18"/>
              </w:rPr>
              <w:t>Narrrowband blocking in the in-band frequency range will be not specified if there is no narrowband system (e.g. GSM) operation in the frequency range.</w:t>
            </w:r>
          </w:p>
        </w:tc>
        <w:tc>
          <w:tcPr>
            <w:tcW w:w="3118" w:type="dxa"/>
            <w:tcBorders>
              <w:top w:val="single" w:sz="4" w:space="0" w:color="auto"/>
              <w:left w:val="single" w:sz="4" w:space="0" w:color="auto"/>
              <w:bottom w:val="single" w:sz="4" w:space="0" w:color="auto"/>
              <w:right w:val="single" w:sz="4" w:space="0" w:color="auto"/>
            </w:tcBorders>
          </w:tcPr>
          <w:p w14:paraId="2F86B11B" w14:textId="77777777" w:rsidR="00F84877" w:rsidRPr="007849B1" w:rsidRDefault="00F26091" w:rsidP="00F26091">
            <w:pPr>
              <w:pStyle w:val="TAL"/>
              <w:ind w:left="284" w:hanging="284"/>
            </w:pPr>
            <w:r>
              <w:t>-</w:t>
            </w:r>
            <w:r w:rsidRPr="007849B1">
              <w:rPr>
                <w:lang w:val="en-US" w:eastAsia="zh-CN"/>
              </w:rPr>
              <w:tab/>
            </w:r>
            <w:r w:rsidR="00F84877" w:rsidRPr="007849B1">
              <w:rPr>
                <w:rFonts w:hint="eastAsia"/>
              </w:rPr>
              <w:t>Same as Range 1-O.</w:t>
            </w:r>
          </w:p>
        </w:tc>
      </w:tr>
      <w:tr w:rsidR="00F84877" w:rsidRPr="007849B1" w14:paraId="309E2A94" w14:textId="77777777" w:rsidTr="00F84877">
        <w:trPr>
          <w:trHeight w:val="214"/>
          <w:jc w:val="center"/>
        </w:trPr>
        <w:tc>
          <w:tcPr>
            <w:tcW w:w="567" w:type="dxa"/>
            <w:vMerge/>
            <w:tcBorders>
              <w:left w:val="single" w:sz="4" w:space="0" w:color="auto"/>
              <w:right w:val="single" w:sz="4" w:space="0" w:color="auto"/>
            </w:tcBorders>
          </w:tcPr>
          <w:p w14:paraId="407315F9" w14:textId="77777777" w:rsidR="00F84877" w:rsidRPr="007849B1" w:rsidRDefault="00F84877" w:rsidP="00E516B7">
            <w:pPr>
              <w:pStyle w:val="TAL"/>
            </w:pPr>
          </w:p>
        </w:tc>
        <w:tc>
          <w:tcPr>
            <w:tcW w:w="1388" w:type="dxa"/>
            <w:vMerge w:val="restart"/>
            <w:tcBorders>
              <w:top w:val="single" w:sz="4" w:space="0" w:color="auto"/>
              <w:left w:val="single" w:sz="4" w:space="0" w:color="auto"/>
              <w:right w:val="single" w:sz="4" w:space="0" w:color="auto"/>
            </w:tcBorders>
            <w:shd w:val="clear" w:color="auto" w:fill="auto"/>
            <w:vAlign w:val="center"/>
          </w:tcPr>
          <w:p w14:paraId="1A1EBB30" w14:textId="77777777" w:rsidR="00F84877" w:rsidRPr="007849B1" w:rsidRDefault="00F84877" w:rsidP="00E516B7">
            <w:pPr>
              <w:pStyle w:val="TAL"/>
            </w:pPr>
            <w:r w:rsidRPr="007849B1">
              <w:t>Blocking</w:t>
            </w:r>
          </w:p>
        </w:tc>
        <w:tc>
          <w:tcPr>
            <w:tcW w:w="1333" w:type="dxa"/>
            <w:tcBorders>
              <w:top w:val="single" w:sz="4" w:space="0" w:color="auto"/>
              <w:left w:val="single" w:sz="4" w:space="0" w:color="auto"/>
              <w:bottom w:val="single" w:sz="4" w:space="0" w:color="auto"/>
              <w:right w:val="single" w:sz="4" w:space="0" w:color="auto"/>
            </w:tcBorders>
          </w:tcPr>
          <w:p w14:paraId="27FFF017" w14:textId="77777777" w:rsidR="00F84877" w:rsidRPr="007849B1" w:rsidRDefault="00F84877" w:rsidP="00E516B7">
            <w:pPr>
              <w:pStyle w:val="TAL"/>
              <w:jc w:val="both"/>
            </w:pPr>
            <w:r w:rsidRPr="007849B1">
              <w:rPr>
                <w:rFonts w:hint="eastAsia"/>
              </w:rPr>
              <w:t>1-C-N/1-C-A</w:t>
            </w:r>
          </w:p>
        </w:tc>
        <w:tc>
          <w:tcPr>
            <w:tcW w:w="3458" w:type="dxa"/>
            <w:tcBorders>
              <w:top w:val="single" w:sz="4" w:space="0" w:color="auto"/>
              <w:left w:val="single" w:sz="4" w:space="0" w:color="auto"/>
              <w:bottom w:val="single" w:sz="4" w:space="0" w:color="auto"/>
              <w:right w:val="single" w:sz="4" w:space="0" w:color="auto"/>
            </w:tcBorders>
            <w:shd w:val="clear" w:color="auto" w:fill="auto"/>
          </w:tcPr>
          <w:p w14:paraId="20AA590E" w14:textId="77777777" w:rsidR="00F84877" w:rsidRPr="007C059F" w:rsidRDefault="00F84877" w:rsidP="00E516B7">
            <w:pPr>
              <w:pStyle w:val="TAL"/>
              <w:jc w:val="both"/>
              <w:rPr>
                <w:rFonts w:cs="Arial"/>
                <w:szCs w:val="18"/>
              </w:rPr>
            </w:pPr>
            <w:r w:rsidRPr="007C059F">
              <w:rPr>
                <w:rFonts w:cs="Arial"/>
                <w:szCs w:val="18"/>
              </w:rPr>
              <w:t>FFS</w:t>
            </w:r>
          </w:p>
        </w:tc>
        <w:tc>
          <w:tcPr>
            <w:tcW w:w="3118" w:type="dxa"/>
            <w:tcBorders>
              <w:top w:val="single" w:sz="4" w:space="0" w:color="auto"/>
              <w:left w:val="single" w:sz="4" w:space="0" w:color="auto"/>
              <w:bottom w:val="single" w:sz="4" w:space="0" w:color="auto"/>
              <w:right w:val="single" w:sz="4" w:space="0" w:color="auto"/>
            </w:tcBorders>
          </w:tcPr>
          <w:p w14:paraId="4227387D" w14:textId="77777777" w:rsidR="00F84877" w:rsidRPr="007849B1" w:rsidRDefault="00F26091" w:rsidP="00F26091">
            <w:pPr>
              <w:pStyle w:val="TAL"/>
              <w:ind w:left="284" w:hanging="284"/>
            </w:pPr>
            <w:r>
              <w:t>-</w:t>
            </w:r>
            <w:r w:rsidRPr="007849B1">
              <w:rPr>
                <w:lang w:val="en-US" w:eastAsia="zh-CN"/>
              </w:rPr>
              <w:tab/>
            </w:r>
            <w:r w:rsidR="00F84877" w:rsidRPr="007849B1">
              <w:t xml:space="preserve">For </w:t>
            </w:r>
            <w:r w:rsidR="00F84877" w:rsidRPr="007849B1">
              <w:rPr>
                <w:rFonts w:hint="eastAsia"/>
              </w:rPr>
              <w:t>below 6GHz (and above 6GHz respectively [Note 1])</w:t>
            </w:r>
            <w:r w:rsidR="00F84877" w:rsidRPr="007849B1">
              <w:t>:</w:t>
            </w:r>
          </w:p>
          <w:p w14:paraId="75AEFB68" w14:textId="77777777" w:rsidR="00F84877" w:rsidRPr="007849B1" w:rsidRDefault="00F26091" w:rsidP="00F26091">
            <w:pPr>
              <w:pStyle w:val="TAL"/>
              <w:ind w:left="284" w:hanging="284"/>
            </w:pPr>
            <w:r>
              <w:t>-</w:t>
            </w:r>
            <w:r w:rsidRPr="007849B1">
              <w:rPr>
                <w:lang w:val="en-US" w:eastAsia="zh-CN"/>
              </w:rPr>
              <w:tab/>
            </w:r>
            <w:r w:rsidR="00F84877" w:rsidRPr="007849B1">
              <w:rPr>
                <w:rFonts w:hint="eastAsia"/>
              </w:rPr>
              <w:t xml:space="preserve">How to decide blocking signal </w:t>
            </w:r>
            <w:r w:rsidR="00F84877" w:rsidRPr="007849B1">
              <w:t>modelling</w:t>
            </w:r>
          </w:p>
          <w:p w14:paraId="54EFC97A" w14:textId="77777777" w:rsidR="00F84877" w:rsidRPr="007849B1" w:rsidRDefault="00F26091" w:rsidP="00F26091">
            <w:pPr>
              <w:pStyle w:val="TAL"/>
              <w:ind w:left="284" w:hanging="284"/>
            </w:pPr>
            <w:r>
              <w:t>-</w:t>
            </w:r>
            <w:r w:rsidRPr="007849B1">
              <w:rPr>
                <w:lang w:val="en-US" w:eastAsia="zh-CN"/>
              </w:rPr>
              <w:tab/>
            </w:r>
            <w:r w:rsidRPr="007849B1">
              <w:rPr>
                <w:rFonts w:hint="eastAsia"/>
              </w:rPr>
              <w:t xml:space="preserve"> </w:t>
            </w:r>
            <w:r w:rsidR="00F84877" w:rsidRPr="007849B1">
              <w:rPr>
                <w:rFonts w:hint="eastAsia"/>
              </w:rPr>
              <w:t>(</w:t>
            </w:r>
            <w:r w:rsidR="00F84877" w:rsidRPr="007849B1">
              <w:t xml:space="preserve">Whether out of band RX blocking can be excluded for </w:t>
            </w:r>
            <w:r w:rsidR="00F84877" w:rsidRPr="007849B1">
              <w:rPr>
                <w:rFonts w:hint="eastAsia"/>
              </w:rPr>
              <w:t>above 6GHz</w:t>
            </w:r>
            <w:r w:rsidR="00F84877" w:rsidRPr="007849B1">
              <w:t xml:space="preserve"> (with some exceptions)</w:t>
            </w:r>
            <w:r w:rsidR="00F84877" w:rsidRPr="007849B1">
              <w:rPr>
                <w:rFonts w:hint="eastAsia"/>
              </w:rPr>
              <w:t>) [Note 1]</w:t>
            </w:r>
          </w:p>
          <w:p w14:paraId="0E11418A" w14:textId="77777777" w:rsidR="00F84877" w:rsidRPr="007849B1" w:rsidRDefault="00F26091" w:rsidP="00F26091">
            <w:pPr>
              <w:pStyle w:val="TAL"/>
              <w:ind w:left="284" w:hanging="284"/>
            </w:pPr>
            <w:r>
              <w:t>-</w:t>
            </w:r>
            <w:r w:rsidRPr="007849B1">
              <w:rPr>
                <w:lang w:val="en-US" w:eastAsia="zh-CN"/>
              </w:rPr>
              <w:tab/>
            </w:r>
            <w:r w:rsidR="00F84877" w:rsidRPr="007849B1">
              <w:rPr>
                <w:rFonts w:hint="eastAsia"/>
              </w:rPr>
              <w:t>Blocking signal modelling (frequency offset, signal level, signal bandwidth)</w:t>
            </w:r>
            <w:r w:rsidR="00F84877" w:rsidRPr="007849B1">
              <w:t>.</w:t>
            </w:r>
          </w:p>
          <w:p w14:paraId="470BF40B" w14:textId="77777777" w:rsidR="00F84877" w:rsidRPr="007849B1" w:rsidRDefault="00F26091" w:rsidP="00F26091">
            <w:pPr>
              <w:pStyle w:val="TAL"/>
              <w:ind w:left="284" w:hanging="284"/>
            </w:pPr>
            <w:r>
              <w:t>-</w:t>
            </w:r>
            <w:r w:rsidRPr="007849B1">
              <w:rPr>
                <w:lang w:val="en-US" w:eastAsia="zh-CN"/>
              </w:rPr>
              <w:tab/>
            </w:r>
            <w:r w:rsidRPr="007849B1">
              <w:rPr>
                <w:rFonts w:hint="eastAsia"/>
              </w:rPr>
              <w:t xml:space="preserve"> </w:t>
            </w:r>
            <w:r w:rsidR="00F84877" w:rsidRPr="007849B1">
              <w:rPr>
                <w:rFonts w:hint="eastAsia"/>
              </w:rPr>
              <w:t>(</w:t>
            </w:r>
            <w:r w:rsidR="00F84877" w:rsidRPr="007849B1">
              <w:t>Blocking interference level reference point for above 6GHz</w:t>
            </w:r>
            <w:r w:rsidR="00F84877" w:rsidRPr="007849B1">
              <w:rPr>
                <w:rFonts w:hint="eastAsia"/>
              </w:rPr>
              <w:t>) [Note 1]</w:t>
            </w:r>
          </w:p>
        </w:tc>
      </w:tr>
      <w:tr w:rsidR="00F84877" w:rsidRPr="007849B1" w14:paraId="15CB1206" w14:textId="77777777" w:rsidTr="00F84877">
        <w:trPr>
          <w:trHeight w:val="214"/>
          <w:jc w:val="center"/>
        </w:trPr>
        <w:tc>
          <w:tcPr>
            <w:tcW w:w="567" w:type="dxa"/>
            <w:vMerge/>
            <w:tcBorders>
              <w:left w:val="single" w:sz="4" w:space="0" w:color="auto"/>
              <w:right w:val="single" w:sz="4" w:space="0" w:color="auto"/>
            </w:tcBorders>
          </w:tcPr>
          <w:p w14:paraId="3ED44EC6" w14:textId="77777777" w:rsidR="00F84877" w:rsidRPr="007849B1" w:rsidRDefault="00F84877" w:rsidP="00E516B7">
            <w:pPr>
              <w:pStyle w:val="TAL"/>
            </w:pPr>
          </w:p>
        </w:tc>
        <w:tc>
          <w:tcPr>
            <w:tcW w:w="1388" w:type="dxa"/>
            <w:vMerge/>
            <w:tcBorders>
              <w:top w:val="single" w:sz="4" w:space="0" w:color="auto"/>
              <w:left w:val="single" w:sz="4" w:space="0" w:color="auto"/>
              <w:right w:val="single" w:sz="4" w:space="0" w:color="auto"/>
            </w:tcBorders>
            <w:shd w:val="clear" w:color="auto" w:fill="auto"/>
            <w:vAlign w:val="center"/>
          </w:tcPr>
          <w:p w14:paraId="71DEE80E" w14:textId="77777777" w:rsidR="00F84877" w:rsidRPr="007849B1" w:rsidRDefault="00F84877" w:rsidP="00E516B7">
            <w:pPr>
              <w:pStyle w:val="TAL"/>
            </w:pPr>
          </w:p>
        </w:tc>
        <w:tc>
          <w:tcPr>
            <w:tcW w:w="1333" w:type="dxa"/>
            <w:tcBorders>
              <w:top w:val="single" w:sz="4" w:space="0" w:color="auto"/>
              <w:left w:val="single" w:sz="4" w:space="0" w:color="auto"/>
              <w:bottom w:val="single" w:sz="4" w:space="0" w:color="auto"/>
              <w:right w:val="single" w:sz="4" w:space="0" w:color="auto"/>
            </w:tcBorders>
          </w:tcPr>
          <w:p w14:paraId="0F795108" w14:textId="77777777" w:rsidR="00F84877" w:rsidRPr="007849B1" w:rsidRDefault="00F84877" w:rsidP="00E516B7">
            <w:pPr>
              <w:pStyle w:val="TAL"/>
              <w:jc w:val="both"/>
            </w:pPr>
            <w:r w:rsidRPr="007849B1">
              <w:rPr>
                <w:rFonts w:hint="eastAsia"/>
              </w:rPr>
              <w:t>1-O</w:t>
            </w:r>
          </w:p>
        </w:tc>
        <w:tc>
          <w:tcPr>
            <w:tcW w:w="3458" w:type="dxa"/>
            <w:tcBorders>
              <w:top w:val="single" w:sz="4" w:space="0" w:color="auto"/>
              <w:left w:val="single" w:sz="4" w:space="0" w:color="auto"/>
              <w:bottom w:val="single" w:sz="4" w:space="0" w:color="auto"/>
              <w:right w:val="single" w:sz="4" w:space="0" w:color="auto"/>
            </w:tcBorders>
            <w:shd w:val="clear" w:color="auto" w:fill="auto"/>
          </w:tcPr>
          <w:p w14:paraId="3C2661C5" w14:textId="77777777" w:rsidR="00F84877" w:rsidRPr="007C059F" w:rsidRDefault="00F84877" w:rsidP="00E516B7">
            <w:pPr>
              <w:pStyle w:val="TAL"/>
              <w:jc w:val="both"/>
              <w:rPr>
                <w:rFonts w:cs="Arial"/>
                <w:szCs w:val="18"/>
              </w:rPr>
            </w:pPr>
            <w:r w:rsidRPr="007C059F">
              <w:rPr>
                <w:rFonts w:cs="Arial"/>
                <w:szCs w:val="18"/>
              </w:rPr>
              <w:t>FFS</w:t>
            </w:r>
          </w:p>
        </w:tc>
        <w:tc>
          <w:tcPr>
            <w:tcW w:w="3118" w:type="dxa"/>
            <w:tcBorders>
              <w:top w:val="single" w:sz="4" w:space="0" w:color="auto"/>
              <w:left w:val="single" w:sz="4" w:space="0" w:color="auto"/>
              <w:bottom w:val="single" w:sz="4" w:space="0" w:color="auto"/>
              <w:right w:val="single" w:sz="4" w:space="0" w:color="auto"/>
            </w:tcBorders>
          </w:tcPr>
          <w:p w14:paraId="27818F72" w14:textId="77777777" w:rsidR="00F84877" w:rsidRPr="007849B1" w:rsidRDefault="00F26091" w:rsidP="00F26091">
            <w:pPr>
              <w:pStyle w:val="TAL"/>
              <w:ind w:left="284" w:hanging="284"/>
            </w:pPr>
            <w:r>
              <w:t>-</w:t>
            </w:r>
            <w:r w:rsidRPr="007849B1">
              <w:rPr>
                <w:lang w:val="en-US" w:eastAsia="zh-CN"/>
              </w:rPr>
              <w:tab/>
            </w:r>
            <w:r w:rsidR="00F84877" w:rsidRPr="007849B1">
              <w:t xml:space="preserve">For </w:t>
            </w:r>
            <w:r w:rsidR="00F84877" w:rsidRPr="007849B1">
              <w:rPr>
                <w:rFonts w:hint="eastAsia"/>
              </w:rPr>
              <w:t>below 6GHz (and above 6GHz respectively [Note 1])</w:t>
            </w:r>
            <w:r w:rsidR="00F84877" w:rsidRPr="007849B1">
              <w:t>:</w:t>
            </w:r>
          </w:p>
          <w:p w14:paraId="3068C9D4" w14:textId="77777777" w:rsidR="00F84877" w:rsidRPr="007849B1" w:rsidRDefault="00F26091" w:rsidP="00F26091">
            <w:pPr>
              <w:pStyle w:val="TAL"/>
              <w:ind w:left="284" w:hanging="284"/>
            </w:pPr>
            <w:r>
              <w:t>-</w:t>
            </w:r>
            <w:r w:rsidRPr="007849B1">
              <w:rPr>
                <w:lang w:val="en-US" w:eastAsia="zh-CN"/>
              </w:rPr>
              <w:tab/>
            </w:r>
            <w:r w:rsidR="00F84877" w:rsidRPr="007849B1">
              <w:rPr>
                <w:rFonts w:hint="eastAsia"/>
              </w:rPr>
              <w:t xml:space="preserve">How to decide blocking signal </w:t>
            </w:r>
            <w:r w:rsidR="00F84877" w:rsidRPr="007849B1">
              <w:t>modelling</w:t>
            </w:r>
          </w:p>
          <w:p w14:paraId="3F139372" w14:textId="77777777" w:rsidR="00F84877" w:rsidRPr="007849B1" w:rsidRDefault="00F26091" w:rsidP="00F26091">
            <w:pPr>
              <w:pStyle w:val="TAL"/>
              <w:ind w:left="284" w:hanging="284"/>
            </w:pPr>
            <w:r>
              <w:t>-</w:t>
            </w:r>
            <w:r w:rsidRPr="007849B1">
              <w:rPr>
                <w:lang w:val="en-US" w:eastAsia="zh-CN"/>
              </w:rPr>
              <w:tab/>
            </w:r>
            <w:r w:rsidR="00F84877" w:rsidRPr="007849B1">
              <w:rPr>
                <w:rFonts w:hint="eastAsia"/>
              </w:rPr>
              <w:t>Directions of wanted signal and unwanted signal.</w:t>
            </w:r>
          </w:p>
          <w:p w14:paraId="6D0C568D" w14:textId="77777777" w:rsidR="00F84877" w:rsidRPr="007849B1" w:rsidRDefault="00F26091" w:rsidP="00F26091">
            <w:pPr>
              <w:pStyle w:val="TAL"/>
              <w:ind w:left="284" w:hanging="284"/>
            </w:pPr>
            <w:r>
              <w:t>-</w:t>
            </w:r>
            <w:r w:rsidRPr="007849B1">
              <w:rPr>
                <w:lang w:val="en-US" w:eastAsia="zh-CN"/>
              </w:rPr>
              <w:tab/>
            </w:r>
            <w:r w:rsidR="00F84877" w:rsidRPr="007849B1">
              <w:t>How to set OTA test</w:t>
            </w:r>
          </w:p>
          <w:p w14:paraId="0D614CC5" w14:textId="77777777" w:rsidR="00F84877" w:rsidRPr="007849B1" w:rsidRDefault="00F26091" w:rsidP="00F26091">
            <w:pPr>
              <w:pStyle w:val="TAL"/>
              <w:ind w:left="284" w:hanging="284"/>
            </w:pPr>
            <w:r>
              <w:t>-</w:t>
            </w:r>
            <w:r w:rsidRPr="007849B1">
              <w:rPr>
                <w:lang w:val="en-US" w:eastAsia="zh-CN"/>
              </w:rPr>
              <w:tab/>
            </w:r>
            <w:r w:rsidRPr="007849B1">
              <w:rPr>
                <w:rFonts w:hint="eastAsia"/>
              </w:rPr>
              <w:t xml:space="preserve"> </w:t>
            </w:r>
            <w:r w:rsidR="00F84877" w:rsidRPr="007849B1">
              <w:rPr>
                <w:rFonts w:hint="eastAsia"/>
              </w:rPr>
              <w:t>(</w:t>
            </w:r>
            <w:r w:rsidR="00F84877" w:rsidRPr="007849B1">
              <w:t xml:space="preserve">Whether out of band RX blocking can be excluded for </w:t>
            </w:r>
            <w:r w:rsidR="00F84877" w:rsidRPr="007849B1">
              <w:rPr>
                <w:rFonts w:hint="eastAsia"/>
              </w:rPr>
              <w:t>above 6GHz</w:t>
            </w:r>
            <w:r w:rsidR="00F84877" w:rsidRPr="007849B1">
              <w:t xml:space="preserve"> (with some exceptions)</w:t>
            </w:r>
            <w:r w:rsidR="00F84877" w:rsidRPr="007849B1">
              <w:rPr>
                <w:rFonts w:hint="eastAsia"/>
              </w:rPr>
              <w:t>) [Note 1]</w:t>
            </w:r>
          </w:p>
          <w:p w14:paraId="68CAEA9F" w14:textId="77777777" w:rsidR="00F84877" w:rsidRPr="007849B1" w:rsidRDefault="00F26091" w:rsidP="00F26091">
            <w:pPr>
              <w:pStyle w:val="TAL"/>
              <w:ind w:left="284" w:hanging="284"/>
            </w:pPr>
            <w:r>
              <w:t>-</w:t>
            </w:r>
            <w:r w:rsidRPr="007849B1">
              <w:rPr>
                <w:lang w:val="en-US" w:eastAsia="zh-CN"/>
              </w:rPr>
              <w:tab/>
            </w:r>
            <w:r w:rsidR="00F84877" w:rsidRPr="007849B1">
              <w:rPr>
                <w:rFonts w:hint="eastAsia"/>
              </w:rPr>
              <w:t>Blocking signal modelling (frequency offset, signal level, signal bandwidth)</w:t>
            </w:r>
            <w:r w:rsidR="00F84877" w:rsidRPr="007849B1">
              <w:t>.</w:t>
            </w:r>
          </w:p>
          <w:p w14:paraId="4B97B36C" w14:textId="77777777" w:rsidR="00F84877" w:rsidRPr="007849B1" w:rsidRDefault="00F26091" w:rsidP="00F26091">
            <w:pPr>
              <w:pStyle w:val="TAL"/>
              <w:ind w:left="284" w:hanging="284"/>
            </w:pPr>
            <w:r>
              <w:t>-</w:t>
            </w:r>
            <w:r w:rsidRPr="007849B1">
              <w:rPr>
                <w:lang w:val="en-US" w:eastAsia="zh-CN"/>
              </w:rPr>
              <w:tab/>
            </w:r>
            <w:r w:rsidRPr="007849B1">
              <w:rPr>
                <w:rFonts w:hint="eastAsia"/>
              </w:rPr>
              <w:t xml:space="preserve"> </w:t>
            </w:r>
            <w:r w:rsidR="00F84877" w:rsidRPr="007849B1">
              <w:rPr>
                <w:rFonts w:hint="eastAsia"/>
              </w:rPr>
              <w:t>(</w:t>
            </w:r>
            <w:r w:rsidR="00F84877" w:rsidRPr="007849B1">
              <w:t>Blocking interference level reference point for above 6GHz</w:t>
            </w:r>
            <w:r w:rsidR="00F84877" w:rsidRPr="007849B1">
              <w:rPr>
                <w:rFonts w:hint="eastAsia"/>
              </w:rPr>
              <w:t>) [Note 1]</w:t>
            </w:r>
          </w:p>
        </w:tc>
      </w:tr>
      <w:tr w:rsidR="00F84877" w:rsidRPr="007849B1" w14:paraId="4ADA7B31" w14:textId="77777777" w:rsidTr="00F84877">
        <w:trPr>
          <w:trHeight w:val="214"/>
          <w:jc w:val="center"/>
        </w:trPr>
        <w:tc>
          <w:tcPr>
            <w:tcW w:w="567" w:type="dxa"/>
            <w:vMerge/>
            <w:tcBorders>
              <w:left w:val="single" w:sz="4" w:space="0" w:color="auto"/>
              <w:right w:val="single" w:sz="4" w:space="0" w:color="auto"/>
            </w:tcBorders>
          </w:tcPr>
          <w:p w14:paraId="2A7F3737" w14:textId="77777777" w:rsidR="00F84877" w:rsidRPr="007849B1" w:rsidRDefault="00F84877" w:rsidP="00E516B7">
            <w:pPr>
              <w:pStyle w:val="TAL"/>
            </w:pPr>
          </w:p>
        </w:tc>
        <w:tc>
          <w:tcPr>
            <w:tcW w:w="1388" w:type="dxa"/>
            <w:vMerge/>
            <w:tcBorders>
              <w:left w:val="single" w:sz="4" w:space="0" w:color="auto"/>
              <w:bottom w:val="single" w:sz="4" w:space="0" w:color="auto"/>
              <w:right w:val="single" w:sz="4" w:space="0" w:color="auto"/>
            </w:tcBorders>
            <w:shd w:val="clear" w:color="auto" w:fill="auto"/>
            <w:vAlign w:val="center"/>
          </w:tcPr>
          <w:p w14:paraId="6D75F3F2" w14:textId="77777777" w:rsidR="00F84877" w:rsidRPr="007849B1" w:rsidRDefault="00F84877" w:rsidP="00E516B7">
            <w:pPr>
              <w:pStyle w:val="TAL"/>
            </w:pPr>
          </w:p>
        </w:tc>
        <w:tc>
          <w:tcPr>
            <w:tcW w:w="1333" w:type="dxa"/>
            <w:tcBorders>
              <w:top w:val="single" w:sz="4" w:space="0" w:color="auto"/>
              <w:left w:val="single" w:sz="4" w:space="0" w:color="auto"/>
              <w:bottom w:val="single" w:sz="4" w:space="0" w:color="auto"/>
              <w:right w:val="single" w:sz="4" w:space="0" w:color="auto"/>
            </w:tcBorders>
          </w:tcPr>
          <w:p w14:paraId="611C893E" w14:textId="77777777" w:rsidR="00F84877" w:rsidRPr="007849B1" w:rsidRDefault="00F84877" w:rsidP="00E516B7">
            <w:pPr>
              <w:pStyle w:val="TAL"/>
              <w:jc w:val="both"/>
            </w:pPr>
            <w:r w:rsidRPr="007849B1">
              <w:rPr>
                <w:rFonts w:hint="eastAsia"/>
              </w:rPr>
              <w:t>2</w:t>
            </w:r>
          </w:p>
        </w:tc>
        <w:tc>
          <w:tcPr>
            <w:tcW w:w="3458" w:type="dxa"/>
            <w:tcBorders>
              <w:top w:val="single" w:sz="4" w:space="0" w:color="auto"/>
              <w:left w:val="single" w:sz="4" w:space="0" w:color="auto"/>
              <w:bottom w:val="single" w:sz="4" w:space="0" w:color="auto"/>
              <w:right w:val="single" w:sz="4" w:space="0" w:color="auto"/>
            </w:tcBorders>
            <w:shd w:val="clear" w:color="auto" w:fill="auto"/>
          </w:tcPr>
          <w:p w14:paraId="1EC9F2F5" w14:textId="77777777" w:rsidR="00F84877" w:rsidRPr="007C059F" w:rsidRDefault="00F84877" w:rsidP="00E516B7">
            <w:pPr>
              <w:pStyle w:val="TAL"/>
              <w:jc w:val="both"/>
              <w:rPr>
                <w:rFonts w:cs="Arial"/>
                <w:szCs w:val="18"/>
              </w:rPr>
            </w:pPr>
            <w:r w:rsidRPr="007C059F">
              <w:rPr>
                <w:rFonts w:cs="Arial"/>
                <w:szCs w:val="18"/>
              </w:rPr>
              <w:t>FFS</w:t>
            </w:r>
          </w:p>
        </w:tc>
        <w:tc>
          <w:tcPr>
            <w:tcW w:w="3118" w:type="dxa"/>
            <w:tcBorders>
              <w:top w:val="single" w:sz="4" w:space="0" w:color="auto"/>
              <w:left w:val="single" w:sz="4" w:space="0" w:color="auto"/>
              <w:bottom w:val="single" w:sz="4" w:space="0" w:color="auto"/>
              <w:right w:val="single" w:sz="4" w:space="0" w:color="auto"/>
            </w:tcBorders>
          </w:tcPr>
          <w:p w14:paraId="447A55E7" w14:textId="77777777" w:rsidR="00F84877" w:rsidRPr="007849B1" w:rsidRDefault="00F26091" w:rsidP="00F26091">
            <w:pPr>
              <w:pStyle w:val="TAL"/>
              <w:ind w:left="284" w:hanging="284"/>
            </w:pPr>
            <w:r>
              <w:t>-</w:t>
            </w:r>
            <w:r w:rsidRPr="007849B1">
              <w:rPr>
                <w:lang w:val="en-US" w:eastAsia="zh-CN"/>
              </w:rPr>
              <w:tab/>
            </w:r>
            <w:r w:rsidR="00F84877" w:rsidRPr="007849B1">
              <w:rPr>
                <w:rFonts w:hint="eastAsia"/>
              </w:rPr>
              <w:t xml:space="preserve">How to decide blocking signal </w:t>
            </w:r>
            <w:r w:rsidR="00F84877" w:rsidRPr="007849B1">
              <w:t>modelling</w:t>
            </w:r>
          </w:p>
          <w:p w14:paraId="243E61E6" w14:textId="77777777" w:rsidR="00F84877" w:rsidRPr="007849B1" w:rsidRDefault="00F26091" w:rsidP="00F26091">
            <w:pPr>
              <w:pStyle w:val="TAL"/>
              <w:ind w:left="284" w:hanging="284"/>
            </w:pPr>
            <w:r>
              <w:t>-</w:t>
            </w:r>
            <w:r w:rsidRPr="007849B1">
              <w:rPr>
                <w:lang w:val="en-US" w:eastAsia="zh-CN"/>
              </w:rPr>
              <w:tab/>
            </w:r>
            <w:r w:rsidR="00F84877" w:rsidRPr="007849B1">
              <w:rPr>
                <w:rFonts w:hint="eastAsia"/>
              </w:rPr>
              <w:t>Directions of wanted signal and unwanted signal.</w:t>
            </w:r>
          </w:p>
          <w:p w14:paraId="083E8C60" w14:textId="77777777" w:rsidR="00F84877" w:rsidRPr="007849B1" w:rsidRDefault="00F26091" w:rsidP="00F26091">
            <w:pPr>
              <w:pStyle w:val="TAL"/>
              <w:ind w:left="284" w:hanging="284"/>
            </w:pPr>
            <w:r>
              <w:t>-</w:t>
            </w:r>
            <w:r w:rsidRPr="007849B1">
              <w:rPr>
                <w:lang w:val="en-US" w:eastAsia="zh-CN"/>
              </w:rPr>
              <w:tab/>
            </w:r>
            <w:r w:rsidR="00F84877" w:rsidRPr="007849B1">
              <w:t>How to set OTA test</w:t>
            </w:r>
            <w:r w:rsidR="00F84877" w:rsidRPr="007849B1">
              <w:rPr>
                <w:rFonts w:hint="eastAsia"/>
              </w:rPr>
              <w:t>.</w:t>
            </w:r>
          </w:p>
          <w:p w14:paraId="629BEDDA" w14:textId="77777777" w:rsidR="00F84877" w:rsidRPr="007849B1" w:rsidRDefault="00F26091" w:rsidP="00F26091">
            <w:pPr>
              <w:pStyle w:val="TAL"/>
              <w:ind w:left="284" w:hanging="284"/>
            </w:pPr>
            <w:r>
              <w:t>-</w:t>
            </w:r>
            <w:r w:rsidRPr="007849B1">
              <w:rPr>
                <w:lang w:val="en-US" w:eastAsia="zh-CN"/>
              </w:rPr>
              <w:tab/>
            </w:r>
            <w:r w:rsidR="00F84877" w:rsidRPr="007849B1">
              <w:t>Whether out of band RX blocking can be excluded (with some exceptions)</w:t>
            </w:r>
            <w:r w:rsidR="00F84877" w:rsidRPr="007849B1">
              <w:rPr>
                <w:rFonts w:hint="eastAsia"/>
              </w:rPr>
              <w:t>.</w:t>
            </w:r>
          </w:p>
          <w:p w14:paraId="1300C021" w14:textId="77777777" w:rsidR="00F84877" w:rsidRPr="007849B1" w:rsidRDefault="00F26091" w:rsidP="00F26091">
            <w:pPr>
              <w:pStyle w:val="TAL"/>
              <w:ind w:left="284" w:hanging="284"/>
            </w:pPr>
            <w:r>
              <w:t>-</w:t>
            </w:r>
            <w:r w:rsidRPr="007849B1">
              <w:rPr>
                <w:lang w:val="en-US" w:eastAsia="zh-CN"/>
              </w:rPr>
              <w:tab/>
            </w:r>
            <w:r w:rsidR="00F84877" w:rsidRPr="007849B1">
              <w:rPr>
                <w:rFonts w:hint="eastAsia"/>
              </w:rPr>
              <w:t>Blocking signal modelling (frequency offset, signal level, signal bandwidth)</w:t>
            </w:r>
            <w:r w:rsidR="00F84877" w:rsidRPr="007849B1">
              <w:t>.</w:t>
            </w:r>
          </w:p>
          <w:p w14:paraId="1ED7761A" w14:textId="77777777" w:rsidR="00F84877" w:rsidRPr="007849B1" w:rsidRDefault="00F26091" w:rsidP="00F26091">
            <w:pPr>
              <w:pStyle w:val="TAL"/>
              <w:ind w:left="284" w:hanging="284"/>
            </w:pPr>
            <w:r>
              <w:t>-</w:t>
            </w:r>
            <w:r w:rsidRPr="007849B1">
              <w:rPr>
                <w:lang w:val="en-US" w:eastAsia="zh-CN"/>
              </w:rPr>
              <w:tab/>
            </w:r>
            <w:r w:rsidR="00F84877" w:rsidRPr="007849B1">
              <w:t>Blocking interference level reference point</w:t>
            </w:r>
            <w:r w:rsidR="00F84877" w:rsidRPr="007849B1">
              <w:rPr>
                <w:rFonts w:hint="eastAsia"/>
              </w:rPr>
              <w:t>.</w:t>
            </w:r>
          </w:p>
        </w:tc>
      </w:tr>
      <w:tr w:rsidR="00F84877" w:rsidRPr="007849B1" w14:paraId="2E879911" w14:textId="77777777" w:rsidTr="00F84877">
        <w:trPr>
          <w:trHeight w:val="214"/>
          <w:jc w:val="center"/>
        </w:trPr>
        <w:tc>
          <w:tcPr>
            <w:tcW w:w="567" w:type="dxa"/>
            <w:vMerge/>
            <w:tcBorders>
              <w:left w:val="single" w:sz="4" w:space="0" w:color="auto"/>
              <w:right w:val="single" w:sz="4" w:space="0" w:color="auto"/>
            </w:tcBorders>
          </w:tcPr>
          <w:p w14:paraId="3AB4E609" w14:textId="77777777" w:rsidR="00F84877" w:rsidRPr="007849B1" w:rsidRDefault="00F84877" w:rsidP="00E516B7">
            <w:pPr>
              <w:pStyle w:val="TAL"/>
            </w:pPr>
          </w:p>
        </w:tc>
        <w:tc>
          <w:tcPr>
            <w:tcW w:w="1388" w:type="dxa"/>
            <w:vMerge w:val="restart"/>
            <w:tcBorders>
              <w:top w:val="single" w:sz="4" w:space="0" w:color="auto"/>
              <w:left w:val="single" w:sz="4" w:space="0" w:color="auto"/>
              <w:right w:val="single" w:sz="4" w:space="0" w:color="auto"/>
            </w:tcBorders>
            <w:shd w:val="clear" w:color="auto" w:fill="auto"/>
            <w:vAlign w:val="center"/>
          </w:tcPr>
          <w:p w14:paraId="48E9BBF0" w14:textId="77777777" w:rsidR="00F84877" w:rsidRPr="007849B1" w:rsidRDefault="00F84877" w:rsidP="00E516B7">
            <w:pPr>
              <w:pStyle w:val="TAL"/>
            </w:pPr>
            <w:r w:rsidRPr="007849B1">
              <w:rPr>
                <w:rFonts w:hint="eastAsia"/>
              </w:rPr>
              <w:t>RX</w:t>
            </w:r>
            <w:r w:rsidRPr="007849B1">
              <w:t xml:space="preserve"> spurious emissions</w:t>
            </w:r>
          </w:p>
        </w:tc>
        <w:tc>
          <w:tcPr>
            <w:tcW w:w="1333" w:type="dxa"/>
            <w:tcBorders>
              <w:top w:val="single" w:sz="4" w:space="0" w:color="auto"/>
              <w:left w:val="single" w:sz="4" w:space="0" w:color="auto"/>
              <w:bottom w:val="single" w:sz="4" w:space="0" w:color="auto"/>
              <w:right w:val="single" w:sz="4" w:space="0" w:color="auto"/>
            </w:tcBorders>
          </w:tcPr>
          <w:p w14:paraId="49DBC9C4" w14:textId="77777777" w:rsidR="00F84877" w:rsidRPr="007849B1" w:rsidRDefault="00F84877" w:rsidP="00E516B7">
            <w:pPr>
              <w:pStyle w:val="TAL"/>
              <w:jc w:val="both"/>
            </w:pPr>
            <w:r w:rsidRPr="007849B1">
              <w:rPr>
                <w:rFonts w:hint="eastAsia"/>
              </w:rPr>
              <w:t>1-C-N</w:t>
            </w:r>
          </w:p>
        </w:tc>
        <w:tc>
          <w:tcPr>
            <w:tcW w:w="3458" w:type="dxa"/>
            <w:tcBorders>
              <w:top w:val="single" w:sz="4" w:space="0" w:color="auto"/>
              <w:left w:val="single" w:sz="4" w:space="0" w:color="auto"/>
              <w:bottom w:val="single" w:sz="4" w:space="0" w:color="auto"/>
              <w:right w:val="single" w:sz="4" w:space="0" w:color="auto"/>
            </w:tcBorders>
            <w:shd w:val="clear" w:color="auto" w:fill="auto"/>
          </w:tcPr>
          <w:p w14:paraId="0FD84D68" w14:textId="77777777" w:rsidR="00F84877" w:rsidRPr="007C059F" w:rsidRDefault="00F84877" w:rsidP="00E516B7">
            <w:pPr>
              <w:pStyle w:val="TAL"/>
              <w:jc w:val="both"/>
              <w:rPr>
                <w:rFonts w:cs="Arial"/>
                <w:szCs w:val="18"/>
              </w:rPr>
            </w:pPr>
            <w:r w:rsidRPr="007C059F">
              <w:rPr>
                <w:rFonts w:cs="Arial"/>
                <w:szCs w:val="18"/>
              </w:rPr>
              <w:t>FFS</w:t>
            </w:r>
          </w:p>
        </w:tc>
        <w:tc>
          <w:tcPr>
            <w:tcW w:w="3118" w:type="dxa"/>
            <w:tcBorders>
              <w:top w:val="single" w:sz="4" w:space="0" w:color="auto"/>
              <w:left w:val="single" w:sz="4" w:space="0" w:color="auto"/>
              <w:bottom w:val="single" w:sz="4" w:space="0" w:color="auto"/>
              <w:right w:val="single" w:sz="4" w:space="0" w:color="auto"/>
            </w:tcBorders>
          </w:tcPr>
          <w:p w14:paraId="781E4327" w14:textId="77777777" w:rsidR="00F84877" w:rsidRPr="007849B1" w:rsidRDefault="00F26091" w:rsidP="00F26091">
            <w:pPr>
              <w:pStyle w:val="TAL"/>
              <w:ind w:left="284" w:hanging="284"/>
            </w:pPr>
            <w:r>
              <w:t>-</w:t>
            </w:r>
            <w:r w:rsidRPr="007849B1">
              <w:rPr>
                <w:lang w:val="en-US" w:eastAsia="zh-CN"/>
              </w:rPr>
              <w:tab/>
            </w:r>
            <w:r w:rsidR="00F84877" w:rsidRPr="007849B1">
              <w:rPr>
                <w:rFonts w:hint="eastAsia"/>
              </w:rPr>
              <w:t xml:space="preserve">If </w:t>
            </w:r>
            <w:r w:rsidR="00F84877" w:rsidRPr="007849B1">
              <w:t xml:space="preserve">it is possible to reuse </w:t>
            </w:r>
            <w:r w:rsidR="00F84877" w:rsidRPr="007849B1">
              <w:rPr>
                <w:rFonts w:hint="eastAsia"/>
              </w:rPr>
              <w:t>the same spurious limits for below 6GHz.</w:t>
            </w:r>
          </w:p>
          <w:p w14:paraId="3C032E19" w14:textId="77777777" w:rsidR="00F84877" w:rsidRPr="007849B1" w:rsidRDefault="00F26091" w:rsidP="00F26091">
            <w:pPr>
              <w:pStyle w:val="TAL"/>
              <w:ind w:left="284" w:hanging="284"/>
            </w:pPr>
            <w:r>
              <w:t>-</w:t>
            </w:r>
            <w:r w:rsidRPr="007849B1">
              <w:rPr>
                <w:lang w:val="en-US" w:eastAsia="zh-CN"/>
              </w:rPr>
              <w:tab/>
            </w:r>
            <w:r w:rsidRPr="007849B1">
              <w:rPr>
                <w:rFonts w:hint="eastAsia"/>
              </w:rPr>
              <w:t xml:space="preserve"> </w:t>
            </w:r>
            <w:r w:rsidR="00F84877" w:rsidRPr="007849B1">
              <w:rPr>
                <w:rFonts w:hint="eastAsia"/>
              </w:rPr>
              <w:t>(How to decide spurious limit levels</w:t>
            </w:r>
            <w:r w:rsidR="00F84877" w:rsidRPr="007849B1">
              <w:t xml:space="preserve"> for </w:t>
            </w:r>
            <w:r w:rsidR="00F84877" w:rsidRPr="007849B1">
              <w:rPr>
                <w:rFonts w:hint="eastAsia"/>
              </w:rPr>
              <w:t>above 6GHz.) [Note 1]</w:t>
            </w:r>
          </w:p>
          <w:p w14:paraId="610C4388" w14:textId="77777777" w:rsidR="00F84877" w:rsidRPr="007849B1" w:rsidRDefault="00F26091" w:rsidP="00F26091">
            <w:pPr>
              <w:pStyle w:val="TAL"/>
              <w:ind w:left="284" w:hanging="284"/>
            </w:pPr>
            <w:r>
              <w:t>-</w:t>
            </w:r>
            <w:r w:rsidRPr="007849B1">
              <w:rPr>
                <w:lang w:val="en-US" w:eastAsia="zh-CN"/>
              </w:rPr>
              <w:tab/>
            </w:r>
            <w:r w:rsidRPr="007849B1">
              <w:rPr>
                <w:rFonts w:hint="eastAsia"/>
              </w:rPr>
              <w:t xml:space="preserve"> </w:t>
            </w:r>
            <w:r w:rsidR="00F84877" w:rsidRPr="007849B1">
              <w:rPr>
                <w:rFonts w:hint="eastAsia"/>
              </w:rPr>
              <w:t>(How to decide lower and upper frequency limits</w:t>
            </w:r>
            <w:r w:rsidR="00F84877" w:rsidRPr="007849B1">
              <w:t xml:space="preserve"> for </w:t>
            </w:r>
            <w:r w:rsidR="00F84877" w:rsidRPr="007849B1">
              <w:rPr>
                <w:rFonts w:hint="eastAsia"/>
              </w:rPr>
              <w:t>above 6GHz) [Note 1]</w:t>
            </w:r>
          </w:p>
        </w:tc>
      </w:tr>
      <w:tr w:rsidR="00F84877" w:rsidRPr="007849B1" w14:paraId="4F26B59F" w14:textId="77777777" w:rsidTr="00F84877">
        <w:trPr>
          <w:trHeight w:val="214"/>
          <w:jc w:val="center"/>
        </w:trPr>
        <w:tc>
          <w:tcPr>
            <w:tcW w:w="567" w:type="dxa"/>
            <w:vMerge/>
            <w:tcBorders>
              <w:left w:val="single" w:sz="4" w:space="0" w:color="auto"/>
              <w:right w:val="single" w:sz="4" w:space="0" w:color="auto"/>
            </w:tcBorders>
          </w:tcPr>
          <w:p w14:paraId="2307E0CB" w14:textId="77777777" w:rsidR="00F84877" w:rsidRPr="007849B1" w:rsidRDefault="00F84877" w:rsidP="00E516B7">
            <w:pPr>
              <w:pStyle w:val="TAL"/>
            </w:pPr>
          </w:p>
        </w:tc>
        <w:tc>
          <w:tcPr>
            <w:tcW w:w="1388" w:type="dxa"/>
            <w:vMerge/>
            <w:tcBorders>
              <w:top w:val="single" w:sz="4" w:space="0" w:color="auto"/>
              <w:left w:val="single" w:sz="4" w:space="0" w:color="auto"/>
              <w:right w:val="single" w:sz="4" w:space="0" w:color="auto"/>
            </w:tcBorders>
            <w:shd w:val="clear" w:color="auto" w:fill="auto"/>
            <w:vAlign w:val="center"/>
          </w:tcPr>
          <w:p w14:paraId="00478765" w14:textId="77777777" w:rsidR="00F84877" w:rsidRPr="007849B1" w:rsidRDefault="00F84877" w:rsidP="00E516B7">
            <w:pPr>
              <w:pStyle w:val="TAL"/>
            </w:pPr>
          </w:p>
        </w:tc>
        <w:tc>
          <w:tcPr>
            <w:tcW w:w="1333" w:type="dxa"/>
            <w:tcBorders>
              <w:top w:val="single" w:sz="4" w:space="0" w:color="auto"/>
              <w:left w:val="single" w:sz="4" w:space="0" w:color="auto"/>
              <w:bottom w:val="single" w:sz="4" w:space="0" w:color="auto"/>
              <w:right w:val="single" w:sz="4" w:space="0" w:color="auto"/>
            </w:tcBorders>
          </w:tcPr>
          <w:p w14:paraId="5321D148" w14:textId="77777777" w:rsidR="00F84877" w:rsidRPr="007849B1" w:rsidRDefault="00F84877" w:rsidP="00E516B7">
            <w:pPr>
              <w:pStyle w:val="TAL"/>
              <w:jc w:val="both"/>
            </w:pPr>
            <w:r w:rsidRPr="007849B1">
              <w:rPr>
                <w:rFonts w:hint="eastAsia"/>
              </w:rPr>
              <w:t>1-C-A</w:t>
            </w:r>
          </w:p>
        </w:tc>
        <w:tc>
          <w:tcPr>
            <w:tcW w:w="3458" w:type="dxa"/>
            <w:tcBorders>
              <w:top w:val="single" w:sz="4" w:space="0" w:color="auto"/>
              <w:left w:val="single" w:sz="4" w:space="0" w:color="auto"/>
              <w:bottom w:val="single" w:sz="4" w:space="0" w:color="auto"/>
              <w:right w:val="single" w:sz="4" w:space="0" w:color="auto"/>
            </w:tcBorders>
            <w:shd w:val="clear" w:color="auto" w:fill="auto"/>
          </w:tcPr>
          <w:p w14:paraId="53669BB6" w14:textId="77777777" w:rsidR="00F84877" w:rsidRPr="007C059F" w:rsidRDefault="00F84877" w:rsidP="00E516B7">
            <w:pPr>
              <w:pStyle w:val="TAL"/>
              <w:jc w:val="both"/>
              <w:rPr>
                <w:rFonts w:cs="Arial"/>
                <w:szCs w:val="18"/>
              </w:rPr>
            </w:pPr>
            <w:r w:rsidRPr="007C059F">
              <w:rPr>
                <w:rFonts w:cs="Arial"/>
                <w:szCs w:val="18"/>
              </w:rPr>
              <w:t>FFS</w:t>
            </w:r>
          </w:p>
        </w:tc>
        <w:tc>
          <w:tcPr>
            <w:tcW w:w="3118" w:type="dxa"/>
            <w:tcBorders>
              <w:top w:val="single" w:sz="4" w:space="0" w:color="auto"/>
              <w:left w:val="single" w:sz="4" w:space="0" w:color="auto"/>
              <w:bottom w:val="single" w:sz="4" w:space="0" w:color="auto"/>
              <w:right w:val="single" w:sz="4" w:space="0" w:color="auto"/>
            </w:tcBorders>
          </w:tcPr>
          <w:p w14:paraId="22707434" w14:textId="77777777" w:rsidR="00F84877" w:rsidRPr="007849B1" w:rsidRDefault="00F26091" w:rsidP="00F26091">
            <w:pPr>
              <w:pStyle w:val="TAL"/>
              <w:ind w:left="284" w:hanging="284"/>
            </w:pPr>
            <w:r>
              <w:t>-</w:t>
            </w:r>
            <w:r w:rsidRPr="007849B1">
              <w:rPr>
                <w:lang w:val="en-US" w:eastAsia="zh-CN"/>
              </w:rPr>
              <w:tab/>
            </w:r>
            <w:r w:rsidR="00F84877" w:rsidRPr="007849B1">
              <w:rPr>
                <w:rFonts w:hint="eastAsia"/>
              </w:rPr>
              <w:t>Same as Range 1-C-N</w:t>
            </w:r>
          </w:p>
        </w:tc>
      </w:tr>
      <w:tr w:rsidR="00F84877" w:rsidRPr="007849B1" w14:paraId="4F228689" w14:textId="77777777" w:rsidTr="00F84877">
        <w:trPr>
          <w:trHeight w:val="214"/>
          <w:jc w:val="center"/>
        </w:trPr>
        <w:tc>
          <w:tcPr>
            <w:tcW w:w="567" w:type="dxa"/>
            <w:vMerge/>
            <w:tcBorders>
              <w:left w:val="single" w:sz="4" w:space="0" w:color="auto"/>
              <w:right w:val="single" w:sz="4" w:space="0" w:color="auto"/>
            </w:tcBorders>
          </w:tcPr>
          <w:p w14:paraId="1B128096" w14:textId="77777777" w:rsidR="00F84877" w:rsidRPr="007849B1" w:rsidRDefault="00F84877" w:rsidP="00E516B7">
            <w:pPr>
              <w:pStyle w:val="TAL"/>
            </w:pPr>
          </w:p>
        </w:tc>
        <w:tc>
          <w:tcPr>
            <w:tcW w:w="1388" w:type="dxa"/>
            <w:vMerge/>
            <w:tcBorders>
              <w:top w:val="single" w:sz="4" w:space="0" w:color="auto"/>
              <w:left w:val="single" w:sz="4" w:space="0" w:color="auto"/>
              <w:right w:val="single" w:sz="4" w:space="0" w:color="auto"/>
            </w:tcBorders>
            <w:shd w:val="clear" w:color="auto" w:fill="auto"/>
            <w:vAlign w:val="center"/>
          </w:tcPr>
          <w:p w14:paraId="2FDBBC95" w14:textId="77777777" w:rsidR="00F84877" w:rsidRPr="007849B1" w:rsidRDefault="00F84877" w:rsidP="00E516B7">
            <w:pPr>
              <w:pStyle w:val="TAL"/>
            </w:pPr>
          </w:p>
        </w:tc>
        <w:tc>
          <w:tcPr>
            <w:tcW w:w="1333" w:type="dxa"/>
            <w:tcBorders>
              <w:top w:val="single" w:sz="4" w:space="0" w:color="auto"/>
              <w:left w:val="single" w:sz="4" w:space="0" w:color="auto"/>
              <w:bottom w:val="single" w:sz="4" w:space="0" w:color="auto"/>
              <w:right w:val="single" w:sz="4" w:space="0" w:color="auto"/>
            </w:tcBorders>
          </w:tcPr>
          <w:p w14:paraId="1BDE5B8D" w14:textId="77777777" w:rsidR="00F84877" w:rsidRPr="007849B1" w:rsidRDefault="00F84877" w:rsidP="00E516B7">
            <w:pPr>
              <w:pStyle w:val="TAL"/>
              <w:jc w:val="both"/>
            </w:pPr>
            <w:r w:rsidRPr="007849B1">
              <w:rPr>
                <w:rFonts w:hint="eastAsia"/>
              </w:rPr>
              <w:t>1-O</w:t>
            </w:r>
          </w:p>
        </w:tc>
        <w:tc>
          <w:tcPr>
            <w:tcW w:w="3458" w:type="dxa"/>
            <w:tcBorders>
              <w:top w:val="single" w:sz="4" w:space="0" w:color="auto"/>
              <w:left w:val="single" w:sz="4" w:space="0" w:color="auto"/>
              <w:bottom w:val="single" w:sz="4" w:space="0" w:color="auto"/>
              <w:right w:val="single" w:sz="4" w:space="0" w:color="auto"/>
            </w:tcBorders>
            <w:shd w:val="clear" w:color="auto" w:fill="auto"/>
          </w:tcPr>
          <w:p w14:paraId="3C6AE546" w14:textId="77777777" w:rsidR="00F84877" w:rsidRPr="007C059F" w:rsidRDefault="00F84877" w:rsidP="00E516B7">
            <w:pPr>
              <w:pStyle w:val="TAL"/>
              <w:jc w:val="both"/>
              <w:rPr>
                <w:rFonts w:cs="Arial"/>
                <w:szCs w:val="18"/>
              </w:rPr>
            </w:pPr>
            <w:r w:rsidRPr="007C059F">
              <w:rPr>
                <w:rFonts w:cs="Arial"/>
                <w:szCs w:val="18"/>
              </w:rPr>
              <w:t>FFS</w:t>
            </w:r>
          </w:p>
        </w:tc>
        <w:tc>
          <w:tcPr>
            <w:tcW w:w="3118" w:type="dxa"/>
            <w:tcBorders>
              <w:top w:val="single" w:sz="4" w:space="0" w:color="auto"/>
              <w:left w:val="single" w:sz="4" w:space="0" w:color="auto"/>
              <w:bottom w:val="single" w:sz="4" w:space="0" w:color="auto"/>
              <w:right w:val="single" w:sz="4" w:space="0" w:color="auto"/>
            </w:tcBorders>
          </w:tcPr>
          <w:p w14:paraId="6BEA78FB" w14:textId="77777777" w:rsidR="00F84877" w:rsidRPr="007849B1" w:rsidRDefault="00F26091" w:rsidP="00F26091">
            <w:pPr>
              <w:pStyle w:val="TAL"/>
              <w:ind w:left="284" w:hanging="284"/>
            </w:pPr>
            <w:r>
              <w:t>-</w:t>
            </w:r>
            <w:r w:rsidRPr="007849B1">
              <w:rPr>
                <w:lang w:val="en-US" w:eastAsia="zh-CN"/>
              </w:rPr>
              <w:tab/>
            </w:r>
            <w:r w:rsidR="00F84877" w:rsidRPr="007849B1">
              <w:rPr>
                <w:rFonts w:hint="eastAsia"/>
              </w:rPr>
              <w:t xml:space="preserve">If </w:t>
            </w:r>
            <w:r w:rsidR="00F84877" w:rsidRPr="007849B1">
              <w:t xml:space="preserve">it is possible to reuse </w:t>
            </w:r>
            <w:r w:rsidR="00F84877" w:rsidRPr="007849B1">
              <w:rPr>
                <w:rFonts w:hint="eastAsia"/>
              </w:rPr>
              <w:t>the same spurious limits for below 6GHz.</w:t>
            </w:r>
          </w:p>
          <w:p w14:paraId="1D302B20" w14:textId="77777777" w:rsidR="00F84877" w:rsidRPr="007849B1" w:rsidRDefault="00F26091" w:rsidP="00F26091">
            <w:pPr>
              <w:pStyle w:val="TAL"/>
              <w:ind w:left="284" w:hanging="284"/>
            </w:pPr>
            <w:r>
              <w:t>-</w:t>
            </w:r>
            <w:r w:rsidRPr="007849B1">
              <w:rPr>
                <w:lang w:val="en-US" w:eastAsia="zh-CN"/>
              </w:rPr>
              <w:tab/>
            </w:r>
            <w:r w:rsidRPr="007849B1">
              <w:rPr>
                <w:rFonts w:hint="eastAsia"/>
              </w:rPr>
              <w:t xml:space="preserve"> </w:t>
            </w:r>
            <w:r w:rsidR="00F84877" w:rsidRPr="007849B1">
              <w:rPr>
                <w:rFonts w:hint="eastAsia"/>
              </w:rPr>
              <w:t>(How to decide spurious limit levels</w:t>
            </w:r>
            <w:r w:rsidR="00F84877" w:rsidRPr="007849B1">
              <w:t xml:space="preserve"> for </w:t>
            </w:r>
            <w:r w:rsidR="00F84877" w:rsidRPr="007849B1">
              <w:rPr>
                <w:rFonts w:hint="eastAsia"/>
              </w:rPr>
              <w:t>above 6GHz.) [Note 1]</w:t>
            </w:r>
          </w:p>
          <w:p w14:paraId="5BF31A81" w14:textId="77777777" w:rsidR="00F84877" w:rsidRPr="007849B1" w:rsidRDefault="00F26091" w:rsidP="00F26091">
            <w:pPr>
              <w:pStyle w:val="TAL"/>
              <w:ind w:left="284" w:hanging="284"/>
            </w:pPr>
            <w:r>
              <w:t>-</w:t>
            </w:r>
            <w:r w:rsidRPr="007849B1">
              <w:rPr>
                <w:lang w:val="en-US" w:eastAsia="zh-CN"/>
              </w:rPr>
              <w:tab/>
            </w:r>
            <w:r w:rsidRPr="007849B1">
              <w:rPr>
                <w:rFonts w:hint="eastAsia"/>
              </w:rPr>
              <w:t xml:space="preserve"> </w:t>
            </w:r>
            <w:r w:rsidR="00F84877" w:rsidRPr="007849B1">
              <w:rPr>
                <w:rFonts w:hint="eastAsia"/>
              </w:rPr>
              <w:t>(How to decide lower and upper frequency limits</w:t>
            </w:r>
            <w:r w:rsidR="00F84877" w:rsidRPr="007849B1">
              <w:t xml:space="preserve"> for </w:t>
            </w:r>
            <w:r w:rsidR="00F84877" w:rsidRPr="007849B1">
              <w:rPr>
                <w:rFonts w:hint="eastAsia"/>
              </w:rPr>
              <w:t>above 6GHz) [Note 1]</w:t>
            </w:r>
          </w:p>
          <w:p w14:paraId="184CA354" w14:textId="77777777" w:rsidR="00F84877" w:rsidRPr="007849B1" w:rsidRDefault="00F26091" w:rsidP="00F26091">
            <w:pPr>
              <w:pStyle w:val="TAL"/>
              <w:ind w:left="284" w:hanging="284"/>
            </w:pPr>
            <w:r>
              <w:t>-</w:t>
            </w:r>
            <w:r w:rsidRPr="007849B1">
              <w:rPr>
                <w:lang w:val="en-US" w:eastAsia="zh-CN"/>
              </w:rPr>
              <w:tab/>
            </w:r>
            <w:r w:rsidR="00F84877" w:rsidRPr="007849B1">
              <w:rPr>
                <w:rFonts w:hint="eastAsia"/>
              </w:rPr>
              <w:t>Used metric (TRP or not).</w:t>
            </w:r>
          </w:p>
        </w:tc>
      </w:tr>
      <w:tr w:rsidR="00F84877" w:rsidRPr="007849B1" w14:paraId="2B6C2DF3" w14:textId="77777777" w:rsidTr="00F84877">
        <w:trPr>
          <w:trHeight w:val="214"/>
          <w:jc w:val="center"/>
        </w:trPr>
        <w:tc>
          <w:tcPr>
            <w:tcW w:w="567" w:type="dxa"/>
            <w:vMerge/>
            <w:tcBorders>
              <w:left w:val="single" w:sz="4" w:space="0" w:color="auto"/>
              <w:right w:val="single" w:sz="4" w:space="0" w:color="auto"/>
            </w:tcBorders>
          </w:tcPr>
          <w:p w14:paraId="7A90185F" w14:textId="77777777" w:rsidR="00F84877" w:rsidRPr="007849B1" w:rsidRDefault="00F84877" w:rsidP="00E516B7">
            <w:pPr>
              <w:pStyle w:val="TAL"/>
            </w:pPr>
          </w:p>
        </w:tc>
        <w:tc>
          <w:tcPr>
            <w:tcW w:w="1388" w:type="dxa"/>
            <w:vMerge/>
            <w:tcBorders>
              <w:left w:val="single" w:sz="4" w:space="0" w:color="auto"/>
              <w:bottom w:val="single" w:sz="4" w:space="0" w:color="auto"/>
              <w:right w:val="single" w:sz="4" w:space="0" w:color="auto"/>
            </w:tcBorders>
            <w:shd w:val="clear" w:color="auto" w:fill="auto"/>
            <w:vAlign w:val="center"/>
          </w:tcPr>
          <w:p w14:paraId="0503F637" w14:textId="77777777" w:rsidR="00F84877" w:rsidRPr="007849B1" w:rsidRDefault="00F84877" w:rsidP="00E516B7">
            <w:pPr>
              <w:pStyle w:val="TAL"/>
            </w:pPr>
          </w:p>
        </w:tc>
        <w:tc>
          <w:tcPr>
            <w:tcW w:w="1333" w:type="dxa"/>
            <w:tcBorders>
              <w:top w:val="single" w:sz="4" w:space="0" w:color="auto"/>
              <w:left w:val="single" w:sz="4" w:space="0" w:color="auto"/>
              <w:bottom w:val="single" w:sz="4" w:space="0" w:color="auto"/>
              <w:right w:val="single" w:sz="4" w:space="0" w:color="auto"/>
            </w:tcBorders>
          </w:tcPr>
          <w:p w14:paraId="04095FA5" w14:textId="77777777" w:rsidR="00F84877" w:rsidRPr="007849B1" w:rsidRDefault="00F84877" w:rsidP="00E516B7">
            <w:pPr>
              <w:pStyle w:val="TAL"/>
              <w:jc w:val="both"/>
            </w:pPr>
            <w:r w:rsidRPr="007849B1">
              <w:rPr>
                <w:rFonts w:hint="eastAsia"/>
              </w:rPr>
              <w:t>2</w:t>
            </w:r>
          </w:p>
        </w:tc>
        <w:tc>
          <w:tcPr>
            <w:tcW w:w="3458" w:type="dxa"/>
            <w:tcBorders>
              <w:top w:val="single" w:sz="4" w:space="0" w:color="auto"/>
              <w:left w:val="single" w:sz="4" w:space="0" w:color="auto"/>
              <w:bottom w:val="single" w:sz="4" w:space="0" w:color="auto"/>
              <w:right w:val="single" w:sz="4" w:space="0" w:color="auto"/>
            </w:tcBorders>
            <w:shd w:val="clear" w:color="auto" w:fill="auto"/>
          </w:tcPr>
          <w:p w14:paraId="76A6F13D" w14:textId="77777777" w:rsidR="00F84877" w:rsidRPr="007C059F" w:rsidRDefault="00F84877" w:rsidP="00E516B7">
            <w:pPr>
              <w:pStyle w:val="TAL"/>
              <w:jc w:val="both"/>
              <w:rPr>
                <w:rFonts w:cs="Arial"/>
                <w:szCs w:val="18"/>
              </w:rPr>
            </w:pPr>
            <w:r w:rsidRPr="007C059F">
              <w:rPr>
                <w:rFonts w:cs="Arial"/>
                <w:szCs w:val="18"/>
              </w:rPr>
              <w:t>FFS</w:t>
            </w:r>
          </w:p>
        </w:tc>
        <w:tc>
          <w:tcPr>
            <w:tcW w:w="3118" w:type="dxa"/>
            <w:tcBorders>
              <w:top w:val="single" w:sz="4" w:space="0" w:color="auto"/>
              <w:left w:val="single" w:sz="4" w:space="0" w:color="auto"/>
              <w:bottom w:val="single" w:sz="4" w:space="0" w:color="auto"/>
              <w:right w:val="single" w:sz="4" w:space="0" w:color="auto"/>
            </w:tcBorders>
          </w:tcPr>
          <w:p w14:paraId="7D81A91E" w14:textId="77777777" w:rsidR="00F84877" w:rsidRPr="007849B1" w:rsidRDefault="00F26091" w:rsidP="00F26091">
            <w:pPr>
              <w:pStyle w:val="TAL"/>
              <w:ind w:left="284" w:hanging="284"/>
            </w:pPr>
            <w:r>
              <w:t>-</w:t>
            </w:r>
            <w:r w:rsidRPr="007849B1">
              <w:rPr>
                <w:lang w:val="en-US" w:eastAsia="zh-CN"/>
              </w:rPr>
              <w:tab/>
            </w:r>
            <w:r w:rsidR="00F84877" w:rsidRPr="007849B1">
              <w:rPr>
                <w:rFonts w:hint="eastAsia"/>
              </w:rPr>
              <w:t>How to decide spurious limit levels.</w:t>
            </w:r>
          </w:p>
          <w:p w14:paraId="7241DCC1" w14:textId="77777777" w:rsidR="00F84877" w:rsidRPr="007849B1" w:rsidRDefault="00F26091" w:rsidP="00F26091">
            <w:pPr>
              <w:pStyle w:val="TAL"/>
              <w:ind w:left="284" w:hanging="284"/>
            </w:pPr>
            <w:r>
              <w:t>-</w:t>
            </w:r>
            <w:r w:rsidRPr="007849B1">
              <w:rPr>
                <w:lang w:val="en-US" w:eastAsia="zh-CN"/>
              </w:rPr>
              <w:tab/>
            </w:r>
            <w:r w:rsidR="00F84877" w:rsidRPr="007849B1">
              <w:rPr>
                <w:rFonts w:hint="eastAsia"/>
              </w:rPr>
              <w:t>How to decide lower and upper frequency limits.</w:t>
            </w:r>
          </w:p>
          <w:p w14:paraId="63BED7DD" w14:textId="77777777" w:rsidR="00F84877" w:rsidRPr="007849B1" w:rsidRDefault="00F26091" w:rsidP="00F26091">
            <w:pPr>
              <w:pStyle w:val="TAL"/>
              <w:ind w:left="284" w:hanging="284"/>
            </w:pPr>
            <w:r>
              <w:t>-</w:t>
            </w:r>
            <w:r w:rsidRPr="007849B1">
              <w:rPr>
                <w:lang w:val="en-US" w:eastAsia="zh-CN"/>
              </w:rPr>
              <w:tab/>
            </w:r>
            <w:r w:rsidR="00F84877" w:rsidRPr="007849B1">
              <w:rPr>
                <w:rFonts w:hint="eastAsia"/>
              </w:rPr>
              <w:t>Used metric (TRP or not)</w:t>
            </w:r>
          </w:p>
        </w:tc>
      </w:tr>
      <w:tr w:rsidR="00F84877" w:rsidRPr="007849B1" w14:paraId="4ECE1CA7" w14:textId="77777777" w:rsidTr="00F84877">
        <w:trPr>
          <w:trHeight w:val="214"/>
          <w:jc w:val="center"/>
        </w:trPr>
        <w:tc>
          <w:tcPr>
            <w:tcW w:w="567" w:type="dxa"/>
            <w:vMerge/>
            <w:tcBorders>
              <w:left w:val="single" w:sz="4" w:space="0" w:color="auto"/>
              <w:right w:val="single" w:sz="4" w:space="0" w:color="auto"/>
            </w:tcBorders>
          </w:tcPr>
          <w:p w14:paraId="702B95FF" w14:textId="77777777" w:rsidR="00F84877" w:rsidRPr="007849B1" w:rsidRDefault="00F84877" w:rsidP="00E516B7">
            <w:pPr>
              <w:pStyle w:val="TAL"/>
            </w:pPr>
          </w:p>
        </w:tc>
        <w:tc>
          <w:tcPr>
            <w:tcW w:w="1388" w:type="dxa"/>
            <w:vMerge w:val="restart"/>
            <w:tcBorders>
              <w:top w:val="single" w:sz="4" w:space="0" w:color="auto"/>
              <w:left w:val="single" w:sz="4" w:space="0" w:color="auto"/>
              <w:right w:val="single" w:sz="4" w:space="0" w:color="auto"/>
            </w:tcBorders>
            <w:shd w:val="clear" w:color="auto" w:fill="auto"/>
            <w:vAlign w:val="center"/>
          </w:tcPr>
          <w:p w14:paraId="532645DB" w14:textId="77777777" w:rsidR="00F84877" w:rsidRPr="007849B1" w:rsidRDefault="00F84877" w:rsidP="00E516B7">
            <w:pPr>
              <w:pStyle w:val="TAL"/>
            </w:pPr>
            <w:r w:rsidRPr="007849B1">
              <w:rPr>
                <w:rFonts w:hint="eastAsia"/>
              </w:rPr>
              <w:t>RX IM</w:t>
            </w:r>
          </w:p>
        </w:tc>
        <w:tc>
          <w:tcPr>
            <w:tcW w:w="1333" w:type="dxa"/>
            <w:tcBorders>
              <w:top w:val="single" w:sz="4" w:space="0" w:color="auto"/>
              <w:left w:val="single" w:sz="4" w:space="0" w:color="auto"/>
              <w:bottom w:val="single" w:sz="4" w:space="0" w:color="auto"/>
              <w:right w:val="single" w:sz="4" w:space="0" w:color="auto"/>
            </w:tcBorders>
          </w:tcPr>
          <w:p w14:paraId="7E52C3E3" w14:textId="77777777" w:rsidR="00F84877" w:rsidRPr="007849B1" w:rsidRDefault="00F84877" w:rsidP="00E516B7">
            <w:pPr>
              <w:pStyle w:val="TAL"/>
              <w:jc w:val="both"/>
            </w:pPr>
            <w:r w:rsidRPr="007849B1">
              <w:rPr>
                <w:rFonts w:hint="eastAsia"/>
              </w:rPr>
              <w:t>1-C-N/1-C-A</w:t>
            </w:r>
          </w:p>
        </w:tc>
        <w:tc>
          <w:tcPr>
            <w:tcW w:w="3458" w:type="dxa"/>
            <w:tcBorders>
              <w:top w:val="single" w:sz="4" w:space="0" w:color="auto"/>
              <w:left w:val="single" w:sz="4" w:space="0" w:color="auto"/>
              <w:bottom w:val="single" w:sz="4" w:space="0" w:color="auto"/>
              <w:right w:val="single" w:sz="4" w:space="0" w:color="auto"/>
            </w:tcBorders>
            <w:shd w:val="clear" w:color="auto" w:fill="auto"/>
          </w:tcPr>
          <w:p w14:paraId="4831D9CB" w14:textId="77777777" w:rsidR="00F84877" w:rsidRPr="007C059F" w:rsidRDefault="00F84877" w:rsidP="00E516B7">
            <w:pPr>
              <w:pStyle w:val="TAL"/>
              <w:jc w:val="both"/>
              <w:rPr>
                <w:rFonts w:cs="Arial"/>
                <w:szCs w:val="18"/>
              </w:rPr>
            </w:pPr>
            <w:r w:rsidRPr="007C059F">
              <w:rPr>
                <w:rFonts w:cs="Arial"/>
                <w:szCs w:val="18"/>
              </w:rPr>
              <w:t>FFS</w:t>
            </w:r>
          </w:p>
        </w:tc>
        <w:tc>
          <w:tcPr>
            <w:tcW w:w="3118" w:type="dxa"/>
            <w:tcBorders>
              <w:top w:val="single" w:sz="4" w:space="0" w:color="auto"/>
              <w:left w:val="single" w:sz="4" w:space="0" w:color="auto"/>
              <w:bottom w:val="single" w:sz="4" w:space="0" w:color="auto"/>
              <w:right w:val="single" w:sz="4" w:space="0" w:color="auto"/>
            </w:tcBorders>
          </w:tcPr>
          <w:p w14:paraId="3B7D242D" w14:textId="77777777" w:rsidR="00F84877" w:rsidRPr="007849B1" w:rsidRDefault="00F26091" w:rsidP="00F26091">
            <w:pPr>
              <w:pStyle w:val="TAL"/>
              <w:ind w:left="284" w:hanging="284"/>
            </w:pPr>
            <w:r>
              <w:t>-</w:t>
            </w:r>
            <w:r w:rsidRPr="007849B1">
              <w:rPr>
                <w:lang w:val="en-US" w:eastAsia="zh-CN"/>
              </w:rPr>
              <w:tab/>
            </w:r>
            <w:r w:rsidRPr="007849B1">
              <w:rPr>
                <w:rFonts w:hint="eastAsia"/>
              </w:rPr>
              <w:t xml:space="preserve"> </w:t>
            </w:r>
            <w:r w:rsidR="00F84877" w:rsidRPr="007849B1">
              <w:rPr>
                <w:rFonts w:hint="eastAsia"/>
              </w:rPr>
              <w:t xml:space="preserve">(How to decide interference signal </w:t>
            </w:r>
            <w:r w:rsidR="00F84877" w:rsidRPr="007849B1">
              <w:t xml:space="preserve">modelling for </w:t>
            </w:r>
            <w:r w:rsidR="00F84877" w:rsidRPr="007849B1">
              <w:rPr>
                <w:rFonts w:hint="eastAsia"/>
              </w:rPr>
              <w:t>above 6GHz) [Note 1]</w:t>
            </w:r>
          </w:p>
          <w:p w14:paraId="4AE1AD9C" w14:textId="77777777" w:rsidR="00F84877" w:rsidRPr="007849B1" w:rsidRDefault="00F26091" w:rsidP="00F26091">
            <w:pPr>
              <w:pStyle w:val="TAL"/>
              <w:ind w:left="284" w:hanging="284"/>
            </w:pPr>
            <w:r>
              <w:t>-</w:t>
            </w:r>
            <w:r w:rsidRPr="007849B1">
              <w:rPr>
                <w:lang w:val="en-US" w:eastAsia="zh-CN"/>
              </w:rPr>
              <w:tab/>
            </w:r>
            <w:r w:rsidR="00F84877" w:rsidRPr="007849B1">
              <w:rPr>
                <w:rFonts w:hint="eastAsia"/>
              </w:rPr>
              <w:t>Interference signal modelling (frequency offset, signal level, signal bandwidth)</w:t>
            </w:r>
          </w:p>
        </w:tc>
      </w:tr>
      <w:tr w:rsidR="00F84877" w:rsidRPr="007849B1" w14:paraId="7D67F204" w14:textId="77777777" w:rsidTr="00F84877">
        <w:trPr>
          <w:trHeight w:val="214"/>
          <w:jc w:val="center"/>
        </w:trPr>
        <w:tc>
          <w:tcPr>
            <w:tcW w:w="567" w:type="dxa"/>
            <w:vMerge/>
            <w:tcBorders>
              <w:left w:val="single" w:sz="4" w:space="0" w:color="auto"/>
              <w:right w:val="single" w:sz="4" w:space="0" w:color="auto"/>
            </w:tcBorders>
          </w:tcPr>
          <w:p w14:paraId="542E0A7C" w14:textId="77777777" w:rsidR="00F84877" w:rsidRPr="007849B1" w:rsidRDefault="00F84877" w:rsidP="00E516B7">
            <w:pPr>
              <w:pStyle w:val="TAL"/>
            </w:pPr>
          </w:p>
        </w:tc>
        <w:tc>
          <w:tcPr>
            <w:tcW w:w="1388" w:type="dxa"/>
            <w:vMerge/>
            <w:tcBorders>
              <w:top w:val="single" w:sz="4" w:space="0" w:color="auto"/>
              <w:left w:val="single" w:sz="4" w:space="0" w:color="auto"/>
              <w:right w:val="single" w:sz="4" w:space="0" w:color="auto"/>
            </w:tcBorders>
            <w:shd w:val="clear" w:color="auto" w:fill="auto"/>
            <w:vAlign w:val="center"/>
          </w:tcPr>
          <w:p w14:paraId="05550C65" w14:textId="77777777" w:rsidR="00F84877" w:rsidRPr="007849B1" w:rsidRDefault="00F84877" w:rsidP="00E516B7">
            <w:pPr>
              <w:pStyle w:val="TAL"/>
            </w:pPr>
          </w:p>
        </w:tc>
        <w:tc>
          <w:tcPr>
            <w:tcW w:w="1333" w:type="dxa"/>
            <w:tcBorders>
              <w:top w:val="single" w:sz="4" w:space="0" w:color="auto"/>
              <w:left w:val="single" w:sz="4" w:space="0" w:color="auto"/>
              <w:bottom w:val="single" w:sz="4" w:space="0" w:color="auto"/>
              <w:right w:val="single" w:sz="4" w:space="0" w:color="auto"/>
            </w:tcBorders>
          </w:tcPr>
          <w:p w14:paraId="2AC92DE6" w14:textId="77777777" w:rsidR="00F84877" w:rsidRPr="007849B1" w:rsidRDefault="00F84877" w:rsidP="00E516B7">
            <w:pPr>
              <w:pStyle w:val="TAL"/>
              <w:jc w:val="both"/>
            </w:pPr>
            <w:r w:rsidRPr="007849B1">
              <w:rPr>
                <w:rFonts w:hint="eastAsia"/>
              </w:rPr>
              <w:t>1-O</w:t>
            </w:r>
          </w:p>
        </w:tc>
        <w:tc>
          <w:tcPr>
            <w:tcW w:w="3458" w:type="dxa"/>
            <w:tcBorders>
              <w:top w:val="single" w:sz="4" w:space="0" w:color="auto"/>
              <w:left w:val="single" w:sz="4" w:space="0" w:color="auto"/>
              <w:bottom w:val="single" w:sz="4" w:space="0" w:color="auto"/>
              <w:right w:val="single" w:sz="4" w:space="0" w:color="auto"/>
            </w:tcBorders>
            <w:shd w:val="clear" w:color="auto" w:fill="auto"/>
          </w:tcPr>
          <w:p w14:paraId="02F294AB" w14:textId="77777777" w:rsidR="00F84877" w:rsidRPr="007C059F" w:rsidRDefault="00F84877" w:rsidP="00E516B7">
            <w:pPr>
              <w:pStyle w:val="TAL"/>
              <w:jc w:val="both"/>
              <w:rPr>
                <w:rFonts w:cs="Arial"/>
                <w:szCs w:val="18"/>
              </w:rPr>
            </w:pPr>
            <w:r w:rsidRPr="007C059F">
              <w:rPr>
                <w:rFonts w:cs="Arial"/>
                <w:szCs w:val="18"/>
              </w:rPr>
              <w:t>FFS</w:t>
            </w:r>
          </w:p>
        </w:tc>
        <w:tc>
          <w:tcPr>
            <w:tcW w:w="3118" w:type="dxa"/>
            <w:tcBorders>
              <w:top w:val="single" w:sz="4" w:space="0" w:color="auto"/>
              <w:left w:val="single" w:sz="4" w:space="0" w:color="auto"/>
              <w:bottom w:val="single" w:sz="4" w:space="0" w:color="auto"/>
              <w:right w:val="single" w:sz="4" w:space="0" w:color="auto"/>
            </w:tcBorders>
          </w:tcPr>
          <w:p w14:paraId="2F3E1BDE" w14:textId="77777777" w:rsidR="00F84877" w:rsidRPr="007849B1" w:rsidRDefault="00F26091" w:rsidP="00F26091">
            <w:pPr>
              <w:pStyle w:val="TAL"/>
              <w:ind w:left="284" w:hanging="284"/>
            </w:pPr>
            <w:r>
              <w:t>-</w:t>
            </w:r>
            <w:r w:rsidRPr="007849B1">
              <w:rPr>
                <w:lang w:val="en-US" w:eastAsia="zh-CN"/>
              </w:rPr>
              <w:tab/>
            </w:r>
            <w:r w:rsidRPr="007849B1">
              <w:rPr>
                <w:rFonts w:hint="eastAsia"/>
              </w:rPr>
              <w:t xml:space="preserve"> </w:t>
            </w:r>
            <w:r w:rsidR="00F84877" w:rsidRPr="007849B1">
              <w:rPr>
                <w:rFonts w:hint="eastAsia"/>
              </w:rPr>
              <w:t xml:space="preserve">(How to decide interference signal </w:t>
            </w:r>
            <w:r w:rsidR="00F84877" w:rsidRPr="007849B1">
              <w:t xml:space="preserve">modelling for </w:t>
            </w:r>
            <w:r w:rsidR="00F84877" w:rsidRPr="007849B1">
              <w:rPr>
                <w:rFonts w:hint="eastAsia"/>
              </w:rPr>
              <w:t>above 6GHz) [Note 1]</w:t>
            </w:r>
          </w:p>
          <w:p w14:paraId="7CBFF2E2" w14:textId="77777777" w:rsidR="00F84877" w:rsidRPr="007849B1" w:rsidRDefault="00F26091" w:rsidP="00F26091">
            <w:pPr>
              <w:pStyle w:val="TAL"/>
              <w:ind w:left="284" w:hanging="284"/>
            </w:pPr>
            <w:r>
              <w:t>-</w:t>
            </w:r>
            <w:r w:rsidRPr="007849B1">
              <w:rPr>
                <w:lang w:val="en-US" w:eastAsia="zh-CN"/>
              </w:rPr>
              <w:tab/>
            </w:r>
            <w:r w:rsidR="00F84877" w:rsidRPr="007849B1">
              <w:rPr>
                <w:rFonts w:hint="eastAsia"/>
              </w:rPr>
              <w:t>Directions of wanted signal and unwanted signal.</w:t>
            </w:r>
          </w:p>
          <w:p w14:paraId="6AD5B3C5" w14:textId="77777777" w:rsidR="00F84877" w:rsidRPr="007849B1" w:rsidRDefault="00F26091" w:rsidP="00F26091">
            <w:pPr>
              <w:pStyle w:val="TAL"/>
              <w:ind w:left="284" w:hanging="284"/>
            </w:pPr>
            <w:r>
              <w:t>-</w:t>
            </w:r>
            <w:r w:rsidRPr="007849B1">
              <w:rPr>
                <w:lang w:val="en-US" w:eastAsia="zh-CN"/>
              </w:rPr>
              <w:tab/>
            </w:r>
            <w:r w:rsidR="00F84877" w:rsidRPr="007849B1">
              <w:t>Spatial considerations</w:t>
            </w:r>
          </w:p>
          <w:p w14:paraId="235E8D85" w14:textId="77777777" w:rsidR="00F84877" w:rsidRPr="007849B1" w:rsidRDefault="00F26091" w:rsidP="00F26091">
            <w:pPr>
              <w:pStyle w:val="TAL"/>
              <w:ind w:left="284" w:hanging="284"/>
            </w:pPr>
            <w:r>
              <w:t>-</w:t>
            </w:r>
            <w:r w:rsidRPr="007849B1">
              <w:rPr>
                <w:lang w:val="en-US" w:eastAsia="zh-CN"/>
              </w:rPr>
              <w:tab/>
            </w:r>
            <w:r w:rsidR="00F84877" w:rsidRPr="007849B1">
              <w:rPr>
                <w:rFonts w:hint="eastAsia"/>
              </w:rPr>
              <w:t>Interference signal modelling (frequency offset, signal level, signal bandwidth)</w:t>
            </w:r>
          </w:p>
        </w:tc>
      </w:tr>
      <w:tr w:rsidR="00F84877" w:rsidRPr="007849B1" w14:paraId="31DF4D40" w14:textId="77777777" w:rsidTr="00F84877">
        <w:trPr>
          <w:trHeight w:val="214"/>
          <w:jc w:val="center"/>
        </w:trPr>
        <w:tc>
          <w:tcPr>
            <w:tcW w:w="567" w:type="dxa"/>
            <w:vMerge/>
            <w:tcBorders>
              <w:left w:val="single" w:sz="4" w:space="0" w:color="auto"/>
              <w:right w:val="single" w:sz="4" w:space="0" w:color="auto"/>
            </w:tcBorders>
          </w:tcPr>
          <w:p w14:paraId="17BC8754" w14:textId="77777777" w:rsidR="00F84877" w:rsidRPr="007849B1" w:rsidRDefault="00F84877" w:rsidP="00E516B7">
            <w:pPr>
              <w:pStyle w:val="TAL"/>
            </w:pPr>
          </w:p>
        </w:tc>
        <w:tc>
          <w:tcPr>
            <w:tcW w:w="1388" w:type="dxa"/>
            <w:vMerge/>
            <w:tcBorders>
              <w:left w:val="single" w:sz="4" w:space="0" w:color="auto"/>
              <w:bottom w:val="single" w:sz="4" w:space="0" w:color="auto"/>
              <w:right w:val="single" w:sz="4" w:space="0" w:color="auto"/>
            </w:tcBorders>
            <w:shd w:val="clear" w:color="auto" w:fill="auto"/>
            <w:vAlign w:val="center"/>
          </w:tcPr>
          <w:p w14:paraId="36A06F5E" w14:textId="77777777" w:rsidR="00F84877" w:rsidRPr="007849B1" w:rsidRDefault="00F84877" w:rsidP="00E516B7">
            <w:pPr>
              <w:pStyle w:val="TAL"/>
            </w:pPr>
          </w:p>
        </w:tc>
        <w:tc>
          <w:tcPr>
            <w:tcW w:w="1333" w:type="dxa"/>
            <w:tcBorders>
              <w:top w:val="single" w:sz="4" w:space="0" w:color="auto"/>
              <w:left w:val="single" w:sz="4" w:space="0" w:color="auto"/>
              <w:bottom w:val="single" w:sz="4" w:space="0" w:color="auto"/>
              <w:right w:val="single" w:sz="4" w:space="0" w:color="auto"/>
            </w:tcBorders>
          </w:tcPr>
          <w:p w14:paraId="43DD386C" w14:textId="77777777" w:rsidR="00F84877" w:rsidRPr="007849B1" w:rsidRDefault="00F84877" w:rsidP="00E516B7">
            <w:pPr>
              <w:pStyle w:val="TAL"/>
              <w:jc w:val="both"/>
            </w:pPr>
            <w:r w:rsidRPr="007849B1">
              <w:rPr>
                <w:rFonts w:hint="eastAsia"/>
              </w:rPr>
              <w:t>2</w:t>
            </w:r>
          </w:p>
        </w:tc>
        <w:tc>
          <w:tcPr>
            <w:tcW w:w="3458" w:type="dxa"/>
            <w:tcBorders>
              <w:top w:val="single" w:sz="4" w:space="0" w:color="auto"/>
              <w:left w:val="single" w:sz="4" w:space="0" w:color="auto"/>
              <w:bottom w:val="single" w:sz="4" w:space="0" w:color="auto"/>
              <w:right w:val="single" w:sz="4" w:space="0" w:color="auto"/>
            </w:tcBorders>
            <w:shd w:val="clear" w:color="auto" w:fill="auto"/>
          </w:tcPr>
          <w:p w14:paraId="18CA67D2" w14:textId="77777777" w:rsidR="00F84877" w:rsidRPr="007C059F" w:rsidRDefault="00F26091" w:rsidP="00F26091">
            <w:pPr>
              <w:pStyle w:val="TAL"/>
              <w:ind w:left="284" w:hanging="284"/>
              <w:rPr>
                <w:rFonts w:cs="Arial"/>
                <w:szCs w:val="18"/>
              </w:rPr>
            </w:pPr>
            <w:r w:rsidRPr="007C059F">
              <w:rPr>
                <w:rFonts w:cs="Arial"/>
                <w:szCs w:val="18"/>
              </w:rPr>
              <w:t>-</w:t>
            </w:r>
            <w:r w:rsidRPr="007C059F">
              <w:rPr>
                <w:rFonts w:cs="Arial"/>
                <w:szCs w:val="18"/>
                <w:lang w:val="en-US" w:eastAsia="zh-CN"/>
              </w:rPr>
              <w:tab/>
            </w:r>
            <w:r w:rsidR="00F84877" w:rsidRPr="007C059F">
              <w:rPr>
                <w:rFonts w:cs="Arial"/>
                <w:szCs w:val="18"/>
              </w:rPr>
              <w:t>Narrowband intermodulation in the in-band frequency range will be not specified if there is no narrowband system (e.g. GSM ) operation in that frequency range.</w:t>
            </w:r>
          </w:p>
        </w:tc>
        <w:tc>
          <w:tcPr>
            <w:tcW w:w="3118" w:type="dxa"/>
            <w:tcBorders>
              <w:top w:val="single" w:sz="4" w:space="0" w:color="auto"/>
              <w:left w:val="single" w:sz="4" w:space="0" w:color="auto"/>
              <w:bottom w:val="single" w:sz="4" w:space="0" w:color="auto"/>
              <w:right w:val="single" w:sz="4" w:space="0" w:color="auto"/>
            </w:tcBorders>
          </w:tcPr>
          <w:p w14:paraId="27FD9BF0" w14:textId="77777777" w:rsidR="00F84877" w:rsidRPr="007849B1" w:rsidRDefault="00F26091" w:rsidP="00F26091">
            <w:pPr>
              <w:pStyle w:val="TAL"/>
              <w:ind w:left="284" w:hanging="284"/>
            </w:pPr>
            <w:r>
              <w:t>-</w:t>
            </w:r>
            <w:r w:rsidRPr="007849B1">
              <w:rPr>
                <w:lang w:val="en-US" w:eastAsia="zh-CN"/>
              </w:rPr>
              <w:tab/>
            </w:r>
            <w:r w:rsidR="00F84877" w:rsidRPr="007849B1">
              <w:rPr>
                <w:rFonts w:hint="eastAsia"/>
              </w:rPr>
              <w:t xml:space="preserve">How to decide interference signal </w:t>
            </w:r>
            <w:r w:rsidR="00F84877" w:rsidRPr="007849B1">
              <w:t>modelling</w:t>
            </w:r>
          </w:p>
          <w:p w14:paraId="475405F4" w14:textId="77777777" w:rsidR="00F84877" w:rsidRPr="007849B1" w:rsidRDefault="00F26091" w:rsidP="00F26091">
            <w:pPr>
              <w:pStyle w:val="TAL"/>
              <w:ind w:left="284" w:hanging="284"/>
            </w:pPr>
            <w:r>
              <w:t>-</w:t>
            </w:r>
            <w:r w:rsidRPr="007849B1">
              <w:rPr>
                <w:lang w:val="en-US" w:eastAsia="zh-CN"/>
              </w:rPr>
              <w:tab/>
            </w:r>
            <w:r w:rsidR="00F84877" w:rsidRPr="007849B1">
              <w:rPr>
                <w:rFonts w:hint="eastAsia"/>
              </w:rPr>
              <w:t>Directions of wanted signal and unwanted signal.</w:t>
            </w:r>
          </w:p>
          <w:p w14:paraId="7D752B37" w14:textId="77777777" w:rsidR="00F84877" w:rsidRPr="007849B1" w:rsidRDefault="00F26091" w:rsidP="00F26091">
            <w:pPr>
              <w:pStyle w:val="TAL"/>
              <w:ind w:left="284" w:hanging="284"/>
            </w:pPr>
            <w:r>
              <w:t>-</w:t>
            </w:r>
            <w:r w:rsidRPr="007849B1">
              <w:rPr>
                <w:lang w:val="en-US" w:eastAsia="zh-CN"/>
              </w:rPr>
              <w:tab/>
            </w:r>
            <w:r w:rsidR="00F84877" w:rsidRPr="007849B1">
              <w:t>Spatial considerations</w:t>
            </w:r>
          </w:p>
          <w:p w14:paraId="1307EB6C" w14:textId="77777777" w:rsidR="00F84877" w:rsidRPr="007849B1" w:rsidRDefault="00F26091" w:rsidP="00F26091">
            <w:pPr>
              <w:pStyle w:val="TAL"/>
              <w:ind w:left="284" w:hanging="284"/>
            </w:pPr>
            <w:r>
              <w:t>-</w:t>
            </w:r>
            <w:r w:rsidRPr="007849B1">
              <w:rPr>
                <w:lang w:val="en-US" w:eastAsia="zh-CN"/>
              </w:rPr>
              <w:tab/>
            </w:r>
            <w:r w:rsidR="00F84877" w:rsidRPr="007849B1">
              <w:t>Spatial considerations</w:t>
            </w:r>
            <w:r w:rsidR="00F84877" w:rsidRPr="007849B1">
              <w:rPr>
                <w:rFonts w:hint="eastAsia"/>
              </w:rPr>
              <w:t xml:space="preserve"> Interference signal modelling (frequency offset, signal level, signal bandwidth)</w:t>
            </w:r>
          </w:p>
        </w:tc>
      </w:tr>
      <w:tr w:rsidR="00F84877" w:rsidRPr="007849B1" w14:paraId="7EF5C17D" w14:textId="77777777" w:rsidTr="00F84877">
        <w:trPr>
          <w:trHeight w:val="828"/>
          <w:jc w:val="center"/>
        </w:trPr>
        <w:tc>
          <w:tcPr>
            <w:tcW w:w="567" w:type="dxa"/>
            <w:vMerge w:val="restart"/>
            <w:tcBorders>
              <w:left w:val="single" w:sz="4" w:space="0" w:color="auto"/>
              <w:right w:val="single" w:sz="4" w:space="0" w:color="auto"/>
            </w:tcBorders>
          </w:tcPr>
          <w:p w14:paraId="5EA360DF" w14:textId="77777777" w:rsidR="00F84877" w:rsidRPr="007849B1" w:rsidRDefault="00F84877" w:rsidP="00E516B7">
            <w:pPr>
              <w:pStyle w:val="TAL"/>
            </w:pPr>
            <w:r w:rsidRPr="007849B1">
              <w:rPr>
                <w:rFonts w:hint="eastAsia"/>
              </w:rPr>
              <w:t>Other</w:t>
            </w:r>
          </w:p>
        </w:tc>
        <w:tc>
          <w:tcPr>
            <w:tcW w:w="1388" w:type="dxa"/>
            <w:vMerge w:val="restart"/>
            <w:tcBorders>
              <w:top w:val="single" w:sz="4" w:space="0" w:color="auto"/>
              <w:left w:val="single" w:sz="4" w:space="0" w:color="auto"/>
              <w:right w:val="single" w:sz="4" w:space="0" w:color="auto"/>
            </w:tcBorders>
            <w:shd w:val="clear" w:color="auto" w:fill="FDE9D9"/>
            <w:vAlign w:val="center"/>
          </w:tcPr>
          <w:p w14:paraId="3CC835EF" w14:textId="77777777" w:rsidR="00F84877" w:rsidRPr="007849B1" w:rsidRDefault="00F84877" w:rsidP="00E516B7">
            <w:pPr>
              <w:pStyle w:val="TAL"/>
            </w:pPr>
            <w:r w:rsidRPr="007849B1">
              <w:rPr>
                <w:rFonts w:hint="eastAsia"/>
              </w:rPr>
              <w:t>[New] Beam related NR specific</w:t>
            </w:r>
          </w:p>
        </w:tc>
        <w:tc>
          <w:tcPr>
            <w:tcW w:w="1333" w:type="dxa"/>
            <w:tcBorders>
              <w:top w:val="single" w:sz="4" w:space="0" w:color="auto"/>
              <w:left w:val="single" w:sz="4" w:space="0" w:color="auto"/>
              <w:right w:val="single" w:sz="4" w:space="0" w:color="auto"/>
            </w:tcBorders>
          </w:tcPr>
          <w:p w14:paraId="67C9F361" w14:textId="77777777" w:rsidR="00F84877" w:rsidRPr="007849B1" w:rsidRDefault="00F84877" w:rsidP="00E516B7">
            <w:pPr>
              <w:pStyle w:val="TAL"/>
              <w:jc w:val="both"/>
            </w:pPr>
            <w:r w:rsidRPr="007849B1">
              <w:rPr>
                <w:rFonts w:hint="eastAsia"/>
              </w:rPr>
              <w:t>1-C-N/</w:t>
            </w:r>
          </w:p>
          <w:p w14:paraId="498ABD1C" w14:textId="77777777" w:rsidR="00F84877" w:rsidRPr="007849B1" w:rsidRDefault="00F84877" w:rsidP="00E516B7">
            <w:pPr>
              <w:pStyle w:val="TAL"/>
              <w:jc w:val="both"/>
            </w:pPr>
            <w:r w:rsidRPr="007849B1">
              <w:rPr>
                <w:rFonts w:hint="eastAsia"/>
              </w:rPr>
              <w:t>1-C-A</w:t>
            </w:r>
          </w:p>
        </w:tc>
        <w:tc>
          <w:tcPr>
            <w:tcW w:w="3458" w:type="dxa"/>
            <w:tcBorders>
              <w:top w:val="single" w:sz="4" w:space="0" w:color="auto"/>
              <w:left w:val="single" w:sz="4" w:space="0" w:color="auto"/>
              <w:right w:val="single" w:sz="4" w:space="0" w:color="auto"/>
            </w:tcBorders>
            <w:shd w:val="clear" w:color="auto" w:fill="auto"/>
          </w:tcPr>
          <w:p w14:paraId="6A85B216" w14:textId="77777777" w:rsidR="00F84877" w:rsidRPr="007C059F" w:rsidRDefault="00F26091" w:rsidP="00F26091">
            <w:pPr>
              <w:pStyle w:val="TAL"/>
              <w:ind w:left="284" w:hanging="284"/>
              <w:rPr>
                <w:rFonts w:cs="Arial"/>
                <w:szCs w:val="18"/>
              </w:rPr>
            </w:pPr>
            <w:r w:rsidRPr="007C059F">
              <w:rPr>
                <w:rFonts w:cs="Arial"/>
                <w:szCs w:val="18"/>
              </w:rPr>
              <w:t>-</w:t>
            </w:r>
            <w:r w:rsidRPr="007C059F">
              <w:rPr>
                <w:rFonts w:cs="Arial"/>
                <w:szCs w:val="18"/>
                <w:lang w:val="en-US" w:eastAsia="zh-CN"/>
              </w:rPr>
              <w:tab/>
            </w:r>
            <w:r w:rsidR="00F84877" w:rsidRPr="007C059F">
              <w:rPr>
                <w:rFonts w:cs="Arial"/>
                <w:szCs w:val="18"/>
              </w:rPr>
              <w:t>No need.</w:t>
            </w:r>
          </w:p>
        </w:tc>
        <w:tc>
          <w:tcPr>
            <w:tcW w:w="3118" w:type="dxa"/>
            <w:tcBorders>
              <w:top w:val="single" w:sz="4" w:space="0" w:color="auto"/>
              <w:left w:val="single" w:sz="4" w:space="0" w:color="auto"/>
              <w:right w:val="single" w:sz="4" w:space="0" w:color="auto"/>
              <w:tl2br w:val="single" w:sz="4" w:space="0" w:color="auto"/>
            </w:tcBorders>
          </w:tcPr>
          <w:p w14:paraId="260DEACF" w14:textId="77777777" w:rsidR="00F84877" w:rsidRPr="007849B1" w:rsidRDefault="00F84877" w:rsidP="00F26091">
            <w:pPr>
              <w:pStyle w:val="TAL"/>
              <w:ind w:left="284" w:hanging="284"/>
            </w:pPr>
          </w:p>
        </w:tc>
      </w:tr>
      <w:tr w:rsidR="00F84877" w:rsidRPr="007849B1" w14:paraId="09730567" w14:textId="77777777" w:rsidTr="00F84877">
        <w:trPr>
          <w:trHeight w:val="214"/>
          <w:jc w:val="center"/>
        </w:trPr>
        <w:tc>
          <w:tcPr>
            <w:tcW w:w="567" w:type="dxa"/>
            <w:vMerge/>
            <w:tcBorders>
              <w:left w:val="single" w:sz="4" w:space="0" w:color="auto"/>
              <w:right w:val="single" w:sz="4" w:space="0" w:color="auto"/>
            </w:tcBorders>
          </w:tcPr>
          <w:p w14:paraId="350CE4C0" w14:textId="77777777" w:rsidR="00F84877" w:rsidRPr="007849B1" w:rsidRDefault="00F84877" w:rsidP="00E516B7">
            <w:pPr>
              <w:pStyle w:val="TAL"/>
            </w:pPr>
          </w:p>
        </w:tc>
        <w:tc>
          <w:tcPr>
            <w:tcW w:w="1388" w:type="dxa"/>
            <w:vMerge/>
            <w:tcBorders>
              <w:top w:val="single" w:sz="4" w:space="0" w:color="auto"/>
              <w:left w:val="single" w:sz="4" w:space="0" w:color="auto"/>
              <w:right w:val="single" w:sz="4" w:space="0" w:color="auto"/>
            </w:tcBorders>
            <w:shd w:val="clear" w:color="auto" w:fill="FDE9D9"/>
            <w:vAlign w:val="center"/>
          </w:tcPr>
          <w:p w14:paraId="4AB07BD5" w14:textId="77777777" w:rsidR="00F84877" w:rsidRPr="007849B1" w:rsidRDefault="00F84877" w:rsidP="00E516B7">
            <w:pPr>
              <w:pStyle w:val="TAL"/>
            </w:pPr>
          </w:p>
        </w:tc>
        <w:tc>
          <w:tcPr>
            <w:tcW w:w="1333" w:type="dxa"/>
            <w:tcBorders>
              <w:top w:val="single" w:sz="4" w:space="0" w:color="auto"/>
              <w:left w:val="single" w:sz="4" w:space="0" w:color="auto"/>
              <w:bottom w:val="single" w:sz="4" w:space="0" w:color="auto"/>
              <w:right w:val="single" w:sz="4" w:space="0" w:color="auto"/>
            </w:tcBorders>
          </w:tcPr>
          <w:p w14:paraId="6F8B6B4D" w14:textId="77777777" w:rsidR="00F84877" w:rsidRPr="007849B1" w:rsidRDefault="00F84877" w:rsidP="00E516B7">
            <w:pPr>
              <w:pStyle w:val="TAL"/>
              <w:jc w:val="both"/>
            </w:pPr>
            <w:r w:rsidRPr="007849B1">
              <w:rPr>
                <w:rFonts w:hint="eastAsia"/>
              </w:rPr>
              <w:t>1-O</w:t>
            </w:r>
          </w:p>
        </w:tc>
        <w:tc>
          <w:tcPr>
            <w:tcW w:w="3458" w:type="dxa"/>
            <w:tcBorders>
              <w:top w:val="single" w:sz="4" w:space="0" w:color="auto"/>
              <w:left w:val="single" w:sz="4" w:space="0" w:color="auto"/>
              <w:bottom w:val="single" w:sz="4" w:space="0" w:color="auto"/>
              <w:right w:val="single" w:sz="4" w:space="0" w:color="auto"/>
            </w:tcBorders>
            <w:shd w:val="clear" w:color="auto" w:fill="auto"/>
          </w:tcPr>
          <w:p w14:paraId="52A04968" w14:textId="77777777" w:rsidR="00F84877" w:rsidRPr="007C059F" w:rsidRDefault="00F26091" w:rsidP="00F26091">
            <w:pPr>
              <w:pStyle w:val="TAL"/>
              <w:ind w:left="284" w:hanging="284"/>
              <w:rPr>
                <w:rFonts w:cs="Arial"/>
                <w:szCs w:val="18"/>
              </w:rPr>
            </w:pPr>
            <w:r w:rsidRPr="007C059F">
              <w:rPr>
                <w:rFonts w:cs="Arial"/>
                <w:szCs w:val="18"/>
              </w:rPr>
              <w:t>-</w:t>
            </w:r>
            <w:r w:rsidRPr="007C059F">
              <w:rPr>
                <w:rFonts w:cs="Arial"/>
                <w:szCs w:val="18"/>
                <w:lang w:val="en-US" w:eastAsia="zh-CN"/>
              </w:rPr>
              <w:tab/>
            </w:r>
            <w:r w:rsidR="00F84877" w:rsidRPr="007C059F">
              <w:rPr>
                <w:rFonts w:cs="Arial"/>
                <w:szCs w:val="18"/>
              </w:rPr>
              <w:t>Beam characteristics are included in the RAN4 scope.</w:t>
            </w:r>
          </w:p>
        </w:tc>
        <w:tc>
          <w:tcPr>
            <w:tcW w:w="3118" w:type="dxa"/>
            <w:tcBorders>
              <w:top w:val="single" w:sz="4" w:space="0" w:color="auto"/>
              <w:left w:val="single" w:sz="4" w:space="0" w:color="auto"/>
              <w:bottom w:val="single" w:sz="4" w:space="0" w:color="auto"/>
              <w:right w:val="single" w:sz="4" w:space="0" w:color="auto"/>
            </w:tcBorders>
          </w:tcPr>
          <w:p w14:paraId="6A2CEBED" w14:textId="77777777" w:rsidR="00F84877" w:rsidRPr="007849B1" w:rsidRDefault="00F26091" w:rsidP="00F26091">
            <w:pPr>
              <w:pStyle w:val="TAL"/>
              <w:ind w:left="284" w:hanging="284"/>
            </w:pPr>
            <w:r>
              <w:t>-</w:t>
            </w:r>
            <w:r w:rsidRPr="007849B1">
              <w:rPr>
                <w:lang w:val="en-US" w:eastAsia="zh-CN"/>
              </w:rPr>
              <w:tab/>
            </w:r>
            <w:r w:rsidR="00F84877" w:rsidRPr="007849B1">
              <w:rPr>
                <w:rFonts w:hint="eastAsia"/>
              </w:rPr>
              <w:t>Necessity of the beam related new requirements.</w:t>
            </w:r>
          </w:p>
          <w:p w14:paraId="5863D86F" w14:textId="77777777" w:rsidR="00F84877" w:rsidRPr="007849B1" w:rsidRDefault="00F26091" w:rsidP="00F26091">
            <w:pPr>
              <w:pStyle w:val="TAL"/>
              <w:ind w:left="284" w:hanging="284"/>
            </w:pPr>
            <w:r>
              <w:t>-</w:t>
            </w:r>
            <w:r w:rsidRPr="007849B1">
              <w:rPr>
                <w:lang w:val="en-US" w:eastAsia="zh-CN"/>
              </w:rPr>
              <w:tab/>
            </w:r>
            <w:r w:rsidR="00F84877" w:rsidRPr="007849B1">
              <w:rPr>
                <w:rFonts w:hint="eastAsia"/>
              </w:rPr>
              <w:t>If needed, how to specify.</w:t>
            </w:r>
          </w:p>
        </w:tc>
      </w:tr>
      <w:tr w:rsidR="00F84877" w:rsidRPr="007849B1" w14:paraId="64E5AF5F" w14:textId="77777777" w:rsidTr="00F84877">
        <w:trPr>
          <w:trHeight w:val="214"/>
          <w:jc w:val="center"/>
        </w:trPr>
        <w:tc>
          <w:tcPr>
            <w:tcW w:w="567" w:type="dxa"/>
            <w:vMerge/>
            <w:tcBorders>
              <w:left w:val="single" w:sz="4" w:space="0" w:color="auto"/>
              <w:right w:val="single" w:sz="4" w:space="0" w:color="auto"/>
            </w:tcBorders>
          </w:tcPr>
          <w:p w14:paraId="1CA2E330" w14:textId="77777777" w:rsidR="00F84877" w:rsidRPr="007849B1" w:rsidRDefault="00F84877" w:rsidP="00E516B7">
            <w:pPr>
              <w:pStyle w:val="TAL"/>
            </w:pPr>
          </w:p>
        </w:tc>
        <w:tc>
          <w:tcPr>
            <w:tcW w:w="1388" w:type="dxa"/>
            <w:vMerge/>
            <w:tcBorders>
              <w:left w:val="single" w:sz="4" w:space="0" w:color="auto"/>
              <w:right w:val="single" w:sz="4" w:space="0" w:color="auto"/>
            </w:tcBorders>
            <w:shd w:val="clear" w:color="auto" w:fill="FDE9D9"/>
            <w:vAlign w:val="center"/>
          </w:tcPr>
          <w:p w14:paraId="2FF266B4" w14:textId="77777777" w:rsidR="00F84877" w:rsidRPr="007849B1" w:rsidRDefault="00F84877" w:rsidP="00E516B7">
            <w:pPr>
              <w:pStyle w:val="TAL"/>
            </w:pPr>
          </w:p>
        </w:tc>
        <w:tc>
          <w:tcPr>
            <w:tcW w:w="1333" w:type="dxa"/>
            <w:tcBorders>
              <w:top w:val="single" w:sz="4" w:space="0" w:color="auto"/>
              <w:left w:val="single" w:sz="4" w:space="0" w:color="auto"/>
              <w:bottom w:val="single" w:sz="4" w:space="0" w:color="auto"/>
              <w:right w:val="single" w:sz="4" w:space="0" w:color="auto"/>
            </w:tcBorders>
          </w:tcPr>
          <w:p w14:paraId="015ADF10" w14:textId="77777777" w:rsidR="00F84877" w:rsidRPr="007849B1" w:rsidRDefault="00F84877" w:rsidP="00E516B7">
            <w:pPr>
              <w:pStyle w:val="TAL"/>
              <w:jc w:val="both"/>
            </w:pPr>
            <w:r w:rsidRPr="007849B1">
              <w:rPr>
                <w:rFonts w:hint="eastAsia"/>
              </w:rPr>
              <w:t>2</w:t>
            </w:r>
          </w:p>
        </w:tc>
        <w:tc>
          <w:tcPr>
            <w:tcW w:w="3458" w:type="dxa"/>
            <w:tcBorders>
              <w:top w:val="single" w:sz="4" w:space="0" w:color="auto"/>
              <w:left w:val="single" w:sz="4" w:space="0" w:color="auto"/>
              <w:bottom w:val="single" w:sz="4" w:space="0" w:color="auto"/>
              <w:right w:val="single" w:sz="4" w:space="0" w:color="auto"/>
            </w:tcBorders>
            <w:shd w:val="clear" w:color="auto" w:fill="auto"/>
          </w:tcPr>
          <w:p w14:paraId="162C09DC" w14:textId="77777777" w:rsidR="00F84877" w:rsidRPr="007849B1" w:rsidRDefault="00F26091" w:rsidP="00F26091">
            <w:pPr>
              <w:pStyle w:val="TAL"/>
              <w:ind w:left="284" w:hanging="284"/>
            </w:pPr>
            <w:r>
              <w:t>-</w:t>
            </w:r>
            <w:r w:rsidRPr="007849B1">
              <w:rPr>
                <w:lang w:val="en-US" w:eastAsia="zh-CN"/>
              </w:rPr>
              <w:tab/>
            </w:r>
            <w:r w:rsidR="00F84877" w:rsidRPr="007849B1">
              <w:rPr>
                <w:rFonts w:hint="eastAsia"/>
              </w:rPr>
              <w:t>Same as Range 1-O.</w:t>
            </w:r>
          </w:p>
        </w:tc>
        <w:tc>
          <w:tcPr>
            <w:tcW w:w="3118" w:type="dxa"/>
            <w:tcBorders>
              <w:top w:val="single" w:sz="4" w:space="0" w:color="auto"/>
              <w:left w:val="single" w:sz="4" w:space="0" w:color="auto"/>
              <w:bottom w:val="single" w:sz="4" w:space="0" w:color="auto"/>
              <w:right w:val="single" w:sz="4" w:space="0" w:color="auto"/>
            </w:tcBorders>
          </w:tcPr>
          <w:p w14:paraId="3282F45F" w14:textId="77777777" w:rsidR="00F84877" w:rsidRPr="007849B1" w:rsidRDefault="00F26091" w:rsidP="00F26091">
            <w:pPr>
              <w:pStyle w:val="TAL"/>
              <w:ind w:left="284" w:hanging="284"/>
            </w:pPr>
            <w:r>
              <w:t>-</w:t>
            </w:r>
            <w:r w:rsidRPr="007849B1">
              <w:rPr>
                <w:lang w:val="en-US" w:eastAsia="zh-CN"/>
              </w:rPr>
              <w:tab/>
            </w:r>
            <w:r w:rsidR="00F84877" w:rsidRPr="007849B1">
              <w:rPr>
                <w:rFonts w:hint="eastAsia"/>
              </w:rPr>
              <w:t>Same as Range 1-O.</w:t>
            </w:r>
          </w:p>
        </w:tc>
      </w:tr>
    </w:tbl>
    <w:p w14:paraId="5A85C350" w14:textId="77777777" w:rsidR="00F84877" w:rsidRPr="007849B1" w:rsidRDefault="00F84877" w:rsidP="00F84877">
      <w:pPr>
        <w:spacing w:after="120"/>
        <w:jc w:val="center"/>
        <w:rPr>
          <w:lang w:val="en-US"/>
        </w:rPr>
      </w:pPr>
    </w:p>
    <w:p w14:paraId="58A2B684" w14:textId="77777777" w:rsidR="00F84877" w:rsidRPr="007849B1" w:rsidRDefault="00F84877" w:rsidP="00227610">
      <w:pPr>
        <w:pStyle w:val="Heading4"/>
        <w:rPr>
          <w:lang w:eastAsia="ja-JP"/>
        </w:rPr>
      </w:pPr>
      <w:bookmarkStart w:id="316" w:name="_Toc494384530"/>
      <w:bookmarkStart w:id="317" w:name="_Toc98750740"/>
      <w:r w:rsidRPr="007849B1">
        <w:rPr>
          <w:lang w:eastAsia="ja-JP"/>
        </w:rPr>
        <w:t>6.</w:t>
      </w:r>
      <w:r w:rsidRPr="007849B1">
        <w:rPr>
          <w:rFonts w:hint="eastAsia"/>
          <w:lang w:eastAsia="ja-JP"/>
        </w:rPr>
        <w:t>3</w:t>
      </w:r>
      <w:r w:rsidRPr="007849B1">
        <w:rPr>
          <w:lang w:eastAsia="ja-JP"/>
        </w:rPr>
        <w:t>.1.</w:t>
      </w:r>
      <w:r w:rsidRPr="007849B1">
        <w:rPr>
          <w:rFonts w:hint="eastAsia"/>
          <w:lang w:eastAsia="ja-JP"/>
        </w:rPr>
        <w:t>1</w:t>
      </w:r>
      <w:r w:rsidRPr="007849B1">
        <w:rPr>
          <w:lang w:eastAsia="ja-JP"/>
        </w:rPr>
        <w:tab/>
      </w:r>
      <w:r w:rsidRPr="007849B1">
        <w:rPr>
          <w:rFonts w:hint="eastAsia"/>
          <w:lang w:eastAsia="ja-JP"/>
        </w:rPr>
        <w:t>Coordinate system</w:t>
      </w:r>
      <w:bookmarkEnd w:id="316"/>
      <w:bookmarkEnd w:id="317"/>
    </w:p>
    <w:p w14:paraId="7540D9B7" w14:textId="77777777" w:rsidR="00F84877" w:rsidRPr="007849B1" w:rsidRDefault="00F84877" w:rsidP="00F84877">
      <w:r w:rsidRPr="007849B1">
        <w:t>OTA requirements are stated in terms of electromagnetic and spatial parameters. The electromagnetic parameters are specified either in terms of power (dBm) or field strength (dB</w:t>
      </w:r>
      <w:r w:rsidRPr="007849B1">
        <w:rPr>
          <w:rFonts w:ascii="Symbol" w:hAnsi="Symbol"/>
        </w:rPr>
        <w:t></w:t>
      </w:r>
      <w:r w:rsidRPr="007849B1">
        <w:t>V/m). The spatial parameters are specified in a Cartesian coordinate system (</w:t>
      </w:r>
      <w:r w:rsidRPr="007849B1">
        <w:rPr>
          <w:i/>
        </w:rPr>
        <w:t>x, y, z</w:t>
      </w:r>
      <w:r w:rsidRPr="007849B1">
        <w:t xml:space="preserve">) using spherical coordinates (r, </w:t>
      </w:r>
      <w:r w:rsidRPr="007849B1">
        <w:rPr>
          <w:rFonts w:ascii="Symbol" w:hAnsi="Symbol"/>
        </w:rPr>
        <w:t></w:t>
      </w:r>
      <w:r w:rsidRPr="007849B1">
        <w:rPr>
          <w:rFonts w:ascii="Symbol" w:hAnsi="Symbol"/>
        </w:rPr>
        <w:t></w:t>
      </w:r>
      <w:r w:rsidRPr="007849B1">
        <w:rPr>
          <w:rFonts w:ascii="Symbol" w:hAnsi="Symbol"/>
          <w:b/>
          <w:i/>
        </w:rPr>
        <w:t></w:t>
      </w:r>
      <w:r w:rsidRPr="007849B1">
        <w:rPr>
          <w:rFonts w:ascii="Symbol" w:hAnsi="Symbol"/>
          <w:lang w:eastAsia="ja-JP"/>
        </w:rPr>
        <w:t></w:t>
      </w:r>
      <w:r w:rsidRPr="007849B1">
        <w:t xml:space="preserve">). The orientation of these coordinates is depicted in the following figures. </w:t>
      </w:r>
      <w:r w:rsidRPr="007849B1">
        <w:rPr>
          <w:rFonts w:ascii="Symbol" w:hAnsi="Symbol"/>
          <w:lang w:eastAsia="ja-JP"/>
        </w:rPr>
        <w:t></w:t>
      </w:r>
      <w:r w:rsidRPr="007849B1">
        <w:rPr>
          <w:rFonts w:ascii="Symbol" w:hAnsi="Symbol"/>
          <w:b/>
          <w:i/>
        </w:rPr>
        <w:t></w:t>
      </w:r>
      <w:r w:rsidRPr="007849B1">
        <w:t xml:space="preserve">is the angle in the x/y plane and it is between the x-axis and the projection of the vector onto the x/y plane and is defined between -180° and </w:t>
      </w:r>
      <w:r w:rsidRPr="007849B1">
        <w:rPr>
          <w:rFonts w:ascii="MS Mincho" w:hAnsi="MS Mincho" w:cs="MS Mincho"/>
        </w:rPr>
        <w:t>+</w:t>
      </w:r>
      <w:r w:rsidRPr="007849B1">
        <w:t xml:space="preserve">180°, inclusive. </w:t>
      </w:r>
      <w:r w:rsidRPr="007849B1">
        <w:rPr>
          <w:rFonts w:ascii="Symbol" w:hAnsi="Symbol"/>
        </w:rPr>
        <w:t></w:t>
      </w:r>
      <w:r w:rsidRPr="007849B1">
        <w:rPr>
          <w:rFonts w:ascii="Symbol" w:hAnsi="Symbol"/>
          <w:b/>
          <w:i/>
        </w:rPr>
        <w:t></w:t>
      </w:r>
      <w:r w:rsidRPr="007849B1">
        <w:t xml:space="preserve"> is the angle between the projection of the vector in the x/y plane and the vector and is defined between </w:t>
      </w:r>
      <w:r w:rsidRPr="007849B1">
        <w:rPr>
          <w:rFonts w:ascii="MS Mincho" w:hAnsi="MS Mincho" w:cs="MS Mincho"/>
        </w:rPr>
        <w:t>-</w:t>
      </w:r>
      <w:r w:rsidRPr="007849B1">
        <w:t xml:space="preserve">90° and </w:t>
      </w:r>
      <w:r w:rsidRPr="007849B1">
        <w:rPr>
          <w:rFonts w:ascii="MS Mincho" w:hAnsi="MS Mincho" w:cs="MS Mincho"/>
        </w:rPr>
        <w:t>+</w:t>
      </w:r>
      <w:r w:rsidRPr="007849B1">
        <w:t>90°, inclusive.</w:t>
      </w:r>
    </w:p>
    <w:p w14:paraId="53ED33AC" w14:textId="77777777" w:rsidR="00F84877" w:rsidRPr="007849B1" w:rsidRDefault="00F84877" w:rsidP="00F84877">
      <w:pPr>
        <w:spacing w:before="60"/>
      </w:pPr>
      <w:r w:rsidRPr="007849B1">
        <w:t>A point in the Cartesian coordinate system (</w:t>
      </w:r>
      <w:r w:rsidRPr="007849B1">
        <w:rPr>
          <w:i/>
          <w:iCs/>
        </w:rPr>
        <w:t>x</w:t>
      </w:r>
      <w:r w:rsidRPr="007849B1">
        <w:t>,</w:t>
      </w:r>
      <w:r w:rsidRPr="007849B1">
        <w:rPr>
          <w:i/>
          <w:iCs/>
        </w:rPr>
        <w:t>y</w:t>
      </w:r>
      <w:r w:rsidRPr="007849B1">
        <w:t>,</w:t>
      </w:r>
      <w:r w:rsidRPr="007849B1">
        <w:rPr>
          <w:i/>
          <w:iCs/>
        </w:rPr>
        <w:t>z</w:t>
      </w:r>
      <w:r w:rsidRPr="007849B1">
        <w:t xml:space="preserve">) can be transformed to spherical coordinates (r, </w:t>
      </w:r>
      <w:r w:rsidRPr="007849B1">
        <w:rPr>
          <w:rFonts w:ascii="Symbol" w:hAnsi="Symbol"/>
        </w:rPr>
        <w:t></w:t>
      </w:r>
      <w:r w:rsidRPr="007849B1">
        <w:rPr>
          <w:rFonts w:ascii="Symbol" w:hAnsi="Symbol"/>
        </w:rPr>
        <w:t></w:t>
      </w:r>
      <w:r w:rsidRPr="007849B1">
        <w:rPr>
          <w:rFonts w:ascii="Symbol" w:hAnsi="Symbol"/>
          <w:b/>
          <w:i/>
        </w:rPr>
        <w:t></w:t>
      </w:r>
      <w:r w:rsidRPr="007849B1">
        <w:rPr>
          <w:rFonts w:ascii="Symbol" w:hAnsi="Symbol"/>
          <w:lang w:eastAsia="ja-JP"/>
        </w:rPr>
        <w:t></w:t>
      </w:r>
      <w:r w:rsidRPr="007849B1">
        <w:t>) using the following relationships:</w:t>
      </w:r>
    </w:p>
    <w:p w14:paraId="4DE4206E" w14:textId="77777777" w:rsidR="00F84877" w:rsidRPr="007849B1" w:rsidRDefault="00F84877" w:rsidP="00F84877">
      <w:pPr>
        <w:pStyle w:val="B1"/>
        <w:rPr>
          <w:lang w:eastAsia="ko-KR"/>
        </w:rPr>
      </w:pPr>
      <w:r w:rsidRPr="007849B1">
        <w:rPr>
          <w:position w:val="-6"/>
          <w:lang w:eastAsia="ko-KR"/>
        </w:rPr>
        <w:object w:dxaOrig="1680" w:dyaOrig="279" w14:anchorId="5DB7BA87">
          <v:shape id="_x0000_i1076" type="#_x0000_t75" style="width:84pt;height:14.2pt" o:ole="">
            <v:imagedata r:id="rId166" o:title=""/>
          </v:shape>
          <o:OLEObject Type="Embed" ProgID="Equation.3" ShapeID="_x0000_i1076" DrawAspect="Content" ObjectID="_1782128106" r:id="rId167"/>
        </w:object>
      </w:r>
    </w:p>
    <w:p w14:paraId="43BCF8B9" w14:textId="77777777" w:rsidR="00F84877" w:rsidRPr="007849B1" w:rsidRDefault="00F84877" w:rsidP="00F84877">
      <w:pPr>
        <w:pStyle w:val="B1"/>
        <w:rPr>
          <w:lang w:eastAsia="ko-KR"/>
        </w:rPr>
      </w:pPr>
      <w:r w:rsidRPr="007849B1">
        <w:rPr>
          <w:position w:val="-10"/>
          <w:lang w:eastAsia="ko-KR"/>
        </w:rPr>
        <w:object w:dxaOrig="1660" w:dyaOrig="320" w14:anchorId="6C7BB531">
          <v:shape id="_x0000_i1077" type="#_x0000_t75" style="width:82.9pt;height:15.8pt" o:ole="">
            <v:imagedata r:id="rId168" o:title=""/>
          </v:shape>
          <o:OLEObject Type="Embed" ProgID="Equation.3" ShapeID="_x0000_i1077" DrawAspect="Content" ObjectID="_1782128107" r:id="rId169"/>
        </w:object>
      </w:r>
    </w:p>
    <w:p w14:paraId="439EA61A" w14:textId="77777777" w:rsidR="00F84877" w:rsidRPr="007849B1" w:rsidRDefault="00F84877" w:rsidP="00F84877">
      <w:pPr>
        <w:pStyle w:val="B1"/>
        <w:rPr>
          <w:lang w:eastAsia="en-GB"/>
        </w:rPr>
      </w:pPr>
      <w:r w:rsidRPr="007849B1">
        <w:rPr>
          <w:position w:val="-6"/>
          <w:lang w:eastAsia="ko-KR"/>
        </w:rPr>
        <w:object w:dxaOrig="1219" w:dyaOrig="279" w14:anchorId="60E30512">
          <v:shape id="_x0000_i1078" type="#_x0000_t75" style="width:61.1pt;height:14.2pt" o:ole="">
            <v:imagedata r:id="rId170" o:title=""/>
          </v:shape>
          <o:OLEObject Type="Embed" ProgID="Equation.3" ShapeID="_x0000_i1078" DrawAspect="Content" ObjectID="_1782128108" r:id="rId171"/>
        </w:object>
      </w:r>
    </w:p>
    <w:p w14:paraId="38570591" w14:textId="77777777" w:rsidR="00F84877" w:rsidRPr="007849B1" w:rsidRDefault="00F84877" w:rsidP="00F84877">
      <w:r w:rsidRPr="007849B1">
        <w:t>The inverse transformation is given by:</w:t>
      </w:r>
    </w:p>
    <w:p w14:paraId="7D7D6882" w14:textId="77777777" w:rsidR="00F84877" w:rsidRPr="007849B1" w:rsidRDefault="00F84877" w:rsidP="00F84877">
      <w:pPr>
        <w:pStyle w:val="B1"/>
        <w:rPr>
          <w:lang w:eastAsia="ko-KR"/>
        </w:rPr>
      </w:pPr>
      <w:r w:rsidRPr="007849B1">
        <w:rPr>
          <w:position w:val="-12"/>
          <w:lang w:eastAsia="ko-KR"/>
        </w:rPr>
        <w:object w:dxaOrig="1820" w:dyaOrig="440" w14:anchorId="00466F84">
          <v:shape id="_x0000_i1079" type="#_x0000_t75" style="width:91.1pt;height:21.8pt" o:ole="">
            <v:imagedata r:id="rId172" o:title=""/>
          </v:shape>
          <o:OLEObject Type="Embed" ProgID="Equation.3" ShapeID="_x0000_i1079" DrawAspect="Content" ObjectID="_1782128109" r:id="rId173"/>
        </w:object>
      </w:r>
    </w:p>
    <w:p w14:paraId="4F1F4574" w14:textId="77777777" w:rsidR="00F84877" w:rsidRPr="007849B1" w:rsidRDefault="00F84877" w:rsidP="00F84877">
      <w:pPr>
        <w:pStyle w:val="B1"/>
        <w:rPr>
          <w:lang w:eastAsia="ko-KR"/>
        </w:rPr>
      </w:pPr>
      <w:r w:rsidRPr="007849B1">
        <w:rPr>
          <w:position w:val="-36"/>
          <w:lang w:eastAsia="ko-KR"/>
        </w:rPr>
        <w:object w:dxaOrig="2700" w:dyaOrig="740" w14:anchorId="2930C49D">
          <v:shape id="_x0000_i1080" type="#_x0000_t75" style="width:135.25pt;height:37.1pt" o:ole="">
            <v:imagedata r:id="rId174" o:title=""/>
          </v:shape>
          <o:OLEObject Type="Embed" ProgID="Equation.3" ShapeID="_x0000_i1080" DrawAspect="Content" ObjectID="_1782128110" r:id="rId175"/>
        </w:object>
      </w:r>
    </w:p>
    <w:p w14:paraId="7DB8414A" w14:textId="77777777" w:rsidR="00F84877" w:rsidRPr="007849B1" w:rsidRDefault="00F84877" w:rsidP="00F84877">
      <w:pPr>
        <w:pStyle w:val="B1"/>
        <w:rPr>
          <w:lang w:eastAsia="en-GB"/>
        </w:rPr>
      </w:pPr>
      <w:r w:rsidRPr="007849B1">
        <w:rPr>
          <w:position w:val="-24"/>
        </w:rPr>
        <w:object w:dxaOrig="1300" w:dyaOrig="620" w14:anchorId="4EF39493">
          <v:shape id="_x0000_i1081" type="#_x0000_t75" style="width:64.9pt;height:31.1pt" o:ole="">
            <v:imagedata r:id="rId176" o:title=""/>
          </v:shape>
          <o:OLEObject Type="Embed" ProgID="Equation.3" ShapeID="_x0000_i1081" DrawAspect="Content" ObjectID="_1782128111" r:id="rId177"/>
        </w:object>
      </w:r>
    </w:p>
    <w:p w14:paraId="20AD9F08" w14:textId="77777777" w:rsidR="00F84877" w:rsidRPr="007849B1" w:rsidRDefault="00F84877" w:rsidP="00F84877">
      <w:r w:rsidRPr="007849B1">
        <w:t xml:space="preserve">The representation and definitions of angles are described in figure </w:t>
      </w:r>
      <w:r w:rsidRPr="007849B1">
        <w:rPr>
          <w:rFonts w:hint="eastAsia"/>
          <w:lang w:eastAsia="ja-JP"/>
        </w:rPr>
        <w:t>6.3.1.1</w:t>
      </w:r>
      <w:r w:rsidRPr="007849B1">
        <w:t xml:space="preserve">-1, figure </w:t>
      </w:r>
      <w:r w:rsidRPr="007849B1">
        <w:rPr>
          <w:rFonts w:hint="eastAsia"/>
          <w:lang w:eastAsia="ja-JP"/>
        </w:rPr>
        <w:t>6.3.1.1</w:t>
      </w:r>
      <w:r w:rsidRPr="007849B1">
        <w:t xml:space="preserve">-2 and figure </w:t>
      </w:r>
      <w:r w:rsidRPr="007849B1">
        <w:rPr>
          <w:rFonts w:hint="eastAsia"/>
          <w:lang w:eastAsia="ja-JP"/>
        </w:rPr>
        <w:t>6.3.1.1</w:t>
      </w:r>
      <w:r w:rsidRPr="007849B1">
        <w:t>-3.</w:t>
      </w:r>
    </w:p>
    <w:p w14:paraId="3FBAC628" w14:textId="0E3B22DE" w:rsidR="005C3AC4" w:rsidRPr="007849B1" w:rsidRDefault="00E45245" w:rsidP="00B547AE">
      <w:pPr>
        <w:pStyle w:val="TH"/>
        <w:rPr>
          <w:rFonts w:eastAsia="Malgun Gothic"/>
          <w:lang w:eastAsia="ko-KR"/>
        </w:rPr>
      </w:pPr>
      <w:r w:rsidRPr="007849B1">
        <w:rPr>
          <w:rFonts w:hint="eastAsia"/>
          <w:noProof/>
        </w:rPr>
        <w:drawing>
          <wp:inline distT="0" distB="0" distL="0" distR="0" wp14:anchorId="7197B5F3" wp14:editId="7790EF59">
            <wp:extent cx="5943600" cy="3505200"/>
            <wp:effectExtent l="0" t="0" r="0" b="0"/>
            <wp:docPr id="160" name="Picture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
                    <pic:cNvPicPr>
                      <a:picLocks noChangeAspect="1" noChangeArrowheads="1"/>
                    </pic:cNvPicPr>
                  </pic:nvPicPr>
                  <pic:blipFill>
                    <a:blip r:embed="rId178" cstate="print">
                      <a:extLst>
                        <a:ext uri="{28A0092B-C50C-407E-A947-70E740481C1C}">
                          <a14:useLocalDpi xmlns:a14="http://schemas.microsoft.com/office/drawing/2010/main" val="0"/>
                        </a:ext>
                      </a:extLst>
                    </a:blip>
                    <a:srcRect/>
                    <a:stretch>
                      <a:fillRect/>
                    </a:stretch>
                  </pic:blipFill>
                  <pic:spPr bwMode="auto">
                    <a:xfrm>
                      <a:off x="0" y="0"/>
                      <a:ext cx="5943600" cy="3505200"/>
                    </a:xfrm>
                    <a:prstGeom prst="rect">
                      <a:avLst/>
                    </a:prstGeom>
                    <a:noFill/>
                    <a:ln>
                      <a:noFill/>
                    </a:ln>
                  </pic:spPr>
                </pic:pic>
              </a:graphicData>
            </a:graphic>
          </wp:inline>
        </w:drawing>
      </w:r>
    </w:p>
    <w:p w14:paraId="7B50B49C" w14:textId="77777777" w:rsidR="00F84877" w:rsidRPr="007849B1" w:rsidRDefault="00F84877" w:rsidP="00943F80">
      <w:pPr>
        <w:pStyle w:val="TF"/>
      </w:pPr>
      <w:r w:rsidRPr="007849B1">
        <w:t xml:space="preserve">Figure </w:t>
      </w:r>
      <w:r w:rsidRPr="007849B1">
        <w:rPr>
          <w:rFonts w:hint="eastAsia"/>
        </w:rPr>
        <w:t>6.3.1</w:t>
      </w:r>
      <w:r w:rsidRPr="007849B1">
        <w:t>.1-1: Orthogonal representation of coordinate system</w:t>
      </w:r>
    </w:p>
    <w:p w14:paraId="622DBAD5" w14:textId="776B4540" w:rsidR="00B547AE" w:rsidRPr="007849B1" w:rsidRDefault="00E45245" w:rsidP="00B547AE">
      <w:pPr>
        <w:pStyle w:val="TH"/>
        <w:rPr>
          <w:rFonts w:eastAsia="Malgun Gothic"/>
          <w:lang w:eastAsia="ko-KR"/>
        </w:rPr>
      </w:pPr>
      <w:r w:rsidRPr="007849B1">
        <w:rPr>
          <w:rFonts w:hint="eastAsia"/>
          <w:noProof/>
        </w:rPr>
        <w:drawing>
          <wp:inline distT="0" distB="0" distL="0" distR="0" wp14:anchorId="642C105B" wp14:editId="61C90254">
            <wp:extent cx="5943600" cy="1962150"/>
            <wp:effectExtent l="0" t="0" r="0" b="0"/>
            <wp:docPr id="161" name="Picture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
                    <pic:cNvPicPr>
                      <a:picLocks noChangeAspect="1" noChangeArrowheads="1"/>
                    </pic:cNvPicPr>
                  </pic:nvPicPr>
                  <pic:blipFill>
                    <a:blip r:embed="rId179" cstate="print">
                      <a:extLst>
                        <a:ext uri="{28A0092B-C50C-407E-A947-70E740481C1C}">
                          <a14:useLocalDpi xmlns:a14="http://schemas.microsoft.com/office/drawing/2010/main" val="0"/>
                        </a:ext>
                      </a:extLst>
                    </a:blip>
                    <a:srcRect/>
                    <a:stretch>
                      <a:fillRect/>
                    </a:stretch>
                  </pic:blipFill>
                  <pic:spPr bwMode="auto">
                    <a:xfrm>
                      <a:off x="0" y="0"/>
                      <a:ext cx="5943600" cy="1962150"/>
                    </a:xfrm>
                    <a:prstGeom prst="rect">
                      <a:avLst/>
                    </a:prstGeom>
                    <a:noFill/>
                    <a:ln>
                      <a:noFill/>
                    </a:ln>
                  </pic:spPr>
                </pic:pic>
              </a:graphicData>
            </a:graphic>
          </wp:inline>
        </w:drawing>
      </w:r>
    </w:p>
    <w:p w14:paraId="0F656874" w14:textId="77777777" w:rsidR="00F84877" w:rsidRPr="007849B1" w:rsidRDefault="00F84877" w:rsidP="00943F80">
      <w:pPr>
        <w:pStyle w:val="TF"/>
      </w:pPr>
      <w:r w:rsidRPr="007849B1">
        <w:t xml:space="preserve">Figure </w:t>
      </w:r>
      <w:r w:rsidRPr="007849B1">
        <w:rPr>
          <w:rFonts w:hint="eastAsia"/>
        </w:rPr>
        <w:t>6.3.</w:t>
      </w:r>
      <w:r w:rsidRPr="007849B1">
        <w:t>1</w:t>
      </w:r>
      <w:r w:rsidRPr="007849B1">
        <w:rPr>
          <w:rFonts w:hint="eastAsia"/>
        </w:rPr>
        <w:t>.1</w:t>
      </w:r>
      <w:r w:rsidRPr="007849B1">
        <w:t xml:space="preserve">-2: Definition of the </w:t>
      </w:r>
      <w:r w:rsidRPr="007849B1">
        <w:rPr>
          <w:rFonts w:ascii="Symbol" w:hAnsi="Symbol"/>
          <w:lang w:eastAsia="ja-JP"/>
        </w:rPr>
        <w:t></w:t>
      </w:r>
      <w:r w:rsidRPr="007849B1">
        <w:t xml:space="preserve"> angle</w:t>
      </w:r>
    </w:p>
    <w:p w14:paraId="4064F345" w14:textId="01C0344B" w:rsidR="00B547AE" w:rsidRPr="007849B1" w:rsidRDefault="00E45245" w:rsidP="00B547AE">
      <w:pPr>
        <w:pStyle w:val="TH"/>
        <w:rPr>
          <w:rFonts w:eastAsia="Malgun Gothic"/>
          <w:lang w:eastAsia="ko-KR"/>
        </w:rPr>
      </w:pPr>
      <w:r w:rsidRPr="007849B1">
        <w:rPr>
          <w:rFonts w:hint="eastAsia"/>
          <w:noProof/>
        </w:rPr>
        <w:drawing>
          <wp:inline distT="0" distB="0" distL="0" distR="0" wp14:anchorId="097C4E40" wp14:editId="40907AB4">
            <wp:extent cx="5943600" cy="1873250"/>
            <wp:effectExtent l="0" t="0" r="0" b="0"/>
            <wp:docPr id="162" name="Picture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pic:cNvPicPr>
                      <a:picLocks noChangeAspect="1" noChangeArrowheads="1"/>
                    </pic:cNvPicPr>
                  </pic:nvPicPr>
                  <pic:blipFill>
                    <a:blip r:embed="rId180" cstate="print">
                      <a:extLst>
                        <a:ext uri="{28A0092B-C50C-407E-A947-70E740481C1C}">
                          <a14:useLocalDpi xmlns:a14="http://schemas.microsoft.com/office/drawing/2010/main" val="0"/>
                        </a:ext>
                      </a:extLst>
                    </a:blip>
                    <a:srcRect/>
                    <a:stretch>
                      <a:fillRect/>
                    </a:stretch>
                  </pic:blipFill>
                  <pic:spPr bwMode="auto">
                    <a:xfrm>
                      <a:off x="0" y="0"/>
                      <a:ext cx="5943600" cy="1873250"/>
                    </a:xfrm>
                    <a:prstGeom prst="rect">
                      <a:avLst/>
                    </a:prstGeom>
                    <a:noFill/>
                    <a:ln>
                      <a:noFill/>
                    </a:ln>
                  </pic:spPr>
                </pic:pic>
              </a:graphicData>
            </a:graphic>
          </wp:inline>
        </w:drawing>
      </w:r>
    </w:p>
    <w:p w14:paraId="7BD582B1" w14:textId="77777777" w:rsidR="00F84877" w:rsidRPr="007849B1" w:rsidRDefault="00F84877" w:rsidP="00943F80">
      <w:pPr>
        <w:pStyle w:val="TF"/>
      </w:pPr>
      <w:r w:rsidRPr="007849B1">
        <w:t xml:space="preserve">Figure </w:t>
      </w:r>
      <w:r w:rsidRPr="007849B1">
        <w:rPr>
          <w:rFonts w:hint="eastAsia"/>
        </w:rPr>
        <w:t>6.3.1</w:t>
      </w:r>
      <w:r w:rsidRPr="007849B1">
        <w:t xml:space="preserve">.1-3: Definition of </w:t>
      </w:r>
      <w:r w:rsidRPr="007849B1">
        <w:rPr>
          <w:rFonts w:ascii="Symbol" w:hAnsi="Symbol" w:cs="Arial"/>
          <w:lang w:eastAsia="zh-CN"/>
        </w:rPr>
        <w:t></w:t>
      </w:r>
      <w:r w:rsidRPr="007849B1">
        <w:t xml:space="preserve"> angle</w:t>
      </w:r>
    </w:p>
    <w:p w14:paraId="4903BE54" w14:textId="77777777" w:rsidR="00F84877" w:rsidRPr="007849B1" w:rsidRDefault="00F84877" w:rsidP="00F84877">
      <w:r w:rsidRPr="007849B1">
        <w:t>A different coordinate system can be used in the technical report to carry out simulations, conformance testing, or present results as long as it is clearly indicated that it is different.</w:t>
      </w:r>
    </w:p>
    <w:p w14:paraId="2FA98A70" w14:textId="77777777" w:rsidR="00F84877" w:rsidRPr="007849B1" w:rsidRDefault="00F84877" w:rsidP="00F84877">
      <w:pPr>
        <w:rPr>
          <w:lang w:eastAsia="ja-JP"/>
        </w:rPr>
      </w:pPr>
      <w:r w:rsidRPr="007849B1">
        <w:rPr>
          <w:lang w:eastAsia="zh-CN"/>
        </w:rPr>
        <w:t>The vendor declares the location of this coordinate system origin in reference to an identifiable physical feature of the BS enclosure. The vendor also declares the orientation of this coordinate system in reference to an identifiable physical feature of the BS enclosure.</w:t>
      </w:r>
    </w:p>
    <w:p w14:paraId="1630B013" w14:textId="77777777" w:rsidR="00F84877" w:rsidRPr="007849B1" w:rsidRDefault="00F84877" w:rsidP="00F84877"/>
    <w:p w14:paraId="64DF8405" w14:textId="77777777" w:rsidR="00F84877" w:rsidRPr="007849B1" w:rsidRDefault="00F84877" w:rsidP="00227610">
      <w:pPr>
        <w:pStyle w:val="Heading4"/>
        <w:rPr>
          <w:lang w:eastAsia="ja-JP"/>
        </w:rPr>
      </w:pPr>
      <w:bookmarkStart w:id="318" w:name="_Toc494384531"/>
      <w:bookmarkStart w:id="319" w:name="_Toc98750741"/>
      <w:r w:rsidRPr="007849B1">
        <w:rPr>
          <w:lang w:eastAsia="ja-JP"/>
        </w:rPr>
        <w:t>6.</w:t>
      </w:r>
      <w:r w:rsidRPr="007849B1">
        <w:rPr>
          <w:rFonts w:hint="eastAsia"/>
          <w:lang w:eastAsia="ja-JP"/>
        </w:rPr>
        <w:t>3</w:t>
      </w:r>
      <w:r w:rsidRPr="007849B1">
        <w:rPr>
          <w:lang w:eastAsia="ja-JP"/>
        </w:rPr>
        <w:t>.1.</w:t>
      </w:r>
      <w:r w:rsidRPr="007849B1">
        <w:rPr>
          <w:rFonts w:hint="eastAsia"/>
          <w:lang w:eastAsia="ja-JP"/>
        </w:rPr>
        <w:t>2</w:t>
      </w:r>
      <w:r w:rsidRPr="007849B1">
        <w:rPr>
          <w:lang w:eastAsia="ja-JP"/>
        </w:rPr>
        <w:tab/>
      </w:r>
      <w:r w:rsidRPr="007849B1">
        <w:rPr>
          <w:rFonts w:hint="eastAsia"/>
          <w:lang w:eastAsia="ja-JP"/>
        </w:rPr>
        <w:t>BS class</w:t>
      </w:r>
      <w:bookmarkEnd w:id="318"/>
      <w:bookmarkEnd w:id="319"/>
    </w:p>
    <w:p w14:paraId="6DD899B7" w14:textId="77777777" w:rsidR="00F84877" w:rsidRPr="007849B1" w:rsidRDefault="00F84877" w:rsidP="00F84877">
      <w:r w:rsidRPr="007849B1">
        <w:t>Definitions of NR BS classes were agreed [R4-1702357].</w:t>
      </w:r>
    </w:p>
    <w:p w14:paraId="298E02E2" w14:textId="77777777" w:rsidR="00F84877" w:rsidRPr="007849B1" w:rsidRDefault="00F84877" w:rsidP="00F84877">
      <w:pPr>
        <w:rPr>
          <w:lang w:val="en-US"/>
        </w:rPr>
      </w:pPr>
      <w:r w:rsidRPr="007849B1">
        <w:rPr>
          <w:lang w:val="en-US"/>
        </w:rPr>
        <w:t>NR BS classes for BS without antenna connectors are defined as indicated below:</w:t>
      </w:r>
    </w:p>
    <w:p w14:paraId="48116640" w14:textId="77777777" w:rsidR="00F84877" w:rsidRPr="007849B1" w:rsidRDefault="001228F1" w:rsidP="001228F1">
      <w:pPr>
        <w:pStyle w:val="B1"/>
        <w:rPr>
          <w:lang w:val="en-US"/>
        </w:rPr>
      </w:pPr>
      <w:r w:rsidRPr="007849B1">
        <w:rPr>
          <w:lang w:val="en-US" w:eastAsia="zh-CN"/>
        </w:rPr>
        <w:t>-</w:t>
      </w:r>
      <w:r w:rsidRPr="007849B1">
        <w:rPr>
          <w:lang w:val="en-US" w:eastAsia="zh-CN"/>
        </w:rPr>
        <w:tab/>
      </w:r>
      <w:r w:rsidR="00F84877" w:rsidRPr="007849B1">
        <w:t>Wide Area Base Stations are characterised by requirements derived from Macro Cell scenarios with a BS to UE minimum distance along the ground equal to 35 m.</w:t>
      </w:r>
    </w:p>
    <w:p w14:paraId="5E8C9065" w14:textId="77777777" w:rsidR="00F84877" w:rsidRPr="007849B1" w:rsidRDefault="001228F1" w:rsidP="001228F1">
      <w:pPr>
        <w:pStyle w:val="B1"/>
        <w:rPr>
          <w:lang w:val="en-US"/>
        </w:rPr>
      </w:pPr>
      <w:r w:rsidRPr="007849B1">
        <w:rPr>
          <w:lang w:val="en-US" w:eastAsia="zh-CN"/>
        </w:rPr>
        <w:t>-</w:t>
      </w:r>
      <w:r w:rsidRPr="007849B1">
        <w:rPr>
          <w:lang w:val="en-US" w:eastAsia="zh-CN"/>
        </w:rPr>
        <w:tab/>
      </w:r>
      <w:r w:rsidR="00F84877" w:rsidRPr="007849B1">
        <w:t>Medium Range Base Stations are characterised by requirements derived from Micro Cell scenarios with a BS to UE minimum distance along the ground equal to 5 m.</w:t>
      </w:r>
    </w:p>
    <w:p w14:paraId="518C6927" w14:textId="77777777" w:rsidR="00F84877" w:rsidRPr="007849B1" w:rsidRDefault="001228F1" w:rsidP="001228F1">
      <w:pPr>
        <w:pStyle w:val="B1"/>
        <w:rPr>
          <w:lang w:val="en-US"/>
        </w:rPr>
      </w:pPr>
      <w:r w:rsidRPr="007849B1">
        <w:rPr>
          <w:lang w:val="en-US" w:eastAsia="zh-CN"/>
        </w:rPr>
        <w:t>-</w:t>
      </w:r>
      <w:r w:rsidRPr="007849B1">
        <w:rPr>
          <w:lang w:val="en-US" w:eastAsia="zh-CN"/>
        </w:rPr>
        <w:tab/>
      </w:r>
      <w:r w:rsidR="00F84877" w:rsidRPr="007849B1">
        <w:t>Local Area Base Stations are characterised by requirements derived from Pico Cell scenarios with a BS to UE minimum distance along the ground equal to 2 m.</w:t>
      </w:r>
    </w:p>
    <w:p w14:paraId="12AADDAE" w14:textId="77777777" w:rsidR="00F84877" w:rsidRPr="007849B1" w:rsidRDefault="00F84877" w:rsidP="00F84877">
      <w:pPr>
        <w:rPr>
          <w:lang w:val="en-US"/>
        </w:rPr>
      </w:pPr>
      <w:r w:rsidRPr="007849B1">
        <w:rPr>
          <w:lang w:val="en-US"/>
        </w:rPr>
        <w:t>NR BS classes for BS with antenna connectors are defined as indicated below:</w:t>
      </w:r>
    </w:p>
    <w:p w14:paraId="40070DE4" w14:textId="77777777" w:rsidR="00F84877" w:rsidRPr="007849B1" w:rsidRDefault="001228F1" w:rsidP="001228F1">
      <w:pPr>
        <w:pStyle w:val="B1"/>
        <w:rPr>
          <w:lang w:val="en-US"/>
        </w:rPr>
      </w:pPr>
      <w:r w:rsidRPr="007849B1">
        <w:rPr>
          <w:lang w:val="en-US" w:eastAsia="zh-CN"/>
        </w:rPr>
        <w:t>-</w:t>
      </w:r>
      <w:r w:rsidRPr="007849B1">
        <w:rPr>
          <w:lang w:val="en-US" w:eastAsia="zh-CN"/>
        </w:rPr>
        <w:tab/>
      </w:r>
      <w:r w:rsidR="00F84877" w:rsidRPr="007849B1">
        <w:t>Wide Area Base Stations are characterised by requirements derived from Macro Cell scenarios with a BS to UE minimum coupling loss equal to 70 dB.</w:t>
      </w:r>
    </w:p>
    <w:p w14:paraId="69ACA7B6" w14:textId="77777777" w:rsidR="00F84877" w:rsidRPr="007849B1" w:rsidRDefault="001228F1" w:rsidP="001228F1">
      <w:pPr>
        <w:pStyle w:val="B1"/>
        <w:rPr>
          <w:lang w:val="en-US"/>
        </w:rPr>
      </w:pPr>
      <w:r w:rsidRPr="007849B1">
        <w:rPr>
          <w:lang w:val="en-US" w:eastAsia="zh-CN"/>
        </w:rPr>
        <w:t>-</w:t>
      </w:r>
      <w:r w:rsidRPr="007849B1">
        <w:rPr>
          <w:lang w:val="en-US" w:eastAsia="zh-CN"/>
        </w:rPr>
        <w:tab/>
      </w:r>
      <w:r w:rsidR="00F84877" w:rsidRPr="007849B1">
        <w:t>Medium Range Base Stations are characterised by requirements derived from Micro Cell scenarios with a BS to UE minimum coupling loss equals to 53 dB</w:t>
      </w:r>
      <w:r w:rsidR="00F84877" w:rsidRPr="007849B1">
        <w:rPr>
          <w:rFonts w:hint="eastAsia"/>
          <w:lang w:eastAsia="ja-JP"/>
        </w:rPr>
        <w:t>.</w:t>
      </w:r>
    </w:p>
    <w:p w14:paraId="1FAAE0B0" w14:textId="77777777" w:rsidR="00F84877" w:rsidRPr="007849B1" w:rsidRDefault="001228F1" w:rsidP="001228F1">
      <w:pPr>
        <w:pStyle w:val="B1"/>
        <w:rPr>
          <w:lang w:val="en-US"/>
        </w:rPr>
      </w:pPr>
      <w:r w:rsidRPr="007849B1">
        <w:rPr>
          <w:lang w:val="en-US" w:eastAsia="zh-CN"/>
        </w:rPr>
        <w:t>-</w:t>
      </w:r>
      <w:r w:rsidRPr="007849B1">
        <w:rPr>
          <w:lang w:val="en-US" w:eastAsia="zh-CN"/>
        </w:rPr>
        <w:tab/>
      </w:r>
      <w:r w:rsidR="00F84877" w:rsidRPr="007849B1">
        <w:t>Local Area Base Stations are characterised by requirements derived from Pico Cell scenarios with a BS to minimum coupling loss equal to 45 dB.</w:t>
      </w:r>
    </w:p>
    <w:p w14:paraId="797A852B" w14:textId="77777777" w:rsidR="00F84877" w:rsidRPr="007849B1" w:rsidRDefault="00F84877" w:rsidP="00F84877">
      <w:pPr>
        <w:rPr>
          <w:lang w:val="en-US"/>
        </w:rPr>
      </w:pPr>
      <w:r w:rsidRPr="007849B1">
        <w:t>The following text is added together with any definition of BS classes:</w:t>
      </w:r>
    </w:p>
    <w:p w14:paraId="6C53BC87" w14:textId="77777777" w:rsidR="00F84877" w:rsidRPr="007849B1" w:rsidRDefault="001228F1" w:rsidP="001228F1">
      <w:pPr>
        <w:pStyle w:val="B1"/>
        <w:rPr>
          <w:lang w:val="en-US"/>
        </w:rPr>
      </w:pPr>
      <w:r w:rsidRPr="007849B1">
        <w:rPr>
          <w:lang w:val="en-US" w:eastAsia="zh-CN"/>
        </w:rPr>
        <w:t>-</w:t>
      </w:r>
      <w:r w:rsidRPr="007849B1">
        <w:rPr>
          <w:lang w:val="en-US" w:eastAsia="zh-CN"/>
        </w:rPr>
        <w:tab/>
      </w:r>
      <w:r w:rsidR="00F84877" w:rsidRPr="007849B1">
        <w:t>The deployment scenarios associated with and definitions of BS classes are exactly the same for BS both with and without connectors. An MCL of 70dB corresponds to a minimum distance of around 35m, 53dB to around 5m and 45dB to around 2m respectively for BS with connectors.</w:t>
      </w:r>
    </w:p>
    <w:p w14:paraId="63747543" w14:textId="77777777" w:rsidR="00F84877" w:rsidRPr="007849B1" w:rsidRDefault="00F84877" w:rsidP="00F84877">
      <w:r w:rsidRPr="007849B1">
        <w:t>NR Home BS class is FFS.</w:t>
      </w:r>
    </w:p>
    <w:p w14:paraId="05C36CAD" w14:textId="77777777" w:rsidR="004D521F" w:rsidRPr="007849B1" w:rsidRDefault="00F84877" w:rsidP="004D521F">
      <w:pPr>
        <w:rPr>
          <w:lang w:eastAsia="ja-JP"/>
        </w:rPr>
      </w:pPr>
      <w:r w:rsidRPr="007849B1">
        <w:t xml:space="preserve">For </w:t>
      </w:r>
      <w:r w:rsidRPr="007849B1">
        <w:rPr>
          <w:rFonts w:hint="eastAsia"/>
        </w:rPr>
        <w:t>some</w:t>
      </w:r>
      <w:r w:rsidRPr="007849B1">
        <w:t xml:space="preserve"> BS class, a limit on the maximum output power is applied. For the NR specifications, it was agreed that the output power limit will be based on TRP. [R4-1610923]</w:t>
      </w:r>
    </w:p>
    <w:p w14:paraId="352CDA74" w14:textId="77777777" w:rsidR="004D521F" w:rsidRPr="007849B1" w:rsidRDefault="004D521F" w:rsidP="00227610">
      <w:pPr>
        <w:pStyle w:val="Heading3"/>
        <w:rPr>
          <w:lang w:eastAsia="ja-JP"/>
        </w:rPr>
      </w:pPr>
      <w:bookmarkStart w:id="320" w:name="_Toc494384532"/>
      <w:bookmarkStart w:id="321" w:name="_Toc98750742"/>
      <w:r w:rsidRPr="007849B1">
        <w:rPr>
          <w:rFonts w:hint="eastAsia"/>
          <w:lang w:eastAsia="ja-JP"/>
        </w:rPr>
        <w:t>6</w:t>
      </w:r>
      <w:r w:rsidRPr="007849B1">
        <w:rPr>
          <w:lang w:eastAsia="ja-JP"/>
        </w:rPr>
        <w:t>.</w:t>
      </w:r>
      <w:r w:rsidR="00EF3D28" w:rsidRPr="007849B1">
        <w:rPr>
          <w:rFonts w:hint="eastAsia"/>
          <w:lang w:eastAsia="ja-JP"/>
        </w:rPr>
        <w:t>3</w:t>
      </w:r>
      <w:r w:rsidRPr="007849B1">
        <w:rPr>
          <w:rFonts w:hint="eastAsia"/>
          <w:lang w:eastAsia="ja-JP"/>
        </w:rPr>
        <w:t>.2</w:t>
      </w:r>
      <w:r w:rsidRPr="007849B1">
        <w:rPr>
          <w:lang w:eastAsia="ja-JP"/>
        </w:rPr>
        <w:tab/>
      </w:r>
      <w:r w:rsidRPr="007849B1">
        <w:rPr>
          <w:rFonts w:hint="eastAsia"/>
          <w:lang w:eastAsia="ja-JP"/>
        </w:rPr>
        <w:tab/>
        <w:t>BS Transmitter characteristic</w:t>
      </w:r>
      <w:bookmarkEnd w:id="320"/>
      <w:bookmarkEnd w:id="321"/>
    </w:p>
    <w:p w14:paraId="14C5510F" w14:textId="77777777" w:rsidR="00F84877" w:rsidRPr="007849B1" w:rsidRDefault="00F84877" w:rsidP="00227610">
      <w:pPr>
        <w:pStyle w:val="Heading4"/>
      </w:pPr>
      <w:bookmarkStart w:id="322" w:name="_Toc494384533"/>
      <w:bookmarkStart w:id="323" w:name="_Toc98750743"/>
      <w:r w:rsidRPr="007849B1">
        <w:t>6.3.2.1</w:t>
      </w:r>
      <w:r w:rsidRPr="007849B1">
        <w:tab/>
        <w:t>General</w:t>
      </w:r>
      <w:bookmarkEnd w:id="322"/>
      <w:bookmarkEnd w:id="323"/>
    </w:p>
    <w:p w14:paraId="70C379C6" w14:textId="77777777" w:rsidR="007C0B20" w:rsidRPr="007849B1" w:rsidRDefault="007C0B20" w:rsidP="007C0B20">
      <w:r w:rsidRPr="007849B1">
        <w:t xml:space="preserve">PA models are quite essential investigating the transmitter characteristics. A general overview of a few PA models as well as fully parameterized General Memory Polynomial models which capture the memory effects is described in detail in Annex </w:t>
      </w:r>
      <w:r w:rsidR="0033279E" w:rsidRPr="007849B1">
        <w:rPr>
          <w:rFonts w:hint="eastAsia"/>
          <w:lang w:eastAsia="ja-JP"/>
        </w:rPr>
        <w:t>A</w:t>
      </w:r>
      <w:r w:rsidRPr="007849B1">
        <w:t>. The annex captures some models provided as a starting point for the Study Item; the use of different models during the SI or WI is not precluded.</w:t>
      </w:r>
      <w:r w:rsidRPr="007849B1">
        <w:rPr>
          <w:rFonts w:hint="eastAsia"/>
        </w:rPr>
        <w:t xml:space="preserve"> It is noted that the PA model should be applied in conjunction with appropriate RF requirements. CFR and DPD algorithms should also be considered when use the PA model for BS transmitter.</w:t>
      </w:r>
    </w:p>
    <w:p w14:paraId="16238C28" w14:textId="77777777" w:rsidR="00F84877" w:rsidRPr="007849B1" w:rsidRDefault="00F84877" w:rsidP="00227610">
      <w:pPr>
        <w:pStyle w:val="Heading4"/>
      </w:pPr>
      <w:bookmarkStart w:id="324" w:name="_Toc494384534"/>
      <w:bookmarkStart w:id="325" w:name="_Toc98750744"/>
      <w:r w:rsidRPr="007849B1">
        <w:t>6.</w:t>
      </w:r>
      <w:r w:rsidRPr="007849B1">
        <w:rPr>
          <w:rFonts w:hint="eastAsia"/>
        </w:rPr>
        <w:t>3</w:t>
      </w:r>
      <w:r w:rsidRPr="007849B1">
        <w:t>.</w:t>
      </w:r>
      <w:r w:rsidRPr="007849B1">
        <w:rPr>
          <w:rFonts w:hint="eastAsia"/>
        </w:rPr>
        <w:t>2</w:t>
      </w:r>
      <w:r w:rsidRPr="007849B1">
        <w:t>.</w:t>
      </w:r>
      <w:r w:rsidRPr="007849B1">
        <w:rPr>
          <w:rFonts w:hint="eastAsia"/>
        </w:rPr>
        <w:t>2</w:t>
      </w:r>
      <w:r w:rsidRPr="007849B1">
        <w:tab/>
      </w:r>
      <w:r w:rsidRPr="007849B1">
        <w:rPr>
          <w:rFonts w:hint="eastAsia"/>
        </w:rPr>
        <w:t>BS output power</w:t>
      </w:r>
      <w:bookmarkEnd w:id="324"/>
      <w:bookmarkEnd w:id="325"/>
    </w:p>
    <w:p w14:paraId="6CC48B4F" w14:textId="77777777" w:rsidR="00F84877" w:rsidRPr="00943F80" w:rsidRDefault="00F84877" w:rsidP="00943F80">
      <w:pPr>
        <w:rPr>
          <w:b/>
        </w:rPr>
      </w:pPr>
      <w:r w:rsidRPr="00943F80">
        <w:rPr>
          <w:rFonts w:hint="eastAsia"/>
          <w:b/>
        </w:rPr>
        <w:t>F</w:t>
      </w:r>
      <w:r w:rsidRPr="00943F80">
        <w:rPr>
          <w:b/>
        </w:rPr>
        <w:t>o</w:t>
      </w:r>
      <w:r w:rsidRPr="00943F80">
        <w:rPr>
          <w:rFonts w:hint="eastAsia"/>
          <w:b/>
        </w:rPr>
        <w:t>r Range 1,</w:t>
      </w:r>
    </w:p>
    <w:p w14:paraId="4B21390E" w14:textId="77777777" w:rsidR="00F84877" w:rsidRPr="007849B1" w:rsidRDefault="001228F1" w:rsidP="001228F1">
      <w:pPr>
        <w:pStyle w:val="B1"/>
      </w:pPr>
      <w:r w:rsidRPr="007849B1">
        <w:rPr>
          <w:lang w:val="en-US" w:eastAsia="zh-CN"/>
        </w:rPr>
        <w:t>-</w:t>
      </w:r>
      <w:r w:rsidRPr="007849B1">
        <w:rPr>
          <w:lang w:val="en-US" w:eastAsia="zh-CN"/>
        </w:rPr>
        <w:tab/>
      </w:r>
      <w:r w:rsidR="00F84877" w:rsidRPr="007849B1">
        <w:rPr>
          <w:rFonts w:hint="eastAsia"/>
        </w:rPr>
        <w:t>For OTA output power accuracy requirement,</w:t>
      </w:r>
    </w:p>
    <w:p w14:paraId="5496A287" w14:textId="77777777" w:rsidR="00F84877" w:rsidRPr="007849B1" w:rsidRDefault="001228F1" w:rsidP="001228F1">
      <w:pPr>
        <w:pStyle w:val="B2"/>
      </w:pPr>
      <w:r w:rsidRPr="007849B1">
        <w:rPr>
          <w:lang w:val="en-US" w:eastAsia="zh-CN"/>
        </w:rPr>
        <w:t>-</w:t>
      </w:r>
      <w:r w:rsidRPr="007849B1">
        <w:rPr>
          <w:lang w:val="en-US" w:eastAsia="zh-CN"/>
        </w:rPr>
        <w:tab/>
      </w:r>
      <w:r w:rsidR="00F84877" w:rsidRPr="007849B1">
        <w:rPr>
          <w:rFonts w:hint="eastAsia"/>
        </w:rPr>
        <w:t xml:space="preserve">It was agreed to use EIRP as an </w:t>
      </w:r>
      <w:r w:rsidR="00F84877" w:rsidRPr="007849B1">
        <w:t>accuracy requirement</w:t>
      </w:r>
      <w:r w:rsidR="00F84877" w:rsidRPr="007849B1">
        <w:rPr>
          <w:rFonts w:hint="eastAsia"/>
        </w:rPr>
        <w:t xml:space="preserve"> by following AAS agreement.</w:t>
      </w:r>
    </w:p>
    <w:p w14:paraId="31E60A15" w14:textId="77777777" w:rsidR="00F84877" w:rsidRPr="007849B1" w:rsidRDefault="001228F1" w:rsidP="001228F1">
      <w:pPr>
        <w:pStyle w:val="B2"/>
      </w:pPr>
      <w:r w:rsidRPr="007849B1">
        <w:rPr>
          <w:lang w:val="en-US" w:eastAsia="zh-CN"/>
        </w:rPr>
        <w:t>-</w:t>
      </w:r>
      <w:r w:rsidRPr="007849B1">
        <w:rPr>
          <w:lang w:val="en-US" w:eastAsia="zh-CN"/>
        </w:rPr>
        <w:tab/>
      </w:r>
      <w:r w:rsidR="00F84877" w:rsidRPr="007849B1">
        <w:t xml:space="preserve">Declaration of the range of direction to meet EIRP accuracy will follow </w:t>
      </w:r>
      <w:r w:rsidR="00F84877" w:rsidRPr="007849B1">
        <w:rPr>
          <w:rFonts w:hint="eastAsia"/>
        </w:rPr>
        <w:t>AAS/</w:t>
      </w:r>
      <w:r w:rsidR="00F84877" w:rsidRPr="007849B1">
        <w:t>eAAS</w:t>
      </w:r>
      <w:r w:rsidR="00F84877" w:rsidRPr="007849B1">
        <w:rPr>
          <w:rFonts w:hint="eastAsia"/>
        </w:rPr>
        <w:t>.</w:t>
      </w:r>
    </w:p>
    <w:p w14:paraId="611D96D4" w14:textId="77777777" w:rsidR="00F84877" w:rsidRPr="007849B1" w:rsidRDefault="001228F1" w:rsidP="001228F1">
      <w:pPr>
        <w:pStyle w:val="B2"/>
      </w:pPr>
      <w:r w:rsidRPr="007849B1">
        <w:rPr>
          <w:lang w:val="en-US" w:eastAsia="zh-CN"/>
        </w:rPr>
        <w:t>-</w:t>
      </w:r>
      <w:r w:rsidRPr="007849B1">
        <w:rPr>
          <w:lang w:val="en-US" w:eastAsia="zh-CN"/>
        </w:rPr>
        <w:tab/>
      </w:r>
      <w:r w:rsidR="00F84877" w:rsidRPr="007849B1">
        <w:t>TRP needs to be declared for BS class related power limit, maximum power condition etc.</w:t>
      </w:r>
    </w:p>
    <w:p w14:paraId="47301CA1" w14:textId="77777777" w:rsidR="00F84877" w:rsidRPr="007849B1" w:rsidRDefault="001228F1" w:rsidP="001228F1">
      <w:pPr>
        <w:pStyle w:val="B1"/>
      </w:pPr>
      <w:r w:rsidRPr="007849B1">
        <w:rPr>
          <w:lang w:val="en-US" w:eastAsia="zh-CN"/>
        </w:rPr>
        <w:t>-</w:t>
      </w:r>
      <w:r w:rsidRPr="007849B1">
        <w:rPr>
          <w:lang w:val="en-US" w:eastAsia="zh-CN"/>
        </w:rPr>
        <w:tab/>
      </w:r>
      <w:r w:rsidR="00F84877" w:rsidRPr="007849B1">
        <w:rPr>
          <w:rFonts w:hint="eastAsia"/>
        </w:rPr>
        <w:t xml:space="preserve">It was confirmed that </w:t>
      </w:r>
      <w:r w:rsidR="00F84877" w:rsidRPr="007849B1">
        <w:t xml:space="preserve">the </w:t>
      </w:r>
      <w:r w:rsidR="00F84877" w:rsidRPr="007849B1">
        <w:rPr>
          <w:rFonts w:hint="eastAsia"/>
        </w:rPr>
        <w:t xml:space="preserve">same output power accuracy values (+/- 2.0dB and +/- 2.2 dB for conducted and OTA respectively) in existing specifications (TS 36.104 </w:t>
      </w:r>
      <w:r w:rsidR="00F84877" w:rsidRPr="007849B1">
        <w:t>and</w:t>
      </w:r>
      <w:r w:rsidR="00F84877" w:rsidRPr="007849B1">
        <w:rPr>
          <w:rFonts w:hint="eastAsia"/>
        </w:rPr>
        <w:t xml:space="preserve"> TS 37.105) can be used in NR as well.</w:t>
      </w:r>
    </w:p>
    <w:p w14:paraId="1BC72F9F" w14:textId="77777777" w:rsidR="00F84877" w:rsidRPr="007849B1" w:rsidRDefault="00F84877" w:rsidP="00943F80">
      <w:pPr>
        <w:rPr>
          <w:b/>
        </w:rPr>
      </w:pPr>
      <w:r w:rsidRPr="007849B1">
        <w:rPr>
          <w:rFonts w:hint="eastAsia"/>
          <w:b/>
        </w:rPr>
        <w:t>F</w:t>
      </w:r>
      <w:r w:rsidRPr="007849B1">
        <w:rPr>
          <w:b/>
        </w:rPr>
        <w:t>o</w:t>
      </w:r>
      <w:r w:rsidRPr="007849B1">
        <w:rPr>
          <w:rFonts w:hint="eastAsia"/>
          <w:b/>
        </w:rPr>
        <w:t>r Range 2</w:t>
      </w:r>
    </w:p>
    <w:p w14:paraId="437AA627" w14:textId="77777777" w:rsidR="00F84877" w:rsidRPr="007849B1" w:rsidRDefault="001228F1" w:rsidP="001228F1">
      <w:pPr>
        <w:pStyle w:val="B1"/>
      </w:pPr>
      <w:r w:rsidRPr="007849B1">
        <w:rPr>
          <w:lang w:val="en-US" w:eastAsia="zh-CN"/>
        </w:rPr>
        <w:t>-</w:t>
      </w:r>
      <w:r w:rsidRPr="007849B1">
        <w:rPr>
          <w:lang w:val="en-US" w:eastAsia="zh-CN"/>
        </w:rPr>
        <w:tab/>
      </w:r>
      <w:r w:rsidR="00F84877" w:rsidRPr="007849B1">
        <w:rPr>
          <w:rFonts w:hint="eastAsia"/>
        </w:rPr>
        <w:t>It was agreed to use EIRP as a</w:t>
      </w:r>
      <w:r w:rsidR="00F84877" w:rsidRPr="007849B1">
        <w:t>n accuracy requirement</w:t>
      </w:r>
      <w:r w:rsidR="00F84877" w:rsidRPr="007849B1">
        <w:rPr>
          <w:rFonts w:hint="eastAsia"/>
        </w:rPr>
        <w:t>.</w:t>
      </w:r>
    </w:p>
    <w:p w14:paraId="5344F345" w14:textId="77777777" w:rsidR="00F84877" w:rsidRPr="007849B1" w:rsidRDefault="001228F1" w:rsidP="001228F1">
      <w:pPr>
        <w:pStyle w:val="B1"/>
      </w:pPr>
      <w:r w:rsidRPr="007849B1">
        <w:rPr>
          <w:lang w:val="en-US" w:eastAsia="zh-CN"/>
        </w:rPr>
        <w:t>-</w:t>
      </w:r>
      <w:r w:rsidRPr="007849B1">
        <w:rPr>
          <w:lang w:val="en-US" w:eastAsia="zh-CN"/>
        </w:rPr>
        <w:tab/>
      </w:r>
      <w:r w:rsidR="00F84877" w:rsidRPr="007849B1">
        <w:t xml:space="preserve">Declaration of the range of direction to meet EIRP accuracy will follow </w:t>
      </w:r>
      <w:r w:rsidR="00F84877" w:rsidRPr="007849B1">
        <w:rPr>
          <w:rFonts w:hint="eastAsia"/>
        </w:rPr>
        <w:t>AAS/</w:t>
      </w:r>
      <w:r w:rsidR="00F84877" w:rsidRPr="007849B1">
        <w:t>eAAS</w:t>
      </w:r>
      <w:r w:rsidR="00F84877" w:rsidRPr="007849B1">
        <w:rPr>
          <w:rFonts w:hint="eastAsia"/>
        </w:rPr>
        <w:t>.</w:t>
      </w:r>
    </w:p>
    <w:p w14:paraId="17357463" w14:textId="77777777" w:rsidR="00F84877" w:rsidRPr="007849B1" w:rsidRDefault="001228F1" w:rsidP="001228F1">
      <w:pPr>
        <w:pStyle w:val="B1"/>
      </w:pPr>
      <w:r w:rsidRPr="007849B1">
        <w:rPr>
          <w:lang w:val="en-US" w:eastAsia="zh-CN"/>
        </w:rPr>
        <w:t>-</w:t>
      </w:r>
      <w:r w:rsidRPr="007849B1">
        <w:rPr>
          <w:lang w:val="en-US" w:eastAsia="zh-CN"/>
        </w:rPr>
        <w:tab/>
      </w:r>
      <w:r w:rsidR="00F84877" w:rsidRPr="007849B1">
        <w:rPr>
          <w:rFonts w:hint="eastAsia"/>
        </w:rPr>
        <w:t>It is FFS w</w:t>
      </w:r>
      <w:r w:rsidR="00F84877" w:rsidRPr="007849B1">
        <w:t>hether the same EIRP accuracy equation with AAS can be reused or not.</w:t>
      </w:r>
    </w:p>
    <w:p w14:paraId="78BEB707" w14:textId="77777777" w:rsidR="00F84877" w:rsidRPr="007849B1" w:rsidRDefault="001228F1" w:rsidP="001228F1">
      <w:pPr>
        <w:pStyle w:val="B1"/>
      </w:pPr>
      <w:r w:rsidRPr="007849B1">
        <w:rPr>
          <w:lang w:val="en-US" w:eastAsia="zh-CN"/>
        </w:rPr>
        <w:t>-</w:t>
      </w:r>
      <w:r w:rsidRPr="007849B1">
        <w:rPr>
          <w:lang w:val="en-US" w:eastAsia="zh-CN"/>
        </w:rPr>
        <w:tab/>
      </w:r>
      <w:r w:rsidR="00F84877" w:rsidRPr="007849B1">
        <w:t>TRP needs to be declared for BS class related power limit, maximum power condition etc.</w:t>
      </w:r>
    </w:p>
    <w:p w14:paraId="4780892B" w14:textId="77777777" w:rsidR="00F84877" w:rsidRPr="007849B1" w:rsidRDefault="00F84877" w:rsidP="00227610">
      <w:pPr>
        <w:pStyle w:val="Heading4"/>
      </w:pPr>
      <w:bookmarkStart w:id="326" w:name="_Toc494384535"/>
      <w:bookmarkStart w:id="327" w:name="_Toc98750745"/>
      <w:r w:rsidRPr="007849B1">
        <w:t>6.</w:t>
      </w:r>
      <w:r w:rsidRPr="007849B1">
        <w:rPr>
          <w:rFonts w:hint="eastAsia"/>
        </w:rPr>
        <w:t>3</w:t>
      </w:r>
      <w:r w:rsidRPr="007849B1">
        <w:t>.</w:t>
      </w:r>
      <w:r w:rsidRPr="007849B1">
        <w:rPr>
          <w:rFonts w:hint="eastAsia"/>
        </w:rPr>
        <w:t>2</w:t>
      </w:r>
      <w:r w:rsidRPr="007849B1">
        <w:t>.</w:t>
      </w:r>
      <w:r w:rsidRPr="007849B1">
        <w:rPr>
          <w:rFonts w:hint="eastAsia"/>
        </w:rPr>
        <w:t>3</w:t>
      </w:r>
      <w:r w:rsidRPr="007849B1">
        <w:tab/>
      </w:r>
      <w:r w:rsidRPr="007849B1">
        <w:rPr>
          <w:rFonts w:hint="eastAsia"/>
        </w:rPr>
        <w:t>Output power dynamic range</w:t>
      </w:r>
      <w:bookmarkEnd w:id="326"/>
      <w:bookmarkEnd w:id="327"/>
    </w:p>
    <w:p w14:paraId="291B19C1" w14:textId="77777777" w:rsidR="00F84877" w:rsidRPr="007849B1" w:rsidRDefault="00F84877" w:rsidP="00F84877">
      <w:r w:rsidRPr="007849B1">
        <w:rPr>
          <w:rFonts w:hint="eastAsia"/>
        </w:rPr>
        <w:t>&lt;</w:t>
      </w:r>
      <w:r w:rsidRPr="007849B1">
        <w:rPr>
          <w:rFonts w:hint="eastAsia"/>
          <w:i/>
        </w:rPr>
        <w:t>to be added later</w:t>
      </w:r>
      <w:r w:rsidRPr="007849B1">
        <w:rPr>
          <w:rFonts w:hint="eastAsia"/>
        </w:rPr>
        <w:t>&gt;</w:t>
      </w:r>
    </w:p>
    <w:p w14:paraId="0FB7C082" w14:textId="77777777" w:rsidR="00F84877" w:rsidRPr="007849B1" w:rsidRDefault="00F84877" w:rsidP="00227610">
      <w:pPr>
        <w:pStyle w:val="Heading4"/>
      </w:pPr>
      <w:bookmarkStart w:id="328" w:name="_Toc494384536"/>
      <w:bookmarkStart w:id="329" w:name="_Toc98750746"/>
      <w:r w:rsidRPr="007849B1">
        <w:t>6.</w:t>
      </w:r>
      <w:r w:rsidRPr="007849B1">
        <w:rPr>
          <w:rFonts w:hint="eastAsia"/>
        </w:rPr>
        <w:t>3</w:t>
      </w:r>
      <w:r w:rsidRPr="007849B1">
        <w:t>.</w:t>
      </w:r>
      <w:r w:rsidRPr="007849B1">
        <w:rPr>
          <w:rFonts w:hint="eastAsia"/>
        </w:rPr>
        <w:t>2</w:t>
      </w:r>
      <w:r w:rsidRPr="007849B1">
        <w:t>.</w:t>
      </w:r>
      <w:r w:rsidRPr="007849B1">
        <w:rPr>
          <w:rFonts w:hint="eastAsia"/>
        </w:rPr>
        <w:t>4</w:t>
      </w:r>
      <w:r w:rsidRPr="007849B1">
        <w:tab/>
        <w:t>Transmit ON/OFF power</w:t>
      </w:r>
      <w:bookmarkEnd w:id="328"/>
      <w:bookmarkEnd w:id="329"/>
    </w:p>
    <w:p w14:paraId="1760E1F8" w14:textId="77777777" w:rsidR="00F84877" w:rsidRPr="007849B1" w:rsidRDefault="00F84877" w:rsidP="00F84877">
      <w:r w:rsidRPr="007849B1">
        <w:rPr>
          <w:rFonts w:hint="eastAsia"/>
        </w:rPr>
        <w:t>&lt;</w:t>
      </w:r>
      <w:r w:rsidRPr="007849B1">
        <w:rPr>
          <w:rFonts w:hint="eastAsia"/>
          <w:i/>
        </w:rPr>
        <w:t>to be added later</w:t>
      </w:r>
      <w:r w:rsidRPr="007849B1">
        <w:rPr>
          <w:rFonts w:hint="eastAsia"/>
        </w:rPr>
        <w:t>&gt;</w:t>
      </w:r>
    </w:p>
    <w:p w14:paraId="7AC9970B" w14:textId="77777777" w:rsidR="00F84877" w:rsidRPr="007849B1" w:rsidRDefault="00F84877" w:rsidP="00227610">
      <w:pPr>
        <w:pStyle w:val="Heading4"/>
      </w:pPr>
      <w:bookmarkStart w:id="330" w:name="_Toc494384537"/>
      <w:bookmarkStart w:id="331" w:name="_Toc98750747"/>
      <w:r w:rsidRPr="007849B1">
        <w:t>6.</w:t>
      </w:r>
      <w:r w:rsidRPr="007849B1">
        <w:rPr>
          <w:rFonts w:hint="eastAsia"/>
        </w:rPr>
        <w:t>3</w:t>
      </w:r>
      <w:r w:rsidRPr="007849B1">
        <w:t>.</w:t>
      </w:r>
      <w:r w:rsidRPr="007849B1">
        <w:rPr>
          <w:rFonts w:hint="eastAsia"/>
        </w:rPr>
        <w:t>2</w:t>
      </w:r>
      <w:r w:rsidRPr="007849B1">
        <w:t>.</w:t>
      </w:r>
      <w:r w:rsidRPr="007849B1">
        <w:rPr>
          <w:rFonts w:hint="eastAsia"/>
        </w:rPr>
        <w:t>5</w:t>
      </w:r>
      <w:r w:rsidRPr="007849B1">
        <w:tab/>
        <w:t>Transmitted signal quality</w:t>
      </w:r>
      <w:bookmarkEnd w:id="330"/>
      <w:bookmarkEnd w:id="331"/>
    </w:p>
    <w:p w14:paraId="22B48ACB" w14:textId="77777777" w:rsidR="00F84877" w:rsidRPr="007849B1" w:rsidRDefault="00F84877" w:rsidP="00227610">
      <w:pPr>
        <w:pStyle w:val="Heading5"/>
        <w:rPr>
          <w:lang w:val="en-US" w:eastAsia="zh-CN"/>
        </w:rPr>
      </w:pPr>
      <w:bookmarkStart w:id="332" w:name="_Toc494384538"/>
      <w:bookmarkStart w:id="333" w:name="_Toc98750748"/>
      <w:r w:rsidRPr="007849B1">
        <w:rPr>
          <w:lang w:val="en-US" w:eastAsia="zh-CN"/>
        </w:rPr>
        <w:t>6.</w:t>
      </w:r>
      <w:r w:rsidRPr="007849B1">
        <w:rPr>
          <w:rFonts w:hint="eastAsia"/>
          <w:lang w:val="en-US"/>
        </w:rPr>
        <w:t>3</w:t>
      </w:r>
      <w:r w:rsidRPr="007849B1">
        <w:rPr>
          <w:lang w:val="en-US" w:eastAsia="zh-CN"/>
        </w:rPr>
        <w:t>.</w:t>
      </w:r>
      <w:r w:rsidRPr="007849B1">
        <w:rPr>
          <w:rFonts w:hint="eastAsia"/>
          <w:lang w:val="en-US"/>
        </w:rPr>
        <w:t>2</w:t>
      </w:r>
      <w:r w:rsidRPr="007849B1">
        <w:rPr>
          <w:lang w:val="en-US" w:eastAsia="zh-CN"/>
        </w:rPr>
        <w:t>.</w:t>
      </w:r>
      <w:r w:rsidRPr="007849B1">
        <w:rPr>
          <w:rFonts w:hint="eastAsia"/>
          <w:lang w:val="en-US"/>
        </w:rPr>
        <w:t>5</w:t>
      </w:r>
      <w:r w:rsidRPr="007849B1">
        <w:rPr>
          <w:lang w:val="en-US" w:eastAsia="zh-CN"/>
        </w:rPr>
        <w:t>.1</w:t>
      </w:r>
      <w:r w:rsidRPr="007849B1">
        <w:rPr>
          <w:lang w:val="en-US" w:eastAsia="zh-CN"/>
        </w:rPr>
        <w:tab/>
        <w:t>Frequency error</w:t>
      </w:r>
      <w:bookmarkEnd w:id="332"/>
      <w:bookmarkEnd w:id="333"/>
    </w:p>
    <w:p w14:paraId="033D42B9" w14:textId="77777777" w:rsidR="00F84877" w:rsidRPr="007849B1" w:rsidRDefault="00F84877" w:rsidP="00F84877">
      <w:r w:rsidRPr="007849B1">
        <w:rPr>
          <w:rFonts w:hint="eastAsia"/>
        </w:rPr>
        <w:t>&lt;</w:t>
      </w:r>
      <w:r w:rsidRPr="007849B1">
        <w:rPr>
          <w:rFonts w:hint="eastAsia"/>
          <w:i/>
        </w:rPr>
        <w:t>to be added later</w:t>
      </w:r>
      <w:r w:rsidRPr="007849B1">
        <w:rPr>
          <w:rFonts w:hint="eastAsia"/>
        </w:rPr>
        <w:t>&gt;</w:t>
      </w:r>
    </w:p>
    <w:p w14:paraId="603576CA" w14:textId="77777777" w:rsidR="00F84877" w:rsidRPr="007849B1" w:rsidRDefault="00F84877" w:rsidP="00227610">
      <w:pPr>
        <w:pStyle w:val="Heading5"/>
        <w:rPr>
          <w:lang w:val="en-US" w:eastAsia="ja-JP"/>
        </w:rPr>
      </w:pPr>
      <w:bookmarkStart w:id="334" w:name="_Toc494384539"/>
      <w:bookmarkStart w:id="335" w:name="_Toc98750749"/>
      <w:r w:rsidRPr="007849B1">
        <w:rPr>
          <w:lang w:val="en-US" w:eastAsia="zh-CN"/>
        </w:rPr>
        <w:t>6.</w:t>
      </w:r>
      <w:r w:rsidRPr="007849B1">
        <w:rPr>
          <w:rFonts w:hint="eastAsia"/>
          <w:lang w:val="en-US"/>
        </w:rPr>
        <w:t>3</w:t>
      </w:r>
      <w:r w:rsidRPr="007849B1">
        <w:rPr>
          <w:lang w:val="en-US" w:eastAsia="zh-CN"/>
        </w:rPr>
        <w:t>.</w:t>
      </w:r>
      <w:r w:rsidRPr="007849B1">
        <w:rPr>
          <w:rFonts w:hint="eastAsia"/>
          <w:lang w:val="en-US"/>
        </w:rPr>
        <w:t>2</w:t>
      </w:r>
      <w:r w:rsidRPr="007849B1">
        <w:rPr>
          <w:lang w:val="en-US" w:eastAsia="zh-CN"/>
        </w:rPr>
        <w:t>.</w:t>
      </w:r>
      <w:r w:rsidRPr="007849B1">
        <w:rPr>
          <w:rFonts w:hint="eastAsia"/>
          <w:lang w:val="en-US"/>
        </w:rPr>
        <w:t>5</w:t>
      </w:r>
      <w:r w:rsidRPr="007849B1">
        <w:rPr>
          <w:lang w:val="en-US" w:eastAsia="zh-CN"/>
        </w:rPr>
        <w:t>.</w:t>
      </w:r>
      <w:r w:rsidRPr="007849B1">
        <w:rPr>
          <w:rFonts w:hint="eastAsia"/>
          <w:lang w:val="en-US"/>
        </w:rPr>
        <w:t>2</w:t>
      </w:r>
      <w:r w:rsidRPr="007849B1">
        <w:rPr>
          <w:lang w:val="en-US" w:eastAsia="zh-CN"/>
        </w:rPr>
        <w:tab/>
        <w:t>EVM</w:t>
      </w:r>
      <w:bookmarkEnd w:id="334"/>
      <w:bookmarkEnd w:id="335"/>
    </w:p>
    <w:p w14:paraId="7E1B1D71" w14:textId="77777777" w:rsidR="00F84877" w:rsidRPr="007849B1" w:rsidRDefault="00F84877" w:rsidP="00F84877">
      <w:r w:rsidRPr="007849B1">
        <w:rPr>
          <w:rFonts w:hint="eastAsia"/>
        </w:rPr>
        <w:t xml:space="preserve">Refer </w:t>
      </w:r>
      <w:r w:rsidRPr="007849B1">
        <w:rPr>
          <w:rFonts w:hint="eastAsia"/>
          <w:lang w:eastAsia="ja-JP"/>
        </w:rPr>
        <w:t>S</w:t>
      </w:r>
      <w:r w:rsidRPr="007849B1">
        <w:rPr>
          <w:rFonts w:hint="eastAsia"/>
        </w:rPr>
        <w:t>ection 6.1.</w:t>
      </w:r>
      <w:r w:rsidR="00FA167D" w:rsidRPr="007849B1">
        <w:rPr>
          <w:rFonts w:hint="eastAsia"/>
          <w:lang w:eastAsia="ja-JP"/>
        </w:rPr>
        <w:t>8</w:t>
      </w:r>
      <w:r w:rsidRPr="007849B1">
        <w:rPr>
          <w:rFonts w:hint="eastAsia"/>
        </w:rPr>
        <w:t>.</w:t>
      </w:r>
    </w:p>
    <w:p w14:paraId="714564C5" w14:textId="77777777" w:rsidR="00F84877" w:rsidRPr="007849B1" w:rsidRDefault="00F84877" w:rsidP="00227610">
      <w:pPr>
        <w:pStyle w:val="Heading5"/>
        <w:rPr>
          <w:lang w:val="en-US" w:eastAsia="ja-JP"/>
        </w:rPr>
      </w:pPr>
      <w:bookmarkStart w:id="336" w:name="_Toc494384540"/>
      <w:bookmarkStart w:id="337" w:name="_Toc98750750"/>
      <w:r w:rsidRPr="007849B1">
        <w:rPr>
          <w:lang w:val="en-US" w:eastAsia="zh-CN"/>
        </w:rPr>
        <w:t>6.</w:t>
      </w:r>
      <w:r w:rsidRPr="007849B1">
        <w:rPr>
          <w:rFonts w:hint="eastAsia"/>
          <w:lang w:val="en-US"/>
        </w:rPr>
        <w:t>3</w:t>
      </w:r>
      <w:r w:rsidRPr="007849B1">
        <w:rPr>
          <w:lang w:val="en-US" w:eastAsia="zh-CN"/>
        </w:rPr>
        <w:t>.</w:t>
      </w:r>
      <w:r w:rsidRPr="007849B1">
        <w:rPr>
          <w:rFonts w:hint="eastAsia"/>
          <w:lang w:val="en-US"/>
        </w:rPr>
        <w:t>2</w:t>
      </w:r>
      <w:r w:rsidRPr="007849B1">
        <w:rPr>
          <w:lang w:val="en-US" w:eastAsia="zh-CN"/>
        </w:rPr>
        <w:t>.</w:t>
      </w:r>
      <w:r w:rsidRPr="007849B1">
        <w:rPr>
          <w:rFonts w:hint="eastAsia"/>
          <w:lang w:val="en-US"/>
        </w:rPr>
        <w:t>5</w:t>
      </w:r>
      <w:r w:rsidRPr="007849B1">
        <w:rPr>
          <w:lang w:val="en-US" w:eastAsia="zh-CN"/>
        </w:rPr>
        <w:t>.</w:t>
      </w:r>
      <w:r w:rsidRPr="007849B1">
        <w:rPr>
          <w:rFonts w:hint="eastAsia"/>
          <w:lang w:val="en-US"/>
        </w:rPr>
        <w:t>3</w:t>
      </w:r>
      <w:r w:rsidRPr="007849B1">
        <w:rPr>
          <w:lang w:val="en-US" w:eastAsia="zh-CN"/>
        </w:rPr>
        <w:tab/>
      </w:r>
      <w:r w:rsidRPr="007849B1">
        <w:rPr>
          <w:rFonts w:hint="eastAsia"/>
          <w:lang w:val="en-US"/>
        </w:rPr>
        <w:t>TAE</w:t>
      </w:r>
      <w:bookmarkEnd w:id="336"/>
      <w:bookmarkEnd w:id="337"/>
    </w:p>
    <w:p w14:paraId="0E37C8FD" w14:textId="77777777" w:rsidR="00F84877" w:rsidRPr="007849B1" w:rsidRDefault="00F84877" w:rsidP="00F84877">
      <w:r w:rsidRPr="007849B1">
        <w:rPr>
          <w:rFonts w:hint="eastAsia"/>
        </w:rPr>
        <w:t>&lt;</w:t>
      </w:r>
      <w:r w:rsidRPr="007849B1">
        <w:rPr>
          <w:rFonts w:hint="eastAsia"/>
          <w:i/>
        </w:rPr>
        <w:t>to be added later</w:t>
      </w:r>
      <w:r w:rsidRPr="007849B1">
        <w:rPr>
          <w:rFonts w:hint="eastAsia"/>
        </w:rPr>
        <w:t>&gt;</w:t>
      </w:r>
    </w:p>
    <w:p w14:paraId="0D264949" w14:textId="77777777" w:rsidR="00F84877" w:rsidRPr="007849B1" w:rsidRDefault="00F84877" w:rsidP="00227610">
      <w:pPr>
        <w:pStyle w:val="Heading5"/>
        <w:rPr>
          <w:lang w:val="en-US"/>
        </w:rPr>
      </w:pPr>
      <w:bookmarkStart w:id="338" w:name="_Toc494384541"/>
      <w:bookmarkStart w:id="339" w:name="_Toc98750751"/>
      <w:r w:rsidRPr="007849B1">
        <w:rPr>
          <w:lang w:val="en-US" w:eastAsia="zh-CN"/>
        </w:rPr>
        <w:t>6.</w:t>
      </w:r>
      <w:r w:rsidRPr="007849B1">
        <w:rPr>
          <w:rFonts w:hint="eastAsia"/>
          <w:lang w:val="en-US"/>
        </w:rPr>
        <w:t>3</w:t>
      </w:r>
      <w:r w:rsidRPr="007849B1">
        <w:rPr>
          <w:lang w:val="en-US" w:eastAsia="zh-CN"/>
        </w:rPr>
        <w:t>.</w:t>
      </w:r>
      <w:r w:rsidRPr="007849B1">
        <w:rPr>
          <w:rFonts w:hint="eastAsia"/>
          <w:lang w:val="en-US"/>
        </w:rPr>
        <w:t>2</w:t>
      </w:r>
      <w:r w:rsidRPr="007849B1">
        <w:rPr>
          <w:lang w:val="en-US" w:eastAsia="zh-CN"/>
        </w:rPr>
        <w:t>.</w:t>
      </w:r>
      <w:r w:rsidRPr="007849B1">
        <w:rPr>
          <w:rFonts w:hint="eastAsia"/>
          <w:lang w:val="en-US"/>
        </w:rPr>
        <w:t>5</w:t>
      </w:r>
      <w:r w:rsidRPr="007849B1">
        <w:rPr>
          <w:lang w:val="en-US" w:eastAsia="zh-CN"/>
        </w:rPr>
        <w:t>.</w:t>
      </w:r>
      <w:r w:rsidRPr="007849B1">
        <w:rPr>
          <w:rFonts w:hint="eastAsia"/>
          <w:lang w:val="en-US"/>
        </w:rPr>
        <w:t>4</w:t>
      </w:r>
      <w:r w:rsidRPr="007849B1">
        <w:rPr>
          <w:lang w:val="en-US" w:eastAsia="zh-CN"/>
        </w:rPr>
        <w:tab/>
      </w:r>
      <w:r w:rsidRPr="007849B1">
        <w:rPr>
          <w:lang w:val="en-US"/>
        </w:rPr>
        <w:t>DL RS power</w:t>
      </w:r>
      <w:bookmarkEnd w:id="338"/>
      <w:bookmarkEnd w:id="339"/>
    </w:p>
    <w:p w14:paraId="10D631EA" w14:textId="77777777" w:rsidR="00F84877" w:rsidRPr="007849B1" w:rsidRDefault="00F84877" w:rsidP="00F84877">
      <w:pPr>
        <w:rPr>
          <w:lang w:val="en-US"/>
        </w:rPr>
      </w:pPr>
      <w:r w:rsidRPr="007849B1">
        <w:rPr>
          <w:rFonts w:hint="eastAsia"/>
        </w:rPr>
        <w:t>&lt;</w:t>
      </w:r>
      <w:r w:rsidRPr="007849B1">
        <w:rPr>
          <w:rFonts w:hint="eastAsia"/>
          <w:i/>
        </w:rPr>
        <w:t>to be added later</w:t>
      </w:r>
      <w:r w:rsidRPr="007849B1">
        <w:rPr>
          <w:rFonts w:hint="eastAsia"/>
        </w:rPr>
        <w:t>&gt;</w:t>
      </w:r>
    </w:p>
    <w:p w14:paraId="0445A0EC" w14:textId="77777777" w:rsidR="00F84877" w:rsidRPr="007849B1" w:rsidRDefault="00F84877" w:rsidP="00227610">
      <w:pPr>
        <w:pStyle w:val="Heading4"/>
      </w:pPr>
      <w:bookmarkStart w:id="340" w:name="_Toc494384542"/>
      <w:bookmarkStart w:id="341" w:name="_Toc98750752"/>
      <w:r w:rsidRPr="007849B1">
        <w:t>6.</w:t>
      </w:r>
      <w:r w:rsidRPr="007849B1">
        <w:rPr>
          <w:rFonts w:hint="eastAsia"/>
        </w:rPr>
        <w:t>3</w:t>
      </w:r>
      <w:r w:rsidRPr="007849B1">
        <w:t>.</w:t>
      </w:r>
      <w:r w:rsidRPr="007849B1">
        <w:rPr>
          <w:rFonts w:hint="eastAsia"/>
        </w:rPr>
        <w:t>2</w:t>
      </w:r>
      <w:r w:rsidRPr="007849B1">
        <w:t>.</w:t>
      </w:r>
      <w:r w:rsidRPr="007849B1">
        <w:rPr>
          <w:rFonts w:hint="eastAsia"/>
        </w:rPr>
        <w:t>6</w:t>
      </w:r>
      <w:r w:rsidRPr="007849B1">
        <w:tab/>
      </w:r>
      <w:r w:rsidRPr="007849B1">
        <w:rPr>
          <w:rFonts w:hint="eastAsia"/>
        </w:rPr>
        <w:t>Unwanted emission</w:t>
      </w:r>
      <w:bookmarkEnd w:id="340"/>
      <w:bookmarkEnd w:id="341"/>
    </w:p>
    <w:p w14:paraId="7E3B3913" w14:textId="77777777" w:rsidR="00F84877" w:rsidRPr="007849B1" w:rsidRDefault="00F84877" w:rsidP="00227610">
      <w:pPr>
        <w:pStyle w:val="Heading5"/>
        <w:rPr>
          <w:lang w:val="en-US" w:eastAsia="zh-CN"/>
        </w:rPr>
      </w:pPr>
      <w:bookmarkStart w:id="342" w:name="_Toc494384543"/>
      <w:bookmarkStart w:id="343" w:name="_Toc98750753"/>
      <w:r w:rsidRPr="007849B1">
        <w:rPr>
          <w:lang w:val="en-US" w:eastAsia="zh-CN"/>
        </w:rPr>
        <w:t>6.</w:t>
      </w:r>
      <w:r w:rsidRPr="007849B1">
        <w:rPr>
          <w:rFonts w:hint="eastAsia"/>
          <w:lang w:val="en-US"/>
        </w:rPr>
        <w:t>3</w:t>
      </w:r>
      <w:r w:rsidRPr="007849B1">
        <w:rPr>
          <w:lang w:val="en-US" w:eastAsia="zh-CN"/>
        </w:rPr>
        <w:t>.</w:t>
      </w:r>
      <w:r w:rsidRPr="007849B1">
        <w:rPr>
          <w:rFonts w:hint="eastAsia"/>
          <w:lang w:val="en-US"/>
        </w:rPr>
        <w:t>2</w:t>
      </w:r>
      <w:r w:rsidRPr="007849B1">
        <w:rPr>
          <w:lang w:val="en-US" w:eastAsia="zh-CN"/>
        </w:rPr>
        <w:t>.</w:t>
      </w:r>
      <w:r w:rsidRPr="007849B1">
        <w:rPr>
          <w:rFonts w:hint="eastAsia"/>
          <w:lang w:val="en-US"/>
        </w:rPr>
        <w:t>6</w:t>
      </w:r>
      <w:r w:rsidRPr="007849B1">
        <w:rPr>
          <w:lang w:val="en-US" w:eastAsia="zh-CN"/>
        </w:rPr>
        <w:t>.1</w:t>
      </w:r>
      <w:r w:rsidRPr="007849B1">
        <w:rPr>
          <w:lang w:val="en-US" w:eastAsia="zh-CN"/>
        </w:rPr>
        <w:tab/>
        <w:t>Occupied bandwidth</w:t>
      </w:r>
      <w:bookmarkEnd w:id="342"/>
      <w:bookmarkEnd w:id="343"/>
    </w:p>
    <w:p w14:paraId="410988B6" w14:textId="77777777" w:rsidR="005B3B16" w:rsidRPr="007849B1" w:rsidRDefault="005B3B16" w:rsidP="005B3B16">
      <w:pPr>
        <w:rPr>
          <w:b/>
          <w:lang w:val="en-US"/>
        </w:rPr>
      </w:pPr>
      <w:r w:rsidRPr="007849B1">
        <w:rPr>
          <w:b/>
          <w:lang w:val="en-US"/>
        </w:rPr>
        <w:t>For Range 1,</w:t>
      </w:r>
    </w:p>
    <w:p w14:paraId="25CE7CDE" w14:textId="77777777" w:rsidR="005B3B16" w:rsidRPr="007849B1" w:rsidRDefault="005B3B16" w:rsidP="005B3B16">
      <w:pPr>
        <w:pStyle w:val="B1"/>
        <w:rPr>
          <w:lang w:val="en-US"/>
        </w:rPr>
      </w:pPr>
      <w:r w:rsidRPr="007849B1">
        <w:rPr>
          <w:lang w:val="en-US"/>
        </w:rPr>
        <w:t>-</w:t>
      </w:r>
      <w:r w:rsidRPr="007849B1">
        <w:rPr>
          <w:lang w:val="en-US"/>
        </w:rPr>
        <w:tab/>
        <w:t>It was agreed that the same principle with existing (99% power should be within CBW) can be reused, i.e. the occupied bandwidth is a measure of the bandwidth containing 99% of the total integrated mean power of the transmitted spectrum on the assigned channel.</w:t>
      </w:r>
    </w:p>
    <w:p w14:paraId="7D9926D0" w14:textId="77777777" w:rsidR="005B3B16" w:rsidRPr="007849B1" w:rsidRDefault="005B3B16" w:rsidP="005B3B16">
      <w:pPr>
        <w:pStyle w:val="B1"/>
        <w:rPr>
          <w:lang w:val="en-US"/>
        </w:rPr>
      </w:pPr>
      <w:r w:rsidRPr="007849B1">
        <w:rPr>
          <w:lang w:val="en-US"/>
        </w:rPr>
        <w:t>-</w:t>
      </w:r>
      <w:r w:rsidRPr="007849B1">
        <w:rPr>
          <w:lang w:val="en-US"/>
        </w:rPr>
        <w:tab/>
        <w:t>For conduct requirement</w:t>
      </w:r>
    </w:p>
    <w:p w14:paraId="7772F56A" w14:textId="77777777" w:rsidR="005B3B16" w:rsidRPr="007849B1" w:rsidRDefault="005B3B16" w:rsidP="005B3B16">
      <w:pPr>
        <w:pStyle w:val="B2"/>
        <w:rPr>
          <w:lang w:val="en-US"/>
        </w:rPr>
      </w:pPr>
      <w:r w:rsidRPr="007849B1">
        <w:rPr>
          <w:lang w:val="en-US"/>
        </w:rPr>
        <w:t>-</w:t>
      </w:r>
      <w:r w:rsidRPr="007849B1">
        <w:rPr>
          <w:lang w:val="en-US"/>
        </w:rPr>
        <w:tab/>
        <w:t>The minimum requirement for conduct occupied bandwidth shall be less than the channel bandwidth supported by NR.</w:t>
      </w:r>
    </w:p>
    <w:p w14:paraId="103DED74" w14:textId="77777777" w:rsidR="005B3B16" w:rsidRPr="007849B1" w:rsidRDefault="005B3B16" w:rsidP="005B3B16">
      <w:pPr>
        <w:pStyle w:val="B3"/>
        <w:rPr>
          <w:lang w:val="en-US"/>
        </w:rPr>
      </w:pPr>
      <w:r w:rsidRPr="007849B1">
        <w:rPr>
          <w:lang w:val="en-US"/>
        </w:rPr>
        <w:t>-</w:t>
      </w:r>
      <w:r w:rsidRPr="007849B1">
        <w:rPr>
          <w:lang w:val="en-US"/>
        </w:rPr>
        <w:tab/>
        <w:t>The channel bandwidths supported by NR are FFS</w:t>
      </w:r>
    </w:p>
    <w:p w14:paraId="32CB3E0D" w14:textId="77777777" w:rsidR="005B3B16" w:rsidRPr="007849B1" w:rsidRDefault="005B3B16" w:rsidP="005B3B16">
      <w:pPr>
        <w:pStyle w:val="B1"/>
        <w:rPr>
          <w:lang w:val="en-US"/>
        </w:rPr>
      </w:pPr>
      <w:r w:rsidRPr="007849B1">
        <w:rPr>
          <w:lang w:val="en-US"/>
        </w:rPr>
        <w:t>-</w:t>
      </w:r>
      <w:r w:rsidRPr="007849B1">
        <w:rPr>
          <w:lang w:val="en-US"/>
        </w:rPr>
        <w:tab/>
        <w:t>For OTA requirement,</w:t>
      </w:r>
    </w:p>
    <w:p w14:paraId="3A185A6E" w14:textId="77777777" w:rsidR="005B3B16" w:rsidRPr="007849B1" w:rsidRDefault="005B3B16" w:rsidP="005B3B16">
      <w:pPr>
        <w:pStyle w:val="B2"/>
        <w:rPr>
          <w:lang w:val="en-US"/>
        </w:rPr>
      </w:pPr>
      <w:r w:rsidRPr="007849B1">
        <w:rPr>
          <w:lang w:val="en-US"/>
        </w:rPr>
        <w:t>-</w:t>
      </w:r>
      <w:r w:rsidRPr="007849B1">
        <w:rPr>
          <w:lang w:val="en-US"/>
        </w:rPr>
        <w:tab/>
        <w:t>For OTA occupied bandwidth, the beam characteristics are not important. The requirement should however cover the fact that all transmitters are active and the system is operating at the maximum declared rated total radiated power.</w:t>
      </w:r>
    </w:p>
    <w:p w14:paraId="53520267" w14:textId="77777777" w:rsidR="005B3B16" w:rsidRPr="007849B1" w:rsidRDefault="005B3B16" w:rsidP="005B3B16">
      <w:pPr>
        <w:pStyle w:val="B2"/>
        <w:rPr>
          <w:lang w:val="en-US"/>
        </w:rPr>
      </w:pPr>
      <w:r w:rsidRPr="007849B1">
        <w:rPr>
          <w:lang w:val="en-US"/>
        </w:rPr>
        <w:t>-</w:t>
      </w:r>
      <w:r w:rsidRPr="007849B1">
        <w:rPr>
          <w:lang w:val="en-US"/>
        </w:rPr>
        <w:tab/>
        <w:t>The minimum requirement for OTA occupied bandwidth shall be less than the channel bandwidth supported by NR.</w:t>
      </w:r>
    </w:p>
    <w:p w14:paraId="0C331E76" w14:textId="77777777" w:rsidR="005B3B16" w:rsidRPr="007849B1" w:rsidRDefault="005B3B16" w:rsidP="005B3B16">
      <w:pPr>
        <w:pStyle w:val="B3"/>
        <w:rPr>
          <w:lang w:val="en-US"/>
        </w:rPr>
      </w:pPr>
      <w:r w:rsidRPr="007849B1">
        <w:rPr>
          <w:lang w:val="en-US"/>
        </w:rPr>
        <w:t>-</w:t>
      </w:r>
      <w:r w:rsidRPr="007849B1">
        <w:rPr>
          <w:lang w:val="en-US"/>
        </w:rPr>
        <w:tab/>
        <w:t>The channel bandwidths supported by NR are FFS</w:t>
      </w:r>
    </w:p>
    <w:p w14:paraId="20243DB5" w14:textId="77777777" w:rsidR="005B3B16" w:rsidRPr="007849B1" w:rsidRDefault="005B3B16" w:rsidP="005B3B16">
      <w:pPr>
        <w:pStyle w:val="NO"/>
        <w:rPr>
          <w:lang w:val="en-US"/>
        </w:rPr>
      </w:pPr>
      <w:r w:rsidRPr="007849B1">
        <w:rPr>
          <w:lang w:val="en-US"/>
        </w:rPr>
        <w:t>Note:</w:t>
      </w:r>
      <w:r w:rsidRPr="007849B1">
        <w:rPr>
          <w:lang w:val="en-US"/>
        </w:rPr>
        <w:tab/>
        <w:t>The occupied bandwidth requirement may be a regulatory requirement in some regions. There may also be regional requirements to declare the occupied bandwidth according to the definition.</w:t>
      </w:r>
    </w:p>
    <w:p w14:paraId="295FFC02" w14:textId="77777777" w:rsidR="005B3B16" w:rsidRPr="007849B1" w:rsidRDefault="005B3B16" w:rsidP="005B3B16">
      <w:pPr>
        <w:rPr>
          <w:b/>
          <w:lang w:val="en-US"/>
        </w:rPr>
      </w:pPr>
      <w:r w:rsidRPr="007849B1">
        <w:rPr>
          <w:b/>
          <w:lang w:val="en-US"/>
        </w:rPr>
        <w:t>For Range 2,</w:t>
      </w:r>
    </w:p>
    <w:p w14:paraId="6253957E" w14:textId="77777777" w:rsidR="005B3B16" w:rsidRPr="007849B1" w:rsidRDefault="005B3B16" w:rsidP="005B3B16">
      <w:pPr>
        <w:pStyle w:val="B1"/>
        <w:rPr>
          <w:lang w:val="en-US"/>
        </w:rPr>
      </w:pPr>
      <w:r w:rsidRPr="007849B1">
        <w:rPr>
          <w:lang w:val="en-US"/>
        </w:rPr>
        <w:t>-</w:t>
      </w:r>
      <w:r w:rsidRPr="007849B1">
        <w:rPr>
          <w:lang w:val="en-US"/>
        </w:rPr>
        <w:tab/>
        <w:t xml:space="preserve"> For OTA occupied bandwidth, the beam characteristics are not important. The requirement should however cover the fact that all transmitters are active and the system is operating at the maximum declared rated total radiated power.</w:t>
      </w:r>
    </w:p>
    <w:p w14:paraId="3B9AE887" w14:textId="77777777" w:rsidR="005B3B16" w:rsidRPr="007849B1" w:rsidRDefault="005B3B16" w:rsidP="005B3B16">
      <w:pPr>
        <w:pStyle w:val="B1"/>
        <w:rPr>
          <w:lang w:val="en-US"/>
        </w:rPr>
      </w:pPr>
      <w:r w:rsidRPr="007849B1">
        <w:rPr>
          <w:lang w:val="en-US"/>
        </w:rPr>
        <w:t>-</w:t>
      </w:r>
      <w:r w:rsidRPr="007849B1">
        <w:rPr>
          <w:lang w:val="en-US"/>
        </w:rPr>
        <w:tab/>
        <w:t>The minimum requirement for OTA occupied bandwidth shall be less than the channel bandwidth supported by NR.</w:t>
      </w:r>
    </w:p>
    <w:p w14:paraId="40D75025" w14:textId="77777777" w:rsidR="005B3B16" w:rsidRPr="007849B1" w:rsidRDefault="005B3B16" w:rsidP="005B3B16">
      <w:pPr>
        <w:pStyle w:val="B2"/>
        <w:rPr>
          <w:lang w:val="en-US"/>
        </w:rPr>
      </w:pPr>
      <w:r w:rsidRPr="007849B1">
        <w:rPr>
          <w:lang w:val="en-US"/>
        </w:rPr>
        <w:t>-</w:t>
      </w:r>
      <w:r w:rsidRPr="007849B1">
        <w:rPr>
          <w:lang w:val="en-US"/>
        </w:rPr>
        <w:tab/>
        <w:t>The channel bandwidths supported by NR are FFS</w:t>
      </w:r>
    </w:p>
    <w:p w14:paraId="1F2A71C3" w14:textId="77777777" w:rsidR="00F84877" w:rsidRPr="007849B1" w:rsidRDefault="005B3B16" w:rsidP="005B3B16">
      <w:pPr>
        <w:pStyle w:val="NO"/>
        <w:rPr>
          <w:lang w:val="en-US"/>
        </w:rPr>
      </w:pPr>
      <w:r w:rsidRPr="007849B1">
        <w:rPr>
          <w:lang w:val="en-US"/>
        </w:rPr>
        <w:t>Note:</w:t>
      </w:r>
      <w:r w:rsidRPr="007849B1">
        <w:rPr>
          <w:lang w:val="en-US"/>
        </w:rPr>
        <w:tab/>
        <w:t>The occupied bandwidth requirement may be a regulatory requirement in some regions. There may also be regional requirements to declare the occupied bandwidth according to the definition.</w:t>
      </w:r>
    </w:p>
    <w:p w14:paraId="3A5B02E8" w14:textId="77777777" w:rsidR="00F84877" w:rsidRPr="007849B1" w:rsidRDefault="00F84877" w:rsidP="00227610">
      <w:pPr>
        <w:pStyle w:val="Heading5"/>
        <w:rPr>
          <w:lang w:val="en-US" w:eastAsia="zh-CN"/>
        </w:rPr>
      </w:pPr>
      <w:bookmarkStart w:id="344" w:name="_Toc494384544"/>
      <w:bookmarkStart w:id="345" w:name="_Toc98750754"/>
      <w:r w:rsidRPr="007849B1">
        <w:rPr>
          <w:lang w:val="en-US" w:eastAsia="zh-CN"/>
        </w:rPr>
        <w:t>6.</w:t>
      </w:r>
      <w:r w:rsidRPr="007849B1">
        <w:rPr>
          <w:rFonts w:hint="eastAsia"/>
          <w:lang w:val="en-US"/>
        </w:rPr>
        <w:t>3</w:t>
      </w:r>
      <w:r w:rsidRPr="007849B1">
        <w:rPr>
          <w:lang w:val="en-US" w:eastAsia="zh-CN"/>
        </w:rPr>
        <w:t>.</w:t>
      </w:r>
      <w:r w:rsidRPr="007849B1">
        <w:rPr>
          <w:rFonts w:hint="eastAsia"/>
          <w:lang w:val="en-US"/>
        </w:rPr>
        <w:t>2</w:t>
      </w:r>
      <w:r w:rsidRPr="007849B1">
        <w:rPr>
          <w:lang w:val="en-US" w:eastAsia="zh-CN"/>
        </w:rPr>
        <w:t>.</w:t>
      </w:r>
      <w:r w:rsidRPr="007849B1">
        <w:rPr>
          <w:rFonts w:hint="eastAsia"/>
          <w:lang w:val="en-US"/>
        </w:rPr>
        <w:t>6</w:t>
      </w:r>
      <w:r w:rsidRPr="007849B1">
        <w:rPr>
          <w:lang w:val="en-US" w:eastAsia="zh-CN"/>
        </w:rPr>
        <w:t>.</w:t>
      </w:r>
      <w:r w:rsidRPr="007849B1">
        <w:rPr>
          <w:rFonts w:hint="eastAsia"/>
          <w:lang w:val="en-US"/>
        </w:rPr>
        <w:t>2</w:t>
      </w:r>
      <w:r w:rsidRPr="007849B1">
        <w:rPr>
          <w:lang w:val="en-US" w:eastAsia="zh-CN"/>
        </w:rPr>
        <w:tab/>
        <w:t>ACLR</w:t>
      </w:r>
      <w:bookmarkEnd w:id="344"/>
      <w:bookmarkEnd w:id="345"/>
    </w:p>
    <w:p w14:paraId="508B598B" w14:textId="77777777" w:rsidR="00F84877" w:rsidRPr="007849B1" w:rsidRDefault="00F84877" w:rsidP="00943F80">
      <w:pPr>
        <w:rPr>
          <w:b/>
        </w:rPr>
      </w:pPr>
      <w:r w:rsidRPr="007849B1">
        <w:rPr>
          <w:rFonts w:hint="eastAsia"/>
          <w:b/>
        </w:rPr>
        <w:t>F</w:t>
      </w:r>
      <w:r w:rsidRPr="007849B1">
        <w:rPr>
          <w:b/>
        </w:rPr>
        <w:t>o</w:t>
      </w:r>
      <w:r w:rsidRPr="007849B1">
        <w:rPr>
          <w:rFonts w:hint="eastAsia"/>
          <w:b/>
        </w:rPr>
        <w:t>r Range 1,</w:t>
      </w:r>
    </w:p>
    <w:p w14:paraId="0CF70C7B" w14:textId="77777777" w:rsidR="00F84877" w:rsidRPr="007849B1" w:rsidRDefault="001228F1" w:rsidP="001228F1">
      <w:pPr>
        <w:pStyle w:val="B1"/>
      </w:pPr>
      <w:r w:rsidRPr="007849B1">
        <w:rPr>
          <w:lang w:val="en-US" w:eastAsia="zh-CN"/>
        </w:rPr>
        <w:t>-</w:t>
      </w:r>
      <w:r w:rsidRPr="007849B1">
        <w:rPr>
          <w:lang w:val="en-US" w:eastAsia="zh-CN"/>
        </w:rPr>
        <w:tab/>
      </w:r>
      <w:r w:rsidR="00F84877" w:rsidRPr="007849B1">
        <w:rPr>
          <w:rFonts w:hint="eastAsia"/>
        </w:rPr>
        <w:t>For OTA requirement,</w:t>
      </w:r>
    </w:p>
    <w:p w14:paraId="7CA67C22" w14:textId="77777777" w:rsidR="00F84877" w:rsidRPr="007849B1" w:rsidRDefault="001228F1" w:rsidP="001228F1">
      <w:pPr>
        <w:pStyle w:val="B2"/>
      </w:pPr>
      <w:r w:rsidRPr="007849B1">
        <w:rPr>
          <w:lang w:val="en-US" w:eastAsia="zh-CN"/>
        </w:rPr>
        <w:t>-</w:t>
      </w:r>
      <w:r w:rsidRPr="007849B1">
        <w:rPr>
          <w:lang w:val="en-US" w:eastAsia="zh-CN"/>
        </w:rPr>
        <w:tab/>
      </w:r>
      <w:r w:rsidR="00F84877" w:rsidRPr="007849B1">
        <w:t>It was agreed that the ACLR shall be based on TRP of the signal in the wanted channel and TRP of the signal in the adjacent channel.</w:t>
      </w:r>
    </w:p>
    <w:p w14:paraId="19F52010" w14:textId="77777777" w:rsidR="00F84877" w:rsidRPr="007849B1" w:rsidRDefault="001228F1" w:rsidP="001228F1">
      <w:pPr>
        <w:pStyle w:val="B2"/>
      </w:pPr>
      <w:r w:rsidRPr="007849B1">
        <w:rPr>
          <w:lang w:val="en-US" w:eastAsia="zh-CN"/>
        </w:rPr>
        <w:t>-</w:t>
      </w:r>
      <w:r w:rsidRPr="007849B1">
        <w:rPr>
          <w:lang w:val="en-US" w:eastAsia="zh-CN"/>
        </w:rPr>
        <w:tab/>
      </w:r>
      <w:r w:rsidR="00F84877" w:rsidRPr="007849B1">
        <w:t>For conformance testing, TRP will be measured on a finite grid that may be optimised to provide the needed accuracy in estimating TRP whilst not causing undue measurement time.</w:t>
      </w:r>
    </w:p>
    <w:p w14:paraId="6BDBB517" w14:textId="77777777" w:rsidR="00F84877" w:rsidRPr="007849B1" w:rsidRDefault="00F84877" w:rsidP="00943F80">
      <w:pPr>
        <w:rPr>
          <w:b/>
        </w:rPr>
      </w:pPr>
      <w:r w:rsidRPr="007849B1">
        <w:rPr>
          <w:rFonts w:hint="eastAsia"/>
          <w:b/>
        </w:rPr>
        <w:t>F</w:t>
      </w:r>
      <w:r w:rsidRPr="007849B1">
        <w:rPr>
          <w:b/>
        </w:rPr>
        <w:t>o</w:t>
      </w:r>
      <w:r w:rsidRPr="007849B1">
        <w:rPr>
          <w:rFonts w:hint="eastAsia"/>
          <w:b/>
        </w:rPr>
        <w:t>r Range 2</w:t>
      </w:r>
    </w:p>
    <w:p w14:paraId="66BF24CB" w14:textId="77777777" w:rsidR="00F84877" w:rsidRPr="007849B1" w:rsidRDefault="001228F1" w:rsidP="001228F1">
      <w:pPr>
        <w:pStyle w:val="B1"/>
      </w:pPr>
      <w:r w:rsidRPr="007849B1">
        <w:rPr>
          <w:lang w:val="en-US" w:eastAsia="zh-CN"/>
        </w:rPr>
        <w:t>-</w:t>
      </w:r>
      <w:r w:rsidRPr="007849B1">
        <w:rPr>
          <w:lang w:val="en-US" w:eastAsia="zh-CN"/>
        </w:rPr>
        <w:tab/>
      </w:r>
      <w:r w:rsidR="00F84877" w:rsidRPr="007849B1">
        <w:t>It was agreed that the ACLR shall be based on TRP of the signal in the wanted channel and TRP of the signal in the adjacent channel.</w:t>
      </w:r>
    </w:p>
    <w:p w14:paraId="4DF3803F" w14:textId="77777777" w:rsidR="00F84877" w:rsidRPr="007849B1" w:rsidRDefault="001228F1" w:rsidP="001228F1">
      <w:pPr>
        <w:pStyle w:val="B1"/>
      </w:pPr>
      <w:r w:rsidRPr="007849B1">
        <w:rPr>
          <w:lang w:val="en-US" w:eastAsia="zh-CN"/>
        </w:rPr>
        <w:t>-</w:t>
      </w:r>
      <w:r w:rsidRPr="007849B1">
        <w:rPr>
          <w:lang w:val="en-US" w:eastAsia="zh-CN"/>
        </w:rPr>
        <w:tab/>
      </w:r>
      <w:r w:rsidR="00F84877" w:rsidRPr="007849B1">
        <w:t>For conformance testing, TRP will be measured on a finite grid that may be optimised to provide the needed accuracy in estimating TRP whilst not causing undue measurement time.</w:t>
      </w:r>
    </w:p>
    <w:p w14:paraId="118BDE6F" w14:textId="77777777" w:rsidR="00F84877" w:rsidRPr="007849B1" w:rsidRDefault="001228F1" w:rsidP="001228F1">
      <w:pPr>
        <w:pStyle w:val="NO"/>
      </w:pPr>
      <w:r w:rsidRPr="007849B1">
        <w:rPr>
          <w:rFonts w:hint="eastAsia"/>
        </w:rPr>
        <w:t>Note:</w:t>
      </w:r>
      <w:r w:rsidRPr="007849B1">
        <w:tab/>
      </w:r>
      <w:r w:rsidR="00F84877" w:rsidRPr="007849B1">
        <w:t>BS ACLR was analysed in the context of the response to ITU-R on parameters for the 24-86GHz range. Details of the ITU-R analysis and ACLR values are provided in chapter 11. An ACLR requirement for the 3GPP specification should be decided in the WI.</w:t>
      </w:r>
    </w:p>
    <w:p w14:paraId="3DE1113B" w14:textId="77777777" w:rsidR="00F84877" w:rsidRPr="007849B1" w:rsidRDefault="00F84877" w:rsidP="00227610">
      <w:pPr>
        <w:pStyle w:val="Heading5"/>
        <w:rPr>
          <w:lang w:val="en-US"/>
        </w:rPr>
      </w:pPr>
      <w:bookmarkStart w:id="346" w:name="_Toc494384545"/>
      <w:bookmarkStart w:id="347" w:name="_Toc98750755"/>
      <w:r w:rsidRPr="007849B1">
        <w:rPr>
          <w:lang w:val="en-US" w:eastAsia="zh-CN"/>
        </w:rPr>
        <w:t>6.</w:t>
      </w:r>
      <w:r w:rsidRPr="007849B1">
        <w:rPr>
          <w:rFonts w:hint="eastAsia"/>
          <w:lang w:val="en-US"/>
        </w:rPr>
        <w:t>3</w:t>
      </w:r>
      <w:r w:rsidRPr="007849B1">
        <w:rPr>
          <w:lang w:val="en-US" w:eastAsia="zh-CN"/>
        </w:rPr>
        <w:t>.</w:t>
      </w:r>
      <w:r w:rsidRPr="007849B1">
        <w:rPr>
          <w:rFonts w:hint="eastAsia"/>
          <w:lang w:val="en-US"/>
        </w:rPr>
        <w:t>2</w:t>
      </w:r>
      <w:r w:rsidRPr="007849B1">
        <w:rPr>
          <w:lang w:val="en-US" w:eastAsia="zh-CN"/>
        </w:rPr>
        <w:t>.</w:t>
      </w:r>
      <w:r w:rsidRPr="007849B1">
        <w:rPr>
          <w:rFonts w:hint="eastAsia"/>
          <w:lang w:val="en-US"/>
        </w:rPr>
        <w:t>6</w:t>
      </w:r>
      <w:r w:rsidRPr="007849B1">
        <w:rPr>
          <w:lang w:val="en-US" w:eastAsia="zh-CN"/>
        </w:rPr>
        <w:t>.</w:t>
      </w:r>
      <w:r w:rsidRPr="007849B1">
        <w:rPr>
          <w:rFonts w:hint="eastAsia"/>
          <w:lang w:val="en-US"/>
        </w:rPr>
        <w:t>3</w:t>
      </w:r>
      <w:r w:rsidRPr="007849B1">
        <w:rPr>
          <w:lang w:val="en-US" w:eastAsia="zh-CN"/>
        </w:rPr>
        <w:tab/>
      </w:r>
      <w:r w:rsidRPr="007849B1">
        <w:rPr>
          <w:lang w:val="en-US"/>
        </w:rPr>
        <w:t>Mask</w:t>
      </w:r>
      <w:bookmarkEnd w:id="346"/>
      <w:bookmarkEnd w:id="347"/>
    </w:p>
    <w:p w14:paraId="7E5ED427" w14:textId="77777777" w:rsidR="00F84877" w:rsidRPr="00943F80" w:rsidRDefault="00F84877" w:rsidP="00943F80">
      <w:pPr>
        <w:rPr>
          <w:b/>
        </w:rPr>
      </w:pPr>
      <w:r w:rsidRPr="00943F80">
        <w:rPr>
          <w:rFonts w:hint="eastAsia"/>
          <w:b/>
        </w:rPr>
        <w:t>F</w:t>
      </w:r>
      <w:r w:rsidRPr="00943F80">
        <w:rPr>
          <w:b/>
        </w:rPr>
        <w:t>o</w:t>
      </w:r>
      <w:r w:rsidRPr="00943F80">
        <w:rPr>
          <w:rFonts w:hint="eastAsia"/>
          <w:b/>
        </w:rPr>
        <w:t>r Range 1,</w:t>
      </w:r>
    </w:p>
    <w:p w14:paraId="16FDE690" w14:textId="77777777" w:rsidR="00F84877" w:rsidRPr="007849B1" w:rsidRDefault="00EB3C34" w:rsidP="00EB3C34">
      <w:pPr>
        <w:pStyle w:val="B1"/>
      </w:pPr>
      <w:r w:rsidRPr="007849B1">
        <w:rPr>
          <w:lang w:val="en-US" w:eastAsia="zh-CN"/>
        </w:rPr>
        <w:t>-</w:t>
      </w:r>
      <w:r w:rsidRPr="007849B1">
        <w:rPr>
          <w:lang w:val="en-US" w:eastAsia="zh-CN"/>
        </w:rPr>
        <w:tab/>
      </w:r>
      <w:r w:rsidR="00F84877" w:rsidRPr="007849B1">
        <w:t>The operating band unwanted emissions are a set of absolute power levels which emissions from the BS must not exceed. They are defined by a frequency offset, measurement bandwidths and an absolute power level.</w:t>
      </w:r>
    </w:p>
    <w:p w14:paraId="2582E8AC" w14:textId="77777777" w:rsidR="00F84877" w:rsidRPr="007849B1" w:rsidRDefault="00EB3C34" w:rsidP="00EB3C34">
      <w:pPr>
        <w:pStyle w:val="B1"/>
      </w:pPr>
      <w:r w:rsidRPr="007849B1">
        <w:rPr>
          <w:lang w:val="en-US" w:eastAsia="zh-CN"/>
        </w:rPr>
        <w:t>-</w:t>
      </w:r>
      <w:r w:rsidRPr="007849B1">
        <w:rPr>
          <w:lang w:val="en-US" w:eastAsia="zh-CN"/>
        </w:rPr>
        <w:tab/>
      </w:r>
      <w:r w:rsidR="00F84877" w:rsidRPr="007849B1">
        <w:t>The absolute power level may be a fixed value in dBm or may be calculated based on the power of the wanted signal and the frequency offset.</w:t>
      </w:r>
    </w:p>
    <w:p w14:paraId="2A24D777" w14:textId="77777777" w:rsidR="00F84877" w:rsidRPr="007849B1" w:rsidRDefault="00EB3C34" w:rsidP="00EB3C34">
      <w:pPr>
        <w:pStyle w:val="B1"/>
      </w:pPr>
      <w:r w:rsidRPr="007849B1">
        <w:rPr>
          <w:lang w:val="en-US" w:eastAsia="zh-CN"/>
        </w:rPr>
        <w:t>-</w:t>
      </w:r>
      <w:r w:rsidRPr="007849B1">
        <w:rPr>
          <w:lang w:val="en-US" w:eastAsia="zh-CN"/>
        </w:rPr>
        <w:tab/>
      </w:r>
      <w:r w:rsidR="00F84877" w:rsidRPr="007849B1">
        <w:rPr>
          <w:rFonts w:hint="eastAsia"/>
        </w:rPr>
        <w:t>For OTA requirement,</w:t>
      </w:r>
    </w:p>
    <w:p w14:paraId="626AC6EC" w14:textId="77777777" w:rsidR="00F84877" w:rsidRPr="007849B1" w:rsidRDefault="00EB3C34" w:rsidP="00EB3C34">
      <w:pPr>
        <w:pStyle w:val="B2"/>
      </w:pPr>
      <w:r w:rsidRPr="007849B1">
        <w:rPr>
          <w:lang w:val="en-US" w:eastAsia="zh-CN"/>
        </w:rPr>
        <w:t>-</w:t>
      </w:r>
      <w:r w:rsidRPr="007849B1">
        <w:rPr>
          <w:lang w:val="en-US" w:eastAsia="zh-CN"/>
        </w:rPr>
        <w:tab/>
      </w:r>
      <w:r w:rsidR="00F84877" w:rsidRPr="007849B1">
        <w:t xml:space="preserve">the requirement is derived using a similar method but rather than the sum of the conducted power it is based on </w:t>
      </w:r>
      <w:r w:rsidR="00F84877" w:rsidRPr="007849B1">
        <w:rPr>
          <w:rFonts w:hint="eastAsia"/>
        </w:rPr>
        <w:t>TRP</w:t>
      </w:r>
      <w:r w:rsidR="00F84877" w:rsidRPr="007849B1">
        <w:rPr>
          <w:rStyle w:val="CommentReference"/>
          <w:lang w:eastAsia="x-none"/>
        </w:rPr>
        <w:t>.</w:t>
      </w:r>
    </w:p>
    <w:p w14:paraId="355E2BA5" w14:textId="77777777" w:rsidR="00F84877" w:rsidRPr="007849B1" w:rsidRDefault="00F84877" w:rsidP="00943F80">
      <w:pPr>
        <w:rPr>
          <w:b/>
        </w:rPr>
      </w:pPr>
      <w:r w:rsidRPr="007849B1">
        <w:rPr>
          <w:rFonts w:hint="eastAsia"/>
          <w:b/>
        </w:rPr>
        <w:t>F</w:t>
      </w:r>
      <w:r w:rsidRPr="007849B1">
        <w:rPr>
          <w:b/>
        </w:rPr>
        <w:t>o</w:t>
      </w:r>
      <w:r w:rsidRPr="007849B1">
        <w:rPr>
          <w:rFonts w:hint="eastAsia"/>
          <w:b/>
        </w:rPr>
        <w:t>r Range 2</w:t>
      </w:r>
    </w:p>
    <w:p w14:paraId="78BD1F98" w14:textId="77777777" w:rsidR="00F84877" w:rsidRPr="007849B1" w:rsidRDefault="00EB3C34" w:rsidP="00EB3C34">
      <w:pPr>
        <w:pStyle w:val="B1"/>
      </w:pPr>
      <w:r w:rsidRPr="007849B1">
        <w:rPr>
          <w:lang w:val="en-US" w:eastAsia="zh-CN"/>
        </w:rPr>
        <w:t>-</w:t>
      </w:r>
      <w:r w:rsidRPr="007849B1">
        <w:rPr>
          <w:lang w:val="en-US" w:eastAsia="zh-CN"/>
        </w:rPr>
        <w:tab/>
      </w:r>
      <w:r w:rsidR="00F84877" w:rsidRPr="007849B1">
        <w:t>TRP will be used for a metric for the absolute limits.</w:t>
      </w:r>
    </w:p>
    <w:p w14:paraId="0A721570" w14:textId="77777777" w:rsidR="00F84877" w:rsidRPr="007849B1" w:rsidRDefault="00EB3C34" w:rsidP="00EB3C34">
      <w:pPr>
        <w:pStyle w:val="B1"/>
      </w:pPr>
      <w:r w:rsidRPr="007849B1">
        <w:rPr>
          <w:lang w:val="en-US" w:eastAsia="zh-CN"/>
        </w:rPr>
        <w:t>-</w:t>
      </w:r>
      <w:r w:rsidRPr="007849B1">
        <w:rPr>
          <w:lang w:val="en-US" w:eastAsia="zh-CN"/>
        </w:rPr>
        <w:tab/>
      </w:r>
      <w:r w:rsidR="00F84877" w:rsidRPr="007849B1">
        <w:t>The FCC limit for mm wave and ACLR for the co-existence studies [</w:t>
      </w:r>
      <w:r w:rsidR="00F84877" w:rsidRPr="007849B1">
        <w:rPr>
          <w:rFonts w:hint="eastAsia"/>
          <w:lang w:eastAsia="ja-JP"/>
        </w:rPr>
        <w:t>17</w:t>
      </w:r>
      <w:r w:rsidR="00F84877" w:rsidRPr="007849B1">
        <w:t>] is to be considered the starting point.</w:t>
      </w:r>
    </w:p>
    <w:p w14:paraId="55AD300B" w14:textId="77777777" w:rsidR="00F84877" w:rsidRPr="007849B1" w:rsidRDefault="00EB3C34" w:rsidP="00EB3C34">
      <w:pPr>
        <w:pStyle w:val="B1"/>
      </w:pPr>
      <w:r w:rsidRPr="007849B1">
        <w:rPr>
          <w:lang w:val="en-US" w:eastAsia="zh-CN"/>
        </w:rPr>
        <w:t>-</w:t>
      </w:r>
      <w:r w:rsidRPr="007849B1">
        <w:rPr>
          <w:lang w:val="en-US" w:eastAsia="zh-CN"/>
        </w:rPr>
        <w:tab/>
      </w:r>
      <w:r w:rsidR="00F84877" w:rsidRPr="007849B1">
        <w:rPr>
          <w:lang w:val="en-US"/>
        </w:rPr>
        <w:t>A 1MHz measurement bandwidth will be applied to all frequency offsets.</w:t>
      </w:r>
    </w:p>
    <w:p w14:paraId="70190556" w14:textId="77777777" w:rsidR="00F84877" w:rsidRPr="007849B1" w:rsidRDefault="00EB3C34" w:rsidP="00EB3C34">
      <w:pPr>
        <w:pStyle w:val="NO"/>
      </w:pPr>
      <w:r w:rsidRPr="007849B1">
        <w:rPr>
          <w:rFonts w:hint="eastAsia"/>
        </w:rPr>
        <w:t>Note:</w:t>
      </w:r>
      <w:r w:rsidRPr="007849B1">
        <w:tab/>
      </w:r>
      <w:r w:rsidR="00F84877" w:rsidRPr="007849B1">
        <w:t>BS SEM for range 2 was analysed in the context of the response to ITU-R on parameters for the 24-86GHz range. Details of the ITU-R analysis and SEM values are provided in chapter 11. An SEM requirement for the 3GPP specification should be decided in the WI.</w:t>
      </w:r>
    </w:p>
    <w:p w14:paraId="0AEEB14D" w14:textId="77777777" w:rsidR="00F84877" w:rsidRPr="007849B1" w:rsidRDefault="00F84877" w:rsidP="00227610">
      <w:pPr>
        <w:pStyle w:val="Heading5"/>
        <w:rPr>
          <w:lang w:val="en-US"/>
        </w:rPr>
      </w:pPr>
      <w:bookmarkStart w:id="348" w:name="_Toc494384546"/>
      <w:bookmarkStart w:id="349" w:name="_Toc98750756"/>
      <w:r w:rsidRPr="007849B1">
        <w:rPr>
          <w:lang w:val="en-US" w:eastAsia="zh-CN"/>
        </w:rPr>
        <w:t>6.</w:t>
      </w:r>
      <w:r w:rsidRPr="007849B1">
        <w:rPr>
          <w:rFonts w:hint="eastAsia"/>
          <w:lang w:val="en-US"/>
        </w:rPr>
        <w:t>3</w:t>
      </w:r>
      <w:r w:rsidRPr="007849B1">
        <w:rPr>
          <w:lang w:val="en-US" w:eastAsia="zh-CN"/>
        </w:rPr>
        <w:t>.</w:t>
      </w:r>
      <w:r w:rsidRPr="007849B1">
        <w:rPr>
          <w:rFonts w:hint="eastAsia"/>
          <w:lang w:val="en-US"/>
        </w:rPr>
        <w:t>2</w:t>
      </w:r>
      <w:r w:rsidRPr="007849B1">
        <w:rPr>
          <w:lang w:val="en-US" w:eastAsia="zh-CN"/>
        </w:rPr>
        <w:t>.</w:t>
      </w:r>
      <w:r w:rsidRPr="007849B1">
        <w:rPr>
          <w:rFonts w:hint="eastAsia"/>
          <w:lang w:val="en-US"/>
        </w:rPr>
        <w:t>6</w:t>
      </w:r>
      <w:r w:rsidRPr="007849B1">
        <w:rPr>
          <w:lang w:val="en-US" w:eastAsia="zh-CN"/>
        </w:rPr>
        <w:t>.</w:t>
      </w:r>
      <w:r w:rsidRPr="007849B1">
        <w:rPr>
          <w:rFonts w:hint="eastAsia"/>
          <w:lang w:val="en-US"/>
        </w:rPr>
        <w:t>4</w:t>
      </w:r>
      <w:r w:rsidRPr="007849B1">
        <w:rPr>
          <w:lang w:val="en-US" w:eastAsia="zh-CN"/>
        </w:rPr>
        <w:tab/>
      </w:r>
      <w:r w:rsidRPr="007849B1">
        <w:rPr>
          <w:lang w:val="en-US"/>
        </w:rPr>
        <w:t>TX spurious emissions</w:t>
      </w:r>
      <w:bookmarkEnd w:id="348"/>
      <w:bookmarkEnd w:id="349"/>
    </w:p>
    <w:p w14:paraId="02149099" w14:textId="77777777" w:rsidR="00F84877" w:rsidRPr="007849B1" w:rsidRDefault="00F84877" w:rsidP="00943F80">
      <w:pPr>
        <w:rPr>
          <w:b/>
        </w:rPr>
      </w:pPr>
      <w:r w:rsidRPr="007849B1">
        <w:rPr>
          <w:rFonts w:hint="eastAsia"/>
          <w:b/>
        </w:rPr>
        <w:t>F</w:t>
      </w:r>
      <w:r w:rsidRPr="007849B1">
        <w:rPr>
          <w:b/>
        </w:rPr>
        <w:t>o</w:t>
      </w:r>
      <w:r w:rsidRPr="007849B1">
        <w:rPr>
          <w:rFonts w:hint="eastAsia"/>
          <w:b/>
        </w:rPr>
        <w:t>r Range 1,</w:t>
      </w:r>
    </w:p>
    <w:p w14:paraId="69FBE4D8" w14:textId="77777777" w:rsidR="00F84877" w:rsidRPr="007849B1" w:rsidRDefault="00EB3C34" w:rsidP="00EB3C34">
      <w:pPr>
        <w:pStyle w:val="B1"/>
      </w:pPr>
      <w:r w:rsidRPr="007849B1">
        <w:rPr>
          <w:lang w:val="en-US" w:eastAsia="zh-CN"/>
        </w:rPr>
        <w:t>-</w:t>
      </w:r>
      <w:r w:rsidRPr="007849B1">
        <w:rPr>
          <w:lang w:val="en-US" w:eastAsia="zh-CN"/>
        </w:rPr>
        <w:tab/>
      </w:r>
      <w:r w:rsidR="00F84877" w:rsidRPr="007849B1">
        <w:rPr>
          <w:rFonts w:hint="eastAsia"/>
        </w:rPr>
        <w:t xml:space="preserve">Both Category A and Category B emission limits should be defined to </w:t>
      </w:r>
      <w:r w:rsidR="00F84877" w:rsidRPr="007849B1">
        <w:t>align</w:t>
      </w:r>
      <w:r w:rsidR="00F84877" w:rsidRPr="007849B1">
        <w:rPr>
          <w:rFonts w:hint="eastAsia"/>
        </w:rPr>
        <w:t xml:space="preserve"> with regional requirements.</w:t>
      </w:r>
    </w:p>
    <w:p w14:paraId="7F871333" w14:textId="77777777" w:rsidR="00F84877" w:rsidRPr="007849B1" w:rsidRDefault="00EB3C34" w:rsidP="00EB3C34">
      <w:pPr>
        <w:pStyle w:val="B1"/>
      </w:pPr>
      <w:r w:rsidRPr="007849B1">
        <w:rPr>
          <w:lang w:val="en-US" w:eastAsia="zh-CN"/>
        </w:rPr>
        <w:t>-</w:t>
      </w:r>
      <w:r w:rsidRPr="007849B1">
        <w:rPr>
          <w:lang w:val="en-US" w:eastAsia="zh-CN"/>
        </w:rPr>
        <w:tab/>
      </w:r>
      <w:r w:rsidR="00F84877" w:rsidRPr="007849B1">
        <w:rPr>
          <w:rFonts w:hint="eastAsia"/>
        </w:rPr>
        <w:t>For Conducted,</w:t>
      </w:r>
    </w:p>
    <w:p w14:paraId="7BF88F79" w14:textId="77777777" w:rsidR="00F84877" w:rsidRPr="007849B1" w:rsidRDefault="00EB3C34" w:rsidP="00EB3C34">
      <w:pPr>
        <w:pStyle w:val="B2"/>
      </w:pPr>
      <w:r w:rsidRPr="007849B1">
        <w:rPr>
          <w:lang w:val="en-US" w:eastAsia="zh-CN"/>
        </w:rPr>
        <w:t>-</w:t>
      </w:r>
      <w:r w:rsidRPr="007849B1">
        <w:rPr>
          <w:lang w:val="en-US" w:eastAsia="zh-CN"/>
        </w:rPr>
        <w:tab/>
      </w:r>
      <w:r w:rsidR="00F84877" w:rsidRPr="007849B1">
        <w:rPr>
          <w:rFonts w:hint="eastAsia"/>
        </w:rPr>
        <w:t>R</w:t>
      </w:r>
      <w:r w:rsidR="00F84877" w:rsidRPr="007849B1">
        <w:t>esolution</w:t>
      </w:r>
      <w:r w:rsidR="00F84877" w:rsidRPr="007849B1">
        <w:rPr>
          <w:rFonts w:hint="eastAsia"/>
        </w:rPr>
        <w:t xml:space="preserve"> bandwidth, lower frequency limit and upper frequency limit were agreed to be </w:t>
      </w:r>
      <w:r w:rsidR="00F84877" w:rsidRPr="007849B1">
        <w:t>aligned</w:t>
      </w:r>
      <w:r w:rsidR="00F84877" w:rsidRPr="007849B1">
        <w:rPr>
          <w:rFonts w:hint="eastAsia"/>
        </w:rPr>
        <w:t xml:space="preserve"> with non-AAS specifications (TS 36.104, TS 37.104) and ITU-R </w:t>
      </w:r>
      <w:r w:rsidR="00F84877" w:rsidRPr="007849B1">
        <w:t>recommendation</w:t>
      </w:r>
      <w:r w:rsidR="00F84877" w:rsidRPr="007849B1">
        <w:rPr>
          <w:rFonts w:hint="eastAsia"/>
        </w:rPr>
        <w:t xml:space="preserve"> SM.329.</w:t>
      </w:r>
    </w:p>
    <w:p w14:paraId="09A51038" w14:textId="77777777" w:rsidR="00F84877" w:rsidRPr="007849B1" w:rsidRDefault="00EB3C34" w:rsidP="00EB3C34">
      <w:pPr>
        <w:pStyle w:val="B1"/>
      </w:pPr>
      <w:r w:rsidRPr="007849B1">
        <w:rPr>
          <w:lang w:val="en-US" w:eastAsia="zh-CN"/>
        </w:rPr>
        <w:t>-</w:t>
      </w:r>
      <w:r w:rsidRPr="007849B1">
        <w:rPr>
          <w:lang w:val="en-US" w:eastAsia="zh-CN"/>
        </w:rPr>
        <w:tab/>
      </w:r>
      <w:r w:rsidR="00F84877" w:rsidRPr="007849B1">
        <w:rPr>
          <w:rFonts w:hint="eastAsia"/>
        </w:rPr>
        <w:t>For OTA,</w:t>
      </w:r>
    </w:p>
    <w:p w14:paraId="1C6BE02E" w14:textId="77777777" w:rsidR="00F84877" w:rsidRPr="007849B1" w:rsidRDefault="00EB3C34" w:rsidP="00EB3C34">
      <w:pPr>
        <w:pStyle w:val="B2"/>
      </w:pPr>
      <w:r w:rsidRPr="007849B1">
        <w:rPr>
          <w:lang w:val="en-US" w:eastAsia="zh-CN"/>
        </w:rPr>
        <w:t>-</w:t>
      </w:r>
      <w:r w:rsidRPr="007849B1">
        <w:rPr>
          <w:lang w:val="en-US" w:eastAsia="zh-CN"/>
        </w:rPr>
        <w:tab/>
      </w:r>
      <w:r w:rsidR="00F84877" w:rsidRPr="007849B1">
        <w:rPr>
          <w:rFonts w:hint="eastAsia"/>
        </w:rPr>
        <w:t>R</w:t>
      </w:r>
      <w:r w:rsidR="00F84877" w:rsidRPr="007849B1">
        <w:t>esolution</w:t>
      </w:r>
      <w:r w:rsidR="00F84877" w:rsidRPr="007849B1">
        <w:rPr>
          <w:rFonts w:hint="eastAsia"/>
        </w:rPr>
        <w:t xml:space="preserve"> bandwidth, lower frequency limit and upper frequency limit were agreed to be </w:t>
      </w:r>
      <w:r w:rsidR="00F84877" w:rsidRPr="007849B1">
        <w:t>aligned</w:t>
      </w:r>
      <w:r w:rsidR="00F84877" w:rsidRPr="007849B1">
        <w:rPr>
          <w:rFonts w:hint="eastAsia"/>
        </w:rPr>
        <w:t xml:space="preserve"> with AAS specification (TS 37.105) and ITU-R </w:t>
      </w:r>
      <w:r w:rsidR="00F84877" w:rsidRPr="007849B1">
        <w:t>recommendation</w:t>
      </w:r>
      <w:r w:rsidR="00F84877" w:rsidRPr="007849B1">
        <w:rPr>
          <w:rFonts w:hint="eastAsia"/>
        </w:rPr>
        <w:t xml:space="preserve"> SM.329.</w:t>
      </w:r>
    </w:p>
    <w:p w14:paraId="71840226" w14:textId="77777777" w:rsidR="00F84877" w:rsidRPr="007849B1" w:rsidRDefault="00EB3C34" w:rsidP="00EB3C34">
      <w:pPr>
        <w:pStyle w:val="B2"/>
      </w:pPr>
      <w:r w:rsidRPr="007849B1">
        <w:rPr>
          <w:lang w:val="en-US" w:eastAsia="zh-CN"/>
        </w:rPr>
        <w:t>-</w:t>
      </w:r>
      <w:r w:rsidRPr="007849B1">
        <w:rPr>
          <w:lang w:val="en-US" w:eastAsia="zh-CN"/>
        </w:rPr>
        <w:tab/>
      </w:r>
      <w:r w:rsidR="00F84877" w:rsidRPr="007849B1">
        <w:rPr>
          <w:rFonts w:hint="eastAsia"/>
        </w:rPr>
        <w:t>TRP is used as a metric to be equivalent with existing conducted requirement.</w:t>
      </w:r>
    </w:p>
    <w:p w14:paraId="705369E8" w14:textId="77777777" w:rsidR="00F84877" w:rsidRPr="007849B1" w:rsidRDefault="00EB3C34" w:rsidP="00EB3C34">
      <w:pPr>
        <w:pStyle w:val="NO"/>
      </w:pPr>
      <w:r w:rsidRPr="007849B1">
        <w:rPr>
          <w:rFonts w:hint="eastAsia"/>
        </w:rPr>
        <w:t>Note:</w:t>
      </w:r>
      <w:r w:rsidRPr="007849B1">
        <w:tab/>
      </w:r>
      <w:r w:rsidR="00F84877" w:rsidRPr="007849B1">
        <w:t>The boundary between spurious and operating band unwanted emissions may need further study for wide bands and bandwidths.</w:t>
      </w:r>
    </w:p>
    <w:p w14:paraId="4B12DE18" w14:textId="77777777" w:rsidR="00F84877" w:rsidRPr="007849B1" w:rsidRDefault="00F84877" w:rsidP="00943F80">
      <w:pPr>
        <w:rPr>
          <w:b/>
        </w:rPr>
      </w:pPr>
      <w:r w:rsidRPr="007849B1">
        <w:rPr>
          <w:rFonts w:hint="eastAsia"/>
          <w:b/>
        </w:rPr>
        <w:t>F</w:t>
      </w:r>
      <w:r w:rsidRPr="007849B1">
        <w:rPr>
          <w:b/>
        </w:rPr>
        <w:t>o</w:t>
      </w:r>
      <w:r w:rsidRPr="007849B1">
        <w:rPr>
          <w:rFonts w:hint="eastAsia"/>
          <w:b/>
        </w:rPr>
        <w:t>r Range 2</w:t>
      </w:r>
    </w:p>
    <w:p w14:paraId="2DDF1F74" w14:textId="77777777" w:rsidR="00F84877" w:rsidRPr="007849B1" w:rsidRDefault="00EB3C34" w:rsidP="00EB3C34">
      <w:pPr>
        <w:pStyle w:val="B1"/>
        <w:rPr>
          <w:lang w:val="en-US"/>
        </w:rPr>
      </w:pPr>
      <w:r w:rsidRPr="007849B1">
        <w:rPr>
          <w:lang w:val="en-US" w:eastAsia="zh-CN"/>
        </w:rPr>
        <w:t>-</w:t>
      </w:r>
      <w:r w:rsidRPr="007849B1">
        <w:rPr>
          <w:lang w:val="en-US" w:eastAsia="zh-CN"/>
        </w:rPr>
        <w:tab/>
      </w:r>
      <w:r w:rsidR="00F84877" w:rsidRPr="007849B1">
        <w:rPr>
          <w:lang w:val="en-US"/>
        </w:rPr>
        <w:t>Spurious emission limits will be aligned with ITU-R SM.329 [4]. Category A limit is aligned with the U.S. regulation in the telecommunications area set by FCC Title 47 [11]. Category A limits are globally applicable, while the lower Category B limits are used in Europe (ITU region 1) and some additional countries. Category A limits are applied in a substantial part of the world (ITU Regions 2 and 3).</w:t>
      </w:r>
    </w:p>
    <w:p w14:paraId="63C66BB9" w14:textId="77777777" w:rsidR="00F84877" w:rsidRPr="007849B1" w:rsidRDefault="00EB3C34" w:rsidP="00EB3C34">
      <w:pPr>
        <w:pStyle w:val="B1"/>
      </w:pPr>
      <w:r w:rsidRPr="007849B1">
        <w:rPr>
          <w:lang w:val="en-US" w:eastAsia="zh-CN"/>
        </w:rPr>
        <w:t>-</w:t>
      </w:r>
      <w:r w:rsidRPr="007849B1">
        <w:rPr>
          <w:lang w:val="en-US" w:eastAsia="zh-CN"/>
        </w:rPr>
        <w:tab/>
      </w:r>
      <w:r w:rsidR="00F84877" w:rsidRPr="007849B1">
        <w:rPr>
          <w:rFonts w:hint="eastAsia"/>
        </w:rPr>
        <w:t xml:space="preserve">TRP is used as a metric to be equivalent with existing conducted requirement and to be </w:t>
      </w:r>
      <w:r w:rsidR="00F84877" w:rsidRPr="007849B1">
        <w:t>aligned</w:t>
      </w:r>
      <w:r w:rsidR="00F84877" w:rsidRPr="007849B1">
        <w:rPr>
          <w:rFonts w:hint="eastAsia"/>
        </w:rPr>
        <w:t xml:space="preserve"> with FCC </w:t>
      </w:r>
      <w:r w:rsidR="00F84877" w:rsidRPr="007849B1">
        <w:t>regulation</w:t>
      </w:r>
      <w:r w:rsidR="00F84877" w:rsidRPr="007849B1">
        <w:rPr>
          <w:rFonts w:hint="eastAsia"/>
        </w:rPr>
        <w:t>.</w:t>
      </w:r>
    </w:p>
    <w:p w14:paraId="4E1F7617" w14:textId="77777777" w:rsidR="00F84877" w:rsidRPr="007849B1" w:rsidRDefault="00EB3C34" w:rsidP="00EB3C34">
      <w:pPr>
        <w:pStyle w:val="B1"/>
      </w:pPr>
      <w:r w:rsidRPr="007849B1">
        <w:rPr>
          <w:lang w:val="en-US" w:eastAsia="zh-CN"/>
        </w:rPr>
        <w:t>-</w:t>
      </w:r>
      <w:r w:rsidRPr="007849B1">
        <w:rPr>
          <w:lang w:val="en-US" w:eastAsia="zh-CN"/>
        </w:rPr>
        <w:tab/>
      </w:r>
      <w:r w:rsidR="00F84877" w:rsidRPr="007849B1">
        <w:rPr>
          <w:rFonts w:hint="eastAsia"/>
        </w:rPr>
        <w:t>R</w:t>
      </w:r>
      <w:r w:rsidR="00F84877" w:rsidRPr="007849B1">
        <w:t>esolution</w:t>
      </w:r>
      <w:r w:rsidR="00F84877" w:rsidRPr="007849B1">
        <w:rPr>
          <w:rFonts w:hint="eastAsia"/>
        </w:rPr>
        <w:t xml:space="preserve"> bandwidth, lower frequency limit and upper frequency limit were agreed to be </w:t>
      </w:r>
      <w:r w:rsidR="00F84877" w:rsidRPr="007849B1">
        <w:t>aligned</w:t>
      </w:r>
      <w:r w:rsidR="00F84877" w:rsidRPr="007849B1">
        <w:rPr>
          <w:rFonts w:hint="eastAsia"/>
        </w:rPr>
        <w:t xml:space="preserve"> with ITU-R </w:t>
      </w:r>
      <w:r w:rsidR="00F84877" w:rsidRPr="007849B1">
        <w:t>recommendation</w:t>
      </w:r>
      <w:r w:rsidR="00F84877" w:rsidRPr="007849B1">
        <w:rPr>
          <w:rFonts w:hint="eastAsia"/>
        </w:rPr>
        <w:t xml:space="preserve"> SM.329.</w:t>
      </w:r>
    </w:p>
    <w:p w14:paraId="2802410D" w14:textId="77777777" w:rsidR="00F84877" w:rsidRPr="007849B1" w:rsidRDefault="00EB3C34" w:rsidP="00EB3C34">
      <w:pPr>
        <w:pStyle w:val="B2"/>
      </w:pPr>
      <w:r w:rsidRPr="007849B1">
        <w:rPr>
          <w:lang w:val="en-US" w:eastAsia="zh-CN"/>
        </w:rPr>
        <w:t>-</w:t>
      </w:r>
      <w:r w:rsidRPr="007849B1">
        <w:rPr>
          <w:lang w:val="en-US" w:eastAsia="zh-CN"/>
        </w:rPr>
        <w:tab/>
      </w:r>
      <w:r w:rsidR="00F84877" w:rsidRPr="007849B1">
        <w:rPr>
          <w:rFonts w:hint="eastAsia"/>
        </w:rPr>
        <w:t>The upper carrier frequency with which the 2</w:t>
      </w:r>
      <w:r w:rsidR="00F84877" w:rsidRPr="007849B1">
        <w:rPr>
          <w:rFonts w:hint="eastAsia"/>
          <w:vertAlign w:val="superscript"/>
        </w:rPr>
        <w:t>nd</w:t>
      </w:r>
      <w:r w:rsidR="00F84877" w:rsidRPr="007849B1">
        <w:rPr>
          <w:rFonts w:hint="eastAsia"/>
        </w:rPr>
        <w:t xml:space="preserve"> harmonic can be measured is FFS.</w:t>
      </w:r>
    </w:p>
    <w:p w14:paraId="79864A63" w14:textId="77777777" w:rsidR="00F84877" w:rsidRPr="007849B1" w:rsidRDefault="00EB3C34" w:rsidP="00EB3C34">
      <w:pPr>
        <w:pStyle w:val="NO"/>
      </w:pPr>
      <w:r w:rsidRPr="007849B1">
        <w:rPr>
          <w:rFonts w:hint="eastAsia"/>
        </w:rPr>
        <w:t>Note:</w:t>
      </w:r>
      <w:r w:rsidRPr="007849B1">
        <w:tab/>
      </w:r>
      <w:r w:rsidR="00F84877" w:rsidRPr="007849B1">
        <w:t>The boundary between spurious and operating band unwanted emissions will need further study and agreement during the WI.</w:t>
      </w:r>
    </w:p>
    <w:p w14:paraId="2FE0C0C9" w14:textId="77777777" w:rsidR="00F84877" w:rsidRPr="007849B1" w:rsidRDefault="00F84877" w:rsidP="00227610">
      <w:pPr>
        <w:pStyle w:val="Heading4"/>
      </w:pPr>
      <w:bookmarkStart w:id="350" w:name="_Toc494384547"/>
      <w:bookmarkStart w:id="351" w:name="_Toc98750757"/>
      <w:r w:rsidRPr="007849B1">
        <w:t>6.</w:t>
      </w:r>
      <w:r w:rsidRPr="007849B1">
        <w:rPr>
          <w:rFonts w:hint="eastAsia"/>
        </w:rPr>
        <w:t>3</w:t>
      </w:r>
      <w:r w:rsidRPr="007849B1">
        <w:t>.</w:t>
      </w:r>
      <w:r w:rsidRPr="007849B1">
        <w:rPr>
          <w:rFonts w:hint="eastAsia"/>
        </w:rPr>
        <w:t>2</w:t>
      </w:r>
      <w:r w:rsidRPr="007849B1">
        <w:t>.</w:t>
      </w:r>
      <w:r w:rsidRPr="007849B1">
        <w:rPr>
          <w:rFonts w:hint="eastAsia"/>
        </w:rPr>
        <w:t>7</w:t>
      </w:r>
      <w:r w:rsidRPr="007849B1">
        <w:tab/>
      </w:r>
      <w:r w:rsidRPr="007849B1">
        <w:rPr>
          <w:rFonts w:hint="eastAsia"/>
        </w:rPr>
        <w:t>TX IM</w:t>
      </w:r>
      <w:bookmarkEnd w:id="350"/>
      <w:bookmarkEnd w:id="351"/>
    </w:p>
    <w:p w14:paraId="5C50AC92" w14:textId="77777777" w:rsidR="00F84877" w:rsidRPr="007849B1" w:rsidRDefault="00F84877" w:rsidP="00F84877">
      <w:r w:rsidRPr="007849B1">
        <w:rPr>
          <w:rFonts w:hint="eastAsia"/>
        </w:rPr>
        <w:t>&lt;</w:t>
      </w:r>
      <w:r w:rsidRPr="007849B1">
        <w:rPr>
          <w:rFonts w:hint="eastAsia"/>
          <w:i/>
        </w:rPr>
        <w:t>to be added later</w:t>
      </w:r>
      <w:r w:rsidRPr="007849B1">
        <w:rPr>
          <w:rFonts w:hint="eastAsia"/>
        </w:rPr>
        <w:t>&gt;</w:t>
      </w:r>
    </w:p>
    <w:p w14:paraId="1DF936CE" w14:textId="77777777" w:rsidR="00F84877" w:rsidRPr="007849B1" w:rsidRDefault="00F84877" w:rsidP="00227610">
      <w:pPr>
        <w:pStyle w:val="Heading4"/>
      </w:pPr>
      <w:bookmarkStart w:id="352" w:name="_Toc494384548"/>
      <w:bookmarkStart w:id="353" w:name="_Toc98750758"/>
      <w:r w:rsidRPr="007849B1">
        <w:t>6.</w:t>
      </w:r>
      <w:r w:rsidRPr="007849B1">
        <w:rPr>
          <w:rFonts w:hint="eastAsia"/>
        </w:rPr>
        <w:t>3</w:t>
      </w:r>
      <w:r w:rsidRPr="007849B1">
        <w:t>.</w:t>
      </w:r>
      <w:r w:rsidRPr="007849B1">
        <w:rPr>
          <w:rFonts w:hint="eastAsia"/>
        </w:rPr>
        <w:t>2</w:t>
      </w:r>
      <w:r w:rsidRPr="007849B1">
        <w:t>.</w:t>
      </w:r>
      <w:r w:rsidRPr="007849B1">
        <w:rPr>
          <w:rFonts w:hint="eastAsia"/>
        </w:rPr>
        <w:t>8</w:t>
      </w:r>
      <w:r w:rsidRPr="007849B1">
        <w:tab/>
      </w:r>
      <w:r w:rsidRPr="007849B1">
        <w:rPr>
          <w:rFonts w:hint="eastAsia"/>
        </w:rPr>
        <w:t>In-band emission</w:t>
      </w:r>
      <w:bookmarkEnd w:id="352"/>
      <w:bookmarkEnd w:id="353"/>
    </w:p>
    <w:p w14:paraId="7CB84789" w14:textId="77777777" w:rsidR="004D521F" w:rsidRPr="007849B1" w:rsidRDefault="00F84877" w:rsidP="004D521F">
      <w:pPr>
        <w:rPr>
          <w:lang w:eastAsia="ja-JP"/>
        </w:rPr>
      </w:pPr>
      <w:r w:rsidRPr="007849B1">
        <w:rPr>
          <w:rFonts w:hint="eastAsia"/>
        </w:rPr>
        <w:t xml:space="preserve">Refer </w:t>
      </w:r>
      <w:r w:rsidRPr="007849B1">
        <w:rPr>
          <w:rFonts w:hint="eastAsia"/>
          <w:lang w:eastAsia="ja-JP"/>
        </w:rPr>
        <w:t>S</w:t>
      </w:r>
      <w:r w:rsidRPr="007849B1">
        <w:rPr>
          <w:rFonts w:hint="eastAsia"/>
        </w:rPr>
        <w:t>ection 6.1.</w:t>
      </w:r>
      <w:r w:rsidR="00FA167D" w:rsidRPr="007849B1">
        <w:rPr>
          <w:rFonts w:hint="eastAsia"/>
          <w:lang w:eastAsia="ja-JP"/>
        </w:rPr>
        <w:t>8</w:t>
      </w:r>
      <w:r w:rsidRPr="007849B1">
        <w:rPr>
          <w:rFonts w:hint="eastAsia"/>
        </w:rPr>
        <w:t>.</w:t>
      </w:r>
    </w:p>
    <w:p w14:paraId="449D56A5" w14:textId="77777777" w:rsidR="004D521F" w:rsidRPr="007849B1" w:rsidRDefault="004D521F" w:rsidP="00227610">
      <w:pPr>
        <w:pStyle w:val="Heading3"/>
        <w:rPr>
          <w:lang w:eastAsia="ja-JP"/>
        </w:rPr>
      </w:pPr>
      <w:bookmarkStart w:id="354" w:name="_Toc494384549"/>
      <w:bookmarkStart w:id="355" w:name="_Toc98750759"/>
      <w:r w:rsidRPr="007849B1">
        <w:rPr>
          <w:rFonts w:hint="eastAsia"/>
          <w:lang w:eastAsia="ja-JP"/>
        </w:rPr>
        <w:t>6</w:t>
      </w:r>
      <w:r w:rsidRPr="007849B1">
        <w:rPr>
          <w:lang w:eastAsia="ja-JP"/>
        </w:rPr>
        <w:t>.</w:t>
      </w:r>
      <w:r w:rsidR="00EF3D28" w:rsidRPr="007849B1">
        <w:rPr>
          <w:rFonts w:hint="eastAsia"/>
          <w:lang w:eastAsia="ja-JP"/>
        </w:rPr>
        <w:t>3</w:t>
      </w:r>
      <w:r w:rsidRPr="007849B1">
        <w:rPr>
          <w:rFonts w:hint="eastAsia"/>
          <w:lang w:eastAsia="ja-JP"/>
        </w:rPr>
        <w:t>.3</w:t>
      </w:r>
      <w:r w:rsidRPr="007849B1">
        <w:rPr>
          <w:lang w:eastAsia="ja-JP"/>
        </w:rPr>
        <w:tab/>
      </w:r>
      <w:r w:rsidRPr="007849B1">
        <w:rPr>
          <w:rFonts w:hint="eastAsia"/>
          <w:lang w:eastAsia="ja-JP"/>
        </w:rPr>
        <w:tab/>
        <w:t>BS Receiver characteristic</w:t>
      </w:r>
      <w:bookmarkEnd w:id="354"/>
      <w:bookmarkEnd w:id="355"/>
    </w:p>
    <w:p w14:paraId="6311C5CA" w14:textId="77777777" w:rsidR="00F84877" w:rsidRPr="007849B1" w:rsidRDefault="00F84877" w:rsidP="00227610">
      <w:pPr>
        <w:pStyle w:val="Heading4"/>
      </w:pPr>
      <w:bookmarkStart w:id="356" w:name="_Toc494384550"/>
      <w:bookmarkStart w:id="357" w:name="_Toc98750760"/>
      <w:r w:rsidRPr="007849B1">
        <w:t>6.</w:t>
      </w:r>
      <w:r w:rsidRPr="007849B1">
        <w:rPr>
          <w:rFonts w:hint="eastAsia"/>
        </w:rPr>
        <w:t>3</w:t>
      </w:r>
      <w:r w:rsidRPr="007849B1">
        <w:t>.</w:t>
      </w:r>
      <w:r w:rsidRPr="007849B1">
        <w:rPr>
          <w:rFonts w:hint="eastAsia"/>
        </w:rPr>
        <w:t>3</w:t>
      </w:r>
      <w:r w:rsidRPr="007849B1">
        <w:t>.</w:t>
      </w:r>
      <w:r w:rsidRPr="007849B1">
        <w:rPr>
          <w:rFonts w:hint="eastAsia"/>
        </w:rPr>
        <w:t>1</w:t>
      </w:r>
      <w:r w:rsidRPr="007849B1">
        <w:tab/>
      </w:r>
      <w:r w:rsidRPr="007849B1">
        <w:rPr>
          <w:rFonts w:hint="eastAsia"/>
        </w:rPr>
        <w:t>Reference sensitivity</w:t>
      </w:r>
      <w:bookmarkEnd w:id="356"/>
      <w:bookmarkEnd w:id="357"/>
    </w:p>
    <w:p w14:paraId="3BDDCC05" w14:textId="77777777" w:rsidR="00F84877" w:rsidRPr="007849B1" w:rsidRDefault="00F84877" w:rsidP="00F84877">
      <w:r w:rsidRPr="007849B1">
        <w:rPr>
          <w:rFonts w:hint="eastAsia"/>
        </w:rPr>
        <w:t>&lt;</w:t>
      </w:r>
      <w:r w:rsidRPr="007849B1">
        <w:rPr>
          <w:rFonts w:hint="eastAsia"/>
          <w:i/>
        </w:rPr>
        <w:t>to be added later</w:t>
      </w:r>
      <w:r w:rsidRPr="007849B1">
        <w:rPr>
          <w:rFonts w:hint="eastAsia"/>
        </w:rPr>
        <w:t>&gt;</w:t>
      </w:r>
    </w:p>
    <w:p w14:paraId="46E8BC66" w14:textId="77777777" w:rsidR="00F84877" w:rsidRPr="007849B1" w:rsidRDefault="00F84877" w:rsidP="00227610">
      <w:pPr>
        <w:pStyle w:val="Heading4"/>
      </w:pPr>
      <w:bookmarkStart w:id="358" w:name="_Toc494384551"/>
      <w:bookmarkStart w:id="359" w:name="_Toc98750761"/>
      <w:r w:rsidRPr="007849B1">
        <w:t>6.</w:t>
      </w:r>
      <w:r w:rsidRPr="007849B1">
        <w:rPr>
          <w:rFonts w:hint="eastAsia"/>
        </w:rPr>
        <w:t>3</w:t>
      </w:r>
      <w:r w:rsidRPr="007849B1">
        <w:t>.</w:t>
      </w:r>
      <w:r w:rsidRPr="007849B1">
        <w:rPr>
          <w:rFonts w:hint="eastAsia"/>
        </w:rPr>
        <w:t>3</w:t>
      </w:r>
      <w:r w:rsidRPr="007849B1">
        <w:t>.</w:t>
      </w:r>
      <w:r w:rsidRPr="007849B1">
        <w:rPr>
          <w:rFonts w:hint="eastAsia"/>
        </w:rPr>
        <w:t>2</w:t>
      </w:r>
      <w:r w:rsidRPr="007849B1">
        <w:tab/>
        <w:t>Dynamic range</w:t>
      </w:r>
      <w:bookmarkEnd w:id="358"/>
      <w:bookmarkEnd w:id="359"/>
    </w:p>
    <w:p w14:paraId="69907410" w14:textId="77777777" w:rsidR="00F84877" w:rsidRPr="007849B1" w:rsidRDefault="00F84877" w:rsidP="00F84877">
      <w:pPr>
        <w:rPr>
          <w:szCs w:val="21"/>
          <w:lang w:val="x-none" w:eastAsia="zh-CN"/>
        </w:rPr>
      </w:pPr>
      <w:r w:rsidRPr="007849B1">
        <w:rPr>
          <w:rFonts w:hint="eastAsia"/>
          <w:szCs w:val="21"/>
          <w:lang w:eastAsia="zh-CN"/>
        </w:rPr>
        <w:t>T</w:t>
      </w:r>
      <w:r w:rsidRPr="007849B1">
        <w:rPr>
          <w:szCs w:val="21"/>
          <w:lang w:val="x-none"/>
        </w:rPr>
        <w:t>he dynamic range is specified as a measure of the capability of the receiver to receive a wanted signal in the presence of an interfering signal inside the received channel bandwidth</w:t>
      </w:r>
      <w:r w:rsidRPr="007849B1">
        <w:rPr>
          <w:rFonts w:hint="eastAsia"/>
          <w:szCs w:val="21"/>
          <w:lang w:val="x-none"/>
        </w:rPr>
        <w:t xml:space="preserve">. The receiver shall fulfill the specified throughput loss requirement for one specific measurement channel of wanted signal in the presence of an AWGN interfering signal in the same reception frequency channel. </w:t>
      </w:r>
      <w:bookmarkStart w:id="360" w:name="OLE_LINK29"/>
      <w:r w:rsidRPr="007849B1">
        <w:rPr>
          <w:rFonts w:hint="eastAsia"/>
          <w:szCs w:val="21"/>
          <w:lang w:val="x-none"/>
        </w:rPr>
        <w:t xml:space="preserve">Therefore for NR BS, the dynamic range requirement </w:t>
      </w:r>
      <w:r w:rsidRPr="007849B1">
        <w:rPr>
          <w:szCs w:val="21"/>
          <w:lang w:val="x-none"/>
        </w:rPr>
        <w:t>should</w:t>
      </w:r>
      <w:r w:rsidRPr="007849B1">
        <w:rPr>
          <w:rFonts w:hint="eastAsia"/>
          <w:szCs w:val="21"/>
          <w:lang w:val="x-none"/>
        </w:rPr>
        <w:t xml:space="preserve"> </w:t>
      </w:r>
      <w:bookmarkEnd w:id="360"/>
      <w:r w:rsidRPr="007849B1">
        <w:rPr>
          <w:rFonts w:hint="eastAsia"/>
          <w:szCs w:val="21"/>
          <w:lang w:val="x-none" w:eastAsia="zh-CN"/>
        </w:rPr>
        <w:t>be further investigated considering the channel bandwidth, noise figure, noise floor rise, physical layer design.</w:t>
      </w:r>
    </w:p>
    <w:p w14:paraId="65C16FF0" w14:textId="77777777" w:rsidR="00F84877" w:rsidRPr="007849B1" w:rsidRDefault="00F84877" w:rsidP="00F84877">
      <w:pPr>
        <w:tabs>
          <w:tab w:val="left" w:pos="6315"/>
        </w:tabs>
        <w:rPr>
          <w:szCs w:val="21"/>
          <w:lang w:val="en-US" w:eastAsia="zh-CN"/>
        </w:rPr>
      </w:pPr>
      <w:r w:rsidRPr="007849B1">
        <w:rPr>
          <w:szCs w:val="21"/>
          <w:lang w:val="en-US" w:eastAsia="zh-CN"/>
        </w:rPr>
        <w:t>F</w:t>
      </w:r>
      <w:r w:rsidRPr="007849B1">
        <w:rPr>
          <w:rFonts w:hint="eastAsia"/>
          <w:szCs w:val="21"/>
          <w:lang w:val="en-US" w:eastAsia="zh-CN"/>
        </w:rPr>
        <w:t xml:space="preserve">or </w:t>
      </w:r>
      <w:r w:rsidRPr="007849B1">
        <w:rPr>
          <w:rFonts w:hint="eastAsia"/>
          <w:szCs w:val="21"/>
          <w:lang w:val="en-US"/>
        </w:rPr>
        <w:t xml:space="preserve">the simulation evaluation of </w:t>
      </w:r>
      <w:r w:rsidRPr="007849B1">
        <w:rPr>
          <w:szCs w:val="21"/>
          <w:lang w:val="en-US"/>
        </w:rPr>
        <w:t>the noise floor rise for dynamic range requirement;</w:t>
      </w:r>
    </w:p>
    <w:p w14:paraId="48F03A21" w14:textId="77777777" w:rsidR="00F84877" w:rsidRPr="007849B1" w:rsidRDefault="00F84877" w:rsidP="00943F80">
      <w:pPr>
        <w:rPr>
          <w:b/>
        </w:rPr>
      </w:pPr>
      <w:r w:rsidRPr="007849B1">
        <w:rPr>
          <w:rFonts w:hint="eastAsia"/>
          <w:b/>
        </w:rPr>
        <w:t>F</w:t>
      </w:r>
      <w:r w:rsidRPr="007849B1">
        <w:rPr>
          <w:b/>
        </w:rPr>
        <w:t>o</w:t>
      </w:r>
      <w:r w:rsidRPr="007849B1">
        <w:rPr>
          <w:rFonts w:hint="eastAsia"/>
          <w:b/>
        </w:rPr>
        <w:t>r Range 2</w:t>
      </w:r>
    </w:p>
    <w:p w14:paraId="42F2EC10" w14:textId="77777777" w:rsidR="00F84877" w:rsidRPr="007849B1" w:rsidRDefault="00F84877" w:rsidP="00F84877">
      <w:pPr>
        <w:pStyle w:val="NoSpacing"/>
        <w:ind w:leftChars="142" w:left="284"/>
      </w:pPr>
      <w:r w:rsidRPr="007849B1">
        <w:t>Reuse the existing simulation assumptions of WP5D coexistence study captured in the TR 38.803 for preliminary study</w:t>
      </w:r>
      <w:r w:rsidRPr="007849B1">
        <w:rPr>
          <w:rFonts w:eastAsia="MS Mincho" w:hint="eastAsia"/>
          <w:lang w:eastAsia="ja-JP"/>
        </w:rPr>
        <w:t xml:space="preserve">. </w:t>
      </w:r>
      <w:r w:rsidRPr="007849B1">
        <w:t>Other options are not precluded in the future.</w:t>
      </w:r>
    </w:p>
    <w:p w14:paraId="7C57071D" w14:textId="77777777" w:rsidR="00F84877" w:rsidRPr="007849B1" w:rsidRDefault="00F84877" w:rsidP="00F84877"/>
    <w:p w14:paraId="31B8D38E" w14:textId="77777777" w:rsidR="00F84877" w:rsidRPr="007849B1" w:rsidRDefault="00F84877" w:rsidP="00227610">
      <w:pPr>
        <w:pStyle w:val="Heading4"/>
      </w:pPr>
      <w:bookmarkStart w:id="361" w:name="_Toc494384552"/>
      <w:bookmarkStart w:id="362" w:name="_Toc98750762"/>
      <w:r w:rsidRPr="007849B1">
        <w:t>6.</w:t>
      </w:r>
      <w:r w:rsidRPr="007849B1">
        <w:rPr>
          <w:rFonts w:hint="eastAsia"/>
        </w:rPr>
        <w:t>3</w:t>
      </w:r>
      <w:r w:rsidRPr="007849B1">
        <w:t>.</w:t>
      </w:r>
      <w:r w:rsidRPr="007849B1">
        <w:rPr>
          <w:rFonts w:hint="eastAsia"/>
        </w:rPr>
        <w:t>3</w:t>
      </w:r>
      <w:r w:rsidRPr="007849B1">
        <w:t>.</w:t>
      </w:r>
      <w:r w:rsidRPr="007849B1">
        <w:rPr>
          <w:rFonts w:hint="eastAsia"/>
        </w:rPr>
        <w:t>3</w:t>
      </w:r>
      <w:r w:rsidRPr="007849B1">
        <w:tab/>
        <w:t>In-channel selectivity</w:t>
      </w:r>
      <w:bookmarkEnd w:id="361"/>
      <w:bookmarkEnd w:id="362"/>
    </w:p>
    <w:p w14:paraId="1A98B758" w14:textId="77777777" w:rsidR="00F84877" w:rsidRPr="007849B1" w:rsidRDefault="00F84877" w:rsidP="00F84877">
      <w:r w:rsidRPr="007849B1">
        <w:rPr>
          <w:rFonts w:hint="eastAsia"/>
        </w:rPr>
        <w:t xml:space="preserve">Refer </w:t>
      </w:r>
      <w:r w:rsidRPr="007849B1">
        <w:rPr>
          <w:rFonts w:hint="eastAsia"/>
          <w:lang w:eastAsia="ja-JP"/>
        </w:rPr>
        <w:t>S</w:t>
      </w:r>
      <w:r w:rsidRPr="007849B1">
        <w:rPr>
          <w:rFonts w:hint="eastAsia"/>
        </w:rPr>
        <w:t>ection 6.1.4.</w:t>
      </w:r>
    </w:p>
    <w:p w14:paraId="6FBE6CC1" w14:textId="77777777" w:rsidR="00F84877" w:rsidRPr="007849B1" w:rsidRDefault="00F84877" w:rsidP="00227610">
      <w:pPr>
        <w:pStyle w:val="Heading4"/>
      </w:pPr>
      <w:bookmarkStart w:id="363" w:name="_Toc494384553"/>
      <w:bookmarkStart w:id="364" w:name="_Toc98750763"/>
      <w:r w:rsidRPr="007849B1">
        <w:t>6.</w:t>
      </w:r>
      <w:r w:rsidRPr="007849B1">
        <w:rPr>
          <w:rFonts w:hint="eastAsia"/>
        </w:rPr>
        <w:t>3</w:t>
      </w:r>
      <w:r w:rsidRPr="007849B1">
        <w:t>.</w:t>
      </w:r>
      <w:r w:rsidRPr="007849B1">
        <w:rPr>
          <w:rFonts w:hint="eastAsia"/>
        </w:rPr>
        <w:t>3</w:t>
      </w:r>
      <w:r w:rsidRPr="007849B1">
        <w:t>.</w:t>
      </w:r>
      <w:r w:rsidRPr="007849B1">
        <w:rPr>
          <w:rFonts w:hint="eastAsia"/>
        </w:rPr>
        <w:t>4</w:t>
      </w:r>
      <w:r w:rsidRPr="007849B1">
        <w:tab/>
        <w:t>ACS and narrow-band blocking</w:t>
      </w:r>
      <w:bookmarkEnd w:id="363"/>
      <w:bookmarkEnd w:id="364"/>
    </w:p>
    <w:p w14:paraId="775F1462" w14:textId="77777777" w:rsidR="00F84877" w:rsidRPr="007849B1" w:rsidRDefault="00F84877" w:rsidP="00943F80">
      <w:pPr>
        <w:rPr>
          <w:b/>
        </w:rPr>
      </w:pPr>
      <w:r w:rsidRPr="007849B1">
        <w:rPr>
          <w:rFonts w:hint="eastAsia"/>
          <w:b/>
        </w:rPr>
        <w:t>F</w:t>
      </w:r>
      <w:r w:rsidRPr="007849B1">
        <w:rPr>
          <w:b/>
        </w:rPr>
        <w:t>o</w:t>
      </w:r>
      <w:r w:rsidRPr="007849B1">
        <w:rPr>
          <w:rFonts w:hint="eastAsia"/>
          <w:b/>
        </w:rPr>
        <w:t>r Range 2</w:t>
      </w:r>
    </w:p>
    <w:p w14:paraId="159DDF93" w14:textId="77777777" w:rsidR="00F84877" w:rsidRPr="007849B1" w:rsidRDefault="00F84877" w:rsidP="00F84877">
      <w:pPr>
        <w:pStyle w:val="NoSpacing"/>
        <w:ind w:leftChars="142" w:left="284"/>
        <w:rPr>
          <w:rFonts w:eastAsia="MS Mincho"/>
          <w:lang w:eastAsia="ja-JP"/>
        </w:rPr>
      </w:pPr>
      <w:r w:rsidRPr="007849B1">
        <w:t>Narrowband blocking in the in-band frequency range will be not specified if there is no narrowband system (e.g. GSM)</w:t>
      </w:r>
      <w:r w:rsidRPr="007849B1">
        <w:rPr>
          <w:rFonts w:eastAsia="MS Mincho" w:hint="eastAsia"/>
          <w:lang w:eastAsia="ja-JP"/>
        </w:rPr>
        <w:t xml:space="preserve"> </w:t>
      </w:r>
      <w:r w:rsidRPr="007849B1">
        <w:t>operation in that frequency range.</w:t>
      </w:r>
    </w:p>
    <w:p w14:paraId="6496DA80" w14:textId="77777777" w:rsidR="00F84877" w:rsidRPr="007849B1" w:rsidRDefault="00F84877" w:rsidP="00F84877">
      <w:pPr>
        <w:rPr>
          <w:lang w:val="en-US"/>
        </w:rPr>
      </w:pPr>
    </w:p>
    <w:p w14:paraId="0A494103" w14:textId="77777777" w:rsidR="00F84877" w:rsidRPr="007849B1" w:rsidRDefault="00F84877" w:rsidP="00227610">
      <w:pPr>
        <w:pStyle w:val="Heading4"/>
      </w:pPr>
      <w:bookmarkStart w:id="365" w:name="_Toc494384554"/>
      <w:bookmarkStart w:id="366" w:name="_Toc98750764"/>
      <w:r w:rsidRPr="007849B1">
        <w:t>6.</w:t>
      </w:r>
      <w:r w:rsidRPr="007849B1">
        <w:rPr>
          <w:rFonts w:hint="eastAsia"/>
        </w:rPr>
        <w:t>3</w:t>
      </w:r>
      <w:r w:rsidRPr="007849B1">
        <w:t>.</w:t>
      </w:r>
      <w:r w:rsidRPr="007849B1">
        <w:rPr>
          <w:rFonts w:hint="eastAsia"/>
        </w:rPr>
        <w:t>3</w:t>
      </w:r>
      <w:r w:rsidRPr="007849B1">
        <w:t>.</w:t>
      </w:r>
      <w:r w:rsidRPr="007849B1">
        <w:rPr>
          <w:rFonts w:hint="eastAsia"/>
        </w:rPr>
        <w:t>5</w:t>
      </w:r>
      <w:r w:rsidRPr="007849B1">
        <w:tab/>
        <w:t>Blocking</w:t>
      </w:r>
      <w:bookmarkEnd w:id="365"/>
      <w:bookmarkEnd w:id="366"/>
    </w:p>
    <w:p w14:paraId="374FC1C5" w14:textId="77777777" w:rsidR="00F84877" w:rsidRPr="007849B1" w:rsidRDefault="00F84877" w:rsidP="00F84877">
      <w:pPr>
        <w:rPr>
          <w:szCs w:val="21"/>
          <w:lang w:val="x-none" w:eastAsia="zh-CN"/>
        </w:rPr>
      </w:pPr>
      <w:r w:rsidRPr="007849B1">
        <w:rPr>
          <w:szCs w:val="21"/>
          <w:lang w:val="x-none" w:eastAsia="zh-CN"/>
        </w:rPr>
        <w:t>T</w:t>
      </w:r>
      <w:r w:rsidRPr="007849B1">
        <w:rPr>
          <w:rFonts w:hint="eastAsia"/>
          <w:szCs w:val="21"/>
          <w:lang w:val="x-none" w:eastAsia="zh-CN"/>
        </w:rPr>
        <w:t xml:space="preserve">he </w:t>
      </w:r>
      <w:r w:rsidRPr="007849B1">
        <w:rPr>
          <w:szCs w:val="21"/>
          <w:lang w:val="x-none"/>
        </w:rPr>
        <w:t>blocking performance requirement</w:t>
      </w:r>
      <w:r w:rsidRPr="007849B1">
        <w:rPr>
          <w:rFonts w:hint="eastAsia"/>
          <w:szCs w:val="21"/>
          <w:lang w:val="x-none"/>
        </w:rPr>
        <w:t xml:space="preserve"> </w:t>
      </w:r>
      <w:r w:rsidRPr="007849B1">
        <w:rPr>
          <w:szCs w:val="21"/>
          <w:lang w:val="x-none"/>
        </w:rPr>
        <w:t xml:space="preserve">is specified as a measure of the receiver </w:t>
      </w:r>
      <w:r w:rsidRPr="007849B1">
        <w:rPr>
          <w:rFonts w:hint="eastAsia"/>
          <w:szCs w:val="21"/>
          <w:lang w:val="x-none"/>
        </w:rPr>
        <w:t xml:space="preserve">capability </w:t>
      </w:r>
      <w:r w:rsidRPr="007849B1">
        <w:rPr>
          <w:szCs w:val="21"/>
          <w:lang w:val="x-none"/>
        </w:rPr>
        <w:t>to receive a wanted signal at its assigned channel frequency in the presence of an unwanted interferer</w:t>
      </w:r>
      <w:r w:rsidRPr="007849B1">
        <w:rPr>
          <w:rFonts w:hint="eastAsia"/>
          <w:szCs w:val="21"/>
          <w:lang w:val="x-none" w:eastAsia="zh-CN"/>
        </w:rPr>
        <w:t xml:space="preserve">. The wanted signal should be depend on this physical layer design and corresponding performance degradation, therefore </w:t>
      </w:r>
      <w:r w:rsidRPr="007849B1">
        <w:rPr>
          <w:szCs w:val="21"/>
          <w:lang w:val="x-none" w:eastAsia="zh-CN"/>
        </w:rPr>
        <w:t>it could be investigated once physical layer design is finalized.</w:t>
      </w:r>
    </w:p>
    <w:p w14:paraId="09C96674" w14:textId="77777777" w:rsidR="00F84877" w:rsidRPr="007849B1" w:rsidRDefault="00F84877" w:rsidP="00F84877">
      <w:pPr>
        <w:rPr>
          <w:lang w:val="en-US" w:eastAsia="ja-JP"/>
        </w:rPr>
      </w:pPr>
      <w:r w:rsidRPr="007849B1">
        <w:rPr>
          <w:rFonts w:hint="eastAsia"/>
          <w:lang w:val="en-US" w:eastAsia="zh-CN"/>
        </w:rPr>
        <w:t>For</w:t>
      </w:r>
      <w:r w:rsidRPr="007849B1">
        <w:rPr>
          <w:lang w:val="en-US" w:eastAsia="zh-CN"/>
        </w:rPr>
        <w:t xml:space="preserve"> </w:t>
      </w:r>
      <w:r w:rsidRPr="007849B1">
        <w:rPr>
          <w:rFonts w:hint="eastAsia"/>
          <w:szCs w:val="21"/>
          <w:lang w:val="en-US"/>
        </w:rPr>
        <w:t xml:space="preserve">the simulation evaluation of </w:t>
      </w:r>
      <w:r w:rsidRPr="007849B1">
        <w:rPr>
          <w:szCs w:val="21"/>
          <w:lang w:val="en-US"/>
        </w:rPr>
        <w:t>the</w:t>
      </w:r>
      <w:r w:rsidRPr="007849B1">
        <w:rPr>
          <w:lang w:val="en-US" w:eastAsia="zh-CN"/>
        </w:rPr>
        <w:t xml:space="preserve"> power level interfering signal of in-band blocking;</w:t>
      </w:r>
    </w:p>
    <w:p w14:paraId="0E6C3959" w14:textId="77777777" w:rsidR="00F84877" w:rsidRPr="007849B1" w:rsidRDefault="00F84877" w:rsidP="00943F80">
      <w:pPr>
        <w:rPr>
          <w:b/>
        </w:rPr>
      </w:pPr>
      <w:r w:rsidRPr="007849B1">
        <w:rPr>
          <w:rFonts w:hint="eastAsia"/>
          <w:b/>
        </w:rPr>
        <w:t>F</w:t>
      </w:r>
      <w:r w:rsidRPr="007849B1">
        <w:rPr>
          <w:b/>
        </w:rPr>
        <w:t>o</w:t>
      </w:r>
      <w:r w:rsidRPr="007849B1">
        <w:rPr>
          <w:rFonts w:hint="eastAsia"/>
          <w:b/>
        </w:rPr>
        <w:t>r Range 2</w:t>
      </w:r>
    </w:p>
    <w:p w14:paraId="68E0D090" w14:textId="77777777" w:rsidR="00F84877" w:rsidRPr="007849B1" w:rsidRDefault="00EB3C34" w:rsidP="00EB3C34">
      <w:pPr>
        <w:pStyle w:val="B1"/>
        <w:rPr>
          <w:lang w:val="en-US" w:eastAsia="zh-CN"/>
        </w:rPr>
      </w:pPr>
      <w:r w:rsidRPr="007849B1">
        <w:rPr>
          <w:lang w:val="en-US" w:eastAsia="zh-CN"/>
        </w:rPr>
        <w:t>-</w:t>
      </w:r>
      <w:r w:rsidRPr="007849B1">
        <w:rPr>
          <w:lang w:val="en-US" w:eastAsia="zh-CN"/>
        </w:rPr>
        <w:tab/>
      </w:r>
      <w:r w:rsidR="00F84877" w:rsidRPr="007849B1">
        <w:rPr>
          <w:lang w:val="en-US" w:eastAsia="zh-CN"/>
        </w:rPr>
        <w:t>Derive a methodology for deriving a OTA interferer and wanted signal level rather than a conducted interferer level</w:t>
      </w:r>
    </w:p>
    <w:p w14:paraId="13AE1E39" w14:textId="77777777" w:rsidR="00F84877" w:rsidRPr="007849B1" w:rsidRDefault="00EB3C34" w:rsidP="00EB3C34">
      <w:pPr>
        <w:pStyle w:val="B1"/>
        <w:rPr>
          <w:lang w:val="en-US" w:eastAsia="zh-CN"/>
        </w:rPr>
      </w:pPr>
      <w:r w:rsidRPr="007849B1">
        <w:rPr>
          <w:lang w:val="en-US" w:eastAsia="zh-CN"/>
        </w:rPr>
        <w:t>-</w:t>
      </w:r>
      <w:r w:rsidRPr="007849B1">
        <w:rPr>
          <w:lang w:val="en-US" w:eastAsia="zh-CN"/>
        </w:rPr>
        <w:tab/>
      </w:r>
      <w:r w:rsidR="00F84877" w:rsidRPr="007849B1">
        <w:rPr>
          <w:lang w:val="en-US" w:eastAsia="zh-CN"/>
        </w:rPr>
        <w:t>If possible reuse the existing simulation assumptions of WP5D coexistence study captured in the TR 38.803 with slight modification for preliminary study</w:t>
      </w:r>
    </w:p>
    <w:p w14:paraId="19CA387E" w14:textId="77777777" w:rsidR="00F84877" w:rsidRPr="007849B1" w:rsidRDefault="00EB3C34" w:rsidP="00EB3C34">
      <w:pPr>
        <w:pStyle w:val="B1"/>
        <w:rPr>
          <w:lang w:val="en-US" w:eastAsia="zh-CN"/>
        </w:rPr>
      </w:pPr>
      <w:r w:rsidRPr="007849B1">
        <w:rPr>
          <w:lang w:val="en-US" w:eastAsia="zh-CN"/>
        </w:rPr>
        <w:t>-</w:t>
      </w:r>
      <w:r w:rsidRPr="007849B1">
        <w:rPr>
          <w:lang w:val="en-US" w:eastAsia="zh-CN"/>
        </w:rPr>
        <w:tab/>
      </w:r>
      <w:r w:rsidR="00F84877" w:rsidRPr="007849B1">
        <w:rPr>
          <w:lang w:val="en-US" w:eastAsia="zh-CN"/>
        </w:rPr>
        <w:t>Other options are not precluded in the future.</w:t>
      </w:r>
    </w:p>
    <w:p w14:paraId="7DE5EDB2" w14:textId="77777777" w:rsidR="00F84877" w:rsidRPr="007849B1" w:rsidRDefault="00F84877" w:rsidP="00F84877">
      <w:pPr>
        <w:ind w:leftChars="142" w:left="284"/>
        <w:rPr>
          <w:lang w:val="en-US" w:eastAsia="zh-CN"/>
        </w:rPr>
      </w:pPr>
      <w:r w:rsidRPr="007849B1">
        <w:rPr>
          <w:lang w:val="en-US" w:eastAsia="zh-CN"/>
        </w:rPr>
        <w:t>Statistical method:</w:t>
      </w:r>
    </w:p>
    <w:p w14:paraId="78DCC125" w14:textId="77777777" w:rsidR="00F84877" w:rsidRPr="007849B1" w:rsidRDefault="00EB3C34" w:rsidP="00EB3C34">
      <w:pPr>
        <w:pStyle w:val="B2"/>
        <w:rPr>
          <w:lang w:val="en-US" w:eastAsia="zh-CN"/>
        </w:rPr>
      </w:pPr>
      <w:r w:rsidRPr="007849B1">
        <w:rPr>
          <w:lang w:val="en-US" w:eastAsia="zh-CN"/>
        </w:rPr>
        <w:t>-</w:t>
      </w:r>
      <w:r w:rsidRPr="007849B1">
        <w:rPr>
          <w:lang w:val="en-US" w:eastAsia="zh-CN"/>
        </w:rPr>
        <w:tab/>
      </w:r>
      <w:r w:rsidR="00F84877" w:rsidRPr="007849B1">
        <w:rPr>
          <w:lang w:val="en-US" w:eastAsia="zh-CN"/>
        </w:rPr>
        <w:t>Discuss and agree on what blocker and wanted signal probabilities to use in the simulations</w:t>
      </w:r>
    </w:p>
    <w:p w14:paraId="47EA8F78" w14:textId="77777777" w:rsidR="00F84877" w:rsidRPr="007849B1" w:rsidRDefault="00F84877" w:rsidP="00EB3C34">
      <w:pPr>
        <w:ind w:left="295"/>
      </w:pPr>
      <w:r w:rsidRPr="007849B1">
        <w:rPr>
          <w:lang w:val="en-US" w:eastAsia="zh-CN"/>
        </w:rPr>
        <w:t>To further check the interfering signal power level and frequency range of out of band blocking instead of reusing directly as E-UTRA BS for both above 24GHz and below 6GHz. In the absence of guidance on frequency range for out of band blocking requirements for NR, to further check if the proposal to adopt the range from 30 MHz to 26GHz for frequency bands above 6 GHz up to 13GHz and 30MHz to 2nd harmonic for above 13 GHz bands is acceptable or to consider alternative proposal.</w:t>
      </w:r>
    </w:p>
    <w:p w14:paraId="0C8EBF25" w14:textId="77777777" w:rsidR="00F84877" w:rsidRPr="007849B1" w:rsidRDefault="00F84877" w:rsidP="00227610">
      <w:pPr>
        <w:pStyle w:val="Heading4"/>
      </w:pPr>
      <w:bookmarkStart w:id="367" w:name="_Toc494384555"/>
      <w:bookmarkStart w:id="368" w:name="_Toc98750765"/>
      <w:r w:rsidRPr="007849B1">
        <w:t>6.</w:t>
      </w:r>
      <w:r w:rsidRPr="007849B1">
        <w:rPr>
          <w:rFonts w:hint="eastAsia"/>
        </w:rPr>
        <w:t>3</w:t>
      </w:r>
      <w:r w:rsidRPr="007849B1">
        <w:t>.</w:t>
      </w:r>
      <w:r w:rsidRPr="007849B1">
        <w:rPr>
          <w:rFonts w:hint="eastAsia"/>
        </w:rPr>
        <w:t>3</w:t>
      </w:r>
      <w:r w:rsidRPr="007849B1">
        <w:t>.</w:t>
      </w:r>
      <w:r w:rsidRPr="007849B1">
        <w:rPr>
          <w:rFonts w:hint="eastAsia"/>
        </w:rPr>
        <w:t>6</w:t>
      </w:r>
      <w:r w:rsidRPr="007849B1">
        <w:tab/>
        <w:t>Receiver spurious emissions</w:t>
      </w:r>
      <w:bookmarkEnd w:id="367"/>
      <w:bookmarkEnd w:id="368"/>
    </w:p>
    <w:p w14:paraId="5B47AC08" w14:textId="77777777" w:rsidR="00F84877" w:rsidRPr="007849B1" w:rsidRDefault="00F84877" w:rsidP="00F84877">
      <w:r w:rsidRPr="007849B1">
        <w:rPr>
          <w:rFonts w:hint="eastAsia"/>
        </w:rPr>
        <w:t>&lt;</w:t>
      </w:r>
      <w:r w:rsidRPr="007849B1">
        <w:rPr>
          <w:rFonts w:hint="eastAsia"/>
          <w:i/>
        </w:rPr>
        <w:t>to be added later</w:t>
      </w:r>
      <w:r w:rsidRPr="007849B1">
        <w:rPr>
          <w:rFonts w:hint="eastAsia"/>
        </w:rPr>
        <w:t>&gt;</w:t>
      </w:r>
    </w:p>
    <w:p w14:paraId="679F9495" w14:textId="77777777" w:rsidR="00F84877" w:rsidRPr="007849B1" w:rsidRDefault="00F84877" w:rsidP="00227610">
      <w:pPr>
        <w:pStyle w:val="Heading4"/>
      </w:pPr>
      <w:bookmarkStart w:id="369" w:name="_Toc494384556"/>
      <w:bookmarkStart w:id="370" w:name="_Toc98750766"/>
      <w:r w:rsidRPr="007849B1">
        <w:t>6.</w:t>
      </w:r>
      <w:r w:rsidRPr="007849B1">
        <w:rPr>
          <w:rFonts w:hint="eastAsia"/>
        </w:rPr>
        <w:t>3</w:t>
      </w:r>
      <w:r w:rsidRPr="007849B1">
        <w:t>.</w:t>
      </w:r>
      <w:r w:rsidRPr="007849B1">
        <w:rPr>
          <w:rFonts w:hint="eastAsia"/>
        </w:rPr>
        <w:t>3</w:t>
      </w:r>
      <w:r w:rsidRPr="007849B1">
        <w:t>.</w:t>
      </w:r>
      <w:r w:rsidRPr="007849B1">
        <w:rPr>
          <w:rFonts w:hint="eastAsia"/>
        </w:rPr>
        <w:t>7</w:t>
      </w:r>
      <w:r w:rsidRPr="007849B1">
        <w:tab/>
        <w:t>Receiver intermodulation</w:t>
      </w:r>
      <w:bookmarkEnd w:id="369"/>
      <w:bookmarkEnd w:id="370"/>
    </w:p>
    <w:p w14:paraId="7014049F" w14:textId="77777777" w:rsidR="00F84877" w:rsidRPr="007849B1" w:rsidRDefault="00F84877" w:rsidP="00F84877">
      <w:pPr>
        <w:rPr>
          <w:szCs w:val="21"/>
          <w:lang w:val="x-none" w:eastAsia="zh-CN"/>
        </w:rPr>
      </w:pPr>
      <w:r w:rsidRPr="007849B1">
        <w:rPr>
          <w:lang w:val="en-US" w:eastAsia="zh-CN"/>
        </w:rPr>
        <w:t>T</w:t>
      </w:r>
      <w:r w:rsidRPr="007849B1">
        <w:rPr>
          <w:rFonts w:hint="eastAsia"/>
          <w:lang w:val="en-US" w:eastAsia="zh-CN"/>
        </w:rPr>
        <w:t>he</w:t>
      </w:r>
      <w:r w:rsidRPr="007849B1">
        <w:rPr>
          <w:lang w:val="en-US" w:eastAsia="zh-CN"/>
        </w:rPr>
        <w:t xml:space="preserve"> intermodulation requirement </w:t>
      </w:r>
      <w:r w:rsidRPr="007849B1">
        <w:rPr>
          <w:rFonts w:hint="eastAsia"/>
          <w:lang w:val="en-US" w:eastAsia="zh-CN"/>
        </w:rPr>
        <w:t xml:space="preserve">should be investigated </w:t>
      </w:r>
      <w:r w:rsidRPr="007849B1">
        <w:rPr>
          <w:lang w:val="en-US" w:eastAsia="zh-CN"/>
        </w:rPr>
        <w:t>considering</w:t>
      </w:r>
      <w:r w:rsidRPr="007849B1">
        <w:rPr>
          <w:rFonts w:hint="eastAsia"/>
          <w:lang w:val="en-US" w:eastAsia="zh-CN"/>
        </w:rPr>
        <w:t xml:space="preserve"> the joint probability of interfering signals. </w:t>
      </w:r>
      <w:r w:rsidRPr="007849B1">
        <w:rPr>
          <w:rFonts w:hint="eastAsia"/>
          <w:szCs w:val="21"/>
          <w:lang w:val="x-none" w:eastAsia="zh-CN"/>
        </w:rPr>
        <w:t xml:space="preserve">The wanted signal should be depend on this physical layer design and corresponding performance degradation, therefore </w:t>
      </w:r>
      <w:r w:rsidRPr="007849B1">
        <w:rPr>
          <w:szCs w:val="21"/>
          <w:lang w:val="x-none" w:eastAsia="zh-CN"/>
        </w:rPr>
        <w:t>it could be investigated once physical layer design is finalized.</w:t>
      </w:r>
      <w:r w:rsidRPr="007849B1">
        <w:rPr>
          <w:rFonts w:hint="eastAsia"/>
          <w:szCs w:val="21"/>
          <w:lang w:val="x-none" w:eastAsia="zh-CN"/>
        </w:rPr>
        <w:t xml:space="preserve"> </w:t>
      </w:r>
      <w:r w:rsidRPr="007849B1">
        <w:rPr>
          <w:rFonts w:hint="eastAsia"/>
          <w:lang w:val="en-US" w:eastAsia="zh-CN"/>
        </w:rPr>
        <w:t xml:space="preserve">And </w:t>
      </w:r>
      <w:r w:rsidRPr="007849B1">
        <w:rPr>
          <w:lang w:val="en-US" w:eastAsia="zh-CN"/>
        </w:rPr>
        <w:t>power level of interfering signals could potentially be derived according to the system level simulation</w:t>
      </w:r>
      <w:r w:rsidRPr="007849B1">
        <w:rPr>
          <w:rFonts w:hint="eastAsia"/>
          <w:lang w:val="en-US" w:eastAsia="zh-CN"/>
        </w:rPr>
        <w:t>.</w:t>
      </w:r>
    </w:p>
    <w:p w14:paraId="4B024890" w14:textId="77777777" w:rsidR="00F84877" w:rsidRPr="007849B1" w:rsidRDefault="00F84877" w:rsidP="00943F80">
      <w:pPr>
        <w:rPr>
          <w:b/>
        </w:rPr>
      </w:pPr>
      <w:r w:rsidRPr="007849B1">
        <w:rPr>
          <w:rFonts w:hint="eastAsia"/>
          <w:b/>
        </w:rPr>
        <w:t>F</w:t>
      </w:r>
      <w:r w:rsidRPr="007849B1">
        <w:rPr>
          <w:b/>
        </w:rPr>
        <w:t>o</w:t>
      </w:r>
      <w:r w:rsidRPr="007849B1">
        <w:rPr>
          <w:rFonts w:hint="eastAsia"/>
          <w:b/>
        </w:rPr>
        <w:t>r Range 2</w:t>
      </w:r>
    </w:p>
    <w:p w14:paraId="31A69F72" w14:textId="77777777" w:rsidR="00F84877" w:rsidRPr="007849B1" w:rsidRDefault="00F84877" w:rsidP="00F84877">
      <w:pPr>
        <w:pStyle w:val="NoSpacing"/>
        <w:ind w:leftChars="142" w:left="284"/>
      </w:pPr>
      <w:r w:rsidRPr="007849B1">
        <w:t>Narrowband intermodulation in the in-band frequency range will be not specified if there is no narrowband system (e.g. GSM) operation in that frequency range.</w:t>
      </w:r>
    </w:p>
    <w:p w14:paraId="603F97CD" w14:textId="77777777" w:rsidR="00F84877" w:rsidRPr="007849B1" w:rsidRDefault="00F84877" w:rsidP="00F84877"/>
    <w:p w14:paraId="02AF86F1" w14:textId="77777777" w:rsidR="00F84877" w:rsidRPr="007849B1" w:rsidRDefault="00F84877" w:rsidP="00227610">
      <w:pPr>
        <w:pStyle w:val="Heading3"/>
        <w:rPr>
          <w:lang w:eastAsia="ja-JP"/>
        </w:rPr>
      </w:pPr>
      <w:bookmarkStart w:id="371" w:name="_Toc494384557"/>
      <w:bookmarkStart w:id="372" w:name="_Toc98750767"/>
      <w:r w:rsidRPr="007849B1">
        <w:rPr>
          <w:rFonts w:hint="eastAsia"/>
          <w:lang w:eastAsia="ja-JP"/>
        </w:rPr>
        <w:t>6</w:t>
      </w:r>
      <w:r w:rsidRPr="007849B1">
        <w:rPr>
          <w:lang w:eastAsia="ja-JP"/>
        </w:rPr>
        <w:t>.</w:t>
      </w:r>
      <w:r w:rsidRPr="007849B1">
        <w:rPr>
          <w:rFonts w:hint="eastAsia"/>
          <w:lang w:eastAsia="ja-JP"/>
        </w:rPr>
        <w:t>3.4</w:t>
      </w:r>
      <w:r w:rsidRPr="007849B1">
        <w:rPr>
          <w:lang w:eastAsia="ja-JP"/>
        </w:rPr>
        <w:tab/>
      </w:r>
      <w:r w:rsidRPr="007849B1">
        <w:rPr>
          <w:rFonts w:hint="eastAsia"/>
          <w:lang w:eastAsia="ja-JP"/>
        </w:rPr>
        <w:tab/>
        <w:t>Other</w:t>
      </w:r>
      <w:bookmarkEnd w:id="371"/>
      <w:bookmarkEnd w:id="372"/>
    </w:p>
    <w:p w14:paraId="22D87B82" w14:textId="77777777" w:rsidR="00F84877" w:rsidRPr="007849B1" w:rsidRDefault="00F84877" w:rsidP="00227610">
      <w:pPr>
        <w:pStyle w:val="Heading4"/>
      </w:pPr>
      <w:bookmarkStart w:id="373" w:name="_Toc494384558"/>
      <w:bookmarkStart w:id="374" w:name="_Toc98750768"/>
      <w:r w:rsidRPr="007849B1">
        <w:t>6.</w:t>
      </w:r>
      <w:r w:rsidRPr="007849B1">
        <w:rPr>
          <w:rFonts w:hint="eastAsia"/>
        </w:rPr>
        <w:t>3</w:t>
      </w:r>
      <w:r w:rsidRPr="007849B1">
        <w:t>.</w:t>
      </w:r>
      <w:r w:rsidRPr="007849B1">
        <w:rPr>
          <w:rFonts w:hint="eastAsia"/>
        </w:rPr>
        <w:t>4</w:t>
      </w:r>
      <w:r w:rsidRPr="007849B1">
        <w:t>.</w:t>
      </w:r>
      <w:r w:rsidRPr="007849B1">
        <w:rPr>
          <w:rFonts w:hint="eastAsia"/>
        </w:rPr>
        <w:t>1</w:t>
      </w:r>
      <w:r w:rsidRPr="007849B1">
        <w:tab/>
        <w:t>Beam related NR specific</w:t>
      </w:r>
      <w:r w:rsidRPr="007849B1">
        <w:rPr>
          <w:rFonts w:hint="eastAsia"/>
        </w:rPr>
        <w:t xml:space="preserve"> requirement</w:t>
      </w:r>
      <w:bookmarkEnd w:id="373"/>
      <w:bookmarkEnd w:id="374"/>
    </w:p>
    <w:p w14:paraId="6606E74B" w14:textId="77777777" w:rsidR="00F84877" w:rsidRPr="007849B1" w:rsidRDefault="00F84877" w:rsidP="00943F80">
      <w:pPr>
        <w:rPr>
          <w:b/>
        </w:rPr>
      </w:pPr>
      <w:r w:rsidRPr="007849B1">
        <w:rPr>
          <w:rFonts w:hint="eastAsia"/>
          <w:b/>
        </w:rPr>
        <w:t>F</w:t>
      </w:r>
      <w:r w:rsidRPr="007849B1">
        <w:rPr>
          <w:b/>
        </w:rPr>
        <w:t>o</w:t>
      </w:r>
      <w:r w:rsidRPr="007849B1">
        <w:rPr>
          <w:rFonts w:hint="eastAsia"/>
          <w:b/>
        </w:rPr>
        <w:t>r Range 2</w:t>
      </w:r>
    </w:p>
    <w:p w14:paraId="31E41A83" w14:textId="77777777" w:rsidR="00F84877" w:rsidRPr="007849B1" w:rsidRDefault="00EB3C34" w:rsidP="00EB3C34">
      <w:pPr>
        <w:pStyle w:val="B1"/>
      </w:pPr>
      <w:r w:rsidRPr="007849B1">
        <w:rPr>
          <w:lang w:val="en-US" w:eastAsia="zh-CN"/>
        </w:rPr>
        <w:t>-</w:t>
      </w:r>
      <w:r w:rsidRPr="007849B1">
        <w:rPr>
          <w:lang w:val="en-US" w:eastAsia="zh-CN"/>
        </w:rPr>
        <w:tab/>
      </w:r>
      <w:r w:rsidR="00F84877" w:rsidRPr="007849B1">
        <w:rPr>
          <w:rFonts w:hint="eastAsia"/>
        </w:rPr>
        <w:t>For OTA requirement,</w:t>
      </w:r>
    </w:p>
    <w:p w14:paraId="16D9ED82" w14:textId="77777777" w:rsidR="00F84877" w:rsidRPr="007849B1" w:rsidRDefault="00EB3C34" w:rsidP="00EB3C34">
      <w:pPr>
        <w:pStyle w:val="B2"/>
      </w:pPr>
      <w:r w:rsidRPr="007849B1">
        <w:rPr>
          <w:lang w:val="en-US" w:eastAsia="zh-CN"/>
        </w:rPr>
        <w:t>-</w:t>
      </w:r>
      <w:r w:rsidRPr="007849B1">
        <w:rPr>
          <w:lang w:val="en-US" w:eastAsia="zh-CN"/>
        </w:rPr>
        <w:tab/>
      </w:r>
      <w:r w:rsidR="00F84877" w:rsidRPr="007849B1">
        <w:rPr>
          <w:rFonts w:hint="eastAsia"/>
        </w:rPr>
        <w:t>It was proposed the necessity beam related NR specific requirement. Following six potential candidate requirements are proposed in the SI phase.</w:t>
      </w:r>
    </w:p>
    <w:p w14:paraId="41794681" w14:textId="77777777" w:rsidR="00F84877" w:rsidRPr="007849B1" w:rsidRDefault="00EB3C34" w:rsidP="00EB3C34">
      <w:pPr>
        <w:pStyle w:val="B3"/>
      </w:pPr>
      <w:r w:rsidRPr="007849B1">
        <w:rPr>
          <w:lang w:val="en-US" w:eastAsia="zh-CN"/>
        </w:rPr>
        <w:t>-</w:t>
      </w:r>
      <w:r w:rsidRPr="007849B1">
        <w:rPr>
          <w:lang w:val="en-US" w:eastAsia="zh-CN"/>
        </w:rPr>
        <w:tab/>
      </w:r>
      <w:r w:rsidR="00F84877" w:rsidRPr="007849B1">
        <w:t>"Guarantee of several fluctuation(Beam stability)”</w:t>
      </w:r>
      <w:r w:rsidR="00F84877" w:rsidRPr="007849B1">
        <w:rPr>
          <w:rFonts w:hint="eastAsia"/>
        </w:rPr>
        <w:t xml:space="preserve"> by </w:t>
      </w:r>
      <w:r w:rsidR="00F84877" w:rsidRPr="007849B1">
        <w:t>R4-1700173</w:t>
      </w:r>
    </w:p>
    <w:p w14:paraId="64929821" w14:textId="77777777" w:rsidR="00F84877" w:rsidRPr="007849B1" w:rsidRDefault="00EB3C34" w:rsidP="00EB3C34">
      <w:pPr>
        <w:pStyle w:val="B3"/>
      </w:pPr>
      <w:r w:rsidRPr="007849B1">
        <w:rPr>
          <w:lang w:val="en-US" w:eastAsia="zh-CN"/>
        </w:rPr>
        <w:t>-</w:t>
      </w:r>
      <w:r w:rsidRPr="007849B1">
        <w:rPr>
          <w:lang w:val="en-US" w:eastAsia="zh-CN"/>
        </w:rPr>
        <w:tab/>
      </w:r>
      <w:r w:rsidR="00F84877" w:rsidRPr="007849B1">
        <w:t>"EIRP envelope curve”</w:t>
      </w:r>
      <w:r w:rsidR="00F84877" w:rsidRPr="007849B1">
        <w:rPr>
          <w:rFonts w:hint="eastAsia"/>
        </w:rPr>
        <w:t xml:space="preserve"> by </w:t>
      </w:r>
      <w:r w:rsidR="00F84877" w:rsidRPr="007849B1">
        <w:t>R4-1700173</w:t>
      </w:r>
    </w:p>
    <w:p w14:paraId="66E31EF3" w14:textId="77777777" w:rsidR="00F84877" w:rsidRPr="007849B1" w:rsidRDefault="00EB3C34" w:rsidP="00EB3C34">
      <w:pPr>
        <w:pStyle w:val="B3"/>
      </w:pPr>
      <w:r w:rsidRPr="007849B1">
        <w:rPr>
          <w:lang w:val="en-US" w:eastAsia="zh-CN"/>
        </w:rPr>
        <w:t>-</w:t>
      </w:r>
      <w:r w:rsidRPr="007849B1">
        <w:rPr>
          <w:lang w:val="en-US" w:eastAsia="zh-CN"/>
        </w:rPr>
        <w:tab/>
      </w:r>
      <w:r w:rsidR="00F84877" w:rsidRPr="007849B1">
        <w:t>"Beam steering speed”</w:t>
      </w:r>
      <w:r w:rsidR="00F84877" w:rsidRPr="007849B1">
        <w:rPr>
          <w:rFonts w:hint="eastAsia"/>
        </w:rPr>
        <w:t xml:space="preserve"> by </w:t>
      </w:r>
      <w:r w:rsidR="00F84877" w:rsidRPr="007849B1">
        <w:t>R4-1700173</w:t>
      </w:r>
    </w:p>
    <w:p w14:paraId="32273EDF" w14:textId="77777777" w:rsidR="00F84877" w:rsidRPr="007849B1" w:rsidRDefault="00EB3C34" w:rsidP="00EB3C34">
      <w:pPr>
        <w:pStyle w:val="B3"/>
      </w:pPr>
      <w:r w:rsidRPr="007849B1">
        <w:rPr>
          <w:lang w:val="en-US" w:eastAsia="zh-CN"/>
        </w:rPr>
        <w:t>-</w:t>
      </w:r>
      <w:r w:rsidRPr="007849B1">
        <w:rPr>
          <w:lang w:val="en-US" w:eastAsia="zh-CN"/>
        </w:rPr>
        <w:tab/>
      </w:r>
      <w:r w:rsidR="00F84877" w:rsidRPr="007849B1">
        <w:rPr>
          <w:rFonts w:hint="eastAsia"/>
        </w:rPr>
        <w:t xml:space="preserve">"SLSR(Side lobe suppression ratio) by </w:t>
      </w:r>
      <w:r w:rsidR="00F84877" w:rsidRPr="007849B1">
        <w:t>R4-1610576</w:t>
      </w:r>
    </w:p>
    <w:p w14:paraId="26A3CEC0" w14:textId="77777777" w:rsidR="00F84877" w:rsidRPr="007849B1" w:rsidRDefault="00EB3C34" w:rsidP="00EB3C34">
      <w:pPr>
        <w:pStyle w:val="B3"/>
      </w:pPr>
      <w:r w:rsidRPr="007849B1">
        <w:rPr>
          <w:lang w:val="en-US" w:eastAsia="zh-CN"/>
        </w:rPr>
        <w:t>-</w:t>
      </w:r>
      <w:r w:rsidRPr="007849B1">
        <w:rPr>
          <w:lang w:val="en-US" w:eastAsia="zh-CN"/>
        </w:rPr>
        <w:tab/>
      </w:r>
      <w:r w:rsidR="00F84877" w:rsidRPr="007849B1">
        <w:rPr>
          <w:rFonts w:hint="eastAsia"/>
        </w:rPr>
        <w:t>"FBR(Front-back-ratio)</w:t>
      </w:r>
      <w:r w:rsidR="00F84877" w:rsidRPr="007849B1">
        <w:t>”</w:t>
      </w:r>
      <w:r w:rsidR="00F84877" w:rsidRPr="007849B1">
        <w:rPr>
          <w:rFonts w:hint="eastAsia"/>
        </w:rPr>
        <w:t xml:space="preserve"> by </w:t>
      </w:r>
      <w:r w:rsidR="00F84877" w:rsidRPr="007849B1">
        <w:t>R4-1700161</w:t>
      </w:r>
    </w:p>
    <w:p w14:paraId="753F5824" w14:textId="77777777" w:rsidR="00F84877" w:rsidRPr="007849B1" w:rsidRDefault="00EB3C34" w:rsidP="00EB3C34">
      <w:pPr>
        <w:pStyle w:val="B3"/>
      </w:pPr>
      <w:r w:rsidRPr="007849B1">
        <w:rPr>
          <w:lang w:val="en-US" w:eastAsia="zh-CN"/>
        </w:rPr>
        <w:t>-</w:t>
      </w:r>
      <w:r w:rsidRPr="007849B1">
        <w:rPr>
          <w:lang w:val="en-US" w:eastAsia="zh-CN"/>
        </w:rPr>
        <w:tab/>
      </w:r>
      <w:r w:rsidR="00F84877" w:rsidRPr="007849B1">
        <w:t>"multi-beam signal quality and spatial selectivity for spatial requirements”</w:t>
      </w:r>
      <w:r w:rsidR="00F84877" w:rsidRPr="007849B1">
        <w:rPr>
          <w:rFonts w:hint="eastAsia"/>
        </w:rPr>
        <w:t xml:space="preserve"> by </w:t>
      </w:r>
      <w:r w:rsidR="00F84877" w:rsidRPr="007849B1">
        <w:t>R4-1700221</w:t>
      </w:r>
    </w:p>
    <w:p w14:paraId="1A25465B" w14:textId="77777777" w:rsidR="00F84877" w:rsidRPr="007849B1" w:rsidRDefault="00EB3C34" w:rsidP="00EB3C34">
      <w:pPr>
        <w:pStyle w:val="B2"/>
      </w:pPr>
      <w:r w:rsidRPr="007849B1">
        <w:rPr>
          <w:lang w:val="en-US" w:eastAsia="zh-CN"/>
        </w:rPr>
        <w:t>-</w:t>
      </w:r>
      <w:r w:rsidRPr="007849B1">
        <w:rPr>
          <w:lang w:val="en-US" w:eastAsia="zh-CN"/>
        </w:rPr>
        <w:tab/>
      </w:r>
      <w:r w:rsidR="00F84877" w:rsidRPr="007849B1">
        <w:rPr>
          <w:rFonts w:hint="eastAsia"/>
        </w:rPr>
        <w:t>In order to decide if any new requirement is required,</w:t>
      </w:r>
    </w:p>
    <w:p w14:paraId="2308CC7B" w14:textId="77777777" w:rsidR="00F84877" w:rsidRPr="007849B1" w:rsidRDefault="00EB3C34" w:rsidP="00EB3C34">
      <w:pPr>
        <w:pStyle w:val="B3"/>
      </w:pPr>
      <w:r w:rsidRPr="007849B1">
        <w:rPr>
          <w:lang w:val="en-US" w:eastAsia="zh-CN"/>
        </w:rPr>
        <w:t>-</w:t>
      </w:r>
      <w:r w:rsidRPr="007849B1">
        <w:rPr>
          <w:lang w:val="en-US" w:eastAsia="zh-CN"/>
        </w:rPr>
        <w:tab/>
      </w:r>
      <w:r w:rsidR="00F84877" w:rsidRPr="007849B1">
        <w:rPr>
          <w:rFonts w:hint="eastAsia"/>
        </w:rPr>
        <w:t xml:space="preserve">it will be needed to </w:t>
      </w:r>
      <w:r w:rsidR="00F84877" w:rsidRPr="007849B1">
        <w:t>solve and/or mitigate Cons</w:t>
      </w:r>
      <w:r w:rsidR="00F84877" w:rsidRPr="007849B1">
        <w:rPr>
          <w:rFonts w:hint="eastAsia"/>
        </w:rPr>
        <w:t xml:space="preserve"> of potential candidate requirement in early WI phase.</w:t>
      </w:r>
    </w:p>
    <w:p w14:paraId="23993FBC" w14:textId="77777777" w:rsidR="00F84877" w:rsidRPr="007849B1" w:rsidRDefault="00EB3C34" w:rsidP="00EB3C34">
      <w:pPr>
        <w:pStyle w:val="B4"/>
        <w:rPr>
          <w:lang w:val="en-US"/>
        </w:rPr>
      </w:pPr>
      <w:r w:rsidRPr="007849B1">
        <w:rPr>
          <w:lang w:val="en-US" w:eastAsia="zh-CN"/>
        </w:rPr>
        <w:t>-</w:t>
      </w:r>
      <w:r w:rsidRPr="007849B1">
        <w:rPr>
          <w:lang w:val="en-US" w:eastAsia="zh-CN"/>
        </w:rPr>
        <w:tab/>
      </w:r>
      <w:r w:rsidR="00F84877" w:rsidRPr="007849B1">
        <w:rPr>
          <w:lang w:val="en-US"/>
        </w:rPr>
        <w:t>Any solutions to overcome Cons whose possibility is not clear.</w:t>
      </w:r>
    </w:p>
    <w:p w14:paraId="492ED9DA" w14:textId="77777777" w:rsidR="00F84877" w:rsidRPr="007849B1" w:rsidRDefault="00EB3C34" w:rsidP="00EB3C34">
      <w:pPr>
        <w:pStyle w:val="B4"/>
        <w:rPr>
          <w:lang w:val="en-US"/>
        </w:rPr>
      </w:pPr>
      <w:r w:rsidRPr="007849B1">
        <w:rPr>
          <w:lang w:val="en-US" w:eastAsia="zh-CN"/>
        </w:rPr>
        <w:t>-</w:t>
      </w:r>
      <w:r w:rsidRPr="007849B1">
        <w:rPr>
          <w:lang w:val="en-US" w:eastAsia="zh-CN"/>
        </w:rPr>
        <w:tab/>
      </w:r>
      <w:r w:rsidR="00F84877" w:rsidRPr="007849B1">
        <w:rPr>
          <w:lang w:val="en-US"/>
        </w:rPr>
        <w:t>Any solutions to minimize Cons which have negative impact on testability such as the number of test.</w:t>
      </w:r>
    </w:p>
    <w:p w14:paraId="25684FC5" w14:textId="77777777" w:rsidR="00F84877" w:rsidRPr="007849B1" w:rsidRDefault="00EB3C34" w:rsidP="00EB3C34">
      <w:pPr>
        <w:pStyle w:val="B4"/>
      </w:pPr>
      <w:r w:rsidRPr="007849B1">
        <w:rPr>
          <w:lang w:val="en-US" w:eastAsia="zh-CN"/>
        </w:rPr>
        <w:t>-</w:t>
      </w:r>
      <w:r w:rsidRPr="007849B1">
        <w:rPr>
          <w:lang w:val="en-US" w:eastAsia="zh-CN"/>
        </w:rPr>
        <w:tab/>
      </w:r>
      <w:r w:rsidR="00F84877" w:rsidRPr="007849B1">
        <w:rPr>
          <w:lang w:val="en-US"/>
        </w:rPr>
        <w:t>Any advantages, motivation and demand for the introduction of the requirements even with the Cons.</w:t>
      </w:r>
    </w:p>
    <w:p w14:paraId="2DC90EA9" w14:textId="77777777" w:rsidR="00642ED4" w:rsidRPr="007849B1" w:rsidRDefault="00EB3C34" w:rsidP="00EB3C34">
      <w:pPr>
        <w:pStyle w:val="B3"/>
        <w:rPr>
          <w:lang w:eastAsia="ja-JP"/>
        </w:rPr>
      </w:pPr>
      <w:r w:rsidRPr="007849B1">
        <w:rPr>
          <w:lang w:val="en-US" w:eastAsia="zh-CN"/>
        </w:rPr>
        <w:t>-</w:t>
      </w:r>
      <w:r w:rsidRPr="007849B1">
        <w:rPr>
          <w:lang w:val="en-US" w:eastAsia="zh-CN"/>
        </w:rPr>
        <w:tab/>
      </w:r>
      <w:r w:rsidR="00F84877" w:rsidRPr="007849B1">
        <w:rPr>
          <w:rFonts w:hint="eastAsia"/>
        </w:rPr>
        <w:t xml:space="preserve">it will be required to </w:t>
      </w:r>
      <w:r w:rsidR="00F84877" w:rsidRPr="007849B1">
        <w:t>clarify</w:t>
      </w:r>
      <w:r w:rsidR="00F84877" w:rsidRPr="007849B1">
        <w:rPr>
          <w:rFonts w:hint="eastAsia"/>
        </w:rPr>
        <w:t xml:space="preserve"> some aspects (e.g., Target frequency, concern to be solved by the requirement, </w:t>
      </w:r>
      <w:r w:rsidR="00F84877" w:rsidRPr="007849B1">
        <w:t>necessary</w:t>
      </w:r>
      <w:r w:rsidR="00F84877" w:rsidRPr="007849B1">
        <w:rPr>
          <w:rFonts w:hint="eastAsia"/>
        </w:rPr>
        <w:t xml:space="preserve"> to be specify in 3GPP standard, testability, BS type to which requirement is applied, or requirement type (RF, RRM, demod or new one) ).</w:t>
      </w:r>
    </w:p>
    <w:p w14:paraId="154437EC" w14:textId="77777777" w:rsidR="004361B4" w:rsidRPr="007849B1" w:rsidRDefault="004D521F" w:rsidP="00227610">
      <w:pPr>
        <w:pStyle w:val="Heading1"/>
      </w:pPr>
      <w:bookmarkStart w:id="375" w:name="_Toc494384559"/>
      <w:bookmarkStart w:id="376" w:name="_Toc98750769"/>
      <w:r w:rsidRPr="007849B1">
        <w:rPr>
          <w:rFonts w:hint="eastAsia"/>
          <w:lang w:eastAsia="ja-JP"/>
        </w:rPr>
        <w:t>7</w:t>
      </w:r>
      <w:r w:rsidR="004361B4" w:rsidRPr="007849B1">
        <w:tab/>
      </w:r>
      <w:r w:rsidRPr="007849B1">
        <w:rPr>
          <w:rFonts w:hint="eastAsia"/>
          <w:lang w:eastAsia="ja-JP"/>
        </w:rPr>
        <w:t>Relation with the existing specifications</w:t>
      </w:r>
      <w:bookmarkEnd w:id="375"/>
      <w:bookmarkEnd w:id="376"/>
    </w:p>
    <w:p w14:paraId="752219FE" w14:textId="77777777" w:rsidR="00C80BF8" w:rsidRPr="007849B1" w:rsidRDefault="00C80BF8" w:rsidP="00C80BF8">
      <w:pPr>
        <w:rPr>
          <w:lang w:eastAsia="ja-JP"/>
        </w:rPr>
      </w:pPr>
      <w:r w:rsidRPr="007849B1">
        <w:rPr>
          <w:lang w:eastAsia="ja-JP"/>
        </w:rPr>
        <w:t>The scope of the existing MSR BS, AAS BS and UE specifications in RAN4 was identified to be as follows:</w:t>
      </w:r>
    </w:p>
    <w:p w14:paraId="384C2D7E" w14:textId="77777777" w:rsidR="00C80BF8" w:rsidRPr="007849B1" w:rsidRDefault="00C80BF8" w:rsidP="00C80BF8">
      <w:pPr>
        <w:pStyle w:val="B1"/>
        <w:rPr>
          <w:lang w:eastAsia="ja-JP"/>
        </w:rPr>
      </w:pPr>
      <w:r w:rsidRPr="007849B1">
        <w:rPr>
          <w:lang w:eastAsia="ja-JP"/>
        </w:rPr>
        <w:t>-</w:t>
      </w:r>
      <w:r w:rsidRPr="007849B1">
        <w:rPr>
          <w:lang w:eastAsia="ja-JP"/>
        </w:rPr>
        <w:tab/>
        <w:t>MSR BS specification</w:t>
      </w:r>
    </w:p>
    <w:p w14:paraId="5D7A1D4D" w14:textId="77777777" w:rsidR="00C80BF8" w:rsidRPr="007849B1" w:rsidRDefault="00C80BF8" w:rsidP="00C80BF8">
      <w:pPr>
        <w:pStyle w:val="B2"/>
        <w:rPr>
          <w:lang w:eastAsia="ja-JP"/>
        </w:rPr>
      </w:pPr>
      <w:r w:rsidRPr="007849B1">
        <w:rPr>
          <w:lang w:eastAsia="ja-JP"/>
        </w:rPr>
        <w:t>-</w:t>
      </w:r>
      <w:r w:rsidRPr="007849B1">
        <w:rPr>
          <w:lang w:eastAsia="ja-JP"/>
        </w:rPr>
        <w:tab/>
        <w:t>MSR specification in TS 37.104 [x] captures BS RF requirements for Rx and Tx for GSM, UTRA and E-UTRA.</w:t>
      </w:r>
    </w:p>
    <w:p w14:paraId="30C30DB5" w14:textId="77777777" w:rsidR="00C80BF8" w:rsidRPr="007849B1" w:rsidRDefault="00C80BF8" w:rsidP="00C80BF8">
      <w:pPr>
        <w:pStyle w:val="B2"/>
        <w:rPr>
          <w:lang w:eastAsia="ja-JP"/>
        </w:rPr>
      </w:pPr>
      <w:r w:rsidRPr="007849B1">
        <w:rPr>
          <w:lang w:eastAsia="ja-JP"/>
        </w:rPr>
        <w:t>-</w:t>
      </w:r>
      <w:r w:rsidRPr="007849B1">
        <w:rPr>
          <w:lang w:eastAsia="ja-JP"/>
        </w:rPr>
        <w:tab/>
        <w:t>MSR BS specification captures BS RF conducted requirements.</w:t>
      </w:r>
    </w:p>
    <w:p w14:paraId="45F1A076" w14:textId="77777777" w:rsidR="00C80BF8" w:rsidRPr="007849B1" w:rsidRDefault="00C80BF8" w:rsidP="00C80BF8">
      <w:pPr>
        <w:pStyle w:val="B2"/>
        <w:rPr>
          <w:lang w:eastAsia="ja-JP"/>
        </w:rPr>
      </w:pPr>
      <w:r w:rsidRPr="007849B1">
        <w:rPr>
          <w:lang w:eastAsia="ja-JP"/>
        </w:rPr>
        <w:t>-</w:t>
      </w:r>
      <w:r w:rsidRPr="007849B1">
        <w:rPr>
          <w:lang w:eastAsia="ja-JP"/>
        </w:rPr>
        <w:tab/>
        <w:t>BS demodulation requirements for MSR BS are captured by referring to single RAT UTRA TDD, single RAT UTRA FDD, and single RAT E-UTRA BS demodulation requirements in TS 25.105, TS 25.104 and TS 36.104, respectively.</w:t>
      </w:r>
    </w:p>
    <w:p w14:paraId="61A5A230" w14:textId="77777777" w:rsidR="00C80BF8" w:rsidRPr="007849B1" w:rsidRDefault="00C80BF8" w:rsidP="00C80BF8">
      <w:pPr>
        <w:pStyle w:val="B2"/>
        <w:rPr>
          <w:lang w:eastAsia="ja-JP"/>
        </w:rPr>
      </w:pPr>
      <w:r w:rsidRPr="007849B1">
        <w:rPr>
          <w:lang w:eastAsia="ja-JP"/>
        </w:rPr>
        <w:t>-</w:t>
      </w:r>
      <w:r w:rsidRPr="007849B1">
        <w:rPr>
          <w:lang w:eastAsia="ja-JP"/>
        </w:rPr>
        <w:tab/>
        <w:t>MSR BS specification is consider as non-AAS BS specification (same as single RAT UTRA BS and single RAT E-UTRA BS specifications).</w:t>
      </w:r>
    </w:p>
    <w:p w14:paraId="2A4BE4AE" w14:textId="77777777" w:rsidR="00C80BF8" w:rsidRPr="007849B1" w:rsidRDefault="00C80BF8" w:rsidP="00C80BF8">
      <w:pPr>
        <w:pStyle w:val="B1"/>
        <w:rPr>
          <w:lang w:eastAsia="ja-JP"/>
        </w:rPr>
      </w:pPr>
      <w:r w:rsidRPr="007849B1">
        <w:rPr>
          <w:lang w:eastAsia="ja-JP"/>
        </w:rPr>
        <w:t>-</w:t>
      </w:r>
      <w:r w:rsidRPr="007849B1">
        <w:rPr>
          <w:lang w:eastAsia="ja-JP"/>
        </w:rPr>
        <w:tab/>
        <w:t>AAS BS specification</w:t>
      </w:r>
    </w:p>
    <w:p w14:paraId="3C90A780" w14:textId="77777777" w:rsidR="00C80BF8" w:rsidRPr="007849B1" w:rsidRDefault="00C80BF8" w:rsidP="00C80BF8">
      <w:pPr>
        <w:pStyle w:val="B2"/>
        <w:rPr>
          <w:lang w:eastAsia="ja-JP"/>
        </w:rPr>
      </w:pPr>
      <w:r w:rsidRPr="007849B1">
        <w:rPr>
          <w:lang w:eastAsia="ja-JP"/>
        </w:rPr>
        <w:t>-</w:t>
      </w:r>
      <w:r w:rsidRPr="007849B1">
        <w:rPr>
          <w:lang w:eastAsia="ja-JP"/>
        </w:rPr>
        <w:tab/>
        <w:t>AAS BS specification in TS 37.105 captures single RAT UTRA, single RAT E-UTRA and MSR operation.</w:t>
      </w:r>
    </w:p>
    <w:p w14:paraId="1476AD7F" w14:textId="77777777" w:rsidR="00C80BF8" w:rsidRPr="007849B1" w:rsidRDefault="00C80BF8" w:rsidP="00C80BF8">
      <w:pPr>
        <w:pStyle w:val="B2"/>
        <w:rPr>
          <w:lang w:eastAsia="ja-JP"/>
        </w:rPr>
      </w:pPr>
      <w:r w:rsidRPr="007849B1">
        <w:rPr>
          <w:lang w:eastAsia="ja-JP"/>
        </w:rPr>
        <w:t>-</w:t>
      </w:r>
      <w:r w:rsidRPr="007849B1">
        <w:rPr>
          <w:lang w:eastAsia="ja-JP"/>
        </w:rPr>
        <w:tab/>
        <w:t>AAS BS specification captures BS RF requirements for Hybrid AAS BS and for OTA AAS BS.</w:t>
      </w:r>
    </w:p>
    <w:p w14:paraId="27EAAC5E" w14:textId="77777777" w:rsidR="00C80BF8" w:rsidRPr="007849B1" w:rsidRDefault="00C80BF8" w:rsidP="00C80BF8">
      <w:pPr>
        <w:pStyle w:val="B2"/>
        <w:rPr>
          <w:lang w:eastAsia="ja-JP"/>
        </w:rPr>
      </w:pPr>
      <w:r w:rsidRPr="007849B1">
        <w:rPr>
          <w:lang w:eastAsia="ja-JP"/>
        </w:rPr>
        <w:t>-</w:t>
      </w:r>
      <w:r w:rsidRPr="007849B1">
        <w:rPr>
          <w:lang w:eastAsia="ja-JP"/>
        </w:rPr>
        <w:tab/>
        <w:t>AAS BS specification covers single RAT UTRA, single RAT E-UTRA and MSR operation.</w:t>
      </w:r>
    </w:p>
    <w:p w14:paraId="70E353B5" w14:textId="77777777" w:rsidR="00C80BF8" w:rsidRPr="007849B1" w:rsidRDefault="00C80BF8" w:rsidP="00C80BF8">
      <w:pPr>
        <w:pStyle w:val="B2"/>
        <w:rPr>
          <w:lang w:eastAsia="ja-JP"/>
        </w:rPr>
      </w:pPr>
      <w:r w:rsidRPr="007849B1">
        <w:rPr>
          <w:lang w:eastAsia="ja-JP"/>
        </w:rPr>
        <w:t>-</w:t>
      </w:r>
      <w:r w:rsidRPr="007849B1">
        <w:rPr>
          <w:lang w:eastAsia="ja-JP"/>
        </w:rPr>
        <w:tab/>
        <w:t>The Rel-13/14 version of the AAS BS specification comprises a single set of Hybrid requirements, composed of conducted requirements as well as OTA requirements on EIRP and EIS.</w:t>
      </w:r>
    </w:p>
    <w:p w14:paraId="5C0F447B" w14:textId="77777777" w:rsidR="00C80BF8" w:rsidRPr="007849B1" w:rsidRDefault="00C80BF8" w:rsidP="00C80BF8">
      <w:pPr>
        <w:pStyle w:val="B2"/>
        <w:rPr>
          <w:lang w:eastAsia="ja-JP"/>
        </w:rPr>
      </w:pPr>
      <w:r w:rsidRPr="007849B1">
        <w:rPr>
          <w:lang w:eastAsia="ja-JP"/>
        </w:rPr>
        <w:t>-</w:t>
      </w:r>
      <w:r w:rsidRPr="007849B1">
        <w:rPr>
          <w:lang w:eastAsia="ja-JP"/>
        </w:rPr>
        <w:tab/>
        <w:t>Rel-15 version of the AAS BS specification will be extended with at least the full set of OTA requirements and possibly a further set of hybrid requirements.</w:t>
      </w:r>
    </w:p>
    <w:p w14:paraId="50C31B18" w14:textId="77777777" w:rsidR="00C80BF8" w:rsidRPr="007849B1" w:rsidRDefault="00C80BF8" w:rsidP="00C80BF8">
      <w:pPr>
        <w:pStyle w:val="B2"/>
        <w:rPr>
          <w:lang w:eastAsia="ja-JP"/>
        </w:rPr>
      </w:pPr>
      <w:r w:rsidRPr="007849B1">
        <w:rPr>
          <w:lang w:eastAsia="ja-JP"/>
        </w:rPr>
        <w:t>-</w:t>
      </w:r>
      <w:r w:rsidRPr="007849B1">
        <w:rPr>
          <w:lang w:eastAsia="ja-JP"/>
        </w:rPr>
        <w:tab/>
        <w:t>BS demodulation requirements for AAS BS are captured by referring to single RAT UTRA TDD, single RAT UTRA FDD, and single RAT E-UTRA BS demodulation requirements in TS 25.105, TS 25.104 and TS 36.104, respectively.</w:t>
      </w:r>
    </w:p>
    <w:p w14:paraId="67F33D96" w14:textId="77777777" w:rsidR="00C80BF8" w:rsidRPr="007849B1" w:rsidRDefault="00C80BF8" w:rsidP="00C80BF8">
      <w:pPr>
        <w:pStyle w:val="B1"/>
        <w:rPr>
          <w:lang w:eastAsia="ja-JP"/>
        </w:rPr>
      </w:pPr>
      <w:r w:rsidRPr="007849B1">
        <w:rPr>
          <w:lang w:eastAsia="ja-JP"/>
        </w:rPr>
        <w:t>-</w:t>
      </w:r>
      <w:r w:rsidRPr="007849B1">
        <w:rPr>
          <w:lang w:eastAsia="ja-JP"/>
        </w:rPr>
        <w:tab/>
        <w:t>EMC requirements</w:t>
      </w:r>
    </w:p>
    <w:p w14:paraId="798E8379" w14:textId="77777777" w:rsidR="00C80BF8" w:rsidRPr="007849B1" w:rsidRDefault="00C80BF8" w:rsidP="00C80BF8">
      <w:pPr>
        <w:pStyle w:val="B2"/>
        <w:rPr>
          <w:lang w:eastAsia="ja-JP"/>
        </w:rPr>
      </w:pPr>
      <w:r w:rsidRPr="007849B1">
        <w:rPr>
          <w:lang w:eastAsia="ja-JP"/>
        </w:rPr>
        <w:t>-</w:t>
      </w:r>
      <w:r w:rsidRPr="007849B1">
        <w:rPr>
          <w:lang w:eastAsia="ja-JP"/>
        </w:rPr>
        <w:tab/>
        <w:t>Conducted EMC requirements for the MSR BS in TS 37.113 cover emissions and immunity requirements.</w:t>
      </w:r>
    </w:p>
    <w:p w14:paraId="6B56ACF2" w14:textId="77777777" w:rsidR="00C80BF8" w:rsidRPr="007849B1" w:rsidRDefault="00C80BF8" w:rsidP="00C80BF8">
      <w:pPr>
        <w:pStyle w:val="B2"/>
        <w:rPr>
          <w:lang w:eastAsia="ja-JP"/>
        </w:rPr>
      </w:pPr>
      <w:r w:rsidRPr="007849B1">
        <w:rPr>
          <w:lang w:eastAsia="ja-JP"/>
        </w:rPr>
        <w:t>-</w:t>
      </w:r>
      <w:r w:rsidRPr="007849B1">
        <w:rPr>
          <w:lang w:eastAsia="ja-JP"/>
        </w:rPr>
        <w:tab/>
        <w:t>Conducted EMC requirements for the AAS BS in TS 37.114 are captured by referring to the EMC specifications for single RAT UTRA, single RAT E-UTRA and MSR BS in TS 25.113, 36.113 and 37.113, respectively.</w:t>
      </w:r>
    </w:p>
    <w:p w14:paraId="7735A0A5" w14:textId="77777777" w:rsidR="00C80BF8" w:rsidRPr="007849B1" w:rsidRDefault="00C80BF8" w:rsidP="00C80BF8">
      <w:pPr>
        <w:pStyle w:val="B1"/>
        <w:rPr>
          <w:lang w:eastAsia="ja-JP"/>
        </w:rPr>
      </w:pPr>
      <w:r w:rsidRPr="007849B1">
        <w:rPr>
          <w:lang w:eastAsia="ja-JP"/>
        </w:rPr>
        <w:t>-</w:t>
      </w:r>
      <w:r w:rsidRPr="007849B1">
        <w:rPr>
          <w:lang w:eastAsia="ja-JP"/>
        </w:rPr>
        <w:tab/>
        <w:t>UE specifications are capturing the following:</w:t>
      </w:r>
    </w:p>
    <w:p w14:paraId="5F60C6F6" w14:textId="77777777" w:rsidR="00C80BF8" w:rsidRPr="007849B1" w:rsidRDefault="00C80BF8" w:rsidP="00C80BF8">
      <w:pPr>
        <w:pStyle w:val="B2"/>
        <w:rPr>
          <w:lang w:eastAsia="ja-JP"/>
        </w:rPr>
      </w:pPr>
      <w:r w:rsidRPr="007849B1">
        <w:rPr>
          <w:lang w:eastAsia="ja-JP"/>
        </w:rPr>
        <w:t>-</w:t>
      </w:r>
      <w:r w:rsidRPr="007849B1">
        <w:rPr>
          <w:lang w:eastAsia="ja-JP"/>
        </w:rPr>
        <w:tab/>
        <w:t>RF and demodulation requirements, single RAT UTRA and E-UTRA</w:t>
      </w:r>
    </w:p>
    <w:p w14:paraId="1EBDB04C" w14:textId="77777777" w:rsidR="00C80BF8" w:rsidRPr="007849B1" w:rsidRDefault="00C80BF8" w:rsidP="00C80BF8">
      <w:pPr>
        <w:pStyle w:val="B2"/>
        <w:rPr>
          <w:lang w:eastAsia="ja-JP"/>
        </w:rPr>
      </w:pPr>
      <w:r w:rsidRPr="007849B1">
        <w:rPr>
          <w:lang w:eastAsia="ja-JP"/>
        </w:rPr>
        <w:t>-</w:t>
      </w:r>
      <w:r w:rsidRPr="007849B1">
        <w:rPr>
          <w:lang w:eastAsia="ja-JP"/>
        </w:rPr>
        <w:tab/>
        <w:t>RRM requirements, UTRA and E-UTRA</w:t>
      </w:r>
    </w:p>
    <w:p w14:paraId="6E2120C8" w14:textId="77777777" w:rsidR="00C80BF8" w:rsidRPr="007849B1" w:rsidRDefault="00C80BF8" w:rsidP="00C80BF8">
      <w:pPr>
        <w:rPr>
          <w:lang w:eastAsia="ja-JP"/>
        </w:rPr>
      </w:pPr>
      <w:r w:rsidRPr="007849B1">
        <w:rPr>
          <w:lang w:eastAsia="ja-JP"/>
        </w:rPr>
        <w:t>The following is identified as needed to be captured in the specification structure around NR:</w:t>
      </w:r>
    </w:p>
    <w:p w14:paraId="07F39C4F" w14:textId="77777777" w:rsidR="00C80BF8" w:rsidRPr="007849B1" w:rsidRDefault="00C80BF8" w:rsidP="00C80BF8">
      <w:pPr>
        <w:pStyle w:val="B1"/>
        <w:rPr>
          <w:lang w:eastAsia="ja-JP"/>
        </w:rPr>
      </w:pPr>
      <w:r w:rsidRPr="007849B1">
        <w:rPr>
          <w:lang w:eastAsia="ja-JP"/>
        </w:rPr>
        <w:t>-</w:t>
      </w:r>
      <w:r w:rsidRPr="007849B1">
        <w:rPr>
          <w:lang w:eastAsia="ja-JP"/>
        </w:rPr>
        <w:tab/>
        <w:t>NSA and SA NR, Range 1</w:t>
      </w:r>
    </w:p>
    <w:p w14:paraId="27C03BB9" w14:textId="77777777" w:rsidR="00C80BF8" w:rsidRPr="007849B1" w:rsidRDefault="00C80BF8" w:rsidP="00C80BF8">
      <w:pPr>
        <w:pStyle w:val="B2"/>
        <w:rPr>
          <w:lang w:eastAsia="ja-JP"/>
        </w:rPr>
      </w:pPr>
      <w:r w:rsidRPr="007849B1">
        <w:rPr>
          <w:lang w:eastAsia="ja-JP"/>
        </w:rPr>
        <w:t>-</w:t>
      </w:r>
      <w:r w:rsidRPr="007849B1">
        <w:rPr>
          <w:lang w:eastAsia="ja-JP"/>
        </w:rPr>
        <w:tab/>
        <w:t>Conducted and OTA requirements to be defined</w:t>
      </w:r>
    </w:p>
    <w:p w14:paraId="14BFE474" w14:textId="77777777" w:rsidR="00C80BF8" w:rsidRPr="007849B1" w:rsidRDefault="00C80BF8" w:rsidP="00C80BF8">
      <w:pPr>
        <w:pStyle w:val="B2"/>
        <w:rPr>
          <w:lang w:eastAsia="ja-JP"/>
        </w:rPr>
      </w:pPr>
      <w:r w:rsidRPr="007849B1">
        <w:rPr>
          <w:lang w:eastAsia="ja-JP"/>
        </w:rPr>
        <w:t>-</w:t>
      </w:r>
      <w:r w:rsidRPr="007849B1">
        <w:rPr>
          <w:lang w:eastAsia="ja-JP"/>
        </w:rPr>
        <w:tab/>
        <w:t>Single RAT NR BS requirements may be needed; the need for these is FFS</w:t>
      </w:r>
    </w:p>
    <w:p w14:paraId="20ABEB1E" w14:textId="77777777" w:rsidR="00C80BF8" w:rsidRPr="007849B1" w:rsidRDefault="00C80BF8" w:rsidP="00C80BF8">
      <w:pPr>
        <w:pStyle w:val="B2"/>
        <w:rPr>
          <w:lang w:eastAsia="ja-JP"/>
        </w:rPr>
      </w:pPr>
      <w:r w:rsidRPr="007849B1">
        <w:rPr>
          <w:lang w:eastAsia="ja-JP"/>
        </w:rPr>
        <w:t>-</w:t>
      </w:r>
      <w:r w:rsidRPr="007849B1">
        <w:rPr>
          <w:lang w:eastAsia="ja-JP"/>
        </w:rPr>
        <w:tab/>
        <w:t>MSR NR BS requirements will be needed, aligned to the existing MSR requirements</w:t>
      </w:r>
    </w:p>
    <w:p w14:paraId="7E67A17B" w14:textId="77777777" w:rsidR="00C80BF8" w:rsidRPr="007849B1" w:rsidRDefault="00C80BF8" w:rsidP="00C80BF8">
      <w:pPr>
        <w:pStyle w:val="B2"/>
        <w:rPr>
          <w:lang w:eastAsia="ja-JP"/>
        </w:rPr>
      </w:pPr>
      <w:r w:rsidRPr="007849B1">
        <w:rPr>
          <w:lang w:eastAsia="ja-JP"/>
        </w:rPr>
        <w:t>-</w:t>
      </w:r>
      <w:r w:rsidRPr="007849B1">
        <w:rPr>
          <w:lang w:eastAsia="ja-JP"/>
        </w:rPr>
        <w:tab/>
        <w:t>Hybrid and OTA NR BS requirements will be needed, aligned to the existing AAS requirements</w:t>
      </w:r>
    </w:p>
    <w:p w14:paraId="68AAE5BD" w14:textId="77777777" w:rsidR="00C80BF8" w:rsidRPr="007849B1" w:rsidRDefault="00C80BF8" w:rsidP="00C80BF8">
      <w:pPr>
        <w:pStyle w:val="B2"/>
        <w:rPr>
          <w:lang w:eastAsia="ja-JP"/>
        </w:rPr>
      </w:pPr>
      <w:r w:rsidRPr="007849B1">
        <w:rPr>
          <w:lang w:eastAsia="ja-JP"/>
        </w:rPr>
        <w:t>-</w:t>
      </w:r>
      <w:r w:rsidRPr="007849B1">
        <w:rPr>
          <w:lang w:eastAsia="ja-JP"/>
        </w:rPr>
        <w:tab/>
        <w:t>It is FFS which (if any) BS requirements need to differ between SA and NSA</w:t>
      </w:r>
    </w:p>
    <w:p w14:paraId="7F3C7FD0" w14:textId="77777777" w:rsidR="00C80BF8" w:rsidRPr="007849B1" w:rsidRDefault="00C80BF8" w:rsidP="00C80BF8">
      <w:pPr>
        <w:pStyle w:val="B2"/>
        <w:rPr>
          <w:lang w:eastAsia="ja-JP"/>
        </w:rPr>
      </w:pPr>
      <w:r w:rsidRPr="007849B1">
        <w:rPr>
          <w:lang w:eastAsia="ja-JP"/>
        </w:rPr>
        <w:t>-</w:t>
      </w:r>
      <w:r w:rsidRPr="007849B1">
        <w:rPr>
          <w:lang w:eastAsia="ja-JP"/>
        </w:rPr>
        <w:tab/>
        <w:t>UE conducted RF, RRM and demodulation requirements</w:t>
      </w:r>
    </w:p>
    <w:p w14:paraId="4F004DF1" w14:textId="77777777" w:rsidR="00C80BF8" w:rsidRPr="007849B1" w:rsidRDefault="00C80BF8" w:rsidP="00C80BF8">
      <w:pPr>
        <w:pStyle w:val="B1"/>
        <w:rPr>
          <w:lang w:eastAsia="ja-JP"/>
        </w:rPr>
      </w:pPr>
      <w:r w:rsidRPr="007849B1">
        <w:rPr>
          <w:lang w:eastAsia="ja-JP"/>
        </w:rPr>
        <w:t>-</w:t>
      </w:r>
      <w:r w:rsidRPr="007849B1">
        <w:rPr>
          <w:lang w:eastAsia="ja-JP"/>
        </w:rPr>
        <w:tab/>
        <w:t>NSA and SA NR, Range 2</w:t>
      </w:r>
    </w:p>
    <w:p w14:paraId="59BAE84C" w14:textId="77777777" w:rsidR="00C80BF8" w:rsidRPr="007849B1" w:rsidRDefault="00C80BF8" w:rsidP="00C80BF8">
      <w:pPr>
        <w:pStyle w:val="B2"/>
        <w:rPr>
          <w:lang w:eastAsia="ja-JP"/>
        </w:rPr>
      </w:pPr>
      <w:r w:rsidRPr="007849B1">
        <w:rPr>
          <w:lang w:eastAsia="ja-JP"/>
        </w:rPr>
        <w:t>-</w:t>
      </w:r>
      <w:r w:rsidRPr="007849B1">
        <w:rPr>
          <w:lang w:eastAsia="ja-JP"/>
        </w:rPr>
        <w:tab/>
        <w:t>OTA requirements to be defined</w:t>
      </w:r>
      <w:r w:rsidRPr="007849B1">
        <w:rPr>
          <w:lang w:eastAsia="ja-JP"/>
        </w:rPr>
        <w:tab/>
      </w:r>
    </w:p>
    <w:p w14:paraId="726E8BF7" w14:textId="77777777" w:rsidR="00C80BF8" w:rsidRPr="007849B1" w:rsidRDefault="00C80BF8" w:rsidP="00C80BF8">
      <w:pPr>
        <w:pStyle w:val="B2"/>
        <w:rPr>
          <w:lang w:eastAsia="ja-JP"/>
        </w:rPr>
      </w:pPr>
      <w:r w:rsidRPr="007849B1">
        <w:rPr>
          <w:lang w:eastAsia="ja-JP"/>
        </w:rPr>
        <w:t>-</w:t>
      </w:r>
      <w:r w:rsidRPr="007849B1">
        <w:rPr>
          <w:lang w:eastAsia="ja-JP"/>
        </w:rPr>
        <w:tab/>
        <w:t>Single RAT BS RF requirements, OTA</w:t>
      </w:r>
    </w:p>
    <w:p w14:paraId="15FC7333" w14:textId="77777777" w:rsidR="00C80BF8" w:rsidRPr="007849B1" w:rsidRDefault="00C80BF8" w:rsidP="00C80BF8">
      <w:pPr>
        <w:pStyle w:val="B2"/>
        <w:rPr>
          <w:lang w:eastAsia="ja-JP"/>
        </w:rPr>
      </w:pPr>
      <w:r w:rsidRPr="007849B1">
        <w:rPr>
          <w:lang w:eastAsia="ja-JP"/>
        </w:rPr>
        <w:t>-</w:t>
      </w:r>
      <w:r w:rsidRPr="007849B1">
        <w:rPr>
          <w:lang w:eastAsia="ja-JP"/>
        </w:rPr>
        <w:tab/>
        <w:t>UE RF requirements, OTA</w:t>
      </w:r>
    </w:p>
    <w:p w14:paraId="10DC37BC" w14:textId="77777777" w:rsidR="00C80BF8" w:rsidRPr="007849B1" w:rsidRDefault="00C80BF8" w:rsidP="00C80BF8">
      <w:pPr>
        <w:pStyle w:val="B2"/>
        <w:rPr>
          <w:lang w:eastAsia="ja-JP"/>
        </w:rPr>
      </w:pPr>
      <w:r w:rsidRPr="007849B1">
        <w:rPr>
          <w:lang w:eastAsia="ja-JP"/>
        </w:rPr>
        <w:t>-</w:t>
      </w:r>
      <w:r w:rsidRPr="007849B1">
        <w:rPr>
          <w:lang w:eastAsia="ja-JP"/>
        </w:rPr>
        <w:tab/>
        <w:t>BS and UE demodulation requirements, scope FFS</w:t>
      </w:r>
    </w:p>
    <w:p w14:paraId="6B52D05B" w14:textId="77777777" w:rsidR="004D521F" w:rsidRPr="007849B1" w:rsidRDefault="00C80BF8" w:rsidP="00C80BF8">
      <w:pPr>
        <w:pStyle w:val="B2"/>
        <w:rPr>
          <w:lang w:eastAsia="ja-JP"/>
        </w:rPr>
      </w:pPr>
      <w:r w:rsidRPr="007849B1">
        <w:rPr>
          <w:lang w:eastAsia="ja-JP"/>
        </w:rPr>
        <w:t>-</w:t>
      </w:r>
      <w:r w:rsidRPr="007849B1">
        <w:rPr>
          <w:lang w:eastAsia="ja-JP"/>
        </w:rPr>
        <w:tab/>
        <w:t>RRM requirements, OTA</w:t>
      </w:r>
    </w:p>
    <w:p w14:paraId="63102193" w14:textId="77777777" w:rsidR="00045CBD" w:rsidRPr="007849B1" w:rsidRDefault="004D521F" w:rsidP="00227610">
      <w:pPr>
        <w:pStyle w:val="Heading1"/>
        <w:rPr>
          <w:lang w:eastAsia="ja-JP"/>
        </w:rPr>
      </w:pPr>
      <w:bookmarkStart w:id="377" w:name="_Toc494384560"/>
      <w:bookmarkStart w:id="378" w:name="_Toc98750770"/>
      <w:r w:rsidRPr="007849B1">
        <w:rPr>
          <w:rFonts w:hint="eastAsia"/>
          <w:lang w:eastAsia="ja-JP"/>
        </w:rPr>
        <w:t>8</w:t>
      </w:r>
      <w:r w:rsidR="00045CBD" w:rsidRPr="007849B1">
        <w:rPr>
          <w:rFonts w:hint="eastAsia"/>
          <w:lang w:eastAsia="ja-JP"/>
        </w:rPr>
        <w:tab/>
      </w:r>
      <w:r w:rsidRPr="007849B1">
        <w:rPr>
          <w:rFonts w:hint="eastAsia"/>
          <w:lang w:eastAsia="ja-JP"/>
        </w:rPr>
        <w:t>Regulatory aspect</w:t>
      </w:r>
      <w:bookmarkEnd w:id="377"/>
      <w:bookmarkEnd w:id="378"/>
    </w:p>
    <w:p w14:paraId="7CE5019B" w14:textId="77777777" w:rsidR="00422BAA" w:rsidRPr="007849B1" w:rsidRDefault="00422BAA" w:rsidP="00227610">
      <w:pPr>
        <w:pStyle w:val="Heading2"/>
        <w:rPr>
          <w:lang w:eastAsia="ja-JP"/>
        </w:rPr>
      </w:pPr>
      <w:bookmarkStart w:id="379" w:name="_Toc494384561"/>
      <w:bookmarkStart w:id="380" w:name="_Toc98750771"/>
      <w:r w:rsidRPr="007849B1">
        <w:rPr>
          <w:lang w:eastAsia="ja-JP"/>
        </w:rPr>
        <w:t>8.1</w:t>
      </w:r>
      <w:r w:rsidRPr="007849B1">
        <w:rPr>
          <w:lang w:eastAsia="ja-JP"/>
        </w:rPr>
        <w:tab/>
        <w:t>Overview of international and regional regulation</w:t>
      </w:r>
      <w:bookmarkEnd w:id="379"/>
      <w:bookmarkEnd w:id="380"/>
    </w:p>
    <w:p w14:paraId="787B8526" w14:textId="77777777" w:rsidR="00422BAA" w:rsidRPr="007849B1" w:rsidRDefault="00422BAA" w:rsidP="00227610">
      <w:pPr>
        <w:pStyle w:val="Heading3"/>
        <w:rPr>
          <w:lang w:eastAsia="ja-JP"/>
        </w:rPr>
      </w:pPr>
      <w:bookmarkStart w:id="381" w:name="_Toc494384562"/>
      <w:bookmarkStart w:id="382" w:name="_Toc98750772"/>
      <w:r w:rsidRPr="007849B1">
        <w:rPr>
          <w:lang w:eastAsia="ja-JP"/>
        </w:rPr>
        <w:t>8.1.1</w:t>
      </w:r>
      <w:r w:rsidRPr="007849B1">
        <w:rPr>
          <w:lang w:eastAsia="ja-JP"/>
        </w:rPr>
        <w:tab/>
        <w:t>ITU-R</w:t>
      </w:r>
      <w:bookmarkEnd w:id="381"/>
      <w:bookmarkEnd w:id="382"/>
    </w:p>
    <w:p w14:paraId="35B00E19" w14:textId="77777777" w:rsidR="00422BAA" w:rsidRPr="007849B1" w:rsidRDefault="00422BAA" w:rsidP="003449E6">
      <w:pPr>
        <w:rPr>
          <w:lang w:eastAsia="ja-JP"/>
        </w:rPr>
      </w:pPr>
      <w:r w:rsidRPr="007849B1">
        <w:rPr>
          <w:lang w:eastAsia="ja-JP"/>
        </w:rPr>
        <w:t>The Radio Regulations [5] is an international binding treaty for how RF spectrum is used. It is updated and agreed at the World Radiocommunication Conference (WRC) that is held every 3 to 4 years. One RF parameter related to unwanted emissions is defined directly in the radio regulation:</w:t>
      </w:r>
    </w:p>
    <w:p w14:paraId="3E19A255" w14:textId="77777777" w:rsidR="00422BAA" w:rsidRPr="007849B1" w:rsidRDefault="00422BAA" w:rsidP="003449E6">
      <w:pPr>
        <w:pStyle w:val="B1"/>
        <w:rPr>
          <w:lang w:eastAsia="ja-JP"/>
        </w:rPr>
      </w:pPr>
      <w:r w:rsidRPr="007849B1">
        <w:rPr>
          <w:lang w:eastAsia="ja-JP"/>
        </w:rPr>
        <w:t>-</w:t>
      </w:r>
      <w:r w:rsidRPr="007849B1">
        <w:rPr>
          <w:lang w:eastAsia="ja-JP"/>
        </w:rPr>
        <w:tab/>
        <w:t xml:space="preserve">ITU Radio Regulations No. S1.153 ‎[5] provides a definition of </w:t>
      </w:r>
      <w:r w:rsidRPr="007849B1">
        <w:rPr>
          <w:i/>
          <w:lang w:eastAsia="ja-JP"/>
        </w:rPr>
        <w:t>Occupied bandwidth</w:t>
      </w:r>
      <w:r w:rsidRPr="007849B1">
        <w:rPr>
          <w:lang w:eastAsia="ja-JP"/>
        </w:rPr>
        <w:t>.</w:t>
      </w:r>
    </w:p>
    <w:p w14:paraId="78757B21" w14:textId="77777777" w:rsidR="00422BAA" w:rsidRPr="007849B1" w:rsidRDefault="00422BAA" w:rsidP="003449E6">
      <w:pPr>
        <w:rPr>
          <w:lang w:eastAsia="ja-JP"/>
        </w:rPr>
      </w:pPr>
      <w:r w:rsidRPr="007849B1">
        <w:rPr>
          <w:lang w:eastAsia="ja-JP"/>
        </w:rPr>
        <w:t>ITU-R Study Group 1 is responsible for Spectrum management principles and techniques and develops international recommendations for unwanted emissions.</w:t>
      </w:r>
    </w:p>
    <w:p w14:paraId="4E01A28A" w14:textId="77777777" w:rsidR="00422BAA" w:rsidRPr="007849B1" w:rsidRDefault="00422BAA" w:rsidP="003449E6">
      <w:pPr>
        <w:rPr>
          <w:lang w:eastAsia="ja-JP"/>
        </w:rPr>
      </w:pPr>
      <w:r w:rsidRPr="007849B1">
        <w:rPr>
          <w:lang w:eastAsia="ja-JP"/>
        </w:rPr>
        <w:t>The following ITU-R recommendations provide generic limits and some guidelines for how to specify unwanted emissions:</w:t>
      </w:r>
    </w:p>
    <w:p w14:paraId="2FC56439" w14:textId="77777777" w:rsidR="00422BAA" w:rsidRPr="007849B1" w:rsidRDefault="00422BAA" w:rsidP="003449E6">
      <w:pPr>
        <w:pStyle w:val="B1"/>
        <w:rPr>
          <w:lang w:eastAsia="ja-JP"/>
        </w:rPr>
      </w:pPr>
      <w:r w:rsidRPr="007849B1">
        <w:rPr>
          <w:lang w:eastAsia="ja-JP"/>
        </w:rPr>
        <w:t>-</w:t>
      </w:r>
      <w:r w:rsidRPr="007849B1">
        <w:rPr>
          <w:lang w:eastAsia="ja-JP"/>
        </w:rPr>
        <w:tab/>
        <w:t>ITU-R SM.329-12 [4] provides terminology and definitions in the area of spurious emissions. It also gives recommendations of how limits are applied and recommended limit values and reference bandwidths. Limits are given in different “Categories”, where Category A limits are generally applicable while other Categories have regional application for certain services. Some limits are further described in Annexes to the recommendation, where in particular Annex 7 gives reference bandwidths for Category B limits in the land mobile service.</w:t>
      </w:r>
    </w:p>
    <w:p w14:paraId="42A29B40" w14:textId="77777777" w:rsidR="00422BAA" w:rsidRPr="007849B1" w:rsidRDefault="00422BAA" w:rsidP="003449E6">
      <w:pPr>
        <w:pStyle w:val="B1"/>
        <w:rPr>
          <w:lang w:eastAsia="ja-JP"/>
        </w:rPr>
      </w:pPr>
      <w:r w:rsidRPr="007849B1">
        <w:rPr>
          <w:lang w:eastAsia="ja-JP"/>
        </w:rPr>
        <w:t>-</w:t>
      </w:r>
      <w:r w:rsidRPr="007849B1">
        <w:rPr>
          <w:lang w:eastAsia="ja-JP"/>
        </w:rPr>
        <w:tab/>
        <w:t>ITU-R SM.328-11 [3] provides terminology and definitions in the area of spectra and bandwidth of emissions. It is intended to provide guidance in deriving limits for out-of-band emissions and gives examples of how emitted spectra can be classified and what parameters can be used to specify it. Most of the text concerns analogue and narrowband modulation.</w:t>
      </w:r>
    </w:p>
    <w:p w14:paraId="732AB718" w14:textId="77777777" w:rsidR="00422BAA" w:rsidRPr="007849B1" w:rsidRDefault="00422BAA" w:rsidP="003449E6">
      <w:pPr>
        <w:pStyle w:val="B1"/>
        <w:rPr>
          <w:lang w:eastAsia="ja-JP"/>
        </w:rPr>
      </w:pPr>
      <w:r w:rsidRPr="007849B1">
        <w:rPr>
          <w:lang w:eastAsia="ja-JP"/>
        </w:rPr>
        <w:t>-</w:t>
      </w:r>
      <w:r w:rsidRPr="007849B1">
        <w:rPr>
          <w:lang w:eastAsia="ja-JP"/>
        </w:rPr>
        <w:tab/>
        <w:t>ITU-R SM.1539-1 [7] specifically deals with the boundary between the out-of-band and spurious domains. It proposes variations to the default “250% rule” for wideband emissions for different frequency ranges, where the highest interval is above 26 GHz.</w:t>
      </w:r>
    </w:p>
    <w:p w14:paraId="48BF138C" w14:textId="77777777" w:rsidR="00422BAA" w:rsidRPr="007849B1" w:rsidRDefault="00422BAA" w:rsidP="003449E6">
      <w:pPr>
        <w:pStyle w:val="B1"/>
        <w:rPr>
          <w:lang w:eastAsia="ja-JP"/>
        </w:rPr>
      </w:pPr>
      <w:r w:rsidRPr="007849B1">
        <w:rPr>
          <w:lang w:eastAsia="ja-JP"/>
        </w:rPr>
        <w:t>-</w:t>
      </w:r>
      <w:r w:rsidRPr="007849B1">
        <w:rPr>
          <w:lang w:eastAsia="ja-JP"/>
        </w:rPr>
        <w:tab/>
        <w:t>ITU-R SM.1540 [8] gives recommendations for emissions falling into an adjacent band allocation.</w:t>
      </w:r>
    </w:p>
    <w:p w14:paraId="655DB733" w14:textId="77777777" w:rsidR="00422BAA" w:rsidRPr="007849B1" w:rsidRDefault="00422BAA" w:rsidP="003449E6">
      <w:pPr>
        <w:pStyle w:val="B1"/>
        <w:rPr>
          <w:lang w:eastAsia="ja-JP"/>
        </w:rPr>
      </w:pPr>
      <w:r w:rsidRPr="007849B1">
        <w:rPr>
          <w:lang w:eastAsia="ja-JP"/>
        </w:rPr>
        <w:t>-</w:t>
      </w:r>
      <w:r w:rsidRPr="007849B1">
        <w:rPr>
          <w:lang w:eastAsia="ja-JP"/>
        </w:rPr>
        <w:tab/>
        <w:t>ITU-R SM.1541-6 [9] gives recommendations for emission in the out-of-band domain. Annex 11 covers land mobile services, but there is only discussion of narrowband systems (up to 30 kHz).</w:t>
      </w:r>
    </w:p>
    <w:p w14:paraId="574A1B75" w14:textId="77777777" w:rsidR="00422BAA" w:rsidRPr="007849B1" w:rsidRDefault="00422BAA" w:rsidP="003449E6">
      <w:pPr>
        <w:pStyle w:val="NO"/>
      </w:pPr>
      <w:r w:rsidRPr="007849B1">
        <w:t>NOTE:</w:t>
      </w:r>
      <w:r w:rsidRPr="007849B1">
        <w:tab/>
        <w:t xml:space="preserve">The term </w:t>
      </w:r>
      <w:r w:rsidRPr="007849B1">
        <w:rPr>
          <w:i/>
        </w:rPr>
        <w:t>Out-of-band (OOB) emissions</w:t>
      </w:r>
      <w:r w:rsidRPr="007849B1">
        <w:t xml:space="preserve"> can cause some confusion and is for this reason mostly avoided in 3GPP BS specifications. Regulation defines OOB emissions as “</w:t>
      </w:r>
      <w:r w:rsidRPr="007849B1">
        <w:rPr>
          <w:i/>
        </w:rPr>
        <w:t>Emission on a frequency or frequencies immediately outside the necessary bandwidth which results from the modulation process, but excluding spurious emissions</w:t>
      </w:r>
      <w:r w:rsidRPr="007849B1">
        <w:t xml:space="preserve">”. OOB emissions are thereby the emissions </w:t>
      </w:r>
      <w:r w:rsidRPr="007849B1">
        <w:rPr>
          <w:u w:val="single"/>
        </w:rPr>
        <w:t>closest to</w:t>
      </w:r>
      <w:r w:rsidRPr="007849B1">
        <w:t xml:space="preserve"> the transmitted carrier(s) and the term “Out-of-band” </w:t>
      </w:r>
      <w:r w:rsidRPr="007849B1">
        <w:rPr>
          <w:u w:val="single"/>
        </w:rPr>
        <w:t>does not</w:t>
      </w:r>
      <w:r w:rsidRPr="007849B1">
        <w:t xml:space="preserve"> refer to emission being outside the operating band or an operator’s assigned band. Note that spurious emissions and OOB emissions are mutually exclusive through the definition, making the boundary between them very important. OOB emissions are for WCDMA and LTE BS defined through ACLR, spectrum mask (for WCMDA) and operating band unwanted emissions (for LTE).</w:t>
      </w:r>
    </w:p>
    <w:p w14:paraId="510C41FA" w14:textId="77777777" w:rsidR="00422BAA" w:rsidRPr="007849B1" w:rsidRDefault="00422BAA" w:rsidP="00227610">
      <w:pPr>
        <w:pStyle w:val="Heading3"/>
        <w:rPr>
          <w:lang w:eastAsia="ja-JP"/>
        </w:rPr>
      </w:pPr>
      <w:bookmarkStart w:id="383" w:name="_Toc494384563"/>
      <w:bookmarkStart w:id="384" w:name="_Toc98750773"/>
      <w:r w:rsidRPr="007849B1">
        <w:rPr>
          <w:lang w:eastAsia="ja-JP"/>
        </w:rPr>
        <w:t>8.1.2</w:t>
      </w:r>
      <w:r w:rsidRPr="007849B1">
        <w:rPr>
          <w:lang w:eastAsia="ja-JP"/>
        </w:rPr>
        <w:tab/>
        <w:t>European regulation</w:t>
      </w:r>
      <w:bookmarkEnd w:id="383"/>
      <w:bookmarkEnd w:id="384"/>
    </w:p>
    <w:p w14:paraId="5E4BF1EE" w14:textId="77777777" w:rsidR="00422BAA" w:rsidRPr="007849B1" w:rsidRDefault="00422BAA" w:rsidP="00561D8D">
      <w:pPr>
        <w:rPr>
          <w:lang w:eastAsia="ja-JP"/>
        </w:rPr>
      </w:pPr>
      <w:r w:rsidRPr="007849B1">
        <w:rPr>
          <w:lang w:eastAsia="ja-JP"/>
        </w:rPr>
        <w:t>The European regulation</w:t>
      </w:r>
      <w:r w:rsidR="00561D8D" w:rsidRPr="007849B1">
        <w:rPr>
          <w:lang w:eastAsia="ja-JP"/>
        </w:rPr>
        <w:t>s include unwanted emission levels. As basis, the limits included in</w:t>
      </w:r>
      <w:r w:rsidRPr="007849B1">
        <w:rPr>
          <w:lang w:eastAsia="ja-JP"/>
        </w:rPr>
        <w:t xml:space="preserve"> ITU-R documents. Limits applicable in Europe are in ITU-R SM.329-12 [4] identified as </w:t>
      </w:r>
      <w:r w:rsidRPr="007849B1">
        <w:rPr>
          <w:i/>
          <w:lang w:eastAsia="ja-JP"/>
        </w:rPr>
        <w:t>Category B</w:t>
      </w:r>
      <w:r w:rsidRPr="007849B1">
        <w:rPr>
          <w:lang w:eastAsia="ja-JP"/>
        </w:rPr>
        <w:t xml:space="preserve"> requirements</w:t>
      </w:r>
      <w:r w:rsidR="00561D8D" w:rsidRPr="007849B1">
        <w:rPr>
          <w:lang w:eastAsia="ja-JP"/>
        </w:rPr>
        <w:t xml:space="preserve"> are used. In addition, the following </w:t>
      </w:r>
      <w:r w:rsidRPr="007849B1">
        <w:rPr>
          <w:lang w:eastAsia="ja-JP"/>
        </w:rPr>
        <w:t xml:space="preserve">European recommendations are developed and maintained by CEPT/ECC </w:t>
      </w:r>
      <w:r w:rsidR="00561D8D" w:rsidRPr="007849B1">
        <w:rPr>
          <w:lang w:eastAsia="ja-JP"/>
        </w:rPr>
        <w:t xml:space="preserve">regarding unwanted emissions </w:t>
      </w:r>
      <w:r w:rsidRPr="007849B1">
        <w:rPr>
          <w:lang w:eastAsia="ja-JP"/>
        </w:rPr>
        <w:t>as follows:</w:t>
      </w:r>
    </w:p>
    <w:p w14:paraId="228D16B2" w14:textId="77777777" w:rsidR="00422BAA" w:rsidRPr="007849B1" w:rsidRDefault="00422BAA" w:rsidP="000B6115">
      <w:pPr>
        <w:pStyle w:val="B1"/>
        <w:rPr>
          <w:lang w:eastAsia="ja-JP"/>
        </w:rPr>
      </w:pPr>
      <w:r w:rsidRPr="007849B1">
        <w:rPr>
          <w:lang w:eastAsia="ja-JP"/>
        </w:rPr>
        <w:t>-</w:t>
      </w:r>
      <w:r w:rsidRPr="007849B1">
        <w:rPr>
          <w:lang w:eastAsia="ja-JP"/>
        </w:rPr>
        <w:tab/>
        <w:t>ECC Rec (02)05 [14] is an “umbrella” recommendation on unwanted emissions, giving general guidelines on out-of-band and spurious emissions, the boundary between out-of-band and spurious domains, with reference to ITU-R recommendations and the ERC Rec. 74-01 on spurious emissions [15]</w:t>
      </w:r>
    </w:p>
    <w:p w14:paraId="19AC7F56" w14:textId="77777777" w:rsidR="00422BAA" w:rsidRPr="007849B1" w:rsidRDefault="00422BAA" w:rsidP="000B6115">
      <w:pPr>
        <w:pStyle w:val="B1"/>
        <w:rPr>
          <w:lang w:eastAsia="ja-JP"/>
        </w:rPr>
      </w:pPr>
      <w:r w:rsidRPr="007849B1">
        <w:rPr>
          <w:lang w:eastAsia="ja-JP"/>
        </w:rPr>
        <w:t>-</w:t>
      </w:r>
      <w:r w:rsidRPr="007849B1">
        <w:rPr>
          <w:lang w:eastAsia="ja-JP"/>
        </w:rPr>
        <w:tab/>
        <w:t>ERC Rec. 74-01 [15] provides terminology and definitions in the area of spurious emissions, with recommended limit values and reference bandwidths for the spurious domain. It corresponds to the Category B limits in ITU-R Rec. SM 329-12 [7], but has in addition provisions for mobile services covering multi-carrier and multi-RAT base stations.</w:t>
      </w:r>
    </w:p>
    <w:p w14:paraId="099DC376" w14:textId="77777777" w:rsidR="00561D8D" w:rsidRPr="007849B1" w:rsidRDefault="00422BAA" w:rsidP="00561D8D">
      <w:pPr>
        <w:rPr>
          <w:lang w:eastAsia="ja-JP"/>
        </w:rPr>
      </w:pPr>
      <w:r w:rsidRPr="007849B1">
        <w:rPr>
          <w:lang w:eastAsia="ja-JP"/>
        </w:rPr>
        <w:t xml:space="preserve">CEPT/ECC publishes decisions, recommendations and reports related to spectrum usage. </w:t>
      </w:r>
      <w:r w:rsidR="00561D8D" w:rsidRPr="007849B1">
        <w:rPr>
          <w:lang w:eastAsia="ja-JP"/>
        </w:rPr>
        <w:t>These may</w:t>
      </w:r>
      <w:r w:rsidRPr="007849B1">
        <w:rPr>
          <w:lang w:eastAsia="ja-JP"/>
        </w:rPr>
        <w:t xml:space="preserve"> includ</w:t>
      </w:r>
      <w:r w:rsidR="00561D8D" w:rsidRPr="007849B1">
        <w:rPr>
          <w:rFonts w:hint="eastAsia"/>
          <w:lang w:eastAsia="ja-JP"/>
        </w:rPr>
        <w:t>e</w:t>
      </w:r>
      <w:r w:rsidRPr="007849B1">
        <w:rPr>
          <w:lang w:eastAsia="ja-JP"/>
        </w:rPr>
        <w:t xml:space="preserve"> emission limits. In many cases, the spectrum decision s are also confirmed in a spectrum decision by the European Union (EU). Here it should be noted that the EU has 28 member states while CEPT has 48 national administrations as members. The spectrum decisions made by the EU </w:t>
      </w:r>
      <w:r w:rsidR="00561D8D" w:rsidRPr="007849B1">
        <w:rPr>
          <w:rFonts w:hint="eastAsia"/>
          <w:lang w:eastAsia="ja-JP"/>
        </w:rPr>
        <w:t xml:space="preserve">is </w:t>
      </w:r>
      <w:r w:rsidRPr="007849B1">
        <w:rPr>
          <w:lang w:eastAsia="ja-JP"/>
        </w:rPr>
        <w:t>the basis for national licensing conditions in countries across Europe.</w:t>
      </w:r>
      <w:r w:rsidR="00561D8D" w:rsidRPr="007849B1">
        <w:rPr>
          <w:lang w:eastAsia="ja-JP"/>
        </w:rPr>
        <w:t xml:space="preserve"> In addition, ECC decision and/or recommendations are used.</w:t>
      </w:r>
    </w:p>
    <w:p w14:paraId="046048B5" w14:textId="77777777" w:rsidR="00561D8D" w:rsidRPr="007849B1" w:rsidRDefault="00561D8D" w:rsidP="00561D8D">
      <w:pPr>
        <w:rPr>
          <w:lang w:eastAsia="ja-JP"/>
        </w:rPr>
      </w:pPr>
      <w:r w:rsidRPr="007849B1">
        <w:rPr>
          <w:lang w:eastAsia="ja-JP"/>
        </w:rPr>
        <w:t xml:space="preserve">Information related to the use of spectrum in CEPT member states and used in Annex </w:t>
      </w:r>
      <w:r w:rsidR="0033279E" w:rsidRPr="007849B1">
        <w:rPr>
          <w:rFonts w:hint="eastAsia"/>
          <w:lang w:eastAsia="ja-JP"/>
        </w:rPr>
        <w:t>B</w:t>
      </w:r>
      <w:r w:rsidRPr="007849B1">
        <w:rPr>
          <w:lang w:eastAsia="ja-JP"/>
        </w:rPr>
        <w:t xml:space="preserve"> are maintained in the ERC Report 25 version that is approved as of June 2016 [2].</w:t>
      </w:r>
    </w:p>
    <w:p w14:paraId="7CD1FC20" w14:textId="77777777" w:rsidR="00422BAA" w:rsidRPr="007849B1" w:rsidRDefault="00561D8D" w:rsidP="00561D8D">
      <w:pPr>
        <w:rPr>
          <w:lang w:eastAsia="ja-JP"/>
        </w:rPr>
      </w:pPr>
      <w:r w:rsidRPr="007849B1">
        <w:rPr>
          <w:lang w:eastAsia="ja-JP"/>
        </w:rPr>
        <w:t xml:space="preserve">Annex </w:t>
      </w:r>
      <w:r w:rsidR="0033279E" w:rsidRPr="007849B1">
        <w:rPr>
          <w:rFonts w:hint="eastAsia"/>
          <w:lang w:eastAsia="ja-JP"/>
        </w:rPr>
        <w:t>B</w:t>
      </w:r>
      <w:r w:rsidRPr="007849B1">
        <w:rPr>
          <w:lang w:eastAsia="ja-JP"/>
        </w:rPr>
        <w:t xml:space="preserve"> provides information on the services and applications allocated in Europe in the bands of interest for NR [2].</w:t>
      </w:r>
    </w:p>
    <w:p w14:paraId="1EC2568E" w14:textId="77777777" w:rsidR="00422BAA" w:rsidRPr="007849B1" w:rsidRDefault="00422BAA" w:rsidP="00561D8D">
      <w:pPr>
        <w:rPr>
          <w:lang w:eastAsia="ja-JP"/>
        </w:rPr>
      </w:pPr>
      <w:r w:rsidRPr="007849B1">
        <w:rPr>
          <w:lang w:eastAsia="ja-JP"/>
        </w:rPr>
        <w:t xml:space="preserve">The radio equipment </w:t>
      </w:r>
      <w:r w:rsidR="00561D8D" w:rsidRPr="007849B1">
        <w:rPr>
          <w:lang w:eastAsia="ja-JP"/>
        </w:rPr>
        <w:t xml:space="preserve">requirements for </w:t>
      </w:r>
      <w:r w:rsidRPr="007849B1">
        <w:rPr>
          <w:lang w:eastAsia="ja-JP"/>
        </w:rPr>
        <w:t xml:space="preserve">products in Europe is set by </w:t>
      </w:r>
      <w:r w:rsidRPr="007849B1">
        <w:rPr>
          <w:i/>
          <w:lang w:eastAsia="ja-JP"/>
        </w:rPr>
        <w:t>Harmonized Standards</w:t>
      </w:r>
      <w:r w:rsidRPr="007849B1">
        <w:rPr>
          <w:lang w:eastAsia="ja-JP"/>
        </w:rPr>
        <w:t>. The harmonized standard for IMT equipment is EN 301 908 [16], divided into individual parts for each type of equipment. The parts for UMTS and LTE equipment are based on extracts from the 3GPP RAN4 and RAN5 test specifications.</w:t>
      </w:r>
    </w:p>
    <w:p w14:paraId="207F540A" w14:textId="77777777" w:rsidR="00422BAA" w:rsidRPr="007849B1" w:rsidRDefault="00422BAA" w:rsidP="00227610">
      <w:pPr>
        <w:pStyle w:val="Heading3"/>
        <w:rPr>
          <w:lang w:eastAsia="ja-JP"/>
        </w:rPr>
      </w:pPr>
      <w:bookmarkStart w:id="385" w:name="_Toc494384564"/>
      <w:bookmarkStart w:id="386" w:name="_Toc98750774"/>
      <w:r w:rsidRPr="007849B1">
        <w:rPr>
          <w:lang w:eastAsia="ja-JP"/>
        </w:rPr>
        <w:t>8.1.3</w:t>
      </w:r>
      <w:r w:rsidRPr="007849B1">
        <w:rPr>
          <w:lang w:eastAsia="ja-JP"/>
        </w:rPr>
        <w:tab/>
        <w:t>U.S. regulation (FCC)</w:t>
      </w:r>
      <w:bookmarkEnd w:id="385"/>
      <w:bookmarkEnd w:id="386"/>
    </w:p>
    <w:p w14:paraId="4FC7BDED" w14:textId="77777777" w:rsidR="00422BAA" w:rsidRPr="007849B1" w:rsidRDefault="00422BAA" w:rsidP="00E908D1">
      <w:pPr>
        <w:rPr>
          <w:lang w:eastAsia="ja-JP"/>
        </w:rPr>
      </w:pPr>
      <w:r w:rsidRPr="007849B1">
        <w:rPr>
          <w:lang w:eastAsia="ja-JP"/>
        </w:rPr>
        <w:t>The U.S. regulation in the telecommunications area is set by FCC Title 47 [11]. The different parts of Title 47 cover licensing requirements and procedures, as well as operational and technical requirements and other provisions. Example of parts covering 3GPP bands are Part 22 (Public mobile services), Part 25 (Personal communication services) and Part 27 (Miscellaneous wireless communications services). The technical requirements include power limits, emission limits, measurement principles and statements on interference protection and other technical provisions.</w:t>
      </w:r>
    </w:p>
    <w:p w14:paraId="3CCE1313" w14:textId="77777777" w:rsidR="00422BAA" w:rsidRPr="007849B1" w:rsidRDefault="00422BAA" w:rsidP="00E908D1">
      <w:pPr>
        <w:rPr>
          <w:lang w:eastAsia="ja-JP"/>
        </w:rPr>
      </w:pPr>
      <w:r w:rsidRPr="007849B1">
        <w:rPr>
          <w:lang w:eastAsia="ja-JP"/>
        </w:rPr>
        <w:t>For bands above 24 GHz, the FCC has recently published a Report and Order and Further Notice of Proposed Rulemaking [17].</w:t>
      </w:r>
    </w:p>
    <w:p w14:paraId="48BEA1E9" w14:textId="77777777" w:rsidR="00422BAA" w:rsidRPr="007849B1" w:rsidRDefault="00422BAA" w:rsidP="00422BAA">
      <w:pPr>
        <w:rPr>
          <w:lang w:eastAsia="ja-JP"/>
        </w:rPr>
      </w:pPr>
      <w:r w:rsidRPr="007849B1">
        <w:rPr>
          <w:lang w:eastAsia="ja-JP"/>
        </w:rPr>
        <w:t>These new rules open up nearly 11 GHz of high-frequency spectrum for flexible, mobile and fixed use wireless broadband – 3.85 GHz of licensed spectrum and 7 GHz of unlicensed spectrum. The new rules create a new Upper Microwave Flexible Use service in the 28 GHz (27.5-28.35 GHz), 37 GHz (37-38.6 GHz), and 39 GHz (38.6-40 GHz) bands, and a new unlicensed band at 64-71 GHz.</w:t>
      </w:r>
    </w:p>
    <w:p w14:paraId="54563199" w14:textId="77777777" w:rsidR="00422BAA" w:rsidRPr="007849B1" w:rsidRDefault="00422BAA" w:rsidP="00E908D1">
      <w:pPr>
        <w:pStyle w:val="B1"/>
        <w:rPr>
          <w:lang w:eastAsia="ja-JP"/>
        </w:rPr>
      </w:pPr>
      <w:r w:rsidRPr="007849B1">
        <w:rPr>
          <w:lang w:eastAsia="ja-JP"/>
        </w:rPr>
        <w:t>-</w:t>
      </w:r>
      <w:r w:rsidRPr="007849B1">
        <w:rPr>
          <w:lang w:eastAsia="ja-JP"/>
        </w:rPr>
        <w:tab/>
        <w:t>Licensed use in the 28 GHz, 37 GHz and 39 GHz bands: Makes available 3.85 GHz of licensed, flexible use spectrum, which is more than four times the amount of flexible use spectrum the FCC has licensed to date.</w:t>
      </w:r>
    </w:p>
    <w:p w14:paraId="09B99F24" w14:textId="77777777" w:rsidR="00422BAA" w:rsidRPr="007849B1" w:rsidRDefault="00422BAA" w:rsidP="00E908D1">
      <w:pPr>
        <w:pStyle w:val="B2"/>
        <w:rPr>
          <w:lang w:eastAsia="ja-JP"/>
        </w:rPr>
      </w:pPr>
      <w:r w:rsidRPr="007849B1">
        <w:rPr>
          <w:lang w:eastAsia="ja-JP"/>
        </w:rPr>
        <w:t>-</w:t>
      </w:r>
      <w:r w:rsidRPr="007849B1">
        <w:rPr>
          <w:lang w:eastAsia="ja-JP"/>
        </w:rPr>
        <w:tab/>
        <w:t>Provides consistent block sizes (200 MHz), license areas (Partial Economic Areas), technical rules, and operability across the exclusively licensed portion of the 37 GHz band and the 39 GHz band to make 2.4 GHz of spectrum available.</w:t>
      </w:r>
    </w:p>
    <w:p w14:paraId="311AD26A" w14:textId="77777777" w:rsidR="00422BAA" w:rsidRPr="007849B1" w:rsidRDefault="00422BAA" w:rsidP="00E908D1">
      <w:pPr>
        <w:pStyle w:val="B2"/>
        <w:rPr>
          <w:lang w:eastAsia="ja-JP"/>
        </w:rPr>
      </w:pPr>
      <w:r w:rsidRPr="007849B1">
        <w:rPr>
          <w:lang w:eastAsia="ja-JP"/>
        </w:rPr>
        <w:t>-</w:t>
      </w:r>
      <w:r w:rsidRPr="007849B1">
        <w:rPr>
          <w:lang w:eastAsia="ja-JP"/>
        </w:rPr>
        <w:tab/>
        <w:t>Provides two 425 MHz blocks for the 28 GHz band on a county basis and operability across the band.</w:t>
      </w:r>
    </w:p>
    <w:p w14:paraId="6D06F808" w14:textId="77777777" w:rsidR="00422BAA" w:rsidRPr="007849B1" w:rsidRDefault="00422BAA" w:rsidP="00E908D1">
      <w:pPr>
        <w:pStyle w:val="B1"/>
        <w:rPr>
          <w:lang w:eastAsia="ja-JP"/>
        </w:rPr>
      </w:pPr>
      <w:r w:rsidRPr="007849B1">
        <w:rPr>
          <w:lang w:eastAsia="ja-JP"/>
        </w:rPr>
        <w:t>-</w:t>
      </w:r>
      <w:r w:rsidRPr="007849B1">
        <w:rPr>
          <w:lang w:eastAsia="ja-JP"/>
        </w:rPr>
        <w:tab/>
        <w:t>Unlicensed use in the 64-71 GHz band: Makes available 7 GHz of unlicensed spectrum which, when combined with the existing high-band unlicensed spectrum (57-64 GHz),  doubles the amount of high-band unlicensed spectrum to 14 GHz of contiguous unlicensed spectrum (57-71 GHz). These 14 GHz will be 15 times as much as all unlicensed Wi-Fi spectrum in lower bands.</w:t>
      </w:r>
    </w:p>
    <w:p w14:paraId="3F664EB5" w14:textId="77777777" w:rsidR="00422BAA" w:rsidRPr="007849B1" w:rsidRDefault="00422BAA" w:rsidP="00E908D1">
      <w:pPr>
        <w:pStyle w:val="B1"/>
        <w:rPr>
          <w:lang w:eastAsia="ja-JP"/>
        </w:rPr>
      </w:pPr>
      <w:r w:rsidRPr="007849B1">
        <w:rPr>
          <w:lang w:eastAsia="ja-JP"/>
        </w:rPr>
        <w:t>-</w:t>
      </w:r>
      <w:r w:rsidRPr="007849B1">
        <w:rPr>
          <w:lang w:eastAsia="ja-JP"/>
        </w:rPr>
        <w:tab/>
        <w:t>Shared access in the 37-37.6 GHz band: Makes available 600 MHz of spectrum for dynamic shared access between different commercial users, and commercial and federal users.</w:t>
      </w:r>
    </w:p>
    <w:p w14:paraId="52E63CB6" w14:textId="77777777" w:rsidR="00422BAA" w:rsidRPr="007849B1" w:rsidRDefault="00422BAA" w:rsidP="00E908D1">
      <w:pPr>
        <w:rPr>
          <w:lang w:eastAsia="ja-JP"/>
        </w:rPr>
      </w:pPr>
      <w:r w:rsidRPr="007849B1">
        <w:rPr>
          <w:lang w:eastAsia="ja-JP"/>
        </w:rPr>
        <w:t>A new Part 30 (Upper Microwave Flexible Use Service) is added and licenses issued in the 27.5-28.35 GHz band and licenses in the 38.6-40 GHz band are reassigned to the new service. The following subparts relate directly to RF aspects:</w:t>
      </w:r>
    </w:p>
    <w:p w14:paraId="65B3EC7B" w14:textId="77777777" w:rsidR="00422BAA" w:rsidRPr="007849B1" w:rsidRDefault="00422BAA" w:rsidP="00E908D1">
      <w:pPr>
        <w:pStyle w:val="B1"/>
        <w:rPr>
          <w:lang w:eastAsia="ja-JP"/>
        </w:rPr>
      </w:pPr>
      <w:r w:rsidRPr="007849B1">
        <w:rPr>
          <w:lang w:eastAsia="ja-JP"/>
        </w:rPr>
        <w:t>-</w:t>
      </w:r>
      <w:r w:rsidRPr="007849B1">
        <w:rPr>
          <w:lang w:eastAsia="ja-JP"/>
        </w:rPr>
        <w:tab/>
        <w:t>§ 30.202 Power limits: Max EIRP limits</w:t>
      </w:r>
    </w:p>
    <w:p w14:paraId="428406C5" w14:textId="77777777" w:rsidR="00422BAA" w:rsidRPr="007849B1" w:rsidRDefault="00422BAA" w:rsidP="00E908D1">
      <w:pPr>
        <w:pStyle w:val="B1"/>
        <w:rPr>
          <w:lang w:eastAsia="ja-JP"/>
        </w:rPr>
      </w:pPr>
      <w:r w:rsidRPr="007849B1">
        <w:rPr>
          <w:lang w:eastAsia="ja-JP"/>
        </w:rPr>
        <w:t>-</w:t>
      </w:r>
      <w:r w:rsidRPr="007849B1">
        <w:rPr>
          <w:lang w:eastAsia="ja-JP"/>
        </w:rPr>
        <w:tab/>
        <w:t>§ 30.203 Emission limits: OOBE and spurious emissions limits (conducted or total radiated power)</w:t>
      </w:r>
    </w:p>
    <w:p w14:paraId="5E049678" w14:textId="77777777" w:rsidR="00422BAA" w:rsidRPr="007849B1" w:rsidRDefault="00422BAA" w:rsidP="00E908D1">
      <w:pPr>
        <w:rPr>
          <w:lang w:eastAsia="ja-JP"/>
        </w:rPr>
      </w:pPr>
      <w:r w:rsidRPr="007849B1">
        <w:rPr>
          <w:lang w:eastAsia="ja-JP"/>
        </w:rPr>
        <w:t>The new Part 30 power limits from [17] are shown in Table 8.1.3-1 and the Emission limits in Table 8.1.3-2.</w:t>
      </w:r>
    </w:p>
    <w:p w14:paraId="710D70CD" w14:textId="77777777" w:rsidR="00422BAA" w:rsidRPr="007849B1" w:rsidRDefault="00422BAA" w:rsidP="00943F80">
      <w:pPr>
        <w:pStyle w:val="TH"/>
      </w:pPr>
      <w:r w:rsidRPr="007849B1">
        <w:t>Table 8.1.3-1: Part 30.202 Power limits (from [17])</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90"/>
        <w:gridCol w:w="4072"/>
      </w:tblGrid>
      <w:tr w:rsidR="00422BAA" w:rsidRPr="007849B1" w14:paraId="79FC23FE" w14:textId="77777777" w:rsidTr="002E775B">
        <w:trPr>
          <w:jc w:val="center"/>
        </w:trPr>
        <w:tc>
          <w:tcPr>
            <w:tcW w:w="4090" w:type="dxa"/>
            <w:shd w:val="clear" w:color="auto" w:fill="auto"/>
          </w:tcPr>
          <w:p w14:paraId="2BAD684D" w14:textId="77777777" w:rsidR="00422BAA" w:rsidRPr="007849B1" w:rsidRDefault="00422BAA" w:rsidP="002E775B">
            <w:pPr>
              <w:pStyle w:val="TAH"/>
              <w:rPr>
                <w:rFonts w:eastAsia="SimSun"/>
                <w:kern w:val="2"/>
                <w:szCs w:val="22"/>
                <w:lang w:val="en-US" w:eastAsia="zh-CN"/>
              </w:rPr>
            </w:pPr>
            <w:r w:rsidRPr="007849B1">
              <w:rPr>
                <w:rFonts w:eastAsia="SimSun"/>
                <w:kern w:val="2"/>
                <w:szCs w:val="22"/>
                <w:lang w:val="en-US" w:eastAsia="zh-CN"/>
              </w:rPr>
              <w:t>Stations</w:t>
            </w:r>
          </w:p>
        </w:tc>
        <w:tc>
          <w:tcPr>
            <w:tcW w:w="4072" w:type="dxa"/>
            <w:shd w:val="clear" w:color="auto" w:fill="auto"/>
          </w:tcPr>
          <w:p w14:paraId="36872751" w14:textId="77777777" w:rsidR="00422BAA" w:rsidRPr="007849B1" w:rsidRDefault="00422BAA" w:rsidP="002E775B">
            <w:pPr>
              <w:pStyle w:val="TAH"/>
              <w:rPr>
                <w:rFonts w:eastAsia="SimSun"/>
                <w:kern w:val="2"/>
                <w:szCs w:val="22"/>
                <w:lang w:val="en-US" w:eastAsia="zh-CN"/>
              </w:rPr>
            </w:pPr>
            <w:r w:rsidRPr="007849B1">
              <w:rPr>
                <w:rFonts w:eastAsia="SimSun"/>
                <w:kern w:val="2"/>
                <w:szCs w:val="22"/>
                <w:lang w:val="en-US" w:eastAsia="zh-CN"/>
              </w:rPr>
              <w:t>Maximum allowable EIRP</w:t>
            </w:r>
          </w:p>
        </w:tc>
      </w:tr>
      <w:tr w:rsidR="00422BAA" w:rsidRPr="007849B1" w14:paraId="5BA0293D" w14:textId="77777777" w:rsidTr="002E775B">
        <w:trPr>
          <w:jc w:val="center"/>
        </w:trPr>
        <w:tc>
          <w:tcPr>
            <w:tcW w:w="4090" w:type="dxa"/>
            <w:shd w:val="clear" w:color="auto" w:fill="auto"/>
          </w:tcPr>
          <w:p w14:paraId="58FDB1BF" w14:textId="77777777" w:rsidR="00422BAA" w:rsidRPr="007849B1" w:rsidRDefault="00422BAA" w:rsidP="002E775B">
            <w:pPr>
              <w:pStyle w:val="TAL"/>
              <w:rPr>
                <w:rFonts w:eastAsia="SimSun"/>
                <w:kern w:val="2"/>
                <w:szCs w:val="22"/>
                <w:lang w:val="en-US" w:eastAsia="zh-CN"/>
              </w:rPr>
            </w:pPr>
            <w:r w:rsidRPr="007849B1">
              <w:rPr>
                <w:rFonts w:eastAsia="SimSun"/>
                <w:kern w:val="2"/>
                <w:szCs w:val="22"/>
                <w:lang w:val="en-US" w:eastAsia="zh-CN"/>
              </w:rPr>
              <w:t>Fixed/Base stations</w:t>
            </w:r>
          </w:p>
        </w:tc>
        <w:tc>
          <w:tcPr>
            <w:tcW w:w="4072" w:type="dxa"/>
            <w:shd w:val="clear" w:color="auto" w:fill="auto"/>
          </w:tcPr>
          <w:p w14:paraId="1798CA93" w14:textId="77777777" w:rsidR="00422BAA" w:rsidRPr="007849B1" w:rsidRDefault="00422BAA" w:rsidP="002E775B">
            <w:pPr>
              <w:pStyle w:val="TAL"/>
              <w:rPr>
                <w:rFonts w:eastAsia="SimSun"/>
                <w:kern w:val="2"/>
                <w:szCs w:val="22"/>
                <w:lang w:val="en-US" w:eastAsia="zh-CN"/>
              </w:rPr>
            </w:pPr>
            <w:r w:rsidRPr="007849B1">
              <w:rPr>
                <w:rFonts w:eastAsia="SimSun"/>
                <w:kern w:val="2"/>
                <w:szCs w:val="22"/>
                <w:lang w:val="en-US" w:eastAsia="zh-CN"/>
              </w:rPr>
              <w:t>75 dBm/100 MHz</w:t>
            </w:r>
            <w:r w:rsidRPr="007849B1">
              <w:rPr>
                <w:rFonts w:eastAsia="SimSun"/>
                <w:kern w:val="2"/>
                <w:szCs w:val="22"/>
                <w:vertAlign w:val="superscript"/>
                <w:lang w:val="en-US" w:eastAsia="zh-CN"/>
              </w:rPr>
              <w:t>1</w:t>
            </w:r>
          </w:p>
        </w:tc>
      </w:tr>
      <w:tr w:rsidR="00422BAA" w:rsidRPr="007849B1" w14:paraId="30804574" w14:textId="77777777" w:rsidTr="002E775B">
        <w:trPr>
          <w:jc w:val="center"/>
        </w:trPr>
        <w:tc>
          <w:tcPr>
            <w:tcW w:w="4090" w:type="dxa"/>
            <w:shd w:val="clear" w:color="auto" w:fill="auto"/>
          </w:tcPr>
          <w:p w14:paraId="2A5B0013" w14:textId="77777777" w:rsidR="00422BAA" w:rsidRPr="007849B1" w:rsidRDefault="00422BAA" w:rsidP="002E775B">
            <w:pPr>
              <w:pStyle w:val="TAL"/>
              <w:rPr>
                <w:rFonts w:eastAsia="SimSun"/>
                <w:kern w:val="2"/>
                <w:szCs w:val="22"/>
                <w:lang w:val="en-US" w:eastAsia="zh-CN"/>
              </w:rPr>
            </w:pPr>
            <w:r w:rsidRPr="007849B1">
              <w:rPr>
                <w:rFonts w:eastAsia="SimSun"/>
                <w:kern w:val="2"/>
                <w:szCs w:val="22"/>
                <w:lang w:val="en-US" w:eastAsia="zh-CN"/>
              </w:rPr>
              <w:t>Mobile stations</w:t>
            </w:r>
          </w:p>
        </w:tc>
        <w:tc>
          <w:tcPr>
            <w:tcW w:w="4072" w:type="dxa"/>
            <w:shd w:val="clear" w:color="auto" w:fill="auto"/>
          </w:tcPr>
          <w:p w14:paraId="001E967F" w14:textId="77777777" w:rsidR="00422BAA" w:rsidRPr="007849B1" w:rsidRDefault="00422BAA" w:rsidP="002E775B">
            <w:pPr>
              <w:pStyle w:val="TAL"/>
              <w:rPr>
                <w:rFonts w:eastAsia="SimSun"/>
                <w:kern w:val="2"/>
                <w:szCs w:val="22"/>
                <w:lang w:val="en-US" w:eastAsia="zh-CN"/>
              </w:rPr>
            </w:pPr>
            <w:r w:rsidRPr="007849B1">
              <w:rPr>
                <w:rFonts w:eastAsia="SimSun"/>
                <w:kern w:val="2"/>
                <w:szCs w:val="22"/>
                <w:lang w:val="en-US" w:eastAsia="zh-CN"/>
              </w:rPr>
              <w:t>43 dBm</w:t>
            </w:r>
          </w:p>
        </w:tc>
      </w:tr>
      <w:tr w:rsidR="00422BAA" w:rsidRPr="007849B1" w14:paraId="59596ADF" w14:textId="77777777" w:rsidTr="002E775B">
        <w:trPr>
          <w:jc w:val="center"/>
        </w:trPr>
        <w:tc>
          <w:tcPr>
            <w:tcW w:w="4090" w:type="dxa"/>
            <w:shd w:val="clear" w:color="auto" w:fill="auto"/>
          </w:tcPr>
          <w:p w14:paraId="43F53946" w14:textId="77777777" w:rsidR="00422BAA" w:rsidRPr="007849B1" w:rsidRDefault="00422BAA" w:rsidP="002E775B">
            <w:pPr>
              <w:pStyle w:val="TAL"/>
              <w:rPr>
                <w:rFonts w:eastAsia="SimSun"/>
                <w:kern w:val="2"/>
                <w:szCs w:val="22"/>
                <w:lang w:val="en-US" w:eastAsia="zh-CN"/>
              </w:rPr>
            </w:pPr>
            <w:r w:rsidRPr="007849B1">
              <w:rPr>
                <w:rFonts w:eastAsia="SimSun"/>
                <w:kern w:val="2"/>
                <w:szCs w:val="22"/>
                <w:lang w:val="en-US" w:eastAsia="zh-CN"/>
              </w:rPr>
              <w:t>Transportable stations</w:t>
            </w:r>
          </w:p>
        </w:tc>
        <w:tc>
          <w:tcPr>
            <w:tcW w:w="4072" w:type="dxa"/>
            <w:shd w:val="clear" w:color="auto" w:fill="auto"/>
          </w:tcPr>
          <w:p w14:paraId="31A31B41" w14:textId="77777777" w:rsidR="00422BAA" w:rsidRPr="007849B1" w:rsidRDefault="00422BAA" w:rsidP="002E775B">
            <w:pPr>
              <w:pStyle w:val="TAL"/>
              <w:rPr>
                <w:rFonts w:eastAsia="SimSun"/>
                <w:kern w:val="2"/>
                <w:szCs w:val="22"/>
                <w:lang w:val="en-US" w:eastAsia="zh-CN"/>
              </w:rPr>
            </w:pPr>
            <w:r w:rsidRPr="007849B1">
              <w:rPr>
                <w:rFonts w:eastAsia="SimSun"/>
                <w:kern w:val="2"/>
                <w:szCs w:val="22"/>
                <w:lang w:val="en-US" w:eastAsia="zh-CN"/>
              </w:rPr>
              <w:t>55 dBm</w:t>
            </w:r>
          </w:p>
        </w:tc>
      </w:tr>
      <w:tr w:rsidR="00422BAA" w:rsidRPr="007849B1" w14:paraId="1C700981" w14:textId="77777777" w:rsidTr="002E775B">
        <w:trPr>
          <w:jc w:val="center"/>
        </w:trPr>
        <w:tc>
          <w:tcPr>
            <w:tcW w:w="8162" w:type="dxa"/>
            <w:gridSpan w:val="2"/>
            <w:shd w:val="clear" w:color="auto" w:fill="auto"/>
          </w:tcPr>
          <w:p w14:paraId="5665DA2E" w14:textId="77777777" w:rsidR="00422BAA" w:rsidRPr="007849B1" w:rsidRDefault="00422BAA" w:rsidP="002E775B">
            <w:pPr>
              <w:pStyle w:val="TAN"/>
              <w:rPr>
                <w:rFonts w:eastAsia="SimSun"/>
                <w:kern w:val="2"/>
                <w:szCs w:val="22"/>
                <w:lang w:val="en-US" w:eastAsia="zh-CN"/>
              </w:rPr>
            </w:pPr>
            <w:r w:rsidRPr="007849B1">
              <w:rPr>
                <w:rFonts w:eastAsia="SimSun"/>
                <w:kern w:val="2"/>
                <w:szCs w:val="22"/>
                <w:lang w:val="en-US"/>
              </w:rPr>
              <w:t>NOTE 1:</w:t>
            </w:r>
            <w:r w:rsidRPr="007849B1">
              <w:rPr>
                <w:rFonts w:eastAsia="SimSun"/>
                <w:kern w:val="2"/>
                <w:szCs w:val="22"/>
                <w:lang w:val="en-US"/>
              </w:rPr>
              <w:tab/>
              <w:t xml:space="preserve">For channel bandwidths less than 100 </w:t>
            </w:r>
            <w:r w:rsidRPr="007849B1">
              <w:rPr>
                <w:rFonts w:eastAsia="SimSun"/>
                <w:kern w:val="2"/>
                <w:szCs w:val="22"/>
                <w:lang w:val="en-US" w:eastAsia="zh-CN"/>
              </w:rPr>
              <w:t>MHz</w:t>
            </w:r>
            <w:r w:rsidRPr="007849B1">
              <w:rPr>
                <w:rFonts w:eastAsia="SimSun"/>
                <w:kern w:val="2"/>
                <w:szCs w:val="22"/>
                <w:lang w:val="en-US"/>
              </w:rPr>
              <w:t xml:space="preserve"> the EIRP must be reduced proportionally and linearly based on the bandwidth relative to 100 </w:t>
            </w:r>
            <w:r w:rsidRPr="007849B1">
              <w:rPr>
                <w:rFonts w:eastAsia="SimSun"/>
                <w:kern w:val="2"/>
                <w:szCs w:val="22"/>
                <w:lang w:val="en-US" w:eastAsia="zh-CN"/>
              </w:rPr>
              <w:t>MHz</w:t>
            </w:r>
            <w:r w:rsidRPr="007849B1">
              <w:rPr>
                <w:rFonts w:eastAsia="SimSun"/>
                <w:kern w:val="2"/>
                <w:szCs w:val="22"/>
                <w:lang w:val="en-US"/>
              </w:rPr>
              <w:t>.</w:t>
            </w:r>
          </w:p>
        </w:tc>
      </w:tr>
    </w:tbl>
    <w:p w14:paraId="112957D5" w14:textId="77777777" w:rsidR="00422BAA" w:rsidRPr="007849B1" w:rsidRDefault="00422BAA" w:rsidP="00E908D1">
      <w:pPr>
        <w:rPr>
          <w:lang w:val="en-US"/>
        </w:rPr>
      </w:pPr>
    </w:p>
    <w:p w14:paraId="7A1B422B" w14:textId="77777777" w:rsidR="00422BAA" w:rsidRPr="007849B1" w:rsidRDefault="00422BAA" w:rsidP="00943F80">
      <w:pPr>
        <w:pStyle w:val="TH"/>
      </w:pPr>
      <w:r w:rsidRPr="007849B1">
        <w:t>Table 8.1.3-2: Part 30.203 Emission limits (from [17])</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83"/>
        <w:gridCol w:w="4079"/>
      </w:tblGrid>
      <w:tr w:rsidR="00422BAA" w:rsidRPr="007849B1" w14:paraId="5F831B42" w14:textId="77777777" w:rsidTr="002E775B">
        <w:trPr>
          <w:jc w:val="center"/>
        </w:trPr>
        <w:tc>
          <w:tcPr>
            <w:tcW w:w="4083" w:type="dxa"/>
            <w:shd w:val="clear" w:color="auto" w:fill="auto"/>
          </w:tcPr>
          <w:p w14:paraId="02C669E1" w14:textId="77777777" w:rsidR="00422BAA" w:rsidRPr="007849B1" w:rsidRDefault="00422BAA" w:rsidP="002E775B">
            <w:pPr>
              <w:pStyle w:val="TAH"/>
              <w:rPr>
                <w:rFonts w:eastAsia="SimSun"/>
                <w:kern w:val="2"/>
                <w:szCs w:val="22"/>
                <w:lang w:val="en-US" w:eastAsia="zh-CN"/>
              </w:rPr>
            </w:pPr>
            <w:r w:rsidRPr="007849B1">
              <w:rPr>
                <w:rFonts w:eastAsia="SimSun"/>
                <w:kern w:val="2"/>
                <w:szCs w:val="22"/>
                <w:lang w:val="en-US" w:eastAsia="zh-CN"/>
              </w:rPr>
              <w:t>Outband frequency range</w:t>
            </w:r>
          </w:p>
        </w:tc>
        <w:tc>
          <w:tcPr>
            <w:tcW w:w="4079" w:type="dxa"/>
            <w:shd w:val="clear" w:color="auto" w:fill="auto"/>
          </w:tcPr>
          <w:p w14:paraId="10D892C4" w14:textId="77777777" w:rsidR="00422BAA" w:rsidRPr="007849B1" w:rsidRDefault="00422BAA" w:rsidP="002E775B">
            <w:pPr>
              <w:pStyle w:val="TAH"/>
              <w:rPr>
                <w:rFonts w:eastAsia="SimSun"/>
                <w:kern w:val="2"/>
                <w:szCs w:val="22"/>
                <w:lang w:val="en-US"/>
              </w:rPr>
            </w:pPr>
            <w:r w:rsidRPr="007849B1">
              <w:rPr>
                <w:rFonts w:eastAsia="SimSun"/>
                <w:kern w:val="2"/>
                <w:szCs w:val="22"/>
                <w:lang w:val="en-US" w:eastAsia="zh-CN"/>
              </w:rPr>
              <w:t>C</w:t>
            </w:r>
            <w:r w:rsidRPr="007849B1">
              <w:rPr>
                <w:rFonts w:eastAsia="SimSun"/>
                <w:kern w:val="2"/>
                <w:szCs w:val="22"/>
                <w:lang w:val="en-US"/>
              </w:rPr>
              <w:t xml:space="preserve">onductive power </w:t>
            </w:r>
            <w:r w:rsidRPr="007849B1">
              <w:rPr>
                <w:rFonts w:eastAsia="SimSun"/>
                <w:kern w:val="2"/>
                <w:szCs w:val="22"/>
                <w:lang w:val="en-US" w:eastAsia="zh-CN"/>
              </w:rPr>
              <w:t>/T</w:t>
            </w:r>
            <w:r w:rsidRPr="007849B1">
              <w:rPr>
                <w:rFonts w:eastAsia="SimSun"/>
                <w:kern w:val="2"/>
                <w:szCs w:val="22"/>
                <w:lang w:val="en-US"/>
              </w:rPr>
              <w:t>otal radiated power</w:t>
            </w:r>
          </w:p>
        </w:tc>
      </w:tr>
      <w:tr w:rsidR="00422BAA" w:rsidRPr="007849B1" w14:paraId="6D55C394" w14:textId="77777777" w:rsidTr="002E775B">
        <w:trPr>
          <w:jc w:val="center"/>
        </w:trPr>
        <w:tc>
          <w:tcPr>
            <w:tcW w:w="4083" w:type="dxa"/>
            <w:shd w:val="clear" w:color="auto" w:fill="auto"/>
          </w:tcPr>
          <w:p w14:paraId="43B98A58" w14:textId="77777777" w:rsidR="00422BAA" w:rsidRPr="007849B1" w:rsidRDefault="00422BAA" w:rsidP="002E775B">
            <w:pPr>
              <w:pStyle w:val="TAL"/>
              <w:rPr>
                <w:rFonts w:eastAsia="SimSun"/>
                <w:kern w:val="2"/>
                <w:szCs w:val="22"/>
                <w:lang w:val="en-US" w:eastAsia="zh-CN"/>
              </w:rPr>
            </w:pPr>
            <w:r w:rsidRPr="007849B1">
              <w:rPr>
                <w:rFonts w:eastAsia="SimSun"/>
                <w:kern w:val="2"/>
                <w:szCs w:val="22"/>
                <w:lang w:val="en-US" w:eastAsia="zh-CN"/>
              </w:rPr>
              <w:t>Channel assignment</w:t>
            </w:r>
            <w:r w:rsidRPr="007849B1">
              <w:rPr>
                <w:rFonts w:eastAsia="SimSun"/>
                <w:kern w:val="2"/>
                <w:szCs w:val="22"/>
                <w:vertAlign w:val="superscript"/>
                <w:lang w:val="en-US" w:eastAsia="zh-CN"/>
              </w:rPr>
              <w:t>1</w:t>
            </w:r>
            <w:r w:rsidRPr="007849B1">
              <w:rPr>
                <w:rFonts w:eastAsia="SimSun"/>
                <w:kern w:val="2"/>
                <w:szCs w:val="22"/>
                <w:lang w:val="en-US" w:eastAsia="zh-CN"/>
              </w:rPr>
              <w:t xml:space="preserve"> edge ~ 10% of </w:t>
            </w:r>
            <w:r w:rsidRPr="007849B1">
              <w:rPr>
                <w:rFonts w:eastAsia="SimSun"/>
                <w:kern w:val="2"/>
                <w:szCs w:val="22"/>
                <w:lang w:val="en-US"/>
              </w:rPr>
              <w:t xml:space="preserve">the </w:t>
            </w:r>
            <w:r w:rsidRPr="007849B1">
              <w:rPr>
                <w:rFonts w:eastAsia="SimSun"/>
                <w:kern w:val="2"/>
                <w:szCs w:val="22"/>
                <w:lang w:val="en-US" w:eastAsia="zh-CN"/>
              </w:rPr>
              <w:t>A</w:t>
            </w:r>
            <w:r w:rsidRPr="007849B1">
              <w:rPr>
                <w:rFonts w:eastAsia="SimSun"/>
                <w:kern w:val="2"/>
                <w:szCs w:val="22"/>
                <w:lang w:val="en-US"/>
              </w:rPr>
              <w:t xml:space="preserve">uthorized </w:t>
            </w:r>
            <w:r w:rsidRPr="007849B1">
              <w:rPr>
                <w:rFonts w:eastAsia="SimSun"/>
                <w:kern w:val="2"/>
                <w:szCs w:val="22"/>
                <w:lang w:val="en-US" w:eastAsia="zh-CN"/>
              </w:rPr>
              <w:t>B</w:t>
            </w:r>
            <w:r w:rsidRPr="007849B1">
              <w:rPr>
                <w:rFonts w:eastAsia="SimSun"/>
                <w:kern w:val="2"/>
                <w:szCs w:val="22"/>
                <w:lang w:val="en-US"/>
              </w:rPr>
              <w:t>andwidth</w:t>
            </w:r>
            <w:r w:rsidRPr="007849B1">
              <w:rPr>
                <w:rFonts w:eastAsia="SimSun"/>
                <w:kern w:val="2"/>
                <w:szCs w:val="22"/>
                <w:vertAlign w:val="superscript"/>
                <w:lang w:val="en-US" w:eastAsia="zh-CN"/>
              </w:rPr>
              <w:t>2</w:t>
            </w:r>
          </w:p>
        </w:tc>
        <w:tc>
          <w:tcPr>
            <w:tcW w:w="4079" w:type="dxa"/>
            <w:shd w:val="clear" w:color="auto" w:fill="auto"/>
          </w:tcPr>
          <w:p w14:paraId="3FFD23DE" w14:textId="77777777" w:rsidR="00422BAA" w:rsidRPr="007849B1" w:rsidRDefault="00422BAA" w:rsidP="002E775B">
            <w:pPr>
              <w:pStyle w:val="TAL"/>
              <w:rPr>
                <w:rFonts w:eastAsia="SimSun"/>
                <w:kern w:val="2"/>
                <w:szCs w:val="22"/>
                <w:lang w:val="en-US" w:eastAsia="zh-CN"/>
              </w:rPr>
            </w:pPr>
            <w:r w:rsidRPr="007849B1">
              <w:rPr>
                <w:rFonts w:eastAsia="SimSun"/>
                <w:kern w:val="2"/>
                <w:szCs w:val="22"/>
                <w:lang w:val="en-US" w:eastAsia="zh-CN"/>
              </w:rPr>
              <w:t>-5 dBm</w:t>
            </w:r>
          </w:p>
        </w:tc>
      </w:tr>
      <w:tr w:rsidR="00422BAA" w:rsidRPr="007849B1" w14:paraId="456F0E73" w14:textId="77777777" w:rsidTr="002E775B">
        <w:trPr>
          <w:jc w:val="center"/>
        </w:trPr>
        <w:tc>
          <w:tcPr>
            <w:tcW w:w="4083" w:type="dxa"/>
            <w:shd w:val="clear" w:color="auto" w:fill="auto"/>
          </w:tcPr>
          <w:p w14:paraId="0E3CECFF" w14:textId="77777777" w:rsidR="00422BAA" w:rsidRPr="007849B1" w:rsidRDefault="00422BAA" w:rsidP="002E775B">
            <w:pPr>
              <w:pStyle w:val="TAL"/>
              <w:rPr>
                <w:rFonts w:eastAsia="SimSun"/>
                <w:kern w:val="2"/>
                <w:szCs w:val="22"/>
                <w:lang w:val="en-US" w:eastAsia="zh-CN"/>
              </w:rPr>
            </w:pPr>
            <w:r w:rsidRPr="007849B1">
              <w:rPr>
                <w:rFonts w:eastAsia="SimSun"/>
                <w:kern w:val="2"/>
                <w:szCs w:val="22"/>
                <w:lang w:val="en-US" w:eastAsia="zh-CN"/>
              </w:rPr>
              <w:t>Beyond 10% of Authorized Bandwidth</w:t>
            </w:r>
          </w:p>
        </w:tc>
        <w:tc>
          <w:tcPr>
            <w:tcW w:w="4079" w:type="dxa"/>
            <w:shd w:val="clear" w:color="auto" w:fill="auto"/>
          </w:tcPr>
          <w:p w14:paraId="525C9939" w14:textId="77777777" w:rsidR="00422BAA" w:rsidRPr="007849B1" w:rsidRDefault="00422BAA" w:rsidP="002E775B">
            <w:pPr>
              <w:pStyle w:val="TAL"/>
              <w:rPr>
                <w:rFonts w:eastAsia="SimSun"/>
                <w:kern w:val="2"/>
                <w:szCs w:val="22"/>
                <w:lang w:val="en-US" w:eastAsia="zh-CN"/>
              </w:rPr>
            </w:pPr>
            <w:r w:rsidRPr="007849B1">
              <w:rPr>
                <w:rFonts w:eastAsia="SimSun"/>
                <w:kern w:val="2"/>
                <w:szCs w:val="22"/>
                <w:lang w:val="en-US" w:eastAsia="zh-CN"/>
              </w:rPr>
              <w:t>-13 dBm</w:t>
            </w:r>
          </w:p>
        </w:tc>
      </w:tr>
      <w:tr w:rsidR="00422BAA" w:rsidRPr="007849B1" w14:paraId="4B224F70" w14:textId="77777777" w:rsidTr="002E775B">
        <w:trPr>
          <w:jc w:val="center"/>
        </w:trPr>
        <w:tc>
          <w:tcPr>
            <w:tcW w:w="8162" w:type="dxa"/>
            <w:gridSpan w:val="2"/>
            <w:shd w:val="clear" w:color="auto" w:fill="auto"/>
          </w:tcPr>
          <w:p w14:paraId="508A3D73" w14:textId="77777777" w:rsidR="00422BAA" w:rsidRPr="007849B1" w:rsidRDefault="00422BAA" w:rsidP="002E775B">
            <w:pPr>
              <w:pStyle w:val="TAN"/>
              <w:rPr>
                <w:rFonts w:eastAsia="SimSun"/>
                <w:kern w:val="2"/>
                <w:szCs w:val="22"/>
                <w:lang w:val="en-US" w:eastAsia="zh-CN"/>
              </w:rPr>
            </w:pPr>
            <w:r w:rsidRPr="007849B1">
              <w:rPr>
                <w:rFonts w:eastAsia="SimSun"/>
                <w:kern w:val="2"/>
                <w:szCs w:val="22"/>
                <w:lang w:val="en-US" w:eastAsia="zh-CN"/>
              </w:rPr>
              <w:t>Note 1:</w:t>
            </w:r>
            <w:r w:rsidRPr="007849B1">
              <w:rPr>
                <w:rFonts w:eastAsia="SimSun"/>
                <w:kern w:val="2"/>
                <w:szCs w:val="22"/>
                <w:lang w:val="en-US" w:eastAsia="zh-CN"/>
              </w:rPr>
              <w:tab/>
              <w:t>Channel assignment is the channel that is determined by standards (defining center frequency), the FCC usually defines this as the bandwidth at which 99% of the emission power is contained.</w:t>
            </w:r>
          </w:p>
          <w:p w14:paraId="62643F4A" w14:textId="77777777" w:rsidR="00422BAA" w:rsidRPr="007849B1" w:rsidRDefault="00422BAA" w:rsidP="002E775B">
            <w:pPr>
              <w:pStyle w:val="TAN"/>
              <w:rPr>
                <w:rFonts w:eastAsia="SimSun"/>
                <w:kern w:val="2"/>
                <w:szCs w:val="22"/>
                <w:lang w:val="en-US" w:eastAsia="zh-CN"/>
              </w:rPr>
            </w:pPr>
            <w:r w:rsidRPr="007849B1">
              <w:rPr>
                <w:rFonts w:eastAsia="SimSun"/>
                <w:kern w:val="2"/>
                <w:szCs w:val="22"/>
                <w:lang w:val="en-US" w:eastAsia="zh-CN"/>
              </w:rPr>
              <w:t>Note 2:</w:t>
            </w:r>
            <w:r w:rsidRPr="007849B1">
              <w:rPr>
                <w:rFonts w:eastAsia="SimSun"/>
                <w:kern w:val="2"/>
                <w:szCs w:val="22"/>
                <w:lang w:val="en-US" w:eastAsia="zh-CN"/>
              </w:rPr>
              <w:tab/>
              <w:t>Authorized bandwidth is the maximum width of the band of frequencies permitted to be used by a station. This is normally considered to be the necessary or occupied bandwidth, whichever is greater.</w:t>
            </w:r>
          </w:p>
          <w:p w14:paraId="3ADCE3E8" w14:textId="77777777" w:rsidR="00422BAA" w:rsidRPr="007849B1" w:rsidRDefault="00422BAA" w:rsidP="002E775B">
            <w:pPr>
              <w:pStyle w:val="TAN"/>
              <w:rPr>
                <w:rFonts w:eastAsia="SimSun"/>
                <w:kern w:val="2"/>
                <w:szCs w:val="22"/>
                <w:lang w:val="en-US" w:eastAsia="zh-CN"/>
              </w:rPr>
            </w:pPr>
            <w:r w:rsidRPr="007849B1">
              <w:rPr>
                <w:rFonts w:eastAsia="SimSun"/>
                <w:kern w:val="2"/>
                <w:szCs w:val="22"/>
                <w:lang w:val="en-US" w:eastAsia="zh-CN"/>
              </w:rPr>
              <w:t>Note 3:</w:t>
            </w:r>
            <w:r w:rsidRPr="007849B1">
              <w:rPr>
                <w:rFonts w:eastAsia="SimSun"/>
                <w:kern w:val="2"/>
                <w:szCs w:val="22"/>
                <w:lang w:val="en-US" w:eastAsia="zh-CN"/>
              </w:rPr>
              <w:tab/>
              <w:t>Measurement Requirements:</w:t>
            </w:r>
          </w:p>
          <w:p w14:paraId="472015F2" w14:textId="77777777" w:rsidR="00422BAA" w:rsidRPr="007849B1" w:rsidRDefault="00422BAA" w:rsidP="002E775B">
            <w:pPr>
              <w:pStyle w:val="TAL"/>
              <w:tabs>
                <w:tab w:val="left" w:pos="1341"/>
              </w:tabs>
              <w:ind w:left="1341" w:hanging="425"/>
              <w:rPr>
                <w:rFonts w:eastAsia="SimSun"/>
                <w:kern w:val="2"/>
                <w:szCs w:val="22"/>
                <w:lang w:val="en-US" w:eastAsia="zh-CN"/>
              </w:rPr>
            </w:pPr>
            <w:r w:rsidRPr="007849B1">
              <w:rPr>
                <w:rFonts w:eastAsia="SimSun"/>
                <w:kern w:val="2"/>
                <w:szCs w:val="22"/>
                <w:lang w:val="en-US" w:eastAsia="zh-CN"/>
              </w:rPr>
              <w:t xml:space="preserve">1) </w:t>
            </w:r>
            <w:r w:rsidRPr="007849B1">
              <w:rPr>
                <w:rFonts w:eastAsia="SimSun"/>
                <w:kern w:val="2"/>
                <w:szCs w:val="22"/>
                <w:lang w:val="en-US" w:eastAsia="zh-CN"/>
              </w:rPr>
              <w:tab/>
              <w:t>Measurement is based on the use of measurement instrumentation employing a resolution bandwidth of 1 megahertz or greater.</w:t>
            </w:r>
          </w:p>
          <w:p w14:paraId="34F6B683" w14:textId="77777777" w:rsidR="00422BAA" w:rsidRPr="007849B1" w:rsidRDefault="00422BAA" w:rsidP="002E775B">
            <w:pPr>
              <w:pStyle w:val="TAL"/>
              <w:tabs>
                <w:tab w:val="left" w:pos="1341"/>
              </w:tabs>
              <w:ind w:left="1341" w:hanging="425"/>
              <w:rPr>
                <w:rFonts w:eastAsia="SimSun"/>
                <w:kern w:val="2"/>
                <w:szCs w:val="22"/>
                <w:lang w:val="en-US" w:eastAsia="zh-CN"/>
              </w:rPr>
            </w:pPr>
            <w:r w:rsidRPr="007849B1">
              <w:rPr>
                <w:rFonts w:eastAsia="SimSun"/>
                <w:kern w:val="2"/>
                <w:szCs w:val="22"/>
                <w:lang w:val="en-US" w:eastAsia="zh-CN"/>
              </w:rPr>
              <w:t xml:space="preserve">2) </w:t>
            </w:r>
            <w:r w:rsidRPr="007849B1">
              <w:rPr>
                <w:rFonts w:eastAsia="SimSun"/>
                <w:kern w:val="2"/>
                <w:szCs w:val="22"/>
                <w:lang w:val="en-US" w:eastAsia="zh-CN"/>
              </w:rPr>
              <w:tab/>
              <w:t>When measuring the emission limits, the nominal carrier frequency shall be adjusted as close to the licensee's frequency block edges as the design permits.</w:t>
            </w:r>
          </w:p>
          <w:p w14:paraId="77C49202" w14:textId="77777777" w:rsidR="00422BAA" w:rsidRPr="007849B1" w:rsidRDefault="00422BAA" w:rsidP="002E775B">
            <w:pPr>
              <w:pStyle w:val="TAL"/>
              <w:tabs>
                <w:tab w:val="left" w:pos="1341"/>
              </w:tabs>
              <w:ind w:left="1341" w:hanging="425"/>
              <w:rPr>
                <w:rFonts w:eastAsia="SimSun"/>
                <w:kern w:val="2"/>
                <w:szCs w:val="22"/>
                <w:lang w:val="en-US" w:eastAsia="zh-CN"/>
              </w:rPr>
            </w:pPr>
            <w:r w:rsidRPr="007849B1">
              <w:rPr>
                <w:rFonts w:eastAsia="SimSun"/>
                <w:kern w:val="2"/>
                <w:szCs w:val="22"/>
                <w:lang w:val="en-US" w:eastAsia="zh-CN"/>
              </w:rPr>
              <w:t xml:space="preserve">3) </w:t>
            </w:r>
            <w:r w:rsidRPr="007849B1">
              <w:rPr>
                <w:rFonts w:eastAsia="SimSun"/>
                <w:kern w:val="2"/>
                <w:szCs w:val="22"/>
                <w:lang w:val="en-US" w:eastAsia="zh-CN"/>
              </w:rPr>
              <w:tab/>
              <w:t>The measurements of emission power can be expressed in peak or average values.</w:t>
            </w:r>
          </w:p>
        </w:tc>
      </w:tr>
    </w:tbl>
    <w:p w14:paraId="7E4E4723" w14:textId="77777777" w:rsidR="00422BAA" w:rsidRPr="007849B1" w:rsidRDefault="00422BAA" w:rsidP="00E908D1">
      <w:pPr>
        <w:rPr>
          <w:lang w:eastAsia="ja-JP"/>
        </w:rPr>
      </w:pPr>
    </w:p>
    <w:p w14:paraId="1C0C068C" w14:textId="77777777" w:rsidR="00DC756C" w:rsidRPr="007849B1" w:rsidRDefault="00DC756C" w:rsidP="00227610">
      <w:pPr>
        <w:pStyle w:val="Heading2"/>
        <w:rPr>
          <w:lang w:eastAsia="ja-JP"/>
        </w:rPr>
      </w:pPr>
      <w:bookmarkStart w:id="387" w:name="_Toc494384565"/>
      <w:bookmarkStart w:id="388" w:name="_Toc98750775"/>
      <w:r w:rsidRPr="007849B1">
        <w:rPr>
          <w:lang w:eastAsia="ja-JP"/>
        </w:rPr>
        <w:t>8.2</w:t>
      </w:r>
      <w:r w:rsidRPr="007849B1">
        <w:rPr>
          <w:lang w:eastAsia="ja-JP"/>
        </w:rPr>
        <w:tab/>
        <w:t>Boundary between spurious and OOB domain</w:t>
      </w:r>
      <w:bookmarkEnd w:id="387"/>
      <w:bookmarkEnd w:id="388"/>
    </w:p>
    <w:p w14:paraId="1463F404" w14:textId="77777777" w:rsidR="00DC756C" w:rsidRPr="007849B1" w:rsidRDefault="00DC756C" w:rsidP="00DC756C">
      <w:pPr>
        <w:rPr>
          <w:lang w:eastAsia="ja-JP"/>
        </w:rPr>
      </w:pPr>
      <w:r w:rsidRPr="007849B1">
        <w:rPr>
          <w:lang w:val="en-US"/>
        </w:rPr>
        <w:t xml:space="preserve">One of the fundamental RF parameters to define for NR is the unwanted emissions. In regulation, unwanted emissions are divided into </w:t>
      </w:r>
      <w:r w:rsidRPr="007849B1">
        <w:rPr>
          <w:i/>
          <w:lang w:val="en-US"/>
        </w:rPr>
        <w:t>Spurious emissions</w:t>
      </w:r>
      <w:r w:rsidRPr="007849B1">
        <w:rPr>
          <w:lang w:val="en-US"/>
        </w:rPr>
        <w:t xml:space="preserve"> and </w:t>
      </w:r>
      <w:r w:rsidRPr="007849B1">
        <w:rPr>
          <w:i/>
          <w:lang w:val="en-US"/>
        </w:rPr>
        <w:t>Out-of-band emissions</w:t>
      </w:r>
      <w:r w:rsidRPr="007849B1">
        <w:rPr>
          <w:lang w:val="en-US"/>
        </w:rPr>
        <w:t xml:space="preserve"> and the boundary between those two domains has a profound impact on the emission limits that can be defined for a radio access technology such as NR. This subclause describes the details of the boundary between the spurious and OOB domain, how it was handled in specifications for WCDMA and LTE and impact for NR.</w:t>
      </w:r>
    </w:p>
    <w:p w14:paraId="5994F80C" w14:textId="77777777" w:rsidR="00DC756C" w:rsidRPr="007849B1" w:rsidRDefault="00DC756C" w:rsidP="00227610">
      <w:pPr>
        <w:pStyle w:val="Heading3"/>
        <w:rPr>
          <w:lang w:eastAsia="ja-JP"/>
        </w:rPr>
      </w:pPr>
      <w:bookmarkStart w:id="389" w:name="_Toc494384566"/>
      <w:bookmarkStart w:id="390" w:name="_Toc98750776"/>
      <w:r w:rsidRPr="007849B1">
        <w:rPr>
          <w:lang w:eastAsia="ja-JP"/>
        </w:rPr>
        <w:t>8.2.1</w:t>
      </w:r>
      <w:r w:rsidRPr="007849B1">
        <w:rPr>
          <w:lang w:eastAsia="ja-JP"/>
        </w:rPr>
        <w:tab/>
        <w:t>Application of boundary for UMTS and LTE BS below 6 GHz</w:t>
      </w:r>
      <w:bookmarkEnd w:id="389"/>
      <w:bookmarkEnd w:id="390"/>
    </w:p>
    <w:p w14:paraId="42FCBFD9" w14:textId="77777777" w:rsidR="00DC756C" w:rsidRPr="007849B1" w:rsidRDefault="00DC756C" w:rsidP="00DC756C">
      <w:r w:rsidRPr="007849B1">
        <w:t>When UMTS (UTRA) was first specified by 3GPP as an IMT-2000 technology in 1998-2000, spurious emission limits and the boundary between spurious and out-of-band (OOB) domain were fundamentally based on the international recommendation ITU-R SM.329 [4]. For requirements applicable in Europe, Category B limits were used, which are also covered in ERC Recommendation 74-01 [14]. Those limits are applicable also in many other countries that use European harmonised standards for product certification.</w:t>
      </w:r>
    </w:p>
    <w:p w14:paraId="7558B95A" w14:textId="77777777" w:rsidR="00DC756C" w:rsidRPr="007849B1" w:rsidRDefault="00DC756C" w:rsidP="00DC756C">
      <w:r w:rsidRPr="007849B1">
        <w:t>Later in 2005-2006, when new frequency bands were added to WCDMA and LTE (E-UTRA) was included as a new wideband radio access, there was a need to update the way the limits were applied for base stations in particular. This was all done in close co-operation between 3GPP, ETSI and ECC. How the limits are applied is documented in TR 25.942 [18], subclause 14.2.3.</w:t>
      </w:r>
    </w:p>
    <w:p w14:paraId="67CBA382" w14:textId="77777777" w:rsidR="00DC756C" w:rsidRPr="007849B1" w:rsidRDefault="00DC756C" w:rsidP="00DC756C">
      <w:r w:rsidRPr="007849B1">
        <w:t>The boundary between the out-of-band and spurious domain is based on the “250% rule” in ITU</w:t>
      </w:r>
      <w:r w:rsidRPr="007849B1">
        <w:noBreakHyphen/>
        <w:t>R SM.329 [4]. The rule states that “</w:t>
      </w:r>
      <w:r w:rsidRPr="007849B1">
        <w:rPr>
          <w:rFonts w:ascii="TimesNewRoman" w:hAnsi="TimesNewRoman" w:cs="TimesNewRoman"/>
          <w:i/>
          <w:lang w:val="sv-SE" w:eastAsia="sv-SE"/>
        </w:rPr>
        <w:t>the spurious domain generally consists of frequencies separated from the centre frequency of the emission by 250% or more of the necessary bandwidth of the emission.</w:t>
      </w:r>
      <w:r w:rsidRPr="007849B1">
        <w:t>” The application for WCDMA and LTE is as follows:</w:t>
      </w:r>
    </w:p>
    <w:p w14:paraId="0A4CAF23" w14:textId="77777777" w:rsidR="00DC756C" w:rsidRPr="007849B1" w:rsidRDefault="00DC756C" w:rsidP="00DC756C">
      <w:pPr>
        <w:pStyle w:val="B1"/>
      </w:pPr>
      <w:r w:rsidRPr="007849B1">
        <w:t>-</w:t>
      </w:r>
      <w:r w:rsidRPr="007849B1">
        <w:tab/>
        <w:t>The boundary between the out-of-band and spurious domain is for base stations fundamentally based on a 5 MHz channel bandwidth, placing it at 12.5 MHz from the carrier centre (10 MHz from the channel edge). This 10 MHz assumption originates from the UMTS 5 MHz carrier and is in 3GPP also applied for LTE BS transmissions, applying as a stricter requirement also to 10, 15 or 20 MHz RF bandwidth. Note that this is not the case for LTE UEs (terminals), where the 250% rule is applied also for larger carrier bandwidths.</w:t>
      </w:r>
    </w:p>
    <w:p w14:paraId="3AE77D53" w14:textId="77777777" w:rsidR="00DC756C" w:rsidRPr="007849B1" w:rsidRDefault="00DC756C" w:rsidP="00DC756C">
      <w:pPr>
        <w:pStyle w:val="B1"/>
      </w:pPr>
      <w:r w:rsidRPr="007849B1">
        <w:t>-</w:t>
      </w:r>
      <w:r w:rsidRPr="007849B1">
        <w:tab/>
        <w:t>The limits inside the operating band for a UMTS or LTE BS are based on a reduced measurement bandwidth close to the carrier, as outlined in the recommendations (see Annex 2 of [15]). This reduction is in the 3GPP specifications interpreted as a relaxed limit of -15 dBm/MHz. While the recommendations allow for this reduction in a frequency range up to 10 times the necessary bandwidth, it was agreed that the relaxed limit could be applied in the complete transmitter operating band, plus in 10 MHz on each side of the operating band.</w:t>
      </w:r>
    </w:p>
    <w:p w14:paraId="5DBFA80D" w14:textId="77777777" w:rsidR="00DC756C" w:rsidRPr="007849B1" w:rsidRDefault="00DC756C" w:rsidP="00DC756C">
      <w:pPr>
        <w:pStyle w:val="B1"/>
      </w:pPr>
      <w:r w:rsidRPr="007849B1">
        <w:t>-</w:t>
      </w:r>
      <w:r w:rsidRPr="007849B1">
        <w:tab/>
        <w:t>The agreement above between 3GPP, ETSI and the ECC on the spurious emission limits is based on the following:</w:t>
      </w:r>
    </w:p>
    <w:p w14:paraId="1C9EDED4" w14:textId="77777777" w:rsidR="00DC756C" w:rsidRPr="007849B1" w:rsidRDefault="00DC756C" w:rsidP="00DC756C">
      <w:pPr>
        <w:pStyle w:val="B2"/>
      </w:pPr>
      <w:r w:rsidRPr="007849B1">
        <w:t>-</w:t>
      </w:r>
      <w:r w:rsidRPr="007849B1">
        <w:tab/>
        <w:t>The limits are in line with the limits used in ERC and ECC compatibility studies.</w:t>
      </w:r>
    </w:p>
    <w:p w14:paraId="15D73845" w14:textId="77777777" w:rsidR="00DC756C" w:rsidRPr="007849B1" w:rsidRDefault="00DC756C" w:rsidP="00DC756C">
      <w:pPr>
        <w:pStyle w:val="B2"/>
      </w:pPr>
      <w:r w:rsidRPr="007849B1">
        <w:t>-</w:t>
      </w:r>
      <w:r w:rsidRPr="007849B1">
        <w:tab/>
        <w:t>There is no impact on in-band sharing between different IMT technologies.</w:t>
      </w:r>
    </w:p>
    <w:p w14:paraId="7C966CF4" w14:textId="77777777" w:rsidR="00DC756C" w:rsidRPr="007849B1" w:rsidRDefault="00DC756C" w:rsidP="00DC756C">
      <w:pPr>
        <w:pStyle w:val="B2"/>
      </w:pPr>
      <w:r w:rsidRPr="007849B1">
        <w:t>-</w:t>
      </w:r>
      <w:r w:rsidRPr="007849B1">
        <w:tab/>
        <w:t>The limits are fair between operators and give mutual advantages, regardless of the technology deployed, the carrier bandwidth, the number of carriers or the position of the operator’s license block.</w:t>
      </w:r>
    </w:p>
    <w:p w14:paraId="31DECE31" w14:textId="77777777" w:rsidR="00DC756C" w:rsidRPr="007849B1" w:rsidRDefault="00DC756C" w:rsidP="00DC756C">
      <w:pPr>
        <w:tabs>
          <w:tab w:val="left" w:pos="709"/>
        </w:tabs>
      </w:pPr>
      <w:r w:rsidRPr="007849B1">
        <w:t>The agreed limits were implemented for both UMTS and LTE at that time. For LTE, the limits are interpreted as Operating band unwanted emission limits, which is a unified definition of all unwanted emission within the operating band, plus in 10 MHz on each side, as shown in Figure 8.2.1-1. Outside of that range, spurious emissions are defined, as shown in Figure 8.2.1-2.</w:t>
      </w:r>
    </w:p>
    <w:bookmarkStart w:id="391" w:name="_MON_1290505886"/>
    <w:bookmarkStart w:id="392" w:name="_MON_1248002274"/>
    <w:bookmarkStart w:id="393" w:name="_MON_1248002336"/>
    <w:bookmarkStart w:id="394" w:name="_MON_1248174552"/>
    <w:bookmarkStart w:id="395" w:name="_MON_1249227490"/>
    <w:bookmarkStart w:id="396" w:name="_MON_1282989596"/>
    <w:bookmarkStart w:id="397" w:name="_MON_1282992763"/>
    <w:bookmarkEnd w:id="391"/>
    <w:bookmarkEnd w:id="392"/>
    <w:bookmarkEnd w:id="393"/>
    <w:bookmarkEnd w:id="394"/>
    <w:bookmarkEnd w:id="395"/>
    <w:bookmarkEnd w:id="396"/>
    <w:bookmarkEnd w:id="397"/>
    <w:bookmarkStart w:id="398" w:name="_MON_1283666811"/>
    <w:bookmarkEnd w:id="398"/>
    <w:p w14:paraId="4B9909E3" w14:textId="77777777" w:rsidR="00DC756C" w:rsidRPr="007849B1" w:rsidRDefault="00DC756C" w:rsidP="00DC756C">
      <w:pPr>
        <w:pStyle w:val="TH"/>
      </w:pPr>
      <w:r w:rsidRPr="007849B1">
        <w:object w:dxaOrig="8279" w:dyaOrig="5230" w14:anchorId="00D2A2E7">
          <v:shape id="_x0000_i1082" type="#_x0000_t75" style="width:335.45pt;height:212.2pt" o:ole="">
            <v:imagedata r:id="rId181" o:title=""/>
          </v:shape>
          <o:OLEObject Type="Embed" ProgID="Word.Picture.8" ShapeID="_x0000_i1082" DrawAspect="Content" ObjectID="_1782128112" r:id="rId182"/>
        </w:object>
      </w:r>
    </w:p>
    <w:p w14:paraId="491D2C5F" w14:textId="77777777" w:rsidR="00DC756C" w:rsidRPr="007849B1" w:rsidRDefault="00DC756C" w:rsidP="00DC756C">
      <w:pPr>
        <w:pStyle w:val="TF"/>
      </w:pPr>
      <w:r w:rsidRPr="007849B1">
        <w:t>Figure 8.2.1-1: Defined frequency range for LTE Operating band unwanted emissions with an example RF carrier and related mask shape (from TR 36.942).</w:t>
      </w:r>
    </w:p>
    <w:p w14:paraId="7F3C095B" w14:textId="77777777" w:rsidR="00DC756C" w:rsidRPr="007849B1" w:rsidRDefault="00DC756C" w:rsidP="00DC756C">
      <w:pPr>
        <w:tabs>
          <w:tab w:val="left" w:pos="709"/>
        </w:tabs>
      </w:pPr>
    </w:p>
    <w:bookmarkStart w:id="399" w:name="_MON_1230619646"/>
    <w:bookmarkStart w:id="400" w:name="_MON_1230620479"/>
    <w:bookmarkStart w:id="401" w:name="_MON_1230620585"/>
    <w:bookmarkStart w:id="402" w:name="_MON_1230620596"/>
    <w:bookmarkStart w:id="403" w:name="_MON_1230620632"/>
    <w:bookmarkStart w:id="404" w:name="_MON_1231848251"/>
    <w:bookmarkEnd w:id="399"/>
    <w:bookmarkEnd w:id="400"/>
    <w:bookmarkEnd w:id="401"/>
    <w:bookmarkEnd w:id="402"/>
    <w:bookmarkEnd w:id="403"/>
    <w:bookmarkEnd w:id="404"/>
    <w:bookmarkStart w:id="405" w:name="_MON_1290505889"/>
    <w:bookmarkEnd w:id="405"/>
    <w:p w14:paraId="3D3FE7E3" w14:textId="77777777" w:rsidR="00DC756C" w:rsidRPr="007849B1" w:rsidRDefault="00DC756C" w:rsidP="00DC756C">
      <w:pPr>
        <w:pStyle w:val="TH"/>
      </w:pPr>
      <w:r w:rsidRPr="007849B1">
        <w:object w:dxaOrig="9540" w:dyaOrig="2879" w14:anchorId="2BC02D7E">
          <v:shape id="_x0000_i1083" type="#_x0000_t75" style="width:370.35pt;height:111.8pt" o:ole="" filled="t">
            <v:imagedata r:id="rId183" o:title=""/>
          </v:shape>
          <o:OLEObject Type="Embed" ProgID="Word.Picture.8" ShapeID="_x0000_i1083" DrawAspect="Content" ObjectID="_1782128113" r:id="rId184"/>
        </w:object>
      </w:r>
    </w:p>
    <w:p w14:paraId="57AFC4CF" w14:textId="77777777" w:rsidR="00DC756C" w:rsidRPr="007849B1" w:rsidRDefault="00DC756C" w:rsidP="00DC756C">
      <w:pPr>
        <w:pStyle w:val="TF"/>
      </w:pPr>
      <w:r w:rsidRPr="007849B1">
        <w:t>Figure 8.2.1-2: Defined frequency ranges for LTE spurious emissions and operating band unwanted emissions (from TR 36.942).</w:t>
      </w:r>
    </w:p>
    <w:p w14:paraId="0D1E0EC5" w14:textId="77777777" w:rsidR="00DC756C" w:rsidRPr="007849B1" w:rsidRDefault="00DC756C" w:rsidP="00227610">
      <w:pPr>
        <w:pStyle w:val="Heading3"/>
        <w:rPr>
          <w:lang w:eastAsia="ja-JP"/>
        </w:rPr>
      </w:pPr>
      <w:bookmarkStart w:id="406" w:name="_Toc494384567"/>
      <w:bookmarkStart w:id="407" w:name="_Toc98750777"/>
      <w:r w:rsidRPr="007849B1">
        <w:rPr>
          <w:lang w:eastAsia="ja-JP"/>
        </w:rPr>
        <w:t>8.2.2</w:t>
      </w:r>
      <w:r w:rsidRPr="007849B1">
        <w:rPr>
          <w:lang w:eastAsia="ja-JP"/>
        </w:rPr>
        <w:tab/>
        <w:t>Application of boundary for UMTS and LTE UE below 6 GHz</w:t>
      </w:r>
      <w:bookmarkEnd w:id="406"/>
      <w:bookmarkEnd w:id="407"/>
    </w:p>
    <w:p w14:paraId="55295FAD" w14:textId="77777777" w:rsidR="00DC756C" w:rsidRPr="007849B1" w:rsidRDefault="00DC756C" w:rsidP="00DC756C">
      <w:pPr>
        <w:rPr>
          <w:lang w:eastAsia="ja-JP"/>
        </w:rPr>
      </w:pPr>
      <w:r w:rsidRPr="007849B1">
        <w:rPr>
          <w:lang w:eastAsia="ja-JP"/>
        </w:rPr>
        <w:t>&lt;To be added&gt;</w:t>
      </w:r>
    </w:p>
    <w:p w14:paraId="2F484DF5" w14:textId="77777777" w:rsidR="00DC756C" w:rsidRPr="007849B1" w:rsidRDefault="00DC756C" w:rsidP="00227610">
      <w:pPr>
        <w:pStyle w:val="Heading3"/>
        <w:rPr>
          <w:lang w:eastAsia="ja-JP"/>
        </w:rPr>
      </w:pPr>
      <w:bookmarkStart w:id="408" w:name="_Toc494384568"/>
      <w:bookmarkStart w:id="409" w:name="_Toc98750778"/>
      <w:r w:rsidRPr="007849B1">
        <w:rPr>
          <w:lang w:eastAsia="ja-JP"/>
        </w:rPr>
        <w:t>8.2.3</w:t>
      </w:r>
      <w:r w:rsidRPr="007849B1">
        <w:rPr>
          <w:lang w:eastAsia="ja-JP"/>
        </w:rPr>
        <w:tab/>
        <w:t>Wideband, multicarrier and Multi-RAT transmissions</w:t>
      </w:r>
      <w:bookmarkEnd w:id="408"/>
      <w:bookmarkEnd w:id="409"/>
    </w:p>
    <w:p w14:paraId="03E38F3E" w14:textId="77777777" w:rsidR="00DC756C" w:rsidRPr="007849B1" w:rsidRDefault="00DC756C" w:rsidP="00DC756C">
      <w:r w:rsidRPr="007849B1">
        <w:t>When LTE (E-UTRA) was developed, the focus was first on single-carrier transmission with flexible channel bandwidth (1.4 to 20 MHz). It was however quite early made clear that BS transmitters with multiple carriers would be deployed, in particular when the MSR standard was developed and later on when intra-band Carrier Aggregation was defined. It was then noted that the existing recommendations for spurious emissions did not give a proper guidance for such multicarrier transmissions and that for the text provided, mobile services were excluded. This is of particular concern for Category B spurious emission limits, since they are stricter.</w:t>
      </w:r>
    </w:p>
    <w:p w14:paraId="4BFAEBD4" w14:textId="77777777" w:rsidR="00DC756C" w:rsidRPr="007849B1" w:rsidRDefault="00DC756C" w:rsidP="00DC756C">
      <w:r w:rsidRPr="007849B1">
        <w:t>This resulted in an update of ERC Rec 74-01 [15]. The update was mainly concerned with how the necessary bandwidth is calculated for such a multicarrier/multi-RAT transmitter and how the boundary between out-of-band and spurious domain is determined, with the following elements:</w:t>
      </w:r>
    </w:p>
    <w:p w14:paraId="74360798" w14:textId="77777777" w:rsidR="00DC756C" w:rsidRPr="007849B1" w:rsidRDefault="00DC756C" w:rsidP="00DC756C">
      <w:pPr>
        <w:pStyle w:val="B1"/>
      </w:pPr>
      <w:r w:rsidRPr="007849B1">
        <w:t>-</w:t>
      </w:r>
      <w:r w:rsidRPr="007849B1">
        <w:tab/>
        <w:t xml:space="preserve">The </w:t>
      </w:r>
      <w:r w:rsidRPr="007849B1">
        <w:rPr>
          <w:i/>
        </w:rPr>
        <w:t>transmitter bandwidth</w:t>
      </w:r>
      <w:r w:rsidRPr="007849B1">
        <w:t xml:space="preserve"> is used as the necessary bandwidth for determining the limit between the out-of-band and spurious domain, and it is defined as the width of the frequency band covering the envelope of the transmitted carriers.</w:t>
      </w:r>
    </w:p>
    <w:p w14:paraId="57CE3B6B" w14:textId="77777777" w:rsidR="00DC756C" w:rsidRPr="007849B1" w:rsidRDefault="00DC756C" w:rsidP="00DC756C">
      <w:pPr>
        <w:pStyle w:val="B1"/>
      </w:pPr>
      <w:r w:rsidRPr="007849B1">
        <w:t>-</w:t>
      </w:r>
      <w:r w:rsidRPr="007849B1">
        <w:tab/>
        <w:t xml:space="preserve">Particular guidance is given in for </w:t>
      </w:r>
      <w:r w:rsidRPr="007849B1">
        <w:rPr>
          <w:i/>
        </w:rPr>
        <w:t>wideband transmitters</w:t>
      </w:r>
      <w:r w:rsidRPr="007849B1">
        <w:t>, with reference to ITU-R Rec SM.1539-1 [7].</w:t>
      </w:r>
    </w:p>
    <w:p w14:paraId="1DCA529D" w14:textId="77777777" w:rsidR="00DC756C" w:rsidRPr="007849B1" w:rsidRDefault="00DC756C" w:rsidP="00DC756C">
      <w:pPr>
        <w:pStyle w:val="B1"/>
      </w:pPr>
      <w:r w:rsidRPr="007849B1">
        <w:t>-</w:t>
      </w:r>
      <w:r w:rsidRPr="007849B1">
        <w:tab/>
        <w:t xml:space="preserve">Rules are made applicable for both </w:t>
      </w:r>
      <w:r w:rsidRPr="007849B1">
        <w:rPr>
          <w:i/>
        </w:rPr>
        <w:t>contiguous and non-contiguous transmissions</w:t>
      </w:r>
      <w:r w:rsidRPr="007849B1">
        <w:t xml:space="preserve"> within a frequency block.</w:t>
      </w:r>
    </w:p>
    <w:p w14:paraId="75D0033C" w14:textId="77777777" w:rsidR="00DC756C" w:rsidRPr="007849B1" w:rsidRDefault="00DC756C" w:rsidP="00DC756C">
      <w:r w:rsidRPr="007849B1">
        <w:t>Present UMTS, LTE and MSR specifications for base stations (and UEs) are fully in line with the updated version of ERC Rec 74-01. A more detailed description of the background and development of the spurious emission limits for multicarrier and multi-RAT transmissions can be found in TR 37.900 [20], subclause 6.6.1.2.</w:t>
      </w:r>
    </w:p>
    <w:p w14:paraId="48190976" w14:textId="77777777" w:rsidR="00DC756C" w:rsidRPr="007849B1" w:rsidRDefault="00DC756C" w:rsidP="00227610">
      <w:pPr>
        <w:pStyle w:val="Heading3"/>
        <w:rPr>
          <w:lang w:eastAsia="ja-JP"/>
        </w:rPr>
      </w:pPr>
      <w:bookmarkStart w:id="410" w:name="_Toc494384569"/>
      <w:bookmarkStart w:id="411" w:name="_Toc98750779"/>
      <w:r w:rsidRPr="007849B1">
        <w:rPr>
          <w:lang w:eastAsia="ja-JP"/>
        </w:rPr>
        <w:t>8.2.4</w:t>
      </w:r>
      <w:r w:rsidRPr="007849B1">
        <w:rPr>
          <w:lang w:eastAsia="ja-JP"/>
        </w:rPr>
        <w:tab/>
        <w:t>Regulation above 6 GHz and for large carrier bandwidths</w:t>
      </w:r>
      <w:bookmarkEnd w:id="410"/>
      <w:bookmarkEnd w:id="411"/>
    </w:p>
    <w:p w14:paraId="038CC6AB" w14:textId="77777777" w:rsidR="00DC756C" w:rsidRPr="007849B1" w:rsidRDefault="00DC756C" w:rsidP="00DC756C">
      <w:pPr>
        <w:rPr>
          <w:lang w:val="en-US"/>
        </w:rPr>
      </w:pPr>
      <w:r w:rsidRPr="007849B1">
        <w:rPr>
          <w:lang w:val="en-US"/>
        </w:rPr>
        <w:t>With the work on a New Radio access (NR) targeting IMT-2020 as defined by ITU-R, there are a number of regulatory aspects to take into account. For the unwanted emission limits and the boundary between OOB and spurious domain, the following properties of NR must be considered:</w:t>
      </w:r>
    </w:p>
    <w:p w14:paraId="4AAE3695" w14:textId="77777777" w:rsidR="00DC756C" w:rsidRPr="007849B1" w:rsidRDefault="00DC756C" w:rsidP="00DC756C">
      <w:pPr>
        <w:pStyle w:val="B1"/>
      </w:pPr>
      <w:r w:rsidRPr="007849B1">
        <w:t>-</w:t>
      </w:r>
      <w:r w:rsidRPr="007849B1">
        <w:tab/>
        <w:t>Large BS RF bandwidths covering the full band, which is the norm already today.</w:t>
      </w:r>
    </w:p>
    <w:p w14:paraId="1870CF44" w14:textId="77777777" w:rsidR="00DC756C" w:rsidRPr="007849B1" w:rsidRDefault="00DC756C" w:rsidP="00DC756C">
      <w:pPr>
        <w:pStyle w:val="B1"/>
      </w:pPr>
      <w:r w:rsidRPr="007849B1">
        <w:t>-</w:t>
      </w:r>
      <w:r w:rsidRPr="007849B1">
        <w:tab/>
        <w:t>Larger carrier bandwidths with numerology that may give higher out-of-band emission levels. This has a direct impact on the assumed boundary to the spurious domain defined for a transmitted carrier, which is relevant for the Operating band unwanted emission mask (UEM) levels inside the band, assuming that these can be defined in a way similar to what was done for LTE. Such a mask cannot anymore use a 5 MHz carrier as a baseline for setting the limits, due to the wider carriers and the new numerologies.</w:t>
      </w:r>
    </w:p>
    <w:p w14:paraId="3ACC3513" w14:textId="77777777" w:rsidR="00DC756C" w:rsidRPr="007849B1" w:rsidRDefault="00DC756C" w:rsidP="00DC756C">
      <w:pPr>
        <w:pStyle w:val="B1"/>
      </w:pPr>
      <w:r w:rsidRPr="007849B1">
        <w:t>-</w:t>
      </w:r>
      <w:r w:rsidRPr="007849B1">
        <w:tab/>
        <w:t>For a carrier placed at the edge of a band, the unwanted emission levels outside the band will depend on the carrier bandwidth and numerology, but also on any passband filtering applied for the band. Such a filter will most likely still be employed at lower bands, but is more challenging for higher bands for AAS-type systems, in terms of achieving high attenuation close to the band. This has to do both with the width of the band and the high absolute frequency, as well as the RF properties of mm-wave technologies.</w:t>
      </w:r>
    </w:p>
    <w:p w14:paraId="471CFDC8" w14:textId="77777777" w:rsidR="00DC756C" w:rsidRPr="007849B1" w:rsidRDefault="00DC756C" w:rsidP="00DC756C">
      <w:pPr>
        <w:rPr>
          <w:lang w:val="en-US"/>
        </w:rPr>
      </w:pPr>
      <w:r w:rsidRPr="007849B1">
        <w:rPr>
          <w:lang w:val="en-US"/>
        </w:rPr>
        <w:t>The present WCDMA and LTE unwanted emission limits are defined with a spurious emission level starting 10 MHz outside the operating band. The large carrier bandwidths and new numerologies will make such an assumption challenging already for lower bands and a higher number should be considered. The even larger carrier bandwidths and reduced possibilities for band filtering in higher bands (mm-wave) will in combination with new numerologies imply that the OOB domain will have to stretch further than 10 MHz from the band edge.</w:t>
      </w:r>
    </w:p>
    <w:p w14:paraId="3E40C05E" w14:textId="77777777" w:rsidR="00DC756C" w:rsidRPr="007849B1" w:rsidRDefault="00DC756C" w:rsidP="00DC756C">
      <w:pPr>
        <w:rPr>
          <w:lang w:val="en-US"/>
        </w:rPr>
      </w:pPr>
      <w:r w:rsidRPr="007849B1">
        <w:rPr>
          <w:lang w:val="en-US"/>
        </w:rPr>
        <w:t xml:space="preserve">It should be noted that the regulation does not in any way stipulate a “10 MHz rule”, this is a voluntary constraint put by 3GPP on the emission limits for LTE and WCDMA. In particular for the new bands, we have to go back to what the regulation recommends, which is the “250% rule” as defined above. The rule for wider carriers and higher bands is defined in ITU-R Recommendation SM.1539-1 [7], as shown in Table 8.2.3-1. The recommendation defines a threshold value </w:t>
      </w:r>
      <w:r w:rsidRPr="007849B1">
        <w:rPr>
          <w:i/>
          <w:lang w:val="en-US"/>
        </w:rPr>
        <w:t>B</w:t>
      </w:r>
      <w:r w:rsidRPr="007849B1">
        <w:rPr>
          <w:i/>
          <w:vertAlign w:val="subscript"/>
          <w:lang w:val="en-US"/>
        </w:rPr>
        <w:t>U</w:t>
      </w:r>
      <w:r w:rsidRPr="007849B1">
        <w:rPr>
          <w:lang w:val="en-US"/>
        </w:rPr>
        <w:t xml:space="preserve"> for the necessary bandwidth </w:t>
      </w:r>
      <w:r w:rsidRPr="007849B1">
        <w:rPr>
          <w:i/>
          <w:lang w:val="en-US"/>
        </w:rPr>
        <w:t>B</w:t>
      </w:r>
      <w:r w:rsidRPr="007849B1">
        <w:rPr>
          <w:i/>
          <w:vertAlign w:val="subscript"/>
          <w:lang w:val="en-US"/>
        </w:rPr>
        <w:t>N</w:t>
      </w:r>
      <w:r w:rsidRPr="007849B1">
        <w:rPr>
          <w:lang w:val="en-US"/>
        </w:rPr>
        <w:t xml:space="preserve"> of the transmission. When the bandwidth of the transmission is higher than the threshold </w:t>
      </w:r>
      <w:r w:rsidRPr="007849B1">
        <w:rPr>
          <w:i/>
          <w:lang w:val="en-US"/>
        </w:rPr>
        <w:t>B</w:t>
      </w:r>
      <w:r w:rsidRPr="007849B1">
        <w:rPr>
          <w:i/>
          <w:vertAlign w:val="subscript"/>
          <w:lang w:val="en-US"/>
        </w:rPr>
        <w:t>U</w:t>
      </w:r>
      <w:r w:rsidRPr="007849B1">
        <w:rPr>
          <w:lang w:val="en-US"/>
        </w:rPr>
        <w:t xml:space="preserve">, the 250% rule (2.5 </w:t>
      </w:r>
      <w:r w:rsidRPr="007849B1">
        <w:rPr>
          <w:i/>
          <w:lang w:val="en-US"/>
        </w:rPr>
        <w:t>B</w:t>
      </w:r>
      <w:r w:rsidRPr="007849B1">
        <w:rPr>
          <w:i/>
          <w:vertAlign w:val="subscript"/>
          <w:lang w:val="en-US"/>
        </w:rPr>
        <w:t>N</w:t>
      </w:r>
      <w:r w:rsidRPr="007849B1">
        <w:rPr>
          <w:lang w:val="en-US"/>
        </w:rPr>
        <w:t>) is replaced by the rule listed in the “Separation” column, resulting in a separation somewhere between 150% and 250% of the necessary bandwidth.</w:t>
      </w:r>
    </w:p>
    <w:p w14:paraId="5520A067" w14:textId="77777777" w:rsidR="00DC756C" w:rsidRPr="007849B1" w:rsidRDefault="00DC756C" w:rsidP="00DC756C">
      <w:pPr>
        <w:pStyle w:val="TH"/>
      </w:pPr>
      <w:r w:rsidRPr="007849B1">
        <w:t>Table 8.2.</w:t>
      </w:r>
      <w:r w:rsidRPr="007849B1">
        <w:rPr>
          <w:rFonts w:hint="eastAsia"/>
          <w:lang w:eastAsia="ja-JP"/>
        </w:rPr>
        <w:t>4</w:t>
      </w:r>
      <w:r w:rsidRPr="007849B1">
        <w:t xml:space="preserve">-1: Guideline values for the boundary of the spurious domain </w:t>
      </w:r>
      <w:r w:rsidRPr="007849B1">
        <w:br/>
        <w:t>(Extracted from ITU-R SM.1539 [6])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38"/>
        <w:gridCol w:w="1169"/>
        <w:gridCol w:w="1241"/>
        <w:gridCol w:w="1877"/>
      </w:tblGrid>
      <w:tr w:rsidR="00DC756C" w:rsidRPr="007849B1" w14:paraId="1A43CA80" w14:textId="77777777" w:rsidTr="002E775B">
        <w:trPr>
          <w:cantSplit/>
          <w:jc w:val="center"/>
        </w:trPr>
        <w:tc>
          <w:tcPr>
            <w:tcW w:w="2338" w:type="dxa"/>
            <w:vMerge w:val="restart"/>
            <w:vAlign w:val="center"/>
          </w:tcPr>
          <w:p w14:paraId="5FB6697B" w14:textId="77777777" w:rsidR="00DC756C" w:rsidRPr="007849B1" w:rsidRDefault="00DC756C" w:rsidP="002E775B">
            <w:pPr>
              <w:pStyle w:val="TAH"/>
            </w:pPr>
            <w:r w:rsidRPr="007849B1">
              <w:br w:type="page"/>
              <w:t>Frequency</w:t>
            </w:r>
            <w:r w:rsidRPr="007849B1">
              <w:br/>
              <w:t>range</w:t>
            </w:r>
          </w:p>
        </w:tc>
        <w:tc>
          <w:tcPr>
            <w:tcW w:w="1169" w:type="dxa"/>
            <w:vMerge w:val="restart"/>
            <w:vAlign w:val="center"/>
          </w:tcPr>
          <w:p w14:paraId="73F97A42" w14:textId="77777777" w:rsidR="00DC756C" w:rsidRPr="007849B1" w:rsidRDefault="00DC756C" w:rsidP="002E775B">
            <w:pPr>
              <w:pStyle w:val="TAH"/>
            </w:pPr>
            <w:r w:rsidRPr="007849B1">
              <w:t>Normal</w:t>
            </w:r>
            <w:r w:rsidRPr="007849B1">
              <w:br/>
              <w:t>separation</w:t>
            </w:r>
          </w:p>
        </w:tc>
        <w:tc>
          <w:tcPr>
            <w:tcW w:w="3118" w:type="dxa"/>
            <w:gridSpan w:val="2"/>
            <w:vAlign w:val="center"/>
          </w:tcPr>
          <w:p w14:paraId="44D4295E" w14:textId="77777777" w:rsidR="00DC756C" w:rsidRPr="007849B1" w:rsidRDefault="00DC756C" w:rsidP="002E775B">
            <w:pPr>
              <w:pStyle w:val="TAH"/>
            </w:pPr>
            <w:r w:rsidRPr="007849B1">
              <w:t>Wideband case</w:t>
            </w:r>
            <w:r w:rsidRPr="007849B1">
              <w:br/>
              <w:t>(</w:t>
            </w:r>
            <w:r w:rsidRPr="007849B1">
              <w:rPr>
                <w:i/>
                <w:iCs/>
              </w:rPr>
              <w:t>B</w:t>
            </w:r>
            <w:r w:rsidRPr="007849B1">
              <w:rPr>
                <w:i/>
                <w:iCs/>
                <w:position w:val="-4"/>
                <w:sz w:val="16"/>
              </w:rPr>
              <w:t>N</w:t>
            </w:r>
            <w:r w:rsidRPr="007849B1">
              <w:t xml:space="preserve"> </w:t>
            </w:r>
            <w:r w:rsidRPr="007849B1">
              <w:rPr>
                <w:rFonts w:ascii="Symbol" w:hAnsi="Symbol"/>
              </w:rPr>
              <w:t></w:t>
            </w:r>
            <w:r w:rsidRPr="007849B1">
              <w:t xml:space="preserve"> </w:t>
            </w:r>
            <w:r w:rsidRPr="007849B1">
              <w:rPr>
                <w:i/>
                <w:iCs/>
              </w:rPr>
              <w:t>B</w:t>
            </w:r>
            <w:r w:rsidRPr="007849B1">
              <w:rPr>
                <w:i/>
                <w:iCs/>
                <w:position w:val="-4"/>
                <w:sz w:val="16"/>
              </w:rPr>
              <w:t>U</w:t>
            </w:r>
            <w:r w:rsidRPr="007849B1">
              <w:t>)</w:t>
            </w:r>
          </w:p>
        </w:tc>
      </w:tr>
      <w:tr w:rsidR="00DC756C" w:rsidRPr="007849B1" w14:paraId="679B5866" w14:textId="77777777" w:rsidTr="002E775B">
        <w:trPr>
          <w:cantSplit/>
          <w:jc w:val="center"/>
        </w:trPr>
        <w:tc>
          <w:tcPr>
            <w:tcW w:w="2338" w:type="dxa"/>
            <w:vMerge/>
            <w:vAlign w:val="center"/>
          </w:tcPr>
          <w:p w14:paraId="35BC51B0" w14:textId="77777777" w:rsidR="00DC756C" w:rsidRPr="007849B1" w:rsidRDefault="00DC756C" w:rsidP="002E775B">
            <w:pPr>
              <w:pStyle w:val="TAH"/>
            </w:pPr>
          </w:p>
        </w:tc>
        <w:tc>
          <w:tcPr>
            <w:tcW w:w="1169" w:type="dxa"/>
            <w:vMerge/>
            <w:vAlign w:val="center"/>
          </w:tcPr>
          <w:p w14:paraId="1496A7D4" w14:textId="77777777" w:rsidR="00DC756C" w:rsidRPr="007849B1" w:rsidRDefault="00DC756C" w:rsidP="002E775B">
            <w:pPr>
              <w:pStyle w:val="TAH"/>
            </w:pPr>
          </w:p>
        </w:tc>
        <w:tc>
          <w:tcPr>
            <w:tcW w:w="1241" w:type="dxa"/>
            <w:vAlign w:val="center"/>
          </w:tcPr>
          <w:p w14:paraId="72B13027" w14:textId="77777777" w:rsidR="00DC756C" w:rsidRPr="007849B1" w:rsidRDefault="00DC756C" w:rsidP="002E775B">
            <w:pPr>
              <w:pStyle w:val="TAH"/>
            </w:pPr>
            <w:r w:rsidRPr="007849B1">
              <w:rPr>
                <w:i/>
                <w:iCs/>
              </w:rPr>
              <w:t>B</w:t>
            </w:r>
            <w:r w:rsidRPr="007849B1">
              <w:rPr>
                <w:i/>
                <w:iCs/>
                <w:position w:val="-4"/>
                <w:sz w:val="16"/>
              </w:rPr>
              <w:t>U</w:t>
            </w:r>
          </w:p>
        </w:tc>
        <w:tc>
          <w:tcPr>
            <w:tcW w:w="1877" w:type="dxa"/>
            <w:vAlign w:val="center"/>
          </w:tcPr>
          <w:p w14:paraId="12913498" w14:textId="77777777" w:rsidR="00DC756C" w:rsidRPr="007849B1" w:rsidRDefault="00DC756C" w:rsidP="002E775B">
            <w:pPr>
              <w:pStyle w:val="TAH"/>
            </w:pPr>
            <w:r w:rsidRPr="007849B1">
              <w:t>Separation</w:t>
            </w:r>
          </w:p>
        </w:tc>
      </w:tr>
      <w:tr w:rsidR="00DC756C" w:rsidRPr="007849B1" w14:paraId="2F2B63A7" w14:textId="77777777" w:rsidTr="002E775B">
        <w:trPr>
          <w:jc w:val="center"/>
        </w:trPr>
        <w:tc>
          <w:tcPr>
            <w:tcW w:w="2338" w:type="dxa"/>
          </w:tcPr>
          <w:p w14:paraId="4D9B2F33" w14:textId="77777777" w:rsidR="00DC756C" w:rsidRPr="007849B1" w:rsidRDefault="00DC756C" w:rsidP="002E775B">
            <w:pPr>
              <w:pStyle w:val="TAC"/>
            </w:pPr>
            <w:r w:rsidRPr="007849B1">
              <w:t xml:space="preserve">30 MHz </w:t>
            </w:r>
            <w:r w:rsidRPr="007849B1">
              <w:rPr>
                <w:rFonts w:ascii="Symbol" w:hAnsi="Symbol"/>
              </w:rPr>
              <w:t></w:t>
            </w:r>
            <w:r w:rsidRPr="007849B1">
              <w:t xml:space="preserve"> </w:t>
            </w:r>
            <w:r w:rsidRPr="007849B1">
              <w:rPr>
                <w:i/>
              </w:rPr>
              <w:t>f</w:t>
            </w:r>
            <w:r w:rsidRPr="007849B1">
              <w:rPr>
                <w:i/>
                <w:iCs/>
                <w:position w:val="-4"/>
                <w:sz w:val="16"/>
              </w:rPr>
              <w:t>c</w:t>
            </w:r>
            <w:r w:rsidRPr="007849B1">
              <w:t xml:space="preserve"> </w:t>
            </w:r>
            <w:r w:rsidRPr="007849B1">
              <w:rPr>
                <w:rFonts w:ascii="Symbol" w:hAnsi="Symbol"/>
              </w:rPr>
              <w:t></w:t>
            </w:r>
            <w:r w:rsidRPr="007849B1">
              <w:t xml:space="preserve"> 1 GHz</w:t>
            </w:r>
          </w:p>
        </w:tc>
        <w:tc>
          <w:tcPr>
            <w:tcW w:w="1169" w:type="dxa"/>
          </w:tcPr>
          <w:p w14:paraId="556E91D1" w14:textId="77777777" w:rsidR="00DC756C" w:rsidRPr="007849B1" w:rsidRDefault="00DC756C" w:rsidP="002E775B">
            <w:pPr>
              <w:pStyle w:val="TAC"/>
            </w:pPr>
            <w:r w:rsidRPr="007849B1">
              <w:t xml:space="preserve">2.5 </w:t>
            </w:r>
            <w:r w:rsidRPr="007849B1">
              <w:rPr>
                <w:i/>
              </w:rPr>
              <w:t>B</w:t>
            </w:r>
            <w:r w:rsidRPr="007849B1">
              <w:rPr>
                <w:i/>
                <w:iCs/>
                <w:position w:val="-4"/>
                <w:sz w:val="16"/>
              </w:rPr>
              <w:t>N</w:t>
            </w:r>
          </w:p>
        </w:tc>
        <w:tc>
          <w:tcPr>
            <w:tcW w:w="1241" w:type="dxa"/>
          </w:tcPr>
          <w:p w14:paraId="0DDCD40C" w14:textId="77777777" w:rsidR="00DC756C" w:rsidRPr="007849B1" w:rsidRDefault="00DC756C" w:rsidP="002E775B">
            <w:pPr>
              <w:pStyle w:val="TAC"/>
            </w:pPr>
            <w:r w:rsidRPr="007849B1">
              <w:t>10 MHz</w:t>
            </w:r>
          </w:p>
        </w:tc>
        <w:tc>
          <w:tcPr>
            <w:tcW w:w="1877" w:type="dxa"/>
          </w:tcPr>
          <w:p w14:paraId="6BBF9105" w14:textId="77777777" w:rsidR="00DC756C" w:rsidRPr="007849B1" w:rsidRDefault="00DC756C" w:rsidP="002E775B">
            <w:pPr>
              <w:pStyle w:val="TAC"/>
            </w:pPr>
            <w:r w:rsidRPr="007849B1">
              <w:t xml:space="preserve">1.5 </w:t>
            </w:r>
            <w:r w:rsidRPr="007849B1">
              <w:rPr>
                <w:i/>
              </w:rPr>
              <w:t>B</w:t>
            </w:r>
            <w:r w:rsidRPr="007849B1">
              <w:rPr>
                <w:i/>
                <w:iCs/>
                <w:position w:val="-4"/>
                <w:sz w:val="16"/>
              </w:rPr>
              <w:t>N</w:t>
            </w:r>
            <w:r w:rsidRPr="007849B1">
              <w:t xml:space="preserve"> + 10 MHz</w:t>
            </w:r>
          </w:p>
        </w:tc>
      </w:tr>
      <w:tr w:rsidR="00DC756C" w:rsidRPr="007849B1" w14:paraId="7E589210" w14:textId="77777777" w:rsidTr="002E775B">
        <w:trPr>
          <w:jc w:val="center"/>
        </w:trPr>
        <w:tc>
          <w:tcPr>
            <w:tcW w:w="2338" w:type="dxa"/>
          </w:tcPr>
          <w:p w14:paraId="2E9ADACE" w14:textId="77777777" w:rsidR="00DC756C" w:rsidRPr="007849B1" w:rsidRDefault="00DC756C" w:rsidP="002E775B">
            <w:pPr>
              <w:pStyle w:val="TAC"/>
            </w:pPr>
            <w:r w:rsidRPr="007849B1">
              <w:t xml:space="preserve">1 GHz </w:t>
            </w:r>
            <w:r w:rsidRPr="007849B1">
              <w:rPr>
                <w:rFonts w:ascii="Symbol" w:hAnsi="Symbol"/>
              </w:rPr>
              <w:t></w:t>
            </w:r>
            <w:r w:rsidRPr="007849B1">
              <w:t xml:space="preserve"> </w:t>
            </w:r>
            <w:r w:rsidRPr="007849B1">
              <w:rPr>
                <w:i/>
              </w:rPr>
              <w:t>f</w:t>
            </w:r>
            <w:r w:rsidRPr="007849B1">
              <w:rPr>
                <w:i/>
                <w:iCs/>
                <w:position w:val="-4"/>
                <w:sz w:val="16"/>
              </w:rPr>
              <w:t>c</w:t>
            </w:r>
            <w:r w:rsidRPr="007849B1">
              <w:t xml:space="preserve"> </w:t>
            </w:r>
            <w:r w:rsidRPr="007849B1">
              <w:rPr>
                <w:rFonts w:ascii="Symbol" w:hAnsi="Symbol"/>
              </w:rPr>
              <w:t></w:t>
            </w:r>
            <w:r w:rsidRPr="007849B1">
              <w:t xml:space="preserve"> 3 GHz</w:t>
            </w:r>
          </w:p>
        </w:tc>
        <w:tc>
          <w:tcPr>
            <w:tcW w:w="1169" w:type="dxa"/>
          </w:tcPr>
          <w:p w14:paraId="05C8E236" w14:textId="77777777" w:rsidR="00DC756C" w:rsidRPr="007849B1" w:rsidRDefault="00DC756C" w:rsidP="002E775B">
            <w:pPr>
              <w:pStyle w:val="TAC"/>
            </w:pPr>
            <w:r w:rsidRPr="007849B1">
              <w:t xml:space="preserve">2.5 </w:t>
            </w:r>
            <w:r w:rsidRPr="007849B1">
              <w:rPr>
                <w:i/>
              </w:rPr>
              <w:t>B</w:t>
            </w:r>
            <w:r w:rsidRPr="007849B1">
              <w:rPr>
                <w:i/>
                <w:iCs/>
                <w:position w:val="-4"/>
                <w:sz w:val="16"/>
              </w:rPr>
              <w:t>N</w:t>
            </w:r>
          </w:p>
        </w:tc>
        <w:tc>
          <w:tcPr>
            <w:tcW w:w="1241" w:type="dxa"/>
          </w:tcPr>
          <w:p w14:paraId="069AEF23" w14:textId="77777777" w:rsidR="00DC756C" w:rsidRPr="007849B1" w:rsidRDefault="00DC756C" w:rsidP="002E775B">
            <w:pPr>
              <w:pStyle w:val="TAC"/>
            </w:pPr>
            <w:r w:rsidRPr="007849B1">
              <w:t>50 MHz</w:t>
            </w:r>
          </w:p>
        </w:tc>
        <w:tc>
          <w:tcPr>
            <w:tcW w:w="1877" w:type="dxa"/>
          </w:tcPr>
          <w:p w14:paraId="00D4CA11" w14:textId="77777777" w:rsidR="00DC756C" w:rsidRPr="007849B1" w:rsidRDefault="00DC756C" w:rsidP="002E775B">
            <w:pPr>
              <w:pStyle w:val="TAC"/>
            </w:pPr>
            <w:r w:rsidRPr="007849B1">
              <w:t xml:space="preserve">1.5 </w:t>
            </w:r>
            <w:r w:rsidRPr="007849B1">
              <w:rPr>
                <w:i/>
              </w:rPr>
              <w:t>B</w:t>
            </w:r>
            <w:r w:rsidRPr="007849B1">
              <w:rPr>
                <w:i/>
                <w:iCs/>
                <w:position w:val="-4"/>
                <w:sz w:val="16"/>
              </w:rPr>
              <w:t>N</w:t>
            </w:r>
            <w:r w:rsidRPr="007849B1">
              <w:t xml:space="preserve"> + 50 MHz</w:t>
            </w:r>
          </w:p>
        </w:tc>
      </w:tr>
      <w:tr w:rsidR="00DC756C" w:rsidRPr="007849B1" w14:paraId="5B74235F" w14:textId="77777777" w:rsidTr="002E775B">
        <w:trPr>
          <w:jc w:val="center"/>
        </w:trPr>
        <w:tc>
          <w:tcPr>
            <w:tcW w:w="2338" w:type="dxa"/>
          </w:tcPr>
          <w:p w14:paraId="26E8703E" w14:textId="77777777" w:rsidR="00DC756C" w:rsidRPr="007849B1" w:rsidRDefault="00DC756C" w:rsidP="002E775B">
            <w:pPr>
              <w:pStyle w:val="TAC"/>
            </w:pPr>
            <w:r w:rsidRPr="007849B1">
              <w:t xml:space="preserve">3 GHz </w:t>
            </w:r>
            <w:r w:rsidRPr="007849B1">
              <w:rPr>
                <w:rFonts w:ascii="Symbol" w:hAnsi="Symbol"/>
              </w:rPr>
              <w:t></w:t>
            </w:r>
            <w:r w:rsidRPr="007849B1">
              <w:t xml:space="preserve"> </w:t>
            </w:r>
            <w:r w:rsidRPr="007849B1">
              <w:rPr>
                <w:i/>
              </w:rPr>
              <w:t>f</w:t>
            </w:r>
            <w:r w:rsidRPr="007849B1">
              <w:rPr>
                <w:i/>
                <w:iCs/>
                <w:position w:val="-4"/>
                <w:sz w:val="16"/>
              </w:rPr>
              <w:t>c</w:t>
            </w:r>
            <w:r w:rsidRPr="007849B1">
              <w:t> </w:t>
            </w:r>
            <w:r w:rsidRPr="007849B1">
              <w:rPr>
                <w:rFonts w:ascii="Symbol" w:hAnsi="Symbol"/>
              </w:rPr>
              <w:t></w:t>
            </w:r>
            <w:r w:rsidRPr="007849B1">
              <w:t xml:space="preserve"> 10 GHz</w:t>
            </w:r>
          </w:p>
        </w:tc>
        <w:tc>
          <w:tcPr>
            <w:tcW w:w="1169" w:type="dxa"/>
          </w:tcPr>
          <w:p w14:paraId="3E26C647" w14:textId="77777777" w:rsidR="00DC756C" w:rsidRPr="007849B1" w:rsidRDefault="00DC756C" w:rsidP="002E775B">
            <w:pPr>
              <w:pStyle w:val="TAC"/>
            </w:pPr>
            <w:r w:rsidRPr="007849B1">
              <w:t xml:space="preserve">2.5 </w:t>
            </w:r>
            <w:r w:rsidRPr="007849B1">
              <w:rPr>
                <w:i/>
              </w:rPr>
              <w:t>B</w:t>
            </w:r>
            <w:r w:rsidRPr="007849B1">
              <w:rPr>
                <w:i/>
                <w:iCs/>
                <w:position w:val="-4"/>
                <w:sz w:val="16"/>
              </w:rPr>
              <w:t>N</w:t>
            </w:r>
          </w:p>
        </w:tc>
        <w:tc>
          <w:tcPr>
            <w:tcW w:w="1241" w:type="dxa"/>
          </w:tcPr>
          <w:p w14:paraId="70915DC5" w14:textId="77777777" w:rsidR="00DC756C" w:rsidRPr="007849B1" w:rsidRDefault="00DC756C" w:rsidP="002E775B">
            <w:pPr>
              <w:pStyle w:val="TAC"/>
            </w:pPr>
            <w:r w:rsidRPr="007849B1">
              <w:t>100 MHz</w:t>
            </w:r>
          </w:p>
        </w:tc>
        <w:tc>
          <w:tcPr>
            <w:tcW w:w="1877" w:type="dxa"/>
          </w:tcPr>
          <w:p w14:paraId="13C72F74" w14:textId="77777777" w:rsidR="00DC756C" w:rsidRPr="007849B1" w:rsidRDefault="00DC756C" w:rsidP="002E775B">
            <w:pPr>
              <w:pStyle w:val="TAC"/>
            </w:pPr>
            <w:r w:rsidRPr="007849B1">
              <w:t xml:space="preserve">1.5 </w:t>
            </w:r>
            <w:r w:rsidRPr="007849B1">
              <w:rPr>
                <w:i/>
              </w:rPr>
              <w:t>B</w:t>
            </w:r>
            <w:r w:rsidRPr="007849B1">
              <w:rPr>
                <w:i/>
                <w:iCs/>
                <w:position w:val="-4"/>
                <w:sz w:val="16"/>
              </w:rPr>
              <w:t>N</w:t>
            </w:r>
            <w:r w:rsidRPr="007849B1">
              <w:t xml:space="preserve"> + 100 MHz</w:t>
            </w:r>
          </w:p>
        </w:tc>
      </w:tr>
      <w:tr w:rsidR="00DC756C" w:rsidRPr="007849B1" w14:paraId="43274BD4" w14:textId="77777777" w:rsidTr="002E775B">
        <w:trPr>
          <w:jc w:val="center"/>
        </w:trPr>
        <w:tc>
          <w:tcPr>
            <w:tcW w:w="2338" w:type="dxa"/>
          </w:tcPr>
          <w:p w14:paraId="117DD020" w14:textId="77777777" w:rsidR="00DC756C" w:rsidRPr="007849B1" w:rsidRDefault="00DC756C" w:rsidP="002E775B">
            <w:pPr>
              <w:pStyle w:val="TAC"/>
            </w:pPr>
            <w:r w:rsidRPr="007849B1">
              <w:t xml:space="preserve">10 GHz </w:t>
            </w:r>
            <w:r w:rsidRPr="007849B1">
              <w:rPr>
                <w:rFonts w:ascii="Symbol" w:hAnsi="Symbol"/>
              </w:rPr>
              <w:t></w:t>
            </w:r>
            <w:r w:rsidRPr="007849B1">
              <w:t xml:space="preserve"> </w:t>
            </w:r>
            <w:r w:rsidRPr="007849B1">
              <w:rPr>
                <w:i/>
              </w:rPr>
              <w:t>f</w:t>
            </w:r>
            <w:r w:rsidRPr="007849B1">
              <w:rPr>
                <w:i/>
                <w:iCs/>
                <w:position w:val="-4"/>
                <w:sz w:val="16"/>
              </w:rPr>
              <w:t>c</w:t>
            </w:r>
            <w:r w:rsidRPr="007849B1">
              <w:t> </w:t>
            </w:r>
            <w:r w:rsidRPr="007849B1">
              <w:rPr>
                <w:rFonts w:ascii="Symbol" w:hAnsi="Symbol"/>
              </w:rPr>
              <w:t></w:t>
            </w:r>
            <w:r w:rsidRPr="007849B1">
              <w:t xml:space="preserve"> 15 GHz</w:t>
            </w:r>
          </w:p>
        </w:tc>
        <w:tc>
          <w:tcPr>
            <w:tcW w:w="1169" w:type="dxa"/>
          </w:tcPr>
          <w:p w14:paraId="22A62296" w14:textId="77777777" w:rsidR="00DC756C" w:rsidRPr="007849B1" w:rsidRDefault="00DC756C" w:rsidP="002E775B">
            <w:pPr>
              <w:pStyle w:val="TAC"/>
            </w:pPr>
            <w:r w:rsidRPr="007849B1">
              <w:t xml:space="preserve">2.5 </w:t>
            </w:r>
            <w:r w:rsidRPr="007849B1">
              <w:rPr>
                <w:i/>
              </w:rPr>
              <w:t>B</w:t>
            </w:r>
            <w:r w:rsidRPr="007849B1">
              <w:rPr>
                <w:i/>
                <w:iCs/>
                <w:position w:val="-4"/>
                <w:sz w:val="16"/>
              </w:rPr>
              <w:t>N</w:t>
            </w:r>
          </w:p>
        </w:tc>
        <w:tc>
          <w:tcPr>
            <w:tcW w:w="1241" w:type="dxa"/>
          </w:tcPr>
          <w:p w14:paraId="5A89887E" w14:textId="77777777" w:rsidR="00DC756C" w:rsidRPr="007849B1" w:rsidRDefault="00DC756C" w:rsidP="002E775B">
            <w:pPr>
              <w:pStyle w:val="TAC"/>
            </w:pPr>
            <w:r w:rsidRPr="007849B1">
              <w:t>250 MHz</w:t>
            </w:r>
          </w:p>
        </w:tc>
        <w:tc>
          <w:tcPr>
            <w:tcW w:w="1877" w:type="dxa"/>
          </w:tcPr>
          <w:p w14:paraId="694625DC" w14:textId="77777777" w:rsidR="00DC756C" w:rsidRPr="007849B1" w:rsidRDefault="00DC756C" w:rsidP="002E775B">
            <w:pPr>
              <w:pStyle w:val="TAC"/>
            </w:pPr>
            <w:r w:rsidRPr="007849B1">
              <w:t xml:space="preserve">1.5 </w:t>
            </w:r>
            <w:r w:rsidRPr="007849B1">
              <w:rPr>
                <w:i/>
              </w:rPr>
              <w:t>B</w:t>
            </w:r>
            <w:r w:rsidRPr="007849B1">
              <w:rPr>
                <w:i/>
                <w:iCs/>
                <w:position w:val="-4"/>
                <w:sz w:val="16"/>
              </w:rPr>
              <w:t>N</w:t>
            </w:r>
            <w:r w:rsidRPr="007849B1">
              <w:t xml:space="preserve"> + 250 MHz</w:t>
            </w:r>
          </w:p>
        </w:tc>
      </w:tr>
      <w:tr w:rsidR="00DC756C" w:rsidRPr="007849B1" w14:paraId="799B9735" w14:textId="77777777" w:rsidTr="002E775B">
        <w:trPr>
          <w:jc w:val="center"/>
        </w:trPr>
        <w:tc>
          <w:tcPr>
            <w:tcW w:w="2338" w:type="dxa"/>
          </w:tcPr>
          <w:p w14:paraId="5594D4DD" w14:textId="77777777" w:rsidR="00DC756C" w:rsidRPr="007849B1" w:rsidRDefault="00DC756C" w:rsidP="002E775B">
            <w:pPr>
              <w:pStyle w:val="TAC"/>
            </w:pPr>
            <w:r w:rsidRPr="007849B1">
              <w:t xml:space="preserve">15 GHz </w:t>
            </w:r>
            <w:r w:rsidRPr="007849B1">
              <w:rPr>
                <w:rFonts w:ascii="Symbol" w:hAnsi="Symbol"/>
              </w:rPr>
              <w:t></w:t>
            </w:r>
            <w:r w:rsidRPr="007849B1">
              <w:t xml:space="preserve"> </w:t>
            </w:r>
            <w:r w:rsidRPr="007849B1">
              <w:rPr>
                <w:i/>
              </w:rPr>
              <w:t>f</w:t>
            </w:r>
            <w:r w:rsidRPr="007849B1">
              <w:rPr>
                <w:i/>
                <w:iCs/>
                <w:position w:val="-4"/>
                <w:sz w:val="16"/>
              </w:rPr>
              <w:t>c</w:t>
            </w:r>
            <w:r w:rsidRPr="007849B1">
              <w:t xml:space="preserve"> </w:t>
            </w:r>
            <w:r w:rsidRPr="007849B1">
              <w:rPr>
                <w:rFonts w:ascii="Symbol" w:hAnsi="Symbol"/>
              </w:rPr>
              <w:t></w:t>
            </w:r>
            <w:r w:rsidRPr="007849B1">
              <w:t xml:space="preserve"> 26 GHz</w:t>
            </w:r>
          </w:p>
        </w:tc>
        <w:tc>
          <w:tcPr>
            <w:tcW w:w="1169" w:type="dxa"/>
          </w:tcPr>
          <w:p w14:paraId="49B6FBC0" w14:textId="77777777" w:rsidR="00DC756C" w:rsidRPr="007849B1" w:rsidRDefault="00DC756C" w:rsidP="002E775B">
            <w:pPr>
              <w:pStyle w:val="TAC"/>
            </w:pPr>
            <w:r w:rsidRPr="007849B1">
              <w:t xml:space="preserve">2.5 </w:t>
            </w:r>
            <w:r w:rsidRPr="007849B1">
              <w:rPr>
                <w:i/>
              </w:rPr>
              <w:t>B</w:t>
            </w:r>
            <w:r w:rsidRPr="007849B1">
              <w:rPr>
                <w:i/>
                <w:iCs/>
                <w:position w:val="-4"/>
                <w:sz w:val="16"/>
              </w:rPr>
              <w:t>N</w:t>
            </w:r>
          </w:p>
        </w:tc>
        <w:tc>
          <w:tcPr>
            <w:tcW w:w="1241" w:type="dxa"/>
          </w:tcPr>
          <w:p w14:paraId="0BE4C9F2" w14:textId="77777777" w:rsidR="00DC756C" w:rsidRPr="007849B1" w:rsidRDefault="00DC756C" w:rsidP="002E775B">
            <w:pPr>
              <w:pStyle w:val="TAC"/>
            </w:pPr>
            <w:r w:rsidRPr="007849B1">
              <w:t>500 MHz</w:t>
            </w:r>
          </w:p>
        </w:tc>
        <w:tc>
          <w:tcPr>
            <w:tcW w:w="1877" w:type="dxa"/>
          </w:tcPr>
          <w:p w14:paraId="6324108B" w14:textId="77777777" w:rsidR="00DC756C" w:rsidRPr="007849B1" w:rsidRDefault="00DC756C" w:rsidP="002E775B">
            <w:pPr>
              <w:pStyle w:val="TAC"/>
            </w:pPr>
            <w:r w:rsidRPr="007849B1">
              <w:t xml:space="preserve">1.5 </w:t>
            </w:r>
            <w:r w:rsidRPr="007849B1">
              <w:rPr>
                <w:i/>
              </w:rPr>
              <w:t>B</w:t>
            </w:r>
            <w:r w:rsidRPr="007849B1">
              <w:rPr>
                <w:i/>
                <w:iCs/>
                <w:position w:val="-4"/>
                <w:sz w:val="16"/>
              </w:rPr>
              <w:t>N</w:t>
            </w:r>
            <w:r w:rsidRPr="007849B1">
              <w:t xml:space="preserve"> + 500 MHz</w:t>
            </w:r>
          </w:p>
        </w:tc>
      </w:tr>
      <w:tr w:rsidR="00DC756C" w:rsidRPr="007849B1" w14:paraId="42C277F7" w14:textId="77777777" w:rsidTr="002E775B">
        <w:trPr>
          <w:jc w:val="center"/>
        </w:trPr>
        <w:tc>
          <w:tcPr>
            <w:tcW w:w="2338" w:type="dxa"/>
          </w:tcPr>
          <w:p w14:paraId="6104CFFA" w14:textId="77777777" w:rsidR="00DC756C" w:rsidRPr="007849B1" w:rsidRDefault="00DC756C" w:rsidP="002E775B">
            <w:pPr>
              <w:pStyle w:val="TAC"/>
            </w:pPr>
            <w:r w:rsidRPr="007849B1">
              <w:rPr>
                <w:i/>
              </w:rPr>
              <w:t>f</w:t>
            </w:r>
            <w:r w:rsidRPr="007849B1">
              <w:rPr>
                <w:i/>
                <w:iCs/>
                <w:position w:val="-4"/>
                <w:sz w:val="16"/>
              </w:rPr>
              <w:t>c</w:t>
            </w:r>
            <w:r w:rsidRPr="007849B1">
              <w:t xml:space="preserve"> </w:t>
            </w:r>
            <w:r w:rsidRPr="007849B1">
              <w:rPr>
                <w:rFonts w:ascii="Symbol" w:hAnsi="Symbol"/>
              </w:rPr>
              <w:t></w:t>
            </w:r>
            <w:r w:rsidRPr="007849B1">
              <w:t xml:space="preserve"> 26 GHz</w:t>
            </w:r>
          </w:p>
        </w:tc>
        <w:tc>
          <w:tcPr>
            <w:tcW w:w="1169" w:type="dxa"/>
          </w:tcPr>
          <w:p w14:paraId="10AB9040" w14:textId="77777777" w:rsidR="00DC756C" w:rsidRPr="007849B1" w:rsidRDefault="00DC756C" w:rsidP="002E775B">
            <w:pPr>
              <w:pStyle w:val="TAC"/>
            </w:pPr>
            <w:r w:rsidRPr="007849B1">
              <w:t xml:space="preserve">2.5 </w:t>
            </w:r>
            <w:r w:rsidRPr="007849B1">
              <w:rPr>
                <w:i/>
              </w:rPr>
              <w:t>B</w:t>
            </w:r>
            <w:r w:rsidRPr="007849B1">
              <w:rPr>
                <w:i/>
                <w:iCs/>
                <w:position w:val="-4"/>
                <w:sz w:val="16"/>
              </w:rPr>
              <w:t>N</w:t>
            </w:r>
          </w:p>
        </w:tc>
        <w:tc>
          <w:tcPr>
            <w:tcW w:w="1241" w:type="dxa"/>
          </w:tcPr>
          <w:p w14:paraId="20C9A658" w14:textId="77777777" w:rsidR="00DC756C" w:rsidRPr="007849B1" w:rsidRDefault="00DC756C" w:rsidP="002E775B">
            <w:pPr>
              <w:pStyle w:val="TAC"/>
            </w:pPr>
            <w:r w:rsidRPr="007849B1">
              <w:t>500 MHz</w:t>
            </w:r>
          </w:p>
        </w:tc>
        <w:tc>
          <w:tcPr>
            <w:tcW w:w="1877" w:type="dxa"/>
          </w:tcPr>
          <w:p w14:paraId="72FF2F32" w14:textId="77777777" w:rsidR="00DC756C" w:rsidRPr="007849B1" w:rsidRDefault="00DC756C" w:rsidP="002E775B">
            <w:pPr>
              <w:pStyle w:val="TAC"/>
            </w:pPr>
            <w:r w:rsidRPr="007849B1">
              <w:t xml:space="preserve">1.5 </w:t>
            </w:r>
            <w:r w:rsidRPr="007849B1">
              <w:rPr>
                <w:i/>
              </w:rPr>
              <w:t>B</w:t>
            </w:r>
            <w:r w:rsidRPr="007849B1">
              <w:rPr>
                <w:i/>
                <w:iCs/>
                <w:position w:val="-4"/>
                <w:sz w:val="16"/>
              </w:rPr>
              <w:t>N</w:t>
            </w:r>
            <w:r w:rsidRPr="007849B1">
              <w:t xml:space="preserve"> + 500 MHz</w:t>
            </w:r>
          </w:p>
        </w:tc>
      </w:tr>
    </w:tbl>
    <w:p w14:paraId="398120AA" w14:textId="77777777" w:rsidR="00DC756C" w:rsidRPr="007849B1" w:rsidRDefault="00DC756C" w:rsidP="00DC756C">
      <w:pPr>
        <w:rPr>
          <w:lang w:val="en-US"/>
        </w:rPr>
      </w:pPr>
    </w:p>
    <w:p w14:paraId="29CEDCBF" w14:textId="77777777" w:rsidR="00DC756C" w:rsidRPr="007849B1" w:rsidRDefault="00DC756C" w:rsidP="00DC756C">
      <w:pPr>
        <w:rPr>
          <w:lang w:val="en-US"/>
        </w:rPr>
      </w:pPr>
      <w:r w:rsidRPr="007849B1">
        <w:rPr>
          <w:lang w:val="en-US"/>
        </w:rPr>
        <w:t>Note that the recommended separation to the boundary of the spurious domain stipulated by the rule in [7] gives a considerably larger offset from the carrier edge or band edge than the 10 MHz used today for LTE and WCDMA. Two examples:</w:t>
      </w:r>
    </w:p>
    <w:p w14:paraId="7FF74DB2" w14:textId="77777777" w:rsidR="00DC756C" w:rsidRPr="007849B1" w:rsidRDefault="00DC756C" w:rsidP="00DC756C">
      <w:pPr>
        <w:pStyle w:val="B1"/>
        <w:rPr>
          <w:lang w:val="en-US"/>
        </w:rPr>
      </w:pPr>
      <w:r w:rsidRPr="007849B1">
        <w:rPr>
          <w:lang w:val="en-US"/>
        </w:rPr>
        <w:t>-</w:t>
      </w:r>
      <w:r w:rsidRPr="007849B1">
        <w:rPr>
          <w:lang w:val="en-US"/>
        </w:rPr>
        <w:tab/>
        <w:t>A 100 MHz carrier at any frequency &gt;3 GHz would give a recommended 200 MHz offset from the edge to the start of the spurious domain.</w:t>
      </w:r>
    </w:p>
    <w:p w14:paraId="4D6C9C5A" w14:textId="77777777" w:rsidR="00DC756C" w:rsidRPr="007849B1" w:rsidRDefault="00DC756C" w:rsidP="00DC756C">
      <w:pPr>
        <w:pStyle w:val="B1"/>
        <w:rPr>
          <w:lang w:val="en-US"/>
        </w:rPr>
      </w:pPr>
      <w:r w:rsidRPr="007849B1">
        <w:rPr>
          <w:lang w:val="en-US"/>
        </w:rPr>
        <w:t>-</w:t>
      </w:r>
      <w:r w:rsidRPr="007849B1">
        <w:rPr>
          <w:lang w:val="en-US"/>
        </w:rPr>
        <w:tab/>
        <w:t>A 1 GHz carrier at any frequency &gt;15 GHz would give a recommended 1.5 GHz offset from the edge to the start of the spurious domain.</w:t>
      </w:r>
    </w:p>
    <w:p w14:paraId="5AB6F7BE" w14:textId="77777777" w:rsidR="00DC756C" w:rsidRPr="007849B1" w:rsidRDefault="00DC756C" w:rsidP="00DC756C">
      <w:pPr>
        <w:rPr>
          <w:lang w:val="en-US" w:eastAsia="ja-JP"/>
        </w:rPr>
      </w:pPr>
      <w:r w:rsidRPr="007849B1">
        <w:rPr>
          <w:lang w:val="en-US"/>
        </w:rPr>
        <w:t>While such large offsets to the boundary between the OOB and spurious domain may not be necessary for an NR specification, it is quite clear that the present way of specifying unwanted emissions cannot remain intact.</w:t>
      </w:r>
    </w:p>
    <w:p w14:paraId="384B2611" w14:textId="77777777" w:rsidR="00AB180E" w:rsidRPr="007849B1" w:rsidRDefault="00AB180E" w:rsidP="00227610">
      <w:pPr>
        <w:spacing w:before="100" w:beforeAutospacing="1" w:afterLines="100" w:after="240"/>
        <w:outlineLvl w:val="0"/>
        <w:rPr>
          <w:rFonts w:ascii="Arial" w:eastAsia="Arial" w:hAnsi="Arial"/>
          <w:sz w:val="32"/>
          <w:lang w:eastAsia="ja-JP"/>
        </w:rPr>
      </w:pPr>
      <w:r w:rsidRPr="007849B1">
        <w:rPr>
          <w:rFonts w:ascii="Arial" w:eastAsia="Arial" w:hAnsi="Arial"/>
          <w:sz w:val="32"/>
          <w:lang w:eastAsia="ja-JP"/>
        </w:rPr>
        <w:t>8.3</w:t>
      </w:r>
      <w:r w:rsidRPr="007849B1">
        <w:rPr>
          <w:rFonts w:ascii="Arial" w:eastAsia="Arial" w:hAnsi="Arial"/>
          <w:sz w:val="32"/>
          <w:lang w:eastAsia="ja-JP"/>
        </w:rPr>
        <w:tab/>
      </w:r>
      <w:r w:rsidRPr="007849B1">
        <w:rPr>
          <w:rFonts w:ascii="Arial" w:eastAsia="SimSun" w:hAnsi="Arial" w:cs="Arial"/>
          <w:noProof/>
          <w:sz w:val="32"/>
          <w:lang w:val="it-IT" w:eastAsia="zh-CN"/>
        </w:rPr>
        <w:t>Suitability of technical conditions of ECC DEC (11) 06 for 5G</w:t>
      </w:r>
    </w:p>
    <w:p w14:paraId="36001F30" w14:textId="77777777" w:rsidR="00AB180E" w:rsidRPr="007849B1" w:rsidRDefault="00AB180E" w:rsidP="00AB180E">
      <w:pPr>
        <w:overflowPunct w:val="0"/>
        <w:autoSpaceDE w:val="0"/>
        <w:autoSpaceDN w:val="0"/>
        <w:adjustRightInd w:val="0"/>
        <w:textAlignment w:val="baseline"/>
        <w:rPr>
          <w:rFonts w:eastAsia="Times New Roman"/>
          <w:lang w:eastAsia="ja-JP"/>
        </w:rPr>
      </w:pPr>
      <w:r w:rsidRPr="007849B1">
        <w:rPr>
          <w:rFonts w:eastAsia="SimSun" w:hint="eastAsia"/>
          <w:lang w:val="en-US" w:eastAsia="zh-CN"/>
        </w:rPr>
        <w:t xml:space="preserve">ECC PT1 sent an LS to 3GPP in April to inform the progress of </w:t>
      </w:r>
      <w:r w:rsidRPr="007849B1">
        <w:rPr>
          <w:rFonts w:eastAsia="SimSun"/>
          <w:lang w:eastAsia="zh-CN"/>
        </w:rPr>
        <w:t>regulatory work for IMT 2020/ 5G spectrum in Europe [27]</w:t>
      </w:r>
      <w:r w:rsidRPr="007849B1">
        <w:rPr>
          <w:rFonts w:eastAsia="SimSun" w:hint="eastAsia"/>
          <w:lang w:eastAsia="zh-CN"/>
        </w:rPr>
        <w:t xml:space="preserve">. Later in June, </w:t>
      </w:r>
      <w:r w:rsidRPr="007849B1">
        <w:rPr>
          <w:rFonts w:eastAsia="SimSun"/>
          <w:lang w:val="en-US" w:eastAsia="zh-CN"/>
        </w:rPr>
        <w:t>ECC Plenary (June 2016) tasked ECC PT1 to assess the suitability of technical conditions of ECC Decision (11)06 to 5G</w:t>
      </w:r>
      <w:r w:rsidRPr="007849B1">
        <w:rPr>
          <w:rFonts w:eastAsia="SimSun" w:hint="eastAsia"/>
          <w:lang w:val="en-US" w:eastAsia="zh-CN"/>
        </w:rPr>
        <w:t xml:space="preserve">. And in September, ECC PT1 sent an LS to 3GPP to </w:t>
      </w:r>
      <w:r w:rsidRPr="007849B1">
        <w:rPr>
          <w:rFonts w:eastAsia="Times New Roman" w:cs="Arial"/>
          <w:szCs w:val="22"/>
          <w:lang w:val="en-US"/>
        </w:rPr>
        <w:t>seek feedback on the technical parameters foreseen for introducing 5G technologies in the 3400-3800 MHz band</w:t>
      </w:r>
      <w:r w:rsidRPr="007849B1">
        <w:rPr>
          <w:rFonts w:eastAsia="SimSun" w:hint="eastAsia"/>
          <w:lang w:val="en-US" w:eastAsia="zh-CN"/>
        </w:rPr>
        <w:t>.</w:t>
      </w:r>
      <w:r w:rsidRPr="007849B1">
        <w:rPr>
          <w:rFonts w:eastAsia="SimSun"/>
          <w:lang w:val="en-US" w:eastAsia="zh-CN"/>
        </w:rPr>
        <w:t xml:space="preserve"> Corresponding study of </w:t>
      </w:r>
      <w:r w:rsidRPr="007849B1">
        <w:rPr>
          <w:rFonts w:eastAsia="SimSun" w:cs="Arial"/>
          <w:noProof/>
          <w:lang w:val="it-IT" w:eastAsia="zh-CN"/>
        </w:rPr>
        <w:t>suitability of technical conditions of ECC DEC (11) 06 for 5G is carried out in 3GPP RAN4.</w:t>
      </w:r>
    </w:p>
    <w:p w14:paraId="3DB93314" w14:textId="77777777" w:rsidR="00AB180E" w:rsidRPr="007849B1" w:rsidRDefault="00AB180E" w:rsidP="00227610">
      <w:pPr>
        <w:spacing w:before="120" w:beforeAutospacing="1" w:afterLines="100" w:after="240"/>
        <w:outlineLvl w:val="0"/>
        <w:rPr>
          <w:rFonts w:ascii="Arial" w:eastAsia="Arial" w:hAnsi="Arial"/>
          <w:sz w:val="28"/>
          <w:lang w:eastAsia="ja-JP"/>
        </w:rPr>
      </w:pPr>
      <w:r w:rsidRPr="007849B1">
        <w:rPr>
          <w:rFonts w:ascii="Arial" w:eastAsia="Arial" w:hAnsi="Arial"/>
          <w:sz w:val="28"/>
          <w:lang w:eastAsia="ja-JP"/>
        </w:rPr>
        <w:t>8.3.1</w:t>
      </w:r>
      <w:r w:rsidRPr="007849B1">
        <w:rPr>
          <w:rFonts w:ascii="Arial" w:eastAsia="Arial" w:hAnsi="Arial"/>
          <w:sz w:val="28"/>
          <w:lang w:eastAsia="ja-JP"/>
        </w:rPr>
        <w:tab/>
      </w:r>
      <w:r w:rsidRPr="007849B1">
        <w:rPr>
          <w:rFonts w:ascii="Arial" w:eastAsia="Arial" w:hAnsi="Arial"/>
          <w:sz w:val="28"/>
          <w:lang w:eastAsia="ja-JP"/>
        </w:rPr>
        <w:tab/>
        <w:t>Technical conditions in frequency bands 3400-3600MHz and 3600-3800MHz</w:t>
      </w:r>
    </w:p>
    <w:p w14:paraId="04E95A6A" w14:textId="77777777" w:rsidR="00AB180E" w:rsidRPr="007849B1" w:rsidRDefault="00AB180E" w:rsidP="00AB180E">
      <w:pPr>
        <w:overflowPunct w:val="0"/>
        <w:autoSpaceDE w:val="0"/>
        <w:autoSpaceDN w:val="0"/>
        <w:adjustRightInd w:val="0"/>
        <w:textAlignment w:val="baseline"/>
        <w:rPr>
          <w:rFonts w:eastAsia="SimSun" w:cs="Arial"/>
          <w:noProof/>
          <w:lang w:val="it-IT" w:eastAsia="zh-CN"/>
        </w:rPr>
      </w:pPr>
      <w:r w:rsidRPr="007849B1">
        <w:rPr>
          <w:rFonts w:eastAsia="SimSun" w:hint="eastAsia"/>
          <w:lang w:eastAsia="zh-CN"/>
        </w:rPr>
        <w:t xml:space="preserve">It is noted that the requirements specified in </w:t>
      </w:r>
      <w:r w:rsidRPr="007849B1">
        <w:rPr>
          <w:rFonts w:eastAsia="SimSun" w:cs="Arial"/>
          <w:noProof/>
          <w:lang w:val="it-IT" w:eastAsia="zh-CN"/>
        </w:rPr>
        <w:t>ECC DEC (11) 06</w:t>
      </w:r>
      <w:r w:rsidRPr="007849B1">
        <w:rPr>
          <w:rFonts w:eastAsia="SimSun" w:cs="Arial" w:hint="eastAsia"/>
          <w:noProof/>
          <w:lang w:val="it-IT" w:eastAsia="zh-CN"/>
        </w:rPr>
        <w:t xml:space="preserve"> are mainly for the BS side. For UE side, ECC</w:t>
      </w:r>
      <w:r w:rsidRPr="007849B1">
        <w:rPr>
          <w:rFonts w:eastAsia="SimSun" w:cs="Arial"/>
          <w:noProof/>
          <w:lang w:val="it-IT" w:eastAsia="zh-CN"/>
        </w:rPr>
        <w:t xml:space="preserve"> decision provides a recommended upper limit of 25 dBm for the in-block power of the UEs.</w:t>
      </w:r>
      <w:r w:rsidRPr="007849B1">
        <w:rPr>
          <w:rFonts w:eastAsia="SimSun" w:cs="Arial" w:hint="eastAsia"/>
          <w:noProof/>
          <w:lang w:val="it-IT" w:eastAsia="zh-CN"/>
        </w:rPr>
        <w:t>And the</w:t>
      </w:r>
      <w:r w:rsidRPr="007849B1">
        <w:rPr>
          <w:rFonts w:eastAsia="SimSun" w:cs="Arial"/>
          <w:noProof/>
          <w:lang w:val="it-IT" w:eastAsia="zh-CN"/>
        </w:rPr>
        <w:t xml:space="preserve"> power limit is specified as e.i.r.p. for UEs designed to be fixed or installed and as TR</w:t>
      </w:r>
      <w:r w:rsidR="00270B03" w:rsidRPr="007849B1">
        <w:rPr>
          <w:rFonts w:cs="Arial" w:hint="eastAsia"/>
          <w:noProof/>
          <w:lang w:val="it-IT" w:eastAsia="ja-JP"/>
        </w:rPr>
        <w:t>x</w:t>
      </w:r>
      <w:r w:rsidRPr="007849B1">
        <w:rPr>
          <w:rFonts w:eastAsia="SimSun" w:cs="Arial"/>
          <w:noProof/>
          <w:lang w:val="it-IT" w:eastAsia="zh-CN"/>
        </w:rPr>
        <w:t>P for Ues</w:t>
      </w:r>
      <w:r w:rsidRPr="007849B1">
        <w:rPr>
          <w:rFonts w:eastAsia="SimSun" w:cs="Arial" w:hint="eastAsia"/>
          <w:noProof/>
          <w:lang w:val="it-IT" w:eastAsia="zh-CN"/>
        </w:rPr>
        <w:t xml:space="preserve"> </w:t>
      </w:r>
      <w:r w:rsidRPr="007849B1">
        <w:rPr>
          <w:rFonts w:eastAsia="SimSun" w:cs="Arial"/>
          <w:noProof/>
          <w:lang w:val="it-IT" w:eastAsia="zh-CN"/>
        </w:rPr>
        <w:t>designed to be mobile or nomadic.</w:t>
      </w:r>
    </w:p>
    <w:p w14:paraId="073E4750" w14:textId="77777777" w:rsidR="00AB180E" w:rsidRPr="007849B1" w:rsidRDefault="00AB180E" w:rsidP="00AB180E">
      <w:pPr>
        <w:overflowPunct w:val="0"/>
        <w:autoSpaceDE w:val="0"/>
        <w:autoSpaceDN w:val="0"/>
        <w:adjustRightInd w:val="0"/>
        <w:spacing w:after="0"/>
        <w:textAlignment w:val="baseline"/>
        <w:rPr>
          <w:rFonts w:eastAsia="SimSun"/>
          <w:lang w:val="it-IT" w:eastAsia="zh-CN"/>
        </w:rPr>
      </w:pPr>
      <w:r w:rsidRPr="007849B1">
        <w:rPr>
          <w:rFonts w:eastAsia="SimSun" w:hint="eastAsia"/>
          <w:lang w:val="it-IT" w:eastAsia="zh-CN"/>
        </w:rPr>
        <w:t xml:space="preserve">To better understand the requirements specified in [3], the terms used in ECC decision are listed below in Tabel </w:t>
      </w:r>
      <w:r w:rsidRPr="007849B1">
        <w:rPr>
          <w:rFonts w:eastAsia="Times New Roman"/>
        </w:rPr>
        <w:t>8.3.1-</w:t>
      </w:r>
      <w:r w:rsidRPr="007849B1">
        <w:rPr>
          <w:rFonts w:hint="eastAsia"/>
        </w:rPr>
        <w:t>1</w:t>
      </w:r>
      <w:r w:rsidRPr="007849B1">
        <w:rPr>
          <w:rFonts w:eastAsia="SimSun" w:hint="eastAsia"/>
          <w:lang w:val="it-IT" w:eastAsia="zh-CN"/>
        </w:rPr>
        <w:t xml:space="preserve"> and Table </w:t>
      </w:r>
      <w:r w:rsidRPr="007849B1">
        <w:rPr>
          <w:rFonts w:eastAsia="Times New Roman"/>
        </w:rPr>
        <w:t>8.3.1-</w:t>
      </w:r>
      <w:r w:rsidRPr="007849B1">
        <w:t>2</w:t>
      </w:r>
      <w:r w:rsidRPr="007849B1">
        <w:rPr>
          <w:rFonts w:eastAsia="SimSun" w:hint="eastAsia"/>
          <w:lang w:val="it-IT" w:eastAsia="zh-CN"/>
        </w:rPr>
        <w:t>:</w:t>
      </w:r>
    </w:p>
    <w:p w14:paraId="7B428161" w14:textId="77777777" w:rsidR="00AB180E" w:rsidRPr="007849B1" w:rsidRDefault="00AB180E" w:rsidP="00EB3C34">
      <w:pPr>
        <w:pStyle w:val="TH"/>
        <w:rPr>
          <w:rFonts w:eastAsia="SimSun"/>
          <w:lang w:eastAsia="zh-CN"/>
        </w:rPr>
      </w:pPr>
      <w:r w:rsidRPr="007849B1">
        <w:rPr>
          <w:rFonts w:hint="eastAsia"/>
        </w:rPr>
        <w:t xml:space="preserve">Table </w:t>
      </w:r>
      <w:r w:rsidRPr="007849B1">
        <w:t>8.3.1-</w:t>
      </w:r>
      <w:r w:rsidRPr="007849B1">
        <w:rPr>
          <w:rFonts w:hint="eastAsia"/>
        </w:rPr>
        <w:t xml:space="preserve">1 </w:t>
      </w:r>
      <w:r w:rsidRPr="007849B1">
        <w:t>BEM elements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1" w:type="dxa"/>
          <w:bottom w:w="11" w:type="dxa"/>
        </w:tblCellMar>
        <w:tblLook w:val="01E0" w:firstRow="1" w:lastRow="1" w:firstColumn="1" w:lastColumn="1" w:noHBand="0" w:noVBand="0"/>
      </w:tblPr>
      <w:tblGrid>
        <w:gridCol w:w="2235"/>
        <w:gridCol w:w="7334"/>
      </w:tblGrid>
      <w:tr w:rsidR="00AB180E" w:rsidRPr="007849B1" w14:paraId="29A6B1B3" w14:textId="77777777" w:rsidTr="00920D76">
        <w:trPr>
          <w:tblHeader/>
        </w:trPr>
        <w:tc>
          <w:tcPr>
            <w:tcW w:w="9569" w:type="dxa"/>
            <w:gridSpan w:val="2"/>
            <w:shd w:val="clear" w:color="auto" w:fill="auto"/>
            <w:vAlign w:val="center"/>
          </w:tcPr>
          <w:p w14:paraId="416A64B8" w14:textId="77777777" w:rsidR="00AB180E" w:rsidRPr="007849B1" w:rsidRDefault="00AB180E" w:rsidP="00AB180E">
            <w:pPr>
              <w:overflowPunct w:val="0"/>
              <w:autoSpaceDE w:val="0"/>
              <w:autoSpaceDN w:val="0"/>
              <w:adjustRightInd w:val="0"/>
              <w:spacing w:after="0"/>
              <w:jc w:val="center"/>
              <w:textAlignment w:val="baseline"/>
              <w:rPr>
                <w:rFonts w:ascii="Arial" w:eastAsia="Times New Roman" w:hAnsi="Arial" w:cs="Arial"/>
                <w:b/>
                <w:sz w:val="18"/>
              </w:rPr>
            </w:pPr>
            <w:r w:rsidRPr="007849B1">
              <w:rPr>
                <w:rFonts w:ascii="Arial" w:eastAsia="Times New Roman" w:hAnsi="Arial" w:cs="Arial"/>
                <w:b/>
                <w:sz w:val="18"/>
              </w:rPr>
              <w:t xml:space="preserve">BEM elements </w:t>
            </w:r>
          </w:p>
        </w:tc>
      </w:tr>
      <w:tr w:rsidR="00AB180E" w:rsidRPr="007849B1" w14:paraId="5D960E8A" w14:textId="77777777" w:rsidTr="00920D76">
        <w:tc>
          <w:tcPr>
            <w:tcW w:w="2235" w:type="dxa"/>
          </w:tcPr>
          <w:p w14:paraId="7AFBE51C" w14:textId="77777777" w:rsidR="00AB180E" w:rsidRPr="007849B1" w:rsidRDefault="00AB180E" w:rsidP="00AB180E">
            <w:pPr>
              <w:overflowPunct w:val="0"/>
              <w:autoSpaceDE w:val="0"/>
              <w:autoSpaceDN w:val="0"/>
              <w:adjustRightInd w:val="0"/>
              <w:spacing w:after="0"/>
              <w:textAlignment w:val="baseline"/>
              <w:rPr>
                <w:rFonts w:ascii="Arial" w:eastAsia="Times New Roman" w:hAnsi="Arial" w:cs="Arial"/>
                <w:sz w:val="18"/>
              </w:rPr>
            </w:pPr>
            <w:r w:rsidRPr="007849B1">
              <w:rPr>
                <w:rFonts w:ascii="Arial" w:eastAsia="Times New Roman" w:hAnsi="Arial" w:cs="Arial"/>
                <w:sz w:val="18"/>
              </w:rPr>
              <w:t>In-block</w:t>
            </w:r>
          </w:p>
        </w:tc>
        <w:tc>
          <w:tcPr>
            <w:tcW w:w="7334" w:type="dxa"/>
          </w:tcPr>
          <w:p w14:paraId="2C914F25" w14:textId="77777777" w:rsidR="00AB180E" w:rsidRPr="007849B1" w:rsidRDefault="00AB180E" w:rsidP="00AB180E">
            <w:pPr>
              <w:overflowPunct w:val="0"/>
              <w:autoSpaceDE w:val="0"/>
              <w:autoSpaceDN w:val="0"/>
              <w:adjustRightInd w:val="0"/>
              <w:spacing w:after="0"/>
              <w:textAlignment w:val="baseline"/>
              <w:rPr>
                <w:rFonts w:ascii="Arial" w:eastAsia="Times New Roman" w:hAnsi="Arial" w:cs="Arial"/>
                <w:sz w:val="18"/>
              </w:rPr>
            </w:pPr>
            <w:r w:rsidRPr="007849B1">
              <w:rPr>
                <w:rFonts w:ascii="Arial" w:eastAsia="Times New Roman" w:hAnsi="Arial" w:cs="Arial"/>
                <w:sz w:val="18"/>
              </w:rPr>
              <w:t>Block for which the BEM is derived.</w:t>
            </w:r>
          </w:p>
        </w:tc>
      </w:tr>
      <w:tr w:rsidR="00AB180E" w:rsidRPr="007849B1" w14:paraId="23AB3AA6" w14:textId="77777777" w:rsidTr="00920D76">
        <w:tc>
          <w:tcPr>
            <w:tcW w:w="2235" w:type="dxa"/>
          </w:tcPr>
          <w:p w14:paraId="60B8A4A4" w14:textId="77777777" w:rsidR="00AB180E" w:rsidRPr="007849B1" w:rsidRDefault="00AB180E" w:rsidP="00AB180E">
            <w:pPr>
              <w:overflowPunct w:val="0"/>
              <w:autoSpaceDE w:val="0"/>
              <w:autoSpaceDN w:val="0"/>
              <w:adjustRightInd w:val="0"/>
              <w:spacing w:after="0"/>
              <w:textAlignment w:val="baseline"/>
              <w:rPr>
                <w:rFonts w:ascii="Arial" w:eastAsia="Times New Roman" w:hAnsi="Arial" w:cs="Arial"/>
                <w:sz w:val="18"/>
              </w:rPr>
            </w:pPr>
            <w:r w:rsidRPr="007849B1">
              <w:rPr>
                <w:rFonts w:ascii="Arial" w:eastAsia="Times New Roman" w:hAnsi="Arial" w:cs="Arial"/>
                <w:sz w:val="18"/>
              </w:rPr>
              <w:t>Baseline</w:t>
            </w:r>
          </w:p>
        </w:tc>
        <w:tc>
          <w:tcPr>
            <w:tcW w:w="7334" w:type="dxa"/>
          </w:tcPr>
          <w:p w14:paraId="2690FF9F" w14:textId="77777777" w:rsidR="00AB180E" w:rsidRPr="007849B1" w:rsidRDefault="00AB180E" w:rsidP="00AB180E">
            <w:pPr>
              <w:overflowPunct w:val="0"/>
              <w:autoSpaceDE w:val="0"/>
              <w:autoSpaceDN w:val="0"/>
              <w:adjustRightInd w:val="0"/>
              <w:spacing w:after="0"/>
              <w:textAlignment w:val="baseline"/>
              <w:rPr>
                <w:rFonts w:ascii="Arial" w:eastAsia="Times New Roman" w:hAnsi="Arial" w:cs="Arial"/>
                <w:sz w:val="18"/>
              </w:rPr>
            </w:pPr>
            <w:r w:rsidRPr="007849B1">
              <w:rPr>
                <w:rFonts w:ascii="Arial" w:eastAsia="Times New Roman" w:hAnsi="Arial" w:cs="Arial"/>
                <w:sz w:val="18"/>
              </w:rPr>
              <w:t>Spectrum used for TDD and FDD UL and DL, except from the operator block in question and corresponding transitional regions.</w:t>
            </w:r>
          </w:p>
        </w:tc>
      </w:tr>
      <w:tr w:rsidR="00AB180E" w:rsidRPr="007849B1" w14:paraId="32EC6592" w14:textId="77777777" w:rsidTr="00920D76">
        <w:tc>
          <w:tcPr>
            <w:tcW w:w="2235" w:type="dxa"/>
          </w:tcPr>
          <w:p w14:paraId="7AF5BB82" w14:textId="77777777" w:rsidR="00AB180E" w:rsidRPr="007849B1" w:rsidRDefault="00AB180E" w:rsidP="00AB180E">
            <w:pPr>
              <w:overflowPunct w:val="0"/>
              <w:autoSpaceDE w:val="0"/>
              <w:autoSpaceDN w:val="0"/>
              <w:adjustRightInd w:val="0"/>
              <w:spacing w:after="0"/>
              <w:textAlignment w:val="baseline"/>
              <w:rPr>
                <w:rFonts w:ascii="Arial" w:eastAsia="Times New Roman" w:hAnsi="Arial" w:cs="Arial"/>
                <w:sz w:val="18"/>
              </w:rPr>
            </w:pPr>
            <w:r w:rsidRPr="007849B1">
              <w:rPr>
                <w:rFonts w:ascii="Arial" w:eastAsia="Times New Roman" w:hAnsi="Arial" w:cs="Arial"/>
                <w:sz w:val="18"/>
              </w:rPr>
              <w:t>Transitional region</w:t>
            </w:r>
          </w:p>
        </w:tc>
        <w:tc>
          <w:tcPr>
            <w:tcW w:w="7334" w:type="dxa"/>
          </w:tcPr>
          <w:p w14:paraId="402755D3" w14:textId="77777777" w:rsidR="00AB180E" w:rsidRPr="007849B1" w:rsidRDefault="00AB180E" w:rsidP="00AB180E">
            <w:pPr>
              <w:overflowPunct w:val="0"/>
              <w:autoSpaceDE w:val="0"/>
              <w:autoSpaceDN w:val="0"/>
              <w:adjustRightInd w:val="0"/>
              <w:spacing w:after="0"/>
              <w:textAlignment w:val="baseline"/>
              <w:rPr>
                <w:rFonts w:ascii="Arial" w:eastAsia="Times New Roman" w:hAnsi="Arial" w:cs="Arial"/>
                <w:sz w:val="18"/>
              </w:rPr>
            </w:pPr>
            <w:r w:rsidRPr="007849B1">
              <w:rPr>
                <w:rFonts w:ascii="Arial" w:eastAsia="Times New Roman" w:hAnsi="Arial" w:cs="Arial"/>
                <w:sz w:val="18"/>
              </w:rPr>
              <w:t>For FDD DL blocks, the transitional region applies 0 to 10 MHz below and above the block assigned to the operator.</w:t>
            </w:r>
          </w:p>
          <w:p w14:paraId="40145333" w14:textId="77777777" w:rsidR="00AB180E" w:rsidRPr="007849B1" w:rsidRDefault="00AB180E" w:rsidP="00AB180E">
            <w:pPr>
              <w:overflowPunct w:val="0"/>
              <w:autoSpaceDE w:val="0"/>
              <w:autoSpaceDN w:val="0"/>
              <w:adjustRightInd w:val="0"/>
              <w:spacing w:after="0"/>
              <w:textAlignment w:val="baseline"/>
              <w:rPr>
                <w:rFonts w:ascii="Arial" w:eastAsia="Times New Roman" w:hAnsi="Arial" w:cs="Arial"/>
                <w:sz w:val="18"/>
              </w:rPr>
            </w:pPr>
            <w:r w:rsidRPr="007849B1">
              <w:rPr>
                <w:rFonts w:ascii="Arial" w:eastAsia="Times New Roman" w:hAnsi="Arial" w:cs="Arial"/>
                <w:sz w:val="18"/>
              </w:rPr>
              <w:t>For TDD blocks, transitional regions apply for unwanted emissions into adjacent blocks allocated to other operators if networks are synchronised.</w:t>
            </w:r>
          </w:p>
          <w:p w14:paraId="66C8934E" w14:textId="77777777" w:rsidR="00AB180E" w:rsidRPr="007849B1" w:rsidRDefault="00AB180E" w:rsidP="00AB180E">
            <w:pPr>
              <w:overflowPunct w:val="0"/>
              <w:autoSpaceDE w:val="0"/>
              <w:autoSpaceDN w:val="0"/>
              <w:adjustRightInd w:val="0"/>
              <w:spacing w:after="0"/>
              <w:textAlignment w:val="baseline"/>
              <w:rPr>
                <w:rFonts w:ascii="Arial" w:eastAsia="Times New Roman" w:hAnsi="Arial" w:cs="Arial"/>
                <w:sz w:val="18"/>
              </w:rPr>
            </w:pPr>
            <w:r w:rsidRPr="007849B1">
              <w:rPr>
                <w:rFonts w:ascii="Arial" w:eastAsia="Times New Roman" w:hAnsi="Arial" w:cs="Arial"/>
                <w:sz w:val="18"/>
              </w:rPr>
              <w:t>They also apply in-between adjacent TDD blocks with a frequency separation of 5 or 10 MHz.</w:t>
            </w:r>
          </w:p>
          <w:p w14:paraId="37C817FD" w14:textId="77777777" w:rsidR="00AB180E" w:rsidRPr="007849B1" w:rsidRDefault="00AB180E" w:rsidP="00AB180E">
            <w:pPr>
              <w:overflowPunct w:val="0"/>
              <w:autoSpaceDE w:val="0"/>
              <w:autoSpaceDN w:val="0"/>
              <w:adjustRightInd w:val="0"/>
              <w:spacing w:after="0"/>
              <w:textAlignment w:val="baseline"/>
              <w:rPr>
                <w:rFonts w:ascii="Arial" w:eastAsia="Times New Roman" w:hAnsi="Arial" w:cs="Arial"/>
                <w:sz w:val="18"/>
              </w:rPr>
            </w:pPr>
            <w:r w:rsidRPr="007849B1">
              <w:rPr>
                <w:rFonts w:ascii="Arial" w:eastAsia="Times New Roman" w:hAnsi="Arial" w:cs="Arial"/>
                <w:sz w:val="18"/>
              </w:rPr>
              <w:t>For immediately adjacent unsynchronised TDD networks, there is no transitional region and the baseline levels apply outside the allocated block.</w:t>
            </w:r>
          </w:p>
          <w:p w14:paraId="124D1A08" w14:textId="77777777" w:rsidR="00AB180E" w:rsidRPr="007849B1" w:rsidRDefault="00AB180E" w:rsidP="00AB180E">
            <w:pPr>
              <w:overflowPunct w:val="0"/>
              <w:autoSpaceDE w:val="0"/>
              <w:autoSpaceDN w:val="0"/>
              <w:adjustRightInd w:val="0"/>
              <w:spacing w:after="0"/>
              <w:textAlignment w:val="baseline"/>
              <w:rPr>
                <w:rFonts w:ascii="Arial" w:eastAsia="Times New Roman" w:hAnsi="Arial" w:cs="Arial"/>
                <w:sz w:val="18"/>
              </w:rPr>
            </w:pPr>
            <w:r w:rsidRPr="007849B1">
              <w:rPr>
                <w:rFonts w:ascii="Arial" w:eastAsia="Times New Roman" w:hAnsi="Arial" w:cs="Arial"/>
                <w:sz w:val="18"/>
              </w:rPr>
              <w:t>The transitional regions do not apply below 3400 MHz or above 3800 MHz.</w:t>
            </w:r>
          </w:p>
        </w:tc>
      </w:tr>
      <w:tr w:rsidR="00AB180E" w:rsidRPr="007849B1" w14:paraId="4DFBBF44" w14:textId="77777777" w:rsidTr="00920D76">
        <w:tc>
          <w:tcPr>
            <w:tcW w:w="2235" w:type="dxa"/>
          </w:tcPr>
          <w:p w14:paraId="32016283" w14:textId="77777777" w:rsidR="00AB180E" w:rsidRPr="007849B1" w:rsidRDefault="00AB180E" w:rsidP="00AB180E">
            <w:pPr>
              <w:overflowPunct w:val="0"/>
              <w:autoSpaceDE w:val="0"/>
              <w:autoSpaceDN w:val="0"/>
              <w:adjustRightInd w:val="0"/>
              <w:spacing w:after="0"/>
              <w:textAlignment w:val="baseline"/>
              <w:rPr>
                <w:rFonts w:ascii="Arial" w:eastAsia="Times New Roman" w:hAnsi="Arial" w:cs="Arial"/>
                <w:sz w:val="18"/>
              </w:rPr>
            </w:pPr>
            <w:r w:rsidRPr="007849B1">
              <w:rPr>
                <w:rFonts w:ascii="Arial" w:eastAsia="Times New Roman" w:hAnsi="Arial" w:cs="Arial"/>
                <w:sz w:val="18"/>
              </w:rPr>
              <w:t>Guard bands</w:t>
            </w:r>
          </w:p>
        </w:tc>
        <w:tc>
          <w:tcPr>
            <w:tcW w:w="7334" w:type="dxa"/>
          </w:tcPr>
          <w:p w14:paraId="7A2D1893" w14:textId="77777777" w:rsidR="00AB180E" w:rsidRPr="007849B1" w:rsidRDefault="00AB180E" w:rsidP="00AB180E">
            <w:pPr>
              <w:overflowPunct w:val="0"/>
              <w:autoSpaceDE w:val="0"/>
              <w:autoSpaceDN w:val="0"/>
              <w:adjustRightInd w:val="0"/>
              <w:spacing w:after="0"/>
              <w:textAlignment w:val="baseline"/>
              <w:rPr>
                <w:rFonts w:ascii="Arial" w:eastAsia="Times New Roman" w:hAnsi="Arial" w:cs="Arial"/>
                <w:sz w:val="18"/>
              </w:rPr>
            </w:pPr>
            <w:r w:rsidRPr="007849B1">
              <w:rPr>
                <w:rFonts w:ascii="Arial" w:eastAsia="Times New Roman" w:hAnsi="Arial" w:cs="Arial"/>
                <w:sz w:val="18"/>
              </w:rPr>
              <w:t>The following guard bands apply in case of an FDD allocation:</w:t>
            </w:r>
          </w:p>
          <w:p w14:paraId="2F14A934" w14:textId="77777777" w:rsidR="00AB180E" w:rsidRPr="007849B1" w:rsidRDefault="00AB180E" w:rsidP="00AB180E">
            <w:pPr>
              <w:overflowPunct w:val="0"/>
              <w:autoSpaceDE w:val="0"/>
              <w:autoSpaceDN w:val="0"/>
              <w:adjustRightInd w:val="0"/>
              <w:spacing w:after="0"/>
              <w:textAlignment w:val="baseline"/>
              <w:rPr>
                <w:rFonts w:ascii="Arial" w:eastAsia="Times New Roman" w:hAnsi="Arial" w:cs="Arial"/>
                <w:sz w:val="18"/>
              </w:rPr>
            </w:pPr>
            <w:r w:rsidRPr="007849B1">
              <w:rPr>
                <w:rFonts w:ascii="Arial" w:eastAsia="Times New Roman" w:hAnsi="Arial" w:cs="Arial"/>
                <w:sz w:val="18"/>
              </w:rPr>
              <w:t>3400-3410, 3490-3510 (duplex gap) and 3590-3600 MHz</w:t>
            </w:r>
          </w:p>
          <w:p w14:paraId="46ABF5A6" w14:textId="77777777" w:rsidR="00AB180E" w:rsidRPr="007849B1" w:rsidRDefault="00AB180E" w:rsidP="00AB180E">
            <w:pPr>
              <w:overflowPunct w:val="0"/>
              <w:autoSpaceDE w:val="0"/>
              <w:autoSpaceDN w:val="0"/>
              <w:adjustRightInd w:val="0"/>
              <w:spacing w:after="0"/>
              <w:textAlignment w:val="baseline"/>
              <w:rPr>
                <w:rFonts w:ascii="Arial" w:eastAsia="Times New Roman" w:hAnsi="Arial" w:cs="Arial"/>
                <w:sz w:val="18"/>
              </w:rPr>
            </w:pPr>
            <w:r w:rsidRPr="007849B1">
              <w:rPr>
                <w:rFonts w:ascii="Arial" w:eastAsia="Times New Roman" w:hAnsi="Arial" w:cs="Arial"/>
                <w:sz w:val="18"/>
              </w:rPr>
              <w:t>In case of overlap between transitional regions and guard bands, transitional power limits are used.</w:t>
            </w:r>
          </w:p>
        </w:tc>
      </w:tr>
      <w:tr w:rsidR="00AB180E" w:rsidRPr="007849B1" w14:paraId="3731067A" w14:textId="77777777" w:rsidTr="00920D76">
        <w:tc>
          <w:tcPr>
            <w:tcW w:w="2235" w:type="dxa"/>
          </w:tcPr>
          <w:p w14:paraId="4DE56500" w14:textId="77777777" w:rsidR="00AB180E" w:rsidRPr="007849B1" w:rsidRDefault="00AB180E" w:rsidP="00AB180E">
            <w:pPr>
              <w:overflowPunct w:val="0"/>
              <w:autoSpaceDE w:val="0"/>
              <w:autoSpaceDN w:val="0"/>
              <w:adjustRightInd w:val="0"/>
              <w:spacing w:after="0"/>
              <w:textAlignment w:val="baseline"/>
              <w:rPr>
                <w:rFonts w:ascii="Arial" w:eastAsia="Times New Roman" w:hAnsi="Arial" w:cs="Arial"/>
                <w:sz w:val="18"/>
              </w:rPr>
            </w:pPr>
            <w:r w:rsidRPr="007849B1">
              <w:rPr>
                <w:rFonts w:ascii="Arial" w:eastAsia="Times New Roman" w:hAnsi="Arial" w:cs="Arial"/>
                <w:sz w:val="18"/>
              </w:rPr>
              <w:t>Additional baseline</w:t>
            </w:r>
          </w:p>
        </w:tc>
        <w:tc>
          <w:tcPr>
            <w:tcW w:w="7334" w:type="dxa"/>
          </w:tcPr>
          <w:p w14:paraId="74608DE9" w14:textId="77777777" w:rsidR="00AB180E" w:rsidRPr="007849B1" w:rsidRDefault="00AB180E" w:rsidP="00AB180E">
            <w:pPr>
              <w:overflowPunct w:val="0"/>
              <w:autoSpaceDE w:val="0"/>
              <w:autoSpaceDN w:val="0"/>
              <w:adjustRightInd w:val="0"/>
              <w:spacing w:after="0"/>
              <w:textAlignment w:val="baseline"/>
              <w:rPr>
                <w:rFonts w:ascii="Arial" w:eastAsia="Times New Roman" w:hAnsi="Arial" w:cs="Arial"/>
                <w:sz w:val="18"/>
              </w:rPr>
            </w:pPr>
            <w:r w:rsidRPr="007849B1">
              <w:rPr>
                <w:rFonts w:ascii="Arial" w:eastAsia="Times New Roman" w:hAnsi="Arial" w:cs="Arial"/>
                <w:sz w:val="18"/>
              </w:rPr>
              <w:t>Additional baseline limits apply below 3400 MHz</w:t>
            </w:r>
          </w:p>
        </w:tc>
      </w:tr>
    </w:tbl>
    <w:p w14:paraId="6ED24046" w14:textId="77777777" w:rsidR="00EB3C34" w:rsidRPr="007849B1" w:rsidRDefault="00EB3C34" w:rsidP="00EB3C34"/>
    <w:p w14:paraId="12F8A1FD" w14:textId="77777777" w:rsidR="00AB180E" w:rsidRPr="007849B1" w:rsidRDefault="00AB180E" w:rsidP="00EB3C34">
      <w:pPr>
        <w:pStyle w:val="TH"/>
        <w:rPr>
          <w:rFonts w:eastAsia="SimSun"/>
          <w:lang w:eastAsia="zh-CN"/>
        </w:rPr>
      </w:pPr>
      <w:r w:rsidRPr="007849B1">
        <w:rPr>
          <w:rFonts w:hint="eastAsia"/>
        </w:rPr>
        <w:t xml:space="preserve">Table </w:t>
      </w:r>
      <w:r w:rsidRPr="007849B1">
        <w:t>8.3.1-</w:t>
      </w:r>
      <w:r w:rsidRPr="007849B1">
        <w:rPr>
          <w:rFonts w:hint="eastAsia"/>
        </w:rPr>
        <w:t xml:space="preserve">2 </w:t>
      </w:r>
      <w:r w:rsidRPr="007849B1">
        <w:t>In-block power limit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1" w:type="dxa"/>
          <w:bottom w:w="11" w:type="dxa"/>
        </w:tblCellMar>
        <w:tblLook w:val="01E0" w:firstRow="1" w:lastRow="1" w:firstColumn="1" w:lastColumn="1" w:noHBand="0" w:noVBand="0"/>
      </w:tblPr>
      <w:tblGrid>
        <w:gridCol w:w="1809"/>
        <w:gridCol w:w="2127"/>
        <w:gridCol w:w="5633"/>
      </w:tblGrid>
      <w:tr w:rsidR="00AB180E" w:rsidRPr="007849B1" w14:paraId="5FB57F33" w14:textId="77777777" w:rsidTr="00920D76">
        <w:trPr>
          <w:tblHeader/>
        </w:trPr>
        <w:tc>
          <w:tcPr>
            <w:tcW w:w="1809" w:type="dxa"/>
            <w:shd w:val="clear" w:color="auto" w:fill="auto"/>
            <w:vAlign w:val="center"/>
          </w:tcPr>
          <w:p w14:paraId="676B1164" w14:textId="77777777" w:rsidR="00AB180E" w:rsidRPr="007849B1" w:rsidRDefault="00AB180E" w:rsidP="00AB180E">
            <w:pPr>
              <w:keepNext/>
              <w:overflowPunct w:val="0"/>
              <w:autoSpaceDE w:val="0"/>
              <w:autoSpaceDN w:val="0"/>
              <w:adjustRightInd w:val="0"/>
              <w:spacing w:after="0" w:line="288" w:lineRule="auto"/>
              <w:jc w:val="center"/>
              <w:textAlignment w:val="baseline"/>
              <w:rPr>
                <w:rFonts w:ascii="Arial" w:eastAsia="Times New Roman" w:hAnsi="Arial" w:cs="Arial"/>
                <w:b/>
                <w:sz w:val="18"/>
              </w:rPr>
            </w:pPr>
            <w:r w:rsidRPr="007849B1">
              <w:rPr>
                <w:rFonts w:ascii="Arial" w:eastAsia="Times New Roman" w:hAnsi="Arial" w:cs="Arial"/>
                <w:b/>
                <w:sz w:val="18"/>
              </w:rPr>
              <w:t>BEM element</w:t>
            </w:r>
          </w:p>
        </w:tc>
        <w:tc>
          <w:tcPr>
            <w:tcW w:w="2127" w:type="dxa"/>
            <w:shd w:val="clear" w:color="auto" w:fill="auto"/>
            <w:vAlign w:val="center"/>
          </w:tcPr>
          <w:p w14:paraId="11872929" w14:textId="77777777" w:rsidR="00AB180E" w:rsidRPr="007849B1" w:rsidRDefault="00AB180E" w:rsidP="00AB180E">
            <w:pPr>
              <w:keepNext/>
              <w:overflowPunct w:val="0"/>
              <w:autoSpaceDE w:val="0"/>
              <w:autoSpaceDN w:val="0"/>
              <w:adjustRightInd w:val="0"/>
              <w:spacing w:after="0" w:line="288" w:lineRule="auto"/>
              <w:jc w:val="center"/>
              <w:textAlignment w:val="baseline"/>
              <w:rPr>
                <w:rFonts w:ascii="Arial" w:eastAsia="Times New Roman" w:hAnsi="Arial" w:cs="Arial"/>
                <w:b/>
                <w:sz w:val="18"/>
              </w:rPr>
            </w:pPr>
            <w:r w:rsidRPr="007849B1">
              <w:rPr>
                <w:rFonts w:ascii="Arial" w:eastAsia="Times New Roman" w:hAnsi="Arial" w:cs="Arial"/>
                <w:b/>
                <w:sz w:val="18"/>
              </w:rPr>
              <w:t>Frequency range</w:t>
            </w:r>
          </w:p>
        </w:tc>
        <w:tc>
          <w:tcPr>
            <w:tcW w:w="5633" w:type="dxa"/>
            <w:shd w:val="clear" w:color="auto" w:fill="auto"/>
            <w:vAlign w:val="center"/>
          </w:tcPr>
          <w:p w14:paraId="0942B8BA" w14:textId="77777777" w:rsidR="00AB180E" w:rsidRPr="007849B1" w:rsidRDefault="00AB180E" w:rsidP="00AB180E">
            <w:pPr>
              <w:keepNext/>
              <w:overflowPunct w:val="0"/>
              <w:autoSpaceDE w:val="0"/>
              <w:autoSpaceDN w:val="0"/>
              <w:adjustRightInd w:val="0"/>
              <w:spacing w:after="0" w:line="288" w:lineRule="auto"/>
              <w:jc w:val="center"/>
              <w:textAlignment w:val="baseline"/>
              <w:rPr>
                <w:rFonts w:ascii="Arial" w:eastAsia="Times New Roman" w:hAnsi="Arial" w:cs="Arial"/>
                <w:b/>
                <w:sz w:val="18"/>
              </w:rPr>
            </w:pPr>
            <w:r w:rsidRPr="007849B1">
              <w:rPr>
                <w:rFonts w:ascii="Arial" w:eastAsia="Times New Roman" w:hAnsi="Arial" w:cs="Arial"/>
                <w:b/>
                <w:sz w:val="18"/>
              </w:rPr>
              <w:t>Power limit</w:t>
            </w:r>
          </w:p>
        </w:tc>
      </w:tr>
      <w:tr w:rsidR="00AB180E" w:rsidRPr="007849B1" w14:paraId="14892CF3" w14:textId="77777777" w:rsidTr="00920D76">
        <w:tc>
          <w:tcPr>
            <w:tcW w:w="1809" w:type="dxa"/>
            <w:vAlign w:val="center"/>
          </w:tcPr>
          <w:p w14:paraId="50DDBA3E" w14:textId="77777777" w:rsidR="00AB180E" w:rsidRPr="007849B1" w:rsidRDefault="00AB180E" w:rsidP="00AB180E">
            <w:pPr>
              <w:keepNext/>
              <w:overflowPunct w:val="0"/>
              <w:autoSpaceDE w:val="0"/>
              <w:autoSpaceDN w:val="0"/>
              <w:adjustRightInd w:val="0"/>
              <w:spacing w:after="0"/>
              <w:textAlignment w:val="baseline"/>
              <w:rPr>
                <w:rFonts w:ascii="Arial" w:eastAsia="Times New Roman" w:hAnsi="Arial" w:cs="Arial"/>
                <w:sz w:val="18"/>
              </w:rPr>
            </w:pPr>
            <w:r w:rsidRPr="007849B1">
              <w:rPr>
                <w:rFonts w:ascii="Arial" w:eastAsia="Times New Roman" w:hAnsi="Arial" w:cs="Arial"/>
                <w:sz w:val="18"/>
              </w:rPr>
              <w:t>In-block</w:t>
            </w:r>
          </w:p>
        </w:tc>
        <w:tc>
          <w:tcPr>
            <w:tcW w:w="2127" w:type="dxa"/>
            <w:vAlign w:val="center"/>
          </w:tcPr>
          <w:p w14:paraId="653EB9E2" w14:textId="77777777" w:rsidR="00AB180E" w:rsidRPr="007849B1" w:rsidRDefault="00AB180E" w:rsidP="00AB180E">
            <w:pPr>
              <w:keepNext/>
              <w:overflowPunct w:val="0"/>
              <w:autoSpaceDE w:val="0"/>
              <w:autoSpaceDN w:val="0"/>
              <w:adjustRightInd w:val="0"/>
              <w:spacing w:after="0"/>
              <w:textAlignment w:val="baseline"/>
              <w:rPr>
                <w:rFonts w:ascii="Arial" w:eastAsia="Times New Roman" w:hAnsi="Arial" w:cs="Arial"/>
                <w:sz w:val="18"/>
              </w:rPr>
            </w:pPr>
            <w:r w:rsidRPr="007849B1">
              <w:rPr>
                <w:rFonts w:ascii="Arial" w:eastAsia="Times New Roman" w:hAnsi="Arial" w:cs="Arial"/>
                <w:sz w:val="18"/>
              </w:rPr>
              <w:t>Block assigned to the operator</w:t>
            </w:r>
          </w:p>
        </w:tc>
        <w:tc>
          <w:tcPr>
            <w:tcW w:w="5633" w:type="dxa"/>
            <w:vAlign w:val="center"/>
          </w:tcPr>
          <w:p w14:paraId="326DF961" w14:textId="77777777" w:rsidR="00AB180E" w:rsidRPr="007849B1" w:rsidRDefault="00AB180E" w:rsidP="00AB180E">
            <w:pPr>
              <w:keepNext/>
              <w:overflowPunct w:val="0"/>
              <w:autoSpaceDE w:val="0"/>
              <w:autoSpaceDN w:val="0"/>
              <w:adjustRightInd w:val="0"/>
              <w:spacing w:after="0"/>
              <w:textAlignment w:val="baseline"/>
              <w:rPr>
                <w:rFonts w:ascii="Arial" w:eastAsia="Times New Roman" w:hAnsi="Arial" w:cs="Arial"/>
                <w:sz w:val="18"/>
              </w:rPr>
            </w:pPr>
            <w:r w:rsidRPr="007849B1">
              <w:rPr>
                <w:rFonts w:ascii="Arial" w:eastAsia="Times New Roman" w:hAnsi="Arial" w:cs="Arial"/>
                <w:sz w:val="18"/>
              </w:rPr>
              <w:t xml:space="preserve">Not obligatory. </w:t>
            </w:r>
            <w:r w:rsidRPr="007849B1">
              <w:rPr>
                <w:rFonts w:ascii="Arial" w:eastAsia="Times New Roman" w:hAnsi="Arial" w:cs="Arial"/>
                <w:sz w:val="18"/>
              </w:rPr>
              <w:br/>
              <w:t>In case an upper bound is desired by an administration, a value which does not exceed 68 dBm/5 MHz per antenna may be applied.</w:t>
            </w:r>
          </w:p>
          <w:p w14:paraId="4004D5C1" w14:textId="77777777" w:rsidR="00AB180E" w:rsidRPr="007849B1" w:rsidRDefault="00AB180E" w:rsidP="00AB180E">
            <w:pPr>
              <w:keepNext/>
              <w:overflowPunct w:val="0"/>
              <w:autoSpaceDE w:val="0"/>
              <w:autoSpaceDN w:val="0"/>
              <w:adjustRightInd w:val="0"/>
              <w:spacing w:after="0" w:line="288" w:lineRule="auto"/>
              <w:textAlignment w:val="baseline"/>
              <w:rPr>
                <w:rFonts w:ascii="Arial" w:eastAsia="Times New Roman" w:hAnsi="Arial" w:cs="Arial"/>
                <w:sz w:val="18"/>
              </w:rPr>
            </w:pPr>
            <w:r w:rsidRPr="007849B1">
              <w:rPr>
                <w:rFonts w:ascii="Arial" w:eastAsia="Times New Roman" w:hAnsi="Arial" w:cs="Arial"/>
                <w:sz w:val="18"/>
              </w:rPr>
              <w:t>For femto base stations, the use of power control is mandatory in order to minimize interference to adjacent channels.</w:t>
            </w:r>
          </w:p>
        </w:tc>
      </w:tr>
    </w:tbl>
    <w:p w14:paraId="6D8E25F7" w14:textId="77777777" w:rsidR="00EB3C34" w:rsidRPr="007849B1" w:rsidRDefault="00EB3C34" w:rsidP="00EB3C34">
      <w:pPr>
        <w:rPr>
          <w:lang w:eastAsia="zh-CN"/>
        </w:rPr>
      </w:pPr>
    </w:p>
    <w:p w14:paraId="01535DB6" w14:textId="77777777" w:rsidR="00AB180E" w:rsidRPr="007849B1" w:rsidRDefault="00AB180E" w:rsidP="00307F25">
      <w:pPr>
        <w:overflowPunct w:val="0"/>
        <w:autoSpaceDE w:val="0"/>
        <w:autoSpaceDN w:val="0"/>
        <w:adjustRightInd w:val="0"/>
        <w:spacing w:beforeLines="100" w:before="240" w:after="120"/>
        <w:textAlignment w:val="baseline"/>
        <w:rPr>
          <w:rFonts w:eastAsia="SimSun"/>
          <w:lang w:eastAsia="zh-CN"/>
        </w:rPr>
      </w:pPr>
      <w:r w:rsidRPr="007849B1">
        <w:rPr>
          <w:rFonts w:eastAsia="SimSun" w:hint="eastAsia"/>
          <w:lang w:eastAsia="zh-CN"/>
        </w:rPr>
        <w:t xml:space="preserve">The emission requirements for BS defined in </w:t>
      </w:r>
      <w:r w:rsidRPr="007849B1">
        <w:rPr>
          <w:rFonts w:eastAsia="Times New Roman"/>
          <w:lang w:val="en-US"/>
        </w:rPr>
        <w:t>ECC DEC (11)06</w:t>
      </w:r>
      <w:r w:rsidRPr="007849B1">
        <w:rPr>
          <w:rFonts w:eastAsia="SimSun" w:hint="eastAsia"/>
          <w:lang w:val="en-US" w:eastAsia="zh-CN"/>
        </w:rPr>
        <w:t xml:space="preserve"> are copied as below for reference.</w:t>
      </w:r>
    </w:p>
    <w:p w14:paraId="763EAEA9" w14:textId="77777777" w:rsidR="00AB180E" w:rsidRPr="007849B1" w:rsidRDefault="00AB180E" w:rsidP="00EB3C34">
      <w:pPr>
        <w:pStyle w:val="TH"/>
        <w:rPr>
          <w:rFonts w:eastAsia="SimSun"/>
          <w:lang w:eastAsia="zh-CN"/>
        </w:rPr>
      </w:pPr>
      <w:r w:rsidRPr="007849B1">
        <w:rPr>
          <w:rFonts w:hint="eastAsia"/>
        </w:rPr>
        <w:t xml:space="preserve">Table </w:t>
      </w:r>
      <w:r w:rsidRPr="007849B1">
        <w:t>8.3.1-</w:t>
      </w:r>
      <w:r w:rsidRPr="007849B1">
        <w:rPr>
          <w:rFonts w:hint="eastAsia"/>
        </w:rPr>
        <w:t xml:space="preserve">3 </w:t>
      </w:r>
      <w:r w:rsidRPr="007849B1">
        <w:t>Baseline power limits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1" w:type="dxa"/>
          <w:bottom w:w="11" w:type="dxa"/>
        </w:tblCellMar>
        <w:tblLook w:val="01E0" w:firstRow="1" w:lastRow="1" w:firstColumn="1" w:lastColumn="1" w:noHBand="0" w:noVBand="0"/>
      </w:tblPr>
      <w:tblGrid>
        <w:gridCol w:w="1809"/>
        <w:gridCol w:w="4820"/>
        <w:gridCol w:w="2940"/>
      </w:tblGrid>
      <w:tr w:rsidR="00AB180E" w:rsidRPr="007849B1" w14:paraId="3C183FCD" w14:textId="77777777" w:rsidTr="00920D76">
        <w:trPr>
          <w:tblHeader/>
          <w:jc w:val="center"/>
        </w:trPr>
        <w:tc>
          <w:tcPr>
            <w:tcW w:w="1809" w:type="dxa"/>
            <w:shd w:val="clear" w:color="auto" w:fill="auto"/>
            <w:vAlign w:val="center"/>
          </w:tcPr>
          <w:p w14:paraId="5DBF754A" w14:textId="77777777" w:rsidR="00AB180E" w:rsidRPr="007849B1" w:rsidRDefault="00AB180E" w:rsidP="00AB180E">
            <w:pPr>
              <w:keepNext/>
              <w:overflowPunct w:val="0"/>
              <w:autoSpaceDE w:val="0"/>
              <w:autoSpaceDN w:val="0"/>
              <w:adjustRightInd w:val="0"/>
              <w:spacing w:after="0" w:line="288" w:lineRule="auto"/>
              <w:jc w:val="center"/>
              <w:textAlignment w:val="baseline"/>
              <w:rPr>
                <w:rFonts w:ascii="Arial" w:eastAsia="Times New Roman" w:hAnsi="Arial" w:cs="Arial"/>
                <w:b/>
                <w:sz w:val="18"/>
              </w:rPr>
            </w:pPr>
            <w:r w:rsidRPr="007849B1">
              <w:rPr>
                <w:rFonts w:ascii="Arial" w:eastAsia="Times New Roman" w:hAnsi="Arial" w:cs="Arial"/>
                <w:b/>
                <w:sz w:val="18"/>
              </w:rPr>
              <w:t>BEM element</w:t>
            </w:r>
          </w:p>
        </w:tc>
        <w:tc>
          <w:tcPr>
            <w:tcW w:w="4820" w:type="dxa"/>
            <w:shd w:val="clear" w:color="auto" w:fill="auto"/>
            <w:vAlign w:val="center"/>
          </w:tcPr>
          <w:p w14:paraId="150392D8" w14:textId="77777777" w:rsidR="00AB180E" w:rsidRPr="007849B1" w:rsidRDefault="00AB180E" w:rsidP="00AB180E">
            <w:pPr>
              <w:keepNext/>
              <w:overflowPunct w:val="0"/>
              <w:autoSpaceDE w:val="0"/>
              <w:autoSpaceDN w:val="0"/>
              <w:adjustRightInd w:val="0"/>
              <w:spacing w:after="0" w:line="288" w:lineRule="auto"/>
              <w:jc w:val="center"/>
              <w:textAlignment w:val="baseline"/>
              <w:rPr>
                <w:rFonts w:ascii="Arial" w:eastAsia="Times New Roman" w:hAnsi="Arial" w:cs="Arial"/>
                <w:b/>
                <w:sz w:val="18"/>
              </w:rPr>
            </w:pPr>
            <w:r w:rsidRPr="007849B1">
              <w:rPr>
                <w:rFonts w:ascii="Arial" w:eastAsia="Times New Roman" w:hAnsi="Arial" w:cs="Arial"/>
                <w:b/>
                <w:sz w:val="18"/>
              </w:rPr>
              <w:t>Frequency range</w:t>
            </w:r>
          </w:p>
        </w:tc>
        <w:tc>
          <w:tcPr>
            <w:tcW w:w="2940" w:type="dxa"/>
            <w:shd w:val="clear" w:color="auto" w:fill="auto"/>
            <w:vAlign w:val="center"/>
          </w:tcPr>
          <w:p w14:paraId="45251EB8" w14:textId="77777777" w:rsidR="00AB180E" w:rsidRPr="007849B1" w:rsidRDefault="00AB180E" w:rsidP="00AB180E">
            <w:pPr>
              <w:keepNext/>
              <w:overflowPunct w:val="0"/>
              <w:autoSpaceDE w:val="0"/>
              <w:autoSpaceDN w:val="0"/>
              <w:adjustRightInd w:val="0"/>
              <w:spacing w:after="0" w:line="288" w:lineRule="auto"/>
              <w:jc w:val="center"/>
              <w:textAlignment w:val="baseline"/>
              <w:rPr>
                <w:rFonts w:ascii="Arial" w:eastAsia="Times New Roman" w:hAnsi="Arial" w:cs="Arial"/>
                <w:b/>
                <w:sz w:val="18"/>
              </w:rPr>
            </w:pPr>
            <w:r w:rsidRPr="007849B1">
              <w:rPr>
                <w:rFonts w:ascii="Arial" w:eastAsia="Times New Roman" w:hAnsi="Arial" w:cs="Arial"/>
                <w:b/>
                <w:sz w:val="18"/>
              </w:rPr>
              <w:t>Power limit</w:t>
            </w:r>
          </w:p>
        </w:tc>
      </w:tr>
      <w:tr w:rsidR="00AB180E" w:rsidRPr="007849B1" w14:paraId="08803796" w14:textId="77777777" w:rsidTr="00920D76">
        <w:trPr>
          <w:jc w:val="center"/>
        </w:trPr>
        <w:tc>
          <w:tcPr>
            <w:tcW w:w="1809" w:type="dxa"/>
          </w:tcPr>
          <w:p w14:paraId="095475D7" w14:textId="77777777" w:rsidR="00AB180E" w:rsidRPr="007849B1" w:rsidRDefault="00AB180E" w:rsidP="00AB180E">
            <w:pPr>
              <w:overflowPunct w:val="0"/>
              <w:autoSpaceDE w:val="0"/>
              <w:autoSpaceDN w:val="0"/>
              <w:adjustRightInd w:val="0"/>
              <w:textAlignment w:val="baseline"/>
              <w:rPr>
                <w:rFonts w:ascii="Arial" w:eastAsia="Times New Roman" w:hAnsi="Arial" w:cs="Arial"/>
                <w:sz w:val="18"/>
              </w:rPr>
            </w:pPr>
            <w:r w:rsidRPr="007849B1">
              <w:rPr>
                <w:rFonts w:ascii="Arial" w:eastAsia="Times New Roman" w:hAnsi="Arial" w:cs="Arial"/>
                <w:sz w:val="18"/>
              </w:rPr>
              <w:t xml:space="preserve">Baseline </w:t>
            </w:r>
          </w:p>
        </w:tc>
        <w:tc>
          <w:tcPr>
            <w:tcW w:w="4820" w:type="dxa"/>
          </w:tcPr>
          <w:p w14:paraId="08396ED5" w14:textId="77777777" w:rsidR="00AB180E" w:rsidRPr="007849B1" w:rsidRDefault="00AB180E" w:rsidP="00AB180E">
            <w:pPr>
              <w:overflowPunct w:val="0"/>
              <w:autoSpaceDE w:val="0"/>
              <w:autoSpaceDN w:val="0"/>
              <w:adjustRightInd w:val="0"/>
              <w:spacing w:after="0"/>
              <w:textAlignment w:val="baseline"/>
              <w:rPr>
                <w:rFonts w:ascii="Arial" w:eastAsia="Times New Roman" w:hAnsi="Arial" w:cs="Arial"/>
                <w:sz w:val="18"/>
              </w:rPr>
            </w:pPr>
            <w:r w:rsidRPr="007849B1">
              <w:rPr>
                <w:rFonts w:ascii="Arial" w:eastAsia="Times New Roman" w:hAnsi="Arial" w:cs="Arial"/>
                <w:sz w:val="18"/>
              </w:rPr>
              <w:t xml:space="preserve">FDD DL (3510-3590 MHz). Synchronized TDD blocks (3400-3800 or 3600-3800 MHz depending on the chosen frequency arrangement, TDD only or FDD and TDD). </w:t>
            </w:r>
          </w:p>
        </w:tc>
        <w:tc>
          <w:tcPr>
            <w:tcW w:w="2940" w:type="dxa"/>
          </w:tcPr>
          <w:p w14:paraId="1E5D9DEC" w14:textId="77777777" w:rsidR="00AB180E" w:rsidRPr="007849B1" w:rsidRDefault="00AB180E" w:rsidP="00AB180E">
            <w:pPr>
              <w:overflowPunct w:val="0"/>
              <w:autoSpaceDE w:val="0"/>
              <w:autoSpaceDN w:val="0"/>
              <w:adjustRightInd w:val="0"/>
              <w:textAlignment w:val="baseline"/>
              <w:rPr>
                <w:rFonts w:ascii="Arial" w:eastAsia="Times New Roman" w:hAnsi="Arial" w:cs="Arial"/>
                <w:sz w:val="18"/>
              </w:rPr>
            </w:pPr>
            <w:r w:rsidRPr="007849B1">
              <w:rPr>
                <w:rFonts w:ascii="Arial" w:eastAsia="Times New Roman" w:hAnsi="Arial" w:cs="Arial"/>
                <w:sz w:val="18"/>
              </w:rPr>
              <w:t>Min(P</w:t>
            </w:r>
            <w:r w:rsidRPr="007849B1">
              <w:rPr>
                <w:rFonts w:ascii="Arial" w:eastAsia="Times New Roman" w:hAnsi="Arial" w:cs="Arial"/>
                <w:sz w:val="18"/>
                <w:vertAlign w:val="subscript"/>
              </w:rPr>
              <w:t>Max</w:t>
            </w:r>
            <w:r w:rsidRPr="007849B1">
              <w:rPr>
                <w:rFonts w:ascii="Arial" w:eastAsia="Times New Roman" w:hAnsi="Arial" w:cs="Arial"/>
                <w:sz w:val="18"/>
              </w:rPr>
              <w:t xml:space="preserve"> – 43, 13) dBm/5 MHz </w:t>
            </w:r>
            <w:r w:rsidRPr="007849B1">
              <w:rPr>
                <w:rFonts w:ascii="Arial" w:eastAsia="Times New Roman" w:hAnsi="Arial" w:cs="Arial"/>
                <w:sz w:val="18"/>
              </w:rPr>
              <w:br/>
              <w:t>e.i.r.p. per antenna</w:t>
            </w:r>
          </w:p>
        </w:tc>
      </w:tr>
      <w:tr w:rsidR="00AB180E" w:rsidRPr="007849B1" w14:paraId="337F376E" w14:textId="77777777" w:rsidTr="00920D76">
        <w:trPr>
          <w:jc w:val="center"/>
        </w:trPr>
        <w:tc>
          <w:tcPr>
            <w:tcW w:w="1809" w:type="dxa"/>
          </w:tcPr>
          <w:p w14:paraId="39E12898" w14:textId="77777777" w:rsidR="00AB180E" w:rsidRPr="007849B1" w:rsidRDefault="00AB180E" w:rsidP="00AB180E">
            <w:pPr>
              <w:overflowPunct w:val="0"/>
              <w:autoSpaceDE w:val="0"/>
              <w:autoSpaceDN w:val="0"/>
              <w:adjustRightInd w:val="0"/>
              <w:textAlignment w:val="baseline"/>
              <w:rPr>
                <w:rFonts w:ascii="Arial" w:eastAsia="Times New Roman" w:hAnsi="Arial" w:cs="Arial"/>
                <w:sz w:val="18"/>
              </w:rPr>
            </w:pPr>
            <w:r w:rsidRPr="007849B1">
              <w:rPr>
                <w:rFonts w:ascii="Arial" w:eastAsia="Times New Roman" w:hAnsi="Arial" w:cs="Arial"/>
                <w:sz w:val="18"/>
              </w:rPr>
              <w:t xml:space="preserve">Baseline </w:t>
            </w:r>
          </w:p>
        </w:tc>
        <w:tc>
          <w:tcPr>
            <w:tcW w:w="4820" w:type="dxa"/>
          </w:tcPr>
          <w:p w14:paraId="0DDF246A" w14:textId="77777777" w:rsidR="00AB180E" w:rsidRPr="007849B1" w:rsidRDefault="00AB180E" w:rsidP="00AB180E">
            <w:pPr>
              <w:overflowPunct w:val="0"/>
              <w:autoSpaceDE w:val="0"/>
              <w:autoSpaceDN w:val="0"/>
              <w:adjustRightInd w:val="0"/>
              <w:spacing w:after="0"/>
              <w:textAlignment w:val="baseline"/>
              <w:rPr>
                <w:rFonts w:ascii="Arial" w:eastAsia="Times New Roman" w:hAnsi="Arial" w:cs="Arial"/>
                <w:sz w:val="18"/>
              </w:rPr>
            </w:pPr>
            <w:r w:rsidRPr="007849B1">
              <w:rPr>
                <w:rFonts w:ascii="Arial" w:eastAsia="Times New Roman" w:hAnsi="Arial" w:cs="Arial"/>
                <w:sz w:val="18"/>
              </w:rPr>
              <w:t xml:space="preserve">FDD UL (3410-3490 MHz). Unsynchronised TDD blocks (3400-3800 or 3600-3800 MHz depending on the chosen frequency arrangement, TDD only or FDD and TDD). </w:t>
            </w:r>
          </w:p>
        </w:tc>
        <w:tc>
          <w:tcPr>
            <w:tcW w:w="2940" w:type="dxa"/>
          </w:tcPr>
          <w:p w14:paraId="4484BE24" w14:textId="77777777" w:rsidR="00AB180E" w:rsidRPr="007849B1" w:rsidRDefault="00AB180E" w:rsidP="00AB180E">
            <w:pPr>
              <w:overflowPunct w:val="0"/>
              <w:autoSpaceDE w:val="0"/>
              <w:autoSpaceDN w:val="0"/>
              <w:adjustRightInd w:val="0"/>
              <w:textAlignment w:val="baseline"/>
              <w:rPr>
                <w:rFonts w:ascii="Arial" w:eastAsia="Times New Roman" w:hAnsi="Arial" w:cs="Arial"/>
                <w:sz w:val="18"/>
              </w:rPr>
            </w:pPr>
            <w:r w:rsidRPr="007849B1">
              <w:rPr>
                <w:rFonts w:ascii="Arial" w:eastAsia="Times New Roman" w:hAnsi="Arial" w:cs="Arial"/>
                <w:sz w:val="18"/>
              </w:rPr>
              <w:t>-34 dBm/5 MHz e.i.r.p. per cell</w:t>
            </w:r>
          </w:p>
        </w:tc>
      </w:tr>
    </w:tbl>
    <w:p w14:paraId="327E5453" w14:textId="77777777" w:rsidR="00EB3C34" w:rsidRPr="007849B1" w:rsidRDefault="00EB3C34" w:rsidP="00EB3C34"/>
    <w:p w14:paraId="3375B411" w14:textId="77777777" w:rsidR="00AB180E" w:rsidRPr="007849B1" w:rsidRDefault="00AB180E" w:rsidP="00EB3C34">
      <w:pPr>
        <w:pStyle w:val="TH"/>
        <w:rPr>
          <w:rFonts w:eastAsia="SimSun"/>
          <w:lang w:eastAsia="zh-CN"/>
        </w:rPr>
      </w:pPr>
      <w:r w:rsidRPr="007849B1">
        <w:rPr>
          <w:rFonts w:hint="eastAsia"/>
        </w:rPr>
        <w:t xml:space="preserve">Table </w:t>
      </w:r>
      <w:r w:rsidRPr="007849B1">
        <w:t>8.3.1-</w:t>
      </w:r>
      <w:r w:rsidRPr="007849B1">
        <w:rPr>
          <w:rFonts w:hint="eastAsia"/>
        </w:rPr>
        <w:t xml:space="preserve">4 </w:t>
      </w:r>
      <w:r w:rsidRPr="007849B1">
        <w:t>Transitional region power limits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1" w:type="dxa"/>
          <w:bottom w:w="11" w:type="dxa"/>
        </w:tblCellMar>
        <w:tblLook w:val="01E0" w:firstRow="1" w:lastRow="1" w:firstColumn="1" w:lastColumn="1" w:noHBand="0" w:noVBand="0"/>
      </w:tblPr>
      <w:tblGrid>
        <w:gridCol w:w="1809"/>
        <w:gridCol w:w="4820"/>
        <w:gridCol w:w="2940"/>
      </w:tblGrid>
      <w:tr w:rsidR="00AB180E" w:rsidRPr="007849B1" w14:paraId="22BF9765" w14:textId="77777777" w:rsidTr="00920D76">
        <w:trPr>
          <w:tblHeader/>
          <w:jc w:val="center"/>
        </w:trPr>
        <w:tc>
          <w:tcPr>
            <w:tcW w:w="1809" w:type="dxa"/>
            <w:shd w:val="clear" w:color="auto" w:fill="auto"/>
            <w:vAlign w:val="center"/>
          </w:tcPr>
          <w:p w14:paraId="4589C7B1" w14:textId="77777777" w:rsidR="00AB180E" w:rsidRPr="007849B1" w:rsidRDefault="00AB180E" w:rsidP="00AB180E">
            <w:pPr>
              <w:keepNext/>
              <w:overflowPunct w:val="0"/>
              <w:autoSpaceDE w:val="0"/>
              <w:autoSpaceDN w:val="0"/>
              <w:adjustRightInd w:val="0"/>
              <w:spacing w:after="0" w:line="288" w:lineRule="auto"/>
              <w:jc w:val="center"/>
              <w:textAlignment w:val="baseline"/>
              <w:rPr>
                <w:rFonts w:ascii="Arial" w:eastAsia="Times New Roman" w:hAnsi="Arial" w:cs="Arial"/>
                <w:b/>
                <w:sz w:val="18"/>
              </w:rPr>
            </w:pPr>
            <w:r w:rsidRPr="007849B1">
              <w:rPr>
                <w:rFonts w:ascii="Arial" w:eastAsia="Times New Roman" w:hAnsi="Arial" w:cs="Arial"/>
                <w:b/>
                <w:sz w:val="18"/>
              </w:rPr>
              <w:t>BEM element</w:t>
            </w:r>
          </w:p>
        </w:tc>
        <w:tc>
          <w:tcPr>
            <w:tcW w:w="4820" w:type="dxa"/>
            <w:shd w:val="clear" w:color="auto" w:fill="auto"/>
            <w:vAlign w:val="center"/>
          </w:tcPr>
          <w:p w14:paraId="51BEB122" w14:textId="77777777" w:rsidR="00AB180E" w:rsidRPr="007849B1" w:rsidRDefault="00AB180E" w:rsidP="00AB180E">
            <w:pPr>
              <w:keepNext/>
              <w:overflowPunct w:val="0"/>
              <w:autoSpaceDE w:val="0"/>
              <w:autoSpaceDN w:val="0"/>
              <w:adjustRightInd w:val="0"/>
              <w:spacing w:after="0" w:line="288" w:lineRule="auto"/>
              <w:jc w:val="center"/>
              <w:textAlignment w:val="baseline"/>
              <w:rPr>
                <w:rFonts w:ascii="Arial" w:eastAsia="Times New Roman" w:hAnsi="Arial" w:cs="Arial"/>
                <w:b/>
                <w:sz w:val="18"/>
              </w:rPr>
            </w:pPr>
            <w:r w:rsidRPr="007849B1">
              <w:rPr>
                <w:rFonts w:ascii="Arial" w:eastAsia="Times New Roman" w:hAnsi="Arial" w:cs="Arial"/>
                <w:b/>
                <w:sz w:val="18"/>
              </w:rPr>
              <w:t>Frequency range</w:t>
            </w:r>
          </w:p>
        </w:tc>
        <w:tc>
          <w:tcPr>
            <w:tcW w:w="2940" w:type="dxa"/>
            <w:shd w:val="clear" w:color="auto" w:fill="auto"/>
            <w:vAlign w:val="center"/>
          </w:tcPr>
          <w:p w14:paraId="1B9E4B68" w14:textId="77777777" w:rsidR="00AB180E" w:rsidRPr="007849B1" w:rsidRDefault="00AB180E" w:rsidP="00AB180E">
            <w:pPr>
              <w:keepNext/>
              <w:overflowPunct w:val="0"/>
              <w:autoSpaceDE w:val="0"/>
              <w:autoSpaceDN w:val="0"/>
              <w:adjustRightInd w:val="0"/>
              <w:spacing w:after="0" w:line="288" w:lineRule="auto"/>
              <w:jc w:val="center"/>
              <w:textAlignment w:val="baseline"/>
              <w:rPr>
                <w:rFonts w:ascii="Arial" w:eastAsia="Times New Roman" w:hAnsi="Arial" w:cs="Arial"/>
                <w:b/>
                <w:sz w:val="18"/>
              </w:rPr>
            </w:pPr>
            <w:r w:rsidRPr="007849B1">
              <w:rPr>
                <w:rFonts w:ascii="Arial" w:eastAsia="Times New Roman" w:hAnsi="Arial" w:cs="Arial"/>
                <w:b/>
                <w:sz w:val="18"/>
              </w:rPr>
              <w:t>Power limit</w:t>
            </w:r>
          </w:p>
        </w:tc>
      </w:tr>
      <w:tr w:rsidR="00AB180E" w:rsidRPr="007849B1" w14:paraId="22AF0B45" w14:textId="77777777" w:rsidTr="00920D76">
        <w:trPr>
          <w:jc w:val="center"/>
        </w:trPr>
        <w:tc>
          <w:tcPr>
            <w:tcW w:w="1809" w:type="dxa"/>
            <w:vAlign w:val="center"/>
          </w:tcPr>
          <w:p w14:paraId="2B1FC387" w14:textId="77777777" w:rsidR="00AB180E" w:rsidRPr="007849B1" w:rsidRDefault="00AB180E" w:rsidP="00AB180E">
            <w:pPr>
              <w:overflowPunct w:val="0"/>
              <w:autoSpaceDE w:val="0"/>
              <w:autoSpaceDN w:val="0"/>
              <w:adjustRightInd w:val="0"/>
              <w:textAlignment w:val="baseline"/>
              <w:rPr>
                <w:rFonts w:ascii="Arial" w:eastAsia="Times New Roman" w:hAnsi="Arial" w:cs="Arial"/>
                <w:sz w:val="18"/>
              </w:rPr>
            </w:pPr>
            <w:r w:rsidRPr="007849B1">
              <w:rPr>
                <w:rFonts w:ascii="Arial" w:eastAsia="Times New Roman" w:hAnsi="Arial" w:cs="Arial"/>
                <w:sz w:val="18"/>
              </w:rPr>
              <w:t>Transitional region</w:t>
            </w:r>
          </w:p>
        </w:tc>
        <w:tc>
          <w:tcPr>
            <w:tcW w:w="4820" w:type="dxa"/>
          </w:tcPr>
          <w:p w14:paraId="7C9CD09B" w14:textId="77777777" w:rsidR="00AB180E" w:rsidRPr="007849B1" w:rsidRDefault="00AB180E" w:rsidP="00AB180E">
            <w:pPr>
              <w:overflowPunct w:val="0"/>
              <w:autoSpaceDE w:val="0"/>
              <w:autoSpaceDN w:val="0"/>
              <w:adjustRightInd w:val="0"/>
              <w:spacing w:after="0"/>
              <w:textAlignment w:val="baseline"/>
              <w:rPr>
                <w:rFonts w:ascii="Arial" w:eastAsia="Times New Roman" w:hAnsi="Arial" w:cs="Arial"/>
                <w:sz w:val="18"/>
              </w:rPr>
            </w:pPr>
            <w:r w:rsidRPr="007849B1">
              <w:rPr>
                <w:rFonts w:ascii="Arial" w:eastAsia="Times New Roman" w:hAnsi="Arial" w:cs="Arial"/>
                <w:sz w:val="18"/>
              </w:rPr>
              <w:t xml:space="preserve">-5 to 0 MHz offset from lower block edge </w:t>
            </w:r>
            <w:r w:rsidRPr="007849B1">
              <w:rPr>
                <w:rFonts w:ascii="Arial" w:eastAsia="Times New Roman" w:hAnsi="Arial" w:cs="Arial"/>
                <w:sz w:val="18"/>
              </w:rPr>
              <w:br/>
              <w:t xml:space="preserve">0 to 5 MHz offset from upper block edge </w:t>
            </w:r>
          </w:p>
        </w:tc>
        <w:tc>
          <w:tcPr>
            <w:tcW w:w="2940" w:type="dxa"/>
            <w:vAlign w:val="center"/>
          </w:tcPr>
          <w:p w14:paraId="26FBBDDA" w14:textId="77777777" w:rsidR="00AB180E" w:rsidRPr="007849B1" w:rsidRDefault="00AB180E" w:rsidP="00AB180E">
            <w:pPr>
              <w:overflowPunct w:val="0"/>
              <w:autoSpaceDE w:val="0"/>
              <w:autoSpaceDN w:val="0"/>
              <w:adjustRightInd w:val="0"/>
              <w:spacing w:after="0"/>
              <w:textAlignment w:val="baseline"/>
              <w:rPr>
                <w:rFonts w:ascii="Arial" w:eastAsia="Times New Roman" w:hAnsi="Arial" w:cs="Arial"/>
                <w:sz w:val="18"/>
              </w:rPr>
            </w:pPr>
            <w:r w:rsidRPr="007849B1">
              <w:rPr>
                <w:rFonts w:ascii="Arial" w:eastAsia="Times New Roman" w:hAnsi="Arial" w:cs="Arial"/>
                <w:sz w:val="18"/>
              </w:rPr>
              <w:t>Min(P</w:t>
            </w:r>
            <w:r w:rsidRPr="007849B1">
              <w:rPr>
                <w:rFonts w:ascii="Arial" w:eastAsia="Times New Roman" w:hAnsi="Arial" w:cs="Arial"/>
                <w:sz w:val="18"/>
                <w:vertAlign w:val="subscript"/>
              </w:rPr>
              <w:t>Max</w:t>
            </w:r>
            <w:r w:rsidRPr="007849B1">
              <w:rPr>
                <w:rFonts w:ascii="Arial" w:eastAsia="Times New Roman" w:hAnsi="Arial" w:cs="Arial"/>
                <w:sz w:val="18"/>
              </w:rPr>
              <w:t xml:space="preserve"> – 40, 21) dBm/5 MHz </w:t>
            </w:r>
            <w:r w:rsidRPr="007849B1">
              <w:rPr>
                <w:rFonts w:ascii="Arial" w:eastAsia="Times New Roman" w:hAnsi="Arial" w:cs="Arial"/>
                <w:sz w:val="18"/>
              </w:rPr>
              <w:br/>
              <w:t>e.i.r.p. per antenna</w:t>
            </w:r>
          </w:p>
        </w:tc>
      </w:tr>
      <w:tr w:rsidR="00AB180E" w:rsidRPr="007849B1" w14:paraId="06F827D6" w14:textId="77777777" w:rsidTr="00920D76">
        <w:trPr>
          <w:jc w:val="center"/>
        </w:trPr>
        <w:tc>
          <w:tcPr>
            <w:tcW w:w="1809" w:type="dxa"/>
            <w:vAlign w:val="center"/>
          </w:tcPr>
          <w:p w14:paraId="30501CF3" w14:textId="77777777" w:rsidR="00AB180E" w:rsidRPr="007849B1" w:rsidRDefault="00AB180E" w:rsidP="00AB180E">
            <w:pPr>
              <w:overflowPunct w:val="0"/>
              <w:autoSpaceDE w:val="0"/>
              <w:autoSpaceDN w:val="0"/>
              <w:adjustRightInd w:val="0"/>
              <w:textAlignment w:val="baseline"/>
              <w:rPr>
                <w:rFonts w:ascii="Arial" w:eastAsia="Times New Roman" w:hAnsi="Arial" w:cs="Arial"/>
                <w:sz w:val="18"/>
              </w:rPr>
            </w:pPr>
            <w:r w:rsidRPr="007849B1">
              <w:rPr>
                <w:rFonts w:ascii="Arial" w:eastAsia="Times New Roman" w:hAnsi="Arial" w:cs="Arial"/>
                <w:sz w:val="18"/>
              </w:rPr>
              <w:t>Transitional region</w:t>
            </w:r>
          </w:p>
        </w:tc>
        <w:tc>
          <w:tcPr>
            <w:tcW w:w="4820" w:type="dxa"/>
          </w:tcPr>
          <w:p w14:paraId="0C7369AD" w14:textId="77777777" w:rsidR="00AB180E" w:rsidRPr="007849B1" w:rsidRDefault="00AB180E" w:rsidP="00AB180E">
            <w:pPr>
              <w:overflowPunct w:val="0"/>
              <w:autoSpaceDE w:val="0"/>
              <w:autoSpaceDN w:val="0"/>
              <w:adjustRightInd w:val="0"/>
              <w:spacing w:after="0"/>
              <w:textAlignment w:val="baseline"/>
              <w:rPr>
                <w:rFonts w:ascii="Arial" w:eastAsia="Times New Roman" w:hAnsi="Arial" w:cs="Arial"/>
                <w:sz w:val="18"/>
              </w:rPr>
            </w:pPr>
            <w:r w:rsidRPr="007849B1">
              <w:rPr>
                <w:rFonts w:ascii="Arial" w:eastAsia="Times New Roman" w:hAnsi="Arial" w:cs="Arial"/>
                <w:sz w:val="18"/>
              </w:rPr>
              <w:t>-10 to -5 MHz offset from lower block edge</w:t>
            </w:r>
            <w:r w:rsidRPr="007849B1">
              <w:rPr>
                <w:rFonts w:ascii="Arial" w:eastAsia="Times New Roman" w:hAnsi="Arial" w:cs="Arial"/>
                <w:sz w:val="18"/>
              </w:rPr>
              <w:br/>
              <w:t>5 to 10 MHz offset from upper block edge</w:t>
            </w:r>
          </w:p>
        </w:tc>
        <w:tc>
          <w:tcPr>
            <w:tcW w:w="2940" w:type="dxa"/>
            <w:vAlign w:val="center"/>
          </w:tcPr>
          <w:p w14:paraId="42A9CBB1" w14:textId="77777777" w:rsidR="00AB180E" w:rsidRPr="007849B1" w:rsidRDefault="00AB180E" w:rsidP="00AB180E">
            <w:pPr>
              <w:overflowPunct w:val="0"/>
              <w:autoSpaceDE w:val="0"/>
              <w:autoSpaceDN w:val="0"/>
              <w:adjustRightInd w:val="0"/>
              <w:spacing w:after="0"/>
              <w:textAlignment w:val="baseline"/>
              <w:rPr>
                <w:rFonts w:ascii="Arial" w:eastAsia="Times New Roman" w:hAnsi="Arial" w:cs="Arial"/>
                <w:sz w:val="18"/>
              </w:rPr>
            </w:pPr>
            <w:r w:rsidRPr="007849B1">
              <w:rPr>
                <w:rFonts w:ascii="Arial" w:eastAsia="Times New Roman" w:hAnsi="Arial" w:cs="Arial"/>
                <w:sz w:val="18"/>
              </w:rPr>
              <w:t>Min(P</w:t>
            </w:r>
            <w:r w:rsidRPr="007849B1">
              <w:rPr>
                <w:rFonts w:ascii="Arial" w:eastAsia="Times New Roman" w:hAnsi="Arial" w:cs="Arial"/>
                <w:sz w:val="18"/>
                <w:vertAlign w:val="subscript"/>
              </w:rPr>
              <w:t>Max</w:t>
            </w:r>
            <w:r w:rsidRPr="007849B1">
              <w:rPr>
                <w:rFonts w:ascii="Arial" w:eastAsia="Times New Roman" w:hAnsi="Arial" w:cs="Arial"/>
                <w:sz w:val="18"/>
              </w:rPr>
              <w:t xml:space="preserve"> – 43, 15) dBm/5 MHz </w:t>
            </w:r>
            <w:r w:rsidRPr="007849B1">
              <w:rPr>
                <w:rFonts w:ascii="Arial" w:eastAsia="Times New Roman" w:hAnsi="Arial" w:cs="Arial"/>
                <w:sz w:val="18"/>
              </w:rPr>
              <w:br/>
              <w:t>e.i.r.p. per antenna</w:t>
            </w:r>
          </w:p>
        </w:tc>
      </w:tr>
    </w:tbl>
    <w:p w14:paraId="791CEABF" w14:textId="77777777" w:rsidR="00AB180E" w:rsidRPr="007849B1" w:rsidRDefault="00AB180E" w:rsidP="00AB180E">
      <w:pPr>
        <w:overflowPunct w:val="0"/>
        <w:autoSpaceDE w:val="0"/>
        <w:autoSpaceDN w:val="0"/>
        <w:adjustRightInd w:val="0"/>
        <w:spacing w:after="240"/>
        <w:jc w:val="both"/>
        <w:textAlignment w:val="baseline"/>
        <w:rPr>
          <w:rFonts w:ascii="Arial" w:hAnsi="Arial" w:cs="Arial"/>
          <w:sz w:val="16"/>
          <w:szCs w:val="16"/>
        </w:rPr>
      </w:pPr>
      <w:r w:rsidRPr="007849B1">
        <w:rPr>
          <w:rFonts w:ascii="Arial" w:hAnsi="Arial" w:cs="Arial"/>
          <w:sz w:val="16"/>
          <w:szCs w:val="16"/>
        </w:rPr>
        <w:t>Note: For TDD blocks the transitional region applies either in the case of synchronized adjacent blocks, or in-between unsynchronised adjacent TDD blocks that are separated by at least 5 MHz. The transition region does not extend below 3400 MHz or above 3800 MHz.</w:t>
      </w:r>
    </w:p>
    <w:p w14:paraId="65668F74" w14:textId="77777777" w:rsidR="00EB3C34" w:rsidRPr="007849B1" w:rsidRDefault="00EB3C34" w:rsidP="00EB3C34"/>
    <w:p w14:paraId="2A9A4EE7" w14:textId="77777777" w:rsidR="00AB180E" w:rsidRPr="007849B1" w:rsidRDefault="00AB180E" w:rsidP="00EB3C34">
      <w:pPr>
        <w:pStyle w:val="TH"/>
        <w:rPr>
          <w:rFonts w:eastAsia="SimSun"/>
          <w:lang w:eastAsia="zh-CN"/>
        </w:rPr>
      </w:pPr>
      <w:r w:rsidRPr="007849B1">
        <w:rPr>
          <w:rFonts w:hint="eastAsia"/>
        </w:rPr>
        <w:t xml:space="preserve">Table </w:t>
      </w:r>
      <w:r w:rsidRPr="007849B1">
        <w:t>8.3.1-</w:t>
      </w:r>
      <w:r w:rsidRPr="007849B1">
        <w:rPr>
          <w:rFonts w:hint="eastAsia"/>
        </w:rPr>
        <w:t xml:space="preserve">5 </w:t>
      </w:r>
      <w:r w:rsidRPr="007849B1">
        <w:t>Guard band power limits for the FDD frequency arrangement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1" w:type="dxa"/>
          <w:bottom w:w="11" w:type="dxa"/>
        </w:tblCellMar>
        <w:tblLook w:val="01E0" w:firstRow="1" w:lastRow="1" w:firstColumn="1" w:lastColumn="1" w:noHBand="0" w:noVBand="0"/>
      </w:tblPr>
      <w:tblGrid>
        <w:gridCol w:w="2093"/>
        <w:gridCol w:w="3686"/>
        <w:gridCol w:w="3790"/>
      </w:tblGrid>
      <w:tr w:rsidR="00AB180E" w:rsidRPr="007849B1" w14:paraId="5DA4E9AD" w14:textId="77777777" w:rsidTr="00920D76">
        <w:trPr>
          <w:tblHeader/>
          <w:jc w:val="center"/>
        </w:trPr>
        <w:tc>
          <w:tcPr>
            <w:tcW w:w="2093" w:type="dxa"/>
            <w:shd w:val="clear" w:color="auto" w:fill="auto"/>
            <w:vAlign w:val="center"/>
          </w:tcPr>
          <w:p w14:paraId="7CD1ADC2" w14:textId="77777777" w:rsidR="00AB180E" w:rsidRPr="007849B1" w:rsidRDefault="00AB180E" w:rsidP="00AB180E">
            <w:pPr>
              <w:keepNext/>
              <w:overflowPunct w:val="0"/>
              <w:autoSpaceDE w:val="0"/>
              <w:autoSpaceDN w:val="0"/>
              <w:adjustRightInd w:val="0"/>
              <w:spacing w:after="0" w:line="288" w:lineRule="auto"/>
              <w:jc w:val="center"/>
              <w:textAlignment w:val="baseline"/>
              <w:rPr>
                <w:rFonts w:ascii="Arial" w:eastAsia="Times New Roman" w:hAnsi="Arial" w:cs="Arial"/>
                <w:b/>
                <w:sz w:val="18"/>
              </w:rPr>
            </w:pPr>
            <w:r w:rsidRPr="007849B1">
              <w:rPr>
                <w:rFonts w:ascii="Arial" w:eastAsia="Times New Roman" w:hAnsi="Arial" w:cs="Arial"/>
                <w:b/>
                <w:sz w:val="18"/>
              </w:rPr>
              <w:t>BEM element</w:t>
            </w:r>
          </w:p>
        </w:tc>
        <w:tc>
          <w:tcPr>
            <w:tcW w:w="3686" w:type="dxa"/>
            <w:shd w:val="clear" w:color="auto" w:fill="auto"/>
            <w:vAlign w:val="center"/>
          </w:tcPr>
          <w:p w14:paraId="1303F460" w14:textId="77777777" w:rsidR="00AB180E" w:rsidRPr="007849B1" w:rsidRDefault="00AB180E" w:rsidP="00AB180E">
            <w:pPr>
              <w:keepNext/>
              <w:overflowPunct w:val="0"/>
              <w:autoSpaceDE w:val="0"/>
              <w:autoSpaceDN w:val="0"/>
              <w:adjustRightInd w:val="0"/>
              <w:spacing w:after="0" w:line="288" w:lineRule="auto"/>
              <w:jc w:val="center"/>
              <w:textAlignment w:val="baseline"/>
              <w:rPr>
                <w:rFonts w:ascii="Arial" w:eastAsia="Times New Roman" w:hAnsi="Arial" w:cs="Arial"/>
                <w:b/>
                <w:sz w:val="18"/>
              </w:rPr>
            </w:pPr>
            <w:r w:rsidRPr="007849B1">
              <w:rPr>
                <w:rFonts w:ascii="Arial" w:eastAsia="Times New Roman" w:hAnsi="Arial" w:cs="Arial"/>
                <w:b/>
                <w:sz w:val="18"/>
              </w:rPr>
              <w:t>Frequency range</w:t>
            </w:r>
          </w:p>
        </w:tc>
        <w:tc>
          <w:tcPr>
            <w:tcW w:w="3790" w:type="dxa"/>
            <w:shd w:val="clear" w:color="auto" w:fill="auto"/>
            <w:vAlign w:val="center"/>
          </w:tcPr>
          <w:p w14:paraId="19C2B4F5" w14:textId="77777777" w:rsidR="00AB180E" w:rsidRPr="007849B1" w:rsidRDefault="00AB180E" w:rsidP="00AB180E">
            <w:pPr>
              <w:keepNext/>
              <w:overflowPunct w:val="0"/>
              <w:autoSpaceDE w:val="0"/>
              <w:autoSpaceDN w:val="0"/>
              <w:adjustRightInd w:val="0"/>
              <w:spacing w:after="0" w:line="288" w:lineRule="auto"/>
              <w:jc w:val="center"/>
              <w:textAlignment w:val="baseline"/>
              <w:rPr>
                <w:rFonts w:ascii="Arial" w:eastAsia="Times New Roman" w:hAnsi="Arial" w:cs="Arial"/>
                <w:b/>
                <w:sz w:val="18"/>
              </w:rPr>
            </w:pPr>
            <w:r w:rsidRPr="007849B1">
              <w:rPr>
                <w:rFonts w:ascii="Arial" w:eastAsia="Times New Roman" w:hAnsi="Arial" w:cs="Arial"/>
                <w:b/>
                <w:sz w:val="18"/>
              </w:rPr>
              <w:t>Power limit</w:t>
            </w:r>
          </w:p>
        </w:tc>
      </w:tr>
      <w:tr w:rsidR="00AB180E" w:rsidRPr="007849B1" w14:paraId="5DE5C10F" w14:textId="77777777" w:rsidTr="00920D76">
        <w:trPr>
          <w:trHeight w:val="215"/>
          <w:jc w:val="center"/>
        </w:trPr>
        <w:tc>
          <w:tcPr>
            <w:tcW w:w="2093" w:type="dxa"/>
          </w:tcPr>
          <w:p w14:paraId="1AA5876A" w14:textId="77777777" w:rsidR="00AB180E" w:rsidRPr="007849B1" w:rsidRDefault="00AB180E" w:rsidP="00AB180E">
            <w:pPr>
              <w:overflowPunct w:val="0"/>
              <w:autoSpaceDE w:val="0"/>
              <w:autoSpaceDN w:val="0"/>
              <w:adjustRightInd w:val="0"/>
              <w:spacing w:after="0"/>
              <w:textAlignment w:val="baseline"/>
              <w:rPr>
                <w:rFonts w:ascii="Arial" w:eastAsia="Times New Roman" w:hAnsi="Arial" w:cs="Arial"/>
                <w:sz w:val="18"/>
              </w:rPr>
            </w:pPr>
            <w:r w:rsidRPr="007849B1">
              <w:rPr>
                <w:rFonts w:ascii="Arial" w:eastAsia="Times New Roman" w:hAnsi="Arial" w:cs="Arial"/>
                <w:sz w:val="18"/>
              </w:rPr>
              <w:t>Guard band</w:t>
            </w:r>
          </w:p>
        </w:tc>
        <w:tc>
          <w:tcPr>
            <w:tcW w:w="3686" w:type="dxa"/>
          </w:tcPr>
          <w:p w14:paraId="5B48A0C2" w14:textId="77777777" w:rsidR="00AB180E" w:rsidRPr="007849B1" w:rsidRDefault="00AB180E" w:rsidP="00AB180E">
            <w:pPr>
              <w:overflowPunct w:val="0"/>
              <w:autoSpaceDE w:val="0"/>
              <w:autoSpaceDN w:val="0"/>
              <w:adjustRightInd w:val="0"/>
              <w:spacing w:after="0"/>
              <w:jc w:val="both"/>
              <w:textAlignment w:val="baseline"/>
              <w:rPr>
                <w:rFonts w:ascii="Arial" w:eastAsia="Times New Roman" w:hAnsi="Arial" w:cs="Arial"/>
                <w:sz w:val="18"/>
              </w:rPr>
            </w:pPr>
            <w:r w:rsidRPr="007849B1">
              <w:rPr>
                <w:rFonts w:ascii="Arial" w:eastAsia="Times New Roman" w:hAnsi="Arial" w:cs="Arial"/>
                <w:sz w:val="18"/>
              </w:rPr>
              <w:t>3400-3410 MHz</w:t>
            </w:r>
          </w:p>
        </w:tc>
        <w:tc>
          <w:tcPr>
            <w:tcW w:w="3790" w:type="dxa"/>
          </w:tcPr>
          <w:p w14:paraId="0C4C159C" w14:textId="77777777" w:rsidR="00AB180E" w:rsidRPr="007849B1" w:rsidRDefault="00AB180E" w:rsidP="00AB180E">
            <w:pPr>
              <w:overflowPunct w:val="0"/>
              <w:autoSpaceDE w:val="0"/>
              <w:autoSpaceDN w:val="0"/>
              <w:adjustRightInd w:val="0"/>
              <w:spacing w:after="0"/>
              <w:textAlignment w:val="baseline"/>
              <w:rPr>
                <w:rFonts w:ascii="Arial" w:eastAsia="Times New Roman" w:hAnsi="Arial" w:cs="Arial"/>
                <w:sz w:val="18"/>
              </w:rPr>
            </w:pPr>
            <w:r w:rsidRPr="007849B1">
              <w:rPr>
                <w:rFonts w:ascii="Arial" w:eastAsia="Times New Roman" w:hAnsi="Arial" w:cs="Arial"/>
                <w:sz w:val="18"/>
              </w:rPr>
              <w:t>-34 dBm/5 MHz e.i.r.p. per cell</w:t>
            </w:r>
          </w:p>
        </w:tc>
      </w:tr>
      <w:tr w:rsidR="00AB180E" w:rsidRPr="007849B1" w14:paraId="1A654065" w14:textId="77777777" w:rsidTr="00920D76">
        <w:trPr>
          <w:jc w:val="center"/>
        </w:trPr>
        <w:tc>
          <w:tcPr>
            <w:tcW w:w="2093" w:type="dxa"/>
          </w:tcPr>
          <w:p w14:paraId="522C4FEA" w14:textId="77777777" w:rsidR="00AB180E" w:rsidRPr="007849B1" w:rsidRDefault="00AB180E" w:rsidP="00AB180E">
            <w:pPr>
              <w:overflowPunct w:val="0"/>
              <w:autoSpaceDE w:val="0"/>
              <w:autoSpaceDN w:val="0"/>
              <w:adjustRightInd w:val="0"/>
              <w:spacing w:after="0"/>
              <w:textAlignment w:val="baseline"/>
              <w:rPr>
                <w:rFonts w:ascii="Arial" w:eastAsia="Times New Roman" w:hAnsi="Arial" w:cs="Arial"/>
                <w:sz w:val="18"/>
              </w:rPr>
            </w:pPr>
            <w:r w:rsidRPr="007849B1">
              <w:rPr>
                <w:rFonts w:ascii="Arial" w:eastAsia="Times New Roman" w:hAnsi="Arial" w:cs="Arial"/>
                <w:sz w:val="18"/>
              </w:rPr>
              <w:t>Guard band</w:t>
            </w:r>
          </w:p>
        </w:tc>
        <w:tc>
          <w:tcPr>
            <w:tcW w:w="3686" w:type="dxa"/>
            <w:vAlign w:val="center"/>
          </w:tcPr>
          <w:p w14:paraId="09029A54" w14:textId="77777777" w:rsidR="00AB180E" w:rsidRPr="007849B1" w:rsidRDefault="00AB180E" w:rsidP="00AB180E">
            <w:pPr>
              <w:overflowPunct w:val="0"/>
              <w:autoSpaceDE w:val="0"/>
              <w:autoSpaceDN w:val="0"/>
              <w:adjustRightInd w:val="0"/>
              <w:spacing w:after="0"/>
              <w:textAlignment w:val="baseline"/>
              <w:rPr>
                <w:rFonts w:ascii="Arial" w:eastAsia="Times New Roman" w:hAnsi="Arial" w:cs="Arial"/>
                <w:sz w:val="18"/>
              </w:rPr>
            </w:pPr>
            <w:r w:rsidRPr="007849B1">
              <w:rPr>
                <w:rFonts w:ascii="Arial" w:eastAsia="Times New Roman" w:hAnsi="Arial" w:cs="Arial"/>
                <w:sz w:val="18"/>
              </w:rPr>
              <w:t>3490-3500 MHz</w:t>
            </w:r>
          </w:p>
        </w:tc>
        <w:tc>
          <w:tcPr>
            <w:tcW w:w="3790" w:type="dxa"/>
          </w:tcPr>
          <w:p w14:paraId="43E74595" w14:textId="77777777" w:rsidR="00AB180E" w:rsidRPr="007849B1" w:rsidRDefault="00AB180E" w:rsidP="00AB180E">
            <w:pPr>
              <w:overflowPunct w:val="0"/>
              <w:autoSpaceDE w:val="0"/>
              <w:autoSpaceDN w:val="0"/>
              <w:adjustRightInd w:val="0"/>
              <w:spacing w:after="0"/>
              <w:textAlignment w:val="baseline"/>
              <w:rPr>
                <w:rFonts w:ascii="Arial" w:eastAsia="Times New Roman" w:hAnsi="Arial" w:cs="Arial"/>
                <w:sz w:val="18"/>
              </w:rPr>
            </w:pPr>
            <w:r w:rsidRPr="007849B1">
              <w:rPr>
                <w:rFonts w:ascii="Arial" w:eastAsia="Times New Roman" w:hAnsi="Arial" w:cs="Arial"/>
                <w:sz w:val="18"/>
              </w:rPr>
              <w:t>-23 dBm/5 MHz per antenna port</w:t>
            </w:r>
          </w:p>
        </w:tc>
      </w:tr>
      <w:tr w:rsidR="00AB180E" w:rsidRPr="007849B1" w14:paraId="02427B2E" w14:textId="77777777" w:rsidTr="00920D76">
        <w:trPr>
          <w:trHeight w:val="268"/>
          <w:jc w:val="center"/>
        </w:trPr>
        <w:tc>
          <w:tcPr>
            <w:tcW w:w="2093" w:type="dxa"/>
          </w:tcPr>
          <w:p w14:paraId="39641F4F" w14:textId="77777777" w:rsidR="00AB180E" w:rsidRPr="007849B1" w:rsidRDefault="00AB180E" w:rsidP="00AB180E">
            <w:pPr>
              <w:overflowPunct w:val="0"/>
              <w:autoSpaceDE w:val="0"/>
              <w:autoSpaceDN w:val="0"/>
              <w:adjustRightInd w:val="0"/>
              <w:spacing w:after="0"/>
              <w:textAlignment w:val="baseline"/>
              <w:rPr>
                <w:rFonts w:ascii="Arial" w:eastAsia="Times New Roman" w:hAnsi="Arial" w:cs="Arial"/>
                <w:sz w:val="18"/>
              </w:rPr>
            </w:pPr>
            <w:r w:rsidRPr="007849B1">
              <w:rPr>
                <w:rFonts w:ascii="Arial" w:eastAsia="Times New Roman" w:hAnsi="Arial" w:cs="Arial"/>
                <w:sz w:val="18"/>
              </w:rPr>
              <w:t>Guard band</w:t>
            </w:r>
          </w:p>
        </w:tc>
        <w:tc>
          <w:tcPr>
            <w:tcW w:w="3686" w:type="dxa"/>
          </w:tcPr>
          <w:p w14:paraId="5111F184" w14:textId="77777777" w:rsidR="00AB180E" w:rsidRPr="007849B1" w:rsidRDefault="00AB180E" w:rsidP="00AB180E">
            <w:pPr>
              <w:overflowPunct w:val="0"/>
              <w:autoSpaceDE w:val="0"/>
              <w:autoSpaceDN w:val="0"/>
              <w:adjustRightInd w:val="0"/>
              <w:spacing w:after="0"/>
              <w:jc w:val="both"/>
              <w:textAlignment w:val="baseline"/>
              <w:rPr>
                <w:rFonts w:ascii="Arial" w:eastAsia="Times New Roman" w:hAnsi="Arial" w:cs="Arial"/>
                <w:sz w:val="18"/>
              </w:rPr>
            </w:pPr>
            <w:r w:rsidRPr="007849B1">
              <w:rPr>
                <w:rFonts w:ascii="Arial" w:eastAsia="Times New Roman" w:hAnsi="Arial" w:cs="Arial"/>
                <w:sz w:val="18"/>
              </w:rPr>
              <w:t>3500-3510 MHz</w:t>
            </w:r>
          </w:p>
        </w:tc>
        <w:tc>
          <w:tcPr>
            <w:tcW w:w="3790" w:type="dxa"/>
          </w:tcPr>
          <w:p w14:paraId="386B2A4C" w14:textId="77777777" w:rsidR="00AB180E" w:rsidRPr="007849B1" w:rsidRDefault="00AB180E" w:rsidP="00AB180E">
            <w:pPr>
              <w:overflowPunct w:val="0"/>
              <w:autoSpaceDE w:val="0"/>
              <w:autoSpaceDN w:val="0"/>
              <w:adjustRightInd w:val="0"/>
              <w:spacing w:after="0"/>
              <w:textAlignment w:val="baseline"/>
              <w:rPr>
                <w:rFonts w:ascii="Arial" w:eastAsia="Times New Roman" w:hAnsi="Arial" w:cs="Arial"/>
                <w:sz w:val="18"/>
              </w:rPr>
            </w:pPr>
            <w:r w:rsidRPr="007849B1">
              <w:rPr>
                <w:rFonts w:ascii="Arial" w:eastAsia="Times New Roman" w:hAnsi="Arial" w:cs="Arial"/>
                <w:sz w:val="18"/>
                <w:lang w:val="da-DK"/>
              </w:rPr>
              <w:t>Min(P</w:t>
            </w:r>
            <w:r w:rsidRPr="007849B1">
              <w:rPr>
                <w:rFonts w:ascii="Arial" w:eastAsia="Times New Roman" w:hAnsi="Arial" w:cs="Arial"/>
                <w:sz w:val="18"/>
                <w:vertAlign w:val="subscript"/>
                <w:lang w:val="da-DK"/>
              </w:rPr>
              <w:t>Max</w:t>
            </w:r>
            <w:r w:rsidRPr="007849B1">
              <w:rPr>
                <w:rFonts w:ascii="Arial" w:eastAsia="Times New Roman" w:hAnsi="Arial" w:cs="Arial"/>
                <w:sz w:val="18"/>
                <w:lang w:val="da-DK"/>
              </w:rPr>
              <w:t xml:space="preserve"> – 43, 13) dBm/5 MHz </w:t>
            </w:r>
            <w:r w:rsidRPr="007849B1">
              <w:rPr>
                <w:rFonts w:ascii="Arial" w:eastAsia="Times New Roman" w:hAnsi="Arial" w:cs="Arial"/>
                <w:sz w:val="18"/>
                <w:lang w:val="da-DK"/>
              </w:rPr>
              <w:br/>
              <w:t xml:space="preserve">e.i.r.p.  </w:t>
            </w:r>
            <w:r w:rsidRPr="007849B1">
              <w:rPr>
                <w:rFonts w:ascii="Arial" w:eastAsia="Times New Roman" w:hAnsi="Arial" w:cs="Arial"/>
                <w:sz w:val="18"/>
              </w:rPr>
              <w:t>per antenna</w:t>
            </w:r>
          </w:p>
        </w:tc>
      </w:tr>
      <w:tr w:rsidR="00AB180E" w:rsidRPr="007849B1" w14:paraId="33682500" w14:textId="77777777" w:rsidTr="00920D76">
        <w:trPr>
          <w:jc w:val="center"/>
        </w:trPr>
        <w:tc>
          <w:tcPr>
            <w:tcW w:w="2093" w:type="dxa"/>
          </w:tcPr>
          <w:p w14:paraId="4B7C57D2" w14:textId="77777777" w:rsidR="00AB180E" w:rsidRPr="007849B1" w:rsidRDefault="00AB180E" w:rsidP="00AB180E">
            <w:pPr>
              <w:overflowPunct w:val="0"/>
              <w:autoSpaceDE w:val="0"/>
              <w:autoSpaceDN w:val="0"/>
              <w:adjustRightInd w:val="0"/>
              <w:spacing w:after="0"/>
              <w:jc w:val="both"/>
              <w:textAlignment w:val="baseline"/>
              <w:rPr>
                <w:rFonts w:ascii="Arial" w:eastAsia="Times New Roman" w:hAnsi="Arial" w:cs="Arial"/>
                <w:sz w:val="18"/>
              </w:rPr>
            </w:pPr>
            <w:r w:rsidRPr="007849B1">
              <w:rPr>
                <w:rFonts w:ascii="Arial" w:eastAsia="Times New Roman" w:hAnsi="Arial" w:cs="Arial"/>
                <w:sz w:val="18"/>
              </w:rPr>
              <w:t>Guard band</w:t>
            </w:r>
          </w:p>
        </w:tc>
        <w:tc>
          <w:tcPr>
            <w:tcW w:w="3686" w:type="dxa"/>
          </w:tcPr>
          <w:p w14:paraId="7C41F166" w14:textId="77777777" w:rsidR="00AB180E" w:rsidRPr="007849B1" w:rsidRDefault="00AB180E" w:rsidP="00AB180E">
            <w:pPr>
              <w:overflowPunct w:val="0"/>
              <w:autoSpaceDE w:val="0"/>
              <w:autoSpaceDN w:val="0"/>
              <w:adjustRightInd w:val="0"/>
              <w:spacing w:after="0"/>
              <w:jc w:val="both"/>
              <w:textAlignment w:val="baseline"/>
              <w:rPr>
                <w:rFonts w:ascii="Arial" w:eastAsia="Times New Roman" w:hAnsi="Arial" w:cs="Arial"/>
                <w:sz w:val="18"/>
              </w:rPr>
            </w:pPr>
            <w:r w:rsidRPr="007849B1">
              <w:rPr>
                <w:rFonts w:ascii="Arial" w:eastAsia="Times New Roman" w:hAnsi="Arial" w:cs="Arial"/>
                <w:sz w:val="18"/>
              </w:rPr>
              <w:t>3590-3600 MHz</w:t>
            </w:r>
          </w:p>
        </w:tc>
        <w:tc>
          <w:tcPr>
            <w:tcW w:w="3790" w:type="dxa"/>
          </w:tcPr>
          <w:p w14:paraId="08D6CC4C" w14:textId="77777777" w:rsidR="00AB180E" w:rsidRPr="007849B1" w:rsidRDefault="00AB180E" w:rsidP="00AB180E">
            <w:pPr>
              <w:overflowPunct w:val="0"/>
              <w:autoSpaceDE w:val="0"/>
              <w:autoSpaceDN w:val="0"/>
              <w:adjustRightInd w:val="0"/>
              <w:spacing w:after="0"/>
              <w:textAlignment w:val="baseline"/>
              <w:rPr>
                <w:rFonts w:ascii="Arial" w:eastAsia="Times New Roman" w:hAnsi="Arial" w:cs="Arial"/>
                <w:sz w:val="18"/>
              </w:rPr>
            </w:pPr>
            <w:r w:rsidRPr="007849B1">
              <w:rPr>
                <w:rFonts w:ascii="Arial" w:eastAsia="Times New Roman" w:hAnsi="Arial" w:cs="Arial"/>
                <w:sz w:val="18"/>
              </w:rPr>
              <w:t>Min(P</w:t>
            </w:r>
            <w:r w:rsidRPr="007849B1">
              <w:rPr>
                <w:rFonts w:ascii="Arial" w:eastAsia="Times New Roman" w:hAnsi="Arial" w:cs="Arial"/>
                <w:sz w:val="18"/>
                <w:vertAlign w:val="subscript"/>
              </w:rPr>
              <w:t>Max</w:t>
            </w:r>
            <w:r w:rsidRPr="007849B1">
              <w:rPr>
                <w:rFonts w:ascii="Arial" w:eastAsia="Times New Roman" w:hAnsi="Arial" w:cs="Arial"/>
                <w:sz w:val="18"/>
              </w:rPr>
              <w:t xml:space="preserve"> – 43, 13) dBm/5 MHz </w:t>
            </w:r>
            <w:r w:rsidRPr="007849B1">
              <w:rPr>
                <w:rFonts w:ascii="Arial" w:eastAsia="Times New Roman" w:hAnsi="Arial" w:cs="Arial"/>
                <w:sz w:val="18"/>
              </w:rPr>
              <w:br/>
              <w:t>e.i.r.p. per antenna</w:t>
            </w:r>
          </w:p>
        </w:tc>
      </w:tr>
    </w:tbl>
    <w:p w14:paraId="3D603CFA" w14:textId="77777777" w:rsidR="00AB180E" w:rsidRPr="007849B1" w:rsidRDefault="00AB180E" w:rsidP="00AB180E">
      <w:pPr>
        <w:overflowPunct w:val="0"/>
        <w:autoSpaceDE w:val="0"/>
        <w:autoSpaceDN w:val="0"/>
        <w:adjustRightInd w:val="0"/>
        <w:spacing w:after="240"/>
        <w:jc w:val="both"/>
        <w:textAlignment w:val="baseline"/>
        <w:rPr>
          <w:rFonts w:ascii="Arial" w:hAnsi="Arial" w:cs="Arial"/>
          <w:sz w:val="16"/>
          <w:szCs w:val="16"/>
        </w:rPr>
      </w:pPr>
      <w:r w:rsidRPr="007849B1">
        <w:rPr>
          <w:rFonts w:ascii="Arial" w:hAnsi="Arial" w:cs="Arial"/>
          <w:sz w:val="16"/>
          <w:szCs w:val="16"/>
        </w:rPr>
        <w:t>Note: The power limit for the frequency range 3490-3500 MHz is based on the spurious emission requirement of -30 dBm/MHz at the antenna port, converted to 5 MHz bandwidth.</w:t>
      </w:r>
    </w:p>
    <w:p w14:paraId="301023B4" w14:textId="77777777" w:rsidR="00EB3C34" w:rsidRPr="007849B1" w:rsidRDefault="00EB3C34" w:rsidP="00EB3C34"/>
    <w:p w14:paraId="763684E8" w14:textId="77777777" w:rsidR="00AB180E" w:rsidRPr="007849B1" w:rsidRDefault="00AB180E" w:rsidP="00EB3C34">
      <w:pPr>
        <w:pStyle w:val="TH"/>
        <w:rPr>
          <w:rFonts w:eastAsia="SimSun"/>
          <w:lang w:eastAsia="zh-CN"/>
        </w:rPr>
      </w:pPr>
      <w:r w:rsidRPr="007849B1">
        <w:rPr>
          <w:rFonts w:hint="eastAsia"/>
        </w:rPr>
        <w:t xml:space="preserve">Table </w:t>
      </w:r>
      <w:r w:rsidRPr="007849B1">
        <w:t>8.3.1-</w:t>
      </w:r>
      <w:r w:rsidRPr="007849B1">
        <w:rPr>
          <w:rFonts w:hint="eastAsia"/>
        </w:rPr>
        <w:t xml:space="preserve">6 </w:t>
      </w:r>
      <w:r w:rsidRPr="007849B1">
        <w:t>Additional base station baseline power limits below 3400 MHz for country specific cases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1" w:type="dxa"/>
          <w:bottom w:w="11" w:type="dxa"/>
        </w:tblCellMar>
        <w:tblLook w:val="01E0" w:firstRow="1" w:lastRow="1" w:firstColumn="1" w:lastColumn="1" w:noHBand="0" w:noVBand="0"/>
      </w:tblPr>
      <w:tblGrid>
        <w:gridCol w:w="534"/>
        <w:gridCol w:w="2637"/>
        <w:gridCol w:w="2170"/>
        <w:gridCol w:w="2170"/>
        <w:gridCol w:w="2058"/>
      </w:tblGrid>
      <w:tr w:rsidR="00AB180E" w:rsidRPr="007849B1" w14:paraId="39670379" w14:textId="77777777" w:rsidTr="00920D76">
        <w:trPr>
          <w:tblHeader/>
          <w:jc w:val="center"/>
        </w:trPr>
        <w:tc>
          <w:tcPr>
            <w:tcW w:w="3171" w:type="dxa"/>
            <w:gridSpan w:val="2"/>
            <w:shd w:val="clear" w:color="auto" w:fill="auto"/>
            <w:vAlign w:val="center"/>
          </w:tcPr>
          <w:p w14:paraId="2495B44A" w14:textId="77777777" w:rsidR="00AB180E" w:rsidRPr="007849B1" w:rsidRDefault="00AB180E" w:rsidP="00AB180E">
            <w:pPr>
              <w:keepNext/>
              <w:overflowPunct w:val="0"/>
              <w:autoSpaceDE w:val="0"/>
              <w:autoSpaceDN w:val="0"/>
              <w:adjustRightInd w:val="0"/>
              <w:spacing w:after="0" w:line="288" w:lineRule="auto"/>
              <w:jc w:val="center"/>
              <w:textAlignment w:val="baseline"/>
              <w:rPr>
                <w:rFonts w:ascii="Arial" w:eastAsia="Times New Roman" w:hAnsi="Arial" w:cs="Arial"/>
                <w:b/>
                <w:sz w:val="18"/>
              </w:rPr>
            </w:pPr>
            <w:r w:rsidRPr="007849B1">
              <w:rPr>
                <w:rFonts w:ascii="Arial" w:eastAsia="Times New Roman" w:hAnsi="Arial" w:cs="Arial"/>
                <w:b/>
                <w:sz w:val="18"/>
              </w:rPr>
              <w:t>Case</w:t>
            </w:r>
          </w:p>
        </w:tc>
        <w:tc>
          <w:tcPr>
            <w:tcW w:w="2170" w:type="dxa"/>
            <w:shd w:val="clear" w:color="auto" w:fill="auto"/>
            <w:vAlign w:val="center"/>
          </w:tcPr>
          <w:p w14:paraId="1E32460A" w14:textId="77777777" w:rsidR="00AB180E" w:rsidRPr="007849B1" w:rsidRDefault="00AB180E" w:rsidP="00AB180E">
            <w:pPr>
              <w:keepNext/>
              <w:overflowPunct w:val="0"/>
              <w:autoSpaceDE w:val="0"/>
              <w:autoSpaceDN w:val="0"/>
              <w:adjustRightInd w:val="0"/>
              <w:spacing w:after="0" w:line="288" w:lineRule="auto"/>
              <w:jc w:val="center"/>
              <w:textAlignment w:val="baseline"/>
              <w:rPr>
                <w:rFonts w:ascii="Arial" w:eastAsia="Times New Roman" w:hAnsi="Arial" w:cs="Arial"/>
                <w:b/>
                <w:sz w:val="18"/>
              </w:rPr>
            </w:pPr>
            <w:r w:rsidRPr="007849B1">
              <w:rPr>
                <w:rFonts w:ascii="Arial" w:eastAsia="Times New Roman" w:hAnsi="Arial" w:cs="Arial"/>
                <w:b/>
                <w:sz w:val="18"/>
              </w:rPr>
              <w:t>BEM element</w:t>
            </w:r>
          </w:p>
        </w:tc>
        <w:tc>
          <w:tcPr>
            <w:tcW w:w="2170" w:type="dxa"/>
            <w:shd w:val="clear" w:color="auto" w:fill="auto"/>
            <w:vAlign w:val="center"/>
          </w:tcPr>
          <w:p w14:paraId="09B5A83B" w14:textId="77777777" w:rsidR="00AB180E" w:rsidRPr="007849B1" w:rsidRDefault="00AB180E" w:rsidP="00AB180E">
            <w:pPr>
              <w:keepNext/>
              <w:overflowPunct w:val="0"/>
              <w:autoSpaceDE w:val="0"/>
              <w:autoSpaceDN w:val="0"/>
              <w:adjustRightInd w:val="0"/>
              <w:spacing w:after="0" w:line="288" w:lineRule="auto"/>
              <w:jc w:val="center"/>
              <w:textAlignment w:val="baseline"/>
              <w:rPr>
                <w:rFonts w:ascii="Arial" w:eastAsia="Times New Roman" w:hAnsi="Arial" w:cs="Arial"/>
                <w:b/>
                <w:sz w:val="18"/>
              </w:rPr>
            </w:pPr>
            <w:r w:rsidRPr="007849B1">
              <w:rPr>
                <w:rFonts w:ascii="Arial" w:eastAsia="Times New Roman" w:hAnsi="Arial" w:cs="Arial"/>
                <w:b/>
                <w:sz w:val="18"/>
              </w:rPr>
              <w:t>Frequency range</w:t>
            </w:r>
          </w:p>
        </w:tc>
        <w:tc>
          <w:tcPr>
            <w:tcW w:w="2058" w:type="dxa"/>
            <w:shd w:val="clear" w:color="auto" w:fill="auto"/>
            <w:vAlign w:val="center"/>
          </w:tcPr>
          <w:p w14:paraId="1903948F" w14:textId="77777777" w:rsidR="00AB180E" w:rsidRPr="007849B1" w:rsidRDefault="00AB180E" w:rsidP="00AB180E">
            <w:pPr>
              <w:keepNext/>
              <w:overflowPunct w:val="0"/>
              <w:autoSpaceDE w:val="0"/>
              <w:autoSpaceDN w:val="0"/>
              <w:adjustRightInd w:val="0"/>
              <w:spacing w:after="0" w:line="288" w:lineRule="auto"/>
              <w:jc w:val="center"/>
              <w:textAlignment w:val="baseline"/>
              <w:rPr>
                <w:rFonts w:ascii="Arial" w:eastAsia="Times New Roman" w:hAnsi="Arial" w:cs="Arial"/>
                <w:b/>
                <w:sz w:val="18"/>
              </w:rPr>
            </w:pPr>
            <w:r w:rsidRPr="007849B1">
              <w:rPr>
                <w:rFonts w:ascii="Arial" w:eastAsia="Times New Roman" w:hAnsi="Arial" w:cs="Arial"/>
                <w:b/>
                <w:sz w:val="18"/>
              </w:rPr>
              <w:t>Power limit</w:t>
            </w:r>
          </w:p>
        </w:tc>
      </w:tr>
      <w:tr w:rsidR="00AB180E" w:rsidRPr="007849B1" w14:paraId="3A69FDD4" w14:textId="77777777" w:rsidTr="00920D76">
        <w:trPr>
          <w:jc w:val="center"/>
        </w:trPr>
        <w:tc>
          <w:tcPr>
            <w:tcW w:w="534" w:type="dxa"/>
            <w:vAlign w:val="center"/>
          </w:tcPr>
          <w:p w14:paraId="3FFD0469" w14:textId="77777777" w:rsidR="00AB180E" w:rsidRPr="007849B1" w:rsidRDefault="00AB180E" w:rsidP="00AB180E">
            <w:pPr>
              <w:overflowPunct w:val="0"/>
              <w:autoSpaceDE w:val="0"/>
              <w:autoSpaceDN w:val="0"/>
              <w:adjustRightInd w:val="0"/>
              <w:textAlignment w:val="baseline"/>
              <w:rPr>
                <w:rFonts w:ascii="Arial" w:eastAsia="Times New Roman" w:hAnsi="Arial" w:cs="Arial"/>
                <w:sz w:val="18"/>
              </w:rPr>
            </w:pPr>
            <w:r w:rsidRPr="007849B1">
              <w:rPr>
                <w:rFonts w:ascii="Arial" w:eastAsia="Times New Roman" w:hAnsi="Arial" w:cs="Arial"/>
                <w:sz w:val="18"/>
              </w:rPr>
              <w:t>A</w:t>
            </w:r>
          </w:p>
        </w:tc>
        <w:tc>
          <w:tcPr>
            <w:tcW w:w="2637" w:type="dxa"/>
            <w:vAlign w:val="center"/>
          </w:tcPr>
          <w:p w14:paraId="689F069C" w14:textId="77777777" w:rsidR="00AB180E" w:rsidRPr="007849B1" w:rsidRDefault="00AB180E" w:rsidP="00AB180E">
            <w:pPr>
              <w:overflowPunct w:val="0"/>
              <w:autoSpaceDE w:val="0"/>
              <w:autoSpaceDN w:val="0"/>
              <w:adjustRightInd w:val="0"/>
              <w:textAlignment w:val="baseline"/>
              <w:rPr>
                <w:rFonts w:ascii="Arial" w:eastAsia="Times New Roman" w:hAnsi="Arial" w:cs="Arial"/>
                <w:sz w:val="18"/>
              </w:rPr>
            </w:pPr>
            <w:r w:rsidRPr="007849B1">
              <w:rPr>
                <w:rFonts w:ascii="Arial" w:eastAsia="Times New Roman" w:hAnsi="Arial" w:cs="Arial"/>
                <w:sz w:val="18"/>
              </w:rPr>
              <w:t>CEPT countries with radiolocation systems below 3400 MHz</w:t>
            </w:r>
          </w:p>
        </w:tc>
        <w:tc>
          <w:tcPr>
            <w:tcW w:w="2170" w:type="dxa"/>
          </w:tcPr>
          <w:p w14:paraId="37CD800A" w14:textId="77777777" w:rsidR="00AB180E" w:rsidRPr="007849B1" w:rsidRDefault="00AB180E" w:rsidP="00AB180E">
            <w:pPr>
              <w:overflowPunct w:val="0"/>
              <w:autoSpaceDE w:val="0"/>
              <w:autoSpaceDN w:val="0"/>
              <w:adjustRightInd w:val="0"/>
              <w:textAlignment w:val="baseline"/>
              <w:rPr>
                <w:rFonts w:ascii="Arial" w:eastAsia="Times New Roman" w:hAnsi="Arial" w:cs="Arial"/>
                <w:sz w:val="18"/>
              </w:rPr>
            </w:pPr>
            <w:r w:rsidRPr="007849B1">
              <w:rPr>
                <w:rFonts w:ascii="Arial" w:eastAsia="Times New Roman" w:hAnsi="Arial" w:cs="Arial"/>
                <w:sz w:val="18"/>
              </w:rPr>
              <w:t>Additional Baseline</w:t>
            </w:r>
          </w:p>
        </w:tc>
        <w:tc>
          <w:tcPr>
            <w:tcW w:w="2170" w:type="dxa"/>
          </w:tcPr>
          <w:p w14:paraId="61B5D2A7" w14:textId="77777777" w:rsidR="00AB180E" w:rsidRPr="007849B1" w:rsidRDefault="00AB180E" w:rsidP="00AB180E">
            <w:pPr>
              <w:overflowPunct w:val="0"/>
              <w:autoSpaceDE w:val="0"/>
              <w:autoSpaceDN w:val="0"/>
              <w:adjustRightInd w:val="0"/>
              <w:textAlignment w:val="baseline"/>
              <w:rPr>
                <w:rFonts w:ascii="Arial" w:eastAsia="Times New Roman" w:hAnsi="Arial" w:cs="Arial"/>
                <w:sz w:val="18"/>
              </w:rPr>
            </w:pPr>
            <w:r w:rsidRPr="007849B1">
              <w:rPr>
                <w:rFonts w:ascii="Arial" w:eastAsia="Times New Roman" w:hAnsi="Arial" w:cs="Arial"/>
                <w:sz w:val="18"/>
              </w:rPr>
              <w:t>Below 3400 MHz for both TDD and FDD allocation</w:t>
            </w:r>
            <w:r w:rsidRPr="007849B1">
              <w:rPr>
                <w:rFonts w:ascii="Arial" w:eastAsia="Times New Roman" w:hAnsi="Arial" w:cs="Arial"/>
                <w:sz w:val="18"/>
                <w:vertAlign w:val="superscript"/>
              </w:rPr>
              <w:t>(1)</w:t>
            </w:r>
          </w:p>
        </w:tc>
        <w:tc>
          <w:tcPr>
            <w:tcW w:w="2058" w:type="dxa"/>
          </w:tcPr>
          <w:p w14:paraId="175F3466" w14:textId="77777777" w:rsidR="00AB180E" w:rsidRPr="007849B1" w:rsidRDefault="00AB180E" w:rsidP="00AB180E">
            <w:pPr>
              <w:overflowPunct w:val="0"/>
              <w:autoSpaceDE w:val="0"/>
              <w:autoSpaceDN w:val="0"/>
              <w:adjustRightInd w:val="0"/>
              <w:textAlignment w:val="baseline"/>
              <w:rPr>
                <w:rFonts w:ascii="Arial" w:eastAsia="Times New Roman" w:hAnsi="Arial" w:cs="Arial"/>
                <w:sz w:val="18"/>
              </w:rPr>
            </w:pPr>
            <w:r w:rsidRPr="007849B1">
              <w:rPr>
                <w:rFonts w:ascii="Arial" w:eastAsia="Times New Roman" w:hAnsi="Arial" w:cs="Arial"/>
                <w:sz w:val="18"/>
              </w:rPr>
              <w:t>-59 dBm/MHz e.i.r.p.</w:t>
            </w:r>
            <w:r w:rsidRPr="007849B1">
              <w:rPr>
                <w:rFonts w:ascii="Arial" w:eastAsia="Times New Roman" w:hAnsi="Arial" w:cs="Arial"/>
                <w:sz w:val="18"/>
                <w:vertAlign w:val="superscript"/>
              </w:rPr>
              <w:t>(2)</w:t>
            </w:r>
          </w:p>
        </w:tc>
      </w:tr>
      <w:tr w:rsidR="00AB180E" w:rsidRPr="007849B1" w14:paraId="58385BCF" w14:textId="77777777" w:rsidTr="00920D76">
        <w:trPr>
          <w:jc w:val="center"/>
        </w:trPr>
        <w:tc>
          <w:tcPr>
            <w:tcW w:w="534" w:type="dxa"/>
            <w:vAlign w:val="center"/>
          </w:tcPr>
          <w:p w14:paraId="0F3B8084" w14:textId="77777777" w:rsidR="00AB180E" w:rsidRPr="007849B1" w:rsidRDefault="00AB180E" w:rsidP="00AB180E">
            <w:pPr>
              <w:overflowPunct w:val="0"/>
              <w:autoSpaceDE w:val="0"/>
              <w:autoSpaceDN w:val="0"/>
              <w:adjustRightInd w:val="0"/>
              <w:textAlignment w:val="baseline"/>
              <w:rPr>
                <w:rFonts w:ascii="Arial" w:eastAsia="Times New Roman" w:hAnsi="Arial" w:cs="Arial"/>
                <w:sz w:val="18"/>
              </w:rPr>
            </w:pPr>
            <w:r w:rsidRPr="007849B1">
              <w:rPr>
                <w:rFonts w:ascii="Arial" w:eastAsia="Times New Roman" w:hAnsi="Arial" w:cs="Arial"/>
                <w:sz w:val="18"/>
              </w:rPr>
              <w:t>B</w:t>
            </w:r>
          </w:p>
        </w:tc>
        <w:tc>
          <w:tcPr>
            <w:tcW w:w="2637" w:type="dxa"/>
            <w:vAlign w:val="center"/>
          </w:tcPr>
          <w:p w14:paraId="78BDFAE7" w14:textId="77777777" w:rsidR="00AB180E" w:rsidRPr="007849B1" w:rsidRDefault="00AB180E" w:rsidP="00AB180E">
            <w:pPr>
              <w:overflowPunct w:val="0"/>
              <w:autoSpaceDE w:val="0"/>
              <w:autoSpaceDN w:val="0"/>
              <w:adjustRightInd w:val="0"/>
              <w:textAlignment w:val="baseline"/>
              <w:rPr>
                <w:rFonts w:ascii="Arial" w:eastAsia="Times New Roman" w:hAnsi="Arial" w:cs="Arial"/>
                <w:sz w:val="18"/>
              </w:rPr>
            </w:pPr>
            <w:r w:rsidRPr="007849B1">
              <w:rPr>
                <w:rFonts w:ascii="Arial" w:eastAsia="Times New Roman" w:hAnsi="Arial" w:cs="Arial"/>
                <w:sz w:val="18"/>
              </w:rPr>
              <w:t>CEPT countries with radiolocation systems below 3400 MHz</w:t>
            </w:r>
          </w:p>
        </w:tc>
        <w:tc>
          <w:tcPr>
            <w:tcW w:w="2170" w:type="dxa"/>
          </w:tcPr>
          <w:p w14:paraId="2B4F5D8A" w14:textId="77777777" w:rsidR="00AB180E" w:rsidRPr="007849B1" w:rsidRDefault="00AB180E" w:rsidP="00AB180E">
            <w:pPr>
              <w:overflowPunct w:val="0"/>
              <w:autoSpaceDE w:val="0"/>
              <w:autoSpaceDN w:val="0"/>
              <w:adjustRightInd w:val="0"/>
              <w:textAlignment w:val="baseline"/>
              <w:rPr>
                <w:rFonts w:ascii="Arial" w:eastAsia="Times New Roman" w:hAnsi="Arial" w:cs="Arial"/>
                <w:sz w:val="18"/>
              </w:rPr>
            </w:pPr>
            <w:r w:rsidRPr="007849B1">
              <w:rPr>
                <w:rFonts w:ascii="Arial" w:eastAsia="Times New Roman" w:hAnsi="Arial" w:cs="Arial"/>
                <w:sz w:val="18"/>
              </w:rPr>
              <w:t>Additional Baseline</w:t>
            </w:r>
          </w:p>
        </w:tc>
        <w:tc>
          <w:tcPr>
            <w:tcW w:w="2170" w:type="dxa"/>
          </w:tcPr>
          <w:p w14:paraId="1EC44715" w14:textId="77777777" w:rsidR="00AB180E" w:rsidRPr="007849B1" w:rsidRDefault="00AB180E" w:rsidP="00AB180E">
            <w:pPr>
              <w:overflowPunct w:val="0"/>
              <w:autoSpaceDE w:val="0"/>
              <w:autoSpaceDN w:val="0"/>
              <w:adjustRightInd w:val="0"/>
              <w:textAlignment w:val="baseline"/>
              <w:rPr>
                <w:rFonts w:ascii="Arial" w:eastAsia="Times New Roman" w:hAnsi="Arial" w:cs="Arial"/>
                <w:sz w:val="18"/>
              </w:rPr>
            </w:pPr>
            <w:r w:rsidRPr="007849B1">
              <w:rPr>
                <w:rFonts w:ascii="Arial" w:eastAsia="Times New Roman" w:hAnsi="Arial" w:cs="Arial"/>
                <w:sz w:val="18"/>
              </w:rPr>
              <w:t>Below 3400 MHz for both TDD and FDD allocation</w:t>
            </w:r>
            <w:r w:rsidRPr="007849B1">
              <w:rPr>
                <w:rFonts w:ascii="Arial" w:eastAsia="Times New Roman" w:hAnsi="Arial" w:cs="Arial"/>
                <w:sz w:val="18"/>
                <w:vertAlign w:val="superscript"/>
              </w:rPr>
              <w:t>(1)</w:t>
            </w:r>
          </w:p>
        </w:tc>
        <w:tc>
          <w:tcPr>
            <w:tcW w:w="2058" w:type="dxa"/>
          </w:tcPr>
          <w:p w14:paraId="6AE7C333" w14:textId="77777777" w:rsidR="00AB180E" w:rsidRPr="007849B1" w:rsidRDefault="00AB180E" w:rsidP="00AB180E">
            <w:pPr>
              <w:overflowPunct w:val="0"/>
              <w:autoSpaceDE w:val="0"/>
              <w:autoSpaceDN w:val="0"/>
              <w:adjustRightInd w:val="0"/>
              <w:textAlignment w:val="baseline"/>
              <w:rPr>
                <w:rFonts w:ascii="Arial" w:eastAsia="Times New Roman" w:hAnsi="Arial" w:cs="Arial"/>
                <w:sz w:val="18"/>
              </w:rPr>
            </w:pPr>
            <w:r w:rsidRPr="007849B1">
              <w:rPr>
                <w:rFonts w:ascii="Arial" w:eastAsia="Times New Roman" w:hAnsi="Arial" w:cs="Arial"/>
                <w:sz w:val="18"/>
              </w:rPr>
              <w:t>-50 dBm/MHz e.i.r.p.</w:t>
            </w:r>
            <w:r w:rsidRPr="007849B1">
              <w:rPr>
                <w:rFonts w:ascii="Arial" w:eastAsia="Times New Roman" w:hAnsi="Arial" w:cs="Arial"/>
                <w:sz w:val="18"/>
                <w:vertAlign w:val="superscript"/>
              </w:rPr>
              <w:t>(2)</w:t>
            </w:r>
          </w:p>
        </w:tc>
      </w:tr>
      <w:tr w:rsidR="00AB180E" w:rsidRPr="007849B1" w14:paraId="71E48E9D" w14:textId="77777777" w:rsidTr="00920D76">
        <w:trPr>
          <w:jc w:val="center"/>
        </w:trPr>
        <w:tc>
          <w:tcPr>
            <w:tcW w:w="534" w:type="dxa"/>
            <w:vAlign w:val="center"/>
          </w:tcPr>
          <w:p w14:paraId="0526FDC7" w14:textId="77777777" w:rsidR="00AB180E" w:rsidRPr="007849B1" w:rsidRDefault="00AB180E" w:rsidP="00AB180E">
            <w:pPr>
              <w:overflowPunct w:val="0"/>
              <w:autoSpaceDE w:val="0"/>
              <w:autoSpaceDN w:val="0"/>
              <w:adjustRightInd w:val="0"/>
              <w:textAlignment w:val="baseline"/>
              <w:rPr>
                <w:rFonts w:ascii="Arial" w:eastAsia="Times New Roman" w:hAnsi="Arial" w:cs="Arial"/>
                <w:sz w:val="18"/>
              </w:rPr>
            </w:pPr>
            <w:r w:rsidRPr="007849B1">
              <w:rPr>
                <w:rFonts w:ascii="Arial" w:eastAsia="Times New Roman" w:hAnsi="Arial" w:cs="Arial"/>
                <w:sz w:val="18"/>
              </w:rPr>
              <w:t>C</w:t>
            </w:r>
          </w:p>
        </w:tc>
        <w:tc>
          <w:tcPr>
            <w:tcW w:w="2637" w:type="dxa"/>
            <w:vAlign w:val="center"/>
          </w:tcPr>
          <w:p w14:paraId="43E26C25" w14:textId="77777777" w:rsidR="00AB180E" w:rsidRPr="007849B1" w:rsidRDefault="00AB180E" w:rsidP="00AB180E">
            <w:pPr>
              <w:overflowPunct w:val="0"/>
              <w:autoSpaceDE w:val="0"/>
              <w:autoSpaceDN w:val="0"/>
              <w:adjustRightInd w:val="0"/>
              <w:textAlignment w:val="baseline"/>
              <w:rPr>
                <w:rFonts w:ascii="Arial" w:eastAsia="Times New Roman" w:hAnsi="Arial" w:cs="Arial"/>
                <w:sz w:val="18"/>
              </w:rPr>
            </w:pPr>
            <w:r w:rsidRPr="007849B1">
              <w:rPr>
                <w:rFonts w:ascii="Arial" w:eastAsia="Times New Roman" w:hAnsi="Arial" w:cs="Arial"/>
                <w:sz w:val="18"/>
              </w:rPr>
              <w:t>CEPT countries without adjacent band usage or with usage that does not need extra protection</w:t>
            </w:r>
          </w:p>
        </w:tc>
        <w:tc>
          <w:tcPr>
            <w:tcW w:w="2170" w:type="dxa"/>
          </w:tcPr>
          <w:p w14:paraId="605BB1C3" w14:textId="77777777" w:rsidR="00AB180E" w:rsidRPr="007849B1" w:rsidRDefault="00AB180E" w:rsidP="00AB180E">
            <w:pPr>
              <w:overflowPunct w:val="0"/>
              <w:autoSpaceDE w:val="0"/>
              <w:autoSpaceDN w:val="0"/>
              <w:adjustRightInd w:val="0"/>
              <w:textAlignment w:val="baseline"/>
              <w:rPr>
                <w:rFonts w:ascii="Arial" w:eastAsia="Times New Roman" w:hAnsi="Arial" w:cs="Arial"/>
                <w:sz w:val="18"/>
              </w:rPr>
            </w:pPr>
            <w:r w:rsidRPr="007849B1">
              <w:rPr>
                <w:rFonts w:ascii="Arial" w:eastAsia="Times New Roman" w:hAnsi="Arial" w:cs="Arial"/>
                <w:sz w:val="18"/>
              </w:rPr>
              <w:t>Additional Baseline</w:t>
            </w:r>
          </w:p>
        </w:tc>
        <w:tc>
          <w:tcPr>
            <w:tcW w:w="2170" w:type="dxa"/>
          </w:tcPr>
          <w:p w14:paraId="38BF7C61" w14:textId="77777777" w:rsidR="00AB180E" w:rsidRPr="007849B1" w:rsidRDefault="00AB180E" w:rsidP="00AB180E">
            <w:pPr>
              <w:overflowPunct w:val="0"/>
              <w:autoSpaceDE w:val="0"/>
              <w:autoSpaceDN w:val="0"/>
              <w:adjustRightInd w:val="0"/>
              <w:textAlignment w:val="baseline"/>
              <w:rPr>
                <w:rFonts w:ascii="Arial" w:eastAsia="Times New Roman" w:hAnsi="Arial" w:cs="Arial"/>
                <w:sz w:val="18"/>
              </w:rPr>
            </w:pPr>
            <w:r w:rsidRPr="007849B1">
              <w:rPr>
                <w:rFonts w:ascii="Arial" w:eastAsia="Times New Roman" w:hAnsi="Arial" w:cs="Arial"/>
                <w:sz w:val="18"/>
              </w:rPr>
              <w:t>Below 3400 MHz for both TDD and FDD allocation</w:t>
            </w:r>
          </w:p>
        </w:tc>
        <w:tc>
          <w:tcPr>
            <w:tcW w:w="2058" w:type="dxa"/>
          </w:tcPr>
          <w:p w14:paraId="2513565A" w14:textId="77777777" w:rsidR="00AB180E" w:rsidRPr="007849B1" w:rsidRDefault="00AB180E" w:rsidP="00AB180E">
            <w:pPr>
              <w:overflowPunct w:val="0"/>
              <w:autoSpaceDE w:val="0"/>
              <w:autoSpaceDN w:val="0"/>
              <w:adjustRightInd w:val="0"/>
              <w:textAlignment w:val="baseline"/>
              <w:rPr>
                <w:rFonts w:ascii="Arial" w:eastAsia="Times New Roman" w:hAnsi="Arial" w:cs="Arial"/>
                <w:sz w:val="18"/>
              </w:rPr>
            </w:pPr>
            <w:r w:rsidRPr="007849B1">
              <w:rPr>
                <w:rFonts w:ascii="Arial" w:eastAsia="Times New Roman" w:hAnsi="Arial" w:cs="Arial"/>
                <w:sz w:val="18"/>
              </w:rPr>
              <w:t>Not applicable</w:t>
            </w:r>
          </w:p>
        </w:tc>
      </w:tr>
    </w:tbl>
    <w:p w14:paraId="684007A8" w14:textId="77777777" w:rsidR="00AB180E" w:rsidRPr="007849B1" w:rsidRDefault="00AB180E" w:rsidP="00AB180E">
      <w:pPr>
        <w:overflowPunct w:val="0"/>
        <w:autoSpaceDE w:val="0"/>
        <w:autoSpaceDN w:val="0"/>
        <w:adjustRightInd w:val="0"/>
        <w:spacing w:after="0"/>
        <w:ind w:left="454" w:hanging="454"/>
        <w:textAlignment w:val="baseline"/>
        <w:rPr>
          <w:rFonts w:ascii="Arial" w:eastAsia="Times New Roman" w:hAnsi="Arial" w:cs="Arial"/>
          <w:sz w:val="16"/>
          <w:szCs w:val="16"/>
        </w:rPr>
      </w:pPr>
      <w:r w:rsidRPr="007849B1">
        <w:rPr>
          <w:rFonts w:ascii="Arial" w:eastAsia="Times New Roman" w:hAnsi="Arial" w:cs="Arial"/>
          <w:sz w:val="16"/>
          <w:szCs w:val="16"/>
        </w:rPr>
        <w:t>(1) Administrations may choose to have a guard band below 3400 MHz. In that case the power limit may apply below the guard band only.</w:t>
      </w:r>
    </w:p>
    <w:p w14:paraId="7B72A426" w14:textId="77777777" w:rsidR="00AB180E" w:rsidRPr="007849B1" w:rsidRDefault="00AB180E" w:rsidP="00AB180E">
      <w:pPr>
        <w:overflowPunct w:val="0"/>
        <w:autoSpaceDE w:val="0"/>
        <w:autoSpaceDN w:val="0"/>
        <w:adjustRightInd w:val="0"/>
        <w:ind w:left="454" w:hanging="454"/>
        <w:textAlignment w:val="baseline"/>
        <w:rPr>
          <w:rFonts w:ascii="Arial" w:eastAsia="Times New Roman" w:hAnsi="Arial" w:cs="Arial"/>
          <w:sz w:val="16"/>
          <w:szCs w:val="16"/>
        </w:rPr>
      </w:pPr>
      <w:r w:rsidRPr="007849B1">
        <w:rPr>
          <w:rFonts w:ascii="Arial" w:eastAsia="Times New Roman" w:hAnsi="Arial" w:cs="Arial"/>
          <w:sz w:val="16"/>
          <w:szCs w:val="16"/>
        </w:rPr>
        <w:t>(2) Administrations may select the limit from case A or B depending on the level of protection required for the radar in the region in question.</w:t>
      </w:r>
    </w:p>
    <w:p w14:paraId="78104A20" w14:textId="77777777" w:rsidR="00AB180E" w:rsidRPr="007849B1" w:rsidRDefault="00AB180E" w:rsidP="00AB180E">
      <w:pPr>
        <w:overflowPunct w:val="0"/>
        <w:autoSpaceDE w:val="0"/>
        <w:autoSpaceDN w:val="0"/>
        <w:adjustRightInd w:val="0"/>
        <w:textAlignment w:val="baseline"/>
        <w:rPr>
          <w:rFonts w:eastAsia="SimSun"/>
          <w:lang w:eastAsia="zh-CN"/>
        </w:rPr>
      </w:pPr>
      <w:r w:rsidRPr="007849B1">
        <w:rPr>
          <w:rFonts w:eastAsia="SimSun" w:hint="eastAsia"/>
          <w:lang w:eastAsia="zh-CN"/>
        </w:rPr>
        <w:t xml:space="preserve">The </w:t>
      </w:r>
      <w:r w:rsidRPr="007849B1">
        <w:rPr>
          <w:rFonts w:eastAsia="SimSun"/>
          <w:lang w:eastAsia="zh-CN"/>
        </w:rPr>
        <w:t>requirements</w:t>
      </w:r>
      <w:r w:rsidRPr="007849B1">
        <w:rPr>
          <w:rFonts w:eastAsia="SimSun" w:hint="eastAsia"/>
          <w:lang w:eastAsia="zh-CN"/>
        </w:rPr>
        <w:t xml:space="preserve"> above consider both TDD and FDD frequency arrangement. The limits for synchronised and un-synchronised TDD are illustrated in </w:t>
      </w:r>
      <w:r w:rsidRPr="007849B1">
        <w:rPr>
          <w:rFonts w:hint="eastAsia"/>
        </w:rPr>
        <w:t xml:space="preserve">Figure </w:t>
      </w:r>
      <w:r w:rsidRPr="007849B1">
        <w:rPr>
          <w:rFonts w:eastAsia="Times New Roman"/>
        </w:rPr>
        <w:t>8.3.1-</w:t>
      </w:r>
      <w:r w:rsidRPr="007849B1">
        <w:t>1</w:t>
      </w:r>
      <w:r w:rsidRPr="007849B1">
        <w:rPr>
          <w:rFonts w:eastAsia="SimSun" w:hint="eastAsia"/>
          <w:lang w:eastAsia="zh-CN"/>
        </w:rPr>
        <w:t xml:space="preserve"> and </w:t>
      </w:r>
      <w:r w:rsidRPr="007849B1">
        <w:rPr>
          <w:rFonts w:hint="eastAsia"/>
        </w:rPr>
        <w:t xml:space="preserve">Figure </w:t>
      </w:r>
      <w:r w:rsidRPr="007849B1">
        <w:rPr>
          <w:rFonts w:eastAsia="Times New Roman"/>
        </w:rPr>
        <w:t>8.3.1-</w:t>
      </w:r>
      <w:r w:rsidRPr="007849B1">
        <w:t>2</w:t>
      </w:r>
      <w:r w:rsidRPr="007849B1">
        <w:rPr>
          <w:rFonts w:eastAsia="SimSun" w:hint="eastAsia"/>
          <w:lang w:eastAsia="zh-CN"/>
        </w:rPr>
        <w:t>.</w:t>
      </w:r>
    </w:p>
    <w:p w14:paraId="23F8A570" w14:textId="54373D66" w:rsidR="00AB180E" w:rsidRPr="007849B1" w:rsidRDefault="00E45245" w:rsidP="00EB3C34">
      <w:pPr>
        <w:pStyle w:val="TH"/>
        <w:rPr>
          <w:rFonts w:eastAsia="SimSun"/>
          <w:noProof/>
          <w:lang w:eastAsia="zh-CN"/>
        </w:rPr>
      </w:pPr>
      <w:r w:rsidRPr="007849B1">
        <w:rPr>
          <w:noProof/>
          <w:lang w:eastAsia="en-GB"/>
        </w:rPr>
        <w:drawing>
          <wp:inline distT="0" distB="0" distL="0" distR="0" wp14:anchorId="069E0FBF" wp14:editId="602A5CCE">
            <wp:extent cx="4959350" cy="1917700"/>
            <wp:effectExtent l="0" t="0" r="0" b="0"/>
            <wp:docPr id="16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5">
                      <a:extLst>
                        <a:ext uri="{28A0092B-C50C-407E-A947-70E740481C1C}">
                          <a14:useLocalDpi xmlns:a14="http://schemas.microsoft.com/office/drawing/2010/main" val="0"/>
                        </a:ext>
                      </a:extLst>
                    </a:blip>
                    <a:srcRect/>
                    <a:stretch>
                      <a:fillRect/>
                    </a:stretch>
                  </pic:blipFill>
                  <pic:spPr bwMode="auto">
                    <a:xfrm>
                      <a:off x="0" y="0"/>
                      <a:ext cx="4959350" cy="1917700"/>
                    </a:xfrm>
                    <a:prstGeom prst="rect">
                      <a:avLst/>
                    </a:prstGeom>
                    <a:noFill/>
                    <a:ln>
                      <a:noFill/>
                    </a:ln>
                  </pic:spPr>
                </pic:pic>
              </a:graphicData>
            </a:graphic>
          </wp:inline>
        </w:drawing>
      </w:r>
    </w:p>
    <w:p w14:paraId="14EF7E40" w14:textId="77777777" w:rsidR="00AB180E" w:rsidRPr="007849B1" w:rsidRDefault="00AB180E" w:rsidP="00EB3C34">
      <w:pPr>
        <w:pStyle w:val="TF"/>
        <w:rPr>
          <w:rFonts w:eastAsia="SimSun"/>
          <w:lang w:eastAsia="zh-CN"/>
        </w:rPr>
      </w:pPr>
      <w:r w:rsidRPr="007849B1">
        <w:rPr>
          <w:rFonts w:hint="eastAsia"/>
        </w:rPr>
        <w:t xml:space="preserve">Figure </w:t>
      </w:r>
      <w:r w:rsidRPr="007849B1">
        <w:t>8.3.1-</w:t>
      </w:r>
      <w:r w:rsidRPr="007849B1">
        <w:rPr>
          <w:rFonts w:hint="eastAsia"/>
        </w:rPr>
        <w:t xml:space="preserve">1 </w:t>
      </w:r>
      <w:r w:rsidRPr="007849B1">
        <w:t>Combined BEM elements for adjacent blocks with synchronised TDD networks</w:t>
      </w:r>
    </w:p>
    <w:p w14:paraId="42CB1872" w14:textId="6E9AA1BD" w:rsidR="00AB180E" w:rsidRPr="007849B1" w:rsidRDefault="00E45245" w:rsidP="00EB3C34">
      <w:pPr>
        <w:pStyle w:val="TH"/>
        <w:rPr>
          <w:rFonts w:eastAsia="SimSun"/>
          <w:lang w:eastAsia="zh-CN"/>
        </w:rPr>
      </w:pPr>
      <w:r w:rsidRPr="007849B1">
        <w:rPr>
          <w:noProof/>
          <w:lang w:eastAsia="en-GB"/>
        </w:rPr>
        <w:drawing>
          <wp:inline distT="0" distB="0" distL="0" distR="0" wp14:anchorId="78CED09D" wp14:editId="6C2550D3">
            <wp:extent cx="4864100" cy="1841500"/>
            <wp:effectExtent l="0" t="0" r="0" b="0"/>
            <wp:docPr id="16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6">
                      <a:extLst>
                        <a:ext uri="{28A0092B-C50C-407E-A947-70E740481C1C}">
                          <a14:useLocalDpi xmlns:a14="http://schemas.microsoft.com/office/drawing/2010/main" val="0"/>
                        </a:ext>
                      </a:extLst>
                    </a:blip>
                    <a:srcRect/>
                    <a:stretch>
                      <a:fillRect/>
                    </a:stretch>
                  </pic:blipFill>
                  <pic:spPr bwMode="auto">
                    <a:xfrm>
                      <a:off x="0" y="0"/>
                      <a:ext cx="4864100" cy="1841500"/>
                    </a:xfrm>
                    <a:prstGeom prst="rect">
                      <a:avLst/>
                    </a:prstGeom>
                    <a:noFill/>
                    <a:ln>
                      <a:noFill/>
                    </a:ln>
                  </pic:spPr>
                </pic:pic>
              </a:graphicData>
            </a:graphic>
          </wp:inline>
        </w:drawing>
      </w:r>
    </w:p>
    <w:p w14:paraId="047593ED" w14:textId="77777777" w:rsidR="00AB180E" w:rsidRPr="007849B1" w:rsidRDefault="00AB180E" w:rsidP="00EB3C34">
      <w:pPr>
        <w:pStyle w:val="TF"/>
        <w:rPr>
          <w:rFonts w:eastAsia="SimSun"/>
          <w:lang w:eastAsia="zh-CN"/>
        </w:rPr>
      </w:pPr>
      <w:r w:rsidRPr="007849B1">
        <w:rPr>
          <w:rFonts w:hint="eastAsia"/>
        </w:rPr>
        <w:t xml:space="preserve">Figure </w:t>
      </w:r>
      <w:r w:rsidRPr="007849B1">
        <w:t>8.3.1-</w:t>
      </w:r>
      <w:r w:rsidRPr="007849B1">
        <w:rPr>
          <w:rFonts w:hint="eastAsia"/>
        </w:rPr>
        <w:t xml:space="preserve">2 </w:t>
      </w:r>
      <w:r w:rsidRPr="007849B1">
        <w:t>Combined BEM elements for adjacent blocks with non-synchronized TDD networks</w:t>
      </w:r>
    </w:p>
    <w:p w14:paraId="2DB89BA7" w14:textId="77777777" w:rsidR="00AB180E" w:rsidRPr="007849B1" w:rsidRDefault="00AB180E" w:rsidP="00AB180E">
      <w:pPr>
        <w:overflowPunct w:val="0"/>
        <w:autoSpaceDE w:val="0"/>
        <w:autoSpaceDN w:val="0"/>
        <w:adjustRightInd w:val="0"/>
        <w:spacing w:after="240"/>
        <w:jc w:val="both"/>
        <w:textAlignment w:val="baseline"/>
        <w:rPr>
          <w:rFonts w:eastAsia="SimSun"/>
          <w:lang w:eastAsia="zh-CN"/>
        </w:rPr>
      </w:pPr>
      <w:r w:rsidRPr="007849B1">
        <w:rPr>
          <w:rFonts w:hint="eastAsia"/>
        </w:rPr>
        <w:t xml:space="preserve">Figure </w:t>
      </w:r>
      <w:r w:rsidRPr="007849B1">
        <w:rPr>
          <w:rFonts w:eastAsia="Times New Roman"/>
        </w:rPr>
        <w:t>8.3.1-</w:t>
      </w:r>
      <w:r w:rsidRPr="007849B1">
        <w:rPr>
          <w:rFonts w:eastAsia="SimSun"/>
          <w:lang w:eastAsia="zh-CN"/>
        </w:rPr>
        <w:t>3 provides an example of such a combination of BEM elements for a FDD block in the lower part of the FDD DL spectrum.</w:t>
      </w:r>
    </w:p>
    <w:p w14:paraId="1E38241F" w14:textId="0915E9E8" w:rsidR="00AB180E" w:rsidRPr="007849B1" w:rsidRDefault="00E45245" w:rsidP="00EB3C34">
      <w:pPr>
        <w:pStyle w:val="TH"/>
        <w:rPr>
          <w:rFonts w:cs="Arial"/>
          <w:noProof/>
          <w:lang w:eastAsia="fr-FR"/>
        </w:rPr>
      </w:pPr>
      <w:r w:rsidRPr="007849B1">
        <w:rPr>
          <w:noProof/>
          <w:lang w:eastAsia="en-GB"/>
        </w:rPr>
        <w:drawing>
          <wp:inline distT="0" distB="0" distL="0" distR="0" wp14:anchorId="3125FE66" wp14:editId="69FF7AC6">
            <wp:extent cx="4895850" cy="1720850"/>
            <wp:effectExtent l="0" t="0" r="0" b="0"/>
            <wp:docPr id="167" name="Picture 1" descr="C:\Users\Bente\AppData\Local\Temp\SNAGHTML139c6d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Bente\AppData\Local\Temp\SNAGHTML139c6dd.PNG"/>
                    <pic:cNvPicPr>
                      <a:picLocks noChangeAspect="1" noChangeArrowheads="1"/>
                    </pic:cNvPicPr>
                  </pic:nvPicPr>
                  <pic:blipFill>
                    <a:blip r:embed="rId187">
                      <a:extLst>
                        <a:ext uri="{28A0092B-C50C-407E-A947-70E740481C1C}">
                          <a14:useLocalDpi xmlns:a14="http://schemas.microsoft.com/office/drawing/2010/main" val="0"/>
                        </a:ext>
                      </a:extLst>
                    </a:blip>
                    <a:srcRect/>
                    <a:stretch>
                      <a:fillRect/>
                    </a:stretch>
                  </pic:blipFill>
                  <pic:spPr bwMode="auto">
                    <a:xfrm>
                      <a:off x="0" y="0"/>
                      <a:ext cx="4895850" cy="1720850"/>
                    </a:xfrm>
                    <a:prstGeom prst="rect">
                      <a:avLst/>
                    </a:prstGeom>
                    <a:noFill/>
                    <a:ln>
                      <a:noFill/>
                    </a:ln>
                  </pic:spPr>
                </pic:pic>
              </a:graphicData>
            </a:graphic>
          </wp:inline>
        </w:drawing>
      </w:r>
    </w:p>
    <w:p w14:paraId="6ACE738E" w14:textId="77777777" w:rsidR="00AB180E" w:rsidRPr="007849B1" w:rsidRDefault="00AB180E" w:rsidP="00EB3C34">
      <w:pPr>
        <w:pStyle w:val="TF"/>
      </w:pPr>
      <w:r w:rsidRPr="007849B1">
        <w:rPr>
          <w:rFonts w:hint="eastAsia"/>
        </w:rPr>
        <w:t xml:space="preserve">Figure </w:t>
      </w:r>
      <w:r w:rsidRPr="007849B1">
        <w:t>8.3.1-3</w:t>
      </w:r>
      <w:r w:rsidRPr="007849B1">
        <w:rPr>
          <w:rFonts w:hint="eastAsia"/>
        </w:rPr>
        <w:t xml:space="preserve"> </w:t>
      </w:r>
      <w:r w:rsidRPr="007849B1">
        <w:t>Combined BEM elements for an FDD block starting at 3510 MHz</w:t>
      </w:r>
    </w:p>
    <w:p w14:paraId="0D33F491" w14:textId="77777777" w:rsidR="00AB180E" w:rsidRPr="007849B1" w:rsidRDefault="00AB180E" w:rsidP="00AB180E">
      <w:pPr>
        <w:overflowPunct w:val="0"/>
        <w:autoSpaceDE w:val="0"/>
        <w:autoSpaceDN w:val="0"/>
        <w:adjustRightInd w:val="0"/>
        <w:textAlignment w:val="baseline"/>
        <w:rPr>
          <w:rFonts w:eastAsia="SimSun"/>
          <w:lang w:val="en-US" w:eastAsia="zh-CN"/>
        </w:rPr>
      </w:pPr>
    </w:p>
    <w:p w14:paraId="1D3A1A65" w14:textId="77777777" w:rsidR="00AB180E" w:rsidRPr="007849B1" w:rsidRDefault="00AB180E" w:rsidP="00EB3C34">
      <w:pPr>
        <w:spacing w:before="120" w:beforeAutospacing="1" w:afterLines="100" w:after="240"/>
        <w:outlineLvl w:val="0"/>
        <w:rPr>
          <w:lang w:eastAsia="ja-JP"/>
        </w:rPr>
      </w:pPr>
      <w:r w:rsidRPr="007849B1">
        <w:rPr>
          <w:rFonts w:ascii="Arial" w:eastAsia="Arial" w:hAnsi="Arial"/>
          <w:sz w:val="28"/>
          <w:lang w:eastAsia="ja-JP"/>
        </w:rPr>
        <w:t>8.3.2</w:t>
      </w:r>
      <w:r w:rsidRPr="007849B1">
        <w:rPr>
          <w:rFonts w:ascii="Arial" w:eastAsia="Arial" w:hAnsi="Arial"/>
          <w:sz w:val="28"/>
          <w:lang w:eastAsia="ja-JP"/>
        </w:rPr>
        <w:tab/>
      </w:r>
      <w:r w:rsidRPr="007849B1">
        <w:rPr>
          <w:rFonts w:ascii="Arial" w:eastAsia="Arial" w:hAnsi="Arial"/>
          <w:sz w:val="28"/>
          <w:lang w:eastAsia="ja-JP"/>
        </w:rPr>
        <w:tab/>
        <w:t xml:space="preserve">Suitability study of </w:t>
      </w:r>
      <w:r w:rsidRPr="007849B1">
        <w:rPr>
          <w:rFonts w:ascii="Arial" w:eastAsia="SimSun" w:hAnsi="Arial" w:cs="Arial"/>
          <w:noProof/>
          <w:sz w:val="28"/>
          <w:lang w:val="it-IT" w:eastAsia="zh-CN"/>
        </w:rPr>
        <w:t>technical conditions of ECC DEC (11) 06</w:t>
      </w:r>
    </w:p>
    <w:p w14:paraId="5913659D" w14:textId="77777777" w:rsidR="004361B4" w:rsidRPr="007849B1" w:rsidRDefault="004D521F" w:rsidP="00227610">
      <w:pPr>
        <w:pStyle w:val="Heading1"/>
      </w:pPr>
      <w:bookmarkStart w:id="412" w:name="_Toc494384570"/>
      <w:bookmarkStart w:id="413" w:name="_Toc98750780"/>
      <w:r w:rsidRPr="007849B1">
        <w:rPr>
          <w:rFonts w:hint="eastAsia"/>
          <w:lang w:eastAsia="ja-JP"/>
        </w:rPr>
        <w:t>9</w:t>
      </w:r>
      <w:r w:rsidR="004361B4" w:rsidRPr="007849B1">
        <w:tab/>
      </w:r>
      <w:r w:rsidRPr="007849B1">
        <w:rPr>
          <w:rFonts w:hint="eastAsia"/>
          <w:lang w:eastAsia="ja-JP"/>
        </w:rPr>
        <w:t xml:space="preserve">Radio </w:t>
      </w:r>
      <w:r w:rsidRPr="007849B1">
        <w:rPr>
          <w:lang w:eastAsia="ja-JP"/>
        </w:rPr>
        <w:t>resource</w:t>
      </w:r>
      <w:r w:rsidRPr="007849B1">
        <w:rPr>
          <w:rFonts w:hint="eastAsia"/>
          <w:lang w:eastAsia="ja-JP"/>
        </w:rPr>
        <w:t xml:space="preserve"> management</w:t>
      </w:r>
      <w:bookmarkEnd w:id="412"/>
      <w:bookmarkEnd w:id="413"/>
    </w:p>
    <w:p w14:paraId="582E1877" w14:textId="77777777" w:rsidR="00D17F4D" w:rsidRPr="007849B1" w:rsidRDefault="00D17F4D" w:rsidP="00227610">
      <w:pPr>
        <w:pStyle w:val="Heading2"/>
        <w:ind w:left="576" w:hanging="576"/>
      </w:pPr>
      <w:bookmarkStart w:id="414" w:name="_Toc494384571"/>
      <w:bookmarkStart w:id="415" w:name="_Toc98750781"/>
      <w:r w:rsidRPr="007849B1">
        <w:t>9.1</w:t>
      </w:r>
      <w:r w:rsidRPr="007849B1">
        <w:tab/>
        <w:t>Mobility aspects</w:t>
      </w:r>
      <w:bookmarkEnd w:id="414"/>
      <w:bookmarkEnd w:id="415"/>
    </w:p>
    <w:p w14:paraId="7B6D84AA" w14:textId="77777777" w:rsidR="00270B03" w:rsidRPr="007849B1" w:rsidRDefault="00270B03" w:rsidP="00270B03">
      <w:r w:rsidRPr="007849B1">
        <w:t xml:space="preserve">At least two UE states will be specified in NR: </w:t>
      </w:r>
      <w:r w:rsidR="00227A5A" w:rsidRPr="007849B1">
        <w:t>RRC_</w:t>
      </w:r>
      <w:r w:rsidRPr="007849B1">
        <w:t xml:space="preserve">CONNECTED and </w:t>
      </w:r>
      <w:r w:rsidR="00227A5A" w:rsidRPr="007849B1">
        <w:t>RRC_</w:t>
      </w:r>
      <w:r w:rsidRPr="007849B1">
        <w:t xml:space="preserve">IDLE. A new state, RRC_INACTIVE, </w:t>
      </w:r>
      <w:r w:rsidR="00227A5A" w:rsidRPr="007849B1">
        <w:t>also is expected to</w:t>
      </w:r>
      <w:r w:rsidRPr="007849B1">
        <w:t xml:space="preserve"> be introduced</w:t>
      </w:r>
      <w:r w:rsidR="00227A5A" w:rsidRPr="007849B1">
        <w:t xml:space="preserve"> for NR UE as outlined in TR 38.804 [43]</w:t>
      </w:r>
      <w:r w:rsidRPr="007849B1">
        <w:t xml:space="preserve">, for which the UE and at least one gNB should keep the AS context information. RAN4 </w:t>
      </w:r>
      <w:r w:rsidR="00227A5A" w:rsidRPr="007849B1">
        <w:t xml:space="preserve">RRM </w:t>
      </w:r>
      <w:r w:rsidRPr="007849B1">
        <w:t xml:space="preserve">requirements have to ensure </w:t>
      </w:r>
      <w:r w:rsidR="00227A5A" w:rsidRPr="007849B1">
        <w:t xml:space="preserve">NR </w:t>
      </w:r>
      <w:r w:rsidRPr="007849B1">
        <w:t>UE performance while in any of the NR RRC states, as well as smooth transition between the RRC states.</w:t>
      </w:r>
    </w:p>
    <w:p w14:paraId="33875C21" w14:textId="77777777" w:rsidR="00270B03" w:rsidRPr="007849B1" w:rsidRDefault="00270B03" w:rsidP="00270B03">
      <w:r w:rsidRPr="007849B1">
        <w:t>NR cell corresponds to one or multiple TR</w:t>
      </w:r>
      <w:r w:rsidRPr="007849B1">
        <w:rPr>
          <w:rFonts w:hint="eastAsia"/>
          <w:lang w:eastAsia="ja-JP"/>
        </w:rPr>
        <w:t>x</w:t>
      </w:r>
      <w:r w:rsidRPr="007849B1">
        <w:t>Ps, which may be co-located or non-collocated. A cell is associated with a cell ID. Detecting a cell by a UE means detecting also at least its cell ID. The cell ID is the same ID as that carried by NR-SS.</w:t>
      </w:r>
    </w:p>
    <w:p w14:paraId="6AE626E4" w14:textId="77777777" w:rsidR="00270B03" w:rsidRPr="007849B1" w:rsidRDefault="00270B03" w:rsidP="00270B03">
      <w:r w:rsidRPr="007849B1">
        <w:t xml:space="preserve">In the </w:t>
      </w:r>
      <w:r w:rsidR="00227A5A" w:rsidRPr="007849B1">
        <w:t>RRC_IDLE</w:t>
      </w:r>
      <w:r w:rsidRPr="007849B1">
        <w:t xml:space="preserve"> state, the UE camps on a best cell and cell-level mobility is supported based on DL cell-level measurements.</w:t>
      </w:r>
    </w:p>
    <w:p w14:paraId="1A6EEEEB" w14:textId="77777777" w:rsidR="00270B03" w:rsidRPr="007849B1" w:rsidRDefault="00270B03" w:rsidP="00270B03">
      <w:r w:rsidRPr="007849B1">
        <w:t xml:space="preserve">The </w:t>
      </w:r>
      <w:r w:rsidR="00227A5A" w:rsidRPr="007849B1">
        <w:t>RRC_IDLE</w:t>
      </w:r>
      <w:r w:rsidRPr="007849B1">
        <w:t xml:space="preserve"> state </w:t>
      </w:r>
      <w:r w:rsidR="00227A5A" w:rsidRPr="007849B1">
        <w:t>(</w:t>
      </w:r>
      <w:r w:rsidRPr="007849B1">
        <w:t>in at least standalone</w:t>
      </w:r>
      <w:r w:rsidR="00227A5A" w:rsidRPr="007849B1">
        <w:t>)</w:t>
      </w:r>
      <w:r w:rsidRPr="007849B1">
        <w:t xml:space="preserve"> NR involves at least the following UE procedures:</w:t>
      </w:r>
    </w:p>
    <w:p w14:paraId="2CD06B0A" w14:textId="77777777" w:rsidR="00270B03" w:rsidRPr="007849B1" w:rsidRDefault="00EB3C34" w:rsidP="00EB3C34">
      <w:pPr>
        <w:pStyle w:val="B1"/>
      </w:pPr>
      <w:r w:rsidRPr="007849B1">
        <w:rPr>
          <w:lang w:val="en-US" w:eastAsia="zh-CN"/>
        </w:rPr>
        <w:t>-</w:t>
      </w:r>
      <w:r w:rsidRPr="007849B1">
        <w:rPr>
          <w:lang w:val="en-US" w:eastAsia="zh-CN"/>
        </w:rPr>
        <w:tab/>
      </w:r>
      <w:r w:rsidR="00270B03" w:rsidRPr="007849B1">
        <w:t>Cell selection (including cell evaluation)</w:t>
      </w:r>
    </w:p>
    <w:p w14:paraId="52A724EA" w14:textId="77777777" w:rsidR="00270B03" w:rsidRPr="007849B1" w:rsidRDefault="00EB3C34" w:rsidP="00EB3C34">
      <w:pPr>
        <w:pStyle w:val="B2"/>
      </w:pPr>
      <w:r w:rsidRPr="007849B1">
        <w:rPr>
          <w:lang w:val="en-US" w:eastAsia="zh-CN"/>
        </w:rPr>
        <w:t>-</w:t>
      </w:r>
      <w:r w:rsidRPr="007849B1">
        <w:rPr>
          <w:lang w:val="en-US" w:eastAsia="zh-CN"/>
        </w:rPr>
        <w:tab/>
      </w:r>
      <w:r w:rsidR="00270B03" w:rsidRPr="007849B1">
        <w:t xml:space="preserve">Cell selection refers to initial detection of an NR cell during cell selection procedure (i.e., the </w:t>
      </w:r>
      <w:r w:rsidR="00227A5A" w:rsidRPr="007849B1">
        <w:t xml:space="preserve">NR </w:t>
      </w:r>
      <w:r w:rsidR="00270B03" w:rsidRPr="007849B1">
        <w:t xml:space="preserve">UE is not yet camped on a cell), e.g. at power </w:t>
      </w:r>
      <w:r w:rsidR="00227A5A" w:rsidRPr="007849B1">
        <w:t>ON</w:t>
      </w:r>
      <w:r w:rsidR="00270B03" w:rsidRPr="007849B1">
        <w:t>, resulting in UE camping on the selected cell. To select a cell, the UE has to perform measurements and evaluate whether the cell is suitable for being selected.</w:t>
      </w:r>
    </w:p>
    <w:p w14:paraId="71400D61" w14:textId="77777777" w:rsidR="00270B03" w:rsidRPr="007849B1" w:rsidRDefault="00EB3C34" w:rsidP="00EB3C34">
      <w:pPr>
        <w:pStyle w:val="B1"/>
      </w:pPr>
      <w:r w:rsidRPr="007849B1">
        <w:rPr>
          <w:lang w:val="en-US" w:eastAsia="zh-CN"/>
        </w:rPr>
        <w:t>-</w:t>
      </w:r>
      <w:r w:rsidRPr="007849B1">
        <w:rPr>
          <w:lang w:val="en-US" w:eastAsia="zh-CN"/>
        </w:rPr>
        <w:tab/>
      </w:r>
      <w:r w:rsidR="00270B03" w:rsidRPr="007849B1">
        <w:t>Cell reselection (including at least cell evaluation)</w:t>
      </w:r>
    </w:p>
    <w:p w14:paraId="414E436A" w14:textId="77777777" w:rsidR="00270B03" w:rsidRPr="007849B1" w:rsidRDefault="00EB3C34" w:rsidP="00EB3C34">
      <w:pPr>
        <w:pStyle w:val="B2"/>
      </w:pPr>
      <w:r w:rsidRPr="007849B1">
        <w:rPr>
          <w:lang w:val="en-US" w:eastAsia="zh-CN"/>
        </w:rPr>
        <w:t>-</w:t>
      </w:r>
      <w:r w:rsidRPr="007849B1">
        <w:rPr>
          <w:lang w:val="en-US" w:eastAsia="zh-CN"/>
        </w:rPr>
        <w:tab/>
      </w:r>
      <w:r w:rsidR="00227A5A" w:rsidRPr="007849B1">
        <w:t xml:space="preserve">NR </w:t>
      </w:r>
      <w:r w:rsidR="00270B03" w:rsidRPr="007849B1">
        <w:t>UE which has been camping on a cell may reselect to another cell</w:t>
      </w:r>
      <w:r w:rsidR="00227A5A" w:rsidRPr="007849B1">
        <w:t>.</w:t>
      </w:r>
    </w:p>
    <w:p w14:paraId="727D190A" w14:textId="77777777" w:rsidR="00270B03" w:rsidRPr="007849B1" w:rsidRDefault="00EB3C34" w:rsidP="00EB3C34">
      <w:pPr>
        <w:pStyle w:val="B1"/>
      </w:pPr>
      <w:r w:rsidRPr="007849B1">
        <w:rPr>
          <w:lang w:val="en-US" w:eastAsia="zh-CN"/>
        </w:rPr>
        <w:t>-</w:t>
      </w:r>
      <w:r w:rsidRPr="007849B1">
        <w:rPr>
          <w:lang w:val="en-US" w:eastAsia="zh-CN"/>
        </w:rPr>
        <w:tab/>
      </w:r>
      <w:r w:rsidR="00270B03" w:rsidRPr="007849B1">
        <w:t>Cell identification (including at least cell detection)</w:t>
      </w:r>
    </w:p>
    <w:p w14:paraId="4436852D" w14:textId="77777777" w:rsidR="00270B03" w:rsidRPr="007849B1" w:rsidRDefault="00EB3C34" w:rsidP="00EB3C34">
      <w:pPr>
        <w:pStyle w:val="B2"/>
      </w:pPr>
      <w:r w:rsidRPr="007849B1">
        <w:rPr>
          <w:lang w:val="en-US" w:eastAsia="zh-CN"/>
        </w:rPr>
        <w:t>-</w:t>
      </w:r>
      <w:r w:rsidRPr="007849B1">
        <w:rPr>
          <w:lang w:val="en-US" w:eastAsia="zh-CN"/>
        </w:rPr>
        <w:tab/>
      </w:r>
      <w:r w:rsidR="00227A5A" w:rsidRPr="007849B1">
        <w:t xml:space="preserve">NR </w:t>
      </w:r>
      <w:r w:rsidR="00270B03" w:rsidRPr="007849B1">
        <w:t>UE camping on a cell can perform cell identification.</w:t>
      </w:r>
    </w:p>
    <w:p w14:paraId="7A9FE297" w14:textId="77777777" w:rsidR="00270B03" w:rsidRPr="007849B1" w:rsidRDefault="00270B03" w:rsidP="00270B03">
      <w:r w:rsidRPr="007849B1">
        <w:t xml:space="preserve">For mobility, cell reselection and cell </w:t>
      </w:r>
      <w:r w:rsidR="00227A5A" w:rsidRPr="007849B1">
        <w:t>identification</w:t>
      </w:r>
      <w:r w:rsidRPr="007849B1">
        <w:t xml:space="preserve"> </w:t>
      </w:r>
      <w:r w:rsidR="00227A5A" w:rsidRPr="007849B1">
        <w:t xml:space="preserve">RRM </w:t>
      </w:r>
      <w:r w:rsidRPr="007849B1">
        <w:t>requirements will be specified.</w:t>
      </w:r>
    </w:p>
    <w:p w14:paraId="62C4B37D" w14:textId="77777777" w:rsidR="00270B03" w:rsidRPr="007849B1" w:rsidRDefault="00270B03" w:rsidP="00270B03">
      <w:r w:rsidRPr="007849B1">
        <w:t xml:space="preserve">In the </w:t>
      </w:r>
      <w:r w:rsidR="00227A5A" w:rsidRPr="007849B1">
        <w:t>RRC_CONNECTED</w:t>
      </w:r>
      <w:r w:rsidRPr="007849B1">
        <w:t xml:space="preserve"> state, UE mobility is supported based on DL cell-level and/or beam-level measurements. In multi-beam operation, beam-level measurements can be used to derive cell-level quality of the cell associated with the beams. In the </w:t>
      </w:r>
      <w:r w:rsidR="00227A5A" w:rsidRPr="007849B1">
        <w:t>RRC_CONNECTED</w:t>
      </w:r>
      <w:r w:rsidRPr="007849B1">
        <w:t xml:space="preserve"> state, the </w:t>
      </w:r>
      <w:r w:rsidR="00227A5A" w:rsidRPr="007849B1">
        <w:t xml:space="preserve">NR </w:t>
      </w:r>
      <w:r w:rsidRPr="007849B1">
        <w:t>UE can perform:</w:t>
      </w:r>
    </w:p>
    <w:p w14:paraId="2F26AD56" w14:textId="77777777" w:rsidR="00270B03" w:rsidRPr="007849B1" w:rsidRDefault="00EB3C34" w:rsidP="00EB3C34">
      <w:pPr>
        <w:pStyle w:val="B1"/>
      </w:pPr>
      <w:r w:rsidRPr="007849B1">
        <w:rPr>
          <w:lang w:val="en-US" w:eastAsia="zh-CN"/>
        </w:rPr>
        <w:t>-</w:t>
      </w:r>
      <w:r w:rsidRPr="007849B1">
        <w:rPr>
          <w:lang w:val="en-US" w:eastAsia="zh-CN"/>
        </w:rPr>
        <w:tab/>
      </w:r>
      <w:r w:rsidR="00270B03" w:rsidRPr="007849B1">
        <w:t>Cell identification, including at least cell detection</w:t>
      </w:r>
      <w:r w:rsidR="00227A5A" w:rsidRPr="007849B1">
        <w:t>,</w:t>
      </w:r>
    </w:p>
    <w:p w14:paraId="79D4776F" w14:textId="77777777" w:rsidR="00270B03" w:rsidRPr="007849B1" w:rsidRDefault="00EB3C34" w:rsidP="00EB3C34">
      <w:pPr>
        <w:pStyle w:val="B1"/>
      </w:pPr>
      <w:r w:rsidRPr="007849B1">
        <w:rPr>
          <w:lang w:val="en-US" w:eastAsia="zh-CN"/>
        </w:rPr>
        <w:t>-</w:t>
      </w:r>
      <w:r w:rsidRPr="007849B1">
        <w:rPr>
          <w:lang w:val="en-US" w:eastAsia="zh-CN"/>
        </w:rPr>
        <w:tab/>
      </w:r>
      <w:r w:rsidR="00270B03" w:rsidRPr="007849B1">
        <w:t>Beam identification, performed in an identified cell and included at least beam detection</w:t>
      </w:r>
      <w:r w:rsidR="00227A5A" w:rsidRPr="007849B1">
        <w:t>.</w:t>
      </w:r>
    </w:p>
    <w:p w14:paraId="66F6CA31" w14:textId="77777777" w:rsidR="00270B03" w:rsidRPr="007849B1" w:rsidRDefault="00270B03" w:rsidP="00EB3C34">
      <w:r w:rsidRPr="007849B1">
        <w:t>Depending e.g. on RAN1 design and RAN2 signaling, the identification time periods (e.g., for cell or beam identification) may also involve performing and reporting a measurement or receiving a part of the system information.</w:t>
      </w:r>
    </w:p>
    <w:p w14:paraId="24B7B728" w14:textId="77777777" w:rsidR="00270B03" w:rsidRPr="007849B1" w:rsidRDefault="00270B03" w:rsidP="00EB3C34">
      <w:r w:rsidRPr="007849B1">
        <w:t xml:space="preserve">The mobility procedures in the </w:t>
      </w:r>
      <w:r w:rsidR="00227A5A" w:rsidRPr="007849B1">
        <w:t>RRC_</w:t>
      </w:r>
      <w:r w:rsidRPr="007849B1">
        <w:t xml:space="preserve">INACTIVE state may be different from those in the </w:t>
      </w:r>
      <w:r w:rsidR="00227A5A" w:rsidRPr="007849B1">
        <w:t>RRC_IDLE</w:t>
      </w:r>
      <w:r w:rsidRPr="007849B1">
        <w:t xml:space="preserve"> and </w:t>
      </w:r>
      <w:r w:rsidR="00227A5A" w:rsidRPr="007849B1">
        <w:t>RRC_CONNECTED</w:t>
      </w:r>
      <w:r w:rsidRPr="007849B1">
        <w:t xml:space="preserve"> states and may also depend on how the </w:t>
      </w:r>
      <w:r w:rsidR="00227A5A" w:rsidRPr="007849B1">
        <w:t xml:space="preserve">RRC </w:t>
      </w:r>
      <w:r w:rsidRPr="007849B1">
        <w:t>state transition is performed.</w:t>
      </w:r>
    </w:p>
    <w:p w14:paraId="36FA4EF3" w14:textId="77777777" w:rsidR="00270B03" w:rsidRPr="007849B1" w:rsidRDefault="00270B03" w:rsidP="00EB3C34">
      <w:r w:rsidRPr="007849B1">
        <w:t>In addition to intra-RAT mobility, inter-RAT mobility at least between standalone NR and LTE will also be supported.</w:t>
      </w:r>
    </w:p>
    <w:p w14:paraId="3BB39CD0" w14:textId="77777777" w:rsidR="00270B03" w:rsidRPr="007849B1" w:rsidRDefault="00270B03" w:rsidP="00EB3C34">
      <w:r w:rsidRPr="007849B1">
        <w:t xml:space="preserve">For the relevant RRC states, RAN4 will specify </w:t>
      </w:r>
      <w:r w:rsidR="00227A5A" w:rsidRPr="007849B1">
        <w:t xml:space="preserve">RRM </w:t>
      </w:r>
      <w:r w:rsidRPr="007849B1">
        <w:t xml:space="preserve">requirements to ensure UE performance in relation to intra-RAT, including intra-frequency and inter-frequency, as well as inter-RAT mobility to support the agreed NR-based network architectures. If beam-level mobility is supported, RAN4 would need to develop the corresponding mobility requirements too. The mobility requirements need to cover, e.g., RRC connection, random access, handover, cell reselection, cell identification, beam identification, etc. The mobility procedures may need to be performed with and without </w:t>
      </w:r>
      <w:r w:rsidR="00227A5A" w:rsidRPr="007849B1">
        <w:t>neighbour</w:t>
      </w:r>
      <w:r w:rsidRPr="007849B1">
        <w:t xml:space="preserve"> list provided by the network.</w:t>
      </w:r>
    </w:p>
    <w:p w14:paraId="7493BDE9" w14:textId="77777777" w:rsidR="00D17F4D" w:rsidRPr="007849B1" w:rsidRDefault="00270B03" w:rsidP="003449E6">
      <w:r w:rsidRPr="007849B1">
        <w:t xml:space="preserve">UL-based mobility for NR has also been discussed in RAN2. If UL-based is supported in NR, RAN4 needs to discuss the necessary requirements during the </w:t>
      </w:r>
      <w:r w:rsidR="00227A5A" w:rsidRPr="007849B1">
        <w:t xml:space="preserve">NR </w:t>
      </w:r>
      <w:r w:rsidRPr="007849B1">
        <w:t>WI.</w:t>
      </w:r>
    </w:p>
    <w:p w14:paraId="62E9987E" w14:textId="77777777" w:rsidR="00D17F4D" w:rsidRPr="007849B1" w:rsidRDefault="00D17F4D" w:rsidP="00227610">
      <w:pPr>
        <w:pStyle w:val="Heading2"/>
        <w:ind w:left="576" w:hanging="576"/>
      </w:pPr>
      <w:bookmarkStart w:id="416" w:name="_Toc494384572"/>
      <w:bookmarkStart w:id="417" w:name="_Toc98750782"/>
      <w:r w:rsidRPr="007849B1">
        <w:t>9.2</w:t>
      </w:r>
      <w:r w:rsidRPr="007849B1">
        <w:tab/>
        <w:t>Beam management</w:t>
      </w:r>
      <w:bookmarkEnd w:id="416"/>
      <w:bookmarkEnd w:id="417"/>
    </w:p>
    <w:p w14:paraId="368BF590" w14:textId="77777777" w:rsidR="00270B03" w:rsidRPr="007849B1" w:rsidRDefault="00270B03" w:rsidP="00270B03">
      <w:r w:rsidRPr="007849B1">
        <w:t xml:space="preserve">The following </w:t>
      </w:r>
      <w:r w:rsidR="00227A5A" w:rsidRPr="007849B1">
        <w:t xml:space="preserve">RRM </w:t>
      </w:r>
      <w:r w:rsidRPr="007849B1">
        <w:t>procedures related to beam management can be further studied</w:t>
      </w:r>
      <w:r w:rsidR="00227A5A" w:rsidRPr="007849B1">
        <w:t>:</w:t>
      </w:r>
    </w:p>
    <w:p w14:paraId="32585C58" w14:textId="77777777" w:rsidR="00270B03" w:rsidRPr="007849B1" w:rsidRDefault="00EB3C34" w:rsidP="00EB3C34">
      <w:pPr>
        <w:pStyle w:val="B1"/>
        <w:rPr>
          <w:i/>
          <w:lang w:eastAsia="ja-JP"/>
        </w:rPr>
      </w:pPr>
      <w:r w:rsidRPr="007849B1">
        <w:rPr>
          <w:lang w:val="en-US" w:eastAsia="zh-CN"/>
        </w:rPr>
        <w:t>-</w:t>
      </w:r>
      <w:r w:rsidRPr="007849B1">
        <w:rPr>
          <w:lang w:val="en-US" w:eastAsia="zh-CN"/>
        </w:rPr>
        <w:tab/>
      </w:r>
      <w:r w:rsidR="00270B03" w:rsidRPr="007849B1">
        <w:rPr>
          <w:lang w:eastAsia="ja-JP"/>
        </w:rPr>
        <w:t xml:space="preserve">Beam determination: RAN4 needs to study requirements for this procedure related to </w:t>
      </w:r>
      <w:r w:rsidR="00270B03" w:rsidRPr="007849B1">
        <w:t>select at least one of its own transmit/receive beam(s)</w:t>
      </w:r>
      <w:r w:rsidR="00227A5A" w:rsidRPr="007849B1">
        <w:t>.</w:t>
      </w:r>
    </w:p>
    <w:p w14:paraId="02DB7D4E" w14:textId="77777777" w:rsidR="00270B03" w:rsidRPr="007849B1" w:rsidRDefault="00EB3C34" w:rsidP="00EB3C34">
      <w:pPr>
        <w:pStyle w:val="B1"/>
        <w:rPr>
          <w:i/>
          <w:lang w:eastAsia="ja-JP"/>
        </w:rPr>
      </w:pPr>
      <w:r w:rsidRPr="007849B1">
        <w:rPr>
          <w:lang w:val="en-US" w:eastAsia="zh-CN"/>
        </w:rPr>
        <w:t>-</w:t>
      </w:r>
      <w:r w:rsidRPr="007849B1">
        <w:rPr>
          <w:lang w:val="en-US" w:eastAsia="zh-CN"/>
        </w:rPr>
        <w:tab/>
      </w:r>
      <w:r w:rsidR="00270B03" w:rsidRPr="007849B1">
        <w:rPr>
          <w:lang w:eastAsia="ja-JP"/>
        </w:rPr>
        <w:t>Beam measurement: RAN4 needs to study requirements for beam measurement. The detailed requirements need further study since the physical layer design has not been finalized. The potential requirement may include beam measurement period, beam measurement accuracy</w:t>
      </w:r>
      <w:r w:rsidR="00227A5A" w:rsidRPr="007849B1">
        <w:rPr>
          <w:lang w:eastAsia="ja-JP"/>
        </w:rPr>
        <w:t>,</w:t>
      </w:r>
      <w:r w:rsidR="00270B03" w:rsidRPr="007849B1">
        <w:rPr>
          <w:lang w:eastAsia="ja-JP"/>
        </w:rPr>
        <w:t xml:space="preserve"> etc.</w:t>
      </w:r>
    </w:p>
    <w:p w14:paraId="3962CAF0" w14:textId="77777777" w:rsidR="00270B03" w:rsidRPr="007849B1" w:rsidRDefault="00EB3C34" w:rsidP="00EB3C34">
      <w:pPr>
        <w:pStyle w:val="B1"/>
        <w:rPr>
          <w:i/>
          <w:lang w:eastAsia="ja-JP"/>
        </w:rPr>
      </w:pPr>
      <w:r w:rsidRPr="007849B1">
        <w:rPr>
          <w:lang w:val="en-US" w:eastAsia="zh-CN"/>
        </w:rPr>
        <w:t>-</w:t>
      </w:r>
      <w:r w:rsidRPr="007849B1">
        <w:rPr>
          <w:lang w:val="en-US" w:eastAsia="zh-CN"/>
        </w:rPr>
        <w:tab/>
      </w:r>
      <w:r w:rsidR="00270B03" w:rsidRPr="007849B1">
        <w:rPr>
          <w:lang w:eastAsia="ja-JP"/>
        </w:rPr>
        <w:t>Beam reporting: RAN4 needs to study the potential requirement for beam reporting. The requirement may include at least reporting delay.</w:t>
      </w:r>
    </w:p>
    <w:p w14:paraId="1E103C79" w14:textId="77777777" w:rsidR="00D17F4D" w:rsidRPr="007849B1" w:rsidRDefault="00EB3C34" w:rsidP="00EB3C34">
      <w:pPr>
        <w:pStyle w:val="B1"/>
      </w:pPr>
      <w:r w:rsidRPr="007849B1">
        <w:rPr>
          <w:lang w:val="en-US" w:eastAsia="zh-CN"/>
        </w:rPr>
        <w:t>-</w:t>
      </w:r>
      <w:r w:rsidRPr="007849B1">
        <w:rPr>
          <w:lang w:val="en-US" w:eastAsia="zh-CN"/>
        </w:rPr>
        <w:tab/>
      </w:r>
      <w:r w:rsidR="00270B03" w:rsidRPr="007849B1">
        <w:rPr>
          <w:lang w:eastAsia="ja-JP"/>
        </w:rPr>
        <w:t xml:space="preserve">Beam sweeping: Whether RRM requirements for beam sweeping at both </w:t>
      </w:r>
      <w:r w:rsidR="00227A5A" w:rsidRPr="007849B1">
        <w:rPr>
          <w:lang w:eastAsia="ja-JP"/>
        </w:rPr>
        <w:t xml:space="preserve">NR </w:t>
      </w:r>
      <w:r w:rsidR="00270B03" w:rsidRPr="007849B1">
        <w:rPr>
          <w:lang w:eastAsia="ja-JP"/>
        </w:rPr>
        <w:t>UE and TRxP sides are needed needs further study in WI phase.</w:t>
      </w:r>
    </w:p>
    <w:p w14:paraId="6FECABEC" w14:textId="77777777" w:rsidR="00D17F4D" w:rsidRPr="007849B1" w:rsidRDefault="00D17F4D" w:rsidP="00227610">
      <w:pPr>
        <w:pStyle w:val="Heading2"/>
        <w:ind w:left="576" w:hanging="576"/>
      </w:pPr>
      <w:bookmarkStart w:id="418" w:name="_Toc494384573"/>
      <w:bookmarkStart w:id="419" w:name="_Toc98750783"/>
      <w:r w:rsidRPr="007849B1">
        <w:t>9.3</w:t>
      </w:r>
      <w:r w:rsidRPr="007849B1">
        <w:tab/>
        <w:t>Timing aspects</w:t>
      </w:r>
      <w:bookmarkEnd w:id="418"/>
      <w:bookmarkEnd w:id="419"/>
    </w:p>
    <w:p w14:paraId="658C5EE3" w14:textId="77777777" w:rsidR="00D17F4D" w:rsidRPr="007849B1" w:rsidRDefault="00270B03" w:rsidP="00D17F4D">
      <w:r w:rsidRPr="007849B1">
        <w:t xml:space="preserve">Timing aspects of NR RRM shall be investigated in the </w:t>
      </w:r>
      <w:r w:rsidR="00227A5A" w:rsidRPr="007849B1">
        <w:t xml:space="preserve">NR </w:t>
      </w:r>
      <w:r w:rsidRPr="007849B1">
        <w:t>work item phase.</w:t>
      </w:r>
    </w:p>
    <w:p w14:paraId="552128DE" w14:textId="77777777" w:rsidR="00D17F4D" w:rsidRPr="007849B1" w:rsidRDefault="00D17F4D" w:rsidP="00227610">
      <w:pPr>
        <w:pStyle w:val="Heading2"/>
        <w:ind w:left="576" w:hanging="576"/>
      </w:pPr>
      <w:bookmarkStart w:id="420" w:name="_Toc494384574"/>
      <w:bookmarkStart w:id="421" w:name="_Toc98750784"/>
      <w:r w:rsidRPr="007849B1">
        <w:t>9.4</w:t>
      </w:r>
      <w:r w:rsidRPr="007849B1">
        <w:tab/>
        <w:t>Power consumption related aspects</w:t>
      </w:r>
      <w:bookmarkEnd w:id="420"/>
      <w:bookmarkEnd w:id="421"/>
    </w:p>
    <w:p w14:paraId="7429B6E5" w14:textId="77777777" w:rsidR="005A38BA" w:rsidRPr="007849B1" w:rsidRDefault="005A38BA" w:rsidP="00227610">
      <w:pPr>
        <w:pStyle w:val="Heading3"/>
        <w:ind w:left="720" w:hanging="720"/>
      </w:pPr>
      <w:bookmarkStart w:id="422" w:name="_Toc494384575"/>
      <w:bookmarkStart w:id="423" w:name="_Toc98750785"/>
      <w:r w:rsidRPr="007849B1">
        <w:t xml:space="preserve">9.4.1 </w:t>
      </w:r>
      <w:r w:rsidRPr="007849B1">
        <w:tab/>
        <w:t>Power consumption model for RRM</w:t>
      </w:r>
      <w:bookmarkEnd w:id="422"/>
      <w:bookmarkEnd w:id="423"/>
    </w:p>
    <w:p w14:paraId="7F5A5EC2" w14:textId="77777777" w:rsidR="005A38BA" w:rsidRPr="007849B1" w:rsidRDefault="005A38BA" w:rsidP="005A38BA">
      <w:r w:rsidRPr="007849B1">
        <w:t xml:space="preserve">Power consumption models may be useful for investigating the power consumption impact of different RRM requirements. Models are needed for both gNB and UE. The power consumption models are simplified models and </w:t>
      </w:r>
      <w:r w:rsidRPr="007849B1">
        <w:rPr>
          <w:rFonts w:hint="eastAsia"/>
          <w:lang w:eastAsia="ja-JP"/>
        </w:rPr>
        <w:t>are</w:t>
      </w:r>
      <w:r w:rsidRPr="007849B1">
        <w:t xml:space="preserve"> not intended to capture details or in any way limit gNB or UE implementation. Different models are defined for the UE and the gNB.</w:t>
      </w:r>
    </w:p>
    <w:p w14:paraId="48F22426" w14:textId="77777777" w:rsidR="005A38BA" w:rsidRPr="007849B1" w:rsidRDefault="005A38BA" w:rsidP="00227610">
      <w:pPr>
        <w:pStyle w:val="Heading4"/>
        <w:ind w:left="864" w:hanging="864"/>
      </w:pPr>
      <w:bookmarkStart w:id="424" w:name="_Toc494384576"/>
      <w:bookmarkStart w:id="425" w:name="_Toc98750786"/>
      <w:r w:rsidRPr="007849B1">
        <w:t>9.4.1.1</w:t>
      </w:r>
      <w:r w:rsidR="007D737C" w:rsidRPr="007849B1">
        <w:rPr>
          <w:rFonts w:hint="eastAsia"/>
          <w:lang w:eastAsia="ja-JP"/>
        </w:rPr>
        <w:tab/>
      </w:r>
      <w:r w:rsidRPr="007849B1">
        <w:t>UE power consumption model</w:t>
      </w:r>
      <w:bookmarkEnd w:id="424"/>
      <w:bookmarkEnd w:id="425"/>
    </w:p>
    <w:p w14:paraId="0C61A065" w14:textId="77777777" w:rsidR="005A38BA" w:rsidRPr="007849B1" w:rsidRDefault="005A38BA" w:rsidP="005A38BA">
      <w:r w:rsidRPr="007849B1">
        <w:t>Four different power consumption conditions are defined as shown in figure 9.4.1.1</w:t>
      </w:r>
      <w:r w:rsidRPr="007849B1">
        <w:rPr>
          <w:rFonts w:hint="eastAsia"/>
          <w:lang w:eastAsia="ja-JP"/>
        </w:rPr>
        <w:t>-</w:t>
      </w:r>
      <w:r w:rsidRPr="007849B1">
        <w:t>1</w:t>
      </w:r>
      <w:r w:rsidR="00227A5A" w:rsidRPr="007849B1">
        <w:t>:</w:t>
      </w:r>
    </w:p>
    <w:p w14:paraId="18530D53" w14:textId="77777777" w:rsidR="005A38BA" w:rsidRPr="007849B1" w:rsidRDefault="008D30EA" w:rsidP="008D30EA">
      <w:pPr>
        <w:pStyle w:val="B1"/>
      </w:pPr>
      <w:r w:rsidRPr="007849B1">
        <w:t>-</w:t>
      </w:r>
      <w:r w:rsidRPr="007849B1">
        <w:tab/>
      </w:r>
      <w:r w:rsidR="005A38BA" w:rsidRPr="007849B1">
        <w:t>Deep sleep: The UE is operating in its lowest power consumption mode, with baseband circuits maintaining timing to the lowest level of accuracy and minimal other baseband activity. RF circuits are not active.</w:t>
      </w:r>
    </w:p>
    <w:p w14:paraId="4532D955" w14:textId="77777777" w:rsidR="005A38BA" w:rsidRPr="007849B1" w:rsidRDefault="008D30EA" w:rsidP="008D30EA">
      <w:pPr>
        <w:pStyle w:val="B1"/>
      </w:pPr>
      <w:r w:rsidRPr="007849B1">
        <w:t>-</w:t>
      </w:r>
      <w:r w:rsidRPr="007849B1">
        <w:tab/>
      </w:r>
      <w:r w:rsidR="005A38BA" w:rsidRPr="007849B1">
        <w:t>Light sleep: The UE in this state have maintained timing using a clock and activity level which allows reception to be started with a reasonably small delay. This state represents the UE being ready to start to receive with minimal delay.</w:t>
      </w:r>
    </w:p>
    <w:p w14:paraId="4AC863DA" w14:textId="77777777" w:rsidR="005A38BA" w:rsidRPr="007849B1" w:rsidRDefault="008D30EA" w:rsidP="008D30EA">
      <w:pPr>
        <w:pStyle w:val="B1"/>
      </w:pPr>
      <w:r w:rsidRPr="007849B1">
        <w:t>-</w:t>
      </w:r>
      <w:r w:rsidRPr="007849B1">
        <w:tab/>
      </w:r>
      <w:r w:rsidR="005A38BA" w:rsidRPr="007849B1">
        <w:t>Active RX only: The UE is actively receiving, or attempting to receive a signal. This state is characterised by the RF receiver circuit being active.</w:t>
      </w:r>
    </w:p>
    <w:p w14:paraId="04AB7119" w14:textId="77777777" w:rsidR="005A38BA" w:rsidRPr="007849B1" w:rsidRDefault="008D30EA" w:rsidP="008D30EA">
      <w:pPr>
        <w:pStyle w:val="B1"/>
      </w:pPr>
      <w:r w:rsidRPr="007849B1">
        <w:t>-</w:t>
      </w:r>
      <w:r w:rsidRPr="007849B1">
        <w:tab/>
      </w:r>
      <w:r w:rsidR="005A38BA" w:rsidRPr="007849B1">
        <w:t>Active TX only: The UE is actively transmitting a signal.</w:t>
      </w:r>
    </w:p>
    <w:p w14:paraId="401E89D3" w14:textId="77777777" w:rsidR="005A38BA" w:rsidRPr="007849B1" w:rsidRDefault="005A38BA" w:rsidP="005A38BA">
      <w:r w:rsidRPr="007849B1">
        <w:t>Active TX + RX: The UE is actively receiving and transmitting (RX and TX are active). The power consumption in this state is assumed to be the sum of the active RX only power consumption + active TX only power consumption.</w:t>
      </w:r>
    </w:p>
    <w:p w14:paraId="6E9A30E7" w14:textId="5446B6D9" w:rsidR="005A38BA" w:rsidRPr="007849B1" w:rsidRDefault="00E45245" w:rsidP="00EB3C34">
      <w:pPr>
        <w:pStyle w:val="TH"/>
      </w:pPr>
      <w:r w:rsidRPr="007849B1">
        <w:rPr>
          <w:noProof/>
        </w:rPr>
        <w:drawing>
          <wp:inline distT="0" distB="0" distL="0" distR="0" wp14:anchorId="199D6BBE" wp14:editId="4C903B7B">
            <wp:extent cx="5937250" cy="3632200"/>
            <wp:effectExtent l="0" t="0" r="0" b="0"/>
            <wp:docPr id="168" name="Picture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
                    <pic:cNvPicPr>
                      <a:picLocks noChangeAspect="1" noChangeArrowheads="1"/>
                    </pic:cNvPicPr>
                  </pic:nvPicPr>
                  <pic:blipFill>
                    <a:blip r:embed="rId188">
                      <a:extLst>
                        <a:ext uri="{28A0092B-C50C-407E-A947-70E740481C1C}">
                          <a14:useLocalDpi xmlns:a14="http://schemas.microsoft.com/office/drawing/2010/main" val="0"/>
                        </a:ext>
                      </a:extLst>
                    </a:blip>
                    <a:srcRect/>
                    <a:stretch>
                      <a:fillRect/>
                    </a:stretch>
                  </pic:blipFill>
                  <pic:spPr bwMode="auto">
                    <a:xfrm>
                      <a:off x="0" y="0"/>
                      <a:ext cx="5937250" cy="3632200"/>
                    </a:xfrm>
                    <a:prstGeom prst="rect">
                      <a:avLst/>
                    </a:prstGeom>
                    <a:noFill/>
                    <a:ln>
                      <a:noFill/>
                    </a:ln>
                  </pic:spPr>
                </pic:pic>
              </a:graphicData>
            </a:graphic>
          </wp:inline>
        </w:drawing>
      </w:r>
    </w:p>
    <w:p w14:paraId="2C52F22C" w14:textId="77777777" w:rsidR="005A38BA" w:rsidRPr="007849B1" w:rsidRDefault="005A38BA" w:rsidP="00943F80">
      <w:pPr>
        <w:pStyle w:val="TF"/>
      </w:pPr>
      <w:r w:rsidRPr="007849B1">
        <w:t>Figure 9.4.1.1</w:t>
      </w:r>
      <w:r w:rsidRPr="007849B1">
        <w:rPr>
          <w:rFonts w:hint="eastAsia"/>
          <w:lang w:eastAsia="ja-JP"/>
        </w:rPr>
        <w:t>-</w:t>
      </w:r>
      <w:r w:rsidRPr="007849B1">
        <w:t>1</w:t>
      </w:r>
      <w:r w:rsidRPr="007849B1">
        <w:rPr>
          <w:rFonts w:hint="eastAsia"/>
          <w:lang w:eastAsia="ja-JP"/>
        </w:rPr>
        <w:t>:</w:t>
      </w:r>
      <w:r w:rsidRPr="007849B1">
        <w:t xml:space="preserve"> Power consumption states for the UE model</w:t>
      </w:r>
    </w:p>
    <w:p w14:paraId="05215D53" w14:textId="77777777" w:rsidR="005A38BA" w:rsidRPr="007849B1" w:rsidRDefault="005A38BA" w:rsidP="005A38BA">
      <w:r w:rsidRPr="007849B1">
        <w:t xml:space="preserve">The UE or gNB power consumption state can change dynamically based on </w:t>
      </w:r>
      <w:r w:rsidR="008D30EA" w:rsidRPr="007849B1">
        <w:t xml:space="preserve">NR </w:t>
      </w:r>
      <w:r w:rsidRPr="007849B1">
        <w:t>UE requirements for reception and transmission. For example, if DRX is active in a UE it can be expected to spend as much of the DRX off duration as possible in deep sleep. Prior to an RX on period, it may move to light sleep state before it enters active RX and TX depending on requirements for reception and transmission. UE will remain in active state as required according to monitoring and scheduling requirements. When UE is no longer required to receive or transmit, it may move back to light or deep sleep again. Power consumption may be estimated by considering the proportion of time that the UE spends in each state.</w:t>
      </w:r>
    </w:p>
    <w:p w14:paraId="6C05FCBC" w14:textId="77777777" w:rsidR="005A38BA" w:rsidRPr="007849B1" w:rsidRDefault="005A38BA" w:rsidP="005A38BA">
      <w:r w:rsidRPr="007849B1">
        <w:t>RRM activities may extend the duration that the UE needs to remain in either the active RX state or the active TX state.</w:t>
      </w:r>
    </w:p>
    <w:p w14:paraId="3CBDB25B" w14:textId="77777777" w:rsidR="005A38BA" w:rsidRPr="007849B1" w:rsidRDefault="005A38BA" w:rsidP="005A38BA">
      <w:pPr>
        <w:rPr>
          <w:lang w:eastAsia="ja-JP"/>
        </w:rPr>
      </w:pPr>
      <w:r w:rsidRPr="007849B1">
        <w:t>The parameters used for the NR model are shown in table 9.4.1.1</w:t>
      </w:r>
      <w:r w:rsidRPr="007849B1">
        <w:rPr>
          <w:rFonts w:hint="eastAsia"/>
          <w:lang w:eastAsia="ja-JP"/>
        </w:rPr>
        <w:t>-1.</w:t>
      </w:r>
    </w:p>
    <w:p w14:paraId="547022DA" w14:textId="77777777" w:rsidR="005A38BA" w:rsidRPr="007849B1" w:rsidRDefault="005A38BA" w:rsidP="00EB3C34">
      <w:pPr>
        <w:pStyle w:val="TH"/>
        <w:rPr>
          <w:lang w:eastAsia="ja-JP"/>
        </w:rPr>
      </w:pPr>
      <w:r w:rsidRPr="007849B1">
        <w:rPr>
          <w:rFonts w:hint="eastAsia"/>
          <w:lang w:eastAsia="ja-JP"/>
        </w:rPr>
        <w:t>Table</w:t>
      </w:r>
      <w:r w:rsidRPr="007849B1">
        <w:t xml:space="preserve"> 9.4.1.1</w:t>
      </w:r>
      <w:r w:rsidRPr="007849B1">
        <w:rPr>
          <w:rFonts w:hint="eastAsia"/>
          <w:lang w:eastAsia="ja-JP"/>
        </w:rPr>
        <w:t>-1:</w:t>
      </w:r>
      <w:r w:rsidRPr="007849B1">
        <w:t xml:space="preserve"> Predicted power consumption in different states for the UE model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826"/>
        <w:gridCol w:w="1779"/>
        <w:gridCol w:w="2026"/>
      </w:tblGrid>
      <w:tr w:rsidR="005A38BA" w:rsidRPr="007849B1" w14:paraId="29600C6B" w14:textId="77777777" w:rsidTr="008B5AAA">
        <w:tc>
          <w:tcPr>
            <w:tcW w:w="5988" w:type="dxa"/>
            <w:shd w:val="clear" w:color="auto" w:fill="E6E6E6"/>
          </w:tcPr>
          <w:p w14:paraId="6CF5DE35" w14:textId="77777777" w:rsidR="005A38BA" w:rsidRPr="007849B1" w:rsidRDefault="005A38BA" w:rsidP="008B5AAA">
            <w:pPr>
              <w:pStyle w:val="TAH"/>
              <w:rPr>
                <w:rFonts w:eastAsia="SimSun"/>
                <w:kern w:val="2"/>
                <w:szCs w:val="22"/>
                <w:lang w:val="en-US" w:eastAsia="zh-CN"/>
              </w:rPr>
            </w:pPr>
            <w:r w:rsidRPr="007849B1">
              <w:rPr>
                <w:rFonts w:eastAsia="SimSun"/>
                <w:kern w:val="2"/>
                <w:szCs w:val="22"/>
                <w:lang w:val="en-US" w:eastAsia="zh-CN"/>
              </w:rPr>
              <w:t>Parameter</w:t>
            </w:r>
          </w:p>
        </w:tc>
        <w:tc>
          <w:tcPr>
            <w:tcW w:w="1800" w:type="dxa"/>
            <w:shd w:val="clear" w:color="auto" w:fill="E6E6E6"/>
          </w:tcPr>
          <w:p w14:paraId="2F5A8F5E" w14:textId="77777777" w:rsidR="005A38BA" w:rsidRPr="007849B1" w:rsidRDefault="005A38BA" w:rsidP="008B5AAA">
            <w:pPr>
              <w:pStyle w:val="TAH"/>
              <w:rPr>
                <w:rFonts w:eastAsia="SimSun"/>
                <w:kern w:val="2"/>
                <w:szCs w:val="22"/>
                <w:lang w:val="en-US" w:eastAsia="zh-CN"/>
              </w:rPr>
            </w:pPr>
            <w:r w:rsidRPr="007849B1">
              <w:rPr>
                <w:rFonts w:eastAsia="SimSun"/>
                <w:kern w:val="2"/>
                <w:szCs w:val="22"/>
                <w:lang w:val="en-US" w:eastAsia="zh-CN"/>
              </w:rPr>
              <w:t>Label/value</w:t>
            </w:r>
          </w:p>
        </w:tc>
        <w:tc>
          <w:tcPr>
            <w:tcW w:w="2067" w:type="dxa"/>
            <w:shd w:val="clear" w:color="auto" w:fill="E6E6E6"/>
          </w:tcPr>
          <w:p w14:paraId="403AC338" w14:textId="77777777" w:rsidR="005A38BA" w:rsidRPr="007849B1" w:rsidRDefault="005A38BA" w:rsidP="008B5AAA">
            <w:pPr>
              <w:pStyle w:val="TAH"/>
              <w:rPr>
                <w:rFonts w:eastAsia="SimSun"/>
                <w:kern w:val="2"/>
                <w:szCs w:val="22"/>
                <w:lang w:val="en-US" w:eastAsia="zh-CN"/>
              </w:rPr>
            </w:pPr>
            <w:r w:rsidRPr="007849B1">
              <w:rPr>
                <w:rFonts w:eastAsia="SimSun"/>
                <w:kern w:val="2"/>
                <w:szCs w:val="22"/>
                <w:lang w:val="en-US" w:eastAsia="zh-CN"/>
              </w:rPr>
              <w:t>Default value</w:t>
            </w:r>
          </w:p>
        </w:tc>
      </w:tr>
      <w:tr w:rsidR="005A38BA" w:rsidRPr="007849B1" w14:paraId="2E2914E6" w14:textId="77777777" w:rsidTr="008B5AAA">
        <w:tc>
          <w:tcPr>
            <w:tcW w:w="5988" w:type="dxa"/>
            <w:shd w:val="clear" w:color="auto" w:fill="auto"/>
          </w:tcPr>
          <w:p w14:paraId="64C92CE0" w14:textId="77777777" w:rsidR="005A38BA" w:rsidRPr="007849B1" w:rsidRDefault="005A38BA" w:rsidP="008D30EA">
            <w:pPr>
              <w:pStyle w:val="TAL"/>
              <w:rPr>
                <w:rFonts w:eastAsia="SimSun"/>
                <w:kern w:val="2"/>
                <w:szCs w:val="22"/>
                <w:lang w:val="en-US" w:eastAsia="zh-CN"/>
              </w:rPr>
            </w:pPr>
            <w:r w:rsidRPr="007849B1">
              <w:rPr>
                <w:rFonts w:eastAsia="SimSun"/>
                <w:kern w:val="2"/>
                <w:szCs w:val="22"/>
                <w:lang w:val="en-US" w:eastAsia="zh-CN"/>
              </w:rPr>
              <w:t xml:space="preserve">Absolute power consumption in “Active with data </w:t>
            </w:r>
            <w:r w:rsidR="008D30EA" w:rsidRPr="007849B1">
              <w:rPr>
                <w:rFonts w:eastAsia="SimSun"/>
                <w:kern w:val="2"/>
                <w:szCs w:val="22"/>
                <w:lang w:val="en-US" w:eastAsia="zh-CN"/>
              </w:rPr>
              <w:t>TX</w:t>
            </w:r>
            <w:r w:rsidRPr="007849B1">
              <w:rPr>
                <w:rFonts w:eastAsia="SimSun"/>
                <w:kern w:val="2"/>
                <w:szCs w:val="22"/>
                <w:lang w:val="en-US" w:eastAsia="zh-CN"/>
              </w:rPr>
              <w:t xml:space="preserve">” state. Relative </w:t>
            </w:r>
            <w:r w:rsidR="008D30EA" w:rsidRPr="007849B1">
              <w:rPr>
                <w:rFonts w:eastAsia="SimSun"/>
                <w:kern w:val="2"/>
                <w:szCs w:val="22"/>
                <w:lang w:val="en-US" w:eastAsia="zh-CN"/>
              </w:rPr>
              <w:t>u</w:t>
            </w:r>
            <w:r w:rsidRPr="007849B1">
              <w:rPr>
                <w:rFonts w:eastAsia="SimSun"/>
                <w:kern w:val="2"/>
                <w:szCs w:val="22"/>
                <w:lang w:val="en-US" w:eastAsia="zh-CN"/>
              </w:rPr>
              <w:t>pper limit set to get some absolute numbers on the graphs</w:t>
            </w:r>
          </w:p>
        </w:tc>
        <w:tc>
          <w:tcPr>
            <w:tcW w:w="1800" w:type="dxa"/>
            <w:shd w:val="clear" w:color="auto" w:fill="auto"/>
          </w:tcPr>
          <w:p w14:paraId="14CB7C92" w14:textId="77777777" w:rsidR="005A38BA" w:rsidRPr="007849B1" w:rsidRDefault="005A38BA" w:rsidP="008B5AAA">
            <w:pPr>
              <w:widowControl w:val="0"/>
              <w:autoSpaceDE w:val="0"/>
              <w:autoSpaceDN w:val="0"/>
              <w:adjustRightInd w:val="0"/>
              <w:jc w:val="both"/>
              <w:rPr>
                <w:rFonts w:ascii="Arial" w:hAnsi="Arial" w:cs="Arial"/>
                <w:sz w:val="18"/>
                <w:vertAlign w:val="superscript"/>
              </w:rPr>
            </w:pPr>
            <w:r w:rsidRPr="007849B1">
              <w:rPr>
                <w:rFonts w:ascii="Arial" w:hAnsi="Arial" w:cs="Arial"/>
                <w:sz w:val="18"/>
              </w:rPr>
              <w:t>P</w:t>
            </w:r>
            <w:r w:rsidRPr="007849B1">
              <w:rPr>
                <w:rFonts w:ascii="Arial" w:hAnsi="Arial" w:cs="Arial"/>
                <w:sz w:val="18"/>
                <w:vertAlign w:val="subscript"/>
              </w:rPr>
              <w:t xml:space="preserve">at, CA-N </w:t>
            </w:r>
            <w:r w:rsidRPr="007849B1">
              <w:rPr>
                <w:rFonts w:ascii="Arial" w:hAnsi="Arial" w:cs="Arial"/>
                <w:sz w:val="18"/>
                <w:vertAlign w:val="superscript"/>
              </w:rPr>
              <w:t>Note 1</w:t>
            </w:r>
          </w:p>
        </w:tc>
        <w:tc>
          <w:tcPr>
            <w:tcW w:w="2067" w:type="dxa"/>
            <w:shd w:val="clear" w:color="auto" w:fill="auto"/>
          </w:tcPr>
          <w:p w14:paraId="5D76B5CB" w14:textId="77777777" w:rsidR="005A38BA" w:rsidRPr="007849B1" w:rsidRDefault="005A38BA" w:rsidP="008B5AAA">
            <w:pPr>
              <w:widowControl w:val="0"/>
              <w:autoSpaceDE w:val="0"/>
              <w:autoSpaceDN w:val="0"/>
              <w:adjustRightInd w:val="0"/>
              <w:jc w:val="both"/>
              <w:rPr>
                <w:rFonts w:ascii="Arial" w:hAnsi="Arial" w:cs="Arial"/>
                <w:sz w:val="18"/>
              </w:rPr>
            </w:pPr>
            <w:r w:rsidRPr="007849B1">
              <w:rPr>
                <w:rFonts w:ascii="Arial" w:hAnsi="Arial" w:cs="Arial"/>
                <w:sz w:val="18"/>
              </w:rPr>
              <w:t>TBD mW</w:t>
            </w:r>
          </w:p>
        </w:tc>
      </w:tr>
      <w:tr w:rsidR="005A38BA" w:rsidRPr="007849B1" w14:paraId="7139B8B6" w14:textId="77777777" w:rsidTr="008B5AAA">
        <w:tc>
          <w:tcPr>
            <w:tcW w:w="5988" w:type="dxa"/>
            <w:shd w:val="clear" w:color="auto" w:fill="auto"/>
          </w:tcPr>
          <w:p w14:paraId="79138176" w14:textId="77777777" w:rsidR="005A38BA" w:rsidRPr="007849B1" w:rsidRDefault="005A38BA" w:rsidP="008B5AAA">
            <w:pPr>
              <w:pStyle w:val="TAL"/>
              <w:rPr>
                <w:rFonts w:eastAsia="SimSun"/>
                <w:kern w:val="2"/>
                <w:szCs w:val="22"/>
                <w:lang w:val="en-US" w:eastAsia="zh-CN"/>
              </w:rPr>
            </w:pPr>
            <w:r w:rsidRPr="007849B1">
              <w:rPr>
                <w:rFonts w:eastAsia="SimSun"/>
                <w:kern w:val="2"/>
                <w:szCs w:val="22"/>
                <w:lang w:val="en-US" w:eastAsia="zh-CN"/>
              </w:rPr>
              <w:t xml:space="preserve">Relative power consumption in “Active data/no data </w:t>
            </w:r>
            <w:r w:rsidR="008D30EA" w:rsidRPr="007849B1">
              <w:rPr>
                <w:rFonts w:eastAsia="SimSun"/>
                <w:kern w:val="2"/>
                <w:szCs w:val="22"/>
                <w:lang w:val="en-US" w:eastAsia="zh-CN"/>
              </w:rPr>
              <w:t>RX</w:t>
            </w:r>
            <w:r w:rsidRPr="007849B1">
              <w:rPr>
                <w:rFonts w:eastAsia="SimSun"/>
                <w:kern w:val="2"/>
                <w:szCs w:val="22"/>
                <w:lang w:val="en-US" w:eastAsia="zh-CN"/>
              </w:rPr>
              <w:t>” state</w:t>
            </w:r>
          </w:p>
        </w:tc>
        <w:tc>
          <w:tcPr>
            <w:tcW w:w="1800" w:type="dxa"/>
            <w:shd w:val="clear" w:color="auto" w:fill="auto"/>
          </w:tcPr>
          <w:p w14:paraId="7C5A77C3" w14:textId="77777777" w:rsidR="005A38BA" w:rsidRPr="007849B1" w:rsidRDefault="005A38BA" w:rsidP="008B5AAA">
            <w:pPr>
              <w:widowControl w:val="0"/>
              <w:autoSpaceDE w:val="0"/>
              <w:autoSpaceDN w:val="0"/>
              <w:adjustRightInd w:val="0"/>
              <w:jc w:val="both"/>
              <w:rPr>
                <w:rFonts w:ascii="Arial" w:hAnsi="Arial" w:cs="Arial"/>
                <w:sz w:val="18"/>
              </w:rPr>
            </w:pPr>
            <w:r w:rsidRPr="007849B1">
              <w:rPr>
                <w:rFonts w:ascii="Arial" w:hAnsi="Arial" w:cs="Arial"/>
                <w:sz w:val="18"/>
              </w:rPr>
              <w:t>P</w:t>
            </w:r>
            <w:r w:rsidRPr="007849B1">
              <w:rPr>
                <w:rFonts w:ascii="Arial" w:hAnsi="Arial" w:cs="Arial"/>
                <w:sz w:val="18"/>
                <w:vertAlign w:val="subscript"/>
              </w:rPr>
              <w:t>ar, CA-M</w:t>
            </w:r>
            <w:r w:rsidRPr="007849B1">
              <w:rPr>
                <w:rFonts w:ascii="Arial" w:hAnsi="Arial" w:cs="Arial"/>
                <w:sz w:val="18"/>
                <w:vertAlign w:val="superscript"/>
              </w:rPr>
              <w:t xml:space="preserve"> Note 2</w:t>
            </w:r>
          </w:p>
        </w:tc>
        <w:tc>
          <w:tcPr>
            <w:tcW w:w="2067" w:type="dxa"/>
            <w:shd w:val="clear" w:color="auto" w:fill="auto"/>
          </w:tcPr>
          <w:p w14:paraId="35B16342" w14:textId="77777777" w:rsidR="005A38BA" w:rsidRPr="007849B1" w:rsidRDefault="005A38BA" w:rsidP="008B5AAA">
            <w:pPr>
              <w:widowControl w:val="0"/>
              <w:autoSpaceDE w:val="0"/>
              <w:autoSpaceDN w:val="0"/>
              <w:adjustRightInd w:val="0"/>
              <w:jc w:val="both"/>
              <w:rPr>
                <w:rFonts w:ascii="Arial" w:hAnsi="Arial" w:cs="Arial"/>
                <w:sz w:val="18"/>
              </w:rPr>
            </w:pPr>
            <w:r w:rsidRPr="007849B1">
              <w:rPr>
                <w:rFonts w:ascii="Arial" w:hAnsi="Arial" w:cs="Arial"/>
                <w:sz w:val="18"/>
              </w:rPr>
              <w:t>TBD*P</w:t>
            </w:r>
            <w:r w:rsidRPr="007849B1">
              <w:rPr>
                <w:rFonts w:ascii="Arial" w:hAnsi="Arial" w:cs="Arial"/>
                <w:sz w:val="18"/>
                <w:vertAlign w:val="subscript"/>
              </w:rPr>
              <w:t>at</w:t>
            </w:r>
          </w:p>
        </w:tc>
      </w:tr>
      <w:tr w:rsidR="005A38BA" w:rsidRPr="007849B1" w14:paraId="1809974C" w14:textId="77777777" w:rsidTr="008B5AAA">
        <w:tc>
          <w:tcPr>
            <w:tcW w:w="5988" w:type="dxa"/>
            <w:shd w:val="clear" w:color="auto" w:fill="auto"/>
          </w:tcPr>
          <w:p w14:paraId="4E7000DF" w14:textId="77777777" w:rsidR="005A38BA" w:rsidRPr="007849B1" w:rsidRDefault="005A38BA" w:rsidP="008B5AAA">
            <w:pPr>
              <w:pStyle w:val="TAL"/>
              <w:rPr>
                <w:rFonts w:eastAsia="SimSun"/>
                <w:kern w:val="2"/>
                <w:szCs w:val="22"/>
                <w:lang w:val="en-US" w:eastAsia="zh-CN"/>
              </w:rPr>
            </w:pPr>
            <w:r w:rsidRPr="007849B1">
              <w:rPr>
                <w:rFonts w:eastAsia="SimSun"/>
                <w:kern w:val="2"/>
                <w:szCs w:val="22"/>
                <w:lang w:val="en-US" w:eastAsia="zh-CN"/>
              </w:rPr>
              <w:t>Relative power consumption in “Deep sleep” state</w:t>
            </w:r>
          </w:p>
        </w:tc>
        <w:tc>
          <w:tcPr>
            <w:tcW w:w="1800" w:type="dxa"/>
            <w:shd w:val="clear" w:color="auto" w:fill="auto"/>
          </w:tcPr>
          <w:p w14:paraId="39DE5470" w14:textId="77777777" w:rsidR="005A38BA" w:rsidRPr="007849B1" w:rsidRDefault="005A38BA" w:rsidP="008B5AAA">
            <w:pPr>
              <w:widowControl w:val="0"/>
              <w:autoSpaceDE w:val="0"/>
              <w:autoSpaceDN w:val="0"/>
              <w:adjustRightInd w:val="0"/>
              <w:jc w:val="both"/>
              <w:rPr>
                <w:rFonts w:ascii="Arial" w:hAnsi="Arial" w:cs="Arial"/>
                <w:sz w:val="18"/>
              </w:rPr>
            </w:pPr>
            <w:r w:rsidRPr="007849B1">
              <w:rPr>
                <w:rFonts w:ascii="Arial" w:hAnsi="Arial" w:cs="Arial"/>
                <w:sz w:val="18"/>
              </w:rPr>
              <w:t>P</w:t>
            </w:r>
            <w:r w:rsidRPr="007849B1">
              <w:rPr>
                <w:rFonts w:ascii="Arial" w:hAnsi="Arial" w:cs="Arial"/>
                <w:sz w:val="18"/>
                <w:vertAlign w:val="subscript"/>
              </w:rPr>
              <w:t>ds</w:t>
            </w:r>
          </w:p>
        </w:tc>
        <w:tc>
          <w:tcPr>
            <w:tcW w:w="2067" w:type="dxa"/>
            <w:shd w:val="clear" w:color="auto" w:fill="auto"/>
          </w:tcPr>
          <w:p w14:paraId="215A15F8" w14:textId="77777777" w:rsidR="005A38BA" w:rsidRPr="007849B1" w:rsidRDefault="005A38BA" w:rsidP="008B5AAA">
            <w:pPr>
              <w:widowControl w:val="0"/>
              <w:autoSpaceDE w:val="0"/>
              <w:autoSpaceDN w:val="0"/>
              <w:adjustRightInd w:val="0"/>
              <w:jc w:val="both"/>
              <w:rPr>
                <w:rFonts w:ascii="Arial" w:hAnsi="Arial" w:cs="Arial"/>
                <w:sz w:val="18"/>
              </w:rPr>
            </w:pPr>
            <w:r w:rsidRPr="007849B1">
              <w:rPr>
                <w:rFonts w:ascii="Arial" w:hAnsi="Arial" w:cs="Arial"/>
                <w:sz w:val="18"/>
              </w:rPr>
              <w:t>TBD*P</w:t>
            </w:r>
            <w:r w:rsidRPr="007849B1">
              <w:rPr>
                <w:rFonts w:ascii="Arial" w:hAnsi="Arial" w:cs="Arial"/>
                <w:sz w:val="18"/>
                <w:vertAlign w:val="subscript"/>
              </w:rPr>
              <w:t>at</w:t>
            </w:r>
          </w:p>
        </w:tc>
      </w:tr>
      <w:tr w:rsidR="005A38BA" w:rsidRPr="007849B1" w14:paraId="689701A9" w14:textId="77777777" w:rsidTr="008B5AAA">
        <w:tc>
          <w:tcPr>
            <w:tcW w:w="5988" w:type="dxa"/>
            <w:shd w:val="clear" w:color="auto" w:fill="auto"/>
          </w:tcPr>
          <w:p w14:paraId="42FE0E09" w14:textId="77777777" w:rsidR="005A38BA" w:rsidRPr="007849B1" w:rsidRDefault="005A38BA" w:rsidP="008B5AAA">
            <w:pPr>
              <w:pStyle w:val="TAL"/>
              <w:rPr>
                <w:rFonts w:eastAsia="SimSun"/>
                <w:kern w:val="2"/>
                <w:szCs w:val="22"/>
                <w:lang w:val="en-US" w:eastAsia="zh-CN"/>
              </w:rPr>
            </w:pPr>
            <w:r w:rsidRPr="007849B1">
              <w:rPr>
                <w:rFonts w:eastAsia="SimSun"/>
                <w:kern w:val="2"/>
                <w:szCs w:val="22"/>
                <w:lang w:val="en-US" w:eastAsia="zh-CN"/>
              </w:rPr>
              <w:t>Relative power consumption in “Light sleep” state</w:t>
            </w:r>
          </w:p>
        </w:tc>
        <w:tc>
          <w:tcPr>
            <w:tcW w:w="1800" w:type="dxa"/>
            <w:shd w:val="clear" w:color="auto" w:fill="auto"/>
          </w:tcPr>
          <w:p w14:paraId="276D376D" w14:textId="77777777" w:rsidR="005A38BA" w:rsidRPr="007849B1" w:rsidRDefault="005A38BA" w:rsidP="008B5AAA">
            <w:pPr>
              <w:widowControl w:val="0"/>
              <w:autoSpaceDE w:val="0"/>
              <w:autoSpaceDN w:val="0"/>
              <w:adjustRightInd w:val="0"/>
              <w:jc w:val="both"/>
              <w:rPr>
                <w:rFonts w:ascii="Arial" w:hAnsi="Arial" w:cs="Arial"/>
                <w:sz w:val="18"/>
              </w:rPr>
            </w:pPr>
            <w:r w:rsidRPr="007849B1">
              <w:rPr>
                <w:rFonts w:ascii="Arial" w:hAnsi="Arial" w:cs="Arial"/>
                <w:sz w:val="18"/>
              </w:rPr>
              <w:t>P</w:t>
            </w:r>
            <w:r w:rsidRPr="007849B1">
              <w:rPr>
                <w:rFonts w:ascii="Arial" w:hAnsi="Arial" w:cs="Arial"/>
                <w:sz w:val="18"/>
                <w:vertAlign w:val="subscript"/>
              </w:rPr>
              <w:t>ls</w:t>
            </w:r>
          </w:p>
        </w:tc>
        <w:tc>
          <w:tcPr>
            <w:tcW w:w="2067" w:type="dxa"/>
            <w:shd w:val="clear" w:color="auto" w:fill="auto"/>
          </w:tcPr>
          <w:p w14:paraId="23F4275E" w14:textId="77777777" w:rsidR="005A38BA" w:rsidRPr="007849B1" w:rsidRDefault="005A38BA" w:rsidP="008B5AAA">
            <w:pPr>
              <w:widowControl w:val="0"/>
              <w:autoSpaceDE w:val="0"/>
              <w:autoSpaceDN w:val="0"/>
              <w:adjustRightInd w:val="0"/>
              <w:jc w:val="both"/>
              <w:rPr>
                <w:rFonts w:ascii="Arial" w:hAnsi="Arial" w:cs="Arial"/>
                <w:sz w:val="18"/>
              </w:rPr>
            </w:pPr>
            <w:r w:rsidRPr="007849B1">
              <w:rPr>
                <w:rFonts w:ascii="Arial" w:hAnsi="Arial" w:cs="Arial"/>
                <w:sz w:val="18"/>
              </w:rPr>
              <w:t>TBD*P</w:t>
            </w:r>
            <w:r w:rsidRPr="007849B1">
              <w:rPr>
                <w:rFonts w:ascii="Arial" w:hAnsi="Arial" w:cs="Arial"/>
                <w:sz w:val="18"/>
                <w:vertAlign w:val="subscript"/>
              </w:rPr>
              <w:t>at</w:t>
            </w:r>
          </w:p>
        </w:tc>
      </w:tr>
      <w:tr w:rsidR="005A38BA" w:rsidRPr="007849B1" w14:paraId="2550C7AE" w14:textId="77777777" w:rsidTr="008B5AAA">
        <w:tc>
          <w:tcPr>
            <w:tcW w:w="5988" w:type="dxa"/>
            <w:shd w:val="clear" w:color="auto" w:fill="auto"/>
          </w:tcPr>
          <w:p w14:paraId="0427994C" w14:textId="77777777" w:rsidR="005A38BA" w:rsidRPr="007849B1" w:rsidRDefault="005A38BA" w:rsidP="008B5AAA">
            <w:pPr>
              <w:pStyle w:val="TAL"/>
              <w:rPr>
                <w:rFonts w:eastAsia="SimSun"/>
                <w:kern w:val="2"/>
                <w:szCs w:val="22"/>
                <w:lang w:val="en-US" w:eastAsia="zh-CN"/>
              </w:rPr>
            </w:pPr>
            <w:r w:rsidRPr="007849B1">
              <w:rPr>
                <w:rFonts w:eastAsia="SimSun"/>
                <w:kern w:val="2"/>
                <w:szCs w:val="22"/>
                <w:lang w:val="en-US" w:eastAsia="zh-CN"/>
              </w:rPr>
              <w:t>Duration of transition from “Deep sleep” to “Light sleep” state</w:t>
            </w:r>
          </w:p>
        </w:tc>
        <w:tc>
          <w:tcPr>
            <w:tcW w:w="1800" w:type="dxa"/>
            <w:shd w:val="clear" w:color="auto" w:fill="auto"/>
          </w:tcPr>
          <w:p w14:paraId="7E30B779" w14:textId="77777777" w:rsidR="005A38BA" w:rsidRPr="007849B1" w:rsidRDefault="005A38BA" w:rsidP="008B5AAA">
            <w:pPr>
              <w:widowControl w:val="0"/>
              <w:autoSpaceDE w:val="0"/>
              <w:autoSpaceDN w:val="0"/>
              <w:adjustRightInd w:val="0"/>
              <w:jc w:val="both"/>
              <w:rPr>
                <w:rFonts w:ascii="Arial" w:hAnsi="Arial" w:cs="Arial"/>
                <w:sz w:val="18"/>
              </w:rPr>
            </w:pPr>
            <w:r w:rsidRPr="007849B1">
              <w:rPr>
                <w:rFonts w:ascii="Arial" w:hAnsi="Arial" w:cs="Arial"/>
                <w:sz w:val="18"/>
              </w:rPr>
              <w:t>T</w:t>
            </w:r>
            <w:r w:rsidRPr="007849B1">
              <w:rPr>
                <w:rFonts w:ascii="Arial" w:hAnsi="Arial" w:cs="Arial"/>
                <w:sz w:val="18"/>
                <w:vertAlign w:val="subscript"/>
              </w:rPr>
              <w:t>d2l</w:t>
            </w:r>
          </w:p>
        </w:tc>
        <w:tc>
          <w:tcPr>
            <w:tcW w:w="2067" w:type="dxa"/>
            <w:shd w:val="clear" w:color="auto" w:fill="auto"/>
          </w:tcPr>
          <w:p w14:paraId="2DFB8602" w14:textId="77777777" w:rsidR="005A38BA" w:rsidRPr="007849B1" w:rsidRDefault="005A38BA" w:rsidP="008B5AAA">
            <w:pPr>
              <w:widowControl w:val="0"/>
              <w:autoSpaceDE w:val="0"/>
              <w:autoSpaceDN w:val="0"/>
              <w:adjustRightInd w:val="0"/>
              <w:jc w:val="both"/>
              <w:rPr>
                <w:rFonts w:ascii="Arial" w:hAnsi="Arial" w:cs="Arial"/>
                <w:sz w:val="18"/>
              </w:rPr>
            </w:pPr>
            <w:r w:rsidRPr="007849B1">
              <w:rPr>
                <w:rFonts w:ascii="Arial" w:hAnsi="Arial" w:cs="Arial"/>
                <w:sz w:val="18"/>
              </w:rPr>
              <w:t>TBD ms</w:t>
            </w:r>
          </w:p>
        </w:tc>
      </w:tr>
      <w:tr w:rsidR="005A38BA" w:rsidRPr="007849B1" w14:paraId="1B677C9D" w14:textId="77777777" w:rsidTr="008B5AAA">
        <w:tc>
          <w:tcPr>
            <w:tcW w:w="5988" w:type="dxa"/>
            <w:shd w:val="clear" w:color="auto" w:fill="auto"/>
          </w:tcPr>
          <w:p w14:paraId="27092698" w14:textId="77777777" w:rsidR="005A38BA" w:rsidRPr="007849B1" w:rsidRDefault="005A38BA" w:rsidP="008B5AAA">
            <w:pPr>
              <w:pStyle w:val="TAL"/>
              <w:rPr>
                <w:rFonts w:eastAsia="SimSun"/>
                <w:kern w:val="2"/>
                <w:szCs w:val="22"/>
                <w:lang w:val="en-US" w:eastAsia="zh-CN"/>
              </w:rPr>
            </w:pPr>
            <w:r w:rsidRPr="007849B1">
              <w:rPr>
                <w:rFonts w:eastAsia="SimSun"/>
                <w:kern w:val="2"/>
                <w:szCs w:val="22"/>
                <w:lang w:val="en-US" w:eastAsia="zh-CN"/>
              </w:rPr>
              <w:t>Relative power consumption while changing from “</w:t>
            </w:r>
            <w:r w:rsidR="008D30EA" w:rsidRPr="007849B1">
              <w:rPr>
                <w:rFonts w:eastAsia="SimSun"/>
                <w:kern w:val="2"/>
                <w:szCs w:val="22"/>
                <w:lang w:val="en-US" w:eastAsia="zh-CN"/>
              </w:rPr>
              <w:t>Deep</w:t>
            </w:r>
            <w:r w:rsidRPr="007849B1">
              <w:rPr>
                <w:rFonts w:eastAsia="SimSun"/>
                <w:kern w:val="2"/>
                <w:szCs w:val="22"/>
                <w:lang w:val="en-US" w:eastAsia="zh-CN"/>
              </w:rPr>
              <w:t xml:space="preserve"> sleep” to “Light sleep” state</w:t>
            </w:r>
          </w:p>
        </w:tc>
        <w:tc>
          <w:tcPr>
            <w:tcW w:w="1800" w:type="dxa"/>
            <w:shd w:val="clear" w:color="auto" w:fill="auto"/>
          </w:tcPr>
          <w:p w14:paraId="251A5A88" w14:textId="77777777" w:rsidR="005A38BA" w:rsidRPr="007849B1" w:rsidRDefault="005A38BA" w:rsidP="008B5AAA">
            <w:pPr>
              <w:widowControl w:val="0"/>
              <w:autoSpaceDE w:val="0"/>
              <w:autoSpaceDN w:val="0"/>
              <w:adjustRightInd w:val="0"/>
              <w:jc w:val="both"/>
              <w:rPr>
                <w:rFonts w:ascii="Arial" w:hAnsi="Arial" w:cs="Arial"/>
                <w:sz w:val="18"/>
              </w:rPr>
            </w:pPr>
            <w:r w:rsidRPr="007849B1">
              <w:rPr>
                <w:rFonts w:ascii="Arial" w:hAnsi="Arial" w:cs="Arial"/>
                <w:sz w:val="18"/>
              </w:rPr>
              <w:t>P</w:t>
            </w:r>
            <w:r w:rsidRPr="007849B1">
              <w:rPr>
                <w:rFonts w:ascii="Arial" w:hAnsi="Arial" w:cs="Arial"/>
                <w:sz w:val="18"/>
                <w:vertAlign w:val="subscript"/>
              </w:rPr>
              <w:t>d2l</w:t>
            </w:r>
          </w:p>
        </w:tc>
        <w:tc>
          <w:tcPr>
            <w:tcW w:w="2067" w:type="dxa"/>
            <w:shd w:val="clear" w:color="auto" w:fill="auto"/>
          </w:tcPr>
          <w:p w14:paraId="7F0FC78E" w14:textId="77777777" w:rsidR="005A38BA" w:rsidRPr="007849B1" w:rsidRDefault="005A38BA" w:rsidP="008B5AAA">
            <w:pPr>
              <w:widowControl w:val="0"/>
              <w:autoSpaceDE w:val="0"/>
              <w:autoSpaceDN w:val="0"/>
              <w:adjustRightInd w:val="0"/>
              <w:jc w:val="both"/>
              <w:rPr>
                <w:rFonts w:ascii="Arial" w:hAnsi="Arial" w:cs="Arial"/>
                <w:sz w:val="18"/>
              </w:rPr>
            </w:pPr>
            <w:r w:rsidRPr="007849B1">
              <w:rPr>
                <w:rFonts w:ascii="Arial" w:hAnsi="Arial" w:cs="Arial"/>
                <w:sz w:val="18"/>
              </w:rPr>
              <w:t>TBD * T</w:t>
            </w:r>
            <w:r w:rsidRPr="007849B1">
              <w:rPr>
                <w:rFonts w:ascii="Arial" w:hAnsi="Arial" w:cs="Arial"/>
                <w:sz w:val="18"/>
                <w:vertAlign w:val="subscript"/>
              </w:rPr>
              <w:t>d2l</w:t>
            </w:r>
          </w:p>
        </w:tc>
      </w:tr>
      <w:tr w:rsidR="005A38BA" w:rsidRPr="007849B1" w14:paraId="338B7656" w14:textId="77777777" w:rsidTr="008B5AAA">
        <w:tc>
          <w:tcPr>
            <w:tcW w:w="5988" w:type="dxa"/>
            <w:shd w:val="clear" w:color="auto" w:fill="auto"/>
          </w:tcPr>
          <w:p w14:paraId="6C244768" w14:textId="77777777" w:rsidR="005A38BA" w:rsidRPr="007849B1" w:rsidRDefault="005A38BA" w:rsidP="008B5AAA">
            <w:pPr>
              <w:pStyle w:val="TAL"/>
              <w:rPr>
                <w:rFonts w:eastAsia="SimSun"/>
                <w:kern w:val="2"/>
                <w:szCs w:val="22"/>
                <w:lang w:val="en-US" w:eastAsia="zh-CN"/>
              </w:rPr>
            </w:pPr>
            <w:r w:rsidRPr="007849B1">
              <w:rPr>
                <w:rFonts w:eastAsia="SimSun"/>
                <w:kern w:val="2"/>
                <w:szCs w:val="22"/>
                <w:lang w:val="en-US" w:eastAsia="zh-CN"/>
              </w:rPr>
              <w:t xml:space="preserve">Duration of transition from “Light sleep” to “Active with (no) data </w:t>
            </w:r>
            <w:r w:rsidR="008D30EA" w:rsidRPr="007849B1">
              <w:rPr>
                <w:rFonts w:eastAsia="SimSun"/>
                <w:kern w:val="2"/>
                <w:szCs w:val="22"/>
                <w:lang w:val="en-US" w:eastAsia="zh-CN"/>
              </w:rPr>
              <w:t>RX</w:t>
            </w:r>
            <w:r w:rsidRPr="007849B1">
              <w:rPr>
                <w:rFonts w:eastAsia="SimSun"/>
                <w:kern w:val="2"/>
                <w:szCs w:val="22"/>
                <w:lang w:val="en-US" w:eastAsia="zh-CN"/>
              </w:rPr>
              <w:t>” state</w:t>
            </w:r>
          </w:p>
        </w:tc>
        <w:tc>
          <w:tcPr>
            <w:tcW w:w="1800" w:type="dxa"/>
            <w:shd w:val="clear" w:color="auto" w:fill="auto"/>
          </w:tcPr>
          <w:p w14:paraId="46D45FB6" w14:textId="77777777" w:rsidR="005A38BA" w:rsidRPr="007849B1" w:rsidRDefault="008D30EA" w:rsidP="008B5AAA">
            <w:pPr>
              <w:widowControl w:val="0"/>
              <w:autoSpaceDE w:val="0"/>
              <w:autoSpaceDN w:val="0"/>
              <w:adjustRightInd w:val="0"/>
              <w:jc w:val="both"/>
              <w:rPr>
                <w:rFonts w:ascii="Arial" w:hAnsi="Arial" w:cs="Arial"/>
                <w:sz w:val="18"/>
              </w:rPr>
            </w:pPr>
            <w:r w:rsidRPr="007849B1">
              <w:rPr>
                <w:rFonts w:ascii="Arial" w:hAnsi="Arial" w:cs="Arial"/>
                <w:sz w:val="18"/>
              </w:rPr>
              <w:t>T</w:t>
            </w:r>
            <w:r w:rsidRPr="007849B1">
              <w:rPr>
                <w:rFonts w:ascii="Arial" w:hAnsi="Arial" w:cs="Arial"/>
                <w:sz w:val="18"/>
                <w:vertAlign w:val="subscript"/>
              </w:rPr>
              <w:t>ar2l</w:t>
            </w:r>
          </w:p>
        </w:tc>
        <w:tc>
          <w:tcPr>
            <w:tcW w:w="2067" w:type="dxa"/>
            <w:shd w:val="clear" w:color="auto" w:fill="auto"/>
          </w:tcPr>
          <w:p w14:paraId="5C689791" w14:textId="77777777" w:rsidR="005A38BA" w:rsidRPr="007849B1" w:rsidRDefault="005A38BA" w:rsidP="008B5AAA">
            <w:pPr>
              <w:widowControl w:val="0"/>
              <w:autoSpaceDE w:val="0"/>
              <w:autoSpaceDN w:val="0"/>
              <w:adjustRightInd w:val="0"/>
              <w:jc w:val="both"/>
              <w:rPr>
                <w:rFonts w:ascii="Arial" w:hAnsi="Arial" w:cs="Arial"/>
                <w:sz w:val="18"/>
              </w:rPr>
            </w:pPr>
            <w:r w:rsidRPr="007849B1">
              <w:rPr>
                <w:rFonts w:ascii="Arial" w:hAnsi="Arial" w:cs="Arial"/>
                <w:sz w:val="18"/>
              </w:rPr>
              <w:t>TBD ms</w:t>
            </w:r>
          </w:p>
        </w:tc>
      </w:tr>
      <w:tr w:rsidR="005A38BA" w:rsidRPr="007849B1" w14:paraId="3CB5040B" w14:textId="77777777" w:rsidTr="008B5AAA">
        <w:tc>
          <w:tcPr>
            <w:tcW w:w="5988" w:type="dxa"/>
            <w:shd w:val="clear" w:color="auto" w:fill="auto"/>
          </w:tcPr>
          <w:p w14:paraId="084780DC" w14:textId="77777777" w:rsidR="005A38BA" w:rsidRPr="007849B1" w:rsidRDefault="005A38BA" w:rsidP="008B5AAA">
            <w:pPr>
              <w:pStyle w:val="TAL"/>
              <w:rPr>
                <w:rFonts w:eastAsia="SimSun"/>
                <w:kern w:val="2"/>
                <w:szCs w:val="22"/>
                <w:lang w:val="en-US" w:eastAsia="zh-CN"/>
              </w:rPr>
            </w:pPr>
            <w:r w:rsidRPr="007849B1">
              <w:rPr>
                <w:rFonts w:eastAsia="SimSun"/>
                <w:kern w:val="2"/>
                <w:szCs w:val="22"/>
                <w:lang w:val="en-US" w:eastAsia="zh-CN"/>
              </w:rPr>
              <w:t>Duration of transition from any active state to any sleep state</w:t>
            </w:r>
          </w:p>
        </w:tc>
        <w:tc>
          <w:tcPr>
            <w:tcW w:w="1800" w:type="dxa"/>
            <w:shd w:val="clear" w:color="auto" w:fill="auto"/>
          </w:tcPr>
          <w:p w14:paraId="3A273391" w14:textId="77777777" w:rsidR="005A38BA" w:rsidRPr="007849B1" w:rsidRDefault="005A38BA" w:rsidP="008B5AAA">
            <w:pPr>
              <w:widowControl w:val="0"/>
              <w:autoSpaceDE w:val="0"/>
              <w:autoSpaceDN w:val="0"/>
              <w:adjustRightInd w:val="0"/>
              <w:jc w:val="both"/>
              <w:rPr>
                <w:rFonts w:ascii="Arial" w:hAnsi="Arial" w:cs="Arial"/>
                <w:sz w:val="18"/>
              </w:rPr>
            </w:pPr>
            <w:r w:rsidRPr="007849B1">
              <w:rPr>
                <w:rFonts w:ascii="Arial" w:hAnsi="Arial" w:cs="Arial"/>
                <w:sz w:val="18"/>
              </w:rPr>
              <w:t>T</w:t>
            </w:r>
            <w:r w:rsidRPr="007849B1">
              <w:rPr>
                <w:rFonts w:ascii="Arial" w:hAnsi="Arial" w:cs="Arial"/>
                <w:sz w:val="18"/>
                <w:vertAlign w:val="subscript"/>
              </w:rPr>
              <w:t>at2d</w:t>
            </w:r>
            <w:r w:rsidRPr="007849B1">
              <w:rPr>
                <w:rFonts w:ascii="Arial" w:hAnsi="Arial" w:cs="Arial"/>
                <w:sz w:val="18"/>
              </w:rPr>
              <w:t xml:space="preserve"> or T</w:t>
            </w:r>
            <w:r w:rsidRPr="007849B1">
              <w:rPr>
                <w:rFonts w:ascii="Arial" w:hAnsi="Arial" w:cs="Arial"/>
                <w:sz w:val="18"/>
                <w:vertAlign w:val="subscript"/>
              </w:rPr>
              <w:t>at2l</w:t>
            </w:r>
            <w:r w:rsidRPr="007849B1">
              <w:rPr>
                <w:rFonts w:ascii="Arial" w:hAnsi="Arial" w:cs="Arial"/>
                <w:sz w:val="18"/>
              </w:rPr>
              <w:t xml:space="preserve"> or T</w:t>
            </w:r>
            <w:r w:rsidRPr="007849B1">
              <w:rPr>
                <w:rFonts w:ascii="Arial" w:hAnsi="Arial" w:cs="Arial"/>
                <w:sz w:val="18"/>
                <w:vertAlign w:val="subscript"/>
              </w:rPr>
              <w:t>ar2d</w:t>
            </w:r>
            <w:r w:rsidRPr="007849B1">
              <w:rPr>
                <w:rFonts w:ascii="Arial" w:hAnsi="Arial" w:cs="Arial"/>
                <w:sz w:val="18"/>
              </w:rPr>
              <w:t xml:space="preserve"> or T</w:t>
            </w:r>
            <w:r w:rsidRPr="007849B1">
              <w:rPr>
                <w:rFonts w:ascii="Arial" w:hAnsi="Arial" w:cs="Arial"/>
                <w:sz w:val="18"/>
                <w:vertAlign w:val="subscript"/>
              </w:rPr>
              <w:t>ar2l</w:t>
            </w:r>
          </w:p>
        </w:tc>
        <w:tc>
          <w:tcPr>
            <w:tcW w:w="2067" w:type="dxa"/>
            <w:shd w:val="clear" w:color="auto" w:fill="auto"/>
          </w:tcPr>
          <w:p w14:paraId="0CF20BA2" w14:textId="77777777" w:rsidR="005A38BA" w:rsidRPr="007849B1" w:rsidRDefault="005A38BA" w:rsidP="008B5AAA">
            <w:pPr>
              <w:widowControl w:val="0"/>
              <w:autoSpaceDE w:val="0"/>
              <w:autoSpaceDN w:val="0"/>
              <w:adjustRightInd w:val="0"/>
              <w:jc w:val="both"/>
              <w:rPr>
                <w:rFonts w:ascii="Arial" w:hAnsi="Arial" w:cs="Arial"/>
                <w:sz w:val="18"/>
              </w:rPr>
            </w:pPr>
            <w:r w:rsidRPr="007849B1">
              <w:rPr>
                <w:rFonts w:ascii="Arial" w:hAnsi="Arial" w:cs="Arial"/>
                <w:sz w:val="18"/>
              </w:rPr>
              <w:t>TBD ms</w:t>
            </w:r>
          </w:p>
        </w:tc>
      </w:tr>
      <w:tr w:rsidR="005A38BA" w:rsidRPr="007849B1" w14:paraId="305C873D" w14:textId="77777777" w:rsidTr="008B5AAA">
        <w:tc>
          <w:tcPr>
            <w:tcW w:w="9855" w:type="dxa"/>
            <w:gridSpan w:val="3"/>
            <w:shd w:val="clear" w:color="auto" w:fill="auto"/>
          </w:tcPr>
          <w:p w14:paraId="0768EAB3" w14:textId="77777777" w:rsidR="005A38BA" w:rsidRPr="007849B1" w:rsidRDefault="005A38BA" w:rsidP="008B5AAA">
            <w:pPr>
              <w:pStyle w:val="TAL"/>
              <w:rPr>
                <w:rFonts w:eastAsia="SimSun"/>
                <w:kern w:val="2"/>
                <w:szCs w:val="22"/>
                <w:lang w:val="en-US" w:eastAsia="zh-CN"/>
              </w:rPr>
            </w:pPr>
            <w:r w:rsidRPr="007849B1">
              <w:rPr>
                <w:rFonts w:eastAsia="SimSun"/>
                <w:kern w:val="2"/>
                <w:szCs w:val="22"/>
                <w:lang w:val="en-US" w:eastAsia="zh-CN"/>
              </w:rPr>
              <w:t>Note 1:</w:t>
            </w:r>
            <w:r w:rsidR="008D30EA" w:rsidRPr="007849B1">
              <w:rPr>
                <w:rFonts w:hint="eastAsia"/>
                <w:lang w:eastAsia="ja-JP"/>
              </w:rPr>
              <w:tab/>
            </w:r>
            <w:r w:rsidRPr="007849B1">
              <w:rPr>
                <w:rFonts w:eastAsia="SimSun"/>
                <w:kern w:val="2"/>
                <w:szCs w:val="22"/>
                <w:lang w:val="en-US" w:eastAsia="zh-CN"/>
              </w:rPr>
              <w:t>This parameter is determined for each possible UL CA configuration</w:t>
            </w:r>
            <w:r w:rsidR="008D30EA" w:rsidRPr="007849B1">
              <w:rPr>
                <w:rFonts w:eastAsia="SimSun"/>
                <w:kern w:val="2"/>
                <w:szCs w:val="22"/>
                <w:lang w:val="en-US" w:eastAsia="zh-CN"/>
              </w:rPr>
              <w:t>.</w:t>
            </w:r>
          </w:p>
          <w:p w14:paraId="5F007A31" w14:textId="77777777" w:rsidR="005A38BA" w:rsidRPr="007849B1" w:rsidRDefault="005A38BA" w:rsidP="008D30EA">
            <w:pPr>
              <w:pStyle w:val="TAL"/>
              <w:rPr>
                <w:rFonts w:cs="Arial"/>
              </w:rPr>
            </w:pPr>
            <w:r w:rsidRPr="007849B1">
              <w:rPr>
                <w:rFonts w:eastAsia="SimSun"/>
                <w:kern w:val="2"/>
                <w:szCs w:val="22"/>
                <w:lang w:val="en-US" w:eastAsia="zh-CN"/>
              </w:rPr>
              <w:t>Note 2:</w:t>
            </w:r>
            <w:r w:rsidR="008D30EA" w:rsidRPr="007849B1">
              <w:rPr>
                <w:rFonts w:hint="eastAsia"/>
                <w:lang w:eastAsia="ja-JP"/>
              </w:rPr>
              <w:tab/>
            </w:r>
            <w:r w:rsidRPr="007849B1">
              <w:rPr>
                <w:rFonts w:eastAsia="SimSun"/>
                <w:kern w:val="2"/>
                <w:szCs w:val="22"/>
                <w:lang w:val="en-US" w:eastAsia="zh-CN"/>
              </w:rPr>
              <w:t>This parameter is determined for each possible DL CA configuration</w:t>
            </w:r>
            <w:r w:rsidR="008D30EA" w:rsidRPr="007849B1">
              <w:rPr>
                <w:rFonts w:eastAsia="SimSun"/>
                <w:kern w:val="2"/>
                <w:szCs w:val="22"/>
                <w:lang w:val="en-US" w:eastAsia="zh-CN"/>
              </w:rPr>
              <w:t>.</w:t>
            </w:r>
          </w:p>
        </w:tc>
      </w:tr>
    </w:tbl>
    <w:p w14:paraId="68BCF60A" w14:textId="77777777" w:rsidR="00EB3C34" w:rsidRPr="007849B1" w:rsidRDefault="00EB3C34" w:rsidP="00EB3C34"/>
    <w:p w14:paraId="3437D764" w14:textId="77777777" w:rsidR="005A38BA" w:rsidRPr="007849B1" w:rsidRDefault="005A38BA" w:rsidP="005A38BA">
      <w:pPr>
        <w:pStyle w:val="Heading4"/>
        <w:ind w:left="864" w:hanging="864"/>
      </w:pPr>
      <w:bookmarkStart w:id="426" w:name="_Toc494384577"/>
      <w:bookmarkStart w:id="427" w:name="_Toc98750787"/>
      <w:r w:rsidRPr="007849B1">
        <w:t>9.4.1.2</w:t>
      </w:r>
      <w:r w:rsidR="007D737C" w:rsidRPr="007849B1">
        <w:rPr>
          <w:rFonts w:hint="eastAsia"/>
          <w:lang w:eastAsia="ja-JP"/>
        </w:rPr>
        <w:tab/>
      </w:r>
      <w:r w:rsidRPr="007849B1">
        <w:t>gNB power consumption model</w:t>
      </w:r>
      <w:bookmarkEnd w:id="426"/>
      <w:bookmarkEnd w:id="427"/>
    </w:p>
    <w:p w14:paraId="5D4EF789" w14:textId="77777777" w:rsidR="005A38BA" w:rsidRPr="007849B1" w:rsidRDefault="005A38BA" w:rsidP="005A38BA">
      <w:pPr>
        <w:rPr>
          <w:lang w:eastAsia="ja-JP"/>
        </w:rPr>
      </w:pPr>
      <w:r w:rsidRPr="007849B1">
        <w:t>The gNB power consumption model is characterized by 4 states as illustrated in figure 9.4.1.2</w:t>
      </w:r>
      <w:r w:rsidRPr="007849B1">
        <w:rPr>
          <w:rFonts w:hint="eastAsia"/>
          <w:lang w:eastAsia="ja-JP"/>
        </w:rPr>
        <w:t>-</w:t>
      </w:r>
      <w:r w:rsidRPr="007849B1">
        <w:t>1</w:t>
      </w:r>
      <w:r w:rsidRPr="007849B1">
        <w:rPr>
          <w:rFonts w:hint="eastAsia"/>
          <w:lang w:eastAsia="ja-JP"/>
        </w:rPr>
        <w:t>.</w:t>
      </w:r>
    </w:p>
    <w:p w14:paraId="397B254D" w14:textId="750E8B7C" w:rsidR="005A38BA" w:rsidRPr="007849B1" w:rsidRDefault="00E45245" w:rsidP="00EB3C34">
      <w:pPr>
        <w:pStyle w:val="TH"/>
      </w:pPr>
      <w:r w:rsidRPr="007849B1">
        <w:rPr>
          <w:noProof/>
        </w:rPr>
        <w:drawing>
          <wp:inline distT="0" distB="0" distL="0" distR="0" wp14:anchorId="473B25F3" wp14:editId="174960AD">
            <wp:extent cx="5029200" cy="1930400"/>
            <wp:effectExtent l="0" t="0" r="0" b="0"/>
            <wp:docPr id="169" name="Picture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
                    <pic:cNvPicPr>
                      <a:picLocks noChangeAspect="1" noChangeArrowheads="1"/>
                    </pic:cNvPicPr>
                  </pic:nvPicPr>
                  <pic:blipFill>
                    <a:blip r:embed="rId189">
                      <a:extLst>
                        <a:ext uri="{28A0092B-C50C-407E-A947-70E740481C1C}">
                          <a14:useLocalDpi xmlns:a14="http://schemas.microsoft.com/office/drawing/2010/main" val="0"/>
                        </a:ext>
                      </a:extLst>
                    </a:blip>
                    <a:srcRect/>
                    <a:stretch>
                      <a:fillRect/>
                    </a:stretch>
                  </pic:blipFill>
                  <pic:spPr bwMode="auto">
                    <a:xfrm>
                      <a:off x="0" y="0"/>
                      <a:ext cx="5029200" cy="1930400"/>
                    </a:xfrm>
                    <a:prstGeom prst="rect">
                      <a:avLst/>
                    </a:prstGeom>
                    <a:noFill/>
                    <a:ln>
                      <a:noFill/>
                    </a:ln>
                  </pic:spPr>
                </pic:pic>
              </a:graphicData>
            </a:graphic>
          </wp:inline>
        </w:drawing>
      </w:r>
    </w:p>
    <w:p w14:paraId="4452CF58" w14:textId="77777777" w:rsidR="005A38BA" w:rsidRPr="007849B1" w:rsidRDefault="005A38BA" w:rsidP="00943F80">
      <w:pPr>
        <w:pStyle w:val="TF"/>
      </w:pPr>
      <w:r w:rsidRPr="007849B1">
        <w:t>Figure 9.4.1.2</w:t>
      </w:r>
      <w:r w:rsidRPr="007849B1">
        <w:rPr>
          <w:rFonts w:hint="eastAsia"/>
          <w:lang w:eastAsia="ja-JP"/>
        </w:rPr>
        <w:t>-</w:t>
      </w:r>
      <w:r w:rsidRPr="007849B1">
        <w:t>1</w:t>
      </w:r>
      <w:r w:rsidRPr="007849B1">
        <w:rPr>
          <w:rFonts w:hint="eastAsia"/>
          <w:lang w:eastAsia="ja-JP"/>
        </w:rPr>
        <w:t>:</w:t>
      </w:r>
      <w:r w:rsidRPr="007849B1">
        <w:t xml:space="preserve"> Power consumption states for the gNB model</w:t>
      </w:r>
    </w:p>
    <w:p w14:paraId="37E92AAD" w14:textId="77777777" w:rsidR="005A38BA" w:rsidRPr="007849B1" w:rsidRDefault="005A38BA" w:rsidP="005A38BA">
      <w:pPr>
        <w:rPr>
          <w:lang w:eastAsia="ja-JP"/>
        </w:rPr>
      </w:pPr>
      <w:r w:rsidRPr="007849B1">
        <w:t xml:space="preserve">The power consumption assumption and the </w:t>
      </w:r>
      <w:r w:rsidR="008D30EA" w:rsidRPr="007849B1">
        <w:t xml:space="preserve">RRC </w:t>
      </w:r>
      <w:r w:rsidRPr="007849B1">
        <w:t>state transition assumptions are listed in table 9.4.1.2</w:t>
      </w:r>
      <w:r w:rsidRPr="007849B1">
        <w:rPr>
          <w:rFonts w:hint="eastAsia"/>
          <w:lang w:eastAsia="ja-JP"/>
        </w:rPr>
        <w:t>-</w:t>
      </w:r>
      <w:r w:rsidRPr="007849B1">
        <w:t>1</w:t>
      </w:r>
      <w:r w:rsidRPr="007849B1">
        <w:rPr>
          <w:rFonts w:hint="eastAsia"/>
          <w:lang w:eastAsia="ja-JP"/>
        </w:rPr>
        <w:t>.</w:t>
      </w:r>
    </w:p>
    <w:p w14:paraId="0717022C" w14:textId="77777777" w:rsidR="005A38BA" w:rsidRPr="007849B1" w:rsidRDefault="005A38BA" w:rsidP="00EB3C34">
      <w:pPr>
        <w:pStyle w:val="TH"/>
        <w:rPr>
          <w:lang w:eastAsia="ja-JP"/>
        </w:rPr>
      </w:pPr>
      <w:r w:rsidRPr="007849B1">
        <w:t>Table 9.4.1.2</w:t>
      </w:r>
      <w:r w:rsidRPr="007849B1">
        <w:rPr>
          <w:rFonts w:hint="eastAsia"/>
          <w:lang w:eastAsia="ja-JP"/>
        </w:rPr>
        <w:t>-</w:t>
      </w:r>
      <w:r w:rsidRPr="007849B1">
        <w:t>1</w:t>
      </w:r>
      <w:r w:rsidRPr="007849B1">
        <w:rPr>
          <w:rFonts w:hint="eastAsia"/>
          <w:lang w:eastAsia="ja-JP"/>
        </w:rPr>
        <w:t>:</w:t>
      </w:r>
      <w:r w:rsidRPr="007849B1">
        <w:t xml:space="preserve"> Predicted gNB Power consumption under different conditions</w:t>
      </w:r>
    </w:p>
    <w:p w14:paraId="18BB04DD" w14:textId="0E2C63A1" w:rsidR="005A38BA" w:rsidRPr="007849B1" w:rsidRDefault="00E45245" w:rsidP="005A38BA">
      <w:pPr>
        <w:jc w:val="center"/>
      </w:pPr>
      <w:r w:rsidRPr="007849B1">
        <w:rPr>
          <w:noProof/>
        </w:rPr>
        <w:drawing>
          <wp:inline distT="0" distB="0" distL="0" distR="0" wp14:anchorId="432BB185" wp14:editId="32D77190">
            <wp:extent cx="4368800" cy="2012950"/>
            <wp:effectExtent l="0" t="0" r="0" b="0"/>
            <wp:docPr id="170" name="Picture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
                    <pic:cNvPicPr>
                      <a:picLocks noChangeAspect="1" noChangeArrowheads="1"/>
                    </pic:cNvPicPr>
                  </pic:nvPicPr>
                  <pic:blipFill>
                    <a:blip r:embed="rId190">
                      <a:extLst>
                        <a:ext uri="{28A0092B-C50C-407E-A947-70E740481C1C}">
                          <a14:useLocalDpi xmlns:a14="http://schemas.microsoft.com/office/drawing/2010/main" val="0"/>
                        </a:ext>
                      </a:extLst>
                    </a:blip>
                    <a:srcRect/>
                    <a:stretch>
                      <a:fillRect/>
                    </a:stretch>
                  </pic:blipFill>
                  <pic:spPr bwMode="auto">
                    <a:xfrm>
                      <a:off x="0" y="0"/>
                      <a:ext cx="4368800" cy="2012950"/>
                    </a:xfrm>
                    <a:prstGeom prst="rect">
                      <a:avLst/>
                    </a:prstGeom>
                    <a:noFill/>
                    <a:ln>
                      <a:noFill/>
                    </a:ln>
                  </pic:spPr>
                </pic:pic>
              </a:graphicData>
            </a:graphic>
          </wp:inline>
        </w:drawing>
      </w:r>
    </w:p>
    <w:p w14:paraId="59B65293" w14:textId="77777777" w:rsidR="005A38BA" w:rsidRPr="007849B1" w:rsidRDefault="005A38BA" w:rsidP="005A38BA">
      <w:r w:rsidRPr="007849B1">
        <w:t xml:space="preserve">The principles of the gNB power consumption model are the same as for the </w:t>
      </w:r>
      <w:r w:rsidR="008D30EA" w:rsidRPr="007849B1">
        <w:t xml:space="preserve">NR </w:t>
      </w:r>
      <w:r w:rsidRPr="007849B1">
        <w:t>UE model. gNB can be in different power saving states each of which depends on the activity (transmission and/or reception) of the gNB. A gNB power consumption depends on the configuration and load. If the gNB is 2x2 macro with full load or no load the power consumption is listed in the Load column</w:t>
      </w:r>
      <w:r w:rsidR="008D30EA" w:rsidRPr="007849B1">
        <w:t xml:space="preserve"> in </w:t>
      </w:r>
      <w:r w:rsidR="00474F08" w:rsidRPr="007849B1">
        <w:t>T</w:t>
      </w:r>
      <w:r w:rsidR="008D30EA" w:rsidRPr="007849B1">
        <w:t>able 9.4.1.2</w:t>
      </w:r>
      <w:r w:rsidR="008D30EA" w:rsidRPr="007849B1">
        <w:rPr>
          <w:rFonts w:hint="eastAsia"/>
          <w:lang w:eastAsia="ja-JP"/>
        </w:rPr>
        <w:t>-</w:t>
      </w:r>
      <w:r w:rsidR="008D30EA" w:rsidRPr="007849B1">
        <w:t>1</w:t>
      </w:r>
      <w:r w:rsidRPr="007849B1">
        <w:t>. If the gNB does not need to be active in next symbol it may enter sleep mode 1</w:t>
      </w:r>
      <w:r w:rsidR="008D30EA" w:rsidRPr="007849B1">
        <w:t xml:space="preserve"> (SM1)</w:t>
      </w:r>
      <w:r w:rsidRPr="007849B1">
        <w:t>. If gNB does not need to be active for 1ms it can then enter sleep mode 2</w:t>
      </w:r>
      <w:r w:rsidR="008D30EA" w:rsidRPr="007849B1">
        <w:t xml:space="preserve"> (SM2),</w:t>
      </w:r>
      <w:r w:rsidRPr="007849B1">
        <w:t xml:space="preserve"> etc. The gNB wake up procedure goes back to full activity in a step wise manner.</w:t>
      </w:r>
    </w:p>
    <w:p w14:paraId="428AA566" w14:textId="77777777" w:rsidR="005A38BA" w:rsidRPr="007849B1" w:rsidRDefault="005A38BA" w:rsidP="00227610">
      <w:pPr>
        <w:pStyle w:val="Heading3"/>
        <w:ind w:left="720" w:hanging="720"/>
      </w:pPr>
      <w:bookmarkStart w:id="428" w:name="_Toc494384578"/>
      <w:bookmarkStart w:id="429" w:name="_Toc98750788"/>
      <w:r w:rsidRPr="007849B1">
        <w:t>9.4.2</w:t>
      </w:r>
      <w:r w:rsidR="007D737C" w:rsidRPr="007849B1">
        <w:rPr>
          <w:rFonts w:hint="eastAsia"/>
          <w:lang w:eastAsia="ja-JP"/>
        </w:rPr>
        <w:tab/>
      </w:r>
      <w:r w:rsidRPr="007849B1">
        <w:t>Principles for reducing power consumption</w:t>
      </w:r>
      <w:bookmarkEnd w:id="428"/>
      <w:bookmarkEnd w:id="429"/>
    </w:p>
    <w:p w14:paraId="5BF80548" w14:textId="77777777" w:rsidR="005A38BA" w:rsidRPr="007849B1" w:rsidRDefault="005A38BA" w:rsidP="005A38BA">
      <w:r w:rsidRPr="007849B1">
        <w:t>At least the following list of possible techniques for power saving can be studies for NR RRM</w:t>
      </w:r>
      <w:r w:rsidR="008D30EA" w:rsidRPr="007849B1">
        <w:t>:</w:t>
      </w:r>
    </w:p>
    <w:p w14:paraId="54EF8315" w14:textId="77777777" w:rsidR="005A38BA" w:rsidRPr="00943F80" w:rsidRDefault="00474F08" w:rsidP="00943F80">
      <w:pPr>
        <w:rPr>
          <w:b/>
          <w:u w:val="single"/>
        </w:rPr>
      </w:pPr>
      <w:r w:rsidRPr="00943F80">
        <w:rPr>
          <w:b/>
          <w:u w:val="single"/>
        </w:rPr>
        <w:t xml:space="preserve">1. </w:t>
      </w:r>
      <w:r w:rsidR="005A38BA" w:rsidRPr="00943F80">
        <w:rPr>
          <w:b/>
          <w:u w:val="single"/>
        </w:rPr>
        <w:t>Power saving opportunities for transmission of reference signals</w:t>
      </w:r>
    </w:p>
    <w:p w14:paraId="03849400" w14:textId="77777777" w:rsidR="005A38BA" w:rsidRPr="007849B1" w:rsidRDefault="00EB3C34" w:rsidP="00EB3C34">
      <w:pPr>
        <w:pStyle w:val="B1"/>
      </w:pPr>
      <w:r w:rsidRPr="007849B1">
        <w:rPr>
          <w:lang w:val="en-US" w:eastAsia="zh-CN"/>
        </w:rPr>
        <w:t>-</w:t>
      </w:r>
      <w:r w:rsidRPr="007849B1">
        <w:rPr>
          <w:lang w:val="en-US" w:eastAsia="zh-CN"/>
        </w:rPr>
        <w:tab/>
      </w:r>
      <w:r w:rsidR="005A38BA" w:rsidRPr="007849B1">
        <w:t>Follow lean carrier principles</w:t>
      </w:r>
    </w:p>
    <w:p w14:paraId="102E6F89" w14:textId="77777777" w:rsidR="005A38BA" w:rsidRPr="007849B1" w:rsidRDefault="00EB3C34" w:rsidP="00EB3C34">
      <w:pPr>
        <w:pStyle w:val="B2"/>
      </w:pPr>
      <w:r w:rsidRPr="007849B1">
        <w:rPr>
          <w:lang w:val="en-US" w:eastAsia="zh-CN"/>
        </w:rPr>
        <w:t>-</w:t>
      </w:r>
      <w:r w:rsidRPr="007849B1">
        <w:rPr>
          <w:lang w:val="en-US" w:eastAsia="zh-CN"/>
        </w:rPr>
        <w:tab/>
      </w:r>
      <w:r w:rsidR="005A38BA" w:rsidRPr="007849B1">
        <w:t xml:space="preserve">Transmission of </w:t>
      </w:r>
      <w:r w:rsidR="008D30EA" w:rsidRPr="007849B1">
        <w:t xml:space="preserve">NR-SS </w:t>
      </w:r>
      <w:r w:rsidR="005A38BA" w:rsidRPr="007849B1">
        <w:t>synchronization signal as infrequently as possible.</w:t>
      </w:r>
    </w:p>
    <w:p w14:paraId="6079A2B3" w14:textId="77777777" w:rsidR="005A38BA" w:rsidRPr="007849B1" w:rsidRDefault="00EB3C34" w:rsidP="00EB3C34">
      <w:pPr>
        <w:pStyle w:val="B2"/>
      </w:pPr>
      <w:r w:rsidRPr="007849B1">
        <w:rPr>
          <w:lang w:val="en-US" w:eastAsia="zh-CN"/>
        </w:rPr>
        <w:t>-</w:t>
      </w:r>
      <w:r w:rsidRPr="007849B1">
        <w:rPr>
          <w:lang w:val="en-US" w:eastAsia="zh-CN"/>
        </w:rPr>
        <w:tab/>
      </w:r>
      <w:r w:rsidR="005A38BA" w:rsidRPr="007849B1">
        <w:t>Transmission of reference signals as infrequently as possible.</w:t>
      </w:r>
    </w:p>
    <w:p w14:paraId="35639541" w14:textId="77777777" w:rsidR="005A38BA" w:rsidRPr="007849B1" w:rsidRDefault="00EB3C34" w:rsidP="00EB3C34">
      <w:pPr>
        <w:pStyle w:val="B2"/>
      </w:pPr>
      <w:r w:rsidRPr="007849B1">
        <w:rPr>
          <w:lang w:val="en-US" w:eastAsia="zh-CN"/>
        </w:rPr>
        <w:t>-</w:t>
      </w:r>
      <w:r w:rsidRPr="007849B1">
        <w:rPr>
          <w:lang w:val="en-US" w:eastAsia="zh-CN"/>
        </w:rPr>
        <w:tab/>
      </w:r>
      <w:r w:rsidR="005A38BA" w:rsidRPr="007849B1">
        <w:t>Transmission of measurement reference signals necessary to perform time and frequency synchronisation, allow identifying a beam and perform beam measurements.</w:t>
      </w:r>
    </w:p>
    <w:p w14:paraId="4861AB7D" w14:textId="77777777" w:rsidR="005A38BA" w:rsidRPr="007849B1" w:rsidRDefault="00EB3C34" w:rsidP="00EB3C34">
      <w:pPr>
        <w:pStyle w:val="B2"/>
      </w:pPr>
      <w:r w:rsidRPr="007849B1">
        <w:rPr>
          <w:lang w:val="en-US" w:eastAsia="zh-CN"/>
        </w:rPr>
        <w:t>-</w:t>
      </w:r>
      <w:r w:rsidRPr="007849B1">
        <w:rPr>
          <w:lang w:val="en-US" w:eastAsia="zh-CN"/>
        </w:rPr>
        <w:tab/>
      </w:r>
      <w:r w:rsidR="005A38BA" w:rsidRPr="007849B1">
        <w:t>Minimise time duration of individual transmissions e.g. using wideband signals in frequency domain</w:t>
      </w:r>
      <w:r w:rsidR="008D30EA" w:rsidRPr="007849B1">
        <w:t>.</w:t>
      </w:r>
    </w:p>
    <w:p w14:paraId="65FCC22F" w14:textId="77777777" w:rsidR="005A38BA" w:rsidRPr="007849B1" w:rsidRDefault="00EB3C34" w:rsidP="00EB3C34">
      <w:pPr>
        <w:pStyle w:val="B2"/>
      </w:pPr>
      <w:r w:rsidRPr="007849B1">
        <w:rPr>
          <w:lang w:val="en-US" w:eastAsia="zh-CN"/>
        </w:rPr>
        <w:t>-</w:t>
      </w:r>
      <w:r w:rsidRPr="007849B1">
        <w:rPr>
          <w:lang w:val="en-US" w:eastAsia="zh-CN"/>
        </w:rPr>
        <w:tab/>
      </w:r>
      <w:r w:rsidR="005A38BA" w:rsidRPr="007849B1">
        <w:t xml:space="preserve">Provide assistance information on reference signal timing in neighbour nodes to reduce </w:t>
      </w:r>
      <w:r w:rsidR="008D30EA" w:rsidRPr="007849B1">
        <w:t xml:space="preserve">NR </w:t>
      </w:r>
      <w:r w:rsidR="005A38BA" w:rsidRPr="007849B1">
        <w:t>UE measurement time (e.g. similar to DMTC window in LTE)</w:t>
      </w:r>
      <w:r w:rsidR="008D30EA" w:rsidRPr="007849B1">
        <w:t>.</w:t>
      </w:r>
    </w:p>
    <w:p w14:paraId="2CB274DE" w14:textId="77777777" w:rsidR="005A38BA" w:rsidRPr="007849B1" w:rsidRDefault="00EB3C34" w:rsidP="00EB3C34">
      <w:pPr>
        <w:pStyle w:val="B1"/>
      </w:pPr>
      <w:r w:rsidRPr="007849B1">
        <w:rPr>
          <w:lang w:val="en-US" w:eastAsia="zh-CN"/>
        </w:rPr>
        <w:t>-</w:t>
      </w:r>
      <w:r w:rsidRPr="007849B1">
        <w:rPr>
          <w:lang w:val="en-US" w:eastAsia="zh-CN"/>
        </w:rPr>
        <w:tab/>
      </w:r>
      <w:r w:rsidR="005A38BA" w:rsidRPr="007849B1">
        <w:t xml:space="preserve">RAN4 should study the effect of the above principles on the </w:t>
      </w:r>
      <w:r w:rsidR="008D30EA" w:rsidRPr="007849B1">
        <w:t xml:space="preserve">NR RRM </w:t>
      </w:r>
      <w:r w:rsidR="005A38BA" w:rsidRPr="007849B1">
        <w:t>requirements.</w:t>
      </w:r>
    </w:p>
    <w:p w14:paraId="553A42C9" w14:textId="77777777" w:rsidR="005A38BA" w:rsidRPr="007849B1" w:rsidRDefault="00474F08" w:rsidP="00943F80">
      <w:pPr>
        <w:rPr>
          <w:b/>
          <w:u w:val="single"/>
        </w:rPr>
      </w:pPr>
      <w:r w:rsidRPr="007849B1">
        <w:rPr>
          <w:b/>
          <w:u w:val="single"/>
        </w:rPr>
        <w:t xml:space="preserve">2. </w:t>
      </w:r>
      <w:r w:rsidR="005A38BA" w:rsidRPr="007849B1">
        <w:rPr>
          <w:b/>
          <w:u w:val="single"/>
        </w:rPr>
        <w:t>Power saving opportunities for receiving and measuring reference signals</w:t>
      </w:r>
    </w:p>
    <w:p w14:paraId="37210691" w14:textId="77777777" w:rsidR="003110DA" w:rsidRPr="007849B1" w:rsidRDefault="003110DA" w:rsidP="003110DA">
      <w:pPr>
        <w:pStyle w:val="B1"/>
      </w:pPr>
      <w:r w:rsidRPr="007849B1">
        <w:t>-</w:t>
      </w:r>
      <w:r w:rsidRPr="007849B1">
        <w:tab/>
        <w:t>RAN4 should explore measurements activity in order to enable NR UE power savings.</w:t>
      </w:r>
    </w:p>
    <w:p w14:paraId="0905B196" w14:textId="77777777" w:rsidR="003110DA" w:rsidRPr="007849B1" w:rsidRDefault="003110DA" w:rsidP="003110DA">
      <w:pPr>
        <w:pStyle w:val="B2"/>
      </w:pPr>
      <w:r w:rsidRPr="007849B1">
        <w:t>-</w:t>
      </w:r>
      <w:r w:rsidRPr="007849B1">
        <w:tab/>
        <w:t>RAN4 should study wideband measurements versus longer measurement time to reach a given level of accuracy.</w:t>
      </w:r>
    </w:p>
    <w:p w14:paraId="3A7A70DA" w14:textId="77777777" w:rsidR="003110DA" w:rsidRPr="007849B1" w:rsidRDefault="003110DA" w:rsidP="003110DA">
      <w:pPr>
        <w:pStyle w:val="B1"/>
      </w:pPr>
      <w:r w:rsidRPr="007849B1">
        <w:t>-</w:t>
      </w:r>
      <w:r w:rsidRPr="007849B1">
        <w:tab/>
        <w:t>RAN4 should take into account the UE power saving opportunities when developing measurements requirements in order to enable UE power savings, e.g. align performance requirements with DRX.</w:t>
      </w:r>
    </w:p>
    <w:p w14:paraId="06483F3A" w14:textId="77777777" w:rsidR="003110DA" w:rsidRPr="007849B1" w:rsidRDefault="003110DA" w:rsidP="003110DA">
      <w:pPr>
        <w:pStyle w:val="B1"/>
      </w:pPr>
      <w:r w:rsidRPr="007849B1">
        <w:t>-</w:t>
      </w:r>
      <w:r w:rsidRPr="007849B1">
        <w:tab/>
        <w:t>RAN4 should enable that available assistance information is used to minimize search and measurement time.</w:t>
      </w:r>
    </w:p>
    <w:p w14:paraId="1CAE5A5B" w14:textId="77777777" w:rsidR="005A38BA" w:rsidRPr="007849B1" w:rsidRDefault="005A38BA" w:rsidP="00227610">
      <w:pPr>
        <w:pStyle w:val="Heading3"/>
        <w:ind w:left="720" w:hanging="720"/>
        <w:rPr>
          <w:lang w:eastAsia="ja-JP"/>
        </w:rPr>
      </w:pPr>
      <w:bookmarkStart w:id="430" w:name="_Toc494384579"/>
      <w:bookmarkStart w:id="431" w:name="_Toc98750789"/>
      <w:r w:rsidRPr="007849B1">
        <w:t xml:space="preserve">9.4.3 </w:t>
      </w:r>
      <w:r w:rsidRPr="007849B1">
        <w:tab/>
        <w:t>Configurability of requirements</w:t>
      </w:r>
      <w:bookmarkEnd w:id="430"/>
      <w:bookmarkEnd w:id="431"/>
    </w:p>
    <w:p w14:paraId="67CD1711" w14:textId="77777777" w:rsidR="005A38BA" w:rsidRPr="007849B1" w:rsidRDefault="005A38BA" w:rsidP="005A38BA">
      <w:r w:rsidRPr="007849B1">
        <w:t>Power consumption in RRM requirements is an engineering trade-off. Performance of measurements needs to be good enough to meet the needs of the system but it would be wasteful to have minimum requirements which exceed the needs of the system.</w:t>
      </w:r>
    </w:p>
    <w:p w14:paraId="41FAE85A" w14:textId="77777777" w:rsidR="00D17F4D" w:rsidRPr="007849B1" w:rsidRDefault="005A38BA" w:rsidP="00D17F4D">
      <w:r w:rsidRPr="007849B1">
        <w:t>In determining the RRM requirements for NR the goal should be to ensure that power consumption and measurement delay is configurable over a suitable range.</w:t>
      </w:r>
    </w:p>
    <w:p w14:paraId="51B0A43A" w14:textId="77777777" w:rsidR="00D17F4D" w:rsidRPr="007849B1" w:rsidRDefault="00D17F4D" w:rsidP="00227610">
      <w:pPr>
        <w:pStyle w:val="Heading2"/>
        <w:ind w:left="576" w:hanging="576"/>
      </w:pPr>
      <w:bookmarkStart w:id="432" w:name="_Toc494384580"/>
      <w:bookmarkStart w:id="433" w:name="_Toc98750790"/>
      <w:r w:rsidRPr="007849B1">
        <w:t>9.5</w:t>
      </w:r>
      <w:r w:rsidRPr="007849B1">
        <w:tab/>
        <w:t>Measurements and measurement related requirements</w:t>
      </w:r>
      <w:bookmarkEnd w:id="432"/>
      <w:bookmarkEnd w:id="433"/>
    </w:p>
    <w:p w14:paraId="0099359E" w14:textId="77777777" w:rsidR="00D17F4D" w:rsidRPr="007849B1" w:rsidRDefault="00D17F4D" w:rsidP="00227610">
      <w:pPr>
        <w:pStyle w:val="Heading3"/>
        <w:ind w:left="720" w:hanging="720"/>
      </w:pPr>
      <w:bookmarkStart w:id="434" w:name="_Toc494384581"/>
      <w:bookmarkStart w:id="435" w:name="_Toc98750791"/>
      <w:r w:rsidRPr="007849B1">
        <w:t>9.5.1</w:t>
      </w:r>
      <w:r w:rsidRPr="007849B1">
        <w:tab/>
        <w:t>Measurement procedures</w:t>
      </w:r>
      <w:bookmarkEnd w:id="434"/>
      <w:bookmarkEnd w:id="435"/>
    </w:p>
    <w:p w14:paraId="10AA9B22" w14:textId="77777777" w:rsidR="005A38BA" w:rsidRPr="007849B1" w:rsidRDefault="008D30EA" w:rsidP="005A38BA">
      <w:r w:rsidRPr="007849B1">
        <w:t>NR</w:t>
      </w:r>
      <w:r w:rsidR="005A38BA" w:rsidRPr="007849B1">
        <w:t xml:space="preserve"> UE can perform measurements at least in the </w:t>
      </w:r>
      <w:r w:rsidRPr="007849B1">
        <w:t>RRC_IDLE</w:t>
      </w:r>
      <w:r w:rsidR="005A38BA" w:rsidRPr="007849B1">
        <w:t xml:space="preserve"> state (when it is camped on a cell) and </w:t>
      </w:r>
      <w:r w:rsidRPr="007849B1">
        <w:t>RRC_CONNECTED</w:t>
      </w:r>
      <w:r w:rsidR="005A38BA" w:rsidRPr="007849B1">
        <w:t xml:space="preserve"> state. The UE will perform measurements according to the corresponding requirements.</w:t>
      </w:r>
    </w:p>
    <w:p w14:paraId="7C0E2BAF" w14:textId="77777777" w:rsidR="005A38BA" w:rsidRPr="007849B1" w:rsidRDefault="005A38BA" w:rsidP="005A38BA">
      <w:r w:rsidRPr="007849B1">
        <w:t>The UE will perform measurements at least for the following purposes:</w:t>
      </w:r>
    </w:p>
    <w:p w14:paraId="46AED717" w14:textId="77777777" w:rsidR="003110DA" w:rsidRPr="007849B1" w:rsidRDefault="003110DA" w:rsidP="003110DA">
      <w:pPr>
        <w:pStyle w:val="B1"/>
      </w:pPr>
      <w:r w:rsidRPr="007849B1">
        <w:t>-</w:t>
      </w:r>
      <w:r w:rsidRPr="007849B1">
        <w:tab/>
        <w:t>Mobility</w:t>
      </w:r>
    </w:p>
    <w:p w14:paraId="3C7E6EFD" w14:textId="77777777" w:rsidR="003110DA" w:rsidRPr="007849B1" w:rsidRDefault="003110DA" w:rsidP="003110DA">
      <w:pPr>
        <w:pStyle w:val="B1"/>
      </w:pPr>
      <w:r w:rsidRPr="007849B1">
        <w:t>-</w:t>
      </w:r>
      <w:r w:rsidRPr="007849B1">
        <w:tab/>
        <w:t>Beam management</w:t>
      </w:r>
    </w:p>
    <w:p w14:paraId="5974AD63" w14:textId="77777777" w:rsidR="00D17F4D" w:rsidRPr="007849B1" w:rsidRDefault="00D17F4D" w:rsidP="00227610">
      <w:pPr>
        <w:pStyle w:val="Heading3"/>
        <w:ind w:left="720" w:hanging="720"/>
      </w:pPr>
      <w:bookmarkStart w:id="436" w:name="_Toc494384582"/>
      <w:bookmarkStart w:id="437" w:name="_Toc98750792"/>
      <w:r w:rsidRPr="007849B1">
        <w:t>9.5.2</w:t>
      </w:r>
      <w:r w:rsidRPr="007849B1">
        <w:tab/>
        <w:t>Measurement reporting</w:t>
      </w:r>
      <w:bookmarkEnd w:id="436"/>
      <w:bookmarkEnd w:id="437"/>
    </w:p>
    <w:p w14:paraId="6C2C81C2" w14:textId="77777777" w:rsidR="00D17F4D" w:rsidRPr="007849B1" w:rsidRDefault="005A38BA" w:rsidP="00D17F4D">
      <w:r w:rsidRPr="007849B1">
        <w:t xml:space="preserve">The </w:t>
      </w:r>
      <w:r w:rsidR="008D30EA" w:rsidRPr="007849B1">
        <w:t xml:space="preserve">NR </w:t>
      </w:r>
      <w:r w:rsidRPr="007849B1">
        <w:t xml:space="preserve">UE will report measurement results at least in </w:t>
      </w:r>
      <w:r w:rsidR="008D30EA" w:rsidRPr="007849B1">
        <w:t>RRC_CONNECTED</w:t>
      </w:r>
      <w:r w:rsidRPr="007849B1">
        <w:t xml:space="preserve"> state.</w:t>
      </w:r>
    </w:p>
    <w:p w14:paraId="027AE4AB" w14:textId="77777777" w:rsidR="00D17F4D" w:rsidRPr="007849B1" w:rsidRDefault="00D17F4D" w:rsidP="00227610">
      <w:pPr>
        <w:pStyle w:val="Heading3"/>
        <w:ind w:left="720" w:hanging="720"/>
      </w:pPr>
      <w:bookmarkStart w:id="438" w:name="_Toc494384583"/>
      <w:bookmarkStart w:id="439" w:name="_Toc98750793"/>
      <w:r w:rsidRPr="007849B1">
        <w:t>9.5.3</w:t>
      </w:r>
      <w:r w:rsidRPr="007849B1">
        <w:tab/>
        <w:t>Measurements by carrier frequency relation</w:t>
      </w:r>
      <w:bookmarkEnd w:id="438"/>
      <w:bookmarkEnd w:id="439"/>
    </w:p>
    <w:p w14:paraId="3FA32AE5" w14:textId="77777777" w:rsidR="00D17F4D" w:rsidRPr="007849B1" w:rsidRDefault="00D17F4D" w:rsidP="00227610">
      <w:pPr>
        <w:pStyle w:val="Heading4"/>
        <w:rPr>
          <w:lang w:eastAsia="ja-JP"/>
        </w:rPr>
      </w:pPr>
      <w:bookmarkStart w:id="440" w:name="_Toc494384584"/>
      <w:bookmarkStart w:id="441" w:name="_Toc98750794"/>
      <w:r w:rsidRPr="007849B1">
        <w:t>9.5.3.1</w:t>
      </w:r>
      <w:r w:rsidRPr="007849B1">
        <w:tab/>
        <w:t>Intra-frequency measurements</w:t>
      </w:r>
      <w:bookmarkEnd w:id="440"/>
      <w:bookmarkEnd w:id="441"/>
    </w:p>
    <w:p w14:paraId="71B16490" w14:textId="77777777" w:rsidR="005A38BA" w:rsidRPr="007849B1" w:rsidRDefault="005A38BA" w:rsidP="005A38BA">
      <w:pPr>
        <w:rPr>
          <w:lang w:eastAsia="ja-JP"/>
        </w:rPr>
      </w:pPr>
      <w:r w:rsidRPr="007849B1">
        <w:t>In NR, the UE will support intra-frequency measurements at least for intra-frequency mobility, RRM (e.g., beam management), and RLM. RAN4 needs to study whether UE needs measurements gaps for intra-frequency measurements.</w:t>
      </w:r>
    </w:p>
    <w:p w14:paraId="3D6BE332" w14:textId="77777777" w:rsidR="00D17F4D" w:rsidRPr="007849B1" w:rsidRDefault="00D17F4D" w:rsidP="00227610">
      <w:pPr>
        <w:pStyle w:val="Heading4"/>
        <w:rPr>
          <w:lang w:eastAsia="ja-JP"/>
        </w:rPr>
      </w:pPr>
      <w:bookmarkStart w:id="442" w:name="_Toc494384585"/>
      <w:bookmarkStart w:id="443" w:name="_Toc98750795"/>
      <w:r w:rsidRPr="007849B1">
        <w:t>9.5.3.2</w:t>
      </w:r>
      <w:r w:rsidRPr="007849B1">
        <w:tab/>
        <w:t>Inter-frequency measurements</w:t>
      </w:r>
      <w:bookmarkEnd w:id="442"/>
      <w:bookmarkEnd w:id="443"/>
    </w:p>
    <w:p w14:paraId="6EF7CACE" w14:textId="77777777" w:rsidR="005A38BA" w:rsidRPr="007849B1" w:rsidRDefault="005A38BA" w:rsidP="005A38BA">
      <w:r w:rsidRPr="007849B1">
        <w:t>In NR, UE will support inter-frequency measurements at least for inter-frequency mobility.</w:t>
      </w:r>
    </w:p>
    <w:p w14:paraId="332C3247" w14:textId="77777777" w:rsidR="005A38BA" w:rsidRPr="007849B1" w:rsidRDefault="005A38BA" w:rsidP="005A38BA">
      <w:r w:rsidRPr="007849B1">
        <w:t>The inter-frequency measurements on different frequencies may be for different numerologies, which may further impact the inter-frequency measurement gap configurations.</w:t>
      </w:r>
    </w:p>
    <w:p w14:paraId="4191A7EF" w14:textId="77777777" w:rsidR="005A38BA" w:rsidRPr="007849B1" w:rsidRDefault="005A38BA" w:rsidP="005A38BA">
      <w:pPr>
        <w:rPr>
          <w:lang w:eastAsia="ja-JP"/>
        </w:rPr>
      </w:pPr>
      <w:r w:rsidRPr="007849B1">
        <w:t>UE may need measurement gaps to perform inter-frequency measurements.</w:t>
      </w:r>
    </w:p>
    <w:p w14:paraId="0BE44302" w14:textId="77777777" w:rsidR="00D17F4D" w:rsidRPr="007849B1" w:rsidRDefault="00D17F4D" w:rsidP="00227610">
      <w:pPr>
        <w:pStyle w:val="Heading4"/>
        <w:rPr>
          <w:lang w:eastAsia="ja-JP"/>
        </w:rPr>
      </w:pPr>
      <w:bookmarkStart w:id="444" w:name="_Toc494384586"/>
      <w:bookmarkStart w:id="445" w:name="_Toc98750796"/>
      <w:r w:rsidRPr="007849B1">
        <w:t>9.5.3.3</w:t>
      </w:r>
      <w:r w:rsidRPr="007849B1">
        <w:tab/>
        <w:t>Inter-RAT measurements</w:t>
      </w:r>
      <w:bookmarkEnd w:id="444"/>
      <w:bookmarkEnd w:id="445"/>
    </w:p>
    <w:p w14:paraId="4EEB6CA2" w14:textId="77777777" w:rsidR="005A38BA" w:rsidRPr="007849B1" w:rsidRDefault="005A38BA" w:rsidP="005A38BA">
      <w:pPr>
        <w:rPr>
          <w:lang w:eastAsia="ja-JP"/>
        </w:rPr>
      </w:pPr>
      <w:r w:rsidRPr="007849B1">
        <w:t>In NR, UE will support inter-RAT measurements for inter-RAT mobility at least between NR and LTE. The measurements will be performed according to the corresponding RAN4 requirements.</w:t>
      </w:r>
    </w:p>
    <w:p w14:paraId="38B35293" w14:textId="77777777" w:rsidR="00D17F4D" w:rsidRPr="007849B1" w:rsidRDefault="00D17F4D" w:rsidP="00227610">
      <w:pPr>
        <w:pStyle w:val="Heading4"/>
      </w:pPr>
      <w:bookmarkStart w:id="446" w:name="_Toc494384587"/>
      <w:bookmarkStart w:id="447" w:name="_Toc98750797"/>
      <w:r w:rsidRPr="007849B1">
        <w:t>9.5.3.4</w:t>
      </w:r>
      <w:r w:rsidRPr="007849B1">
        <w:tab/>
        <w:t>CA measurements</w:t>
      </w:r>
      <w:bookmarkEnd w:id="446"/>
      <w:bookmarkEnd w:id="447"/>
    </w:p>
    <w:p w14:paraId="5273B56E" w14:textId="77777777" w:rsidR="00D17F4D" w:rsidRPr="007849B1" w:rsidRDefault="005A38BA" w:rsidP="00D17F4D">
      <w:r w:rsidRPr="007849B1">
        <w:t>In NR, the UE will support CA measurements at least for serving cells change and RRM (e.g., beam management). RAN4 needs to study whether UE needs measurements gaps for CA measurements.</w:t>
      </w:r>
    </w:p>
    <w:p w14:paraId="3C04299C" w14:textId="77777777" w:rsidR="00D17F4D" w:rsidRPr="007849B1" w:rsidRDefault="00D17F4D" w:rsidP="00227610">
      <w:pPr>
        <w:pStyle w:val="Heading3"/>
        <w:ind w:left="720" w:hanging="720"/>
        <w:rPr>
          <w:lang w:eastAsia="ja-JP"/>
        </w:rPr>
      </w:pPr>
      <w:bookmarkStart w:id="448" w:name="_Toc494384588"/>
      <w:bookmarkStart w:id="449" w:name="_Toc98750798"/>
      <w:r w:rsidRPr="007849B1">
        <w:t>9.5.4</w:t>
      </w:r>
      <w:r w:rsidRPr="007849B1">
        <w:tab/>
        <w:t>Measurements in relation to beams</w:t>
      </w:r>
      <w:bookmarkEnd w:id="448"/>
      <w:bookmarkEnd w:id="449"/>
    </w:p>
    <w:p w14:paraId="06BD07B0" w14:textId="77777777" w:rsidR="005A38BA" w:rsidRPr="007849B1" w:rsidRDefault="005A38BA" w:rsidP="005A38BA">
      <w:r w:rsidRPr="007849B1">
        <w:rPr>
          <w:lang w:eastAsia="ja-JP"/>
        </w:rPr>
        <w:t xml:space="preserve">The impact of the beamforming on </w:t>
      </w:r>
      <w:r w:rsidRPr="007849B1">
        <w:t xml:space="preserve">measurements performed by the </w:t>
      </w:r>
      <w:r w:rsidR="008D30EA" w:rsidRPr="007849B1">
        <w:t xml:space="preserve">NR </w:t>
      </w:r>
      <w:r w:rsidRPr="007849B1">
        <w:t>UE is to be further based on at least following aspects</w:t>
      </w:r>
      <w:r w:rsidR="008D30EA" w:rsidRPr="007849B1">
        <w:t>:</w:t>
      </w:r>
    </w:p>
    <w:p w14:paraId="1CDC9F64" w14:textId="77777777" w:rsidR="005A38BA" w:rsidRPr="007849B1" w:rsidRDefault="005A38BA" w:rsidP="005A38BA">
      <w:r w:rsidRPr="007849B1">
        <w:t>A UE may perform measurement with at least one of: DL transmit beam, DL receive beam, UL receive beam, and UL transmit beam.</w:t>
      </w:r>
    </w:p>
    <w:p w14:paraId="56DB787F" w14:textId="77777777" w:rsidR="00D17F4D" w:rsidRPr="007849B1" w:rsidRDefault="005A38BA" w:rsidP="008D30EA">
      <w:r w:rsidRPr="007849B1">
        <w:t>RAN4 should further discuss whether there is a difference between measurements with and without beamforming and if so, what is the exact difference.</w:t>
      </w:r>
    </w:p>
    <w:p w14:paraId="3CAA90AE" w14:textId="77777777" w:rsidR="00294444" w:rsidRPr="007849B1" w:rsidRDefault="00294444" w:rsidP="00227610">
      <w:pPr>
        <w:pStyle w:val="Heading3"/>
        <w:ind w:left="720" w:hanging="720"/>
      </w:pPr>
      <w:bookmarkStart w:id="450" w:name="_Toc494384589"/>
      <w:bookmarkStart w:id="451" w:name="_Toc98750799"/>
      <w:r w:rsidRPr="007849B1">
        <w:t>9.5.5</w:t>
      </w:r>
      <w:r w:rsidRPr="007849B1">
        <w:rPr>
          <w:rFonts w:hint="eastAsia"/>
          <w:lang w:eastAsia="ja-JP"/>
        </w:rPr>
        <w:tab/>
      </w:r>
      <w:r w:rsidRPr="007849B1">
        <w:t>Measurement bandwidth aspects</w:t>
      </w:r>
      <w:bookmarkEnd w:id="450"/>
      <w:bookmarkEnd w:id="451"/>
    </w:p>
    <w:p w14:paraId="767D364E" w14:textId="77777777" w:rsidR="005A38BA" w:rsidRPr="007849B1" w:rsidRDefault="00294444" w:rsidP="005A38BA">
      <w:pPr>
        <w:ind w:left="-142"/>
      </w:pPr>
      <w:r w:rsidRPr="007849B1">
        <w:t xml:space="preserve">Requirements for measurements shall be developed for </w:t>
      </w:r>
      <w:r w:rsidR="008D30EA" w:rsidRPr="007849B1">
        <w:t xml:space="preserve">NR </w:t>
      </w:r>
      <w:r w:rsidRPr="007849B1">
        <w:t>UEs supporting different bandwidths</w:t>
      </w:r>
      <w:r w:rsidRPr="007849B1">
        <w:rPr>
          <w:i/>
        </w:rPr>
        <w:t>.</w:t>
      </w:r>
      <w:r w:rsidR="005A38BA" w:rsidRPr="007849B1">
        <w:t xml:space="preserve"> The requirements may include specification of a minimum measurement bandwidth which is the minimum bandwidth upon which the accuracy requirements are based assuming UE is using minimum measurement bandwidth. The possibility to configure wideband measurements (e.g. the measurement bandwidth size and allocation), for example with RRC signalling, is not precluded.</w:t>
      </w:r>
    </w:p>
    <w:p w14:paraId="3C993909" w14:textId="77777777" w:rsidR="005A38BA" w:rsidRPr="007849B1" w:rsidRDefault="005A38BA" w:rsidP="005A38BA">
      <w:pPr>
        <w:ind w:left="-142"/>
      </w:pPr>
      <w:r w:rsidRPr="007849B1">
        <w:t>RAN4 should investigate how the minimum measurement bandwidth may scale according to subcarrier spacing. In addition, RAN4 needs to look at whether different NR use cases (such as mobile broadband, machine type communication and/or URLLC) could lead to different minimum measurement BWs.</w:t>
      </w:r>
    </w:p>
    <w:p w14:paraId="5D2DDAEB" w14:textId="77777777" w:rsidR="00294444" w:rsidRPr="007849B1" w:rsidRDefault="005A38BA" w:rsidP="00294444">
      <w:pPr>
        <w:ind w:left="-142"/>
        <w:rPr>
          <w:i/>
        </w:rPr>
      </w:pPr>
      <w:r w:rsidRPr="007849B1">
        <w:t>RAN4 needs to study whether to define minimum measurement bandwidth during the NR work item for different use cases and subcarrier spacings.</w:t>
      </w:r>
    </w:p>
    <w:p w14:paraId="4334629B" w14:textId="77777777" w:rsidR="00294444" w:rsidRPr="007849B1" w:rsidRDefault="00294444" w:rsidP="00227610">
      <w:pPr>
        <w:pStyle w:val="Heading4"/>
        <w:rPr>
          <w:lang w:eastAsia="ja-JP"/>
        </w:rPr>
      </w:pPr>
      <w:bookmarkStart w:id="452" w:name="_Toc494384590"/>
      <w:bookmarkStart w:id="453" w:name="_Toc98750800"/>
      <w:r w:rsidRPr="007849B1">
        <w:t>9.5.5.1</w:t>
      </w:r>
      <w:r w:rsidRPr="007849B1">
        <w:rPr>
          <w:rFonts w:hint="eastAsia"/>
          <w:lang w:eastAsia="ja-JP"/>
        </w:rPr>
        <w:tab/>
      </w:r>
      <w:r w:rsidRPr="007849B1">
        <w:t>Measurements for UEs with different supported BW and numerology</w:t>
      </w:r>
      <w:bookmarkEnd w:id="452"/>
      <w:bookmarkEnd w:id="453"/>
    </w:p>
    <w:p w14:paraId="4BB7AA1A" w14:textId="77777777" w:rsidR="006E35C3" w:rsidRPr="007849B1" w:rsidRDefault="006E35C3" w:rsidP="006E35C3">
      <w:pPr>
        <w:ind w:left="-142"/>
      </w:pPr>
      <w:r w:rsidRPr="007849B1">
        <w:t>In NR, a UE may support a bandwidth which is less than the NR system bandwidth. In addition, for more capable devices which support at least the NR system bandwidth, bandwidth adaptation is being considered, whereby UEs may change operating bandwidth for balancing between power saving and scheduling purposes on a semi-static or dynamic basis.</w:t>
      </w:r>
    </w:p>
    <w:p w14:paraId="60058075" w14:textId="77777777" w:rsidR="006E35C3" w:rsidRPr="007849B1" w:rsidRDefault="006E35C3" w:rsidP="006E35C3">
      <w:pPr>
        <w:ind w:left="-142"/>
      </w:pPr>
      <w:r w:rsidRPr="007849B1">
        <w:t>In either case, the UE requirements should be developed assuming that UE performing RRM measurements over a bandwidth which is not more than the currently configured UE downlink operating bandwidth</w:t>
      </w:r>
      <w:r w:rsidR="008D30EA" w:rsidRPr="007849B1">
        <w:t>,</w:t>
      </w:r>
      <w:r w:rsidRPr="007849B1">
        <w:t xml:space="preserve"> i.e. the UEs current operating radio link.</w:t>
      </w:r>
    </w:p>
    <w:p w14:paraId="4E1E009D" w14:textId="77777777" w:rsidR="006E35C3" w:rsidRPr="007849B1" w:rsidRDefault="006E35C3" w:rsidP="006E35C3">
      <w:pPr>
        <w:ind w:left="-142"/>
      </w:pPr>
      <w:r w:rsidRPr="007849B1">
        <w:t>RAN4 should investigate measurement gaps and if they are provided to allow bandwidth reconfiguration of the receiver.</w:t>
      </w:r>
    </w:p>
    <w:p w14:paraId="700A6764" w14:textId="77777777" w:rsidR="00D17F4D" w:rsidRPr="007849B1" w:rsidRDefault="006E35C3" w:rsidP="006E35C3">
      <w:pPr>
        <w:ind w:left="-142"/>
      </w:pPr>
      <w:r w:rsidRPr="007849B1">
        <w:t>In NR, a cell may operate with multiple OFDM numerologies simultaneously using either FDM or TDM techniques. NR UEs may support a subset of the numerologies which NR cells are currently operating with. In these cases, measurements may be perfo</w:t>
      </w:r>
      <w:r w:rsidRPr="007849B1">
        <w:rPr>
          <w:rFonts w:hint="eastAsia"/>
        </w:rPr>
        <w:t>r</w:t>
      </w:r>
      <w:r w:rsidRPr="007849B1">
        <w:t>med only on resource elements which correspond to numerologies supported by the UE.</w:t>
      </w:r>
    </w:p>
    <w:p w14:paraId="5A2D57CB" w14:textId="77777777" w:rsidR="00D17F4D" w:rsidRPr="007849B1" w:rsidRDefault="00D17F4D" w:rsidP="00227610">
      <w:pPr>
        <w:pStyle w:val="Heading2"/>
        <w:ind w:left="576" w:hanging="576"/>
      </w:pPr>
      <w:bookmarkStart w:id="454" w:name="_Toc494384591"/>
      <w:bookmarkStart w:id="455" w:name="_Toc98750801"/>
      <w:r w:rsidRPr="007849B1">
        <w:t>9.6</w:t>
      </w:r>
      <w:r w:rsidRPr="007849B1">
        <w:tab/>
        <w:t>Measurement capacity</w:t>
      </w:r>
      <w:bookmarkEnd w:id="454"/>
      <w:bookmarkEnd w:id="455"/>
    </w:p>
    <w:p w14:paraId="188DF950" w14:textId="77777777" w:rsidR="004361B4" w:rsidRPr="007849B1" w:rsidRDefault="006E35C3" w:rsidP="006E35C3">
      <w:pPr>
        <w:ind w:left="-142"/>
        <w:rPr>
          <w:i/>
          <w:lang w:eastAsia="ja-JP"/>
        </w:rPr>
      </w:pPr>
      <w:r w:rsidRPr="007849B1">
        <w:t xml:space="preserve">The impact of the beamforming on the amount of parallel measurements supported by the </w:t>
      </w:r>
      <w:r w:rsidR="008D30EA" w:rsidRPr="007849B1">
        <w:t xml:space="preserve">NR </w:t>
      </w:r>
      <w:r w:rsidRPr="007849B1">
        <w:t>UE should be further studied.</w:t>
      </w:r>
    </w:p>
    <w:p w14:paraId="19A2417D" w14:textId="77777777" w:rsidR="004D521F" w:rsidRPr="007849B1" w:rsidRDefault="004D521F" w:rsidP="00227610">
      <w:pPr>
        <w:pStyle w:val="Heading1"/>
      </w:pPr>
      <w:bookmarkStart w:id="456" w:name="_Toc494384592"/>
      <w:bookmarkStart w:id="457" w:name="_Toc98750802"/>
      <w:r w:rsidRPr="007849B1">
        <w:rPr>
          <w:rFonts w:hint="eastAsia"/>
          <w:lang w:eastAsia="ja-JP"/>
        </w:rPr>
        <w:t>10</w:t>
      </w:r>
      <w:r w:rsidRPr="007849B1">
        <w:tab/>
      </w:r>
      <w:r w:rsidRPr="007849B1">
        <w:rPr>
          <w:rFonts w:hint="eastAsia"/>
          <w:lang w:eastAsia="ja-JP"/>
        </w:rPr>
        <w:t>Testability</w:t>
      </w:r>
      <w:bookmarkEnd w:id="456"/>
      <w:bookmarkEnd w:id="457"/>
    </w:p>
    <w:p w14:paraId="00B72092" w14:textId="77777777" w:rsidR="00D17F4D" w:rsidRPr="007849B1" w:rsidRDefault="00D17F4D" w:rsidP="00227610">
      <w:pPr>
        <w:pStyle w:val="Heading2"/>
        <w:ind w:left="576" w:hanging="576"/>
      </w:pPr>
      <w:bookmarkStart w:id="458" w:name="_Toc494384593"/>
      <w:bookmarkStart w:id="459" w:name="_Toc98750803"/>
      <w:r w:rsidRPr="007849B1">
        <w:t>10.1</w:t>
      </w:r>
      <w:r w:rsidRPr="007849B1">
        <w:tab/>
        <w:t>RRM requirements testability</w:t>
      </w:r>
      <w:bookmarkEnd w:id="458"/>
      <w:bookmarkEnd w:id="459"/>
    </w:p>
    <w:p w14:paraId="0C693172" w14:textId="77777777" w:rsidR="00A878EF" w:rsidRPr="007849B1" w:rsidRDefault="00A878EF" w:rsidP="00227610">
      <w:pPr>
        <w:pStyle w:val="Heading3"/>
      </w:pPr>
      <w:bookmarkStart w:id="460" w:name="_Toc494384594"/>
      <w:bookmarkStart w:id="461" w:name="_Toc98750804"/>
      <w:r w:rsidRPr="007849B1">
        <w:t>10.1.1</w:t>
      </w:r>
      <w:r w:rsidRPr="007849B1">
        <w:tab/>
        <w:t>General</w:t>
      </w:r>
      <w:bookmarkEnd w:id="460"/>
      <w:bookmarkEnd w:id="461"/>
    </w:p>
    <w:p w14:paraId="3A9AA2EE" w14:textId="77777777" w:rsidR="00A878EF" w:rsidRPr="007849B1" w:rsidRDefault="00A878EF" w:rsidP="00A878EF">
      <w:r w:rsidRPr="007849B1">
        <w:t>Testability aspects of both gNB and UE have been considered. Unless otherwise indicated below, device under test (DUT) could refer to either gNB or UE nodes. The exact list of RRM tests for UE and gNB can only be determined once the core requirements are settled.</w:t>
      </w:r>
    </w:p>
    <w:p w14:paraId="5969527F" w14:textId="77777777" w:rsidR="00A878EF" w:rsidRPr="007849B1" w:rsidRDefault="00A878EF" w:rsidP="00227610">
      <w:pPr>
        <w:pStyle w:val="Heading3"/>
        <w:rPr>
          <w:lang w:eastAsia="ja-JP"/>
        </w:rPr>
      </w:pPr>
      <w:bookmarkStart w:id="462" w:name="_Toc494384595"/>
      <w:bookmarkStart w:id="463" w:name="_Toc98750805"/>
      <w:r w:rsidRPr="007849B1">
        <w:t>10.1.2</w:t>
      </w:r>
      <w:r w:rsidRPr="007849B1">
        <w:tab/>
        <w:t xml:space="preserve">Testability of </w:t>
      </w:r>
      <w:r w:rsidR="00D27A7D" w:rsidRPr="007849B1">
        <w:rPr>
          <w:rFonts w:hint="eastAsia"/>
          <w:lang w:eastAsia="ja-JP"/>
        </w:rPr>
        <w:t xml:space="preserve">NR </w:t>
      </w:r>
      <w:r w:rsidRPr="007849B1">
        <w:t>RRM requirements on frequency bands</w:t>
      </w:r>
      <w:r w:rsidR="00D27A7D" w:rsidRPr="007849B1">
        <w:rPr>
          <w:rFonts w:hint="eastAsia"/>
          <w:lang w:eastAsia="ja-JP"/>
        </w:rPr>
        <w:t xml:space="preserve"> below 6GHz</w:t>
      </w:r>
      <w:bookmarkEnd w:id="462"/>
      <w:bookmarkEnd w:id="463"/>
    </w:p>
    <w:p w14:paraId="388EC5FA" w14:textId="77777777" w:rsidR="00D27A7D" w:rsidRPr="007849B1" w:rsidRDefault="00A878EF" w:rsidP="00D27A7D">
      <w:r w:rsidRPr="007849B1">
        <w:t xml:space="preserve">For low frequency bands below 6GHz, </w:t>
      </w:r>
      <w:r w:rsidR="00D27A7D" w:rsidRPr="007849B1">
        <w:t>the conducted testing is considered as the baseline approach</w:t>
      </w:r>
      <w:r w:rsidR="00D27A7D" w:rsidRPr="007849B1" w:rsidDel="00BB67AF">
        <w:t xml:space="preserve"> </w:t>
      </w:r>
      <w:r w:rsidR="00D27A7D" w:rsidRPr="007849B1">
        <w:t>for NR RRM testability.</w:t>
      </w:r>
    </w:p>
    <w:p w14:paraId="584DDA9D" w14:textId="77777777" w:rsidR="00D27A7D" w:rsidRPr="007849B1" w:rsidRDefault="00D27A7D" w:rsidP="00D27A7D">
      <w:pPr>
        <w:rPr>
          <w:lang w:val="en-US" w:eastAsia="ja-JP"/>
        </w:rPr>
      </w:pPr>
      <w:r w:rsidRPr="007849B1">
        <w:rPr>
          <w:lang w:val="en-US"/>
        </w:rPr>
        <w:t xml:space="preserve">If BS RRM requirements and test scenarios are developed, the re-use of the AAS </w:t>
      </w:r>
      <w:r w:rsidR="008D30EA" w:rsidRPr="007849B1">
        <w:rPr>
          <w:lang w:val="en-US"/>
        </w:rPr>
        <w:t xml:space="preserve">BS </w:t>
      </w:r>
      <w:r w:rsidRPr="007849B1">
        <w:rPr>
          <w:lang w:val="en-US"/>
        </w:rPr>
        <w:t>measurement setup can be investigated.</w:t>
      </w:r>
    </w:p>
    <w:p w14:paraId="3DC8AE39" w14:textId="77777777" w:rsidR="00D27A7D" w:rsidRPr="007849B1" w:rsidRDefault="008D30EA" w:rsidP="00D27A7D">
      <w:pPr>
        <w:rPr>
          <w:lang w:eastAsia="ja-JP"/>
        </w:rPr>
      </w:pPr>
      <w:r w:rsidRPr="007849B1">
        <w:t xml:space="preserve">NR </w:t>
      </w:r>
      <w:r w:rsidR="00A878EF" w:rsidRPr="007849B1">
        <w:t>RRM testing can generally be performed using the antenna connectors and following similar approaches as are applicable for E-UTRA</w:t>
      </w:r>
      <w:r w:rsidR="00D27A7D" w:rsidRPr="007849B1">
        <w:t xml:space="preserve"> UE or eNB below 6 GHz</w:t>
      </w:r>
      <w:r w:rsidR="00A878EF" w:rsidRPr="007849B1">
        <w:t>. The exact details of the tests shall be determined when the tests are implemented.</w:t>
      </w:r>
    </w:p>
    <w:p w14:paraId="56D09DD8" w14:textId="77777777" w:rsidR="00A878EF" w:rsidRPr="007849B1" w:rsidRDefault="00A878EF" w:rsidP="00D27A7D">
      <w:r w:rsidRPr="007849B1">
        <w:t xml:space="preserve">It is possible that for some specific features of NR such as beamforming, over the air tests developed for frequency bands </w:t>
      </w:r>
      <w:r w:rsidR="00D27A7D" w:rsidRPr="007849B1">
        <w:rPr>
          <w:rFonts w:hint="eastAsia"/>
          <w:lang w:eastAsia="ja-JP"/>
        </w:rPr>
        <w:t xml:space="preserve">above 6GHz </w:t>
      </w:r>
      <w:r w:rsidRPr="007849B1">
        <w:t>(</w:t>
      </w:r>
      <w:r w:rsidR="00D27A7D" w:rsidRPr="007849B1">
        <w:rPr>
          <w:rFonts w:hint="eastAsia"/>
          <w:lang w:eastAsia="ja-JP"/>
        </w:rPr>
        <w:t xml:space="preserve">as in </w:t>
      </w:r>
      <w:r w:rsidRPr="007849B1">
        <w:t>section</w:t>
      </w:r>
      <w:r w:rsidR="00D27A7D" w:rsidRPr="007849B1">
        <w:rPr>
          <w:rFonts w:hint="eastAsia"/>
          <w:lang w:eastAsia="ja-JP"/>
        </w:rPr>
        <w:t xml:space="preserve"> 10.1.3</w:t>
      </w:r>
      <w:r w:rsidRPr="007849B1">
        <w:t xml:space="preserve">) could be reused on frequency bands </w:t>
      </w:r>
      <w:r w:rsidR="00D27A7D" w:rsidRPr="007849B1">
        <w:rPr>
          <w:rFonts w:hint="eastAsia"/>
          <w:lang w:eastAsia="ja-JP"/>
        </w:rPr>
        <w:t xml:space="preserve">below 6GHz in order </w:t>
      </w:r>
      <w:r w:rsidRPr="007849B1">
        <w:t>to avoid the need to develop both OTA and conducted tests for beam based measurements.</w:t>
      </w:r>
    </w:p>
    <w:p w14:paraId="1C4438D8" w14:textId="77777777" w:rsidR="00A878EF" w:rsidRPr="007849B1" w:rsidRDefault="00A878EF" w:rsidP="00227610">
      <w:pPr>
        <w:pStyle w:val="Heading3"/>
        <w:rPr>
          <w:lang w:eastAsia="ja-JP"/>
        </w:rPr>
      </w:pPr>
      <w:bookmarkStart w:id="464" w:name="_Toc494384596"/>
      <w:bookmarkStart w:id="465" w:name="_Toc98750806"/>
      <w:r w:rsidRPr="007849B1">
        <w:t>10.1.3</w:t>
      </w:r>
      <w:r w:rsidRPr="007849B1">
        <w:tab/>
        <w:t xml:space="preserve">Testability of </w:t>
      </w:r>
      <w:r w:rsidR="00D27A7D" w:rsidRPr="007849B1">
        <w:rPr>
          <w:rFonts w:hint="eastAsia"/>
          <w:lang w:eastAsia="ja-JP"/>
        </w:rPr>
        <w:t xml:space="preserve">NR </w:t>
      </w:r>
      <w:r w:rsidRPr="007849B1">
        <w:t>RRM requirements on frequency bands</w:t>
      </w:r>
      <w:r w:rsidR="00D27A7D" w:rsidRPr="007849B1">
        <w:rPr>
          <w:rFonts w:hint="eastAsia"/>
          <w:lang w:eastAsia="ja-JP"/>
        </w:rPr>
        <w:t xml:space="preserve"> above 6GHz</w:t>
      </w:r>
      <w:bookmarkEnd w:id="464"/>
      <w:bookmarkEnd w:id="465"/>
    </w:p>
    <w:p w14:paraId="004573FD" w14:textId="77777777" w:rsidR="00D27A7D" w:rsidRPr="007849B1" w:rsidRDefault="00A878EF" w:rsidP="00A878EF">
      <w:pPr>
        <w:rPr>
          <w:lang w:eastAsia="ja-JP"/>
        </w:rPr>
      </w:pPr>
      <w:r w:rsidRPr="007849B1">
        <w:t xml:space="preserve">For frequency bands </w:t>
      </w:r>
      <w:r w:rsidR="00D27A7D" w:rsidRPr="007849B1">
        <w:rPr>
          <w:rFonts w:hint="eastAsia"/>
          <w:lang w:eastAsia="ja-JP"/>
        </w:rPr>
        <w:t xml:space="preserve">above 6GHz </w:t>
      </w:r>
      <w:r w:rsidRPr="007849B1">
        <w:t>(</w:t>
      </w:r>
      <w:r w:rsidR="008D30EA" w:rsidRPr="007849B1">
        <w:t>e.g.</w:t>
      </w:r>
      <w:r w:rsidRPr="007849B1">
        <w:t xml:space="preserve"> mm-wave), conducted antenna connectors are assumed not to be available</w:t>
      </w:r>
      <w:r w:rsidR="00D27A7D" w:rsidRPr="007849B1">
        <w:rPr>
          <w:rFonts w:hint="eastAsia"/>
          <w:lang w:eastAsia="ja-JP"/>
        </w:rPr>
        <w:t xml:space="preserve"> at </w:t>
      </w:r>
      <w:r w:rsidR="00D27A7D" w:rsidRPr="007849B1">
        <w:t>DUT and the OTA testing is considered as the baseline approach for NR RRM testability</w:t>
      </w:r>
      <w:r w:rsidRPr="007849B1">
        <w:t>.</w:t>
      </w:r>
    </w:p>
    <w:p w14:paraId="037F6943" w14:textId="77777777" w:rsidR="00A878EF" w:rsidRPr="007849B1" w:rsidRDefault="00A878EF" w:rsidP="00A878EF">
      <w:r w:rsidRPr="007849B1">
        <w:t>The possibility of performing conducted tests using an intermediate frequency (IF) were evaluated. It was decided that this approach would be challenging to standardise for various reasons since IF is an internal interface in the DUT and using a standardised IF (signal level, number of IF ports, IF frequency</w:t>
      </w:r>
      <w:r w:rsidR="003110DA" w:rsidRPr="007849B1">
        <w:t>,</w:t>
      </w:r>
      <w:r w:rsidRPr="007849B1">
        <w:t xml:space="preserve"> etc</w:t>
      </w:r>
      <w:r w:rsidR="003110DA" w:rsidRPr="007849B1">
        <w:t>.</w:t>
      </w:r>
      <w:r w:rsidRPr="007849B1">
        <w:t>) would preclude many different DUT implementations including direct conversion receivers. In addition, IF testing excludes all components which operate at the radio frequency such as RF filters, duplexers, transmit receive switch, low noise amplifier (LNA), power amplifier (PA), analogue beamforming phase shifting elements etc</w:t>
      </w:r>
      <w:r w:rsidR="003110DA" w:rsidRPr="007849B1">
        <w:t>.</w:t>
      </w:r>
      <w:r w:rsidRPr="007849B1">
        <w:t>, and the algorithms which control such components from the test.</w:t>
      </w:r>
    </w:p>
    <w:p w14:paraId="49F5D33B" w14:textId="77777777" w:rsidR="00A878EF" w:rsidRPr="007849B1" w:rsidRDefault="00A878EF" w:rsidP="00227610">
      <w:pPr>
        <w:pStyle w:val="Heading4"/>
      </w:pPr>
      <w:bookmarkStart w:id="466" w:name="_Toc494384597"/>
      <w:bookmarkStart w:id="467" w:name="_Toc98750807"/>
      <w:r w:rsidRPr="007849B1">
        <w:t>10.1.3.1</w:t>
      </w:r>
      <w:r w:rsidR="007C772F" w:rsidRPr="007849B1">
        <w:rPr>
          <w:rFonts w:hint="eastAsia"/>
          <w:lang w:eastAsia="ja-JP"/>
        </w:rPr>
        <w:tab/>
      </w:r>
      <w:r w:rsidRPr="007849B1">
        <w:t>Over the air testing</w:t>
      </w:r>
      <w:bookmarkEnd w:id="466"/>
      <w:bookmarkEnd w:id="467"/>
    </w:p>
    <w:p w14:paraId="76B566DE" w14:textId="77777777" w:rsidR="00D27A7D" w:rsidRPr="007849B1" w:rsidRDefault="00D27A7D" w:rsidP="00D27A7D">
      <w:r w:rsidRPr="007849B1">
        <w:t>Further details of a suitable OTA test environment are to be discussed in the work item, and may have impact to the core requirements which are defined. For example, side conditions for the applicability of core requirements should be defined in a way in which they can be ensured in an OTA environment.</w:t>
      </w:r>
    </w:p>
    <w:p w14:paraId="283843F1" w14:textId="77777777" w:rsidR="00D27A7D" w:rsidRPr="007849B1" w:rsidRDefault="00D27A7D" w:rsidP="00D27A7D">
      <w:pPr>
        <w:rPr>
          <w:lang w:eastAsia="ja-JP"/>
        </w:rPr>
      </w:pPr>
      <w:r w:rsidRPr="007849B1">
        <w:rPr>
          <w:lang w:eastAsia="ja-JP"/>
        </w:rPr>
        <w:t xml:space="preserve">The baseline measurement setup of </w:t>
      </w:r>
      <w:r w:rsidR="003110DA" w:rsidRPr="007849B1">
        <w:rPr>
          <w:lang w:eastAsia="ja-JP"/>
        </w:rPr>
        <w:t xml:space="preserve">NR </w:t>
      </w:r>
      <w:r w:rsidRPr="007849B1">
        <w:rPr>
          <w:lang w:eastAsia="ja-JP"/>
        </w:rPr>
        <w:t>RRM characteristics for f &gt; 6 GHz is capable of establishing an OTA link between the DUT and a number of emulated gNB sources and is shown in Figure 10.1.3.1-1 below.</w:t>
      </w:r>
    </w:p>
    <w:p w14:paraId="1193409B" w14:textId="77777777" w:rsidR="00D27A7D" w:rsidRPr="007849B1" w:rsidRDefault="00D27A7D" w:rsidP="00D27A7D">
      <w:pPr>
        <w:keepNext/>
        <w:jc w:val="center"/>
      </w:pPr>
      <w:r w:rsidRPr="007849B1">
        <w:rPr>
          <w:rFonts w:eastAsia="Batang"/>
        </w:rPr>
        <w:t>Diagram TBD</w:t>
      </w:r>
    </w:p>
    <w:p w14:paraId="59223BCB" w14:textId="77777777" w:rsidR="00D27A7D" w:rsidRPr="007849B1" w:rsidRDefault="00D27A7D" w:rsidP="00D27A7D">
      <w:pPr>
        <w:pStyle w:val="TF"/>
      </w:pPr>
      <w:r w:rsidRPr="007849B1">
        <w:t>Figure 10.</w:t>
      </w:r>
      <w:r w:rsidRPr="007849B1">
        <w:rPr>
          <w:rFonts w:hint="eastAsia"/>
          <w:lang w:eastAsia="ja-JP"/>
        </w:rPr>
        <w:t>1</w:t>
      </w:r>
      <w:r w:rsidRPr="007849B1">
        <w:t>.</w:t>
      </w:r>
      <w:r w:rsidRPr="007849B1">
        <w:rPr>
          <w:rFonts w:hint="eastAsia"/>
          <w:lang w:eastAsia="ja-JP"/>
        </w:rPr>
        <w:t>3</w:t>
      </w:r>
      <w:r w:rsidRPr="007849B1">
        <w:t>.1-1: Baseline measurement setup of RRM characteristics</w:t>
      </w:r>
    </w:p>
    <w:p w14:paraId="115CD183" w14:textId="77777777" w:rsidR="00D27A7D" w:rsidRPr="007849B1" w:rsidRDefault="00D27A7D" w:rsidP="00D27A7D">
      <w:r w:rsidRPr="007849B1">
        <w:t>The RRM baseline measurement setup shares all aspects in common with the UE RF setup defined in 10.2.2.1 and includes the following aspects in addition:</w:t>
      </w:r>
    </w:p>
    <w:p w14:paraId="30DE3E3F" w14:textId="77777777" w:rsidR="00D27A7D" w:rsidRPr="007849B1" w:rsidRDefault="00D27A7D" w:rsidP="00EB3C34">
      <w:pPr>
        <w:pStyle w:val="B1"/>
        <w:rPr>
          <w:lang w:val="en-US"/>
        </w:rPr>
      </w:pPr>
      <w:r w:rsidRPr="007849B1">
        <w:rPr>
          <w:lang w:val="en-US"/>
        </w:rPr>
        <w:t>-</w:t>
      </w:r>
      <w:r w:rsidRPr="007849B1">
        <w:rPr>
          <w:lang w:val="en-US"/>
        </w:rPr>
        <w:tab/>
        <w:t>A positioning system such that the angle between the N antennas (N ≥ 2) transmitting the emulated gNB sources and the DUT has at least two axes of freedom</w:t>
      </w:r>
    </w:p>
    <w:p w14:paraId="5906BE71" w14:textId="77777777" w:rsidR="00D27A7D" w:rsidRPr="007849B1" w:rsidRDefault="00D27A7D" w:rsidP="00EB3C34">
      <w:pPr>
        <w:pStyle w:val="B1"/>
        <w:rPr>
          <w:lang w:val="en-US"/>
        </w:rPr>
      </w:pPr>
      <w:r w:rsidRPr="007849B1">
        <w:rPr>
          <w:lang w:val="en-US"/>
        </w:rPr>
        <w:tab/>
        <w:t>-</w:t>
      </w:r>
      <w:r w:rsidRPr="007849B1">
        <w:rPr>
          <w:lang w:val="en-US"/>
        </w:rPr>
        <w:tab/>
        <w:t>Where N corresponds to the maximum number of emulated gNB sources defined in the RRM test scenarios</w:t>
      </w:r>
    </w:p>
    <w:p w14:paraId="72C4E0CB" w14:textId="77777777" w:rsidR="00D27A7D" w:rsidRPr="007849B1" w:rsidRDefault="00D27A7D" w:rsidP="00EB3C34">
      <w:pPr>
        <w:pStyle w:val="B1"/>
        <w:rPr>
          <w:lang w:val="en-US"/>
        </w:rPr>
      </w:pPr>
      <w:r w:rsidRPr="007849B1">
        <w:rPr>
          <w:lang w:val="en-US"/>
        </w:rPr>
        <w:tab/>
        <w:t>-</w:t>
      </w:r>
      <w:r w:rsidRPr="007849B1">
        <w:rPr>
          <w:lang w:val="en-US"/>
        </w:rPr>
        <w:tab/>
        <w:t>It is desirable that at least 1 antenna provides for an angular relationship with the DUT that is independently controllable (or the setup should provide equivalent functionality)</w:t>
      </w:r>
    </w:p>
    <w:p w14:paraId="05F0D398" w14:textId="77777777" w:rsidR="00D27A7D" w:rsidRPr="007849B1" w:rsidRDefault="00D27A7D" w:rsidP="00EB3C34">
      <w:pPr>
        <w:pStyle w:val="B1"/>
        <w:rPr>
          <w:lang w:val="en-US"/>
        </w:rPr>
      </w:pPr>
      <w:r w:rsidRPr="007849B1">
        <w:rPr>
          <w:lang w:val="en-US"/>
        </w:rPr>
        <w:tab/>
        <w:t>-</w:t>
      </w:r>
      <w:r w:rsidRPr="007849B1">
        <w:rPr>
          <w:lang w:val="en-US"/>
        </w:rPr>
        <w:tab/>
        <w:t>It is FFS whether all N antennas need to provide independently controllable angular relationships</w:t>
      </w:r>
    </w:p>
    <w:p w14:paraId="02F22DD6" w14:textId="77777777" w:rsidR="00D27A7D" w:rsidRPr="007849B1" w:rsidRDefault="00D27A7D" w:rsidP="00EB3C34">
      <w:pPr>
        <w:pStyle w:val="B1"/>
        <w:rPr>
          <w:lang w:val="en-US"/>
        </w:rPr>
      </w:pPr>
      <w:r w:rsidRPr="007849B1">
        <w:rPr>
          <w:lang w:val="en-US"/>
        </w:rPr>
        <w:tab/>
        <w:t>-</w:t>
      </w:r>
      <w:r w:rsidRPr="007849B1">
        <w:rPr>
          <w:lang w:val="en-US"/>
        </w:rPr>
        <w:tab/>
        <w:t>Requirements on the polarization properties and control of each antenna are FFS</w:t>
      </w:r>
    </w:p>
    <w:p w14:paraId="1FD52663" w14:textId="77777777" w:rsidR="00D27A7D" w:rsidRPr="007849B1" w:rsidRDefault="00D27A7D" w:rsidP="00EB3C34">
      <w:pPr>
        <w:pStyle w:val="B1"/>
        <w:rPr>
          <w:rFonts w:eastAsia="Batang"/>
        </w:rPr>
      </w:pPr>
      <w:r w:rsidRPr="007849B1">
        <w:rPr>
          <w:lang w:val="en-US"/>
        </w:rPr>
        <w:t>-</w:t>
      </w:r>
      <w:r w:rsidRPr="007849B1">
        <w:rPr>
          <w:lang w:val="en-US"/>
        </w:rPr>
        <w:tab/>
      </w:r>
      <w:r w:rsidRPr="007849B1">
        <w:rPr>
          <w:rFonts w:eastAsia="Batang"/>
        </w:rPr>
        <w:t>It is likely that the measurement uncertainty budget for the RRM setup may contain additional measurement uncertainty elements relative to the setup defined in 10.2.2.1</w:t>
      </w:r>
    </w:p>
    <w:p w14:paraId="4F2E6DEC" w14:textId="77777777" w:rsidR="00D27A7D" w:rsidRPr="007849B1" w:rsidRDefault="00D27A7D" w:rsidP="00EB3C34">
      <w:pPr>
        <w:pStyle w:val="B1"/>
      </w:pPr>
      <w:r w:rsidRPr="007849B1">
        <w:rPr>
          <w:lang w:val="en-US"/>
        </w:rPr>
        <w:t>-</w:t>
      </w:r>
      <w:r w:rsidRPr="007849B1">
        <w:tab/>
        <w:t>It is FFS how to model propagation conditions between the DUT and the emulated gNB sources</w:t>
      </w:r>
    </w:p>
    <w:p w14:paraId="433BCBEE" w14:textId="77777777" w:rsidR="00D17F4D" w:rsidRPr="007849B1" w:rsidRDefault="00D27A7D" w:rsidP="003449E6">
      <w:r w:rsidRPr="007849B1">
        <w:rPr>
          <w:lang w:val="en-US"/>
        </w:rPr>
        <w:t xml:space="preserve">If BS RRM requirements and test scenarios are developed, the re-use of the AAS </w:t>
      </w:r>
      <w:r w:rsidR="003110DA" w:rsidRPr="007849B1">
        <w:rPr>
          <w:lang w:val="en-US"/>
        </w:rPr>
        <w:t xml:space="preserve">BS </w:t>
      </w:r>
      <w:r w:rsidRPr="007849B1">
        <w:rPr>
          <w:lang w:val="en-US"/>
        </w:rPr>
        <w:t>measurement setup can be investigated.</w:t>
      </w:r>
    </w:p>
    <w:p w14:paraId="680B3117" w14:textId="77777777" w:rsidR="00D17F4D" w:rsidRPr="007849B1" w:rsidRDefault="00D17F4D" w:rsidP="00227610">
      <w:pPr>
        <w:pStyle w:val="Heading2"/>
        <w:ind w:left="576" w:hanging="576"/>
      </w:pPr>
      <w:bookmarkStart w:id="468" w:name="_Toc494384598"/>
      <w:bookmarkStart w:id="469" w:name="_Toc98750808"/>
      <w:r w:rsidRPr="007849B1">
        <w:t>10.2</w:t>
      </w:r>
      <w:r w:rsidRPr="007849B1">
        <w:tab/>
      </w:r>
      <w:r w:rsidR="00C4213C" w:rsidRPr="007849B1">
        <w:t xml:space="preserve">UE </w:t>
      </w:r>
      <w:r w:rsidRPr="007849B1">
        <w:t xml:space="preserve">RF </w:t>
      </w:r>
      <w:r w:rsidR="00C4213C" w:rsidRPr="007849B1">
        <w:t xml:space="preserve">requirements </w:t>
      </w:r>
      <w:r w:rsidRPr="007849B1">
        <w:t>testability</w:t>
      </w:r>
      <w:bookmarkEnd w:id="468"/>
      <w:bookmarkEnd w:id="469"/>
    </w:p>
    <w:p w14:paraId="10673213" w14:textId="77777777" w:rsidR="002247E0" w:rsidRPr="007849B1" w:rsidRDefault="002247E0" w:rsidP="00943F80">
      <w:pPr>
        <w:pStyle w:val="Heading3"/>
        <w:rPr>
          <w:lang w:eastAsia="ja-JP"/>
        </w:rPr>
      </w:pPr>
      <w:bookmarkStart w:id="470" w:name="_Toc494384599"/>
      <w:bookmarkStart w:id="471" w:name="_Toc98750809"/>
      <w:r w:rsidRPr="007849B1">
        <w:rPr>
          <w:lang w:eastAsia="ja-JP"/>
        </w:rPr>
        <w:t>10.2.1</w:t>
      </w:r>
      <w:r w:rsidRPr="007849B1">
        <w:rPr>
          <w:lang w:eastAsia="ja-JP"/>
        </w:rPr>
        <w:tab/>
        <w:t>General</w:t>
      </w:r>
      <w:bookmarkEnd w:id="470"/>
      <w:bookmarkEnd w:id="471"/>
    </w:p>
    <w:p w14:paraId="61F8B9E6" w14:textId="77777777" w:rsidR="002247E0" w:rsidRPr="007849B1" w:rsidRDefault="002247E0" w:rsidP="002247E0">
      <w:pPr>
        <w:overflowPunct w:val="0"/>
        <w:autoSpaceDE w:val="0"/>
        <w:autoSpaceDN w:val="0"/>
        <w:adjustRightInd w:val="0"/>
        <w:textAlignment w:val="baseline"/>
        <w:rPr>
          <w:rFonts w:eastAsia="Times New Roman"/>
          <w:lang w:eastAsia="en-GB"/>
        </w:rPr>
      </w:pPr>
      <w:r w:rsidRPr="007849B1">
        <w:rPr>
          <w:rFonts w:eastAsia="Times New Roman"/>
          <w:lang w:eastAsia="ja-JP"/>
        </w:rPr>
        <w:t xml:space="preserve">It is reasonable to </w:t>
      </w:r>
      <w:r w:rsidRPr="007849B1">
        <w:rPr>
          <w:rFonts w:eastAsia="Times New Roman"/>
          <w:lang w:eastAsia="en-GB"/>
        </w:rPr>
        <w:t>expect a high level of integration of high-frequency NR devices (e.g., devices operating above 6 GHz).  Such highly integrated architectures may feature innovative front-end solutions, multi-element antenna arrays, passive and active feeding networks, etc. that may not be able to physically expose a front-end cable connector to the test equipment.</w:t>
      </w:r>
    </w:p>
    <w:p w14:paraId="1E0092D6" w14:textId="77777777" w:rsidR="002247E0" w:rsidRPr="007849B1" w:rsidRDefault="002247E0" w:rsidP="002247E0">
      <w:pPr>
        <w:overflowPunct w:val="0"/>
        <w:autoSpaceDE w:val="0"/>
        <w:autoSpaceDN w:val="0"/>
        <w:adjustRightInd w:val="0"/>
        <w:textAlignment w:val="baseline"/>
        <w:rPr>
          <w:rFonts w:eastAsia="Times New Roman"/>
          <w:lang w:eastAsia="en-GB"/>
        </w:rPr>
      </w:pPr>
      <w:r w:rsidRPr="007849B1">
        <w:rPr>
          <w:rFonts w:eastAsia="Times New Roman"/>
          <w:lang w:eastAsia="en-GB"/>
        </w:rPr>
        <w:t>For UE RF test methodology at low frequency (f ≤ 6 GHz), the UE testing methodology</w:t>
      </w:r>
      <w:r w:rsidRPr="007849B1">
        <w:rPr>
          <w:rFonts w:hint="eastAsia"/>
          <w:lang w:eastAsia="ja-JP"/>
        </w:rPr>
        <w:t xml:space="preserve"> (i.e., conduct</w:t>
      </w:r>
      <w:r w:rsidRPr="007849B1">
        <w:rPr>
          <w:lang w:eastAsia="ja-JP"/>
        </w:rPr>
        <w:t>ed</w:t>
      </w:r>
      <w:r w:rsidRPr="007849B1">
        <w:rPr>
          <w:rFonts w:hint="eastAsia"/>
          <w:lang w:eastAsia="ja-JP"/>
        </w:rPr>
        <w:t xml:space="preserve"> test)</w:t>
      </w:r>
      <w:r w:rsidRPr="007849B1">
        <w:rPr>
          <w:rFonts w:eastAsia="Times New Roman"/>
          <w:lang w:eastAsia="en-GB"/>
        </w:rPr>
        <w:t xml:space="preserve"> from LTE (TS 36.101) can be reused</w:t>
      </w:r>
      <w:r w:rsidRPr="007849B1">
        <w:rPr>
          <w:rFonts w:hint="eastAsia"/>
          <w:lang w:eastAsia="ja-JP"/>
        </w:rPr>
        <w:t xml:space="preserve"> even in case of</w:t>
      </w:r>
      <w:r w:rsidRPr="007849B1">
        <w:rPr>
          <w:lang w:eastAsia="ja-JP"/>
        </w:rPr>
        <w:t xml:space="preserve"> non-standalone (NSA) with control channel communicated via a high frequency band (f &gt; 6 GHz).</w:t>
      </w:r>
    </w:p>
    <w:p w14:paraId="170DCCE6" w14:textId="77777777" w:rsidR="002247E0" w:rsidRPr="007849B1" w:rsidRDefault="002247E0" w:rsidP="002247E0">
      <w:pPr>
        <w:overflowPunct w:val="0"/>
        <w:autoSpaceDE w:val="0"/>
        <w:autoSpaceDN w:val="0"/>
        <w:adjustRightInd w:val="0"/>
        <w:textAlignment w:val="baseline"/>
        <w:rPr>
          <w:rFonts w:eastAsia="Times New Roman"/>
          <w:lang w:eastAsia="en-GB"/>
        </w:rPr>
      </w:pPr>
      <w:r w:rsidRPr="007849B1">
        <w:rPr>
          <w:rFonts w:eastAsia="Times New Roman"/>
          <w:lang w:eastAsia="en-GB"/>
        </w:rPr>
        <w:t>For UE RF test methodology at high frequency (f &gt; 6 GHz), the following general aspects apply:</w:t>
      </w:r>
    </w:p>
    <w:p w14:paraId="077A4D07" w14:textId="77777777" w:rsidR="002247E0" w:rsidRPr="007849B1" w:rsidRDefault="002247E0" w:rsidP="00EB3C34">
      <w:pPr>
        <w:pStyle w:val="B1"/>
        <w:rPr>
          <w:lang w:val="en-US" w:eastAsia="en-GB"/>
        </w:rPr>
      </w:pPr>
      <w:r w:rsidRPr="007849B1">
        <w:rPr>
          <w:lang w:val="en-US" w:eastAsia="en-GB"/>
        </w:rPr>
        <w:t>-</w:t>
      </w:r>
      <w:r w:rsidRPr="007849B1">
        <w:rPr>
          <w:lang w:val="en-US" w:eastAsia="en-GB"/>
        </w:rPr>
        <w:tab/>
        <w:t>OTA measurement is the baseline testing methodology for UE RF at high frequency (f &gt; 6 GHz)</w:t>
      </w:r>
    </w:p>
    <w:p w14:paraId="79E9C53B" w14:textId="77777777" w:rsidR="002247E0" w:rsidRPr="007849B1" w:rsidRDefault="002247E0" w:rsidP="00EB3C34">
      <w:pPr>
        <w:pStyle w:val="B1"/>
        <w:rPr>
          <w:lang w:val="en-US" w:eastAsia="en-GB"/>
        </w:rPr>
      </w:pPr>
      <w:r w:rsidRPr="007849B1">
        <w:rPr>
          <w:lang w:val="en-US" w:eastAsia="en-GB"/>
        </w:rPr>
        <w:t>-</w:t>
      </w:r>
      <w:r w:rsidRPr="007849B1">
        <w:rPr>
          <w:lang w:val="en-US" w:eastAsia="en-GB"/>
        </w:rPr>
        <w:tab/>
        <w:t>Possible optimizations, such as near-field approximation or others, are not precluded; such optimizations shall demonstrate methodology equivalence to the baseline</w:t>
      </w:r>
    </w:p>
    <w:p w14:paraId="18405169" w14:textId="77777777" w:rsidR="002247E0" w:rsidRPr="007849B1" w:rsidRDefault="002247E0" w:rsidP="00943F80">
      <w:pPr>
        <w:pStyle w:val="Heading3"/>
        <w:rPr>
          <w:rFonts w:eastAsia="Times New Roman"/>
          <w:lang w:eastAsia="ja-JP"/>
        </w:rPr>
      </w:pPr>
      <w:bookmarkStart w:id="472" w:name="_Toc494384600"/>
      <w:bookmarkStart w:id="473" w:name="_Toc98750810"/>
      <w:r w:rsidRPr="00943F80">
        <w:t>10.2.2</w:t>
      </w:r>
      <w:r w:rsidRPr="00943F80">
        <w:tab/>
        <w:t>Testability of UE RF TX and RX characteristics</w:t>
      </w:r>
      <w:r w:rsidR="002B4143" w:rsidRPr="00943F80">
        <w:t xml:space="preserve"> – without test</w:t>
      </w:r>
      <w:r w:rsidR="002B4143" w:rsidRPr="007849B1">
        <w:rPr>
          <w:rFonts w:eastAsia="Times New Roman"/>
          <w:lang w:eastAsia="ja-JP"/>
        </w:rPr>
        <w:t xml:space="preserve"> interface control of beam direction</w:t>
      </w:r>
      <w:bookmarkEnd w:id="472"/>
      <w:bookmarkEnd w:id="473"/>
    </w:p>
    <w:p w14:paraId="767FEF0D" w14:textId="77777777" w:rsidR="002247E0" w:rsidRPr="007849B1" w:rsidRDefault="002247E0" w:rsidP="00943F80">
      <w:pPr>
        <w:pStyle w:val="Heading4"/>
        <w:rPr>
          <w:lang w:eastAsia="ja-JP"/>
        </w:rPr>
      </w:pPr>
      <w:bookmarkStart w:id="474" w:name="_Toc494384601"/>
      <w:bookmarkStart w:id="475" w:name="_Toc98750811"/>
      <w:r w:rsidRPr="007849B1">
        <w:rPr>
          <w:lang w:eastAsia="ja-JP"/>
        </w:rPr>
        <w:t>10.2.2.1</w:t>
      </w:r>
      <w:r w:rsidRPr="007849B1">
        <w:rPr>
          <w:lang w:eastAsia="ja-JP"/>
        </w:rPr>
        <w:tab/>
        <w:t>Baseline measurement setup: centre and off centre of beam measurement setup</w:t>
      </w:r>
      <w:bookmarkEnd w:id="474"/>
      <w:bookmarkEnd w:id="475"/>
    </w:p>
    <w:p w14:paraId="2502B19F" w14:textId="77777777" w:rsidR="002247E0" w:rsidRPr="007849B1" w:rsidRDefault="002247E0" w:rsidP="002247E0">
      <w:pPr>
        <w:overflowPunct w:val="0"/>
        <w:autoSpaceDE w:val="0"/>
        <w:autoSpaceDN w:val="0"/>
        <w:adjustRightInd w:val="0"/>
        <w:textAlignment w:val="baseline"/>
        <w:rPr>
          <w:rFonts w:eastAsia="Times New Roman"/>
          <w:lang w:eastAsia="ja-JP"/>
        </w:rPr>
      </w:pPr>
      <w:r w:rsidRPr="007849B1">
        <w:rPr>
          <w:rFonts w:eastAsia="Times New Roman"/>
          <w:lang w:eastAsia="ja-JP"/>
        </w:rPr>
        <w:t>The baseline measurement setup of UE RF characteristics for f &gt; 6 GHz is capable of centre and off centre of beam measurements and is shown in Figure 10.2.2.1-1 below.</w:t>
      </w:r>
    </w:p>
    <w:p w14:paraId="7364E9D0" w14:textId="21F74358" w:rsidR="002247E0" w:rsidRPr="007849B1" w:rsidRDefault="00E45245" w:rsidP="00EB3C34">
      <w:pPr>
        <w:pStyle w:val="TH"/>
        <w:rPr>
          <w:rFonts w:eastAsia="Times New Roman"/>
          <w:lang w:eastAsia="en-GB"/>
        </w:rPr>
      </w:pPr>
      <w:r w:rsidRPr="007849B1">
        <w:rPr>
          <w:noProof/>
          <w:lang w:val="en-US"/>
        </w:rPr>
        <w:drawing>
          <wp:inline distT="0" distB="0" distL="0" distR="0" wp14:anchorId="7E4617C6" wp14:editId="62BDAF34">
            <wp:extent cx="6121400" cy="4654550"/>
            <wp:effectExtent l="0" t="0" r="0" b="0"/>
            <wp:docPr id="17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1">
                      <a:extLst>
                        <a:ext uri="{28A0092B-C50C-407E-A947-70E740481C1C}">
                          <a14:useLocalDpi xmlns:a14="http://schemas.microsoft.com/office/drawing/2010/main" val="0"/>
                        </a:ext>
                      </a:extLst>
                    </a:blip>
                    <a:srcRect/>
                    <a:stretch>
                      <a:fillRect/>
                    </a:stretch>
                  </pic:blipFill>
                  <pic:spPr bwMode="auto">
                    <a:xfrm>
                      <a:off x="0" y="0"/>
                      <a:ext cx="6121400" cy="4654550"/>
                    </a:xfrm>
                    <a:prstGeom prst="rect">
                      <a:avLst/>
                    </a:prstGeom>
                    <a:noFill/>
                    <a:ln>
                      <a:noFill/>
                    </a:ln>
                  </pic:spPr>
                </pic:pic>
              </a:graphicData>
            </a:graphic>
          </wp:inline>
        </w:drawing>
      </w:r>
    </w:p>
    <w:p w14:paraId="016AD497" w14:textId="77777777" w:rsidR="002247E0" w:rsidRPr="007849B1" w:rsidRDefault="002247E0" w:rsidP="00943F80">
      <w:pPr>
        <w:pStyle w:val="TF"/>
      </w:pPr>
      <w:r w:rsidRPr="007849B1">
        <w:t>Figure 10.2.2.1-1: Baseline measurement setup of UE RF characteristics</w:t>
      </w:r>
    </w:p>
    <w:p w14:paraId="7A6A5A6D" w14:textId="77777777" w:rsidR="002247E0" w:rsidRPr="007849B1" w:rsidRDefault="002247E0" w:rsidP="002247E0">
      <w:pPr>
        <w:overflowPunct w:val="0"/>
        <w:autoSpaceDE w:val="0"/>
        <w:autoSpaceDN w:val="0"/>
        <w:adjustRightInd w:val="0"/>
        <w:textAlignment w:val="baseline"/>
        <w:rPr>
          <w:rFonts w:eastAsia="Times New Roman"/>
          <w:lang w:eastAsia="en-GB"/>
        </w:rPr>
      </w:pPr>
      <w:r w:rsidRPr="007849B1">
        <w:rPr>
          <w:rFonts w:eastAsia="Times New Roman"/>
          <w:lang w:eastAsia="en-GB"/>
        </w:rPr>
        <w:t>The key aspects of the baseline setup are:</w:t>
      </w:r>
    </w:p>
    <w:p w14:paraId="5D1C02EE" w14:textId="77777777" w:rsidR="003110DA" w:rsidRPr="007849B1" w:rsidRDefault="003110DA" w:rsidP="003110DA">
      <w:pPr>
        <w:pStyle w:val="B1"/>
        <w:rPr>
          <w:lang w:eastAsia="en-GB"/>
        </w:rPr>
      </w:pPr>
      <w:r w:rsidRPr="007849B1">
        <w:rPr>
          <w:lang w:eastAsia="en-GB"/>
        </w:rPr>
        <w:t>-</w:t>
      </w:r>
      <w:r w:rsidRPr="007849B1">
        <w:rPr>
          <w:lang w:eastAsia="en-GB"/>
        </w:rPr>
        <w:tab/>
        <w:t>Far-field measurement system in an anechoic chamber</w:t>
      </w:r>
    </w:p>
    <w:p w14:paraId="16A94918" w14:textId="77777777" w:rsidR="003110DA" w:rsidRPr="007849B1" w:rsidRDefault="003110DA" w:rsidP="003110DA">
      <w:pPr>
        <w:pStyle w:val="B2"/>
        <w:rPr>
          <w:lang w:eastAsia="en-GB"/>
        </w:rPr>
      </w:pPr>
      <w:r w:rsidRPr="007849B1">
        <w:rPr>
          <w:lang w:eastAsia="en-GB"/>
        </w:rPr>
        <w:tab/>
        <w:t>-</w:t>
      </w:r>
      <w:r w:rsidRPr="007849B1">
        <w:rPr>
          <w:lang w:eastAsia="en-GB"/>
        </w:rPr>
        <w:tab/>
        <w:t>The criterion for determining the far-field distance is TBD</w:t>
      </w:r>
    </w:p>
    <w:p w14:paraId="7765CF05" w14:textId="77777777" w:rsidR="003110DA" w:rsidRPr="007849B1" w:rsidRDefault="003110DA" w:rsidP="003110DA">
      <w:pPr>
        <w:pStyle w:val="B1"/>
        <w:rPr>
          <w:lang w:eastAsia="en-GB"/>
        </w:rPr>
      </w:pPr>
      <w:r w:rsidRPr="007849B1">
        <w:rPr>
          <w:lang w:eastAsia="en-GB"/>
        </w:rPr>
        <w:t>-</w:t>
      </w:r>
      <w:r w:rsidRPr="007849B1">
        <w:rPr>
          <w:lang w:eastAsia="en-GB"/>
        </w:rPr>
        <w:tab/>
        <w:t>A positioning system such that the angle between the dual-polarized measurement antenna and the DUT has at least two axes of freedom and maintains a polarization reference</w:t>
      </w:r>
    </w:p>
    <w:p w14:paraId="17C3E097" w14:textId="77777777" w:rsidR="003110DA" w:rsidRPr="007849B1" w:rsidRDefault="003110DA" w:rsidP="003110DA">
      <w:pPr>
        <w:pStyle w:val="B1"/>
        <w:rPr>
          <w:lang w:eastAsia="en-GB"/>
        </w:rPr>
      </w:pPr>
      <w:r w:rsidRPr="007849B1">
        <w:rPr>
          <w:lang w:eastAsia="en-GB"/>
        </w:rPr>
        <w:t>-</w:t>
      </w:r>
      <w:r w:rsidRPr="007849B1">
        <w:rPr>
          <w:lang w:eastAsia="en-GB"/>
        </w:rPr>
        <w:tab/>
        <w:t>A positioning system such that the angle between the link antenna and the DUT has at least two axes of freedom and maintains a polarization reference; this positioning system for the link antenna is in addition to the positioning system for the measurement antenna and provides for an angular relationship independently controllable from the measurement antenna</w:t>
      </w:r>
    </w:p>
    <w:p w14:paraId="508BB860" w14:textId="77777777" w:rsidR="002247E0" w:rsidRPr="007849B1" w:rsidRDefault="002247E0" w:rsidP="003110DA">
      <w:pPr>
        <w:overflowPunct w:val="0"/>
        <w:autoSpaceDE w:val="0"/>
        <w:autoSpaceDN w:val="0"/>
        <w:adjustRightInd w:val="0"/>
        <w:textAlignment w:val="baseline"/>
        <w:rPr>
          <w:rFonts w:eastAsia="Times New Roman"/>
          <w:lang w:eastAsia="en-GB"/>
        </w:rPr>
      </w:pPr>
      <w:r w:rsidRPr="007849B1">
        <w:rPr>
          <w:lang w:val="en-US" w:eastAsia="en-GB"/>
        </w:rPr>
        <w:t>Alternate test methodologies are not precluded and may exist for each requirement. They shall demonstrate equivalence according to the criteria</w:t>
      </w:r>
      <w:r w:rsidR="002B4143" w:rsidRPr="007849B1">
        <w:rPr>
          <w:lang w:val="en-US"/>
        </w:rPr>
        <w:t xml:space="preserve"> outlined in 10.2.2.3.</w:t>
      </w:r>
    </w:p>
    <w:p w14:paraId="1B2D2B92" w14:textId="77777777" w:rsidR="002247E0" w:rsidRPr="007849B1" w:rsidRDefault="002247E0" w:rsidP="00943F80">
      <w:pPr>
        <w:pStyle w:val="Heading4"/>
        <w:rPr>
          <w:lang w:eastAsia="ja-JP"/>
        </w:rPr>
      </w:pPr>
      <w:bookmarkStart w:id="476" w:name="_Toc494384602"/>
      <w:bookmarkStart w:id="477" w:name="_Toc98750812"/>
      <w:r w:rsidRPr="007849B1">
        <w:rPr>
          <w:lang w:eastAsia="ja-JP"/>
        </w:rPr>
        <w:t>10.2.2.2</w:t>
      </w:r>
      <w:r w:rsidRPr="007849B1">
        <w:rPr>
          <w:lang w:eastAsia="ja-JP"/>
        </w:rPr>
        <w:tab/>
        <w:t>Centre of beam measurement setup</w:t>
      </w:r>
      <w:bookmarkEnd w:id="476"/>
      <w:bookmarkEnd w:id="477"/>
    </w:p>
    <w:p w14:paraId="2EED3AB6" w14:textId="77777777" w:rsidR="00E96315" w:rsidRPr="007849B1" w:rsidRDefault="002247E0" w:rsidP="00E96315">
      <w:pPr>
        <w:rPr>
          <w:lang w:val="en-US"/>
        </w:rPr>
      </w:pPr>
      <w:r w:rsidRPr="007849B1">
        <w:rPr>
          <w:rFonts w:eastAsia="Times New Roman"/>
          <w:lang w:eastAsia="ja-JP"/>
        </w:rPr>
        <w:t>The baseline setup in 10.2.2.1 can be simplified in the following way</w:t>
      </w:r>
      <w:r w:rsidR="002B4143" w:rsidRPr="007849B1">
        <w:rPr>
          <w:rFonts w:hint="eastAsia"/>
          <w:lang w:eastAsia="ja-JP"/>
        </w:rPr>
        <w:t xml:space="preserve"> </w:t>
      </w:r>
      <w:r w:rsidR="002B4143" w:rsidRPr="007849B1">
        <w:rPr>
          <w:lang w:eastAsia="ja-JP"/>
        </w:rPr>
        <w:t>to perform centre of the beam measurements</w:t>
      </w:r>
      <w:r w:rsidRPr="007849B1">
        <w:rPr>
          <w:rFonts w:eastAsia="Times New Roman"/>
          <w:lang w:eastAsia="ja-JP"/>
        </w:rPr>
        <w:t>:</w:t>
      </w:r>
    </w:p>
    <w:p w14:paraId="5DF21435" w14:textId="77777777" w:rsidR="00E96315" w:rsidRPr="007849B1" w:rsidRDefault="00E96315" w:rsidP="00E96315">
      <w:pPr>
        <w:pStyle w:val="B1"/>
        <w:rPr>
          <w:lang w:val="en-US"/>
        </w:rPr>
      </w:pPr>
      <w:r w:rsidRPr="007849B1">
        <w:rPr>
          <w:lang w:val="en-US"/>
        </w:rPr>
        <w:t>-</w:t>
      </w:r>
      <w:r w:rsidRPr="007849B1">
        <w:rPr>
          <w:lang w:val="en-US"/>
        </w:rPr>
        <w:tab/>
      </w:r>
      <w:r w:rsidRPr="007849B1">
        <w:rPr>
          <w:rFonts w:hint="eastAsia"/>
          <w:lang w:val="en-US" w:eastAsia="ja-JP"/>
        </w:rPr>
        <w:t>T</w:t>
      </w:r>
      <w:r w:rsidRPr="007849B1">
        <w:rPr>
          <w:lang w:val="en-US"/>
        </w:rPr>
        <w:t>he measurement and the link antenna can be combined so that the single antenna is used to steer the beam and to perform UE RF measurements.</w:t>
      </w:r>
    </w:p>
    <w:p w14:paraId="2AFE2905" w14:textId="77777777" w:rsidR="00E96315" w:rsidRPr="007849B1" w:rsidRDefault="00E96315" w:rsidP="00E96315">
      <w:pPr>
        <w:pStyle w:val="B1"/>
        <w:ind w:left="0" w:firstLine="0"/>
      </w:pPr>
      <w:r w:rsidRPr="007849B1">
        <w:rPr>
          <w:lang w:eastAsia="ja-JP"/>
        </w:rPr>
        <w:t>The measurement setup of UE RF characteristics for f &gt; 6 GHz capable of centre of beam measurements and is shown in Figure 10.2.2.2-1 below</w:t>
      </w:r>
    </w:p>
    <w:p w14:paraId="737870A4" w14:textId="003964EF" w:rsidR="00E96315" w:rsidRPr="007849B1" w:rsidRDefault="00E45245" w:rsidP="00EB3C34">
      <w:pPr>
        <w:pStyle w:val="TH"/>
        <w:rPr>
          <w:lang w:val="en-US"/>
        </w:rPr>
      </w:pPr>
      <w:r w:rsidRPr="007849B1">
        <w:rPr>
          <w:noProof/>
          <w:lang w:val="en-US"/>
        </w:rPr>
        <w:drawing>
          <wp:inline distT="0" distB="0" distL="0" distR="0" wp14:anchorId="620B0CAD" wp14:editId="05AE066E">
            <wp:extent cx="6121400" cy="4838700"/>
            <wp:effectExtent l="0" t="0" r="0" b="0"/>
            <wp:docPr id="17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2">
                      <a:extLst>
                        <a:ext uri="{28A0092B-C50C-407E-A947-70E740481C1C}">
                          <a14:useLocalDpi xmlns:a14="http://schemas.microsoft.com/office/drawing/2010/main" val="0"/>
                        </a:ext>
                      </a:extLst>
                    </a:blip>
                    <a:srcRect/>
                    <a:stretch>
                      <a:fillRect/>
                    </a:stretch>
                  </pic:blipFill>
                  <pic:spPr bwMode="auto">
                    <a:xfrm>
                      <a:off x="0" y="0"/>
                      <a:ext cx="6121400" cy="4838700"/>
                    </a:xfrm>
                    <a:prstGeom prst="rect">
                      <a:avLst/>
                    </a:prstGeom>
                    <a:noFill/>
                    <a:ln>
                      <a:noFill/>
                    </a:ln>
                  </pic:spPr>
                </pic:pic>
              </a:graphicData>
            </a:graphic>
          </wp:inline>
        </w:drawing>
      </w:r>
    </w:p>
    <w:p w14:paraId="6E863CE2" w14:textId="77777777" w:rsidR="00E96315" w:rsidRPr="007849B1" w:rsidRDefault="00E96315" w:rsidP="00943F80">
      <w:pPr>
        <w:pStyle w:val="TF"/>
      </w:pPr>
      <w:r w:rsidRPr="007849B1">
        <w:t>Figure 10.2.2.2-1: Centre of beam measurement setup of UE RF characteristics</w:t>
      </w:r>
    </w:p>
    <w:p w14:paraId="2EDAAD4D" w14:textId="77777777" w:rsidR="00E96315" w:rsidRPr="007849B1" w:rsidRDefault="00E96315" w:rsidP="00EB3C34">
      <w:pPr>
        <w:rPr>
          <w:lang w:val="en-US"/>
        </w:rPr>
      </w:pPr>
      <w:r w:rsidRPr="007849B1">
        <w:rPr>
          <w:lang w:val="en-US"/>
        </w:rPr>
        <w:t>Alternate test methodologies are not precluded and may exist for each requirement. They shall demonstrate equivalence according to the criteria outlined in 10.2.2.3.</w:t>
      </w:r>
    </w:p>
    <w:p w14:paraId="16373EEA" w14:textId="77777777" w:rsidR="00E96315" w:rsidRPr="007849B1" w:rsidRDefault="00E96315" w:rsidP="00943F80">
      <w:pPr>
        <w:pStyle w:val="Heading4"/>
        <w:rPr>
          <w:lang w:eastAsia="ja-JP"/>
        </w:rPr>
      </w:pPr>
      <w:bookmarkStart w:id="478" w:name="_Toc494384603"/>
      <w:bookmarkStart w:id="479" w:name="_Toc98750813"/>
      <w:r w:rsidRPr="007849B1">
        <w:rPr>
          <w:lang w:eastAsia="ja-JP"/>
        </w:rPr>
        <w:t>10.2.2.3</w:t>
      </w:r>
      <w:r w:rsidRPr="007849B1">
        <w:rPr>
          <w:lang w:eastAsia="ja-JP"/>
        </w:rPr>
        <w:tab/>
        <w:t>Equivalence Criteria</w:t>
      </w:r>
      <w:bookmarkEnd w:id="478"/>
      <w:bookmarkEnd w:id="479"/>
    </w:p>
    <w:p w14:paraId="6075459D" w14:textId="77777777" w:rsidR="00E96315" w:rsidRPr="007849B1" w:rsidRDefault="00E96315" w:rsidP="00E96315">
      <w:pPr>
        <w:rPr>
          <w:lang w:eastAsia="ja-JP"/>
        </w:rPr>
      </w:pPr>
      <w:r w:rsidRPr="007849B1">
        <w:rPr>
          <w:lang w:eastAsia="ja-JP"/>
        </w:rPr>
        <w:t>The following 11 points have been agreed as a framework for developing OTA test to prove equivalence.</w:t>
      </w:r>
    </w:p>
    <w:p w14:paraId="0DFC7121" w14:textId="77777777" w:rsidR="00E96315" w:rsidRPr="007849B1" w:rsidRDefault="00E96315" w:rsidP="00EB3C34">
      <w:pPr>
        <w:pStyle w:val="B1"/>
        <w:rPr>
          <w:lang w:eastAsia="ja-JP"/>
        </w:rPr>
      </w:pPr>
      <w:r w:rsidRPr="007849B1">
        <w:rPr>
          <w:lang w:eastAsia="ja-JP"/>
        </w:rPr>
        <w:t>1)</w:t>
      </w:r>
      <w:r w:rsidRPr="007849B1">
        <w:rPr>
          <w:lang w:eastAsia="ja-JP"/>
        </w:rPr>
        <w:tab/>
        <w:t>Multiple test methods may exist for each requirement</w:t>
      </w:r>
    </w:p>
    <w:p w14:paraId="288CB158" w14:textId="77777777" w:rsidR="00E96315" w:rsidRPr="007849B1" w:rsidRDefault="00E96315" w:rsidP="00EB3C34">
      <w:pPr>
        <w:pStyle w:val="B1"/>
        <w:rPr>
          <w:lang w:eastAsia="ja-JP"/>
        </w:rPr>
      </w:pPr>
      <w:r w:rsidRPr="007849B1">
        <w:rPr>
          <w:lang w:eastAsia="ja-JP"/>
        </w:rPr>
        <w:t>2)</w:t>
      </w:r>
      <w:r w:rsidRPr="007849B1">
        <w:rPr>
          <w:lang w:eastAsia="ja-JP"/>
        </w:rPr>
        <w:tab/>
        <w:t>Each test method will require its own test procedure.</w:t>
      </w:r>
    </w:p>
    <w:p w14:paraId="387C32D8" w14:textId="77777777" w:rsidR="00E96315" w:rsidRPr="007849B1" w:rsidRDefault="00E96315" w:rsidP="00EB3C34">
      <w:pPr>
        <w:pStyle w:val="B1"/>
        <w:rPr>
          <w:lang w:eastAsia="ja-JP"/>
        </w:rPr>
      </w:pPr>
      <w:r w:rsidRPr="007849B1">
        <w:rPr>
          <w:lang w:eastAsia="ja-JP"/>
        </w:rPr>
        <w:t>3)</w:t>
      </w:r>
      <w:r w:rsidRPr="007849B1">
        <w:rPr>
          <w:lang w:eastAsia="ja-JP"/>
        </w:rPr>
        <w:tab/>
        <w:t>A single conformance requirement applies for each core requirement, regardless of test procedure.</w:t>
      </w:r>
    </w:p>
    <w:p w14:paraId="0FB752F3" w14:textId="77777777" w:rsidR="00E96315" w:rsidRPr="007849B1" w:rsidRDefault="00E96315" w:rsidP="00EB3C34">
      <w:pPr>
        <w:pStyle w:val="B1"/>
        <w:rPr>
          <w:lang w:eastAsia="ja-JP"/>
        </w:rPr>
      </w:pPr>
      <w:r w:rsidRPr="007849B1">
        <w:rPr>
          <w:lang w:eastAsia="ja-JP"/>
        </w:rPr>
        <w:t>4)</w:t>
      </w:r>
      <w:r w:rsidRPr="007849B1">
        <w:rPr>
          <w:lang w:eastAsia="ja-JP"/>
        </w:rPr>
        <w:tab/>
        <w:t>Common maximum accepted test system uncertainty applies for all test methods addressing the same test requirement. Test methods producing significantly worse uncertainty than others at comparable cost should not impact the common maximum accepted test system uncertainty assessment.</w:t>
      </w:r>
    </w:p>
    <w:p w14:paraId="06F5FCE3" w14:textId="77777777" w:rsidR="00E96315" w:rsidRPr="007849B1" w:rsidRDefault="00E96315" w:rsidP="00EB3C34">
      <w:pPr>
        <w:pStyle w:val="B1"/>
        <w:rPr>
          <w:lang w:eastAsia="ja-JP"/>
        </w:rPr>
      </w:pPr>
      <w:r w:rsidRPr="007849B1">
        <w:rPr>
          <w:lang w:eastAsia="ja-JP"/>
        </w:rPr>
        <w:t>5)</w:t>
      </w:r>
      <w:r w:rsidRPr="007849B1">
        <w:rPr>
          <w:lang w:eastAsia="ja-JP"/>
        </w:rPr>
        <w:tab/>
        <w:t>Common test tolerances apply for all test methods addressing the same test requirement.</w:t>
      </w:r>
    </w:p>
    <w:p w14:paraId="25F34451" w14:textId="77777777" w:rsidR="00E96315" w:rsidRPr="007849B1" w:rsidRDefault="00E96315" w:rsidP="00EB3C34">
      <w:pPr>
        <w:pStyle w:val="B1"/>
        <w:rPr>
          <w:lang w:eastAsia="ja-JP"/>
        </w:rPr>
      </w:pPr>
      <w:r w:rsidRPr="007849B1">
        <w:rPr>
          <w:lang w:eastAsia="ja-JP"/>
        </w:rPr>
        <w:t>6)</w:t>
      </w:r>
      <w:r w:rsidRPr="007849B1">
        <w:rPr>
          <w:lang w:eastAsia="ja-JP"/>
        </w:rPr>
        <w:tab/>
        <w:t>A common way of establishing the uncertainty result from all test methods' individual budgets is established.</w:t>
      </w:r>
    </w:p>
    <w:p w14:paraId="0090A595" w14:textId="77777777" w:rsidR="00E96315" w:rsidRPr="007849B1" w:rsidRDefault="00E96315" w:rsidP="00EB3C34">
      <w:pPr>
        <w:pStyle w:val="B1"/>
        <w:rPr>
          <w:lang w:eastAsia="ja-JP"/>
        </w:rPr>
      </w:pPr>
      <w:r w:rsidRPr="007849B1">
        <w:rPr>
          <w:lang w:eastAsia="ja-JP"/>
        </w:rPr>
        <w:t>7)</w:t>
      </w:r>
      <w:r w:rsidRPr="007849B1">
        <w:rPr>
          <w:lang w:eastAsia="ja-JP"/>
        </w:rPr>
        <w:tab/>
        <w:t>A common method of making an uncertainty budget (not a common uncertainty budget) is established.</w:t>
      </w:r>
    </w:p>
    <w:p w14:paraId="482CE38D" w14:textId="77777777" w:rsidR="00E96315" w:rsidRPr="007849B1" w:rsidRDefault="00E96315" w:rsidP="00EB3C34">
      <w:pPr>
        <w:pStyle w:val="B1"/>
        <w:rPr>
          <w:lang w:eastAsia="ja-JP"/>
        </w:rPr>
      </w:pPr>
      <w:r w:rsidRPr="007849B1">
        <w:rPr>
          <w:lang w:eastAsia="ja-JP"/>
        </w:rPr>
        <w:t>8)</w:t>
      </w:r>
      <w:r w:rsidRPr="007849B1">
        <w:rPr>
          <w:lang w:eastAsia="ja-JP"/>
        </w:rPr>
        <w:tab/>
        <w:t>Establish budget format examples for each addressed test method in the form of lists of uncertainty contributions. Contributions that may be negligible with some DUT and substantial with others should be in this list. For each combination of measurement method and test parameter (EIRP or EIS) develop a list with measurement uncertainties.</w:t>
      </w:r>
    </w:p>
    <w:p w14:paraId="7D226852" w14:textId="77777777" w:rsidR="00E96315" w:rsidRPr="007849B1" w:rsidRDefault="00E96315" w:rsidP="00EB3C34">
      <w:pPr>
        <w:pStyle w:val="B1"/>
        <w:rPr>
          <w:lang w:eastAsia="ja-JP"/>
        </w:rPr>
      </w:pPr>
      <w:r w:rsidRPr="007849B1">
        <w:rPr>
          <w:lang w:eastAsia="ja-JP"/>
        </w:rPr>
        <w:t>9)</w:t>
      </w:r>
      <w:r w:rsidRPr="007849B1">
        <w:rPr>
          <w:lang w:eastAsia="ja-JP"/>
        </w:rPr>
        <w:tab/>
        <w:t>Describe potential OTA test methods relevant for testing radiated transmit power and OTA sensitivity. The description requires information about the test range architecture and test procedure. Addressing each item in each uncertainty budget with respect to the expected distribution of the errors, the mechanism creating the error and how it interacts with properties of the DUT.</w:t>
      </w:r>
    </w:p>
    <w:p w14:paraId="2C08FDC3" w14:textId="77777777" w:rsidR="00E96315" w:rsidRPr="007849B1" w:rsidRDefault="00E96315" w:rsidP="00EB3C34">
      <w:pPr>
        <w:pStyle w:val="B1"/>
        <w:rPr>
          <w:lang w:eastAsia="ja-JP"/>
        </w:rPr>
      </w:pPr>
      <w:r w:rsidRPr="007849B1">
        <w:rPr>
          <w:lang w:eastAsia="ja-JP"/>
        </w:rPr>
        <w:t>10)</w:t>
      </w:r>
      <w:r w:rsidRPr="007849B1">
        <w:rPr>
          <w:lang w:eastAsia="ja-JP"/>
        </w:rPr>
        <w:tab/>
        <w:t xml:space="preserve"> Providing example uncertainty budgets in the TS will be useful in order to demonstrate the way a budget should be defined and how calculating its resulting measurement uncertainty is done, but the figures used in the examples will clearly be only examples and not applicable in general.</w:t>
      </w:r>
    </w:p>
    <w:p w14:paraId="6FFBF1F0" w14:textId="77777777" w:rsidR="002247E0" w:rsidRPr="007849B1" w:rsidRDefault="00E96315" w:rsidP="00EB3C34">
      <w:pPr>
        <w:pStyle w:val="B1"/>
        <w:rPr>
          <w:lang w:eastAsia="ja-JP"/>
        </w:rPr>
      </w:pPr>
      <w:r w:rsidRPr="007849B1">
        <w:rPr>
          <w:lang w:eastAsia="ja-JP"/>
        </w:rPr>
        <w:t>11)</w:t>
      </w:r>
      <w:r w:rsidRPr="007849B1">
        <w:rPr>
          <w:lang w:eastAsia="ja-JP"/>
        </w:rPr>
        <w:tab/>
        <w:t xml:space="preserve"> Each test instance may require an individual uncertainty budget applicable for the combination of the test facility, the DUT and the test procedure and property tested. Here, the tester demonstrates that the uncertainty requirement is fulfilled during the conformance testing.</w:t>
      </w:r>
    </w:p>
    <w:p w14:paraId="2F7D64B2" w14:textId="77777777" w:rsidR="00D27A7D" w:rsidRPr="007849B1" w:rsidRDefault="00D27A7D" w:rsidP="00943F80">
      <w:pPr>
        <w:pStyle w:val="Heading4"/>
        <w:rPr>
          <w:lang w:eastAsia="ja-JP"/>
        </w:rPr>
      </w:pPr>
      <w:bookmarkStart w:id="480" w:name="_Toc494384604"/>
      <w:bookmarkStart w:id="481" w:name="_Toc98750814"/>
      <w:r w:rsidRPr="007849B1">
        <w:rPr>
          <w:lang w:eastAsia="ja-JP"/>
        </w:rPr>
        <w:t>10.2.2.</w:t>
      </w:r>
      <w:r w:rsidRPr="007849B1">
        <w:rPr>
          <w:rFonts w:hint="eastAsia"/>
          <w:lang w:eastAsia="ja-JP"/>
        </w:rPr>
        <w:t>4</w:t>
      </w:r>
      <w:r w:rsidRPr="007849B1">
        <w:rPr>
          <w:lang w:eastAsia="ja-JP"/>
        </w:rPr>
        <w:tab/>
        <w:t>Far Field Criteria for the baseline measurement setup</w:t>
      </w:r>
      <w:bookmarkEnd w:id="480"/>
      <w:bookmarkEnd w:id="481"/>
    </w:p>
    <w:p w14:paraId="788CD8B4" w14:textId="77777777" w:rsidR="00D27A7D" w:rsidRPr="007849B1" w:rsidRDefault="00D27A7D" w:rsidP="00D27A7D">
      <w:pPr>
        <w:rPr>
          <w:lang w:eastAsia="ja-JP"/>
        </w:rPr>
      </w:pPr>
      <w:r w:rsidRPr="007849B1">
        <w:rPr>
          <w:rFonts w:eastAsia="Batang"/>
        </w:rPr>
        <w:t xml:space="preserve">The minimum far-field distance R for a traditional far field anechoic chamber can be calculated based on the following equation: </w:t>
      </w:r>
      <w:r w:rsidRPr="007849B1">
        <w:rPr>
          <w:position w:val="-24"/>
        </w:rPr>
        <w:object w:dxaOrig="940" w:dyaOrig="660" w14:anchorId="5CF22B87">
          <v:shape id="_x0000_i1084" type="#_x0000_t75" style="width:46.9pt;height:33.25pt" o:ole="">
            <v:imagedata r:id="rId193" o:title=""/>
          </v:shape>
          <o:OLEObject Type="Embed" ProgID="Equation.3" ShapeID="_x0000_i1084" DrawAspect="Content" ObjectID="_1782128114" r:id="rId194"/>
        </w:object>
      </w:r>
      <w:r w:rsidRPr="007849B1">
        <w:t>where D is the diameter of the smallest sphere that encloses the radiating parts of the DUT. The near/far field boundary for different antenna sizes and frequencies is shown in Table 10.</w:t>
      </w:r>
      <w:r w:rsidRPr="007849B1">
        <w:rPr>
          <w:rFonts w:hint="eastAsia"/>
          <w:lang w:eastAsia="ja-JP"/>
        </w:rPr>
        <w:t>2.2.4-</w:t>
      </w:r>
      <w:r w:rsidRPr="007849B1">
        <w:t>1.</w:t>
      </w:r>
    </w:p>
    <w:p w14:paraId="4E625BA3" w14:textId="77777777" w:rsidR="00D27A7D" w:rsidRPr="007849B1" w:rsidRDefault="00D27A7D" w:rsidP="00EB3C34">
      <w:pPr>
        <w:pStyle w:val="TH"/>
      </w:pPr>
      <w:r w:rsidRPr="007849B1">
        <w:t>Table 10.</w:t>
      </w:r>
      <w:r w:rsidRPr="007849B1">
        <w:rPr>
          <w:rFonts w:hint="eastAsia"/>
          <w:lang w:eastAsia="ja-JP"/>
        </w:rPr>
        <w:t>2.2.4-</w:t>
      </w:r>
      <w:r w:rsidRPr="007849B1">
        <w:t>1</w:t>
      </w:r>
      <w:r w:rsidRPr="007849B1">
        <w:rPr>
          <w:rFonts w:hint="eastAsia"/>
          <w:lang w:eastAsia="ja-JP"/>
        </w:rPr>
        <w:t>:</w:t>
      </w:r>
      <w:r w:rsidRPr="007849B1">
        <w:t xml:space="preserve"> Near field/far field boundary for different frequencies and antenna sizes for a traditional far field anechoic chamber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6"/>
        <w:gridCol w:w="1693"/>
        <w:gridCol w:w="1124"/>
        <w:gridCol w:w="1415"/>
        <w:gridCol w:w="1634"/>
        <w:gridCol w:w="1474"/>
        <w:gridCol w:w="1335"/>
      </w:tblGrid>
      <w:tr w:rsidR="00D27A7D" w:rsidRPr="007849B1" w14:paraId="6370CC19" w14:textId="77777777" w:rsidTr="008B5AAA">
        <w:trPr>
          <w:trHeight w:val="735"/>
        </w:trPr>
        <w:tc>
          <w:tcPr>
            <w:tcW w:w="960" w:type="dxa"/>
            <w:shd w:val="clear" w:color="auto" w:fill="auto"/>
            <w:noWrap/>
            <w:hideMark/>
          </w:tcPr>
          <w:p w14:paraId="2E626BEF" w14:textId="77777777" w:rsidR="00D27A7D" w:rsidRPr="007849B1" w:rsidRDefault="00D27A7D" w:rsidP="008B5AAA">
            <w:pPr>
              <w:jc w:val="both"/>
              <w:rPr>
                <w:rFonts w:ascii="Arial" w:hAnsi="Arial" w:cs="Arial"/>
                <w:b/>
                <w:lang w:val="en-US"/>
              </w:rPr>
            </w:pPr>
            <w:r w:rsidRPr="007849B1">
              <w:rPr>
                <w:rFonts w:ascii="Arial" w:hAnsi="Arial" w:cs="Arial"/>
                <w:b/>
              </w:rPr>
              <w:t>D(cm)</w:t>
            </w:r>
          </w:p>
        </w:tc>
        <w:tc>
          <w:tcPr>
            <w:tcW w:w="1700" w:type="dxa"/>
            <w:shd w:val="clear" w:color="auto" w:fill="auto"/>
            <w:noWrap/>
            <w:hideMark/>
          </w:tcPr>
          <w:p w14:paraId="10D382FF" w14:textId="77777777" w:rsidR="00D27A7D" w:rsidRPr="007849B1" w:rsidRDefault="00D27A7D" w:rsidP="008B5AAA">
            <w:pPr>
              <w:jc w:val="both"/>
              <w:rPr>
                <w:rFonts w:ascii="Arial" w:hAnsi="Arial" w:cs="Arial"/>
                <w:b/>
              </w:rPr>
            </w:pPr>
            <w:r w:rsidRPr="007849B1">
              <w:rPr>
                <w:rFonts w:ascii="Arial" w:hAnsi="Arial" w:cs="Arial"/>
                <w:b/>
              </w:rPr>
              <w:t>Frequency (GHz)</w:t>
            </w:r>
          </w:p>
        </w:tc>
        <w:tc>
          <w:tcPr>
            <w:tcW w:w="1420" w:type="dxa"/>
            <w:shd w:val="clear" w:color="auto" w:fill="auto"/>
            <w:hideMark/>
          </w:tcPr>
          <w:p w14:paraId="1D553BF1" w14:textId="77777777" w:rsidR="00D27A7D" w:rsidRPr="007849B1" w:rsidRDefault="00D27A7D" w:rsidP="008B5AAA">
            <w:pPr>
              <w:jc w:val="both"/>
              <w:rPr>
                <w:rFonts w:ascii="Arial" w:hAnsi="Arial" w:cs="Arial"/>
                <w:b/>
              </w:rPr>
            </w:pPr>
            <w:r w:rsidRPr="007849B1">
              <w:rPr>
                <w:rFonts w:ascii="Arial" w:hAnsi="Arial" w:cs="Arial"/>
                <w:b/>
              </w:rPr>
              <w:t>Near/far boundary (cm)</w:t>
            </w:r>
          </w:p>
        </w:tc>
        <w:tc>
          <w:tcPr>
            <w:tcW w:w="1420" w:type="dxa"/>
            <w:shd w:val="clear" w:color="auto" w:fill="auto"/>
            <w:noWrap/>
            <w:hideMark/>
          </w:tcPr>
          <w:p w14:paraId="69E95514" w14:textId="77777777" w:rsidR="00D27A7D" w:rsidRPr="007849B1" w:rsidRDefault="00D27A7D" w:rsidP="008B5AAA">
            <w:pPr>
              <w:jc w:val="both"/>
              <w:rPr>
                <w:rFonts w:ascii="Arial" w:hAnsi="Arial" w:cs="Arial"/>
                <w:b/>
              </w:rPr>
            </w:pPr>
            <w:r w:rsidRPr="007849B1">
              <w:rPr>
                <w:rFonts w:ascii="Arial" w:hAnsi="Arial" w:cs="Arial"/>
                <w:b/>
              </w:rPr>
              <w:t>Path Loss(dB)</w:t>
            </w:r>
          </w:p>
        </w:tc>
        <w:tc>
          <w:tcPr>
            <w:tcW w:w="1640" w:type="dxa"/>
            <w:shd w:val="clear" w:color="auto" w:fill="auto"/>
            <w:noWrap/>
            <w:hideMark/>
          </w:tcPr>
          <w:p w14:paraId="3771D9E0" w14:textId="77777777" w:rsidR="00D27A7D" w:rsidRPr="007849B1" w:rsidRDefault="00D27A7D" w:rsidP="008B5AAA">
            <w:pPr>
              <w:jc w:val="both"/>
              <w:rPr>
                <w:rFonts w:ascii="Arial" w:hAnsi="Arial" w:cs="Arial"/>
                <w:b/>
              </w:rPr>
            </w:pPr>
            <w:r w:rsidRPr="007849B1">
              <w:rPr>
                <w:rFonts w:ascii="Arial" w:hAnsi="Arial" w:cs="Arial"/>
                <w:b/>
              </w:rPr>
              <w:t>Frequency (GHz)</w:t>
            </w:r>
          </w:p>
        </w:tc>
        <w:tc>
          <w:tcPr>
            <w:tcW w:w="1480" w:type="dxa"/>
            <w:shd w:val="clear" w:color="auto" w:fill="auto"/>
            <w:hideMark/>
          </w:tcPr>
          <w:p w14:paraId="25C038A6" w14:textId="77777777" w:rsidR="00D27A7D" w:rsidRPr="007849B1" w:rsidRDefault="00D27A7D" w:rsidP="008B5AAA">
            <w:pPr>
              <w:jc w:val="both"/>
              <w:rPr>
                <w:rFonts w:ascii="Arial" w:hAnsi="Arial" w:cs="Arial"/>
                <w:b/>
              </w:rPr>
            </w:pPr>
            <w:r w:rsidRPr="007849B1">
              <w:rPr>
                <w:rFonts w:ascii="Arial" w:hAnsi="Arial" w:cs="Arial"/>
                <w:b/>
              </w:rPr>
              <w:t>Near/far boundary (cm)</w:t>
            </w:r>
          </w:p>
        </w:tc>
        <w:tc>
          <w:tcPr>
            <w:tcW w:w="1340" w:type="dxa"/>
            <w:shd w:val="clear" w:color="auto" w:fill="auto"/>
            <w:noWrap/>
            <w:hideMark/>
          </w:tcPr>
          <w:p w14:paraId="5A49FCB7" w14:textId="77777777" w:rsidR="00D27A7D" w:rsidRPr="007849B1" w:rsidRDefault="00D27A7D" w:rsidP="008B5AAA">
            <w:pPr>
              <w:jc w:val="both"/>
              <w:rPr>
                <w:rFonts w:ascii="Arial" w:hAnsi="Arial" w:cs="Arial"/>
                <w:b/>
              </w:rPr>
            </w:pPr>
            <w:r w:rsidRPr="007849B1">
              <w:rPr>
                <w:rFonts w:ascii="Arial" w:hAnsi="Arial" w:cs="Arial"/>
                <w:b/>
              </w:rPr>
              <w:t>Path Loss(dB)</w:t>
            </w:r>
          </w:p>
        </w:tc>
      </w:tr>
      <w:tr w:rsidR="00D27A7D" w:rsidRPr="007849B1" w14:paraId="6747F5D3" w14:textId="77777777" w:rsidTr="008B5AAA">
        <w:trPr>
          <w:trHeight w:val="300"/>
        </w:trPr>
        <w:tc>
          <w:tcPr>
            <w:tcW w:w="960" w:type="dxa"/>
            <w:shd w:val="clear" w:color="auto" w:fill="auto"/>
            <w:noWrap/>
            <w:hideMark/>
          </w:tcPr>
          <w:p w14:paraId="7952D031" w14:textId="77777777" w:rsidR="00D27A7D" w:rsidRPr="007849B1" w:rsidRDefault="00D27A7D" w:rsidP="008B5AAA">
            <w:pPr>
              <w:jc w:val="both"/>
              <w:rPr>
                <w:rFonts w:ascii="Arial" w:hAnsi="Arial" w:cs="Arial"/>
              </w:rPr>
            </w:pPr>
            <w:r w:rsidRPr="007849B1">
              <w:rPr>
                <w:rFonts w:ascii="Arial" w:hAnsi="Arial" w:cs="Arial"/>
              </w:rPr>
              <w:t>5</w:t>
            </w:r>
          </w:p>
        </w:tc>
        <w:tc>
          <w:tcPr>
            <w:tcW w:w="1700" w:type="dxa"/>
            <w:shd w:val="clear" w:color="auto" w:fill="auto"/>
            <w:noWrap/>
            <w:hideMark/>
          </w:tcPr>
          <w:p w14:paraId="7909E454" w14:textId="77777777" w:rsidR="00D27A7D" w:rsidRPr="007849B1" w:rsidRDefault="00D27A7D" w:rsidP="008B5AAA">
            <w:pPr>
              <w:jc w:val="both"/>
              <w:rPr>
                <w:rFonts w:ascii="Arial" w:hAnsi="Arial" w:cs="Arial"/>
              </w:rPr>
            </w:pPr>
            <w:r w:rsidRPr="007849B1">
              <w:rPr>
                <w:rFonts w:ascii="Arial" w:hAnsi="Arial" w:cs="Arial"/>
              </w:rPr>
              <w:t>28</w:t>
            </w:r>
          </w:p>
        </w:tc>
        <w:tc>
          <w:tcPr>
            <w:tcW w:w="1420" w:type="dxa"/>
            <w:shd w:val="clear" w:color="auto" w:fill="auto"/>
            <w:hideMark/>
          </w:tcPr>
          <w:p w14:paraId="0B896687" w14:textId="77777777" w:rsidR="00D27A7D" w:rsidRPr="007849B1" w:rsidRDefault="00D27A7D" w:rsidP="008B5AAA">
            <w:pPr>
              <w:jc w:val="both"/>
              <w:rPr>
                <w:rFonts w:ascii="Arial" w:hAnsi="Arial" w:cs="Arial"/>
              </w:rPr>
            </w:pPr>
            <w:r w:rsidRPr="007849B1">
              <w:rPr>
                <w:rFonts w:ascii="Arial" w:hAnsi="Arial" w:cs="Arial"/>
              </w:rPr>
              <w:t>48</w:t>
            </w:r>
          </w:p>
        </w:tc>
        <w:tc>
          <w:tcPr>
            <w:tcW w:w="1420" w:type="dxa"/>
            <w:shd w:val="clear" w:color="auto" w:fill="auto"/>
            <w:noWrap/>
            <w:hideMark/>
          </w:tcPr>
          <w:p w14:paraId="312EEDD6" w14:textId="77777777" w:rsidR="00D27A7D" w:rsidRPr="007849B1" w:rsidRDefault="00D27A7D" w:rsidP="008B5AAA">
            <w:pPr>
              <w:jc w:val="both"/>
              <w:rPr>
                <w:rFonts w:ascii="Arial" w:hAnsi="Arial" w:cs="Arial"/>
              </w:rPr>
            </w:pPr>
            <w:r w:rsidRPr="007849B1">
              <w:rPr>
                <w:rFonts w:ascii="Arial" w:hAnsi="Arial" w:cs="Arial"/>
              </w:rPr>
              <w:t>55</w:t>
            </w:r>
          </w:p>
        </w:tc>
        <w:tc>
          <w:tcPr>
            <w:tcW w:w="1640" w:type="dxa"/>
            <w:shd w:val="clear" w:color="auto" w:fill="auto"/>
            <w:noWrap/>
            <w:hideMark/>
          </w:tcPr>
          <w:p w14:paraId="7066E555" w14:textId="77777777" w:rsidR="00D27A7D" w:rsidRPr="007849B1" w:rsidRDefault="00D27A7D" w:rsidP="008B5AAA">
            <w:pPr>
              <w:jc w:val="both"/>
              <w:rPr>
                <w:rFonts w:ascii="Arial" w:hAnsi="Arial" w:cs="Arial"/>
              </w:rPr>
            </w:pPr>
            <w:r w:rsidRPr="007849B1">
              <w:rPr>
                <w:rFonts w:ascii="Arial" w:hAnsi="Arial" w:cs="Arial"/>
              </w:rPr>
              <w:t>100</w:t>
            </w:r>
          </w:p>
        </w:tc>
        <w:tc>
          <w:tcPr>
            <w:tcW w:w="1480" w:type="dxa"/>
            <w:shd w:val="clear" w:color="auto" w:fill="auto"/>
            <w:noWrap/>
            <w:hideMark/>
          </w:tcPr>
          <w:p w14:paraId="3678EFBB" w14:textId="77777777" w:rsidR="00D27A7D" w:rsidRPr="007849B1" w:rsidRDefault="00D27A7D" w:rsidP="008B5AAA">
            <w:pPr>
              <w:jc w:val="both"/>
              <w:rPr>
                <w:rFonts w:ascii="Arial" w:hAnsi="Arial" w:cs="Arial"/>
              </w:rPr>
            </w:pPr>
            <w:r w:rsidRPr="007849B1">
              <w:rPr>
                <w:rFonts w:ascii="Arial" w:hAnsi="Arial" w:cs="Arial"/>
              </w:rPr>
              <w:t>168</w:t>
            </w:r>
          </w:p>
        </w:tc>
        <w:tc>
          <w:tcPr>
            <w:tcW w:w="1340" w:type="dxa"/>
            <w:shd w:val="clear" w:color="auto" w:fill="auto"/>
            <w:noWrap/>
            <w:hideMark/>
          </w:tcPr>
          <w:p w14:paraId="5891AA88" w14:textId="77777777" w:rsidR="00D27A7D" w:rsidRPr="007849B1" w:rsidRDefault="00D27A7D" w:rsidP="008B5AAA">
            <w:pPr>
              <w:jc w:val="both"/>
              <w:rPr>
                <w:rFonts w:ascii="Arial" w:hAnsi="Arial" w:cs="Arial"/>
              </w:rPr>
            </w:pPr>
            <w:r w:rsidRPr="007849B1">
              <w:rPr>
                <w:rFonts w:ascii="Arial" w:hAnsi="Arial" w:cs="Arial"/>
              </w:rPr>
              <w:t>76.9</w:t>
            </w:r>
          </w:p>
        </w:tc>
      </w:tr>
      <w:tr w:rsidR="00D27A7D" w:rsidRPr="007849B1" w14:paraId="7F324149" w14:textId="77777777" w:rsidTr="008B5AAA">
        <w:trPr>
          <w:trHeight w:val="300"/>
        </w:trPr>
        <w:tc>
          <w:tcPr>
            <w:tcW w:w="960" w:type="dxa"/>
            <w:shd w:val="clear" w:color="auto" w:fill="auto"/>
            <w:noWrap/>
            <w:hideMark/>
          </w:tcPr>
          <w:p w14:paraId="4EAE985C" w14:textId="77777777" w:rsidR="00D27A7D" w:rsidRPr="007849B1" w:rsidRDefault="00D27A7D" w:rsidP="008B5AAA">
            <w:pPr>
              <w:jc w:val="both"/>
              <w:rPr>
                <w:rFonts w:ascii="Arial" w:hAnsi="Arial" w:cs="Arial"/>
              </w:rPr>
            </w:pPr>
            <w:r w:rsidRPr="007849B1">
              <w:rPr>
                <w:rFonts w:ascii="Arial" w:hAnsi="Arial" w:cs="Arial"/>
              </w:rPr>
              <w:t>10</w:t>
            </w:r>
          </w:p>
        </w:tc>
        <w:tc>
          <w:tcPr>
            <w:tcW w:w="1700" w:type="dxa"/>
            <w:shd w:val="clear" w:color="auto" w:fill="auto"/>
            <w:noWrap/>
            <w:hideMark/>
          </w:tcPr>
          <w:p w14:paraId="1B17F32A" w14:textId="77777777" w:rsidR="00D27A7D" w:rsidRPr="007849B1" w:rsidRDefault="00D27A7D" w:rsidP="008B5AAA">
            <w:pPr>
              <w:jc w:val="both"/>
              <w:rPr>
                <w:rFonts w:ascii="Arial" w:hAnsi="Arial" w:cs="Arial"/>
              </w:rPr>
            </w:pPr>
            <w:r w:rsidRPr="007849B1">
              <w:rPr>
                <w:rFonts w:ascii="Arial" w:hAnsi="Arial" w:cs="Arial"/>
              </w:rPr>
              <w:t>28</w:t>
            </w:r>
          </w:p>
        </w:tc>
        <w:tc>
          <w:tcPr>
            <w:tcW w:w="1420" w:type="dxa"/>
            <w:shd w:val="clear" w:color="auto" w:fill="auto"/>
            <w:hideMark/>
          </w:tcPr>
          <w:p w14:paraId="00D861C3" w14:textId="77777777" w:rsidR="00D27A7D" w:rsidRPr="007849B1" w:rsidRDefault="00D27A7D" w:rsidP="008B5AAA">
            <w:pPr>
              <w:jc w:val="both"/>
              <w:rPr>
                <w:rFonts w:ascii="Arial" w:hAnsi="Arial" w:cs="Arial"/>
              </w:rPr>
            </w:pPr>
            <w:r w:rsidRPr="007849B1">
              <w:rPr>
                <w:rFonts w:ascii="Arial" w:hAnsi="Arial" w:cs="Arial"/>
              </w:rPr>
              <w:t>188</w:t>
            </w:r>
          </w:p>
        </w:tc>
        <w:tc>
          <w:tcPr>
            <w:tcW w:w="1420" w:type="dxa"/>
            <w:shd w:val="clear" w:color="auto" w:fill="auto"/>
            <w:noWrap/>
            <w:hideMark/>
          </w:tcPr>
          <w:p w14:paraId="082B1E9B" w14:textId="77777777" w:rsidR="00D27A7D" w:rsidRPr="007849B1" w:rsidRDefault="00D27A7D" w:rsidP="008B5AAA">
            <w:pPr>
              <w:jc w:val="both"/>
              <w:rPr>
                <w:rFonts w:ascii="Arial" w:hAnsi="Arial" w:cs="Arial"/>
              </w:rPr>
            </w:pPr>
            <w:r w:rsidRPr="007849B1">
              <w:rPr>
                <w:rFonts w:ascii="Arial" w:hAnsi="Arial" w:cs="Arial"/>
              </w:rPr>
              <w:t>66.9</w:t>
            </w:r>
          </w:p>
        </w:tc>
        <w:tc>
          <w:tcPr>
            <w:tcW w:w="1640" w:type="dxa"/>
            <w:shd w:val="clear" w:color="auto" w:fill="auto"/>
            <w:noWrap/>
            <w:hideMark/>
          </w:tcPr>
          <w:p w14:paraId="7941CC97" w14:textId="77777777" w:rsidR="00D27A7D" w:rsidRPr="007849B1" w:rsidRDefault="00D27A7D" w:rsidP="008B5AAA">
            <w:pPr>
              <w:jc w:val="both"/>
              <w:rPr>
                <w:rFonts w:ascii="Arial" w:hAnsi="Arial" w:cs="Arial"/>
              </w:rPr>
            </w:pPr>
            <w:r w:rsidRPr="007849B1">
              <w:rPr>
                <w:rFonts w:ascii="Arial" w:hAnsi="Arial" w:cs="Arial"/>
              </w:rPr>
              <w:t>100</w:t>
            </w:r>
          </w:p>
        </w:tc>
        <w:tc>
          <w:tcPr>
            <w:tcW w:w="1480" w:type="dxa"/>
            <w:shd w:val="clear" w:color="auto" w:fill="auto"/>
            <w:noWrap/>
            <w:hideMark/>
          </w:tcPr>
          <w:p w14:paraId="6C52AF9B" w14:textId="77777777" w:rsidR="00D27A7D" w:rsidRPr="007849B1" w:rsidRDefault="00D27A7D" w:rsidP="008B5AAA">
            <w:pPr>
              <w:jc w:val="both"/>
              <w:rPr>
                <w:rFonts w:ascii="Arial" w:hAnsi="Arial" w:cs="Arial"/>
              </w:rPr>
            </w:pPr>
            <w:r w:rsidRPr="007849B1">
              <w:rPr>
                <w:rFonts w:ascii="Arial" w:hAnsi="Arial" w:cs="Arial"/>
              </w:rPr>
              <w:t>668</w:t>
            </w:r>
          </w:p>
        </w:tc>
        <w:tc>
          <w:tcPr>
            <w:tcW w:w="1340" w:type="dxa"/>
            <w:shd w:val="clear" w:color="auto" w:fill="auto"/>
            <w:noWrap/>
            <w:hideMark/>
          </w:tcPr>
          <w:p w14:paraId="3B27C160" w14:textId="77777777" w:rsidR="00D27A7D" w:rsidRPr="007849B1" w:rsidRDefault="00D27A7D" w:rsidP="008B5AAA">
            <w:pPr>
              <w:jc w:val="both"/>
              <w:rPr>
                <w:rFonts w:ascii="Arial" w:hAnsi="Arial" w:cs="Arial"/>
              </w:rPr>
            </w:pPr>
            <w:r w:rsidRPr="007849B1">
              <w:rPr>
                <w:rFonts w:ascii="Arial" w:hAnsi="Arial" w:cs="Arial"/>
              </w:rPr>
              <w:t>88.9</w:t>
            </w:r>
          </w:p>
        </w:tc>
      </w:tr>
      <w:tr w:rsidR="00D27A7D" w:rsidRPr="007849B1" w14:paraId="4C47F55D" w14:textId="77777777" w:rsidTr="008B5AAA">
        <w:trPr>
          <w:trHeight w:val="300"/>
        </w:trPr>
        <w:tc>
          <w:tcPr>
            <w:tcW w:w="960" w:type="dxa"/>
            <w:shd w:val="clear" w:color="auto" w:fill="auto"/>
            <w:noWrap/>
            <w:hideMark/>
          </w:tcPr>
          <w:p w14:paraId="45FF7D50" w14:textId="77777777" w:rsidR="00D27A7D" w:rsidRPr="007849B1" w:rsidRDefault="00D27A7D" w:rsidP="008B5AAA">
            <w:pPr>
              <w:jc w:val="both"/>
              <w:rPr>
                <w:rFonts w:ascii="Arial" w:hAnsi="Arial" w:cs="Arial"/>
              </w:rPr>
            </w:pPr>
            <w:r w:rsidRPr="007849B1">
              <w:rPr>
                <w:rFonts w:ascii="Arial" w:hAnsi="Arial" w:cs="Arial"/>
              </w:rPr>
              <w:t>15</w:t>
            </w:r>
          </w:p>
        </w:tc>
        <w:tc>
          <w:tcPr>
            <w:tcW w:w="1700" w:type="dxa"/>
            <w:shd w:val="clear" w:color="auto" w:fill="auto"/>
            <w:noWrap/>
            <w:hideMark/>
          </w:tcPr>
          <w:p w14:paraId="75774033" w14:textId="77777777" w:rsidR="00D27A7D" w:rsidRPr="007849B1" w:rsidRDefault="00D27A7D" w:rsidP="008B5AAA">
            <w:pPr>
              <w:jc w:val="both"/>
              <w:rPr>
                <w:rFonts w:ascii="Arial" w:hAnsi="Arial" w:cs="Arial"/>
              </w:rPr>
            </w:pPr>
            <w:r w:rsidRPr="007849B1">
              <w:rPr>
                <w:rFonts w:ascii="Arial" w:hAnsi="Arial" w:cs="Arial"/>
              </w:rPr>
              <w:t>28</w:t>
            </w:r>
          </w:p>
        </w:tc>
        <w:tc>
          <w:tcPr>
            <w:tcW w:w="1420" w:type="dxa"/>
            <w:shd w:val="clear" w:color="auto" w:fill="auto"/>
            <w:hideMark/>
          </w:tcPr>
          <w:p w14:paraId="7AE6D212" w14:textId="77777777" w:rsidR="00D27A7D" w:rsidRPr="007849B1" w:rsidRDefault="00D27A7D" w:rsidP="008B5AAA">
            <w:pPr>
              <w:jc w:val="both"/>
              <w:rPr>
                <w:rFonts w:ascii="Arial" w:hAnsi="Arial" w:cs="Arial"/>
              </w:rPr>
            </w:pPr>
            <w:r w:rsidRPr="007849B1">
              <w:rPr>
                <w:rFonts w:ascii="Arial" w:hAnsi="Arial" w:cs="Arial"/>
              </w:rPr>
              <w:t>420</w:t>
            </w:r>
          </w:p>
        </w:tc>
        <w:tc>
          <w:tcPr>
            <w:tcW w:w="1420" w:type="dxa"/>
            <w:shd w:val="clear" w:color="auto" w:fill="auto"/>
            <w:noWrap/>
            <w:hideMark/>
          </w:tcPr>
          <w:p w14:paraId="0415EBF6" w14:textId="77777777" w:rsidR="00D27A7D" w:rsidRPr="007849B1" w:rsidRDefault="00D27A7D" w:rsidP="008B5AAA">
            <w:pPr>
              <w:jc w:val="both"/>
              <w:rPr>
                <w:rFonts w:ascii="Arial" w:hAnsi="Arial" w:cs="Arial"/>
              </w:rPr>
            </w:pPr>
            <w:r w:rsidRPr="007849B1">
              <w:rPr>
                <w:rFonts w:ascii="Arial" w:hAnsi="Arial" w:cs="Arial"/>
              </w:rPr>
              <w:t>73.8</w:t>
            </w:r>
          </w:p>
        </w:tc>
        <w:tc>
          <w:tcPr>
            <w:tcW w:w="1640" w:type="dxa"/>
            <w:shd w:val="clear" w:color="auto" w:fill="auto"/>
            <w:noWrap/>
            <w:hideMark/>
          </w:tcPr>
          <w:p w14:paraId="5809F3BD" w14:textId="77777777" w:rsidR="00D27A7D" w:rsidRPr="007849B1" w:rsidRDefault="00D27A7D" w:rsidP="008B5AAA">
            <w:pPr>
              <w:jc w:val="both"/>
              <w:rPr>
                <w:rFonts w:ascii="Arial" w:hAnsi="Arial" w:cs="Arial"/>
              </w:rPr>
            </w:pPr>
            <w:r w:rsidRPr="007849B1">
              <w:rPr>
                <w:rFonts w:ascii="Arial" w:hAnsi="Arial" w:cs="Arial"/>
              </w:rPr>
              <w:t>100</w:t>
            </w:r>
          </w:p>
        </w:tc>
        <w:tc>
          <w:tcPr>
            <w:tcW w:w="1480" w:type="dxa"/>
            <w:shd w:val="clear" w:color="auto" w:fill="auto"/>
            <w:noWrap/>
            <w:hideMark/>
          </w:tcPr>
          <w:p w14:paraId="10D87C6B" w14:textId="77777777" w:rsidR="00D27A7D" w:rsidRPr="007849B1" w:rsidRDefault="00D27A7D" w:rsidP="008B5AAA">
            <w:pPr>
              <w:jc w:val="both"/>
              <w:rPr>
                <w:rFonts w:ascii="Arial" w:hAnsi="Arial" w:cs="Arial"/>
              </w:rPr>
            </w:pPr>
            <w:r w:rsidRPr="007849B1">
              <w:rPr>
                <w:rFonts w:ascii="Arial" w:hAnsi="Arial" w:cs="Arial"/>
              </w:rPr>
              <w:t>1500</w:t>
            </w:r>
          </w:p>
        </w:tc>
        <w:tc>
          <w:tcPr>
            <w:tcW w:w="1340" w:type="dxa"/>
            <w:shd w:val="clear" w:color="auto" w:fill="auto"/>
            <w:noWrap/>
            <w:hideMark/>
          </w:tcPr>
          <w:p w14:paraId="5C29D7C8" w14:textId="77777777" w:rsidR="00D27A7D" w:rsidRPr="007849B1" w:rsidRDefault="00D27A7D" w:rsidP="008B5AAA">
            <w:pPr>
              <w:jc w:val="both"/>
              <w:rPr>
                <w:rFonts w:ascii="Arial" w:hAnsi="Arial" w:cs="Arial"/>
              </w:rPr>
            </w:pPr>
            <w:r w:rsidRPr="007849B1">
              <w:rPr>
                <w:rFonts w:ascii="Arial" w:hAnsi="Arial" w:cs="Arial"/>
              </w:rPr>
              <w:t>96</w:t>
            </w:r>
          </w:p>
        </w:tc>
      </w:tr>
      <w:tr w:rsidR="00D27A7D" w:rsidRPr="007849B1" w14:paraId="18B80FE2" w14:textId="77777777" w:rsidTr="008B5AAA">
        <w:trPr>
          <w:trHeight w:val="300"/>
        </w:trPr>
        <w:tc>
          <w:tcPr>
            <w:tcW w:w="960" w:type="dxa"/>
            <w:shd w:val="clear" w:color="auto" w:fill="auto"/>
            <w:noWrap/>
            <w:hideMark/>
          </w:tcPr>
          <w:p w14:paraId="7F9CC53A" w14:textId="77777777" w:rsidR="00D27A7D" w:rsidRPr="007849B1" w:rsidRDefault="00D27A7D" w:rsidP="008B5AAA">
            <w:pPr>
              <w:jc w:val="both"/>
              <w:rPr>
                <w:rFonts w:ascii="Arial" w:hAnsi="Arial" w:cs="Arial"/>
              </w:rPr>
            </w:pPr>
            <w:r w:rsidRPr="007849B1">
              <w:rPr>
                <w:rFonts w:ascii="Arial" w:hAnsi="Arial" w:cs="Arial"/>
              </w:rPr>
              <w:t>20</w:t>
            </w:r>
          </w:p>
        </w:tc>
        <w:tc>
          <w:tcPr>
            <w:tcW w:w="1700" w:type="dxa"/>
            <w:shd w:val="clear" w:color="auto" w:fill="auto"/>
            <w:noWrap/>
            <w:hideMark/>
          </w:tcPr>
          <w:p w14:paraId="3C47371C" w14:textId="77777777" w:rsidR="00D27A7D" w:rsidRPr="007849B1" w:rsidRDefault="00D27A7D" w:rsidP="008B5AAA">
            <w:pPr>
              <w:jc w:val="both"/>
              <w:rPr>
                <w:rFonts w:ascii="Arial" w:hAnsi="Arial" w:cs="Arial"/>
              </w:rPr>
            </w:pPr>
            <w:r w:rsidRPr="007849B1">
              <w:rPr>
                <w:rFonts w:ascii="Arial" w:hAnsi="Arial" w:cs="Arial"/>
              </w:rPr>
              <w:t>28</w:t>
            </w:r>
          </w:p>
        </w:tc>
        <w:tc>
          <w:tcPr>
            <w:tcW w:w="1420" w:type="dxa"/>
            <w:shd w:val="clear" w:color="auto" w:fill="auto"/>
            <w:hideMark/>
          </w:tcPr>
          <w:p w14:paraId="1319FC86" w14:textId="77777777" w:rsidR="00D27A7D" w:rsidRPr="007849B1" w:rsidRDefault="00D27A7D" w:rsidP="008B5AAA">
            <w:pPr>
              <w:jc w:val="both"/>
              <w:rPr>
                <w:rFonts w:ascii="Arial" w:hAnsi="Arial" w:cs="Arial"/>
              </w:rPr>
            </w:pPr>
            <w:r w:rsidRPr="007849B1">
              <w:rPr>
                <w:rFonts w:ascii="Arial" w:hAnsi="Arial" w:cs="Arial"/>
              </w:rPr>
              <w:t>748</w:t>
            </w:r>
          </w:p>
        </w:tc>
        <w:tc>
          <w:tcPr>
            <w:tcW w:w="1420" w:type="dxa"/>
            <w:shd w:val="clear" w:color="auto" w:fill="auto"/>
            <w:noWrap/>
            <w:hideMark/>
          </w:tcPr>
          <w:p w14:paraId="66F961DE" w14:textId="77777777" w:rsidR="00D27A7D" w:rsidRPr="007849B1" w:rsidRDefault="00D27A7D" w:rsidP="008B5AAA">
            <w:pPr>
              <w:jc w:val="both"/>
              <w:rPr>
                <w:rFonts w:ascii="Arial" w:hAnsi="Arial" w:cs="Arial"/>
              </w:rPr>
            </w:pPr>
            <w:r w:rsidRPr="007849B1">
              <w:rPr>
                <w:rFonts w:ascii="Arial" w:hAnsi="Arial" w:cs="Arial"/>
              </w:rPr>
              <w:t>78.9</w:t>
            </w:r>
          </w:p>
        </w:tc>
        <w:tc>
          <w:tcPr>
            <w:tcW w:w="1640" w:type="dxa"/>
            <w:shd w:val="clear" w:color="auto" w:fill="auto"/>
            <w:noWrap/>
            <w:hideMark/>
          </w:tcPr>
          <w:p w14:paraId="082C5C8A" w14:textId="77777777" w:rsidR="00D27A7D" w:rsidRPr="007849B1" w:rsidRDefault="00D27A7D" w:rsidP="008B5AAA">
            <w:pPr>
              <w:jc w:val="both"/>
              <w:rPr>
                <w:rFonts w:ascii="Arial" w:hAnsi="Arial" w:cs="Arial"/>
              </w:rPr>
            </w:pPr>
            <w:r w:rsidRPr="007849B1">
              <w:rPr>
                <w:rFonts w:ascii="Arial" w:hAnsi="Arial" w:cs="Arial"/>
              </w:rPr>
              <w:t>100</w:t>
            </w:r>
          </w:p>
        </w:tc>
        <w:tc>
          <w:tcPr>
            <w:tcW w:w="1480" w:type="dxa"/>
            <w:shd w:val="clear" w:color="auto" w:fill="auto"/>
            <w:noWrap/>
            <w:hideMark/>
          </w:tcPr>
          <w:p w14:paraId="28E6DA46" w14:textId="77777777" w:rsidR="00D27A7D" w:rsidRPr="007849B1" w:rsidRDefault="00D27A7D" w:rsidP="008B5AAA">
            <w:pPr>
              <w:jc w:val="both"/>
              <w:rPr>
                <w:rFonts w:ascii="Arial" w:hAnsi="Arial" w:cs="Arial"/>
              </w:rPr>
            </w:pPr>
            <w:r w:rsidRPr="007849B1">
              <w:rPr>
                <w:rFonts w:ascii="Arial" w:hAnsi="Arial" w:cs="Arial"/>
              </w:rPr>
              <w:t>2668</w:t>
            </w:r>
          </w:p>
        </w:tc>
        <w:tc>
          <w:tcPr>
            <w:tcW w:w="1340" w:type="dxa"/>
            <w:shd w:val="clear" w:color="auto" w:fill="auto"/>
            <w:noWrap/>
            <w:hideMark/>
          </w:tcPr>
          <w:p w14:paraId="3B50757D" w14:textId="77777777" w:rsidR="00D27A7D" w:rsidRPr="007849B1" w:rsidRDefault="00D27A7D" w:rsidP="008B5AAA">
            <w:pPr>
              <w:jc w:val="both"/>
              <w:rPr>
                <w:rFonts w:ascii="Arial" w:hAnsi="Arial" w:cs="Arial"/>
              </w:rPr>
            </w:pPr>
            <w:r w:rsidRPr="007849B1">
              <w:rPr>
                <w:rFonts w:ascii="Arial" w:hAnsi="Arial" w:cs="Arial"/>
              </w:rPr>
              <w:t>101</w:t>
            </w:r>
          </w:p>
        </w:tc>
      </w:tr>
      <w:tr w:rsidR="00D27A7D" w:rsidRPr="007849B1" w14:paraId="31FE75DC" w14:textId="77777777" w:rsidTr="008B5AAA">
        <w:trPr>
          <w:trHeight w:val="300"/>
        </w:trPr>
        <w:tc>
          <w:tcPr>
            <w:tcW w:w="960" w:type="dxa"/>
            <w:shd w:val="clear" w:color="auto" w:fill="auto"/>
            <w:noWrap/>
            <w:hideMark/>
          </w:tcPr>
          <w:p w14:paraId="684611EA" w14:textId="77777777" w:rsidR="00D27A7D" w:rsidRPr="007849B1" w:rsidRDefault="00D27A7D" w:rsidP="008B5AAA">
            <w:pPr>
              <w:jc w:val="both"/>
              <w:rPr>
                <w:rFonts w:ascii="Arial" w:hAnsi="Arial" w:cs="Arial"/>
              </w:rPr>
            </w:pPr>
            <w:r w:rsidRPr="007849B1">
              <w:rPr>
                <w:rFonts w:ascii="Arial" w:hAnsi="Arial" w:cs="Arial"/>
              </w:rPr>
              <w:t>25</w:t>
            </w:r>
          </w:p>
        </w:tc>
        <w:tc>
          <w:tcPr>
            <w:tcW w:w="1700" w:type="dxa"/>
            <w:shd w:val="clear" w:color="auto" w:fill="auto"/>
            <w:noWrap/>
            <w:hideMark/>
          </w:tcPr>
          <w:p w14:paraId="632A1C6A" w14:textId="77777777" w:rsidR="00D27A7D" w:rsidRPr="007849B1" w:rsidRDefault="00D27A7D" w:rsidP="008B5AAA">
            <w:pPr>
              <w:jc w:val="both"/>
              <w:rPr>
                <w:rFonts w:ascii="Arial" w:hAnsi="Arial" w:cs="Arial"/>
              </w:rPr>
            </w:pPr>
            <w:r w:rsidRPr="007849B1">
              <w:rPr>
                <w:rFonts w:ascii="Arial" w:hAnsi="Arial" w:cs="Arial"/>
              </w:rPr>
              <w:t>28</w:t>
            </w:r>
          </w:p>
        </w:tc>
        <w:tc>
          <w:tcPr>
            <w:tcW w:w="1420" w:type="dxa"/>
            <w:shd w:val="clear" w:color="auto" w:fill="auto"/>
            <w:hideMark/>
          </w:tcPr>
          <w:p w14:paraId="6191099D" w14:textId="77777777" w:rsidR="00D27A7D" w:rsidRPr="007849B1" w:rsidRDefault="00D27A7D" w:rsidP="008B5AAA">
            <w:pPr>
              <w:jc w:val="both"/>
              <w:rPr>
                <w:rFonts w:ascii="Arial" w:hAnsi="Arial" w:cs="Arial"/>
              </w:rPr>
            </w:pPr>
            <w:r w:rsidRPr="007849B1">
              <w:rPr>
                <w:rFonts w:ascii="Arial" w:hAnsi="Arial" w:cs="Arial"/>
              </w:rPr>
              <w:t>1168</w:t>
            </w:r>
          </w:p>
        </w:tc>
        <w:tc>
          <w:tcPr>
            <w:tcW w:w="1420" w:type="dxa"/>
            <w:shd w:val="clear" w:color="auto" w:fill="auto"/>
            <w:noWrap/>
            <w:hideMark/>
          </w:tcPr>
          <w:p w14:paraId="142AB696" w14:textId="77777777" w:rsidR="00D27A7D" w:rsidRPr="007849B1" w:rsidRDefault="00D27A7D" w:rsidP="008B5AAA">
            <w:pPr>
              <w:jc w:val="both"/>
              <w:rPr>
                <w:rFonts w:ascii="Arial" w:hAnsi="Arial" w:cs="Arial"/>
              </w:rPr>
            </w:pPr>
            <w:r w:rsidRPr="007849B1">
              <w:rPr>
                <w:rFonts w:ascii="Arial" w:hAnsi="Arial" w:cs="Arial"/>
              </w:rPr>
              <w:t>82.7</w:t>
            </w:r>
          </w:p>
        </w:tc>
        <w:tc>
          <w:tcPr>
            <w:tcW w:w="1640" w:type="dxa"/>
            <w:shd w:val="clear" w:color="auto" w:fill="auto"/>
            <w:noWrap/>
            <w:hideMark/>
          </w:tcPr>
          <w:p w14:paraId="45AB5735" w14:textId="77777777" w:rsidR="00D27A7D" w:rsidRPr="007849B1" w:rsidRDefault="00D27A7D" w:rsidP="008B5AAA">
            <w:pPr>
              <w:jc w:val="both"/>
              <w:rPr>
                <w:rFonts w:ascii="Arial" w:hAnsi="Arial" w:cs="Arial"/>
              </w:rPr>
            </w:pPr>
            <w:r w:rsidRPr="007849B1">
              <w:rPr>
                <w:rFonts w:ascii="Arial" w:hAnsi="Arial" w:cs="Arial"/>
              </w:rPr>
              <w:t>100</w:t>
            </w:r>
          </w:p>
        </w:tc>
        <w:tc>
          <w:tcPr>
            <w:tcW w:w="1480" w:type="dxa"/>
            <w:shd w:val="clear" w:color="auto" w:fill="auto"/>
            <w:noWrap/>
            <w:hideMark/>
          </w:tcPr>
          <w:p w14:paraId="593D675E" w14:textId="77777777" w:rsidR="00D27A7D" w:rsidRPr="007849B1" w:rsidRDefault="00D27A7D" w:rsidP="008B5AAA">
            <w:pPr>
              <w:jc w:val="both"/>
              <w:rPr>
                <w:rFonts w:ascii="Arial" w:hAnsi="Arial" w:cs="Arial"/>
              </w:rPr>
            </w:pPr>
            <w:r w:rsidRPr="007849B1">
              <w:rPr>
                <w:rFonts w:ascii="Arial" w:hAnsi="Arial" w:cs="Arial"/>
              </w:rPr>
              <w:t>4168</w:t>
            </w:r>
          </w:p>
        </w:tc>
        <w:tc>
          <w:tcPr>
            <w:tcW w:w="1340" w:type="dxa"/>
            <w:shd w:val="clear" w:color="auto" w:fill="auto"/>
            <w:noWrap/>
            <w:hideMark/>
          </w:tcPr>
          <w:p w14:paraId="23B35632" w14:textId="77777777" w:rsidR="00D27A7D" w:rsidRPr="007849B1" w:rsidRDefault="00D27A7D" w:rsidP="008B5AAA">
            <w:pPr>
              <w:jc w:val="both"/>
              <w:rPr>
                <w:rFonts w:ascii="Arial" w:hAnsi="Arial" w:cs="Arial"/>
              </w:rPr>
            </w:pPr>
            <w:r w:rsidRPr="007849B1">
              <w:rPr>
                <w:rFonts w:ascii="Arial" w:hAnsi="Arial" w:cs="Arial"/>
              </w:rPr>
              <w:t>104.8</w:t>
            </w:r>
          </w:p>
        </w:tc>
      </w:tr>
      <w:tr w:rsidR="00D27A7D" w:rsidRPr="007849B1" w14:paraId="1F63DBC9" w14:textId="77777777" w:rsidTr="008B5AAA">
        <w:trPr>
          <w:trHeight w:val="300"/>
        </w:trPr>
        <w:tc>
          <w:tcPr>
            <w:tcW w:w="960" w:type="dxa"/>
            <w:shd w:val="clear" w:color="auto" w:fill="auto"/>
            <w:noWrap/>
            <w:hideMark/>
          </w:tcPr>
          <w:p w14:paraId="09FC4D85" w14:textId="77777777" w:rsidR="00D27A7D" w:rsidRPr="007849B1" w:rsidRDefault="00D27A7D" w:rsidP="008B5AAA">
            <w:pPr>
              <w:jc w:val="both"/>
              <w:rPr>
                <w:rFonts w:ascii="Arial" w:hAnsi="Arial" w:cs="Arial"/>
              </w:rPr>
            </w:pPr>
            <w:r w:rsidRPr="007849B1">
              <w:rPr>
                <w:rFonts w:ascii="Arial" w:hAnsi="Arial" w:cs="Arial"/>
              </w:rPr>
              <w:t>30</w:t>
            </w:r>
          </w:p>
        </w:tc>
        <w:tc>
          <w:tcPr>
            <w:tcW w:w="1700" w:type="dxa"/>
            <w:shd w:val="clear" w:color="auto" w:fill="auto"/>
            <w:noWrap/>
            <w:hideMark/>
          </w:tcPr>
          <w:p w14:paraId="2F369D91" w14:textId="77777777" w:rsidR="00D27A7D" w:rsidRPr="007849B1" w:rsidRDefault="00D27A7D" w:rsidP="008B5AAA">
            <w:pPr>
              <w:jc w:val="both"/>
              <w:rPr>
                <w:rFonts w:ascii="Arial" w:hAnsi="Arial" w:cs="Arial"/>
              </w:rPr>
            </w:pPr>
            <w:r w:rsidRPr="007849B1">
              <w:rPr>
                <w:rFonts w:ascii="Arial" w:hAnsi="Arial" w:cs="Arial"/>
              </w:rPr>
              <w:t>28</w:t>
            </w:r>
          </w:p>
        </w:tc>
        <w:tc>
          <w:tcPr>
            <w:tcW w:w="1420" w:type="dxa"/>
            <w:shd w:val="clear" w:color="auto" w:fill="auto"/>
            <w:hideMark/>
          </w:tcPr>
          <w:p w14:paraId="5D478AA2" w14:textId="77777777" w:rsidR="00D27A7D" w:rsidRPr="007849B1" w:rsidRDefault="00D27A7D" w:rsidP="008B5AAA">
            <w:pPr>
              <w:jc w:val="both"/>
              <w:rPr>
                <w:rFonts w:ascii="Arial" w:hAnsi="Arial" w:cs="Arial"/>
              </w:rPr>
            </w:pPr>
            <w:r w:rsidRPr="007849B1">
              <w:rPr>
                <w:rFonts w:ascii="Arial" w:hAnsi="Arial" w:cs="Arial"/>
              </w:rPr>
              <w:t>1680</w:t>
            </w:r>
          </w:p>
        </w:tc>
        <w:tc>
          <w:tcPr>
            <w:tcW w:w="1420" w:type="dxa"/>
            <w:shd w:val="clear" w:color="auto" w:fill="auto"/>
            <w:noWrap/>
            <w:hideMark/>
          </w:tcPr>
          <w:p w14:paraId="1C9E4338" w14:textId="77777777" w:rsidR="00D27A7D" w:rsidRPr="007849B1" w:rsidRDefault="00D27A7D" w:rsidP="008B5AAA">
            <w:pPr>
              <w:jc w:val="both"/>
              <w:rPr>
                <w:rFonts w:ascii="Arial" w:hAnsi="Arial" w:cs="Arial"/>
              </w:rPr>
            </w:pPr>
            <w:r w:rsidRPr="007849B1">
              <w:rPr>
                <w:rFonts w:ascii="Arial" w:hAnsi="Arial" w:cs="Arial"/>
              </w:rPr>
              <w:t>85.9</w:t>
            </w:r>
          </w:p>
        </w:tc>
        <w:tc>
          <w:tcPr>
            <w:tcW w:w="1640" w:type="dxa"/>
            <w:shd w:val="clear" w:color="auto" w:fill="auto"/>
            <w:noWrap/>
            <w:hideMark/>
          </w:tcPr>
          <w:p w14:paraId="7E857110" w14:textId="77777777" w:rsidR="00D27A7D" w:rsidRPr="007849B1" w:rsidRDefault="00D27A7D" w:rsidP="008B5AAA">
            <w:pPr>
              <w:jc w:val="both"/>
              <w:rPr>
                <w:rFonts w:ascii="Arial" w:hAnsi="Arial" w:cs="Arial"/>
              </w:rPr>
            </w:pPr>
            <w:r w:rsidRPr="007849B1">
              <w:rPr>
                <w:rFonts w:ascii="Arial" w:hAnsi="Arial" w:cs="Arial"/>
              </w:rPr>
              <w:t>100</w:t>
            </w:r>
          </w:p>
        </w:tc>
        <w:tc>
          <w:tcPr>
            <w:tcW w:w="1480" w:type="dxa"/>
            <w:shd w:val="clear" w:color="auto" w:fill="auto"/>
            <w:noWrap/>
            <w:hideMark/>
          </w:tcPr>
          <w:p w14:paraId="604F7C14" w14:textId="77777777" w:rsidR="00D27A7D" w:rsidRPr="007849B1" w:rsidRDefault="00D27A7D" w:rsidP="008B5AAA">
            <w:pPr>
              <w:jc w:val="both"/>
              <w:rPr>
                <w:rFonts w:ascii="Arial" w:hAnsi="Arial" w:cs="Arial"/>
              </w:rPr>
            </w:pPr>
            <w:r w:rsidRPr="007849B1">
              <w:rPr>
                <w:rFonts w:ascii="Arial" w:hAnsi="Arial" w:cs="Arial"/>
              </w:rPr>
              <w:t>6000</w:t>
            </w:r>
          </w:p>
        </w:tc>
        <w:tc>
          <w:tcPr>
            <w:tcW w:w="1340" w:type="dxa"/>
            <w:shd w:val="clear" w:color="auto" w:fill="auto"/>
            <w:noWrap/>
            <w:hideMark/>
          </w:tcPr>
          <w:p w14:paraId="6458027A" w14:textId="77777777" w:rsidR="00D27A7D" w:rsidRPr="007849B1" w:rsidRDefault="00D27A7D" w:rsidP="008B5AAA">
            <w:pPr>
              <w:jc w:val="both"/>
              <w:rPr>
                <w:rFonts w:ascii="Arial" w:hAnsi="Arial" w:cs="Arial"/>
              </w:rPr>
            </w:pPr>
            <w:r w:rsidRPr="007849B1">
              <w:rPr>
                <w:rFonts w:ascii="Arial" w:hAnsi="Arial" w:cs="Arial"/>
              </w:rPr>
              <w:t>108</w:t>
            </w:r>
          </w:p>
        </w:tc>
      </w:tr>
    </w:tbl>
    <w:p w14:paraId="54F38336" w14:textId="77777777" w:rsidR="00D27A7D" w:rsidRPr="007849B1" w:rsidRDefault="00D27A7D" w:rsidP="00D27A7D">
      <w:pPr>
        <w:jc w:val="center"/>
        <w:rPr>
          <w:lang w:val="en-US"/>
        </w:rPr>
      </w:pPr>
    </w:p>
    <w:p w14:paraId="1CFD9C9D" w14:textId="77777777" w:rsidR="00D27A7D" w:rsidRPr="007849B1" w:rsidRDefault="00D27A7D" w:rsidP="00D27A7D">
      <w:pPr>
        <w:rPr>
          <w:rFonts w:eastAsia="Batang"/>
        </w:rPr>
      </w:pPr>
      <w:r w:rsidRPr="007849B1">
        <w:rPr>
          <w:rFonts w:eastAsia="Batang"/>
        </w:rPr>
        <w:t>As can be seen in the table, the distance can be very large for larger antenna sizes and higher frequencies. This could lead to very large chambers that would be prohibitively expensive.</w:t>
      </w:r>
    </w:p>
    <w:p w14:paraId="486DFF63" w14:textId="77777777" w:rsidR="00D27A7D" w:rsidRPr="007849B1" w:rsidRDefault="00D27A7D" w:rsidP="00D27A7D">
      <w:pPr>
        <w:rPr>
          <w:rFonts w:eastAsia="Batang"/>
        </w:rPr>
      </w:pPr>
      <w:r w:rsidRPr="007849B1">
        <w:rPr>
          <w:rFonts w:eastAsia="Batang"/>
        </w:rPr>
        <w:t>Generally, the exact antenna size of the DUT is unknown since the device will be in its own casing during the test and this also depends on other factors such as ground coupling effects that depend on the design. The largest device size (e.g. diagonal) could be used; however, this would lead to very large chambers even for relatively small devices. A practical way to determine the far field distance is needed.</w:t>
      </w:r>
    </w:p>
    <w:p w14:paraId="3EEB5653" w14:textId="77777777" w:rsidR="00D27A7D" w:rsidRPr="007849B1" w:rsidRDefault="00D27A7D" w:rsidP="00D27A7D">
      <w:pPr>
        <w:rPr>
          <w:rFonts w:eastAsia="Batang"/>
        </w:rPr>
      </w:pPr>
      <w:r w:rsidRPr="007849B1">
        <w:rPr>
          <w:rFonts w:eastAsia="Batang"/>
        </w:rPr>
        <w:t>In [</w:t>
      </w:r>
      <w:r w:rsidRPr="007849B1">
        <w:t>R4-168320</w:t>
      </w:r>
      <w:r w:rsidRPr="007849B1">
        <w:rPr>
          <w:rFonts w:eastAsia="Batang"/>
        </w:rPr>
        <w:t>], [</w:t>
      </w:r>
      <w:r w:rsidRPr="007849B1">
        <w:rPr>
          <w:lang w:val="en-US"/>
        </w:rPr>
        <w:t>R4-1700955</w:t>
      </w:r>
      <w:r w:rsidRPr="007849B1">
        <w:rPr>
          <w:rFonts w:eastAsia="Batang"/>
        </w:rPr>
        <w:t>]</w:t>
      </w:r>
      <w:r w:rsidRPr="007849B1">
        <w:rPr>
          <w:rFonts w:hint="eastAsia"/>
          <w:lang w:eastAsia="ja-JP"/>
        </w:rPr>
        <w:t>,</w:t>
      </w:r>
      <w:r w:rsidRPr="007849B1">
        <w:rPr>
          <w:rFonts w:eastAsia="Batang"/>
        </w:rPr>
        <w:t xml:space="preserve"> it was proposed to determine the testing distance based on a manufacturer declaration. One of the risks of this approach is that a distance shorter than the actual far field is chose. It should be further studied whether this could lead to underperforming devices passing the tests due to measurement inaccuracies (e.g. whether a shorter distance will lead to better measurement results than the actual far field distance).</w:t>
      </w:r>
    </w:p>
    <w:p w14:paraId="655B946D" w14:textId="77777777" w:rsidR="00D27A7D" w:rsidRPr="007849B1" w:rsidRDefault="00D27A7D" w:rsidP="00D27A7D">
      <w:pPr>
        <w:rPr>
          <w:rFonts w:eastAsia="Batang"/>
        </w:rPr>
      </w:pPr>
      <w:r w:rsidRPr="007849B1">
        <w:rPr>
          <w:rFonts w:eastAsia="Batang"/>
        </w:rPr>
        <w:t>In [</w:t>
      </w:r>
      <w:r w:rsidRPr="007849B1">
        <w:rPr>
          <w:lang w:val="en-US"/>
        </w:rPr>
        <w:t>R4-1700531</w:t>
      </w:r>
      <w:r w:rsidRPr="007849B1">
        <w:rPr>
          <w:rFonts w:eastAsia="Batang"/>
        </w:rPr>
        <w:t>] an experimental method was proposed to determine the far field distance based on path loss measurements. This method is based on the fact that the path loss exponent is different in the near field and the far field. By measuring the path loss gradient over a certain distance, the near/far field boundary could be found. The results of an experiment conducted on a Band 3 LTE device are shown in Figure 10.</w:t>
      </w:r>
      <w:r w:rsidRPr="007849B1">
        <w:rPr>
          <w:rFonts w:hint="eastAsia"/>
          <w:lang w:eastAsia="ja-JP"/>
        </w:rPr>
        <w:t>2.2.4-</w:t>
      </w:r>
      <w:r w:rsidRPr="007849B1">
        <w:rPr>
          <w:rFonts w:eastAsia="Batang"/>
        </w:rPr>
        <w:t>1. The minimum far field distance can be found at the regression intercept point.</w:t>
      </w:r>
    </w:p>
    <w:p w14:paraId="055A177B" w14:textId="1C8B59FB" w:rsidR="00D27A7D" w:rsidRPr="007849B1" w:rsidRDefault="00E45245" w:rsidP="00EB3C34">
      <w:pPr>
        <w:pStyle w:val="TH"/>
        <w:rPr>
          <w:rFonts w:eastAsia="Batang"/>
        </w:rPr>
      </w:pPr>
      <w:r w:rsidRPr="007849B1">
        <w:rPr>
          <w:noProof/>
          <w:lang w:val="en-US" w:eastAsia="ja-JP"/>
        </w:rPr>
        <w:drawing>
          <wp:inline distT="0" distB="0" distL="0" distR="0" wp14:anchorId="517CBC59" wp14:editId="2C6E3F9E">
            <wp:extent cx="3613150" cy="2355850"/>
            <wp:effectExtent l="0" t="0" r="0" b="0"/>
            <wp:docPr id="174"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3"/>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3613150" cy="2355850"/>
                    </a:xfrm>
                    <a:prstGeom prst="rect">
                      <a:avLst/>
                    </a:prstGeom>
                    <a:noFill/>
                    <a:ln>
                      <a:noFill/>
                    </a:ln>
                  </pic:spPr>
                </pic:pic>
              </a:graphicData>
            </a:graphic>
          </wp:inline>
        </w:drawing>
      </w:r>
    </w:p>
    <w:p w14:paraId="6C438327" w14:textId="77777777" w:rsidR="00D27A7D" w:rsidRPr="007849B1" w:rsidRDefault="00D27A7D" w:rsidP="00EB3C34">
      <w:pPr>
        <w:pStyle w:val="TF"/>
      </w:pPr>
      <w:r w:rsidRPr="007849B1">
        <w:t>Figure 10.</w:t>
      </w:r>
      <w:r w:rsidRPr="007849B1">
        <w:rPr>
          <w:rFonts w:hint="eastAsia"/>
          <w:lang w:eastAsia="ja-JP"/>
        </w:rPr>
        <w:t>2.2.4-</w:t>
      </w:r>
      <w:r w:rsidRPr="007849B1">
        <w:t>1: LTE UE FDD band 3 measurements to determine the minimum far-field distance.</w:t>
      </w:r>
    </w:p>
    <w:p w14:paraId="750B5538" w14:textId="77777777" w:rsidR="00D27A7D" w:rsidRPr="007849B1" w:rsidRDefault="00D27A7D" w:rsidP="00D27A7D">
      <w:pPr>
        <w:jc w:val="both"/>
        <w:rPr>
          <w:lang w:val="en-US"/>
        </w:rPr>
      </w:pPr>
      <w:r w:rsidRPr="007849B1">
        <w:rPr>
          <w:lang w:val="en-US"/>
        </w:rPr>
        <w:t>The figure shows an example result for the case where the frequency is 1.85 GHz.  The approximate device dimensions were 13 x 8 cm.  Under these conditions, the canonical minimum far-field distance would be 28.7 cm.  According to this method, the minimum measurement distance would be 13.8 cm.  Further work is required to determine whether this technique provides valid results for much higher frequencies and general device types.</w:t>
      </w:r>
    </w:p>
    <w:p w14:paraId="4ED12E78" w14:textId="77777777" w:rsidR="00D27A7D" w:rsidRPr="007849B1" w:rsidRDefault="00D27A7D" w:rsidP="00D27A7D">
      <w:pPr>
        <w:overflowPunct w:val="0"/>
        <w:autoSpaceDE w:val="0"/>
        <w:autoSpaceDN w:val="0"/>
        <w:adjustRightInd w:val="0"/>
        <w:textAlignment w:val="baseline"/>
        <w:rPr>
          <w:lang w:val="en-US"/>
        </w:rPr>
      </w:pPr>
      <w:r w:rsidRPr="007849B1">
        <w:rPr>
          <w:lang w:val="en-US"/>
        </w:rPr>
        <w:t>Methods to reduce measurement distance for AAS are Compact Antenna Test Range, One Dimensional Compact Range, and Near Field Test Range which are all listed in [</w:t>
      </w:r>
      <w:r w:rsidRPr="007849B1">
        <w:rPr>
          <w:rFonts w:hint="eastAsia"/>
          <w:lang w:val="en-US" w:eastAsia="ja-JP"/>
        </w:rPr>
        <w:t>21</w:t>
      </w:r>
      <w:r w:rsidRPr="007849B1">
        <w:rPr>
          <w:lang w:val="en-US"/>
        </w:rPr>
        <w:t>]. These may be used for NR provided they meet the equivalence criteria relative to the baseline measurement setup. Other methods are not precluded.</w:t>
      </w:r>
    </w:p>
    <w:p w14:paraId="49F08570" w14:textId="77777777" w:rsidR="004948D2" w:rsidRPr="007849B1" w:rsidRDefault="004948D2" w:rsidP="004948D2">
      <w:pPr>
        <w:pStyle w:val="Heading4"/>
        <w:rPr>
          <w:lang w:eastAsia="ja-JP"/>
        </w:rPr>
      </w:pPr>
      <w:bookmarkStart w:id="482" w:name="_Toc494384605"/>
      <w:bookmarkStart w:id="483" w:name="_Toc98750815"/>
      <w:r w:rsidRPr="007849B1">
        <w:rPr>
          <w:lang w:eastAsia="ja-JP"/>
        </w:rPr>
        <w:t>10.2.2.</w:t>
      </w:r>
      <w:r w:rsidRPr="007849B1">
        <w:rPr>
          <w:rFonts w:hint="eastAsia"/>
          <w:lang w:eastAsia="ja-JP"/>
        </w:rPr>
        <w:t>5</w:t>
      </w:r>
      <w:r w:rsidRPr="007849B1">
        <w:rPr>
          <w:lang w:eastAsia="ja-JP"/>
        </w:rPr>
        <w:tab/>
        <w:t>OTA measurements in the radiative near field</w:t>
      </w:r>
      <w:bookmarkEnd w:id="482"/>
      <w:bookmarkEnd w:id="483"/>
    </w:p>
    <w:p w14:paraId="2B3BFD58" w14:textId="77777777" w:rsidR="004948D2" w:rsidRPr="007849B1" w:rsidRDefault="004948D2" w:rsidP="004948D2">
      <w:pPr>
        <w:spacing w:after="120"/>
      </w:pPr>
      <w:r w:rsidRPr="007849B1">
        <w:t>In this sub-clause we discuss measurements of TRP in the radiative near field for both the wanted channel and unwanted emissions.</w:t>
      </w:r>
    </w:p>
    <w:p w14:paraId="3772E2C6" w14:textId="77777777" w:rsidR="004948D2" w:rsidRPr="007849B1" w:rsidRDefault="004948D2" w:rsidP="004948D2">
      <w:pPr>
        <w:spacing w:after="120"/>
      </w:pPr>
      <w:r w:rsidRPr="007849B1">
        <w:t>TRP is a measure of how much power is radiated by radiating device. TRP is a parameter associated to an active measurement, meaning that TRP is associated to a system consisting of antenna and transmitter. The total power is calculated as the power sum over all possible angles (</w:t>
      </w:r>
      <w:r w:rsidRPr="007849B1">
        <w:rPr>
          <w:rFonts w:ascii="Symbol" w:hAnsi="Symbol"/>
        </w:rPr>
        <w:t></w:t>
      </w:r>
      <w:r w:rsidRPr="007849B1">
        <w:t xml:space="preserve">, </w:t>
      </w:r>
      <w:r w:rsidRPr="007849B1">
        <w:rPr>
          <w:rFonts w:ascii="Symbol" w:hAnsi="Symbol"/>
        </w:rPr>
        <w:t></w:t>
      </w:r>
      <w:r w:rsidRPr="007849B1">
        <w:t xml:space="preserve">). To describe the spatial angles a Cartesian coordinate system according to Figure 10.2.2.5-1 is introduced. The </w:t>
      </w:r>
      <w:r w:rsidRPr="007849B1">
        <w:rPr>
          <w:rFonts w:ascii="Symbol" w:hAnsi="Symbol"/>
        </w:rPr>
        <w:t></w:t>
      </w:r>
      <w:r w:rsidRPr="007849B1">
        <w:t xml:space="preserve"> angle is defined within the interval 0</w:t>
      </w:r>
      <w:r w:rsidRPr="007849B1">
        <w:rPr>
          <w:u w:val="single"/>
        </w:rPr>
        <w:t>&lt;</w:t>
      </w:r>
      <w:r w:rsidRPr="007849B1">
        <w:rPr>
          <w:rFonts w:ascii="Symbol" w:hAnsi="Symbol"/>
        </w:rPr>
        <w:t></w:t>
      </w:r>
      <w:r w:rsidRPr="007849B1">
        <w:rPr>
          <w:u w:val="single"/>
        </w:rPr>
        <w:t>&lt;</w:t>
      </w:r>
      <w:r w:rsidRPr="007849B1">
        <w:rPr>
          <w:rFonts w:ascii="Symbol" w:hAnsi="Symbol"/>
        </w:rPr>
        <w:t></w:t>
      </w:r>
      <w:r w:rsidRPr="007849B1">
        <w:t xml:space="preserve"> and </w:t>
      </w:r>
      <w:r w:rsidRPr="007849B1">
        <w:rPr>
          <w:rFonts w:ascii="Symbol" w:hAnsi="Symbol"/>
        </w:rPr>
        <w:t></w:t>
      </w:r>
      <w:r w:rsidRPr="007849B1">
        <w:t xml:space="preserve"> angle is defined within the interval </w:t>
      </w:r>
      <w:r w:rsidRPr="007849B1">
        <w:rPr>
          <w:rFonts w:ascii="Symbol" w:hAnsi="Symbol"/>
        </w:rPr>
        <w:t></w:t>
      </w:r>
      <w:r w:rsidRPr="007849B1">
        <w:rPr>
          <w:u w:val="single"/>
        </w:rPr>
        <w:t>&lt;</w:t>
      </w:r>
      <w:r w:rsidRPr="007849B1">
        <w:rPr>
          <w:rFonts w:ascii="Symbol" w:hAnsi="Symbol"/>
        </w:rPr>
        <w:t></w:t>
      </w:r>
      <w:r w:rsidRPr="007849B1">
        <w:rPr>
          <w:u w:val="single"/>
        </w:rPr>
        <w:t>&lt;</w:t>
      </w:r>
      <w:r w:rsidRPr="007849B1">
        <w:t>2</w:t>
      </w:r>
      <w:r w:rsidRPr="007849B1">
        <w:rPr>
          <w:rFonts w:ascii="Symbol" w:hAnsi="Symbol"/>
        </w:rPr>
        <w:t></w:t>
      </w:r>
      <w:r w:rsidRPr="007849B1">
        <w:t>. The direction (</w:t>
      </w:r>
      <w:r w:rsidRPr="007849B1">
        <w:rPr>
          <w:rFonts w:ascii="Symbol" w:hAnsi="Symbol"/>
        </w:rPr>
        <w:t></w:t>
      </w:r>
      <w:r w:rsidRPr="007849B1">
        <w:t xml:space="preserve">, </w:t>
      </w:r>
      <w:r w:rsidRPr="007849B1">
        <w:rPr>
          <w:rFonts w:ascii="Symbol" w:hAnsi="Symbol"/>
        </w:rPr>
        <w:t></w:t>
      </w:r>
      <w:r w:rsidRPr="007849B1">
        <w:t>)=(</w:t>
      </w:r>
      <w:r w:rsidRPr="007849B1">
        <w:rPr>
          <w:rFonts w:ascii="Symbol" w:hAnsi="Symbol"/>
        </w:rPr>
        <w:t></w:t>
      </w:r>
      <w:r w:rsidRPr="007849B1">
        <w:t>/2, 0) is the direction along the x-axis.</w:t>
      </w:r>
    </w:p>
    <w:p w14:paraId="4D729C8C" w14:textId="35F42206" w:rsidR="004948D2" w:rsidRPr="007849B1" w:rsidRDefault="00E45245" w:rsidP="00EB3C34">
      <w:pPr>
        <w:pStyle w:val="TH"/>
      </w:pPr>
      <w:r w:rsidRPr="007849B1">
        <w:rPr>
          <w:noProof/>
        </w:rPr>
        <w:drawing>
          <wp:inline distT="0" distB="0" distL="0" distR="0" wp14:anchorId="39528829" wp14:editId="09239ABE">
            <wp:extent cx="2400300" cy="2444750"/>
            <wp:effectExtent l="0" t="0" r="0" b="0"/>
            <wp:docPr id="175" name="Picture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pic:cNvPicPr>
                      <a:picLocks noChangeAspect="1" noChangeArrowheads="1"/>
                    </pic:cNvPicPr>
                  </pic:nvPicPr>
                  <pic:blipFill>
                    <a:blip r:embed="rId196">
                      <a:extLst>
                        <a:ext uri="{28A0092B-C50C-407E-A947-70E740481C1C}">
                          <a14:useLocalDpi xmlns:a14="http://schemas.microsoft.com/office/drawing/2010/main" val="0"/>
                        </a:ext>
                      </a:extLst>
                    </a:blip>
                    <a:srcRect/>
                    <a:stretch>
                      <a:fillRect/>
                    </a:stretch>
                  </pic:blipFill>
                  <pic:spPr bwMode="auto">
                    <a:xfrm>
                      <a:off x="0" y="0"/>
                      <a:ext cx="2400300" cy="2444750"/>
                    </a:xfrm>
                    <a:prstGeom prst="rect">
                      <a:avLst/>
                    </a:prstGeom>
                    <a:noFill/>
                    <a:ln>
                      <a:noFill/>
                    </a:ln>
                  </pic:spPr>
                </pic:pic>
              </a:graphicData>
            </a:graphic>
          </wp:inline>
        </w:drawing>
      </w:r>
    </w:p>
    <w:p w14:paraId="40EC7FCD" w14:textId="77777777" w:rsidR="004948D2" w:rsidRPr="007849B1" w:rsidRDefault="004948D2" w:rsidP="004948D2">
      <w:pPr>
        <w:pStyle w:val="TF"/>
      </w:pPr>
      <w:r w:rsidRPr="007849B1">
        <w:t>Figure 10.2.2.5-1: Test object located in spherical coordinate system</w:t>
      </w:r>
    </w:p>
    <w:p w14:paraId="4BEFA640" w14:textId="77777777" w:rsidR="004948D2" w:rsidRPr="007849B1" w:rsidRDefault="004948D2" w:rsidP="004948D2">
      <w:pPr>
        <w:spacing w:after="120"/>
      </w:pPr>
      <w:r w:rsidRPr="007849B1">
        <w:t>The origin is supposed to be located in the geometrical centre of the base station, since the phase centre related to radiated unwanted emission is unknown. The exact location of the origin in not important as long as the power going through the sphere is measured.</w:t>
      </w:r>
    </w:p>
    <w:p w14:paraId="43C9C9BB" w14:textId="77777777" w:rsidR="004948D2" w:rsidRPr="007849B1" w:rsidRDefault="004948D2" w:rsidP="004948D2">
      <w:pPr>
        <w:spacing w:after="120"/>
      </w:pPr>
      <w:r w:rsidRPr="007849B1">
        <w:t>If the radiation intensity is a continuous function of spatial angles, then the TRP of a given radiating system is defined as:</w:t>
      </w:r>
    </w:p>
    <w:p w14:paraId="2F4CD4AA" w14:textId="77777777" w:rsidR="004948D2" w:rsidRPr="007849B1" w:rsidRDefault="004948D2" w:rsidP="004948D2">
      <w:pPr>
        <w:pStyle w:val="EQ"/>
      </w:pPr>
      <w:r w:rsidRPr="007849B1">
        <w:tab/>
      </w:r>
      <w:r w:rsidR="00000000">
        <w:rPr>
          <w:position w:val="-16"/>
        </w:rPr>
        <w:pict w14:anchorId="2E3E60F7">
          <v:shape id="_x0000_i1085" type="#_x0000_t75" style="width:95.45pt;height:21.8pt">
            <v:imagedata r:id="rId197" o:title=""/>
          </v:shape>
        </w:pict>
      </w:r>
      <w:r w:rsidRPr="007849B1">
        <w:t>,</w:t>
      </w:r>
    </w:p>
    <w:p w14:paraId="31874D68" w14:textId="77777777" w:rsidR="004948D2" w:rsidRPr="007849B1" w:rsidRDefault="004948D2" w:rsidP="004948D2">
      <w:pPr>
        <w:spacing w:after="120"/>
      </w:pPr>
      <w:r w:rsidRPr="007849B1">
        <w:t>where U(</w:t>
      </w:r>
      <w:r w:rsidRPr="007849B1">
        <w:rPr>
          <w:rFonts w:ascii="Symbol" w:hAnsi="Symbol"/>
        </w:rPr>
        <w:t></w:t>
      </w:r>
      <w:r w:rsidRPr="007849B1">
        <w:t xml:space="preserve">, </w:t>
      </w:r>
      <w:r w:rsidRPr="007849B1">
        <w:rPr>
          <w:rFonts w:ascii="Symbol" w:hAnsi="Symbol"/>
        </w:rPr>
        <w:t></w:t>
      </w:r>
      <w:r w:rsidRPr="007849B1">
        <w:t>) is the radiation intensity at each angle in Watts/steradian. TRP is defined the sum of all power radiated by a system, regardless of direction or polarization. If the radiating system were enclosed in a perfectly absorbing sphere, the TRP would be the power that would be absorbed by that sphere.</w:t>
      </w:r>
    </w:p>
    <w:p w14:paraId="2EB16BD8" w14:textId="77777777" w:rsidR="004948D2" w:rsidRPr="007849B1" w:rsidRDefault="004948D2" w:rsidP="004948D2">
      <w:pPr>
        <w:spacing w:after="120"/>
      </w:pPr>
      <w:r w:rsidRPr="007849B1">
        <w:t xml:space="preserve">The total radiated power as function of frequency can be expressed as a double integral over </w:t>
      </w:r>
      <w:r w:rsidRPr="007849B1">
        <w:rPr>
          <w:rFonts w:ascii="Symbol" w:hAnsi="Symbol"/>
        </w:rPr>
        <w:t></w:t>
      </w:r>
      <w:r w:rsidRPr="007849B1">
        <w:t xml:space="preserve">, </w:t>
      </w:r>
      <w:r w:rsidRPr="007849B1">
        <w:rPr>
          <w:rFonts w:ascii="Symbol" w:hAnsi="Symbol"/>
        </w:rPr>
        <w:t></w:t>
      </w:r>
      <w:r w:rsidRPr="007849B1">
        <w:t xml:space="preserve"> angles and U substituted too total EIRP as:</w:t>
      </w:r>
    </w:p>
    <w:p w14:paraId="678307DF" w14:textId="77777777" w:rsidR="004948D2" w:rsidRPr="007849B1" w:rsidRDefault="004948D2" w:rsidP="004948D2">
      <w:pPr>
        <w:pStyle w:val="EQ"/>
      </w:pPr>
      <w:r w:rsidRPr="007849B1">
        <w:tab/>
      </w:r>
      <w:r w:rsidR="00000000">
        <w:rPr>
          <w:position w:val="-34"/>
        </w:rPr>
        <w:pict w14:anchorId="2A1AB5EE">
          <v:shape id="_x0000_i1086" type="#_x0000_t75" style="width:217.1pt;height:39.25pt">
            <v:imagedata r:id="rId198" o:title=""/>
          </v:shape>
        </w:pict>
      </w:r>
      <w:r w:rsidRPr="007849B1">
        <w:t>,</w:t>
      </w:r>
    </w:p>
    <w:p w14:paraId="28D1DE04" w14:textId="77777777" w:rsidR="004948D2" w:rsidRPr="007849B1" w:rsidRDefault="004948D2" w:rsidP="004948D2">
      <w:pPr>
        <w:pStyle w:val="EQ"/>
      </w:pPr>
      <w:r w:rsidRPr="007849B1">
        <w:tab/>
      </w:r>
      <w:r w:rsidR="00000000">
        <w:rPr>
          <w:position w:val="-14"/>
        </w:rPr>
        <w:pict w14:anchorId="5DC228E7">
          <v:shape id="_x0000_i1087" type="#_x0000_t75" style="width:240pt;height:19.1pt">
            <v:imagedata r:id="rId199" o:title=""/>
          </v:shape>
        </w:pict>
      </w:r>
      <w:r w:rsidRPr="007849B1">
        <w:t>,</w:t>
      </w:r>
    </w:p>
    <w:p w14:paraId="163EF76D" w14:textId="77777777" w:rsidR="004948D2" w:rsidRPr="007849B1" w:rsidRDefault="004948D2" w:rsidP="004948D2">
      <w:pPr>
        <w:spacing w:after="120"/>
      </w:pPr>
      <w:r w:rsidRPr="007849B1">
        <w:t>where EIRP</w:t>
      </w:r>
      <w:r w:rsidRPr="007849B1">
        <w:rPr>
          <w:vertAlign w:val="subscript"/>
        </w:rPr>
        <w:t>p1</w:t>
      </w:r>
      <w:r w:rsidRPr="007849B1">
        <w:t xml:space="preserve"> and EIRP</w:t>
      </w:r>
      <w:r w:rsidRPr="007849B1">
        <w:rPr>
          <w:vertAlign w:val="subscript"/>
        </w:rPr>
        <w:t>p2</w:t>
      </w:r>
      <w:r w:rsidRPr="007849B1">
        <w:t xml:space="preserve"> is associated to two orthogonal polarizations of the radiated emission. This expression assumes knowledge about the continuous EIRP distribution for two orthogonal polarizations over the whole sphere and as function of frequency.</w:t>
      </w:r>
    </w:p>
    <w:p w14:paraId="08A6DE60" w14:textId="77777777" w:rsidR="004948D2" w:rsidRPr="007849B1" w:rsidRDefault="004948D2" w:rsidP="004948D2">
      <w:pPr>
        <w:pStyle w:val="BodyText"/>
      </w:pPr>
      <w:r w:rsidRPr="007849B1">
        <w:t>Currently for GSM, UTRA and E-UTRA the radiated power of the wanted signal is specified and tested using TRP as figure of merit. The RF core requirements for UE OTA characteristics can be found in TS 37.144. The requirement does not say anything about who the requirement is tested. The description of how TRP is measured is captured in 34.114.  Traditionally, two main candidates for testing TRP on UEs exists; Anechoic chamber (AC) and Reverberation chamber (RC).</w:t>
      </w:r>
    </w:p>
    <w:p w14:paraId="04ADD12F" w14:textId="77777777" w:rsidR="004948D2" w:rsidRPr="007849B1" w:rsidRDefault="004948D2" w:rsidP="004948D2">
      <w:pPr>
        <w:pStyle w:val="BodyText"/>
      </w:pPr>
      <w:r w:rsidRPr="007849B1">
        <w:t>For UEs it is reasonable to believe that the spurious domain reaches up to 140 GHz (maybe even higher), which means that aspects related to transmission losses in the chamber must be studied carefully.</w:t>
      </w:r>
    </w:p>
    <w:p w14:paraId="1B3EB66B" w14:textId="77777777" w:rsidR="004948D2" w:rsidRPr="007849B1" w:rsidRDefault="004948D2" w:rsidP="004948D2">
      <w:pPr>
        <w:pStyle w:val="BodyText"/>
      </w:pPr>
      <w:r w:rsidRPr="007849B1">
        <w:t>From a straight definition point of view is EIRP a parameter defined in the far-field region, which will set some requirement on the distance where EIRP is measured with known uncertainty. However, there are means to measure TRP based on EIRP samples in the near-field region (outside the reactive near-field region) by using the concept of probe compensation. The probe compensation takes care of the measurement antenna impact with respect to the fact that the wave is not plane. Observe that for TRP, total radiated power through the whole sphere area does not depend on the distance between the test object and the measurement antenna. This means that for TRP, the distance between the test object and measurement antenna can be considerably less than the far-field criteria for a specific frequency and test object size states.</w:t>
      </w:r>
    </w:p>
    <w:p w14:paraId="4FE8DF24" w14:textId="695038B3" w:rsidR="004948D2" w:rsidRPr="007849B1" w:rsidRDefault="00E45245" w:rsidP="004948D2">
      <w:pPr>
        <w:pStyle w:val="TH"/>
      </w:pPr>
      <w:r w:rsidRPr="007849B1">
        <w:rPr>
          <w:noProof/>
        </w:rPr>
        <w:drawing>
          <wp:inline distT="0" distB="0" distL="0" distR="0" wp14:anchorId="7CA7FDA8" wp14:editId="5FA57396">
            <wp:extent cx="3962400" cy="1339850"/>
            <wp:effectExtent l="0" t="0" r="0" b="0"/>
            <wp:docPr id="179" name="Picture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
                    <pic:cNvPicPr>
                      <a:picLocks noChangeAspect="1" noChangeArrowheads="1"/>
                    </pic:cNvPicPr>
                  </pic:nvPicPr>
                  <pic:blipFill>
                    <a:blip r:embed="rId200">
                      <a:extLst>
                        <a:ext uri="{28A0092B-C50C-407E-A947-70E740481C1C}">
                          <a14:useLocalDpi xmlns:a14="http://schemas.microsoft.com/office/drawing/2010/main" val="0"/>
                        </a:ext>
                      </a:extLst>
                    </a:blip>
                    <a:srcRect/>
                    <a:stretch>
                      <a:fillRect/>
                    </a:stretch>
                  </pic:blipFill>
                  <pic:spPr bwMode="auto">
                    <a:xfrm>
                      <a:off x="0" y="0"/>
                      <a:ext cx="3962400" cy="1339850"/>
                    </a:xfrm>
                    <a:prstGeom prst="rect">
                      <a:avLst/>
                    </a:prstGeom>
                    <a:noFill/>
                    <a:ln>
                      <a:noFill/>
                    </a:ln>
                  </pic:spPr>
                </pic:pic>
              </a:graphicData>
            </a:graphic>
          </wp:inline>
        </w:drawing>
      </w:r>
    </w:p>
    <w:p w14:paraId="33C551BA" w14:textId="77777777" w:rsidR="004948D2" w:rsidRPr="007849B1" w:rsidRDefault="004948D2" w:rsidP="004948D2">
      <w:pPr>
        <w:pStyle w:val="TF"/>
      </w:pPr>
      <w:r w:rsidRPr="007849B1">
        <w:t>Figure 10.2.2.5-2: Distance to test object</w:t>
      </w:r>
    </w:p>
    <w:p w14:paraId="33DD2AC2" w14:textId="77777777" w:rsidR="004948D2" w:rsidRPr="007849B1" w:rsidRDefault="004948D2" w:rsidP="004948D2">
      <w:pPr>
        <w:pStyle w:val="BodyText"/>
      </w:pPr>
      <w:r w:rsidRPr="007849B1">
        <w:t>Using the concept of probe compensation TRP can be measured closer to the test object in the region:</w:t>
      </w:r>
    </w:p>
    <w:p w14:paraId="46BE1451" w14:textId="77777777" w:rsidR="004948D2" w:rsidRPr="007849B1" w:rsidRDefault="004948D2" w:rsidP="004948D2">
      <w:pPr>
        <w:pStyle w:val="EQ"/>
      </w:pPr>
      <w:r w:rsidRPr="007849B1">
        <w:tab/>
      </w:r>
      <w:r w:rsidRPr="007849B1">
        <w:rPr>
          <w:position w:val="-26"/>
        </w:rPr>
        <w:object w:dxaOrig="2140" w:dyaOrig="720" w14:anchorId="53BB0AC5">
          <v:shape id="_x0000_i1088" type="#_x0000_t75" style="width:106.9pt;height:36pt" o:ole="">
            <v:imagedata r:id="rId201" o:title=""/>
          </v:shape>
          <o:OLEObject Type="Embed" ProgID="Equation.3" ShapeID="_x0000_i1088" DrawAspect="Content" ObjectID="_1782128115" r:id="rId202"/>
        </w:object>
      </w:r>
      <w:r w:rsidRPr="007849B1">
        <w:t xml:space="preserve"> ,</w:t>
      </w:r>
    </w:p>
    <w:p w14:paraId="051E37FA" w14:textId="77777777" w:rsidR="004948D2" w:rsidRPr="007849B1" w:rsidRDefault="004948D2" w:rsidP="004948D2">
      <w:pPr>
        <w:pStyle w:val="BodyText"/>
      </w:pPr>
      <w:r w:rsidRPr="007849B1">
        <w:t xml:space="preserve">where </w:t>
      </w:r>
      <w:r w:rsidRPr="007849B1">
        <w:rPr>
          <w:rFonts w:ascii="Symbol" w:hAnsi="Symbol"/>
        </w:rPr>
        <w:t></w:t>
      </w:r>
      <w:r w:rsidRPr="007849B1">
        <w:t xml:space="preserve"> is the wave length in meters and D is the maximum linear dimension of the antenna aperture in meters.</w:t>
      </w:r>
    </w:p>
    <w:p w14:paraId="73562F69" w14:textId="77777777" w:rsidR="004948D2" w:rsidRPr="007849B1" w:rsidRDefault="004948D2" w:rsidP="004948D2">
      <w:pPr>
        <w:pStyle w:val="BodyText"/>
      </w:pPr>
      <w:r w:rsidRPr="007849B1">
        <w:t>In Figure 10.2.2.5-3, the limit between reactive near-field and radiative near-field is plotted in red and the limit between radiative near-field and far-field is plotted in blue for 28 GHz.</w:t>
      </w:r>
    </w:p>
    <w:p w14:paraId="4C65B4D2" w14:textId="51801C21" w:rsidR="004948D2" w:rsidRPr="007849B1" w:rsidRDefault="00E45245" w:rsidP="004948D2">
      <w:pPr>
        <w:pStyle w:val="TH"/>
      </w:pPr>
      <w:r w:rsidRPr="007849B1">
        <w:rPr>
          <w:noProof/>
        </w:rPr>
        <w:drawing>
          <wp:inline distT="0" distB="0" distL="0" distR="0" wp14:anchorId="49990168" wp14:editId="73CE6EDD">
            <wp:extent cx="3276600" cy="2457450"/>
            <wp:effectExtent l="0" t="0" r="0" b="0"/>
            <wp:docPr id="181" name="Picture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
                    <pic:cNvPicPr>
                      <a:picLocks noChangeAspect="1" noChangeArrowheads="1"/>
                    </pic:cNvPicPr>
                  </pic:nvPicPr>
                  <pic:blipFill>
                    <a:blip r:embed="rId203">
                      <a:extLst>
                        <a:ext uri="{28A0092B-C50C-407E-A947-70E740481C1C}">
                          <a14:useLocalDpi xmlns:a14="http://schemas.microsoft.com/office/drawing/2010/main" val="0"/>
                        </a:ext>
                      </a:extLst>
                    </a:blip>
                    <a:srcRect/>
                    <a:stretch>
                      <a:fillRect/>
                    </a:stretch>
                  </pic:blipFill>
                  <pic:spPr bwMode="auto">
                    <a:xfrm>
                      <a:off x="0" y="0"/>
                      <a:ext cx="3276600" cy="2457450"/>
                    </a:xfrm>
                    <a:prstGeom prst="rect">
                      <a:avLst/>
                    </a:prstGeom>
                    <a:noFill/>
                    <a:ln>
                      <a:noFill/>
                    </a:ln>
                  </pic:spPr>
                </pic:pic>
              </a:graphicData>
            </a:graphic>
          </wp:inline>
        </w:drawing>
      </w:r>
    </w:p>
    <w:p w14:paraId="74D6C8DB" w14:textId="77777777" w:rsidR="004948D2" w:rsidRPr="007849B1" w:rsidRDefault="004948D2" w:rsidP="004948D2">
      <w:pPr>
        <w:pStyle w:val="TF"/>
      </w:pPr>
      <w:r w:rsidRPr="007849B1">
        <w:t>Figure 10.2.2.5-3: Distance to test object</w:t>
      </w:r>
    </w:p>
    <w:p w14:paraId="6EE48153" w14:textId="77777777" w:rsidR="005B3B16" w:rsidRPr="007849B1" w:rsidRDefault="005B3B16" w:rsidP="005B3B16">
      <w:pPr>
        <w:pStyle w:val="Heading4"/>
        <w:rPr>
          <w:lang w:eastAsia="ja-JP"/>
        </w:rPr>
      </w:pPr>
      <w:bookmarkStart w:id="484" w:name="_Toc494384606"/>
      <w:bookmarkStart w:id="485" w:name="_Toc98750816"/>
      <w:r w:rsidRPr="007849B1">
        <w:rPr>
          <w:lang w:eastAsia="ja-JP"/>
        </w:rPr>
        <w:t>10.2.2.6</w:t>
      </w:r>
      <w:r w:rsidRPr="007849B1">
        <w:rPr>
          <w:lang w:eastAsia="ja-JP"/>
        </w:rPr>
        <w:tab/>
        <w:t>Sampling grids for TRP measurements</w:t>
      </w:r>
      <w:bookmarkEnd w:id="484"/>
      <w:bookmarkEnd w:id="485"/>
    </w:p>
    <w:p w14:paraId="4F425273" w14:textId="77777777" w:rsidR="005B3B16" w:rsidRPr="007849B1" w:rsidRDefault="005B3B16" w:rsidP="005B3B16">
      <w:pPr>
        <w:pStyle w:val="Heading5"/>
      </w:pPr>
      <w:bookmarkStart w:id="486" w:name="_Toc494384607"/>
      <w:bookmarkStart w:id="487" w:name="_Toc98750817"/>
      <w:r w:rsidRPr="007849B1">
        <w:t>10.2.2.6.1</w:t>
      </w:r>
      <w:r w:rsidRPr="007849B1">
        <w:tab/>
        <w:t>Full-sphere uniform sampling grid</w:t>
      </w:r>
      <w:bookmarkEnd w:id="486"/>
      <w:bookmarkEnd w:id="487"/>
    </w:p>
    <w:p w14:paraId="3E61E503" w14:textId="77777777" w:rsidR="005B3B16" w:rsidRPr="007849B1" w:rsidRDefault="005B3B16" w:rsidP="005B3B16">
      <w:r w:rsidRPr="007849B1">
        <w:t xml:space="preserve">TRP can be approximated from a limited number of sampled total EIRP values around the sphere. Assume that EIRP values are available at uniform angular intervals in along </w:t>
      </w:r>
      <w:r w:rsidRPr="007849B1">
        <w:rPr>
          <w:rFonts w:ascii="Symbol" w:hAnsi="Symbol"/>
        </w:rPr>
        <w:t></w:t>
      </w:r>
      <w:r w:rsidRPr="007849B1">
        <w:t xml:space="preserve"> angle and </w:t>
      </w:r>
      <w:r w:rsidRPr="007849B1">
        <w:rPr>
          <w:rFonts w:ascii="Symbol" w:hAnsi="Symbol"/>
        </w:rPr>
        <w:t></w:t>
      </w:r>
      <w:r w:rsidRPr="007849B1">
        <w:rPr>
          <w:rFonts w:ascii="Symbol" w:hAnsi="Symbol"/>
        </w:rPr>
        <w:t></w:t>
      </w:r>
      <w:r w:rsidRPr="007849B1">
        <w:t xml:space="preserve">angle. There are N intervals in </w:t>
      </w:r>
      <w:r w:rsidRPr="007849B1">
        <w:rPr>
          <w:rFonts w:ascii="Symbol" w:hAnsi="Symbol"/>
        </w:rPr>
        <w:t></w:t>
      </w:r>
      <w:r w:rsidRPr="007849B1">
        <w:t xml:space="preserve"> from 0 to </w:t>
      </w:r>
      <w:r w:rsidRPr="007849B1">
        <w:rPr>
          <w:rFonts w:ascii="Symbol" w:hAnsi="Symbol"/>
        </w:rPr>
        <w:t></w:t>
      </w:r>
      <w:r w:rsidRPr="007849B1">
        <w:t xml:space="preserve"> radians, and M intervals in j from 0 to 2</w:t>
      </w:r>
      <w:r w:rsidRPr="007849B1">
        <w:rPr>
          <w:rFonts w:ascii="Symbol" w:hAnsi="Symbol"/>
        </w:rPr>
        <w:t></w:t>
      </w:r>
      <w:r w:rsidRPr="007849B1">
        <w:t xml:space="preserve"> radians. Let n be the index variable used to denote the </w:t>
      </w:r>
      <w:r w:rsidRPr="007849B1">
        <w:rPr>
          <w:rFonts w:ascii="Symbol" w:hAnsi="Symbol"/>
        </w:rPr>
        <w:t></w:t>
      </w:r>
      <w:r w:rsidRPr="007849B1">
        <w:t xml:space="preserve"> measurement points and m be the index variable used to denote the </w:t>
      </w:r>
      <w:r w:rsidRPr="007849B1">
        <w:rPr>
          <w:rFonts w:ascii="Symbol" w:hAnsi="Symbol"/>
        </w:rPr>
        <w:t></w:t>
      </w:r>
      <w:r w:rsidRPr="007849B1">
        <w:t xml:space="preserve"> measurement points. A given angle (aka. sample point) is then specified as (</w:t>
      </w:r>
      <w:r w:rsidRPr="007849B1">
        <w:rPr>
          <w:rFonts w:ascii="Symbol" w:hAnsi="Symbol"/>
        </w:rPr>
        <w:t></w:t>
      </w:r>
      <w:r w:rsidRPr="007849B1">
        <w:rPr>
          <w:vertAlign w:val="subscript"/>
        </w:rPr>
        <w:t>n</w:t>
      </w:r>
      <w:r w:rsidRPr="007849B1">
        <w:t xml:space="preserve">, </w:t>
      </w:r>
      <w:r w:rsidRPr="007849B1">
        <w:rPr>
          <w:rFonts w:ascii="Symbol" w:hAnsi="Symbol"/>
        </w:rPr>
        <w:t></w:t>
      </w:r>
      <w:r w:rsidRPr="007849B1">
        <w:rPr>
          <w:vertAlign w:val="subscript"/>
        </w:rPr>
        <w:t>m</w:t>
      </w:r>
      <w:r w:rsidRPr="007849B1">
        <w:t>), with (</w:t>
      </w:r>
      <w:r w:rsidRPr="007849B1">
        <w:rPr>
          <w:rFonts w:ascii="Symbol" w:hAnsi="Symbol"/>
        </w:rPr>
        <w:t></w:t>
      </w:r>
      <w:r w:rsidRPr="007849B1">
        <w:rPr>
          <w:vertAlign w:val="subscript"/>
        </w:rPr>
        <w:t>0</w:t>
      </w:r>
      <w:r w:rsidRPr="007849B1">
        <w:t xml:space="preserve">, </w:t>
      </w:r>
      <w:r w:rsidRPr="007849B1">
        <w:rPr>
          <w:rFonts w:ascii="Symbol" w:hAnsi="Symbol"/>
        </w:rPr>
        <w:t></w:t>
      </w:r>
      <w:r w:rsidRPr="007849B1">
        <w:rPr>
          <w:vertAlign w:val="subscript"/>
        </w:rPr>
        <w:t>0</w:t>
      </w:r>
      <w:r w:rsidRPr="007849B1">
        <w:t>)=(0, 0) and (</w:t>
      </w:r>
      <w:r w:rsidRPr="007849B1">
        <w:rPr>
          <w:rFonts w:ascii="Symbol" w:hAnsi="Symbol"/>
        </w:rPr>
        <w:t></w:t>
      </w:r>
      <w:r w:rsidRPr="007849B1">
        <w:rPr>
          <w:vertAlign w:val="subscript"/>
        </w:rPr>
        <w:t>N</w:t>
      </w:r>
      <w:r w:rsidRPr="007849B1">
        <w:t xml:space="preserve">, </w:t>
      </w:r>
      <w:r w:rsidRPr="007849B1">
        <w:rPr>
          <w:rFonts w:ascii="Symbol" w:hAnsi="Symbol"/>
        </w:rPr>
        <w:t></w:t>
      </w:r>
      <w:r w:rsidRPr="007849B1">
        <w:rPr>
          <w:vertAlign w:val="subscript"/>
        </w:rPr>
        <w:t>M</w:t>
      </w:r>
      <w:r w:rsidRPr="007849B1">
        <w:t>)=(</w:t>
      </w:r>
      <w:r w:rsidRPr="007849B1">
        <w:rPr>
          <w:rFonts w:ascii="Symbol" w:hAnsi="Symbol"/>
        </w:rPr>
        <w:t></w:t>
      </w:r>
      <w:r w:rsidRPr="007849B1">
        <w:t>, 2</w:t>
      </w:r>
      <w:r w:rsidRPr="007849B1">
        <w:rPr>
          <w:rFonts w:ascii="Symbol" w:hAnsi="Symbol"/>
        </w:rPr>
        <w:t></w:t>
      </w:r>
      <w:r w:rsidRPr="007849B1">
        <w:t>). N and M are chosen, depending on the type of test, to yield the correct angular intervals corresponding to an acceptable measurement uncertainty for each specific emission requirement.</w:t>
      </w:r>
    </w:p>
    <w:p w14:paraId="4C9B78C2" w14:textId="77777777" w:rsidR="005B3B16" w:rsidRPr="007849B1" w:rsidRDefault="005B3B16" w:rsidP="005B3B16">
      <w:r w:rsidRPr="007849B1">
        <w:t>An approximatively numerical expression for calculating TRP from spatial point grid is given below.</w:t>
      </w:r>
    </w:p>
    <w:p w14:paraId="03748E0F" w14:textId="77777777" w:rsidR="005B3B16" w:rsidRPr="007849B1" w:rsidRDefault="005B3B16" w:rsidP="005B3B16">
      <w:pPr>
        <w:pStyle w:val="EQ"/>
      </w:pPr>
      <w:r w:rsidRPr="007849B1">
        <w:tab/>
      </w:r>
      <w:r w:rsidRPr="007849B1">
        <w:rPr>
          <w:position w:val="-28"/>
        </w:rPr>
        <w:object w:dxaOrig="6700" w:dyaOrig="680" w14:anchorId="0DD7C475">
          <v:shape id="_x0000_i1089" type="#_x0000_t75" style="width:334.9pt;height:33.8pt" o:ole="">
            <v:imagedata r:id="rId204" o:title=""/>
          </v:shape>
          <o:OLEObject Type="Embed" ProgID="Equation.3" ShapeID="_x0000_i1089" DrawAspect="Content" ObjectID="_1782128116" r:id="rId205"/>
        </w:object>
      </w:r>
    </w:p>
    <w:p w14:paraId="297A9849" w14:textId="77777777" w:rsidR="005B3B16" w:rsidRPr="007849B1" w:rsidRDefault="005B3B16" w:rsidP="005B3B16">
      <w:pPr>
        <w:rPr>
          <w:rFonts w:ascii="Symbol" w:hAnsi="Symbol" w:hint="eastAsia"/>
        </w:rPr>
      </w:pPr>
      <w:r w:rsidRPr="007849B1">
        <w:t>It is important to note that the sample points (</w:t>
      </w:r>
      <w:r w:rsidRPr="007849B1">
        <w:rPr>
          <w:rFonts w:ascii="Symbol" w:hAnsi="Symbol"/>
        </w:rPr>
        <w:t></w:t>
      </w:r>
      <w:r w:rsidRPr="007849B1">
        <w:rPr>
          <w:vertAlign w:val="subscript"/>
        </w:rPr>
        <w:t>n</w:t>
      </w:r>
      <w:r w:rsidRPr="007849B1">
        <w:t xml:space="preserve">, </w:t>
      </w:r>
      <w:r w:rsidRPr="007849B1">
        <w:rPr>
          <w:rFonts w:ascii="Symbol" w:hAnsi="Symbol"/>
        </w:rPr>
        <w:t></w:t>
      </w:r>
      <w:r w:rsidRPr="007849B1">
        <w:rPr>
          <w:vertAlign w:val="subscript"/>
        </w:rPr>
        <w:t>m</w:t>
      </w:r>
      <w:r w:rsidRPr="007849B1">
        <w:t xml:space="preserve">) only need to be measured for n=1 through N-1, and for m=0 through M-1. Thus, no data need to be recorded at positions corresponding to </w:t>
      </w:r>
      <w:r w:rsidRPr="007849B1">
        <w:rPr>
          <w:rFonts w:ascii="Symbol" w:hAnsi="Symbol"/>
        </w:rPr>
        <w:t></w:t>
      </w:r>
      <w:r w:rsidRPr="007849B1">
        <w:t xml:space="preserve">=0 and </w:t>
      </w:r>
      <w:r w:rsidRPr="007849B1">
        <w:rPr>
          <w:rFonts w:ascii="Symbol" w:hAnsi="Symbol"/>
        </w:rPr>
        <w:t></w:t>
      </w:r>
      <w:r w:rsidRPr="007849B1">
        <w:t xml:space="preserve"> radians, nor at positions corresponding to </w:t>
      </w:r>
      <w:r w:rsidRPr="007849B1">
        <w:rPr>
          <w:rFonts w:ascii="Symbol" w:hAnsi="Symbol"/>
        </w:rPr>
        <w:t></w:t>
      </w:r>
      <w:r w:rsidRPr="007849B1">
        <w:t>=2</w:t>
      </w:r>
      <w:r w:rsidRPr="007849B1">
        <w:rPr>
          <w:rFonts w:ascii="Symbol" w:hAnsi="Symbol"/>
        </w:rPr>
        <w:t></w:t>
      </w:r>
      <w:r w:rsidRPr="007849B1">
        <w:t xml:space="preserve"> radians (</w:t>
      </w:r>
      <w:r w:rsidRPr="007849B1">
        <w:rPr>
          <w:rFonts w:ascii="Symbol" w:hAnsi="Symbol"/>
        </w:rPr>
        <w:t></w:t>
      </w:r>
      <w:r w:rsidRPr="007849B1">
        <w:t>=0 measurement data are recorded), because those points are not used.</w:t>
      </w:r>
    </w:p>
    <w:p w14:paraId="5F310342" w14:textId="77777777" w:rsidR="005B3B16" w:rsidRPr="007849B1" w:rsidRDefault="005B3B16" w:rsidP="005B3B16">
      <w:r w:rsidRPr="007849B1">
        <w:t>Decreasing of sampling density to finite amount of samples affects the measurement uncertainty by two different errors. The first factor is due to inadequate number of samples. If the radiated emission tends to have a directive radiation pattern the sampling grid have to be fine to capture the radiated power accurately, or if the emission can be assumed to have an isotropic pattern the grid can be coarse. The second is a systematic discrimination approximation error due to numerical quantization used to derive the expression above.</w:t>
      </w:r>
    </w:p>
    <w:p w14:paraId="7656D38A" w14:textId="77777777" w:rsidR="005B3B16" w:rsidRPr="007849B1" w:rsidRDefault="005B3B16" w:rsidP="005B3B16">
      <w:r w:rsidRPr="007849B1">
        <w:t xml:space="preserve">Based on above mentioned numerically expression, total EIRPs is measured for </w:t>
      </w:r>
      <w:r w:rsidRPr="007849B1">
        <w:rPr>
          <w:rFonts w:ascii="Symbol" w:hAnsi="Symbol"/>
        </w:rPr>
        <w:t></w:t>
      </w:r>
      <w:r w:rsidRPr="007849B1">
        <w:rPr>
          <w:vertAlign w:val="subscript"/>
        </w:rPr>
        <w:t>n</w:t>
      </w:r>
      <w:r w:rsidRPr="007849B1">
        <w:t xml:space="preserve"> and </w:t>
      </w:r>
      <w:r w:rsidRPr="007849B1">
        <w:rPr>
          <w:rFonts w:ascii="Symbol" w:hAnsi="Symbol"/>
        </w:rPr>
        <w:t></w:t>
      </w:r>
      <w:r w:rsidRPr="007849B1">
        <w:rPr>
          <w:vertAlign w:val="subscript"/>
        </w:rPr>
        <w:t>m</w:t>
      </w:r>
      <w:r w:rsidRPr="007849B1">
        <w:t xml:space="preserve"> on the surface of the unit sphere at angular intervals of </w:t>
      </w:r>
      <w:r w:rsidRPr="007849B1">
        <w:rPr>
          <w:rFonts w:ascii="Symbol" w:hAnsi="Symbol"/>
        </w:rPr>
        <w:t></w:t>
      </w:r>
      <w:r w:rsidRPr="007849B1">
        <w:rPr>
          <w:rFonts w:ascii="Symbol" w:hAnsi="Symbol"/>
        </w:rPr>
        <w:t></w:t>
      </w:r>
      <w:r w:rsidRPr="007849B1">
        <w:t xml:space="preserve"> and </w:t>
      </w:r>
      <w:r w:rsidRPr="007849B1">
        <w:rPr>
          <w:rFonts w:ascii="Symbol" w:hAnsi="Symbol"/>
        </w:rPr>
        <w:t></w:t>
      </w:r>
      <w:r w:rsidRPr="007849B1">
        <w:rPr>
          <w:rFonts w:ascii="Symbol" w:hAnsi="Symbol"/>
        </w:rPr>
        <w:t></w:t>
      </w:r>
      <w:r w:rsidRPr="007849B1">
        <w:t xml:space="preserve">. This sampling method or equi-angle method is a conventional method for the TRP estimation. </w:t>
      </w:r>
      <w:r w:rsidRPr="007849B1">
        <w:rPr>
          <w:rFonts w:hint="eastAsia"/>
        </w:rPr>
        <w:t xml:space="preserve">However, for NR TRP test, if the same qui-angle method will be used for the directional </w:t>
      </w:r>
      <w:r w:rsidRPr="007849B1">
        <w:t>signal</w:t>
      </w:r>
      <w:r w:rsidRPr="007849B1">
        <w:rPr>
          <w:rFonts w:hint="eastAsia"/>
        </w:rPr>
        <w:t xml:space="preserve"> should be discussed further.</w:t>
      </w:r>
    </w:p>
    <w:p w14:paraId="7BFE49CB" w14:textId="77777777" w:rsidR="005B3B16" w:rsidRPr="007849B1" w:rsidRDefault="005B3B16" w:rsidP="005B3B16">
      <w:r w:rsidRPr="007849B1">
        <w:t xml:space="preserve">Assume an angular resolution of at least 15 degrees, for example, then the division numbers are selected as N=12 and M=24 for </w:t>
      </w:r>
      <w:r w:rsidRPr="007849B1">
        <w:rPr>
          <w:rFonts w:ascii="Symbol" w:hAnsi="Symbol"/>
        </w:rPr>
        <w:t></w:t>
      </w:r>
      <w:r w:rsidRPr="007849B1">
        <w:rPr>
          <w:rFonts w:ascii="Symbol" w:hAnsi="Symbol"/>
        </w:rPr>
        <w:t></w:t>
      </w:r>
      <w:r w:rsidRPr="007849B1">
        <w:t>=</w:t>
      </w:r>
      <w:r w:rsidRPr="007849B1">
        <w:rPr>
          <w:rFonts w:ascii="Symbol" w:hAnsi="Symbol"/>
        </w:rPr>
        <w:t></w:t>
      </w:r>
      <w:r w:rsidRPr="007849B1">
        <w:rPr>
          <w:rFonts w:ascii="Symbol" w:hAnsi="Symbol"/>
        </w:rPr>
        <w:t></w:t>
      </w:r>
      <w:r w:rsidRPr="007849B1">
        <w:t>=15 degrees, it is required that total EIRP to be measured at 264 sampling points on the surface of the unit sphere.</w:t>
      </w:r>
    </w:p>
    <w:p w14:paraId="6561E9E7" w14:textId="77777777" w:rsidR="005B3B16" w:rsidRPr="007849B1" w:rsidRDefault="005B3B16" w:rsidP="005B3B16">
      <w:pPr>
        <w:rPr>
          <w:lang w:val="en-US"/>
        </w:rPr>
      </w:pPr>
      <w:r w:rsidRPr="007849B1">
        <w:rPr>
          <w:lang w:val="en-US"/>
        </w:rPr>
        <w:t xml:space="preserve">To overcome the challenges with many sampling points over the whole sphere, TRP can be approximated by measuring and numerically integrating total EIRP along a few cuts, typically one of </w:t>
      </w:r>
      <w:r w:rsidRPr="007849B1">
        <w:rPr>
          <w:rFonts w:ascii="Symbol" w:hAnsi="Symbol"/>
          <w:lang w:val="en-US"/>
        </w:rPr>
        <w:t></w:t>
      </w:r>
      <w:r w:rsidRPr="007849B1">
        <w:rPr>
          <w:lang w:val="en-US"/>
        </w:rPr>
        <w:t xml:space="preserve"> and </w:t>
      </w:r>
      <w:r w:rsidRPr="007849B1">
        <w:rPr>
          <w:rFonts w:ascii="Symbol" w:hAnsi="Symbol"/>
          <w:lang w:val="en-US"/>
        </w:rPr>
        <w:t></w:t>
      </w:r>
      <w:r w:rsidRPr="007849B1">
        <w:rPr>
          <w:lang w:val="en-US"/>
        </w:rPr>
        <w:t xml:space="preserve"> is fixed and the other is changed in the pattern cuts so that the number of sampling points can be reduced.</w:t>
      </w:r>
    </w:p>
    <w:p w14:paraId="7857382D" w14:textId="77777777" w:rsidR="005B3B16" w:rsidRPr="007849B1" w:rsidRDefault="005B3B16" w:rsidP="005B3B16">
      <w:pPr>
        <w:pStyle w:val="Heading5"/>
        <w:rPr>
          <w:lang w:val="en-US"/>
        </w:rPr>
      </w:pPr>
      <w:bookmarkStart w:id="488" w:name="_Toc494384608"/>
      <w:bookmarkStart w:id="489" w:name="_Toc98750818"/>
      <w:r w:rsidRPr="007849B1">
        <w:rPr>
          <w:lang w:val="en-US"/>
        </w:rPr>
        <w:t>10.2.2.6.2</w:t>
      </w:r>
      <w:r w:rsidRPr="007849B1">
        <w:rPr>
          <w:lang w:val="en-US"/>
        </w:rPr>
        <w:tab/>
        <w:t>Orthogonal axis sampling grid</w:t>
      </w:r>
      <w:bookmarkEnd w:id="488"/>
      <w:bookmarkEnd w:id="489"/>
    </w:p>
    <w:p w14:paraId="451320D1" w14:textId="77777777" w:rsidR="005B3B16" w:rsidRPr="007849B1" w:rsidRDefault="005B3B16" w:rsidP="005B3B16">
      <w:pPr>
        <w:rPr>
          <w:lang w:val="en-US"/>
        </w:rPr>
      </w:pPr>
      <w:r w:rsidRPr="007849B1">
        <w:rPr>
          <w:lang w:val="en-US"/>
        </w:rPr>
        <w:t>Total EIRP is sampled along all three orthogonal axes. This approach is based on the fact that TRP is assumed to correspond to the average of EIRP</w:t>
      </w:r>
      <w:r w:rsidRPr="007849B1">
        <w:rPr>
          <w:vertAlign w:val="subscript"/>
          <w:lang w:val="en-US"/>
        </w:rPr>
        <w:t>xy</w:t>
      </w:r>
      <w:r w:rsidRPr="007849B1">
        <w:rPr>
          <w:lang w:val="en-US"/>
        </w:rPr>
        <w:t>, EIRP</w:t>
      </w:r>
      <w:r w:rsidRPr="007849B1">
        <w:rPr>
          <w:vertAlign w:val="subscript"/>
          <w:lang w:val="en-US"/>
        </w:rPr>
        <w:t>xz</w:t>
      </w:r>
      <w:r w:rsidRPr="007849B1">
        <w:rPr>
          <w:lang w:val="en-US"/>
        </w:rPr>
        <w:t xml:space="preserve"> and EIRP</w:t>
      </w:r>
      <w:r w:rsidRPr="007849B1">
        <w:rPr>
          <w:vertAlign w:val="subscript"/>
          <w:lang w:val="en-US"/>
        </w:rPr>
        <w:t>yz</w:t>
      </w:r>
      <w:r w:rsidRPr="007849B1">
        <w:rPr>
          <w:lang w:val="en-US"/>
        </w:rPr>
        <w:t>, which means the average of EIRP in the xy, xz and yz-plane, respectively. Thus, TRP can be estimated as:</w:t>
      </w:r>
    </w:p>
    <w:p w14:paraId="09DEBF2E" w14:textId="77777777" w:rsidR="005B3B16" w:rsidRPr="007849B1" w:rsidRDefault="005B3B16" w:rsidP="005B3B16">
      <w:pPr>
        <w:pStyle w:val="EQ"/>
        <w:rPr>
          <w:lang w:val="en-US"/>
        </w:rPr>
      </w:pPr>
      <w:r w:rsidRPr="007849B1">
        <w:tab/>
      </w:r>
      <w:r w:rsidRPr="007849B1">
        <w:rPr>
          <w:position w:val="-24"/>
        </w:rPr>
        <w:object w:dxaOrig="4780" w:dyaOrig="620" w14:anchorId="29986F88">
          <v:shape id="_x0000_i1090" type="#_x0000_t75" style="width:238.9pt;height:31.1pt" o:ole="">
            <v:imagedata r:id="rId206" o:title=""/>
          </v:shape>
          <o:OLEObject Type="Embed" ProgID="Equation.3" ShapeID="_x0000_i1090" DrawAspect="Content" ObjectID="_1782128117" r:id="rId207"/>
        </w:object>
      </w:r>
      <w:r w:rsidRPr="007849B1">
        <w:t>,</w:t>
      </w:r>
    </w:p>
    <w:p w14:paraId="4159059A" w14:textId="77777777" w:rsidR="005B3B16" w:rsidRPr="007849B1" w:rsidRDefault="005B3B16" w:rsidP="005B3B16">
      <w:pPr>
        <w:rPr>
          <w:lang w:val="en-US"/>
        </w:rPr>
      </w:pPr>
      <w:r w:rsidRPr="007849B1">
        <w:rPr>
          <w:lang w:val="en-US"/>
        </w:rPr>
        <w:t>where</w:t>
      </w:r>
    </w:p>
    <w:p w14:paraId="0F38C023" w14:textId="77777777" w:rsidR="005B3B16" w:rsidRPr="007849B1" w:rsidRDefault="005B3B16" w:rsidP="005B3B16">
      <w:pPr>
        <w:pStyle w:val="EQ"/>
        <w:rPr>
          <w:lang w:val="en-US"/>
        </w:rPr>
      </w:pPr>
      <w:r w:rsidRPr="007849B1">
        <w:rPr>
          <w:position w:val="-32"/>
        </w:rPr>
        <w:object w:dxaOrig="3580" w:dyaOrig="760" w14:anchorId="57FB82A1">
          <v:shape id="_x0000_i1091" type="#_x0000_t75" style="width:178.9pt;height:38.2pt" o:ole="">
            <v:imagedata r:id="rId208" o:title=""/>
          </v:shape>
          <o:OLEObject Type="Embed" ProgID="Equation.3" ShapeID="_x0000_i1091" DrawAspect="Content" ObjectID="_1782128118" r:id="rId209"/>
        </w:object>
      </w:r>
      <w:r w:rsidRPr="007849B1">
        <w:rPr>
          <w:lang w:val="en-US"/>
        </w:rPr>
        <w:t>,</w:t>
      </w:r>
    </w:p>
    <w:p w14:paraId="0F2FB45E" w14:textId="77777777" w:rsidR="005B3B16" w:rsidRPr="007849B1" w:rsidRDefault="005B3B16" w:rsidP="005B3B16">
      <w:pPr>
        <w:pStyle w:val="EQ"/>
      </w:pPr>
      <w:r w:rsidRPr="007849B1">
        <w:rPr>
          <w:position w:val="-30"/>
        </w:rPr>
        <w:object w:dxaOrig="5600" w:dyaOrig="720" w14:anchorId="66CF4C9A">
          <v:shape id="_x0000_i1092" type="#_x0000_t75" style="width:280.9pt;height:36pt" o:ole="">
            <v:imagedata r:id="rId210" o:title=""/>
          </v:shape>
          <o:OLEObject Type="Embed" ProgID="Equation.3" ShapeID="_x0000_i1092" DrawAspect="Content" ObjectID="_1782128119" r:id="rId211"/>
        </w:object>
      </w:r>
      <w:r w:rsidRPr="007849B1">
        <w:t>,</w:t>
      </w:r>
    </w:p>
    <w:p w14:paraId="34272FB9" w14:textId="77777777" w:rsidR="005B3B16" w:rsidRPr="007849B1" w:rsidRDefault="005B3B16" w:rsidP="005B3B16">
      <w:pPr>
        <w:pStyle w:val="EQ"/>
      </w:pPr>
      <w:r w:rsidRPr="007849B1">
        <w:rPr>
          <w:position w:val="-30"/>
        </w:rPr>
        <w:object w:dxaOrig="6200" w:dyaOrig="720" w14:anchorId="39BAA249">
          <v:shape id="_x0000_i1093" type="#_x0000_t75" style="width:309.8pt;height:36pt" o:ole="">
            <v:imagedata r:id="rId212" o:title=""/>
          </v:shape>
          <o:OLEObject Type="Embed" ProgID="Equation.3" ShapeID="_x0000_i1093" DrawAspect="Content" ObjectID="_1782128120" r:id="rId213"/>
        </w:object>
      </w:r>
      <w:r w:rsidRPr="007849B1">
        <w:t>,</w:t>
      </w:r>
    </w:p>
    <w:p w14:paraId="5E5EA12D" w14:textId="77777777" w:rsidR="005B3B16" w:rsidRPr="007849B1" w:rsidRDefault="005B3B16" w:rsidP="005B3B16">
      <w:pPr>
        <w:rPr>
          <w:lang w:val="en-US"/>
        </w:rPr>
      </w:pPr>
      <w:r w:rsidRPr="007849B1">
        <w:t>w</w:t>
      </w:r>
      <w:r w:rsidRPr="007849B1">
        <w:rPr>
          <w:lang w:val="en-US"/>
        </w:rPr>
        <w:t xml:space="preserve">here </w:t>
      </w:r>
      <w:r w:rsidRPr="007849B1">
        <w:rPr>
          <w:rFonts w:ascii="Symbol" w:hAnsi="Symbol"/>
          <w:lang w:val="en-US"/>
        </w:rPr>
        <w:t></w:t>
      </w:r>
      <w:r w:rsidRPr="007849B1">
        <w:rPr>
          <w:vertAlign w:val="subscript"/>
          <w:lang w:val="en-US"/>
        </w:rPr>
        <w:t>l</w:t>
      </w:r>
      <w:r w:rsidRPr="007849B1">
        <w:rPr>
          <w:lang w:val="en-US"/>
        </w:rPr>
        <w:t xml:space="preserve"> and </w:t>
      </w:r>
      <w:r w:rsidRPr="007849B1">
        <w:rPr>
          <w:rFonts w:ascii="Symbol" w:hAnsi="Symbol"/>
          <w:lang w:val="en-US"/>
        </w:rPr>
        <w:t></w:t>
      </w:r>
      <w:r w:rsidRPr="007849B1">
        <w:rPr>
          <w:vertAlign w:val="subscript"/>
          <w:lang w:val="en-US"/>
        </w:rPr>
        <w:t>k</w:t>
      </w:r>
      <w:r w:rsidRPr="007849B1">
        <w:rPr>
          <w:lang w:val="en-US"/>
        </w:rPr>
        <w:t xml:space="preserve"> are selected as </w:t>
      </w:r>
      <w:r w:rsidRPr="007849B1">
        <w:rPr>
          <w:rFonts w:ascii="Symbol" w:hAnsi="Symbol"/>
          <w:lang w:val="en-US"/>
        </w:rPr>
        <w:t></w:t>
      </w:r>
      <w:r w:rsidRPr="007849B1">
        <w:rPr>
          <w:vertAlign w:val="subscript"/>
          <w:lang w:val="en-US"/>
        </w:rPr>
        <w:t>l</w:t>
      </w:r>
      <w:r w:rsidRPr="007849B1">
        <w:rPr>
          <w:lang w:val="en-US"/>
        </w:rPr>
        <w:t>=(l-1)</w:t>
      </w:r>
      <w:r w:rsidRPr="007849B1">
        <w:rPr>
          <w:rFonts w:ascii="Symbol" w:hAnsi="Symbol"/>
          <w:lang w:val="en-US"/>
        </w:rPr>
        <w:t></w:t>
      </w:r>
      <w:r w:rsidRPr="007849B1">
        <w:rPr>
          <w:rFonts w:ascii="Symbol" w:hAnsi="Symbol"/>
          <w:lang w:val="en-US"/>
        </w:rPr>
        <w:t></w:t>
      </w:r>
      <w:r w:rsidRPr="007849B1">
        <w:rPr>
          <w:lang w:val="en-US"/>
        </w:rPr>
        <w:t>=(l-1)(</w:t>
      </w:r>
      <w:r w:rsidRPr="007849B1">
        <w:rPr>
          <w:rFonts w:ascii="Symbol" w:hAnsi="Symbol"/>
          <w:lang w:val="en-US"/>
        </w:rPr>
        <w:t></w:t>
      </w:r>
      <w:r w:rsidRPr="007849B1">
        <w:rPr>
          <w:lang w:val="en-US"/>
        </w:rPr>
        <w:t>/N</w:t>
      </w:r>
      <w:r w:rsidRPr="007849B1">
        <w:rPr>
          <w:rFonts w:ascii="Symbol" w:hAnsi="Symbol"/>
          <w:vertAlign w:val="subscript"/>
          <w:lang w:val="en-US"/>
        </w:rPr>
        <w:t></w:t>
      </w:r>
      <w:r w:rsidRPr="007849B1">
        <w:rPr>
          <w:lang w:val="en-US"/>
        </w:rPr>
        <w:t xml:space="preserve">) and </w:t>
      </w:r>
      <w:r w:rsidRPr="007849B1">
        <w:rPr>
          <w:rFonts w:ascii="Symbol" w:hAnsi="Symbol"/>
          <w:lang w:val="en-US"/>
        </w:rPr>
        <w:t></w:t>
      </w:r>
      <w:r w:rsidRPr="007849B1">
        <w:rPr>
          <w:vertAlign w:val="subscript"/>
          <w:lang w:val="en-US"/>
        </w:rPr>
        <w:t>k</w:t>
      </w:r>
      <w:r w:rsidRPr="007849B1">
        <w:rPr>
          <w:lang w:val="en-US"/>
        </w:rPr>
        <w:t>=(k-1)</w:t>
      </w:r>
      <w:r w:rsidRPr="007849B1">
        <w:rPr>
          <w:rFonts w:ascii="Symbol" w:hAnsi="Symbol"/>
          <w:lang w:val="en-US"/>
        </w:rPr>
        <w:t></w:t>
      </w:r>
      <w:r w:rsidRPr="007849B1">
        <w:rPr>
          <w:rFonts w:ascii="Symbol" w:hAnsi="Symbol"/>
          <w:lang w:val="en-US"/>
        </w:rPr>
        <w:t></w:t>
      </w:r>
      <w:r w:rsidRPr="007849B1">
        <w:rPr>
          <w:lang w:val="en-US"/>
        </w:rPr>
        <w:t>=(k-1)(2</w:t>
      </w:r>
      <w:r w:rsidRPr="007849B1">
        <w:rPr>
          <w:rFonts w:ascii="Symbol" w:hAnsi="Symbol"/>
          <w:lang w:val="en-US"/>
        </w:rPr>
        <w:t></w:t>
      </w:r>
      <w:r w:rsidRPr="007849B1">
        <w:rPr>
          <w:lang w:val="en-US"/>
        </w:rPr>
        <w:t>/N</w:t>
      </w:r>
      <w:r w:rsidRPr="007849B1">
        <w:rPr>
          <w:rFonts w:ascii="Symbol" w:hAnsi="Symbol"/>
          <w:vertAlign w:val="subscript"/>
          <w:lang w:val="en-US"/>
        </w:rPr>
        <w:t></w:t>
      </w:r>
      <w:r w:rsidRPr="007849B1">
        <w:rPr>
          <w:lang w:val="en-US"/>
        </w:rPr>
        <w:t>). In practice, total EIRPs are measured in only three planes so that the number of sampling points, N=4N</w:t>
      </w:r>
      <w:r w:rsidRPr="007849B1">
        <w:rPr>
          <w:rFonts w:ascii="Symbol" w:hAnsi="Symbol"/>
          <w:vertAlign w:val="subscript"/>
          <w:lang w:val="en-US"/>
        </w:rPr>
        <w:t></w:t>
      </w:r>
      <w:r w:rsidRPr="007849B1">
        <w:rPr>
          <w:lang w:val="en-US"/>
        </w:rPr>
        <w:t>+N</w:t>
      </w:r>
      <w:r w:rsidRPr="007849B1">
        <w:rPr>
          <w:rFonts w:ascii="Symbol" w:hAnsi="Symbol"/>
          <w:vertAlign w:val="subscript"/>
          <w:lang w:val="en-US"/>
        </w:rPr>
        <w:t></w:t>
      </w:r>
      <w:r w:rsidRPr="007849B1">
        <w:rPr>
          <w:lang w:val="en-US"/>
        </w:rPr>
        <w:t>-6, could be considerably small in comparison with the full-sphere uniform sampling grid.</w:t>
      </w:r>
    </w:p>
    <w:p w14:paraId="6F5A146F" w14:textId="77777777" w:rsidR="005B3B16" w:rsidRPr="007849B1" w:rsidRDefault="005B3B16" w:rsidP="005B3B16">
      <w:pPr>
        <w:pStyle w:val="Heading5"/>
        <w:rPr>
          <w:lang w:val="en-US"/>
        </w:rPr>
      </w:pPr>
      <w:bookmarkStart w:id="490" w:name="_Toc494384609"/>
      <w:bookmarkStart w:id="491" w:name="_Toc98750819"/>
      <w:r w:rsidRPr="007849B1">
        <w:rPr>
          <w:lang w:val="en-US"/>
        </w:rPr>
        <w:t>10.2.2.6.3</w:t>
      </w:r>
      <w:r w:rsidRPr="007849B1">
        <w:rPr>
          <w:lang w:val="en-US"/>
        </w:rPr>
        <w:tab/>
        <w:t>Constant area sampling grid</w:t>
      </w:r>
      <w:bookmarkEnd w:id="490"/>
      <w:bookmarkEnd w:id="491"/>
    </w:p>
    <w:p w14:paraId="6DCEE566" w14:textId="77777777" w:rsidR="005B3B16" w:rsidRPr="007849B1" w:rsidRDefault="005B3B16" w:rsidP="005B3B16">
      <w:pPr>
        <w:rPr>
          <w:lang w:val="en-US"/>
        </w:rPr>
      </w:pPr>
      <w:r w:rsidRPr="007849B1">
        <w:rPr>
          <w:lang w:val="en-US"/>
        </w:rPr>
        <w:t>To estimate the surface integral, the surface of the unit sphere can be portioned into equal-area regions. If (</w:t>
      </w:r>
      <w:r w:rsidRPr="007849B1">
        <w:rPr>
          <w:rFonts w:ascii="Symbol" w:hAnsi="Symbol"/>
          <w:lang w:val="en-US"/>
        </w:rPr>
        <w:t></w:t>
      </w:r>
      <w:r w:rsidRPr="007849B1">
        <w:rPr>
          <w:vertAlign w:val="subscript"/>
          <w:lang w:val="en-US"/>
        </w:rPr>
        <w:t>k</w:t>
      </w:r>
      <w:r w:rsidRPr="007849B1">
        <w:rPr>
          <w:lang w:val="en-US"/>
        </w:rPr>
        <w:t xml:space="preserve">, </w:t>
      </w:r>
      <w:r w:rsidRPr="007849B1">
        <w:rPr>
          <w:rFonts w:ascii="Symbol" w:hAnsi="Symbol"/>
          <w:lang w:val="en-US"/>
        </w:rPr>
        <w:t></w:t>
      </w:r>
      <w:r w:rsidRPr="007849B1">
        <w:rPr>
          <w:vertAlign w:val="subscript"/>
          <w:lang w:val="en-US"/>
        </w:rPr>
        <w:t>k</w:t>
      </w:r>
      <w:r w:rsidRPr="007849B1">
        <w:rPr>
          <w:lang w:val="en-US"/>
        </w:rPr>
        <w:t>) represents a point in the k-th region, TRP can be approximated as:</w:t>
      </w:r>
    </w:p>
    <w:p w14:paraId="35437CA8" w14:textId="77777777" w:rsidR="005B3B16" w:rsidRPr="007849B1" w:rsidRDefault="005B3B16" w:rsidP="005B3B16">
      <w:pPr>
        <w:pStyle w:val="EQ"/>
      </w:pPr>
      <w:r w:rsidRPr="007849B1">
        <w:tab/>
      </w:r>
      <w:r w:rsidRPr="007849B1">
        <w:rPr>
          <w:position w:val="-28"/>
        </w:rPr>
        <w:object w:dxaOrig="3140" w:dyaOrig="680" w14:anchorId="47F0AB67">
          <v:shape id="_x0000_i1094" type="#_x0000_t75" style="width:156.55pt;height:33.8pt" o:ole="">
            <v:imagedata r:id="rId214" o:title=""/>
          </v:shape>
          <o:OLEObject Type="Embed" ProgID="Equation.3" ShapeID="_x0000_i1094" DrawAspect="Content" ObjectID="_1782128121" r:id="rId215"/>
        </w:object>
      </w:r>
      <w:r w:rsidRPr="007849B1">
        <w:t>,</w:t>
      </w:r>
    </w:p>
    <w:p w14:paraId="79120395" w14:textId="77777777" w:rsidR="005B3B16" w:rsidRPr="007849B1" w:rsidRDefault="005B3B16" w:rsidP="005B3B16">
      <w:pPr>
        <w:pStyle w:val="BodyText"/>
      </w:pPr>
      <w:r w:rsidRPr="007849B1">
        <w:t xml:space="preserve">where N is the number of the equal-area regions. The challenge with this approach is to find </w:t>
      </w:r>
      <w:r w:rsidRPr="007849B1">
        <w:rPr>
          <w:rFonts w:ascii="Symbol" w:hAnsi="Symbol"/>
        </w:rPr>
        <w:t></w:t>
      </w:r>
      <w:r w:rsidRPr="007849B1">
        <w:t xml:space="preserve"> and </w:t>
      </w:r>
      <w:r w:rsidRPr="007849B1">
        <w:rPr>
          <w:rFonts w:ascii="Symbol" w:hAnsi="Symbol"/>
        </w:rPr>
        <w:t></w:t>
      </w:r>
      <w:r w:rsidRPr="007849B1">
        <w:t xml:space="preserve"> angles corresponding to equal-area regions.</w:t>
      </w:r>
    </w:p>
    <w:p w14:paraId="43206111" w14:textId="77777777" w:rsidR="005B3B16" w:rsidRPr="007849B1" w:rsidRDefault="005B3B16" w:rsidP="005B3B16">
      <w:pPr>
        <w:rPr>
          <w:noProof/>
        </w:rPr>
      </w:pPr>
      <w:r w:rsidRPr="007849B1">
        <w:rPr>
          <w:rFonts w:hint="eastAsia"/>
          <w:noProof/>
        </w:rPr>
        <w:t>UV projection can be a candidate of equal erea test point placement. UV projection is a mapping technique used to project a 2D image to a 3DL model</w:t>
      </w:r>
      <w:r w:rsidRPr="007849B1">
        <w:rPr>
          <w:noProof/>
        </w:rPr>
        <w:t>’</w:t>
      </w:r>
      <w:r w:rsidRPr="007849B1">
        <w:rPr>
          <w:rFonts w:hint="eastAsia"/>
          <w:noProof/>
        </w:rPr>
        <w:t>s surface. The mapping can be explained using the following equation.</w:t>
      </w:r>
    </w:p>
    <w:p w14:paraId="4C389F6B" w14:textId="730EC42F" w:rsidR="005B3B16" w:rsidRPr="00E45245" w:rsidRDefault="00E45245" w:rsidP="005B3B16">
      <w:pPr>
        <w:pStyle w:val="EQ"/>
      </w:pPr>
      <m:oMathPara>
        <m:oMath>
          <m:r>
            <w:rPr>
              <w:rFonts w:ascii="Cambria Math" w:hAnsi="Cambria Math"/>
            </w:rPr>
            <m:t>u=</m:t>
          </m:r>
          <m:func>
            <m:funcPr>
              <m:ctrlPr>
                <w:rPr>
                  <w:rFonts w:ascii="Cambria Math" w:hAnsi="Cambria Math"/>
                  <w:i/>
                </w:rPr>
              </m:ctrlPr>
            </m:funcPr>
            <m:fName>
              <m:r>
                <m:rPr>
                  <m:sty m:val="p"/>
                </m:rPr>
                <w:rPr>
                  <w:rFonts w:ascii="Cambria Math" w:hAnsi="Cambria Math"/>
                </w:rPr>
                <m:t>sin</m:t>
              </m:r>
            </m:fName>
            <m:e>
              <m:f>
                <m:fPr>
                  <m:ctrlPr>
                    <w:rPr>
                      <w:rFonts w:ascii="Cambria Math" w:hAnsi="Cambria Math"/>
                      <w:i/>
                    </w:rPr>
                  </m:ctrlPr>
                </m:fPr>
                <m:num>
                  <m:r>
                    <w:rPr>
                      <w:rFonts w:ascii="Cambria Math" w:hAnsi="Cambria Math"/>
                    </w:rPr>
                    <m:t>θ</m:t>
                  </m:r>
                </m:num>
                <m:den>
                  <m:r>
                    <w:rPr>
                      <w:rFonts w:ascii="Cambria Math" w:hAnsi="Cambria Math"/>
                    </w:rPr>
                    <m:t>2</m:t>
                  </m:r>
                </m:den>
              </m:f>
            </m:e>
          </m:func>
          <m:func>
            <m:funcPr>
              <m:ctrlPr>
                <w:rPr>
                  <w:rFonts w:ascii="Cambria Math" w:hAnsi="Cambria Math"/>
                  <w:i/>
                </w:rPr>
              </m:ctrlPr>
            </m:funcPr>
            <m:fName>
              <m:r>
                <m:rPr>
                  <m:sty m:val="p"/>
                </m:rPr>
                <w:rPr>
                  <w:rFonts w:ascii="Cambria Math" w:hAnsi="Cambria Math"/>
                </w:rPr>
                <m:t>cos</m:t>
              </m:r>
            </m:fName>
            <m:e>
              <m:r>
                <w:rPr>
                  <w:rFonts w:ascii="Cambria Math" w:hAnsi="Cambria Math"/>
                </w:rPr>
                <m:t xml:space="preserve">φ </m:t>
              </m:r>
            </m:e>
          </m:func>
          <m:r>
            <w:rPr>
              <w:rFonts w:ascii="Cambria Math" w:hAnsi="Cambria Math"/>
            </w:rPr>
            <m:t>;v=</m:t>
          </m:r>
          <m:func>
            <m:funcPr>
              <m:ctrlPr>
                <w:rPr>
                  <w:rFonts w:ascii="Cambria Math" w:hAnsi="Cambria Math"/>
                  <w:i/>
                </w:rPr>
              </m:ctrlPr>
            </m:funcPr>
            <m:fName>
              <m:r>
                <m:rPr>
                  <m:sty m:val="p"/>
                </m:rPr>
                <w:rPr>
                  <w:rFonts w:ascii="Cambria Math" w:hAnsi="Cambria Math"/>
                </w:rPr>
                <m:t>sin</m:t>
              </m:r>
            </m:fName>
            <m:e>
              <m:f>
                <m:fPr>
                  <m:ctrlPr>
                    <w:rPr>
                      <w:rFonts w:ascii="Cambria Math" w:hAnsi="Cambria Math"/>
                      <w:i/>
                    </w:rPr>
                  </m:ctrlPr>
                </m:fPr>
                <m:num>
                  <m:r>
                    <w:rPr>
                      <w:rFonts w:ascii="Cambria Math" w:hAnsi="Cambria Math"/>
                    </w:rPr>
                    <m:t>θ</m:t>
                  </m:r>
                </m:num>
                <m:den>
                  <m:r>
                    <w:rPr>
                      <w:rFonts w:ascii="Cambria Math" w:hAnsi="Cambria Math"/>
                    </w:rPr>
                    <m:t>2</m:t>
                  </m:r>
                </m:den>
              </m:f>
            </m:e>
          </m:func>
          <m:func>
            <m:funcPr>
              <m:ctrlPr>
                <w:rPr>
                  <w:rFonts w:ascii="Cambria Math" w:hAnsi="Cambria Math"/>
                  <w:i/>
                </w:rPr>
              </m:ctrlPr>
            </m:funcPr>
            <m:fName>
              <m:r>
                <m:rPr>
                  <m:sty m:val="p"/>
                </m:rPr>
                <w:rPr>
                  <w:rFonts w:ascii="Cambria Math" w:hAnsi="Cambria Math"/>
                </w:rPr>
                <m:t>sin</m:t>
              </m:r>
            </m:fName>
            <m:e>
              <m:r>
                <w:rPr>
                  <w:rFonts w:ascii="Cambria Math" w:hAnsi="Cambria Math"/>
                </w:rPr>
                <m:t xml:space="preserve">φ </m:t>
              </m:r>
            </m:e>
          </m:func>
          <m:r>
            <w:rPr>
              <w:rFonts w:ascii="Cambria Math" w:hAnsi="Cambria Math"/>
            </w:rPr>
            <m:t>;</m:t>
          </m:r>
        </m:oMath>
      </m:oMathPara>
    </w:p>
    <w:p w14:paraId="3348A855" w14:textId="77777777" w:rsidR="005B3B16" w:rsidRPr="007849B1" w:rsidRDefault="005B3B16" w:rsidP="005B3B16">
      <w:r w:rsidRPr="007849B1">
        <w:t>or</w:t>
      </w:r>
    </w:p>
    <w:p w14:paraId="056EA444" w14:textId="01B6C7EE" w:rsidR="005B3B16" w:rsidRPr="00E45245" w:rsidRDefault="00E45245" w:rsidP="005B3B16">
      <w:pPr>
        <w:pStyle w:val="EQ"/>
      </w:pPr>
      <m:oMathPara>
        <m:oMath>
          <m:r>
            <w:rPr>
              <w:rFonts w:ascii="Cambria Math" w:hAnsi="Cambria Math"/>
            </w:rPr>
            <m:t>φ=atan</m:t>
          </m:r>
          <m:d>
            <m:dPr>
              <m:ctrlPr>
                <w:rPr>
                  <w:rFonts w:ascii="Cambria Math" w:hAnsi="Cambria Math"/>
                  <w:i/>
                </w:rPr>
              </m:ctrlPr>
            </m:dPr>
            <m:e>
              <m:f>
                <m:fPr>
                  <m:ctrlPr>
                    <w:rPr>
                      <w:rFonts w:ascii="Cambria Math" w:hAnsi="Cambria Math"/>
                      <w:i/>
                    </w:rPr>
                  </m:ctrlPr>
                </m:fPr>
                <m:num>
                  <m:r>
                    <w:rPr>
                      <w:rFonts w:ascii="Cambria Math" w:hAnsi="Cambria Math"/>
                    </w:rPr>
                    <m:t>v</m:t>
                  </m:r>
                </m:num>
                <m:den>
                  <m:r>
                    <w:rPr>
                      <w:rFonts w:ascii="Cambria Math" w:hAnsi="Cambria Math"/>
                    </w:rPr>
                    <m:t>u</m:t>
                  </m:r>
                </m:den>
              </m:f>
            </m:e>
          </m:d>
          <m:r>
            <w:rPr>
              <w:rFonts w:ascii="Cambria Math" w:hAnsi="Cambria Math"/>
            </w:rPr>
            <m:t>; θ=2</m:t>
          </m:r>
          <m:func>
            <m:funcPr>
              <m:ctrlPr>
                <w:rPr>
                  <w:rFonts w:ascii="Cambria Math" w:hAnsi="Cambria Math"/>
                  <w:i/>
                </w:rPr>
              </m:ctrlPr>
            </m:funcPr>
            <m:fName>
              <m:r>
                <m:rPr>
                  <m:sty m:val="p"/>
                </m:rPr>
                <w:rPr>
                  <w:rFonts w:ascii="Cambria Math" w:hAnsi="Cambria Math"/>
                </w:rPr>
                <m:t>asin</m:t>
              </m:r>
            </m:fName>
            <m:e>
              <m:f>
                <m:fPr>
                  <m:ctrlPr>
                    <w:rPr>
                      <w:rFonts w:ascii="Cambria Math" w:hAnsi="Cambria Math"/>
                      <w:i/>
                    </w:rPr>
                  </m:ctrlPr>
                </m:fPr>
                <m:num>
                  <m:r>
                    <w:rPr>
                      <w:rFonts w:ascii="Cambria Math" w:hAnsi="Cambria Math"/>
                    </w:rPr>
                    <m:t>u</m:t>
                  </m:r>
                </m:num>
                <m:den>
                  <m:func>
                    <m:funcPr>
                      <m:ctrlPr>
                        <w:rPr>
                          <w:rFonts w:ascii="Cambria Math" w:hAnsi="Cambria Math"/>
                          <w:i/>
                        </w:rPr>
                      </m:ctrlPr>
                    </m:funcPr>
                    <m:fName>
                      <m:r>
                        <m:rPr>
                          <m:sty m:val="p"/>
                        </m:rPr>
                        <w:rPr>
                          <w:rFonts w:ascii="Cambria Math" w:hAnsi="Cambria Math"/>
                        </w:rPr>
                        <m:t>cos</m:t>
                      </m:r>
                    </m:fName>
                    <m:e>
                      <m:r>
                        <w:rPr>
                          <w:rFonts w:ascii="Cambria Math" w:hAnsi="Cambria Math"/>
                        </w:rPr>
                        <m:t xml:space="preserve">φ </m:t>
                      </m:r>
                    </m:e>
                  </m:func>
                </m:den>
              </m:f>
            </m:e>
          </m:func>
          <m:r>
            <w:rPr>
              <w:rFonts w:ascii="Cambria Math" w:hAnsi="Cambria Math"/>
            </w:rPr>
            <m:t>.</m:t>
          </m:r>
        </m:oMath>
      </m:oMathPara>
    </w:p>
    <w:p w14:paraId="00A080F3" w14:textId="292C5C7B" w:rsidR="005B3B16" w:rsidRPr="007849B1" w:rsidRDefault="005B3B16" w:rsidP="005B3B16">
      <w:pPr>
        <w:rPr>
          <w:noProof/>
        </w:rPr>
      </w:pPr>
      <w:r w:rsidRPr="007849B1">
        <w:rPr>
          <w:rFonts w:hint="eastAsia"/>
          <w:noProof/>
        </w:rPr>
        <w:t xml:space="preserve">Table </w:t>
      </w:r>
      <w:r w:rsidRPr="007849B1">
        <w:rPr>
          <w:lang w:val="en-US"/>
        </w:rPr>
        <w:t>10.2.2.6.3</w:t>
      </w:r>
      <w:r w:rsidRPr="007849B1">
        <w:rPr>
          <w:rFonts w:hint="eastAsia"/>
          <w:lang w:val="en-US"/>
        </w:rPr>
        <w:t>-</w:t>
      </w:r>
      <w:r w:rsidRPr="007849B1">
        <w:rPr>
          <w:rFonts w:hint="eastAsia"/>
          <w:noProof/>
        </w:rPr>
        <w:t xml:space="preserve">1 shows some typical mapping from </w:t>
      </w:r>
      <m:oMath>
        <m:r>
          <m:rPr>
            <m:sty m:val="p"/>
          </m:rPr>
          <w:rPr>
            <w:rFonts w:ascii="Cambria Math" w:hAnsi="Cambria Math"/>
            <w:noProof/>
          </w:rPr>
          <m:t>θφ</m:t>
        </m:r>
      </m:oMath>
      <w:r w:rsidRPr="007849B1">
        <w:rPr>
          <w:noProof/>
        </w:rPr>
        <w:t xml:space="preserve"> projection</w:t>
      </w:r>
      <w:r w:rsidRPr="007849B1">
        <w:rPr>
          <w:rFonts w:hint="eastAsia"/>
          <w:noProof/>
        </w:rPr>
        <w:t xml:space="preserve"> to </w:t>
      </w:r>
      <w:r w:rsidRPr="007849B1">
        <w:rPr>
          <w:noProof/>
        </w:rPr>
        <w:t>UV projection</w:t>
      </w:r>
      <w:r w:rsidRPr="007849B1">
        <w:rPr>
          <w:rFonts w:hint="eastAsia"/>
          <w:noProof/>
        </w:rPr>
        <w:t>.</w:t>
      </w:r>
    </w:p>
    <w:p w14:paraId="287F9F41" w14:textId="77777777" w:rsidR="005B3B16" w:rsidRPr="007849B1" w:rsidRDefault="005B3B16" w:rsidP="005B3B16">
      <w:pPr>
        <w:pStyle w:val="TH"/>
      </w:pPr>
      <w:r w:rsidRPr="007849B1">
        <w:t>Table</w:t>
      </w:r>
      <w:r w:rsidRPr="007849B1">
        <w:rPr>
          <w:rFonts w:hint="eastAsia"/>
        </w:rPr>
        <w:t xml:space="preserve"> </w:t>
      </w:r>
      <w:r w:rsidRPr="007849B1">
        <w:rPr>
          <w:lang w:val="en-US"/>
        </w:rPr>
        <w:t>10.2.2.6.3</w:t>
      </w:r>
      <w:r w:rsidRPr="007849B1">
        <w:rPr>
          <w:rFonts w:hint="eastAsia"/>
          <w:lang w:val="en-US"/>
        </w:rPr>
        <w:t>-</w:t>
      </w:r>
      <w:r w:rsidRPr="007849B1">
        <w:rPr>
          <w:rFonts w:hint="eastAsia"/>
        </w:rPr>
        <w:t>1:</w:t>
      </w:r>
      <w:r w:rsidRPr="007849B1">
        <w:t xml:space="preserve"> Exemplary definitions of the scan ranges as a coverage percentage of the solid angles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6"/>
        <w:gridCol w:w="3117"/>
        <w:gridCol w:w="3117"/>
      </w:tblGrid>
      <w:tr w:rsidR="005B3B16" w:rsidRPr="007849B1" w14:paraId="5D6781CB" w14:textId="77777777" w:rsidTr="003158E0">
        <w:tc>
          <w:tcPr>
            <w:tcW w:w="3116" w:type="dxa"/>
          </w:tcPr>
          <w:p w14:paraId="430D4433" w14:textId="77777777" w:rsidR="005B3B16" w:rsidRPr="007849B1" w:rsidRDefault="005B3B16" w:rsidP="003158E0">
            <w:pPr>
              <w:pStyle w:val="TAH"/>
            </w:pPr>
            <w:r w:rsidRPr="007849B1">
              <w:t>Coverage of the solid angles</w:t>
            </w:r>
          </w:p>
        </w:tc>
        <w:tc>
          <w:tcPr>
            <w:tcW w:w="3117" w:type="dxa"/>
          </w:tcPr>
          <w:p w14:paraId="6EFE37B9" w14:textId="77777777" w:rsidR="005B3B16" w:rsidRPr="007849B1" w:rsidRDefault="005B3B16" w:rsidP="003158E0">
            <w:pPr>
              <w:pStyle w:val="TAH"/>
            </w:pPr>
            <w:r w:rsidRPr="007849B1">
              <w:rPr>
                <w:bCs/>
              </w:rPr>
              <w:t>Spherical coordinates</w:t>
            </w:r>
          </w:p>
        </w:tc>
        <w:tc>
          <w:tcPr>
            <w:tcW w:w="3117" w:type="dxa"/>
          </w:tcPr>
          <w:p w14:paraId="29AC989D" w14:textId="77777777" w:rsidR="005B3B16" w:rsidRPr="007849B1" w:rsidRDefault="005B3B16" w:rsidP="003158E0">
            <w:pPr>
              <w:pStyle w:val="TAH"/>
            </w:pPr>
            <w:r w:rsidRPr="007849B1">
              <w:t>UV coordinates</w:t>
            </w:r>
          </w:p>
        </w:tc>
      </w:tr>
      <w:tr w:rsidR="005B3B16" w:rsidRPr="007849B1" w14:paraId="17C07D33" w14:textId="77777777" w:rsidTr="003158E0">
        <w:tc>
          <w:tcPr>
            <w:tcW w:w="3116" w:type="dxa"/>
          </w:tcPr>
          <w:p w14:paraId="66EB42E1" w14:textId="77777777" w:rsidR="005B3B16" w:rsidRPr="007849B1" w:rsidRDefault="005B3B16" w:rsidP="003158E0">
            <w:pPr>
              <w:pStyle w:val="TAL"/>
            </w:pPr>
            <w:r w:rsidRPr="007849B1">
              <w:t>100 % (Full sphere)</w:t>
            </w:r>
          </w:p>
        </w:tc>
        <w:tc>
          <w:tcPr>
            <w:tcW w:w="3117" w:type="dxa"/>
          </w:tcPr>
          <w:p w14:paraId="6A718E6C" w14:textId="706030DE" w:rsidR="005B3B16" w:rsidRPr="00E45245" w:rsidRDefault="005B3B16" w:rsidP="003158E0">
            <w:pPr>
              <w:pStyle w:val="TAL"/>
              <w:rPr>
                <w:bCs/>
              </w:rPr>
            </w:pPr>
            <w:r w:rsidRPr="007849B1">
              <w:rPr>
                <w:bCs/>
              </w:rPr>
              <w:t xml:space="preserve"> </w:t>
            </w:r>
            <m:oMath>
              <m:r>
                <w:rPr>
                  <w:rFonts w:ascii="Cambria Math" w:hAnsi="Cambria Math"/>
                </w:rPr>
                <m:t>θ=-180</m:t>
              </m:r>
              <m:func>
                <m:funcPr>
                  <m:ctrlPr>
                    <w:rPr>
                      <w:rFonts w:ascii="Cambria Math" w:hAnsi="Cambria Math"/>
                      <w:bCs/>
                      <w:i/>
                    </w:rPr>
                  </m:ctrlPr>
                </m:funcPr>
                <m:fName>
                  <m:r>
                    <m:rPr>
                      <m:sty m:val="p"/>
                    </m:rPr>
                    <w:rPr>
                      <w:rFonts w:ascii="Cambria Math" w:hAnsi="Cambria Math"/>
                    </w:rPr>
                    <m:t>deg</m:t>
                  </m:r>
                </m:fName>
                <m:e>
                  <m:r>
                    <w:rPr>
                      <w:rFonts w:ascii="Cambria Math" w:hAnsi="Cambria Math"/>
                    </w:rPr>
                    <m:t>… 180</m:t>
                  </m:r>
                  <m:r>
                    <m:rPr>
                      <m:sty m:val="p"/>
                    </m:rPr>
                    <w:rPr>
                      <w:rFonts w:ascii="Cambria Math" w:hAnsi="Cambria Math"/>
                    </w:rPr>
                    <m:t>deg</m:t>
                  </m:r>
                </m:e>
              </m:func>
            </m:oMath>
            <w:r w:rsidRPr="007849B1">
              <w:rPr>
                <w:bCs/>
              </w:rPr>
              <w:t xml:space="preserve">; </w:t>
            </w:r>
            <w:r w:rsidRPr="007849B1">
              <w:rPr>
                <w:bCs/>
              </w:rPr>
              <w:br/>
            </w:r>
            <m:oMathPara>
              <m:oMath>
                <m:r>
                  <w:rPr>
                    <w:rFonts w:ascii="Cambria Math" w:hAnsi="Cambria Math"/>
                  </w:rPr>
                  <m:t>φ=-90</m:t>
                </m:r>
                <m:func>
                  <m:funcPr>
                    <m:ctrlPr>
                      <w:rPr>
                        <w:rFonts w:ascii="Cambria Math" w:hAnsi="Cambria Math"/>
                        <w:bCs/>
                        <w:i/>
                      </w:rPr>
                    </m:ctrlPr>
                  </m:funcPr>
                  <m:fName>
                    <m:r>
                      <m:rPr>
                        <m:sty m:val="p"/>
                      </m:rPr>
                      <w:rPr>
                        <w:rFonts w:ascii="Cambria Math" w:hAnsi="Cambria Math"/>
                      </w:rPr>
                      <m:t>deg</m:t>
                    </m:r>
                  </m:fName>
                  <m:e>
                    <m:r>
                      <w:rPr>
                        <w:rFonts w:ascii="Cambria Math" w:hAnsi="Cambria Math"/>
                      </w:rPr>
                      <m:t>… 90</m:t>
                    </m:r>
                    <m:r>
                      <m:rPr>
                        <m:sty m:val="p"/>
                      </m:rPr>
                      <w:rPr>
                        <w:rFonts w:ascii="Cambria Math" w:hAnsi="Cambria Math"/>
                      </w:rPr>
                      <m:t>deg</m:t>
                    </m:r>
                  </m:e>
                </m:func>
              </m:oMath>
            </m:oMathPara>
          </w:p>
        </w:tc>
        <w:tc>
          <w:tcPr>
            <w:tcW w:w="3117" w:type="dxa"/>
          </w:tcPr>
          <w:p w14:paraId="2171B986" w14:textId="77777777" w:rsidR="005B3B16" w:rsidRPr="007849B1" w:rsidRDefault="005B3B16" w:rsidP="003158E0">
            <w:pPr>
              <w:pStyle w:val="TAL"/>
            </w:pPr>
            <w:r w:rsidRPr="007849B1">
              <w:t>u = -1 to +1;</w:t>
            </w:r>
          </w:p>
          <w:p w14:paraId="22E71FED" w14:textId="77777777" w:rsidR="005B3B16" w:rsidRPr="007849B1" w:rsidRDefault="005B3B16" w:rsidP="003158E0">
            <w:pPr>
              <w:pStyle w:val="TAL"/>
            </w:pPr>
            <w:r w:rsidRPr="007849B1">
              <w:t>v = -1 to +1</w:t>
            </w:r>
          </w:p>
        </w:tc>
      </w:tr>
      <w:tr w:rsidR="005B3B16" w:rsidRPr="007849B1" w14:paraId="3D7968B1" w14:textId="77777777" w:rsidTr="003158E0">
        <w:tc>
          <w:tcPr>
            <w:tcW w:w="3116" w:type="dxa"/>
          </w:tcPr>
          <w:p w14:paraId="4E8FC68C" w14:textId="77777777" w:rsidR="005B3B16" w:rsidRPr="007849B1" w:rsidRDefault="005B3B16" w:rsidP="003158E0">
            <w:pPr>
              <w:pStyle w:val="TAL"/>
            </w:pPr>
            <w:r w:rsidRPr="007849B1">
              <w:t>90 %</w:t>
            </w:r>
          </w:p>
        </w:tc>
        <w:tc>
          <w:tcPr>
            <w:tcW w:w="3117" w:type="dxa"/>
          </w:tcPr>
          <w:p w14:paraId="7CC0CB76" w14:textId="720B96AA" w:rsidR="005B3B16" w:rsidRPr="00E45245" w:rsidRDefault="00E45245" w:rsidP="003158E0">
            <w:pPr>
              <w:pStyle w:val="TAL"/>
            </w:pPr>
            <m:oMath>
              <m:r>
                <w:rPr>
                  <w:rFonts w:ascii="Cambria Math" w:hAnsi="Cambria Math"/>
                </w:rPr>
                <m:t>θ=-143</m:t>
              </m:r>
              <m:func>
                <m:funcPr>
                  <m:ctrlPr>
                    <w:rPr>
                      <w:rFonts w:ascii="Cambria Math" w:hAnsi="Cambria Math"/>
                      <w:bCs/>
                      <w:i/>
                    </w:rPr>
                  </m:ctrlPr>
                </m:funcPr>
                <m:fName>
                  <m:r>
                    <m:rPr>
                      <m:sty m:val="p"/>
                    </m:rPr>
                    <w:rPr>
                      <w:rFonts w:ascii="Cambria Math" w:hAnsi="Cambria Math"/>
                    </w:rPr>
                    <m:t>deg</m:t>
                  </m:r>
                </m:fName>
                <m:e>
                  <m:r>
                    <w:rPr>
                      <w:rFonts w:ascii="Cambria Math" w:hAnsi="Cambria Math"/>
                    </w:rPr>
                    <m:t xml:space="preserve">… 143 </m:t>
                  </m:r>
                  <m:r>
                    <m:rPr>
                      <m:sty m:val="p"/>
                    </m:rPr>
                    <w:rPr>
                      <w:rFonts w:ascii="Cambria Math" w:hAnsi="Cambria Math"/>
                    </w:rPr>
                    <m:t>deg</m:t>
                  </m:r>
                </m:e>
              </m:func>
            </m:oMath>
            <w:r w:rsidR="005B3B16" w:rsidRPr="007849B1">
              <w:rPr>
                <w:bCs/>
              </w:rPr>
              <w:t xml:space="preserve">; </w:t>
            </w:r>
            <w:r w:rsidR="005B3B16" w:rsidRPr="007849B1">
              <w:rPr>
                <w:bCs/>
              </w:rPr>
              <w:br/>
            </w:r>
            <m:oMathPara>
              <m:oMath>
                <m:r>
                  <w:rPr>
                    <w:rFonts w:ascii="Cambria Math" w:hAnsi="Cambria Math"/>
                  </w:rPr>
                  <m:t>φ=-90</m:t>
                </m:r>
                <m:func>
                  <m:funcPr>
                    <m:ctrlPr>
                      <w:rPr>
                        <w:rFonts w:ascii="Cambria Math" w:hAnsi="Cambria Math"/>
                        <w:bCs/>
                        <w:i/>
                      </w:rPr>
                    </m:ctrlPr>
                  </m:funcPr>
                  <m:fName>
                    <m:r>
                      <m:rPr>
                        <m:sty m:val="p"/>
                      </m:rPr>
                      <w:rPr>
                        <w:rFonts w:ascii="Cambria Math" w:hAnsi="Cambria Math"/>
                      </w:rPr>
                      <m:t>deg</m:t>
                    </m:r>
                  </m:fName>
                  <m:e>
                    <m:r>
                      <w:rPr>
                        <w:rFonts w:ascii="Cambria Math" w:hAnsi="Cambria Math"/>
                      </w:rPr>
                      <m:t>… 90</m:t>
                    </m:r>
                    <m:r>
                      <m:rPr>
                        <m:sty m:val="p"/>
                      </m:rPr>
                      <w:rPr>
                        <w:rFonts w:ascii="Cambria Math" w:hAnsi="Cambria Math"/>
                      </w:rPr>
                      <m:t>deg</m:t>
                    </m:r>
                  </m:e>
                </m:func>
              </m:oMath>
            </m:oMathPara>
          </w:p>
        </w:tc>
        <w:tc>
          <w:tcPr>
            <w:tcW w:w="3117" w:type="dxa"/>
          </w:tcPr>
          <w:p w14:paraId="0B4A6F92" w14:textId="77777777" w:rsidR="005B3B16" w:rsidRPr="007849B1" w:rsidRDefault="005B3B16" w:rsidP="003158E0">
            <w:pPr>
              <w:pStyle w:val="TAL"/>
            </w:pPr>
            <w:r w:rsidRPr="007849B1">
              <w:t>u = -0.95 to +0. 95;</w:t>
            </w:r>
          </w:p>
          <w:p w14:paraId="41A6F7B3" w14:textId="77777777" w:rsidR="005B3B16" w:rsidRPr="007849B1" w:rsidRDefault="005B3B16" w:rsidP="003158E0">
            <w:pPr>
              <w:pStyle w:val="TAL"/>
            </w:pPr>
            <w:r w:rsidRPr="007849B1">
              <w:t>v = -0.95 to +0.95</w:t>
            </w:r>
          </w:p>
        </w:tc>
      </w:tr>
      <w:tr w:rsidR="005B3B16" w:rsidRPr="007849B1" w14:paraId="02510581" w14:textId="77777777" w:rsidTr="003158E0">
        <w:tc>
          <w:tcPr>
            <w:tcW w:w="3116" w:type="dxa"/>
          </w:tcPr>
          <w:p w14:paraId="75B21FE5" w14:textId="77777777" w:rsidR="005B3B16" w:rsidRPr="007849B1" w:rsidRDefault="005B3B16" w:rsidP="003158E0">
            <w:pPr>
              <w:pStyle w:val="TAL"/>
            </w:pPr>
            <w:r w:rsidRPr="007849B1">
              <w:t>75 %</w:t>
            </w:r>
          </w:p>
        </w:tc>
        <w:tc>
          <w:tcPr>
            <w:tcW w:w="3117" w:type="dxa"/>
          </w:tcPr>
          <w:p w14:paraId="4D7E8CFA" w14:textId="077B0AA4" w:rsidR="005B3B16" w:rsidRPr="00E45245" w:rsidRDefault="00E45245" w:rsidP="003158E0">
            <w:pPr>
              <w:pStyle w:val="TAL"/>
            </w:pPr>
            <m:oMath>
              <m:r>
                <w:rPr>
                  <w:rFonts w:ascii="Cambria Math" w:hAnsi="Cambria Math"/>
                </w:rPr>
                <m:t>θ=-120</m:t>
              </m:r>
              <m:func>
                <m:funcPr>
                  <m:ctrlPr>
                    <w:rPr>
                      <w:rFonts w:ascii="Cambria Math" w:hAnsi="Cambria Math"/>
                      <w:bCs/>
                      <w:i/>
                    </w:rPr>
                  </m:ctrlPr>
                </m:funcPr>
                <m:fName>
                  <m:r>
                    <m:rPr>
                      <m:sty m:val="p"/>
                    </m:rPr>
                    <w:rPr>
                      <w:rFonts w:ascii="Cambria Math" w:hAnsi="Cambria Math"/>
                    </w:rPr>
                    <m:t>deg</m:t>
                  </m:r>
                </m:fName>
                <m:e>
                  <m:r>
                    <w:rPr>
                      <w:rFonts w:ascii="Cambria Math" w:hAnsi="Cambria Math"/>
                    </w:rPr>
                    <m:t>… 120</m:t>
                  </m:r>
                  <m:r>
                    <m:rPr>
                      <m:sty m:val="p"/>
                    </m:rPr>
                    <w:rPr>
                      <w:rFonts w:ascii="Cambria Math" w:hAnsi="Cambria Math"/>
                    </w:rPr>
                    <m:t>deg</m:t>
                  </m:r>
                </m:e>
              </m:func>
            </m:oMath>
            <w:r w:rsidR="005B3B16" w:rsidRPr="007849B1">
              <w:rPr>
                <w:bCs/>
              </w:rPr>
              <w:t xml:space="preserve">; </w:t>
            </w:r>
            <w:r w:rsidR="005B3B16" w:rsidRPr="007849B1">
              <w:rPr>
                <w:bCs/>
              </w:rPr>
              <w:br/>
            </w:r>
            <m:oMathPara>
              <m:oMath>
                <m:r>
                  <w:rPr>
                    <w:rFonts w:ascii="Cambria Math" w:hAnsi="Cambria Math"/>
                  </w:rPr>
                  <m:t>φ=-90</m:t>
                </m:r>
                <m:func>
                  <m:funcPr>
                    <m:ctrlPr>
                      <w:rPr>
                        <w:rFonts w:ascii="Cambria Math" w:hAnsi="Cambria Math"/>
                        <w:bCs/>
                        <w:i/>
                      </w:rPr>
                    </m:ctrlPr>
                  </m:funcPr>
                  <m:fName>
                    <m:r>
                      <m:rPr>
                        <m:sty m:val="p"/>
                      </m:rPr>
                      <w:rPr>
                        <w:rFonts w:ascii="Cambria Math" w:hAnsi="Cambria Math"/>
                      </w:rPr>
                      <m:t>deg</m:t>
                    </m:r>
                  </m:fName>
                  <m:e>
                    <m:r>
                      <w:rPr>
                        <w:rFonts w:ascii="Cambria Math" w:hAnsi="Cambria Math"/>
                      </w:rPr>
                      <m:t>… 90</m:t>
                    </m:r>
                    <m:r>
                      <m:rPr>
                        <m:sty m:val="p"/>
                      </m:rPr>
                      <w:rPr>
                        <w:rFonts w:ascii="Cambria Math" w:hAnsi="Cambria Math"/>
                      </w:rPr>
                      <m:t>deg</m:t>
                    </m:r>
                  </m:e>
                </m:func>
              </m:oMath>
            </m:oMathPara>
          </w:p>
        </w:tc>
        <w:tc>
          <w:tcPr>
            <w:tcW w:w="3117" w:type="dxa"/>
          </w:tcPr>
          <w:p w14:paraId="0AF3252C" w14:textId="77777777" w:rsidR="005B3B16" w:rsidRPr="007849B1" w:rsidRDefault="005B3B16" w:rsidP="003158E0">
            <w:pPr>
              <w:pStyle w:val="TAL"/>
            </w:pPr>
            <w:r w:rsidRPr="007849B1">
              <w:t>u = -</w:t>
            </w:r>
            <w:r w:rsidRPr="007849B1">
              <w:rPr>
                <w:rFonts w:ascii="Calibri" w:hAnsi="Calibri"/>
              </w:rPr>
              <w:t xml:space="preserve">0.865 </w:t>
            </w:r>
            <w:r w:rsidRPr="007849B1">
              <w:t>to +</w:t>
            </w:r>
            <w:r w:rsidRPr="007849B1">
              <w:rPr>
                <w:rFonts w:ascii="Calibri" w:hAnsi="Calibri"/>
              </w:rPr>
              <w:t>0.865</w:t>
            </w:r>
            <w:r w:rsidRPr="007849B1">
              <w:t>;</w:t>
            </w:r>
          </w:p>
          <w:p w14:paraId="2CE5AE00" w14:textId="77777777" w:rsidR="005B3B16" w:rsidRPr="007849B1" w:rsidRDefault="005B3B16" w:rsidP="003158E0">
            <w:pPr>
              <w:pStyle w:val="TAL"/>
            </w:pPr>
            <w:r w:rsidRPr="007849B1">
              <w:t>v = -</w:t>
            </w:r>
            <w:r w:rsidRPr="007849B1">
              <w:rPr>
                <w:rFonts w:ascii="Calibri" w:hAnsi="Calibri"/>
              </w:rPr>
              <w:t>0.865</w:t>
            </w:r>
            <w:r w:rsidRPr="007849B1">
              <w:t xml:space="preserve"> to +</w:t>
            </w:r>
            <w:r w:rsidRPr="007849B1">
              <w:rPr>
                <w:rFonts w:ascii="Calibri" w:hAnsi="Calibri"/>
              </w:rPr>
              <w:t>0.865</w:t>
            </w:r>
          </w:p>
        </w:tc>
      </w:tr>
      <w:tr w:rsidR="005B3B16" w:rsidRPr="007849B1" w14:paraId="1C7C6E65" w14:textId="77777777" w:rsidTr="003158E0">
        <w:tc>
          <w:tcPr>
            <w:tcW w:w="3116" w:type="dxa"/>
          </w:tcPr>
          <w:p w14:paraId="794CCE9F" w14:textId="77777777" w:rsidR="005B3B16" w:rsidRPr="007849B1" w:rsidRDefault="005B3B16" w:rsidP="003158E0">
            <w:pPr>
              <w:pStyle w:val="TAL"/>
            </w:pPr>
            <w:r w:rsidRPr="007849B1">
              <w:t>50 % (Half sphere)</w:t>
            </w:r>
          </w:p>
        </w:tc>
        <w:tc>
          <w:tcPr>
            <w:tcW w:w="3117" w:type="dxa"/>
          </w:tcPr>
          <w:p w14:paraId="129FA2C7" w14:textId="47983B0D" w:rsidR="005B3B16" w:rsidRPr="00E45245" w:rsidRDefault="00E45245" w:rsidP="003158E0">
            <w:pPr>
              <w:pStyle w:val="TAL"/>
            </w:pPr>
            <m:oMath>
              <m:r>
                <w:rPr>
                  <w:rFonts w:ascii="Cambria Math" w:hAnsi="Cambria Math"/>
                </w:rPr>
                <m:t>θ=-90</m:t>
              </m:r>
              <m:func>
                <m:funcPr>
                  <m:ctrlPr>
                    <w:rPr>
                      <w:rFonts w:ascii="Cambria Math" w:hAnsi="Cambria Math"/>
                      <w:bCs/>
                      <w:i/>
                    </w:rPr>
                  </m:ctrlPr>
                </m:funcPr>
                <m:fName>
                  <m:r>
                    <m:rPr>
                      <m:sty m:val="p"/>
                    </m:rPr>
                    <w:rPr>
                      <w:rFonts w:ascii="Cambria Math" w:hAnsi="Cambria Math"/>
                    </w:rPr>
                    <m:t>deg</m:t>
                  </m:r>
                </m:fName>
                <m:e>
                  <m:r>
                    <w:rPr>
                      <w:rFonts w:ascii="Cambria Math" w:hAnsi="Cambria Math"/>
                    </w:rPr>
                    <m:t>… 90</m:t>
                  </m:r>
                  <m:r>
                    <m:rPr>
                      <m:sty m:val="p"/>
                    </m:rPr>
                    <w:rPr>
                      <w:rFonts w:ascii="Cambria Math" w:hAnsi="Cambria Math"/>
                    </w:rPr>
                    <m:t>deg</m:t>
                  </m:r>
                </m:e>
              </m:func>
            </m:oMath>
            <w:r w:rsidR="005B3B16" w:rsidRPr="007849B1">
              <w:rPr>
                <w:bCs/>
              </w:rPr>
              <w:t xml:space="preserve">; </w:t>
            </w:r>
            <w:r w:rsidR="005B3B16" w:rsidRPr="007849B1">
              <w:rPr>
                <w:bCs/>
              </w:rPr>
              <w:br/>
            </w:r>
            <m:oMathPara>
              <m:oMath>
                <m:r>
                  <w:rPr>
                    <w:rFonts w:ascii="Cambria Math" w:hAnsi="Cambria Math"/>
                  </w:rPr>
                  <m:t>φ=-90</m:t>
                </m:r>
                <m:func>
                  <m:funcPr>
                    <m:ctrlPr>
                      <w:rPr>
                        <w:rFonts w:ascii="Cambria Math" w:hAnsi="Cambria Math"/>
                        <w:bCs/>
                        <w:i/>
                      </w:rPr>
                    </m:ctrlPr>
                  </m:funcPr>
                  <m:fName>
                    <m:r>
                      <m:rPr>
                        <m:sty m:val="p"/>
                      </m:rPr>
                      <w:rPr>
                        <w:rFonts w:ascii="Cambria Math" w:hAnsi="Cambria Math"/>
                      </w:rPr>
                      <m:t>deg</m:t>
                    </m:r>
                  </m:fName>
                  <m:e>
                    <m:r>
                      <w:rPr>
                        <w:rFonts w:ascii="Cambria Math" w:hAnsi="Cambria Math"/>
                      </w:rPr>
                      <m:t>… 90</m:t>
                    </m:r>
                    <m:r>
                      <m:rPr>
                        <m:sty m:val="p"/>
                      </m:rPr>
                      <w:rPr>
                        <w:rFonts w:ascii="Cambria Math" w:hAnsi="Cambria Math"/>
                      </w:rPr>
                      <m:t>deg</m:t>
                    </m:r>
                  </m:e>
                </m:func>
              </m:oMath>
            </m:oMathPara>
          </w:p>
        </w:tc>
        <w:tc>
          <w:tcPr>
            <w:tcW w:w="3117" w:type="dxa"/>
          </w:tcPr>
          <w:p w14:paraId="11345DD3" w14:textId="77777777" w:rsidR="005B3B16" w:rsidRPr="007849B1" w:rsidRDefault="005B3B16" w:rsidP="003158E0">
            <w:pPr>
              <w:pStyle w:val="TAL"/>
            </w:pPr>
            <w:r w:rsidRPr="007849B1">
              <w:t>u = -0.707 to +0.707;</w:t>
            </w:r>
          </w:p>
          <w:p w14:paraId="21001D9A" w14:textId="77777777" w:rsidR="005B3B16" w:rsidRPr="007849B1" w:rsidRDefault="005B3B16" w:rsidP="003158E0">
            <w:pPr>
              <w:pStyle w:val="TAL"/>
            </w:pPr>
            <w:r w:rsidRPr="007849B1">
              <w:t>v = -0.707 to +0.707</w:t>
            </w:r>
          </w:p>
        </w:tc>
      </w:tr>
      <w:tr w:rsidR="005B3B16" w:rsidRPr="007849B1" w14:paraId="2AF8AD75" w14:textId="77777777" w:rsidTr="003158E0">
        <w:tc>
          <w:tcPr>
            <w:tcW w:w="3116" w:type="dxa"/>
          </w:tcPr>
          <w:p w14:paraId="6CA3DD2C" w14:textId="77777777" w:rsidR="005B3B16" w:rsidRPr="007849B1" w:rsidRDefault="005B3B16" w:rsidP="003158E0">
            <w:pPr>
              <w:pStyle w:val="TAL"/>
            </w:pPr>
            <w:r w:rsidRPr="007849B1">
              <w:t>25 % (quarter sphere)</w:t>
            </w:r>
          </w:p>
        </w:tc>
        <w:tc>
          <w:tcPr>
            <w:tcW w:w="3117" w:type="dxa"/>
          </w:tcPr>
          <w:p w14:paraId="6568E1EF" w14:textId="50966A75" w:rsidR="005B3B16" w:rsidRPr="00E45245" w:rsidRDefault="00E45245" w:rsidP="003158E0">
            <w:pPr>
              <w:pStyle w:val="TAL"/>
            </w:pPr>
            <m:oMath>
              <m:r>
                <w:rPr>
                  <w:rFonts w:ascii="Cambria Math" w:hAnsi="Cambria Math"/>
                </w:rPr>
                <m:t>θ=-60</m:t>
              </m:r>
              <m:func>
                <m:funcPr>
                  <m:ctrlPr>
                    <w:rPr>
                      <w:rFonts w:ascii="Cambria Math" w:hAnsi="Cambria Math"/>
                      <w:bCs/>
                      <w:i/>
                    </w:rPr>
                  </m:ctrlPr>
                </m:funcPr>
                <m:fName>
                  <m:r>
                    <m:rPr>
                      <m:sty m:val="p"/>
                    </m:rPr>
                    <w:rPr>
                      <w:rFonts w:ascii="Cambria Math" w:hAnsi="Cambria Math"/>
                    </w:rPr>
                    <m:t>deg</m:t>
                  </m:r>
                </m:fName>
                <m:e>
                  <m:r>
                    <w:rPr>
                      <w:rFonts w:ascii="Cambria Math" w:hAnsi="Cambria Math"/>
                    </w:rPr>
                    <m:t>… 60</m:t>
                  </m:r>
                  <m:r>
                    <m:rPr>
                      <m:sty m:val="p"/>
                    </m:rPr>
                    <w:rPr>
                      <w:rFonts w:ascii="Cambria Math" w:hAnsi="Cambria Math"/>
                    </w:rPr>
                    <m:t>deg</m:t>
                  </m:r>
                </m:e>
              </m:func>
            </m:oMath>
            <w:r w:rsidR="005B3B16" w:rsidRPr="007849B1">
              <w:rPr>
                <w:bCs/>
              </w:rPr>
              <w:t xml:space="preserve">; </w:t>
            </w:r>
            <w:r w:rsidR="005B3B16" w:rsidRPr="007849B1">
              <w:rPr>
                <w:bCs/>
              </w:rPr>
              <w:br/>
            </w:r>
            <m:oMathPara>
              <m:oMath>
                <m:r>
                  <w:rPr>
                    <w:rFonts w:ascii="Cambria Math" w:hAnsi="Cambria Math"/>
                  </w:rPr>
                  <m:t>φ=-90</m:t>
                </m:r>
                <m:func>
                  <m:funcPr>
                    <m:ctrlPr>
                      <w:rPr>
                        <w:rFonts w:ascii="Cambria Math" w:hAnsi="Cambria Math"/>
                        <w:bCs/>
                        <w:i/>
                      </w:rPr>
                    </m:ctrlPr>
                  </m:funcPr>
                  <m:fName>
                    <m:r>
                      <m:rPr>
                        <m:sty m:val="p"/>
                      </m:rPr>
                      <w:rPr>
                        <w:rFonts w:ascii="Cambria Math" w:hAnsi="Cambria Math"/>
                      </w:rPr>
                      <m:t>deg</m:t>
                    </m:r>
                  </m:fName>
                  <m:e>
                    <m:r>
                      <w:rPr>
                        <w:rFonts w:ascii="Cambria Math" w:hAnsi="Cambria Math"/>
                      </w:rPr>
                      <m:t>… 90</m:t>
                    </m:r>
                    <m:r>
                      <m:rPr>
                        <m:sty m:val="p"/>
                      </m:rPr>
                      <w:rPr>
                        <w:rFonts w:ascii="Cambria Math" w:hAnsi="Cambria Math"/>
                      </w:rPr>
                      <m:t>deg</m:t>
                    </m:r>
                  </m:e>
                </m:func>
              </m:oMath>
            </m:oMathPara>
          </w:p>
        </w:tc>
        <w:tc>
          <w:tcPr>
            <w:tcW w:w="3117" w:type="dxa"/>
          </w:tcPr>
          <w:p w14:paraId="03B07EE5" w14:textId="77777777" w:rsidR="005B3B16" w:rsidRPr="007849B1" w:rsidRDefault="005B3B16" w:rsidP="003158E0">
            <w:pPr>
              <w:pStyle w:val="TAL"/>
            </w:pPr>
            <w:r w:rsidRPr="007849B1">
              <w:t>u = -0.5 to +0.5;</w:t>
            </w:r>
          </w:p>
          <w:p w14:paraId="2500CE57" w14:textId="77777777" w:rsidR="005B3B16" w:rsidRPr="007849B1" w:rsidRDefault="005B3B16" w:rsidP="003158E0">
            <w:pPr>
              <w:pStyle w:val="TAL"/>
            </w:pPr>
            <w:r w:rsidRPr="007849B1">
              <w:t>v = -0.5 to +0.5</w:t>
            </w:r>
          </w:p>
        </w:tc>
      </w:tr>
    </w:tbl>
    <w:p w14:paraId="212330C8" w14:textId="77777777" w:rsidR="005B3B16" w:rsidRPr="007849B1" w:rsidRDefault="005B3B16" w:rsidP="005B3B16"/>
    <w:p w14:paraId="5E1322E0" w14:textId="16C07734" w:rsidR="005B3B16" w:rsidRPr="007849B1" w:rsidRDefault="005B3B16" w:rsidP="005B3B16">
      <w:pPr>
        <w:rPr>
          <w:noProof/>
        </w:rPr>
      </w:pPr>
      <w:r w:rsidRPr="007849B1">
        <w:t xml:space="preserve">In order to prove that the area of coverage is preserved for UV projection and distorted at </w:t>
      </w:r>
      <m:oMath>
        <m:r>
          <w:rPr>
            <w:rFonts w:ascii="Cambria Math" w:hAnsi="Cambria Math"/>
          </w:rPr>
          <m:t>θφ</m:t>
        </m:r>
      </m:oMath>
      <w:r w:rsidRPr="007849B1">
        <w:t xml:space="preserve"> projection, consider </w:t>
      </w:r>
      <w:r w:rsidRPr="007849B1">
        <w:rPr>
          <w:rFonts w:hint="eastAsia"/>
        </w:rPr>
        <w:t xml:space="preserve">a </w:t>
      </w:r>
      <w:r w:rsidRPr="007849B1">
        <w:t>basic example of a single antenna element (single patch antenna).</w:t>
      </w:r>
      <w:r w:rsidRPr="007849B1">
        <w:rPr>
          <w:noProof/>
        </w:rPr>
        <w:t xml:space="preserve"> </w:t>
      </w:r>
      <w:r w:rsidRPr="007849B1">
        <w:rPr>
          <w:rFonts w:hint="eastAsia"/>
          <w:noProof/>
        </w:rPr>
        <w:t xml:space="preserve">The following step is used for </w:t>
      </w:r>
      <w:r w:rsidRPr="007849B1">
        <w:rPr>
          <w:noProof/>
        </w:rPr>
        <w:t>the</w:t>
      </w:r>
      <w:r w:rsidRPr="007849B1">
        <w:rPr>
          <w:rFonts w:hint="eastAsia"/>
          <w:noProof/>
        </w:rPr>
        <w:t xml:space="preserve"> analysis.</w:t>
      </w:r>
    </w:p>
    <w:p w14:paraId="1F2DCA63" w14:textId="39EFD105" w:rsidR="005B3B16" w:rsidRPr="007849B1" w:rsidRDefault="00E45245" w:rsidP="005B3B16">
      <m:oMath>
        <m:r>
          <w:rPr>
            <w:rFonts w:ascii="Cambria Math" w:hAnsi="Cambria Math"/>
          </w:rPr>
          <m:t>θφ</m:t>
        </m:r>
      </m:oMath>
      <w:r w:rsidR="005B3B16" w:rsidRPr="007849B1">
        <w:t xml:space="preserve"> projection:</w:t>
      </w:r>
      <w:r w:rsidR="005B3B16" w:rsidRPr="007849B1">
        <w:rPr>
          <w:noProof/>
        </w:rPr>
        <w:t xml:space="preserve"> fixed step dTheta = dPhi = 2 deg</w:t>
      </w:r>
      <w:r w:rsidR="005B3B16" w:rsidRPr="007849B1">
        <w:t>.</w:t>
      </w:r>
    </w:p>
    <w:p w14:paraId="3AB9F7BB" w14:textId="77777777" w:rsidR="005B3B16" w:rsidRPr="007849B1" w:rsidRDefault="005B3B16" w:rsidP="005B3B16">
      <w:pPr>
        <w:rPr>
          <w:noProof/>
        </w:rPr>
      </w:pPr>
      <w:r w:rsidRPr="007849B1">
        <w:rPr>
          <w:noProof/>
        </w:rPr>
        <w:t>UV projection:fixed step dU = dV = 0.1.</w:t>
      </w:r>
    </w:p>
    <w:p w14:paraId="0B618A84" w14:textId="538A3210" w:rsidR="005B3B16" w:rsidRPr="007849B1" w:rsidRDefault="005B3B16" w:rsidP="005B3B16">
      <w:pPr>
        <w:rPr>
          <w:noProof/>
        </w:rPr>
      </w:pPr>
      <w:r w:rsidRPr="007849B1">
        <w:rPr>
          <w:rFonts w:hint="eastAsia"/>
          <w:noProof/>
        </w:rPr>
        <w:t>The 3D view is shown in T</w:t>
      </w:r>
      <w:r w:rsidRPr="007849B1">
        <w:rPr>
          <w:noProof/>
        </w:rPr>
        <w:t xml:space="preserve">able </w:t>
      </w:r>
      <w:r w:rsidRPr="007849B1">
        <w:rPr>
          <w:lang w:val="en-US"/>
        </w:rPr>
        <w:t>10.2.2.6.3</w:t>
      </w:r>
      <w:r w:rsidRPr="007849B1">
        <w:rPr>
          <w:rFonts w:hint="eastAsia"/>
          <w:lang w:val="en-US"/>
        </w:rPr>
        <w:t>-</w:t>
      </w:r>
      <w:r w:rsidRPr="007849B1">
        <w:rPr>
          <w:rFonts w:hint="eastAsia"/>
          <w:noProof/>
        </w:rPr>
        <w:t xml:space="preserve">2 for the UV projection and </w:t>
      </w:r>
      <w:r w:rsidRPr="007849B1">
        <w:t xml:space="preserve"> </w:t>
      </w:r>
      <m:oMath>
        <m:r>
          <w:rPr>
            <w:rFonts w:ascii="Cambria Math" w:hAnsi="Cambria Math"/>
          </w:rPr>
          <m:t>θφ</m:t>
        </m:r>
      </m:oMath>
      <w:r w:rsidRPr="007849B1">
        <w:t xml:space="preserve"> projection</w:t>
      </w:r>
      <w:r w:rsidRPr="007849B1">
        <w:rPr>
          <w:rFonts w:hint="eastAsia"/>
        </w:rPr>
        <w:t>.</w:t>
      </w:r>
    </w:p>
    <w:p w14:paraId="380BABAB" w14:textId="77777777" w:rsidR="005B3B16" w:rsidRPr="007849B1" w:rsidRDefault="005B3B16" w:rsidP="005B3B16">
      <w:pPr>
        <w:pStyle w:val="TH"/>
        <w:rPr>
          <w:noProof/>
        </w:rPr>
      </w:pPr>
      <w:r w:rsidRPr="007849B1">
        <w:rPr>
          <w:rFonts w:hint="eastAsia"/>
          <w:noProof/>
        </w:rPr>
        <w:t xml:space="preserve">Table </w:t>
      </w:r>
      <w:r w:rsidRPr="007849B1">
        <w:rPr>
          <w:lang w:val="en-US"/>
        </w:rPr>
        <w:t>10.2.2.6.3</w:t>
      </w:r>
      <w:r w:rsidRPr="007849B1">
        <w:rPr>
          <w:rFonts w:hint="eastAsia"/>
          <w:lang w:val="en-US"/>
        </w:rPr>
        <w:t>-</w:t>
      </w:r>
      <w:r w:rsidRPr="007849B1">
        <w:rPr>
          <w:rFonts w:hint="eastAsia"/>
          <w:noProof/>
        </w:rPr>
        <w:t>2: Example to justify UV projection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77"/>
        <w:gridCol w:w="4617"/>
      </w:tblGrid>
      <w:tr w:rsidR="005B3B16" w:rsidRPr="007849B1" w14:paraId="72632410" w14:textId="77777777" w:rsidTr="003158E0">
        <w:trPr>
          <w:trHeight w:val="41"/>
        </w:trPr>
        <w:tc>
          <w:tcPr>
            <w:tcW w:w="4777" w:type="dxa"/>
            <w:tcBorders>
              <w:top w:val="nil"/>
              <w:left w:val="single" w:sz="4" w:space="0" w:color="auto"/>
              <w:bottom w:val="single" w:sz="4" w:space="0" w:color="auto"/>
              <w:right w:val="single" w:sz="4" w:space="0" w:color="auto"/>
            </w:tcBorders>
          </w:tcPr>
          <w:p w14:paraId="32C57E10" w14:textId="1D590452" w:rsidR="005B3B16" w:rsidRPr="007849B1" w:rsidRDefault="00E45245" w:rsidP="003158E0">
            <w:pPr>
              <w:pStyle w:val="TH"/>
              <w:rPr>
                <w:noProof/>
              </w:rPr>
            </w:pPr>
            <w:r w:rsidRPr="007849B1">
              <w:rPr>
                <w:noProof/>
                <w:lang w:val="en-US"/>
              </w:rPr>
              <w:drawing>
                <wp:inline distT="0" distB="0" distL="0" distR="0" wp14:anchorId="4390E3D6" wp14:editId="74132400">
                  <wp:extent cx="2076450" cy="2082800"/>
                  <wp:effectExtent l="0" t="0" r="0" b="0"/>
                  <wp:docPr id="213"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216">
                            <a:extLst>
                              <a:ext uri="{28A0092B-C50C-407E-A947-70E740481C1C}">
                                <a14:useLocalDpi xmlns:a14="http://schemas.microsoft.com/office/drawing/2010/main" val="0"/>
                              </a:ext>
                            </a:extLst>
                          </a:blip>
                          <a:srcRect/>
                          <a:stretch>
                            <a:fillRect/>
                          </a:stretch>
                        </pic:blipFill>
                        <pic:spPr bwMode="auto">
                          <a:xfrm>
                            <a:off x="0" y="0"/>
                            <a:ext cx="2076450" cy="2082800"/>
                          </a:xfrm>
                          <a:prstGeom prst="rect">
                            <a:avLst/>
                          </a:prstGeom>
                          <a:noFill/>
                          <a:ln>
                            <a:noFill/>
                          </a:ln>
                        </pic:spPr>
                      </pic:pic>
                    </a:graphicData>
                  </a:graphic>
                </wp:inline>
              </w:drawing>
            </w:r>
          </w:p>
          <w:p w14:paraId="5D81F577" w14:textId="77777777" w:rsidR="005B3B16" w:rsidRPr="007849B1" w:rsidRDefault="005B3B16" w:rsidP="003158E0">
            <w:pPr>
              <w:pStyle w:val="TH"/>
              <w:rPr>
                <w:noProof/>
              </w:rPr>
            </w:pPr>
            <w:r w:rsidRPr="007849B1">
              <w:rPr>
                <w:noProof/>
              </w:rPr>
              <w:t>Non-uniform density of monitoring points</w:t>
            </w:r>
            <w:r w:rsidRPr="007849B1">
              <w:rPr>
                <w:rFonts w:hint="eastAsia"/>
                <w:noProof/>
              </w:rPr>
              <w:t xml:space="preserve">, </w:t>
            </w:r>
            <w:r w:rsidRPr="007849B1">
              <w:rPr>
                <w:noProof/>
              </w:rPr>
              <w:t>fixed step dTheta = dPhi = 10 deg.</w:t>
            </w:r>
          </w:p>
        </w:tc>
        <w:tc>
          <w:tcPr>
            <w:tcW w:w="4617" w:type="dxa"/>
            <w:tcBorders>
              <w:top w:val="nil"/>
              <w:left w:val="single" w:sz="4" w:space="0" w:color="auto"/>
              <w:bottom w:val="single" w:sz="4" w:space="0" w:color="auto"/>
              <w:right w:val="single" w:sz="4" w:space="0" w:color="auto"/>
            </w:tcBorders>
          </w:tcPr>
          <w:p w14:paraId="5DB2C546" w14:textId="4560D526" w:rsidR="005B3B16" w:rsidRPr="007849B1" w:rsidRDefault="00E45245" w:rsidP="003158E0">
            <w:pPr>
              <w:pStyle w:val="TH"/>
              <w:rPr>
                <w:noProof/>
              </w:rPr>
            </w:pPr>
            <w:r w:rsidRPr="007849B1">
              <w:rPr>
                <w:noProof/>
                <w:lang w:val="en-US"/>
              </w:rPr>
              <w:drawing>
                <wp:inline distT="0" distB="0" distL="0" distR="0" wp14:anchorId="288160B6" wp14:editId="155472BE">
                  <wp:extent cx="2241550" cy="1987550"/>
                  <wp:effectExtent l="0" t="0" r="0" b="0"/>
                  <wp:docPr id="214"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2241550" cy="1987550"/>
                          </a:xfrm>
                          <a:prstGeom prst="rect">
                            <a:avLst/>
                          </a:prstGeom>
                          <a:noFill/>
                          <a:ln>
                            <a:noFill/>
                          </a:ln>
                        </pic:spPr>
                      </pic:pic>
                    </a:graphicData>
                  </a:graphic>
                </wp:inline>
              </w:drawing>
            </w:r>
          </w:p>
          <w:p w14:paraId="2E46EF9D" w14:textId="77777777" w:rsidR="005B3B16" w:rsidRPr="007849B1" w:rsidRDefault="005B3B16" w:rsidP="003158E0">
            <w:pPr>
              <w:pStyle w:val="TH"/>
              <w:rPr>
                <w:noProof/>
              </w:rPr>
            </w:pPr>
            <w:r w:rsidRPr="007849B1">
              <w:rPr>
                <w:noProof/>
              </w:rPr>
              <w:t>Uniform density of monitoring points</w:t>
            </w:r>
            <w:r w:rsidRPr="007849B1">
              <w:rPr>
                <w:rFonts w:hint="eastAsia"/>
                <w:noProof/>
              </w:rPr>
              <w:t xml:space="preserve">, </w:t>
            </w:r>
            <w:r w:rsidRPr="007849B1">
              <w:rPr>
                <w:noProof/>
              </w:rPr>
              <w:t>fixed step dU = dV = 0.1.</w:t>
            </w:r>
          </w:p>
        </w:tc>
      </w:tr>
    </w:tbl>
    <w:p w14:paraId="606B6555" w14:textId="77777777" w:rsidR="005B3B16" w:rsidRPr="007849B1" w:rsidRDefault="005B3B16" w:rsidP="005B3B16"/>
    <w:p w14:paraId="131B60E6" w14:textId="77777777" w:rsidR="005B3B16" w:rsidRPr="007849B1" w:rsidRDefault="005B3B16" w:rsidP="005B3B16">
      <w:r w:rsidRPr="007849B1">
        <w:rPr>
          <w:noProof/>
        </w:rPr>
        <w:t>According to these results</w:t>
      </w:r>
      <w:r w:rsidRPr="007849B1">
        <w:rPr>
          <w:rFonts w:hint="eastAsia"/>
          <w:noProof/>
        </w:rPr>
        <w:t xml:space="preserve">, </w:t>
      </w:r>
      <w:r w:rsidRPr="007849B1">
        <w:rPr>
          <w:noProof/>
        </w:rPr>
        <w:t>UV projection monitoring points provides</w:t>
      </w:r>
      <w:r w:rsidRPr="007849B1">
        <w:rPr>
          <w:rFonts w:hint="eastAsia"/>
          <w:noProof/>
        </w:rPr>
        <w:t xml:space="preserve"> the uniform density test points on the sphere surface.</w:t>
      </w:r>
    </w:p>
    <w:p w14:paraId="1C610411" w14:textId="77777777" w:rsidR="0086047E" w:rsidRPr="007849B1" w:rsidRDefault="0086047E" w:rsidP="00227610">
      <w:pPr>
        <w:pStyle w:val="Heading3"/>
        <w:ind w:left="720" w:hanging="720"/>
      </w:pPr>
      <w:bookmarkStart w:id="492" w:name="_Toc494384610"/>
      <w:bookmarkStart w:id="493" w:name="_Toc98750820"/>
      <w:r w:rsidRPr="007849B1">
        <w:t>10.2.3</w:t>
      </w:r>
      <w:r w:rsidR="00964FA6" w:rsidRPr="007849B1">
        <w:rPr>
          <w:rFonts w:hint="eastAsia"/>
          <w:lang w:eastAsia="ja-JP"/>
        </w:rPr>
        <w:tab/>
      </w:r>
      <w:r w:rsidRPr="007849B1">
        <w:t>Test Interface</w:t>
      </w:r>
      <w:bookmarkEnd w:id="492"/>
      <w:bookmarkEnd w:id="493"/>
    </w:p>
    <w:p w14:paraId="50E5AF9B" w14:textId="77777777" w:rsidR="004948D2" w:rsidRPr="007849B1" w:rsidRDefault="0086047E" w:rsidP="0086047E">
      <w:pPr>
        <w:rPr>
          <w:lang w:eastAsia="ja-JP" w:bidi="hi-IN"/>
        </w:rPr>
      </w:pPr>
      <w:r w:rsidRPr="007849B1">
        <w:rPr>
          <w:lang w:eastAsia="ja-JP" w:bidi="hi-IN"/>
        </w:rPr>
        <w:t>A Test Interface (TI) is needed for certain control and measurement functions. Detailed functions and implementation of the TI are TBD</w:t>
      </w:r>
    </w:p>
    <w:p w14:paraId="168EA654" w14:textId="77777777" w:rsidR="006152AE" w:rsidRPr="007849B1" w:rsidRDefault="006152AE" w:rsidP="00227610">
      <w:pPr>
        <w:pStyle w:val="Heading2"/>
        <w:ind w:left="576" w:hanging="576"/>
      </w:pPr>
      <w:bookmarkStart w:id="494" w:name="_Toc494384611"/>
      <w:bookmarkStart w:id="495" w:name="_Toc98750821"/>
      <w:r w:rsidRPr="007849B1">
        <w:t>10.3</w:t>
      </w:r>
      <w:r w:rsidRPr="007849B1">
        <w:tab/>
        <w:t>BS RF requirements testability</w:t>
      </w:r>
      <w:bookmarkEnd w:id="494"/>
      <w:bookmarkEnd w:id="495"/>
    </w:p>
    <w:p w14:paraId="798F8FE5" w14:textId="77777777" w:rsidR="006152AE" w:rsidRPr="007849B1" w:rsidRDefault="006152AE" w:rsidP="00227610">
      <w:pPr>
        <w:keepNext/>
        <w:keepLines/>
        <w:overflowPunct w:val="0"/>
        <w:autoSpaceDE w:val="0"/>
        <w:autoSpaceDN w:val="0"/>
        <w:adjustRightInd w:val="0"/>
        <w:spacing w:before="120"/>
        <w:ind w:left="1134" w:hanging="1134"/>
        <w:textAlignment w:val="baseline"/>
        <w:outlineLvl w:val="0"/>
        <w:rPr>
          <w:rFonts w:ascii="Arial" w:eastAsia="Times New Roman" w:hAnsi="Arial"/>
          <w:sz w:val="28"/>
          <w:lang w:eastAsia="ja-JP"/>
        </w:rPr>
      </w:pPr>
      <w:r w:rsidRPr="007849B1">
        <w:rPr>
          <w:rFonts w:ascii="Arial" w:eastAsia="Times New Roman" w:hAnsi="Arial"/>
          <w:sz w:val="28"/>
          <w:lang w:eastAsia="ja-JP"/>
        </w:rPr>
        <w:t>10.3.1</w:t>
      </w:r>
      <w:r w:rsidRPr="007849B1">
        <w:rPr>
          <w:rFonts w:ascii="Arial" w:eastAsia="Times New Roman" w:hAnsi="Arial"/>
          <w:sz w:val="28"/>
          <w:lang w:eastAsia="ja-JP"/>
        </w:rPr>
        <w:tab/>
      </w:r>
      <w:r w:rsidRPr="007849B1">
        <w:rPr>
          <w:rFonts w:ascii="Arial" w:eastAsia="Times New Roman" w:hAnsi="Arial"/>
          <w:sz w:val="28"/>
          <w:lang w:eastAsia="ja-JP"/>
        </w:rPr>
        <w:tab/>
        <w:t>General</w:t>
      </w:r>
    </w:p>
    <w:p w14:paraId="13904AEA" w14:textId="77777777" w:rsidR="006152AE" w:rsidRPr="007849B1" w:rsidRDefault="006152AE" w:rsidP="006152AE">
      <w:pPr>
        <w:pStyle w:val="BodyText"/>
      </w:pPr>
      <w:r w:rsidRPr="007849B1">
        <w:t>Since NR base stations will operate within a very large frequency range, may be capable of beamforming, a number of new RF core requirements and corresponding conformance test requirements may be required. NR base station testing will consist of both conducted testing at transceiver level (antenna connector or TAB connector) and OTA testing at base station level.</w:t>
      </w:r>
    </w:p>
    <w:p w14:paraId="2196BD44" w14:textId="77777777" w:rsidR="006152AE" w:rsidRPr="007849B1" w:rsidRDefault="006152AE" w:rsidP="006152AE">
      <w:pPr>
        <w:pStyle w:val="BodyText"/>
      </w:pPr>
      <w:r w:rsidRPr="007849B1">
        <w:t>It is envisaged that for non AAS type NR base stations operating at frequencies below 6 GHz, the current BS conformance test specification [</w:t>
      </w:r>
      <w:r w:rsidRPr="007849B1">
        <w:rPr>
          <w:rFonts w:hint="eastAsia"/>
          <w:lang w:eastAsia="ja-JP"/>
        </w:rPr>
        <w:t xml:space="preserve">TS </w:t>
      </w:r>
      <w:r w:rsidRPr="007849B1">
        <w:t xml:space="preserve">36.141, </w:t>
      </w:r>
      <w:r w:rsidRPr="007849B1">
        <w:rPr>
          <w:rFonts w:hint="eastAsia"/>
          <w:lang w:eastAsia="ja-JP"/>
        </w:rPr>
        <w:t xml:space="preserve">TS </w:t>
      </w:r>
      <w:r w:rsidRPr="007849B1">
        <w:t>37.141] can be used as guidance deriving the corresponding test specification for NR.</w:t>
      </w:r>
    </w:p>
    <w:p w14:paraId="2EE78D68" w14:textId="77777777" w:rsidR="006152AE" w:rsidRPr="007849B1" w:rsidRDefault="006152AE" w:rsidP="006152AE">
      <w:pPr>
        <w:pStyle w:val="BodyText"/>
      </w:pPr>
      <w:r w:rsidRPr="007849B1">
        <w:t>However, for AAS type NR base stations operating below 6 GHz, the Rel-13 AAS specification (TS 37.145) could be used as baseline. In this specification new requirements for radiated transmit power and OTA sensitivity have been added in the OTA domain, keeping all conducted requirements still applicable with some adaptations. The AAS BS specification is currently being extended to include an all OTA specification. AAS BS covers existing UTRA and E-UTRA bands, extending the frequency range support from the upper limit currently in E-UTRA requirements to 6 GHz for NR, may require some further extensions to the AAS BS specification.</w:t>
      </w:r>
    </w:p>
    <w:p w14:paraId="04288F00" w14:textId="77777777" w:rsidR="006152AE" w:rsidRPr="007849B1" w:rsidRDefault="006152AE" w:rsidP="006152AE">
      <w:pPr>
        <w:pStyle w:val="BodyText"/>
      </w:pPr>
      <w:r w:rsidRPr="007849B1">
        <w:t>For base stations operation above 24 GHz, a specification where all requirements are defined as OTA requirements is required.</w:t>
      </w:r>
    </w:p>
    <w:p w14:paraId="230299AA" w14:textId="77777777" w:rsidR="006152AE" w:rsidRPr="007849B1" w:rsidRDefault="006152AE" w:rsidP="00227610">
      <w:pPr>
        <w:keepNext/>
        <w:keepLines/>
        <w:overflowPunct w:val="0"/>
        <w:autoSpaceDE w:val="0"/>
        <w:autoSpaceDN w:val="0"/>
        <w:adjustRightInd w:val="0"/>
        <w:spacing w:before="120"/>
        <w:ind w:left="1134" w:hanging="1134"/>
        <w:textAlignment w:val="baseline"/>
        <w:outlineLvl w:val="0"/>
        <w:rPr>
          <w:rFonts w:ascii="Arial" w:hAnsi="Arial"/>
          <w:sz w:val="28"/>
          <w:lang w:eastAsia="ja-JP"/>
        </w:rPr>
      </w:pPr>
      <w:r w:rsidRPr="007849B1">
        <w:rPr>
          <w:rFonts w:ascii="Arial" w:hAnsi="Arial"/>
          <w:sz w:val="28"/>
          <w:lang w:eastAsia="ja-JP"/>
        </w:rPr>
        <w:t>10.3.2</w:t>
      </w:r>
      <w:r w:rsidRPr="007849B1">
        <w:rPr>
          <w:rFonts w:ascii="Arial" w:hAnsi="Arial"/>
          <w:sz w:val="28"/>
          <w:lang w:eastAsia="ja-JP"/>
        </w:rPr>
        <w:tab/>
        <w:t>Testability of BS RF TX and RX characteristics</w:t>
      </w:r>
    </w:p>
    <w:p w14:paraId="35CDDE1C" w14:textId="77777777" w:rsidR="000C1B36" w:rsidRPr="007849B1" w:rsidRDefault="000C1B36" w:rsidP="00227610">
      <w:pPr>
        <w:pStyle w:val="Heading4"/>
        <w:rPr>
          <w:lang w:eastAsia="ja-JP"/>
        </w:rPr>
      </w:pPr>
      <w:bookmarkStart w:id="496" w:name="_Toc494384612"/>
      <w:bookmarkStart w:id="497" w:name="_Toc98750822"/>
      <w:r w:rsidRPr="007849B1">
        <w:rPr>
          <w:lang w:eastAsia="ja-JP"/>
        </w:rPr>
        <w:t xml:space="preserve">10.3.2.1 </w:t>
      </w:r>
      <w:r w:rsidRPr="007849B1">
        <w:rPr>
          <w:lang w:eastAsia="ja-JP"/>
        </w:rPr>
        <w:tab/>
        <w:t>Over the air testing</w:t>
      </w:r>
      <w:bookmarkEnd w:id="496"/>
      <w:bookmarkEnd w:id="497"/>
    </w:p>
    <w:p w14:paraId="35CE995C" w14:textId="77777777" w:rsidR="000C1B36" w:rsidRPr="007849B1" w:rsidRDefault="000C1B36" w:rsidP="000C1B36">
      <w:pPr>
        <w:pStyle w:val="BodyText"/>
      </w:pPr>
      <w:r w:rsidRPr="007849B1">
        <w:t>It is clear at this point that OTA requirement will play an important role of the systemization of NR base stations. Fundamentally, base station OTA testing can be divided into two main categories; Down-link testing and Up-link testing.</w:t>
      </w:r>
    </w:p>
    <w:p w14:paraId="51DE394F" w14:textId="77777777" w:rsidR="000C1B36" w:rsidRPr="007849B1" w:rsidRDefault="000C1B36" w:rsidP="000C1B36">
      <w:pPr>
        <w:pStyle w:val="BodyText"/>
      </w:pPr>
      <w:r w:rsidRPr="007849B1">
        <w:t>In the Release 13 AAS BS specification [</w:t>
      </w:r>
      <w:r w:rsidR="00330B50" w:rsidRPr="007849B1">
        <w:t>TS</w:t>
      </w:r>
      <w:r w:rsidR="00330B50" w:rsidRPr="007849B1">
        <w:rPr>
          <w:rFonts w:hint="eastAsia"/>
          <w:lang w:eastAsia="ja-JP"/>
        </w:rPr>
        <w:t xml:space="preserve"> </w:t>
      </w:r>
      <w:r w:rsidR="00330B50" w:rsidRPr="007849B1">
        <w:t>37.145</w:t>
      </w:r>
      <w:r w:rsidRPr="007849B1">
        <w:t>] two radiated requirements were introduced, one for Down-link and one for Up-link:</w:t>
      </w:r>
    </w:p>
    <w:p w14:paraId="55497233" w14:textId="77777777" w:rsidR="000C1B36" w:rsidRPr="007849B1" w:rsidRDefault="00754008" w:rsidP="00754008">
      <w:pPr>
        <w:pStyle w:val="B1"/>
      </w:pPr>
      <w:r w:rsidRPr="007849B1">
        <w:t>I.</w:t>
      </w:r>
      <w:r w:rsidRPr="007849B1">
        <w:tab/>
      </w:r>
      <w:r w:rsidR="000C1B36" w:rsidRPr="007849B1">
        <w:t>Radiated transmit power, based on EIRP as figure of merit</w:t>
      </w:r>
    </w:p>
    <w:p w14:paraId="7DAEFAF2" w14:textId="77777777" w:rsidR="000C1B36" w:rsidRPr="007849B1" w:rsidRDefault="00754008" w:rsidP="00754008">
      <w:pPr>
        <w:pStyle w:val="B1"/>
      </w:pPr>
      <w:r w:rsidRPr="007849B1">
        <w:t>II.</w:t>
      </w:r>
      <w:r w:rsidRPr="007849B1">
        <w:tab/>
      </w:r>
      <w:r w:rsidR="000C1B36" w:rsidRPr="007849B1">
        <w:t>OTA sensitivity, based on EIS as figure of merit</w:t>
      </w:r>
    </w:p>
    <w:p w14:paraId="3CDE0FBF" w14:textId="77777777" w:rsidR="000C1B36" w:rsidRPr="007849B1" w:rsidRDefault="000C1B36" w:rsidP="000C1B36">
      <w:pPr>
        <w:pStyle w:val="BodyText"/>
      </w:pPr>
      <w:r w:rsidRPr="007849B1">
        <w:t>For in-band requirements, EIRP and EIS are key parameters to capture radiated power levels and received sensitivity power levels in dBm in the OTA domain.</w:t>
      </w:r>
    </w:p>
    <w:p w14:paraId="2E0EF9B7" w14:textId="77777777" w:rsidR="000C1B36" w:rsidRPr="007849B1" w:rsidRDefault="000C1B36" w:rsidP="000C1B36">
      <w:pPr>
        <w:pStyle w:val="BodyText"/>
      </w:pPr>
      <w:r w:rsidRPr="007849B1">
        <w:t>For out-of-band requirements, such as unwanted emission, TRP is a relevant parameter.</w:t>
      </w:r>
    </w:p>
    <w:p w14:paraId="0F8EA777" w14:textId="77777777" w:rsidR="000C1B36" w:rsidRPr="007849B1" w:rsidRDefault="000C1B36" w:rsidP="000C1B36">
      <w:pPr>
        <w:pStyle w:val="BodyText"/>
      </w:pPr>
      <w:r w:rsidRPr="007849B1">
        <w:t>In RAN4 AAS/eAAS/NR WI extensive studies shows that moving the requirement to the radiated domain requires careful consideration on how the spatial aspects is captured when it comes to test requirement development.</w:t>
      </w:r>
    </w:p>
    <w:p w14:paraId="6EBB4CBB" w14:textId="77777777" w:rsidR="000C1B36" w:rsidRPr="007849B1" w:rsidRDefault="000C1B36" w:rsidP="000C1B36">
      <w:pPr>
        <w:pStyle w:val="BodyText"/>
      </w:pPr>
      <w:r w:rsidRPr="007849B1">
        <w:t>Table 10.3.2.1-1 shows some examples of figure of merits relevant for OTA conformance test requirements, they are not intended to imply agreements for core requirements.</w:t>
      </w:r>
    </w:p>
    <w:p w14:paraId="227B8D3C" w14:textId="77777777" w:rsidR="000C1B36" w:rsidRPr="007849B1" w:rsidRDefault="000C1B36" w:rsidP="00EB3C34">
      <w:pPr>
        <w:pStyle w:val="TH"/>
        <w:rPr>
          <w:lang w:val="en-US"/>
        </w:rPr>
      </w:pPr>
      <w:r w:rsidRPr="007849B1">
        <w:t xml:space="preserve">Table </w:t>
      </w:r>
      <w:r w:rsidRPr="007849B1">
        <w:rPr>
          <w:lang w:val="en-US"/>
        </w:rPr>
        <w:t>10.3.2.1-</w:t>
      </w:r>
      <w:r w:rsidRPr="007849B1">
        <w:t xml:space="preserve">1: </w:t>
      </w:r>
      <w:r w:rsidRPr="007849B1">
        <w:rPr>
          <w:lang w:val="en-US"/>
        </w:rPr>
        <w:t xml:space="preserve">An example of </w:t>
      </w:r>
      <w:r w:rsidRPr="007849B1">
        <w:t>figure of merits relevant for OTA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237"/>
        <w:gridCol w:w="2409"/>
        <w:gridCol w:w="2962"/>
        <w:gridCol w:w="3023"/>
      </w:tblGrid>
      <w:tr w:rsidR="000C1B36" w:rsidRPr="007849B1" w14:paraId="20C6AC4B" w14:textId="77777777" w:rsidTr="00CD7ABA">
        <w:trPr>
          <w:jc w:val="center"/>
        </w:trPr>
        <w:tc>
          <w:tcPr>
            <w:tcW w:w="1236" w:type="dxa"/>
            <w:shd w:val="clear" w:color="auto" w:fill="auto"/>
          </w:tcPr>
          <w:p w14:paraId="78E5EE77" w14:textId="77777777" w:rsidR="000C1B36" w:rsidRPr="007849B1" w:rsidRDefault="000C1B36" w:rsidP="00CD7ABA">
            <w:pPr>
              <w:spacing w:after="120"/>
              <w:jc w:val="center"/>
              <w:rPr>
                <w:rFonts w:ascii="Arial" w:hAnsi="Arial" w:cs="Arial"/>
                <w:b/>
                <w:sz w:val="18"/>
                <w:szCs w:val="18"/>
              </w:rPr>
            </w:pPr>
            <w:r w:rsidRPr="007849B1">
              <w:rPr>
                <w:rFonts w:ascii="Arial" w:hAnsi="Arial" w:cs="Arial"/>
                <w:b/>
                <w:sz w:val="18"/>
                <w:szCs w:val="18"/>
              </w:rPr>
              <w:t>Requirement</w:t>
            </w:r>
          </w:p>
        </w:tc>
        <w:tc>
          <w:tcPr>
            <w:tcW w:w="2409" w:type="dxa"/>
          </w:tcPr>
          <w:p w14:paraId="27FA49DC" w14:textId="77777777" w:rsidR="000C1B36" w:rsidRPr="007849B1" w:rsidRDefault="000C1B36" w:rsidP="00CD7ABA">
            <w:pPr>
              <w:spacing w:after="120"/>
              <w:jc w:val="center"/>
              <w:rPr>
                <w:rFonts w:ascii="Arial" w:hAnsi="Arial" w:cs="Arial"/>
                <w:b/>
                <w:sz w:val="18"/>
                <w:szCs w:val="18"/>
              </w:rPr>
            </w:pPr>
            <w:r w:rsidRPr="007849B1">
              <w:rPr>
                <w:rFonts w:ascii="Arial" w:hAnsi="Arial" w:cs="Arial"/>
                <w:b/>
                <w:sz w:val="18"/>
                <w:szCs w:val="18"/>
              </w:rPr>
              <w:t>Figure of merit</w:t>
            </w:r>
          </w:p>
        </w:tc>
        <w:tc>
          <w:tcPr>
            <w:tcW w:w="3157" w:type="dxa"/>
          </w:tcPr>
          <w:p w14:paraId="47F055DD" w14:textId="77777777" w:rsidR="000C1B36" w:rsidRPr="007849B1" w:rsidRDefault="000C1B36" w:rsidP="00CD7ABA">
            <w:pPr>
              <w:spacing w:after="120"/>
              <w:jc w:val="center"/>
              <w:rPr>
                <w:rFonts w:ascii="Arial" w:hAnsi="Arial" w:cs="Arial"/>
                <w:b/>
                <w:sz w:val="18"/>
                <w:szCs w:val="18"/>
              </w:rPr>
            </w:pPr>
            <w:r w:rsidRPr="007849B1">
              <w:rPr>
                <w:rFonts w:ascii="Arial" w:hAnsi="Arial" w:cs="Arial"/>
                <w:b/>
                <w:sz w:val="18"/>
                <w:szCs w:val="18"/>
              </w:rPr>
              <w:t>Test points</w:t>
            </w:r>
          </w:p>
        </w:tc>
        <w:tc>
          <w:tcPr>
            <w:tcW w:w="3199" w:type="dxa"/>
          </w:tcPr>
          <w:p w14:paraId="6A1ACA10" w14:textId="77777777" w:rsidR="000C1B36" w:rsidRPr="007849B1" w:rsidRDefault="000C1B36" w:rsidP="00CD7ABA">
            <w:pPr>
              <w:spacing w:after="120"/>
              <w:jc w:val="center"/>
              <w:rPr>
                <w:rFonts w:ascii="Arial" w:hAnsi="Arial" w:cs="Arial"/>
                <w:b/>
                <w:sz w:val="18"/>
                <w:szCs w:val="18"/>
              </w:rPr>
            </w:pPr>
            <w:r w:rsidRPr="007849B1">
              <w:rPr>
                <w:rFonts w:ascii="Arial" w:hAnsi="Arial" w:cs="Arial"/>
                <w:b/>
                <w:sz w:val="18"/>
                <w:szCs w:val="18"/>
              </w:rPr>
              <w:t>Note</w:t>
            </w:r>
          </w:p>
        </w:tc>
      </w:tr>
      <w:tr w:rsidR="000C1B36" w:rsidRPr="007849B1" w14:paraId="04E9298B" w14:textId="77777777" w:rsidTr="00CD7ABA">
        <w:trPr>
          <w:jc w:val="center"/>
        </w:trPr>
        <w:tc>
          <w:tcPr>
            <w:tcW w:w="1236" w:type="dxa"/>
            <w:shd w:val="clear" w:color="auto" w:fill="auto"/>
          </w:tcPr>
          <w:p w14:paraId="00CC82FB" w14:textId="77777777" w:rsidR="000C1B36" w:rsidRPr="007849B1" w:rsidRDefault="000C1B36" w:rsidP="00CD7ABA">
            <w:pPr>
              <w:spacing w:after="120"/>
              <w:jc w:val="center"/>
              <w:rPr>
                <w:rFonts w:ascii="Arial" w:hAnsi="Arial" w:cs="Arial"/>
                <w:sz w:val="18"/>
                <w:szCs w:val="18"/>
              </w:rPr>
            </w:pPr>
            <w:r w:rsidRPr="007849B1">
              <w:rPr>
                <w:rFonts w:ascii="Arial" w:hAnsi="Arial" w:cs="Arial"/>
                <w:sz w:val="18"/>
                <w:szCs w:val="18"/>
              </w:rPr>
              <w:t>Radiated transmit power</w:t>
            </w:r>
          </w:p>
        </w:tc>
        <w:tc>
          <w:tcPr>
            <w:tcW w:w="2409" w:type="dxa"/>
          </w:tcPr>
          <w:p w14:paraId="40C98078" w14:textId="77777777" w:rsidR="000C1B36" w:rsidRPr="007849B1" w:rsidRDefault="000C1B36" w:rsidP="00CD7ABA">
            <w:pPr>
              <w:spacing w:after="120"/>
              <w:jc w:val="center"/>
              <w:rPr>
                <w:rFonts w:ascii="Arial" w:hAnsi="Arial" w:cs="Arial"/>
                <w:sz w:val="18"/>
                <w:szCs w:val="18"/>
              </w:rPr>
            </w:pPr>
            <w:r w:rsidRPr="007849B1">
              <w:rPr>
                <w:rFonts w:ascii="Arial" w:hAnsi="Arial" w:cs="Arial"/>
                <w:sz w:val="18"/>
                <w:szCs w:val="18"/>
              </w:rPr>
              <w:t>EIRP</w:t>
            </w:r>
            <w:r w:rsidRPr="007849B1">
              <w:rPr>
                <w:rFonts w:ascii="Arial" w:hAnsi="Arial" w:cs="Arial"/>
                <w:sz w:val="18"/>
                <w:szCs w:val="18"/>
                <w:vertAlign w:val="subscript"/>
              </w:rPr>
              <w:t>d</w:t>
            </w:r>
          </w:p>
        </w:tc>
        <w:tc>
          <w:tcPr>
            <w:tcW w:w="3157" w:type="dxa"/>
          </w:tcPr>
          <w:p w14:paraId="0D5258A9" w14:textId="77777777" w:rsidR="000C1B36" w:rsidRPr="007849B1" w:rsidRDefault="000C1B36" w:rsidP="00CD7ABA">
            <w:pPr>
              <w:spacing w:after="120"/>
              <w:jc w:val="center"/>
              <w:rPr>
                <w:rFonts w:ascii="Arial" w:hAnsi="Arial" w:cs="Arial"/>
                <w:sz w:val="18"/>
                <w:szCs w:val="18"/>
              </w:rPr>
            </w:pPr>
            <w:r w:rsidRPr="007849B1">
              <w:rPr>
                <w:rFonts w:ascii="Arial" w:hAnsi="Arial" w:cs="Arial"/>
                <w:sz w:val="18"/>
                <w:szCs w:val="18"/>
              </w:rPr>
              <w:t>EIRP is measured at few steering directions</w:t>
            </w:r>
          </w:p>
        </w:tc>
        <w:tc>
          <w:tcPr>
            <w:tcW w:w="3199" w:type="dxa"/>
          </w:tcPr>
          <w:p w14:paraId="2B1FFAE7" w14:textId="77777777" w:rsidR="000C1B36" w:rsidRPr="007849B1" w:rsidRDefault="000C1B36" w:rsidP="00CD7ABA">
            <w:pPr>
              <w:spacing w:after="120"/>
              <w:ind w:left="1440" w:hanging="1440"/>
              <w:jc w:val="center"/>
              <w:rPr>
                <w:rFonts w:ascii="Arial" w:hAnsi="Arial" w:cs="Arial"/>
                <w:sz w:val="18"/>
                <w:szCs w:val="18"/>
              </w:rPr>
            </w:pPr>
          </w:p>
        </w:tc>
      </w:tr>
      <w:tr w:rsidR="000C1B36" w:rsidRPr="007849B1" w14:paraId="71DDBDBA" w14:textId="77777777" w:rsidTr="00CD7ABA">
        <w:trPr>
          <w:jc w:val="center"/>
        </w:trPr>
        <w:tc>
          <w:tcPr>
            <w:tcW w:w="1236" w:type="dxa"/>
            <w:shd w:val="clear" w:color="auto" w:fill="auto"/>
          </w:tcPr>
          <w:p w14:paraId="7FEB60C1" w14:textId="77777777" w:rsidR="000C1B36" w:rsidRPr="007849B1" w:rsidRDefault="000C1B36" w:rsidP="00CD7ABA">
            <w:pPr>
              <w:spacing w:after="120"/>
              <w:jc w:val="center"/>
              <w:rPr>
                <w:rFonts w:ascii="Arial" w:hAnsi="Arial" w:cs="Arial"/>
                <w:sz w:val="18"/>
                <w:szCs w:val="18"/>
              </w:rPr>
            </w:pPr>
            <w:r w:rsidRPr="007849B1">
              <w:rPr>
                <w:rFonts w:ascii="Arial" w:hAnsi="Arial" w:cs="Arial"/>
                <w:sz w:val="18"/>
                <w:szCs w:val="18"/>
              </w:rPr>
              <w:t>OTA sensitivity</w:t>
            </w:r>
          </w:p>
        </w:tc>
        <w:tc>
          <w:tcPr>
            <w:tcW w:w="2409" w:type="dxa"/>
          </w:tcPr>
          <w:p w14:paraId="03EBD337" w14:textId="77777777" w:rsidR="000C1B36" w:rsidRPr="007849B1" w:rsidRDefault="000C1B36" w:rsidP="00CD7ABA">
            <w:pPr>
              <w:spacing w:after="120"/>
              <w:jc w:val="center"/>
              <w:rPr>
                <w:rFonts w:ascii="Arial" w:hAnsi="Arial" w:cs="Arial"/>
                <w:sz w:val="18"/>
                <w:szCs w:val="18"/>
              </w:rPr>
            </w:pPr>
            <w:r w:rsidRPr="007849B1">
              <w:rPr>
                <w:rFonts w:ascii="Arial" w:hAnsi="Arial" w:cs="Arial"/>
                <w:sz w:val="18"/>
                <w:szCs w:val="18"/>
              </w:rPr>
              <w:t>EIS</w:t>
            </w:r>
            <w:r w:rsidRPr="007849B1">
              <w:rPr>
                <w:rFonts w:ascii="Arial" w:hAnsi="Arial" w:cs="Arial"/>
                <w:sz w:val="18"/>
                <w:szCs w:val="18"/>
                <w:vertAlign w:val="subscript"/>
              </w:rPr>
              <w:t>d</w:t>
            </w:r>
          </w:p>
        </w:tc>
        <w:tc>
          <w:tcPr>
            <w:tcW w:w="3157" w:type="dxa"/>
          </w:tcPr>
          <w:p w14:paraId="09128547" w14:textId="77777777" w:rsidR="000C1B36" w:rsidRPr="007849B1" w:rsidRDefault="000C1B36" w:rsidP="00CD7ABA">
            <w:pPr>
              <w:spacing w:after="120"/>
              <w:jc w:val="center"/>
              <w:rPr>
                <w:rFonts w:ascii="Arial" w:hAnsi="Arial" w:cs="Arial"/>
                <w:sz w:val="18"/>
                <w:szCs w:val="18"/>
              </w:rPr>
            </w:pPr>
            <w:r w:rsidRPr="007849B1">
              <w:rPr>
                <w:rFonts w:ascii="Arial" w:hAnsi="Arial" w:cs="Arial"/>
                <w:sz w:val="18"/>
                <w:szCs w:val="18"/>
              </w:rPr>
              <w:t>EIS is measured at few points within the declared RoAoA.</w:t>
            </w:r>
          </w:p>
        </w:tc>
        <w:tc>
          <w:tcPr>
            <w:tcW w:w="3199" w:type="dxa"/>
          </w:tcPr>
          <w:p w14:paraId="268FB349" w14:textId="77777777" w:rsidR="000C1B36" w:rsidRPr="007849B1" w:rsidRDefault="000C1B36" w:rsidP="00CD7ABA">
            <w:pPr>
              <w:spacing w:after="120"/>
              <w:jc w:val="center"/>
              <w:rPr>
                <w:rFonts w:ascii="Arial" w:hAnsi="Arial" w:cs="Arial"/>
                <w:sz w:val="18"/>
                <w:szCs w:val="18"/>
              </w:rPr>
            </w:pPr>
          </w:p>
        </w:tc>
      </w:tr>
      <w:tr w:rsidR="000C1B36" w:rsidRPr="007849B1" w14:paraId="3D55DDB1" w14:textId="77777777" w:rsidTr="00CD7ABA">
        <w:trPr>
          <w:jc w:val="center"/>
        </w:trPr>
        <w:tc>
          <w:tcPr>
            <w:tcW w:w="1236" w:type="dxa"/>
            <w:shd w:val="clear" w:color="auto" w:fill="auto"/>
          </w:tcPr>
          <w:p w14:paraId="62C469FA" w14:textId="77777777" w:rsidR="000C1B36" w:rsidRPr="007849B1" w:rsidRDefault="000C1B36" w:rsidP="00CD7ABA">
            <w:pPr>
              <w:spacing w:after="120"/>
              <w:jc w:val="center"/>
              <w:rPr>
                <w:rFonts w:ascii="Arial" w:hAnsi="Arial" w:cs="Arial"/>
                <w:sz w:val="18"/>
                <w:szCs w:val="18"/>
              </w:rPr>
            </w:pPr>
            <w:r w:rsidRPr="007849B1">
              <w:rPr>
                <w:rFonts w:ascii="Arial" w:hAnsi="Arial" w:cs="Arial"/>
                <w:sz w:val="18"/>
                <w:szCs w:val="18"/>
              </w:rPr>
              <w:t>OTA EVM</w:t>
            </w:r>
          </w:p>
        </w:tc>
        <w:tc>
          <w:tcPr>
            <w:tcW w:w="2409" w:type="dxa"/>
          </w:tcPr>
          <w:p w14:paraId="24227AC2" w14:textId="77777777" w:rsidR="000C1B36" w:rsidRPr="007849B1" w:rsidRDefault="000C1B36" w:rsidP="00CD7ABA">
            <w:pPr>
              <w:spacing w:after="120"/>
              <w:jc w:val="center"/>
              <w:rPr>
                <w:rFonts w:ascii="Arial" w:hAnsi="Arial" w:cs="Arial"/>
                <w:sz w:val="18"/>
                <w:szCs w:val="18"/>
              </w:rPr>
            </w:pPr>
            <w:r w:rsidRPr="007849B1">
              <w:rPr>
                <w:rFonts w:ascii="Arial" w:hAnsi="Arial" w:cs="Arial"/>
                <w:sz w:val="18"/>
                <w:szCs w:val="18"/>
              </w:rPr>
              <w:t>EVM=100</w:t>
            </w:r>
            <w:r w:rsidRPr="007849B1">
              <w:rPr>
                <w:rFonts w:ascii="Arial" w:hAnsi="Arial" w:cs="Arial"/>
                <w:sz w:val="18"/>
                <w:szCs w:val="18"/>
                <w:vertAlign w:val="superscript"/>
              </w:rPr>
              <w:t>.</w:t>
            </w:r>
            <w:r w:rsidRPr="007849B1">
              <w:rPr>
                <w:rFonts w:ascii="Arial" w:hAnsi="Arial" w:cs="Arial"/>
                <w:sz w:val="18"/>
                <w:szCs w:val="18"/>
              </w:rPr>
              <w:t>sqrt(EIRP</w:t>
            </w:r>
            <w:r w:rsidRPr="007849B1">
              <w:rPr>
                <w:rFonts w:ascii="Arial" w:hAnsi="Arial" w:cs="Arial"/>
                <w:sz w:val="18"/>
                <w:szCs w:val="18"/>
                <w:vertAlign w:val="subscript"/>
              </w:rPr>
              <w:t>e</w:t>
            </w:r>
            <w:r w:rsidRPr="007849B1">
              <w:rPr>
                <w:rFonts w:ascii="Arial" w:hAnsi="Arial" w:cs="Arial"/>
                <w:sz w:val="18"/>
                <w:szCs w:val="18"/>
              </w:rPr>
              <w:t>/EIRP</w:t>
            </w:r>
            <w:r w:rsidRPr="007849B1">
              <w:rPr>
                <w:rFonts w:ascii="Arial" w:hAnsi="Arial" w:cs="Arial"/>
                <w:sz w:val="18"/>
                <w:szCs w:val="18"/>
                <w:vertAlign w:val="subscript"/>
              </w:rPr>
              <w:t>d</w:t>
            </w:r>
            <w:r w:rsidRPr="007849B1">
              <w:rPr>
                <w:rFonts w:ascii="Arial" w:hAnsi="Arial" w:cs="Arial"/>
                <w:sz w:val="18"/>
                <w:szCs w:val="18"/>
              </w:rPr>
              <w:t>)</w:t>
            </w:r>
          </w:p>
        </w:tc>
        <w:tc>
          <w:tcPr>
            <w:tcW w:w="3157" w:type="dxa"/>
          </w:tcPr>
          <w:p w14:paraId="59CC1D45" w14:textId="77777777" w:rsidR="000C1B36" w:rsidRPr="007849B1" w:rsidRDefault="000C1B36" w:rsidP="00CD7ABA">
            <w:pPr>
              <w:spacing w:after="120"/>
              <w:jc w:val="center"/>
              <w:rPr>
                <w:rFonts w:ascii="Arial" w:hAnsi="Arial" w:cs="Arial"/>
                <w:sz w:val="18"/>
                <w:szCs w:val="18"/>
              </w:rPr>
            </w:pPr>
            <w:r w:rsidRPr="007849B1">
              <w:rPr>
                <w:rFonts w:ascii="Arial" w:hAnsi="Arial" w:cs="Arial"/>
                <w:sz w:val="18"/>
                <w:szCs w:val="18"/>
              </w:rPr>
              <w:t>EVM is directly related to the signal-to-noise ratio which is tested for a few steering directions.</w:t>
            </w:r>
          </w:p>
        </w:tc>
        <w:tc>
          <w:tcPr>
            <w:tcW w:w="3199" w:type="dxa"/>
          </w:tcPr>
          <w:p w14:paraId="068BD422" w14:textId="77777777" w:rsidR="000C1B36" w:rsidRPr="007849B1" w:rsidRDefault="000C1B36" w:rsidP="00CD7ABA">
            <w:pPr>
              <w:spacing w:after="120"/>
              <w:jc w:val="center"/>
              <w:rPr>
                <w:rFonts w:ascii="Arial" w:hAnsi="Arial" w:cs="Arial"/>
                <w:sz w:val="18"/>
                <w:szCs w:val="18"/>
              </w:rPr>
            </w:pPr>
            <w:r w:rsidRPr="007849B1">
              <w:rPr>
                <w:rFonts w:ascii="Arial" w:hAnsi="Arial" w:cs="Arial"/>
                <w:sz w:val="18"/>
                <w:szCs w:val="18"/>
              </w:rPr>
              <w:t>EVM is based on the ratio between EIRP</w:t>
            </w:r>
            <w:r w:rsidRPr="007849B1">
              <w:rPr>
                <w:rFonts w:ascii="Arial" w:hAnsi="Arial" w:cs="Arial"/>
                <w:sz w:val="18"/>
                <w:szCs w:val="18"/>
                <w:vertAlign w:val="subscript"/>
              </w:rPr>
              <w:t>e</w:t>
            </w:r>
            <w:r w:rsidRPr="007849B1">
              <w:rPr>
                <w:rFonts w:ascii="Arial" w:hAnsi="Arial" w:cs="Arial"/>
                <w:sz w:val="18"/>
                <w:szCs w:val="18"/>
              </w:rPr>
              <w:t xml:space="preserve"> is the power of the in-carrier emissions and EIRP</w:t>
            </w:r>
            <w:r w:rsidRPr="007849B1">
              <w:rPr>
                <w:rFonts w:ascii="Arial" w:hAnsi="Arial" w:cs="Arial"/>
                <w:sz w:val="18"/>
                <w:szCs w:val="18"/>
                <w:vertAlign w:val="subscript"/>
              </w:rPr>
              <w:t>d</w:t>
            </w:r>
            <w:r w:rsidRPr="007849B1">
              <w:rPr>
                <w:rFonts w:ascii="Arial" w:hAnsi="Arial" w:cs="Arial"/>
                <w:sz w:val="18"/>
                <w:szCs w:val="18"/>
              </w:rPr>
              <w:t xml:space="preserve"> is the power of the desired signal after channel equalization in the measurement receiver. </w:t>
            </w:r>
          </w:p>
        </w:tc>
      </w:tr>
      <w:tr w:rsidR="000C1B36" w:rsidRPr="007849B1" w14:paraId="126B65F7" w14:textId="77777777" w:rsidTr="00CD7ABA">
        <w:trPr>
          <w:jc w:val="center"/>
        </w:trPr>
        <w:tc>
          <w:tcPr>
            <w:tcW w:w="1236" w:type="dxa"/>
            <w:shd w:val="clear" w:color="auto" w:fill="auto"/>
          </w:tcPr>
          <w:p w14:paraId="222691C4" w14:textId="77777777" w:rsidR="000C1B36" w:rsidRPr="007849B1" w:rsidRDefault="000C1B36" w:rsidP="00CD7ABA">
            <w:pPr>
              <w:spacing w:after="120"/>
              <w:jc w:val="center"/>
              <w:rPr>
                <w:rFonts w:ascii="Arial" w:hAnsi="Arial" w:cs="Arial"/>
                <w:sz w:val="18"/>
                <w:szCs w:val="18"/>
              </w:rPr>
            </w:pPr>
            <w:r w:rsidRPr="007849B1">
              <w:rPr>
                <w:rFonts w:ascii="Arial" w:hAnsi="Arial" w:cs="Arial"/>
                <w:sz w:val="18"/>
                <w:szCs w:val="18"/>
              </w:rPr>
              <w:t>OTA ACLR</w:t>
            </w:r>
          </w:p>
        </w:tc>
        <w:tc>
          <w:tcPr>
            <w:tcW w:w="2409" w:type="dxa"/>
          </w:tcPr>
          <w:p w14:paraId="3CB2C41A" w14:textId="77777777" w:rsidR="000C1B36" w:rsidRPr="007849B1" w:rsidRDefault="000C1B36" w:rsidP="00CD7ABA">
            <w:pPr>
              <w:spacing w:after="120"/>
              <w:jc w:val="center"/>
              <w:rPr>
                <w:rFonts w:ascii="Arial" w:hAnsi="Arial" w:cs="Arial"/>
                <w:sz w:val="18"/>
                <w:szCs w:val="18"/>
              </w:rPr>
            </w:pPr>
            <w:r w:rsidRPr="007849B1">
              <w:rPr>
                <w:rFonts w:ascii="Arial" w:hAnsi="Arial" w:cs="Arial"/>
                <w:sz w:val="18"/>
                <w:szCs w:val="18"/>
              </w:rPr>
              <w:t>ACLR=TRP</w:t>
            </w:r>
            <w:r w:rsidRPr="007849B1">
              <w:rPr>
                <w:rFonts w:ascii="Arial" w:hAnsi="Arial" w:cs="Arial"/>
                <w:sz w:val="18"/>
                <w:szCs w:val="18"/>
                <w:vertAlign w:val="subscript"/>
              </w:rPr>
              <w:t>d</w:t>
            </w:r>
            <w:r w:rsidRPr="007849B1">
              <w:rPr>
                <w:rFonts w:ascii="Arial" w:hAnsi="Arial" w:cs="Arial"/>
                <w:sz w:val="18"/>
                <w:szCs w:val="18"/>
              </w:rPr>
              <w:t>/TRP</w:t>
            </w:r>
            <w:r w:rsidRPr="007849B1">
              <w:rPr>
                <w:rFonts w:ascii="Arial" w:hAnsi="Arial" w:cs="Arial"/>
                <w:sz w:val="18"/>
                <w:szCs w:val="18"/>
                <w:vertAlign w:val="subscript"/>
              </w:rPr>
              <w:t>em</w:t>
            </w:r>
          </w:p>
        </w:tc>
        <w:tc>
          <w:tcPr>
            <w:tcW w:w="3157" w:type="dxa"/>
          </w:tcPr>
          <w:p w14:paraId="3119E041" w14:textId="77777777" w:rsidR="000C1B36" w:rsidRPr="007849B1" w:rsidRDefault="000C1B36" w:rsidP="00CD7ABA">
            <w:pPr>
              <w:spacing w:after="120"/>
              <w:jc w:val="center"/>
              <w:rPr>
                <w:rFonts w:ascii="Arial" w:hAnsi="Arial" w:cs="Arial"/>
                <w:sz w:val="18"/>
                <w:szCs w:val="18"/>
              </w:rPr>
            </w:pPr>
            <w:r w:rsidRPr="007849B1">
              <w:rPr>
                <w:rFonts w:ascii="Arial" w:hAnsi="Arial" w:cs="Arial"/>
                <w:sz w:val="18"/>
                <w:szCs w:val="18"/>
              </w:rPr>
              <w:t>To measure TRP</w:t>
            </w:r>
            <w:r w:rsidRPr="007849B1">
              <w:rPr>
                <w:rFonts w:ascii="Arial" w:hAnsi="Arial" w:cs="Arial"/>
                <w:sz w:val="18"/>
                <w:szCs w:val="18"/>
                <w:vertAlign w:val="subscript"/>
              </w:rPr>
              <w:t>d</w:t>
            </w:r>
            <w:r w:rsidRPr="007849B1">
              <w:rPr>
                <w:rFonts w:ascii="Arial" w:hAnsi="Arial" w:cs="Arial"/>
                <w:sz w:val="18"/>
                <w:szCs w:val="18"/>
              </w:rPr>
              <w:t xml:space="preserve"> and TRP</w:t>
            </w:r>
            <w:r w:rsidRPr="007849B1">
              <w:rPr>
                <w:rFonts w:ascii="Arial" w:hAnsi="Arial" w:cs="Arial"/>
                <w:sz w:val="18"/>
                <w:szCs w:val="18"/>
                <w:vertAlign w:val="subscript"/>
              </w:rPr>
              <w:t>em</w:t>
            </w:r>
            <w:r w:rsidRPr="007849B1">
              <w:rPr>
                <w:rFonts w:ascii="Arial" w:hAnsi="Arial" w:cs="Arial"/>
                <w:sz w:val="18"/>
                <w:szCs w:val="18"/>
              </w:rPr>
              <w:t xml:space="preserve"> spatial EIRP samples are required over the whole sphere. </w:t>
            </w:r>
          </w:p>
        </w:tc>
        <w:tc>
          <w:tcPr>
            <w:tcW w:w="3199" w:type="dxa"/>
          </w:tcPr>
          <w:p w14:paraId="48BCEA0A" w14:textId="77777777" w:rsidR="000C1B36" w:rsidRPr="007849B1" w:rsidRDefault="000C1B36" w:rsidP="00CD7ABA">
            <w:pPr>
              <w:spacing w:after="120"/>
              <w:jc w:val="center"/>
              <w:rPr>
                <w:rFonts w:ascii="Arial" w:hAnsi="Arial" w:cs="Arial"/>
                <w:sz w:val="18"/>
                <w:szCs w:val="18"/>
              </w:rPr>
            </w:pPr>
            <w:r w:rsidRPr="007849B1">
              <w:rPr>
                <w:rFonts w:ascii="Arial" w:hAnsi="Arial" w:cs="Arial"/>
                <w:sz w:val="18"/>
                <w:szCs w:val="18"/>
              </w:rPr>
              <w:t>ACLR is a ratio between the total radiated power of the desired signal and the total radiated power of the adjacent channel emission</w:t>
            </w:r>
          </w:p>
        </w:tc>
      </w:tr>
      <w:tr w:rsidR="000C1B36" w:rsidRPr="007849B1" w14:paraId="3F171700" w14:textId="77777777" w:rsidTr="00CD7ABA">
        <w:trPr>
          <w:jc w:val="center"/>
        </w:trPr>
        <w:tc>
          <w:tcPr>
            <w:tcW w:w="1236" w:type="dxa"/>
            <w:shd w:val="clear" w:color="auto" w:fill="auto"/>
          </w:tcPr>
          <w:p w14:paraId="3D337086" w14:textId="77777777" w:rsidR="000C1B36" w:rsidRPr="007849B1" w:rsidRDefault="000C1B36" w:rsidP="00CD7ABA">
            <w:pPr>
              <w:spacing w:after="120"/>
              <w:jc w:val="center"/>
              <w:rPr>
                <w:rFonts w:ascii="Arial" w:hAnsi="Arial" w:cs="Arial"/>
                <w:sz w:val="18"/>
                <w:szCs w:val="18"/>
              </w:rPr>
            </w:pPr>
            <w:r w:rsidRPr="007849B1">
              <w:rPr>
                <w:rFonts w:ascii="Arial" w:hAnsi="Arial" w:cs="Arial"/>
                <w:sz w:val="18"/>
                <w:szCs w:val="18"/>
              </w:rPr>
              <w:t>OTA OBUE</w:t>
            </w:r>
          </w:p>
        </w:tc>
        <w:tc>
          <w:tcPr>
            <w:tcW w:w="2409" w:type="dxa"/>
          </w:tcPr>
          <w:p w14:paraId="79709C91" w14:textId="77777777" w:rsidR="000C1B36" w:rsidRPr="007849B1" w:rsidRDefault="000C1B36" w:rsidP="00CD7ABA">
            <w:pPr>
              <w:spacing w:after="120"/>
              <w:jc w:val="center"/>
              <w:rPr>
                <w:rFonts w:ascii="Arial" w:hAnsi="Arial" w:cs="Arial"/>
                <w:sz w:val="18"/>
                <w:szCs w:val="18"/>
              </w:rPr>
            </w:pPr>
            <w:r w:rsidRPr="007849B1">
              <w:rPr>
                <w:rFonts w:ascii="Arial" w:hAnsi="Arial" w:cs="Arial"/>
                <w:sz w:val="18"/>
                <w:szCs w:val="18"/>
              </w:rPr>
              <w:t>TRPem</w:t>
            </w:r>
          </w:p>
        </w:tc>
        <w:tc>
          <w:tcPr>
            <w:tcW w:w="3157" w:type="dxa"/>
          </w:tcPr>
          <w:p w14:paraId="70336959" w14:textId="77777777" w:rsidR="000C1B36" w:rsidRPr="007849B1" w:rsidRDefault="000C1B36" w:rsidP="00CD7ABA">
            <w:pPr>
              <w:spacing w:after="120"/>
              <w:jc w:val="center"/>
              <w:rPr>
                <w:rFonts w:ascii="Arial" w:hAnsi="Arial" w:cs="Arial"/>
                <w:sz w:val="18"/>
                <w:szCs w:val="18"/>
              </w:rPr>
            </w:pPr>
            <w:r w:rsidRPr="007849B1">
              <w:rPr>
                <w:rFonts w:ascii="Arial" w:hAnsi="Arial" w:cs="Arial"/>
                <w:sz w:val="18"/>
                <w:szCs w:val="18"/>
              </w:rPr>
              <w:t>To measure TRP</w:t>
            </w:r>
            <w:r w:rsidRPr="007849B1">
              <w:rPr>
                <w:rFonts w:ascii="Arial" w:hAnsi="Arial" w:cs="Arial"/>
                <w:sz w:val="18"/>
                <w:szCs w:val="18"/>
                <w:vertAlign w:val="subscript"/>
              </w:rPr>
              <w:t>em</w:t>
            </w:r>
            <w:r w:rsidRPr="007849B1">
              <w:rPr>
                <w:rFonts w:ascii="Arial" w:hAnsi="Arial" w:cs="Arial"/>
                <w:sz w:val="18"/>
                <w:szCs w:val="18"/>
              </w:rPr>
              <w:t xml:space="preserve"> spatial EIRP samples are required over the whole sphere. </w:t>
            </w:r>
          </w:p>
        </w:tc>
        <w:tc>
          <w:tcPr>
            <w:tcW w:w="3199" w:type="dxa"/>
          </w:tcPr>
          <w:p w14:paraId="7F5D7324" w14:textId="77777777" w:rsidR="000C1B36" w:rsidRPr="007849B1" w:rsidRDefault="000C1B36" w:rsidP="00CD7ABA">
            <w:pPr>
              <w:spacing w:after="120"/>
              <w:jc w:val="center"/>
              <w:rPr>
                <w:rFonts w:ascii="Arial" w:hAnsi="Arial" w:cs="Arial"/>
                <w:sz w:val="18"/>
                <w:szCs w:val="18"/>
              </w:rPr>
            </w:pPr>
          </w:p>
        </w:tc>
      </w:tr>
      <w:tr w:rsidR="000C1B36" w:rsidRPr="007849B1" w14:paraId="3D004562" w14:textId="77777777" w:rsidTr="00CD7ABA">
        <w:trPr>
          <w:jc w:val="center"/>
        </w:trPr>
        <w:tc>
          <w:tcPr>
            <w:tcW w:w="1236" w:type="dxa"/>
            <w:shd w:val="clear" w:color="auto" w:fill="auto"/>
          </w:tcPr>
          <w:p w14:paraId="73DA3CA1" w14:textId="77777777" w:rsidR="000C1B36" w:rsidRPr="007849B1" w:rsidRDefault="000C1B36" w:rsidP="00CD7ABA">
            <w:pPr>
              <w:spacing w:after="120"/>
              <w:jc w:val="center"/>
              <w:rPr>
                <w:rFonts w:ascii="Arial" w:hAnsi="Arial" w:cs="Arial"/>
                <w:sz w:val="18"/>
                <w:szCs w:val="18"/>
              </w:rPr>
            </w:pPr>
            <w:r w:rsidRPr="007849B1">
              <w:rPr>
                <w:rFonts w:ascii="Arial" w:hAnsi="Arial" w:cs="Arial"/>
                <w:sz w:val="18"/>
                <w:szCs w:val="18"/>
              </w:rPr>
              <w:t>OTA spurious emission</w:t>
            </w:r>
          </w:p>
        </w:tc>
        <w:tc>
          <w:tcPr>
            <w:tcW w:w="2409" w:type="dxa"/>
          </w:tcPr>
          <w:p w14:paraId="1654E055" w14:textId="77777777" w:rsidR="000C1B36" w:rsidRPr="007849B1" w:rsidRDefault="000C1B36" w:rsidP="00CD7ABA">
            <w:pPr>
              <w:spacing w:after="120"/>
              <w:jc w:val="center"/>
              <w:rPr>
                <w:rFonts w:ascii="Arial" w:hAnsi="Arial" w:cs="Arial"/>
                <w:sz w:val="18"/>
                <w:szCs w:val="18"/>
              </w:rPr>
            </w:pPr>
            <w:r w:rsidRPr="007849B1">
              <w:rPr>
                <w:rFonts w:ascii="Arial" w:hAnsi="Arial" w:cs="Arial"/>
                <w:sz w:val="18"/>
                <w:szCs w:val="18"/>
              </w:rPr>
              <w:t>TRPem</w:t>
            </w:r>
          </w:p>
        </w:tc>
        <w:tc>
          <w:tcPr>
            <w:tcW w:w="3157" w:type="dxa"/>
          </w:tcPr>
          <w:p w14:paraId="512EC976" w14:textId="77777777" w:rsidR="000C1B36" w:rsidRPr="007849B1" w:rsidRDefault="000C1B36" w:rsidP="00CD7ABA">
            <w:pPr>
              <w:spacing w:after="120"/>
              <w:jc w:val="center"/>
              <w:rPr>
                <w:rFonts w:ascii="Arial" w:hAnsi="Arial" w:cs="Arial"/>
                <w:sz w:val="18"/>
                <w:szCs w:val="18"/>
              </w:rPr>
            </w:pPr>
            <w:r w:rsidRPr="007849B1">
              <w:rPr>
                <w:rFonts w:ascii="Arial" w:hAnsi="Arial" w:cs="Arial"/>
                <w:sz w:val="18"/>
                <w:szCs w:val="18"/>
              </w:rPr>
              <w:t>To measure TRP</w:t>
            </w:r>
            <w:r w:rsidRPr="007849B1">
              <w:rPr>
                <w:rFonts w:ascii="Arial" w:hAnsi="Arial" w:cs="Arial"/>
                <w:sz w:val="18"/>
                <w:szCs w:val="18"/>
                <w:vertAlign w:val="subscript"/>
              </w:rPr>
              <w:t>em</w:t>
            </w:r>
            <w:r w:rsidRPr="007849B1">
              <w:rPr>
                <w:rFonts w:ascii="Arial" w:hAnsi="Arial" w:cs="Arial"/>
                <w:sz w:val="18"/>
                <w:szCs w:val="18"/>
              </w:rPr>
              <w:t xml:space="preserve"> spatial EIRP samples are required over the whole sphere. </w:t>
            </w:r>
          </w:p>
        </w:tc>
        <w:tc>
          <w:tcPr>
            <w:tcW w:w="3199" w:type="dxa"/>
          </w:tcPr>
          <w:p w14:paraId="0AF390A2" w14:textId="77777777" w:rsidR="000C1B36" w:rsidRPr="007849B1" w:rsidRDefault="000C1B36" w:rsidP="00CD7ABA">
            <w:pPr>
              <w:spacing w:after="120"/>
              <w:jc w:val="center"/>
              <w:rPr>
                <w:rFonts w:ascii="Arial" w:hAnsi="Arial" w:cs="Arial"/>
                <w:sz w:val="18"/>
                <w:szCs w:val="18"/>
              </w:rPr>
            </w:pPr>
            <w:r w:rsidRPr="007849B1">
              <w:rPr>
                <w:rFonts w:ascii="Arial" w:hAnsi="Arial" w:cs="Arial"/>
                <w:sz w:val="18"/>
                <w:szCs w:val="18"/>
              </w:rPr>
              <w:t>Since that the SEM region is outside intended operation the grid could potentially be reduced to 2 axes.</w:t>
            </w:r>
          </w:p>
        </w:tc>
      </w:tr>
      <w:tr w:rsidR="000C1B36" w:rsidRPr="007849B1" w14:paraId="3BF134F2" w14:textId="77777777" w:rsidTr="00CD7ABA">
        <w:trPr>
          <w:jc w:val="center"/>
        </w:trPr>
        <w:tc>
          <w:tcPr>
            <w:tcW w:w="1236" w:type="dxa"/>
            <w:shd w:val="clear" w:color="auto" w:fill="auto"/>
          </w:tcPr>
          <w:p w14:paraId="4E7292B9" w14:textId="77777777" w:rsidR="000C1B36" w:rsidRPr="007849B1" w:rsidRDefault="000C1B36" w:rsidP="00CD7ABA">
            <w:pPr>
              <w:spacing w:after="120"/>
              <w:jc w:val="center"/>
              <w:rPr>
                <w:rFonts w:ascii="Arial" w:hAnsi="Arial" w:cs="Arial"/>
                <w:sz w:val="18"/>
                <w:szCs w:val="18"/>
              </w:rPr>
            </w:pPr>
            <w:r w:rsidRPr="007849B1">
              <w:rPr>
                <w:rFonts w:ascii="Arial" w:hAnsi="Arial" w:cs="Arial"/>
                <w:sz w:val="18"/>
                <w:szCs w:val="18"/>
              </w:rPr>
              <w:t>OTA frequency error</w:t>
            </w:r>
          </w:p>
        </w:tc>
        <w:tc>
          <w:tcPr>
            <w:tcW w:w="2409" w:type="dxa"/>
          </w:tcPr>
          <w:p w14:paraId="1C73A00C" w14:textId="77777777" w:rsidR="000C1B36" w:rsidRPr="007849B1" w:rsidRDefault="000C1B36" w:rsidP="00CD7ABA">
            <w:pPr>
              <w:spacing w:after="120"/>
              <w:jc w:val="center"/>
              <w:rPr>
                <w:rFonts w:ascii="Arial" w:hAnsi="Arial" w:cs="Arial"/>
                <w:sz w:val="18"/>
                <w:szCs w:val="18"/>
              </w:rPr>
            </w:pPr>
            <w:r w:rsidRPr="007849B1">
              <w:rPr>
                <w:rFonts w:ascii="Arial" w:hAnsi="Arial" w:cs="Arial"/>
                <w:sz w:val="18"/>
                <w:szCs w:val="18"/>
              </w:rPr>
              <w:t>EIRP</w:t>
            </w:r>
            <w:r w:rsidRPr="007849B1">
              <w:rPr>
                <w:rFonts w:ascii="Arial" w:hAnsi="Arial" w:cs="Arial"/>
                <w:sz w:val="18"/>
                <w:szCs w:val="18"/>
                <w:vertAlign w:val="subscript"/>
              </w:rPr>
              <w:t>d</w:t>
            </w:r>
          </w:p>
        </w:tc>
        <w:tc>
          <w:tcPr>
            <w:tcW w:w="3157" w:type="dxa"/>
          </w:tcPr>
          <w:p w14:paraId="1ACFA1DC" w14:textId="77777777" w:rsidR="000C1B36" w:rsidRPr="007849B1" w:rsidRDefault="000C1B36" w:rsidP="00CD7ABA">
            <w:pPr>
              <w:spacing w:after="120"/>
              <w:jc w:val="center"/>
              <w:rPr>
                <w:rFonts w:ascii="Arial" w:hAnsi="Arial" w:cs="Arial"/>
                <w:sz w:val="18"/>
                <w:szCs w:val="18"/>
              </w:rPr>
            </w:pPr>
            <w:r w:rsidRPr="007849B1">
              <w:rPr>
                <w:rFonts w:ascii="Arial" w:hAnsi="Arial" w:cs="Arial"/>
                <w:sz w:val="18"/>
                <w:szCs w:val="18"/>
              </w:rPr>
              <w:t>Measured in one direction. The test equipment extracts the frequency error from the modulated signal.</w:t>
            </w:r>
          </w:p>
        </w:tc>
        <w:tc>
          <w:tcPr>
            <w:tcW w:w="3199" w:type="dxa"/>
          </w:tcPr>
          <w:p w14:paraId="2A8142ED" w14:textId="77777777" w:rsidR="000C1B36" w:rsidRPr="007849B1" w:rsidRDefault="000C1B36" w:rsidP="00CD7ABA">
            <w:pPr>
              <w:spacing w:after="120"/>
              <w:jc w:val="center"/>
              <w:rPr>
                <w:rFonts w:ascii="Arial" w:hAnsi="Arial" w:cs="Arial"/>
                <w:sz w:val="18"/>
                <w:szCs w:val="18"/>
              </w:rPr>
            </w:pPr>
            <w:r w:rsidRPr="007849B1">
              <w:rPr>
                <w:rFonts w:ascii="Arial" w:hAnsi="Arial" w:cs="Arial"/>
                <w:sz w:val="18"/>
                <w:szCs w:val="18"/>
              </w:rPr>
              <w:t>The direction doesn’t matter. All transmitters enabled.</w:t>
            </w:r>
          </w:p>
        </w:tc>
      </w:tr>
      <w:tr w:rsidR="000C1B36" w:rsidRPr="007849B1" w14:paraId="3AF290E3" w14:textId="77777777" w:rsidTr="00CD7ABA">
        <w:trPr>
          <w:jc w:val="center"/>
        </w:trPr>
        <w:tc>
          <w:tcPr>
            <w:tcW w:w="1236" w:type="dxa"/>
            <w:shd w:val="clear" w:color="auto" w:fill="auto"/>
          </w:tcPr>
          <w:p w14:paraId="2F890041" w14:textId="77777777" w:rsidR="000C1B36" w:rsidRPr="007849B1" w:rsidRDefault="000C1B36" w:rsidP="00CD7ABA">
            <w:pPr>
              <w:spacing w:after="120"/>
              <w:jc w:val="center"/>
              <w:rPr>
                <w:rFonts w:ascii="Arial" w:hAnsi="Arial" w:cs="Arial"/>
                <w:sz w:val="18"/>
                <w:szCs w:val="18"/>
              </w:rPr>
            </w:pPr>
            <w:r w:rsidRPr="007849B1">
              <w:rPr>
                <w:rFonts w:ascii="Arial" w:hAnsi="Arial" w:cs="Arial"/>
                <w:sz w:val="18"/>
                <w:szCs w:val="18"/>
              </w:rPr>
              <w:t>OTA occupied bandwidth</w:t>
            </w:r>
          </w:p>
        </w:tc>
        <w:tc>
          <w:tcPr>
            <w:tcW w:w="2409" w:type="dxa"/>
          </w:tcPr>
          <w:p w14:paraId="35DB9D5F" w14:textId="77777777" w:rsidR="000C1B36" w:rsidRPr="007849B1" w:rsidRDefault="000C1B36" w:rsidP="00CD7ABA">
            <w:pPr>
              <w:spacing w:after="120"/>
              <w:jc w:val="center"/>
              <w:rPr>
                <w:rFonts w:ascii="Arial" w:hAnsi="Arial" w:cs="Arial"/>
                <w:sz w:val="18"/>
                <w:szCs w:val="18"/>
              </w:rPr>
            </w:pPr>
            <w:r w:rsidRPr="007849B1">
              <w:rPr>
                <w:rFonts w:ascii="Arial" w:hAnsi="Arial" w:cs="Arial"/>
                <w:sz w:val="18"/>
                <w:szCs w:val="18"/>
              </w:rPr>
              <w:t>EIRP</w:t>
            </w:r>
            <w:r w:rsidRPr="007849B1">
              <w:rPr>
                <w:rFonts w:ascii="Arial" w:hAnsi="Arial" w:cs="Arial"/>
                <w:sz w:val="18"/>
                <w:szCs w:val="18"/>
                <w:vertAlign w:val="subscript"/>
              </w:rPr>
              <w:t>d</w:t>
            </w:r>
          </w:p>
        </w:tc>
        <w:tc>
          <w:tcPr>
            <w:tcW w:w="3157" w:type="dxa"/>
          </w:tcPr>
          <w:p w14:paraId="45312499" w14:textId="77777777" w:rsidR="000C1B36" w:rsidRPr="007849B1" w:rsidRDefault="000C1B36" w:rsidP="00CD7ABA">
            <w:pPr>
              <w:spacing w:after="120"/>
              <w:jc w:val="center"/>
              <w:rPr>
                <w:rFonts w:ascii="Arial" w:hAnsi="Arial" w:cs="Arial"/>
                <w:sz w:val="18"/>
                <w:szCs w:val="18"/>
              </w:rPr>
            </w:pPr>
            <w:r w:rsidRPr="007849B1">
              <w:rPr>
                <w:rFonts w:ascii="Arial" w:hAnsi="Arial" w:cs="Arial"/>
                <w:sz w:val="18"/>
                <w:szCs w:val="18"/>
              </w:rPr>
              <w:t>Measured in one direction. The test equipment extracts the occupied bandwidth from the modulated signal.</w:t>
            </w:r>
          </w:p>
        </w:tc>
        <w:tc>
          <w:tcPr>
            <w:tcW w:w="3199" w:type="dxa"/>
          </w:tcPr>
          <w:p w14:paraId="0955C851" w14:textId="77777777" w:rsidR="000C1B36" w:rsidRPr="007849B1" w:rsidRDefault="000C1B36" w:rsidP="00CD7ABA">
            <w:pPr>
              <w:spacing w:after="120"/>
              <w:jc w:val="center"/>
              <w:rPr>
                <w:rFonts w:ascii="Arial" w:hAnsi="Arial" w:cs="Arial"/>
                <w:sz w:val="18"/>
                <w:szCs w:val="18"/>
              </w:rPr>
            </w:pPr>
            <w:r w:rsidRPr="007849B1">
              <w:rPr>
                <w:rFonts w:ascii="Arial" w:hAnsi="Arial" w:cs="Arial"/>
                <w:sz w:val="18"/>
                <w:szCs w:val="18"/>
              </w:rPr>
              <w:t>The direction doesn’t matter. All transmitters enabled.</w:t>
            </w:r>
          </w:p>
        </w:tc>
      </w:tr>
    </w:tbl>
    <w:p w14:paraId="06AD168E" w14:textId="77777777" w:rsidR="000C1B36" w:rsidRPr="007849B1" w:rsidRDefault="000C1B36" w:rsidP="000C1B36">
      <w:pPr>
        <w:pStyle w:val="BodyText"/>
        <w:rPr>
          <w:lang w:val="x-none"/>
        </w:rPr>
      </w:pPr>
    </w:p>
    <w:p w14:paraId="39470101" w14:textId="77777777" w:rsidR="000C1B36" w:rsidRPr="007849B1" w:rsidRDefault="000C1B36" w:rsidP="00EB3C34">
      <w:pPr>
        <w:rPr>
          <w:lang w:val="en-US"/>
        </w:rPr>
      </w:pPr>
      <w:r w:rsidRPr="007849B1">
        <w:rPr>
          <w:lang w:val="en-US"/>
        </w:rPr>
        <w:t>In Table 10.3.2.1-1, the parameters are defined as:</w:t>
      </w:r>
    </w:p>
    <w:p w14:paraId="73FE5EC6" w14:textId="77777777" w:rsidR="000C1B36" w:rsidRPr="007849B1" w:rsidRDefault="000C1B36" w:rsidP="00EB3C34">
      <w:pPr>
        <w:rPr>
          <w:lang w:val="en-US"/>
        </w:rPr>
      </w:pPr>
      <w:r w:rsidRPr="007849B1">
        <w:rPr>
          <w:lang w:val="en-US"/>
        </w:rPr>
        <w:t>EIRP</w:t>
      </w:r>
      <w:r w:rsidRPr="007849B1">
        <w:rPr>
          <w:vertAlign w:val="subscript"/>
          <w:lang w:val="en-US"/>
        </w:rPr>
        <w:t>d</w:t>
      </w:r>
      <w:r w:rsidRPr="007849B1">
        <w:rPr>
          <w:lang w:val="en-US"/>
        </w:rPr>
        <w:t xml:space="preserve"> is the EIRP for the desired transmitted signal.</w:t>
      </w:r>
    </w:p>
    <w:p w14:paraId="0086C2DA" w14:textId="77777777" w:rsidR="000C1B36" w:rsidRPr="007849B1" w:rsidRDefault="000C1B36" w:rsidP="00EB3C34">
      <w:pPr>
        <w:rPr>
          <w:lang w:val="en-US"/>
        </w:rPr>
      </w:pPr>
      <w:r w:rsidRPr="007849B1">
        <w:rPr>
          <w:lang w:val="en-US"/>
        </w:rPr>
        <w:t>EIS</w:t>
      </w:r>
      <w:r w:rsidRPr="007849B1">
        <w:rPr>
          <w:vertAlign w:val="subscript"/>
          <w:lang w:val="en-US"/>
        </w:rPr>
        <w:t>d</w:t>
      </w:r>
      <w:r w:rsidRPr="007849B1">
        <w:rPr>
          <w:lang w:val="en-US"/>
        </w:rPr>
        <w:t xml:space="preserve"> is the EIS for the desired received signal.</w:t>
      </w:r>
    </w:p>
    <w:p w14:paraId="4CEDCE7B" w14:textId="77777777" w:rsidR="000C1B36" w:rsidRPr="007849B1" w:rsidRDefault="000C1B36" w:rsidP="00EB3C34">
      <w:pPr>
        <w:rPr>
          <w:lang w:val="en-US"/>
        </w:rPr>
      </w:pPr>
      <w:r w:rsidRPr="007849B1">
        <w:rPr>
          <w:lang w:val="en-US"/>
        </w:rPr>
        <w:t>EIRP</w:t>
      </w:r>
      <w:r w:rsidRPr="007849B1">
        <w:rPr>
          <w:vertAlign w:val="subscript"/>
          <w:lang w:val="en-US"/>
        </w:rPr>
        <w:t>e</w:t>
      </w:r>
      <w:r w:rsidRPr="007849B1">
        <w:rPr>
          <w:lang w:val="en-US"/>
        </w:rPr>
        <w:t xml:space="preserve"> is the in-carrier error signal.</w:t>
      </w:r>
    </w:p>
    <w:p w14:paraId="5A1721BF" w14:textId="77777777" w:rsidR="000C1B36" w:rsidRPr="007849B1" w:rsidRDefault="000C1B36" w:rsidP="00EB3C34">
      <w:pPr>
        <w:rPr>
          <w:lang w:val="en-US"/>
        </w:rPr>
      </w:pPr>
      <w:r w:rsidRPr="007849B1">
        <w:rPr>
          <w:lang w:val="en-US"/>
        </w:rPr>
        <w:t>TRP</w:t>
      </w:r>
      <w:r w:rsidRPr="007849B1">
        <w:rPr>
          <w:vertAlign w:val="subscript"/>
          <w:lang w:val="en-US"/>
        </w:rPr>
        <w:t>d</w:t>
      </w:r>
      <w:r w:rsidRPr="007849B1">
        <w:rPr>
          <w:lang w:val="en-US"/>
        </w:rPr>
        <w:t xml:space="preserve"> is the TRP for the desired transmitted signal.</w:t>
      </w:r>
    </w:p>
    <w:p w14:paraId="44767241" w14:textId="77777777" w:rsidR="000C1B36" w:rsidRPr="007849B1" w:rsidRDefault="000C1B36" w:rsidP="00EB3C34">
      <w:pPr>
        <w:rPr>
          <w:lang w:val="en-US"/>
        </w:rPr>
      </w:pPr>
      <w:r w:rsidRPr="007849B1">
        <w:rPr>
          <w:lang w:val="en-US"/>
        </w:rPr>
        <w:t>TRP</w:t>
      </w:r>
      <w:r w:rsidRPr="007849B1">
        <w:rPr>
          <w:vertAlign w:val="subscript"/>
          <w:lang w:val="en-US"/>
        </w:rPr>
        <w:t>em</w:t>
      </w:r>
      <w:r w:rsidRPr="007849B1">
        <w:rPr>
          <w:lang w:val="en-US"/>
        </w:rPr>
        <w:t xml:space="preserve"> is the TRP unwanted emission.</w:t>
      </w:r>
    </w:p>
    <w:p w14:paraId="0F0A079A" w14:textId="77777777" w:rsidR="000C1B36" w:rsidRPr="007849B1" w:rsidRDefault="000C1B36" w:rsidP="00EB3C34">
      <w:pPr>
        <w:rPr>
          <w:lang w:val="en-US"/>
        </w:rPr>
      </w:pPr>
      <w:r w:rsidRPr="007849B1">
        <w:rPr>
          <w:lang w:val="en-US"/>
        </w:rPr>
        <w:t>The figure of merit for missing requirements in the table above is FFS.</w:t>
      </w:r>
    </w:p>
    <w:p w14:paraId="0ED24636" w14:textId="77777777" w:rsidR="000C1B36" w:rsidRPr="007849B1" w:rsidRDefault="000C1B36" w:rsidP="00EB3C34">
      <w:pPr>
        <w:rPr>
          <w:lang w:val="en-US"/>
        </w:rPr>
      </w:pPr>
      <w:r w:rsidRPr="007849B1">
        <w:rPr>
          <w:lang w:val="en-US"/>
        </w:rPr>
        <w:t>From the table it is clear that some requirements are based on absolute values in terms of EIRP or EIS, while others are defined as a ratio between EIRP’s or TRP’s. Also there are requirements, such as frequency error, where the signal is measured as EIRP, but the desired figure of merit is extracted by dedicated test equipment.</w:t>
      </w:r>
    </w:p>
    <w:p w14:paraId="33DC3FFD" w14:textId="77777777" w:rsidR="000C1B36" w:rsidRPr="007849B1" w:rsidRDefault="000C1B36" w:rsidP="00EB3C34">
      <w:pPr>
        <w:rPr>
          <w:lang w:val="en-US"/>
        </w:rPr>
      </w:pPr>
      <w:r w:rsidRPr="007849B1">
        <w:rPr>
          <w:lang w:val="en-US"/>
        </w:rPr>
        <w:t>From a testing perspective it is important to capture EIRP, EIS and TRP, which are the foundation for all OTA requirements. In sub-clause 10.3.2.1.1, sub-clause 10.3.2.1.2 and 10.3.2.1.3 a general overview on how those key parameters can be measured is described.</w:t>
      </w:r>
    </w:p>
    <w:p w14:paraId="238F937F" w14:textId="77777777" w:rsidR="000C1B36" w:rsidRPr="007849B1" w:rsidRDefault="000C1B36" w:rsidP="00227610">
      <w:pPr>
        <w:pStyle w:val="Heading5"/>
        <w:rPr>
          <w:lang w:eastAsia="ja-JP"/>
        </w:rPr>
      </w:pPr>
      <w:bookmarkStart w:id="498" w:name="_Toc494384613"/>
      <w:bookmarkStart w:id="499" w:name="_Toc98750823"/>
      <w:r w:rsidRPr="007849B1">
        <w:rPr>
          <w:lang w:eastAsia="ja-JP"/>
        </w:rPr>
        <w:t>10.3.2.1.1</w:t>
      </w:r>
      <w:r w:rsidRPr="007849B1">
        <w:rPr>
          <w:lang w:eastAsia="ja-JP"/>
        </w:rPr>
        <w:tab/>
        <w:t>EIRP test setup</w:t>
      </w:r>
      <w:bookmarkEnd w:id="498"/>
      <w:bookmarkEnd w:id="499"/>
    </w:p>
    <w:p w14:paraId="561A26A8" w14:textId="77777777" w:rsidR="000C1B36" w:rsidRPr="007849B1" w:rsidRDefault="000C1B36" w:rsidP="000C1B36">
      <w:pPr>
        <w:pStyle w:val="BodyText"/>
      </w:pPr>
      <w:r w:rsidRPr="007849B1">
        <w:t>In Figure 10.3.2.1.1-1, a general test setup for measuring EIRP is showed.</w:t>
      </w:r>
    </w:p>
    <w:p w14:paraId="4449EBB9" w14:textId="2F567F2B" w:rsidR="000C1B36" w:rsidRPr="007849B1" w:rsidRDefault="00E45245" w:rsidP="00EB3C34">
      <w:pPr>
        <w:pStyle w:val="TH"/>
      </w:pPr>
      <w:r w:rsidRPr="007849B1">
        <w:rPr>
          <w:noProof/>
        </w:rPr>
        <w:drawing>
          <wp:inline distT="0" distB="0" distL="0" distR="0" wp14:anchorId="0667E30A" wp14:editId="28390A8D">
            <wp:extent cx="2260600" cy="2413000"/>
            <wp:effectExtent l="0" t="0" r="0" b="0"/>
            <wp:docPr id="215" name="Picture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
                    <pic:cNvPicPr>
                      <a:picLocks noChangeAspect="1" noChangeArrowheads="1"/>
                    </pic:cNvPicPr>
                  </pic:nvPicPr>
                  <pic:blipFill>
                    <a:blip r:embed="rId218">
                      <a:extLst>
                        <a:ext uri="{28A0092B-C50C-407E-A947-70E740481C1C}">
                          <a14:useLocalDpi xmlns:a14="http://schemas.microsoft.com/office/drawing/2010/main" val="0"/>
                        </a:ext>
                      </a:extLst>
                    </a:blip>
                    <a:srcRect/>
                    <a:stretch>
                      <a:fillRect/>
                    </a:stretch>
                  </pic:blipFill>
                  <pic:spPr bwMode="auto">
                    <a:xfrm>
                      <a:off x="0" y="0"/>
                      <a:ext cx="2260600" cy="2413000"/>
                    </a:xfrm>
                    <a:prstGeom prst="rect">
                      <a:avLst/>
                    </a:prstGeom>
                    <a:noFill/>
                    <a:ln>
                      <a:noFill/>
                    </a:ln>
                  </pic:spPr>
                </pic:pic>
              </a:graphicData>
            </a:graphic>
          </wp:inline>
        </w:drawing>
      </w:r>
    </w:p>
    <w:p w14:paraId="62E4F93D" w14:textId="77777777" w:rsidR="000C1B36" w:rsidRPr="007849B1" w:rsidRDefault="000C1B36" w:rsidP="00EB3C34">
      <w:pPr>
        <w:pStyle w:val="TF"/>
      </w:pPr>
      <w:r w:rsidRPr="007849B1">
        <w:t>Figure 10.3.2.1.1-1: General test setup for EIRP</w:t>
      </w:r>
    </w:p>
    <w:p w14:paraId="053A7B9F" w14:textId="77777777" w:rsidR="000C1B36" w:rsidRPr="007849B1" w:rsidRDefault="000C1B36" w:rsidP="00EB3C34">
      <w:r w:rsidRPr="007849B1">
        <w:t>The test object is placed at positioner that can rotate the test object allowing different steering angles to be tested. The transmission loss between the test object and the measurement antenna in the chamber is determined by a test range calibration using a reference antenna. More details on test methods and calibration procedures can be found in TR 37.842, clause 10.</w:t>
      </w:r>
    </w:p>
    <w:p w14:paraId="2FA529CD" w14:textId="77777777" w:rsidR="000C1B36" w:rsidRPr="007849B1" w:rsidRDefault="000C1B36" w:rsidP="00EB3C34">
      <w:r w:rsidRPr="007849B1">
        <w:t>The distance between the test object and the measurement antenna is determined by the far-field distance and acceptable measurement uncertainty. For large antenna apertures the chamber size can be minimized using a compact antenna test rage.</w:t>
      </w:r>
    </w:p>
    <w:p w14:paraId="6E41694C" w14:textId="77777777" w:rsidR="000C1B36" w:rsidRPr="007849B1" w:rsidRDefault="000C1B36" w:rsidP="00EB3C34">
      <w:r w:rsidRPr="007849B1">
        <w:t>From a testing perspective it is always beneficial to measure two orthogonal polarizations at the same time for each spatial sample. By doing this, polarization matching involving physical alignment of the test object with respect to the measurement antenna is avoided.</w:t>
      </w:r>
    </w:p>
    <w:p w14:paraId="5E7181EB" w14:textId="77777777" w:rsidR="000C1B36" w:rsidRPr="007849B1" w:rsidRDefault="000C1B36" w:rsidP="00EB3C34">
      <w:r w:rsidRPr="007849B1">
        <w:t>Also, from the requirement definition point of view, total EIRP is often of interest, where total power refers to the sum over two orthogonal polarizations.</w:t>
      </w:r>
    </w:p>
    <w:p w14:paraId="4391F135" w14:textId="77777777" w:rsidR="000C1B36" w:rsidRPr="007849B1" w:rsidRDefault="000C1B36" w:rsidP="00227610">
      <w:pPr>
        <w:pStyle w:val="Heading5"/>
        <w:rPr>
          <w:lang w:eastAsia="ja-JP"/>
        </w:rPr>
      </w:pPr>
      <w:bookmarkStart w:id="500" w:name="_Toc494384614"/>
      <w:bookmarkStart w:id="501" w:name="_Toc98750824"/>
      <w:r w:rsidRPr="007849B1">
        <w:rPr>
          <w:lang w:eastAsia="ja-JP"/>
        </w:rPr>
        <w:t>10.3.2.1.2</w:t>
      </w:r>
      <w:r w:rsidRPr="007849B1">
        <w:rPr>
          <w:lang w:eastAsia="ja-JP"/>
        </w:rPr>
        <w:tab/>
        <w:t>EIS test setup</w:t>
      </w:r>
      <w:bookmarkEnd w:id="500"/>
      <w:bookmarkEnd w:id="501"/>
    </w:p>
    <w:p w14:paraId="50DF5A1E" w14:textId="77777777" w:rsidR="000C1B36" w:rsidRPr="007849B1" w:rsidRDefault="000C1B36" w:rsidP="00EB3C34">
      <w:r w:rsidRPr="007849B1">
        <w:t>In Figure 10.3.2.1.2-1, a general test setup for measuring EIS is showed.</w:t>
      </w:r>
    </w:p>
    <w:p w14:paraId="2390FEE7" w14:textId="638C0E07" w:rsidR="000C1B36" w:rsidRPr="007849B1" w:rsidRDefault="00E45245" w:rsidP="00EB3C34">
      <w:pPr>
        <w:pStyle w:val="TH"/>
      </w:pPr>
      <w:r w:rsidRPr="007849B1">
        <w:rPr>
          <w:noProof/>
        </w:rPr>
        <w:drawing>
          <wp:inline distT="0" distB="0" distL="0" distR="0" wp14:anchorId="5A7D9D98" wp14:editId="7F6F152B">
            <wp:extent cx="2489200" cy="2654300"/>
            <wp:effectExtent l="0" t="0" r="0" b="0"/>
            <wp:docPr id="216" name="Picture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
                    <pic:cNvPicPr>
                      <a:picLocks noChangeAspect="1" noChangeArrowheads="1"/>
                    </pic:cNvPicPr>
                  </pic:nvPicPr>
                  <pic:blipFill>
                    <a:blip r:embed="rId219">
                      <a:extLst>
                        <a:ext uri="{28A0092B-C50C-407E-A947-70E740481C1C}">
                          <a14:useLocalDpi xmlns:a14="http://schemas.microsoft.com/office/drawing/2010/main" val="0"/>
                        </a:ext>
                      </a:extLst>
                    </a:blip>
                    <a:srcRect/>
                    <a:stretch>
                      <a:fillRect/>
                    </a:stretch>
                  </pic:blipFill>
                  <pic:spPr bwMode="auto">
                    <a:xfrm>
                      <a:off x="0" y="0"/>
                      <a:ext cx="2489200" cy="2654300"/>
                    </a:xfrm>
                    <a:prstGeom prst="rect">
                      <a:avLst/>
                    </a:prstGeom>
                    <a:noFill/>
                    <a:ln>
                      <a:noFill/>
                    </a:ln>
                  </pic:spPr>
                </pic:pic>
              </a:graphicData>
            </a:graphic>
          </wp:inline>
        </w:drawing>
      </w:r>
    </w:p>
    <w:p w14:paraId="0C8F9AC5" w14:textId="77777777" w:rsidR="000C1B36" w:rsidRPr="007849B1" w:rsidRDefault="000C1B36" w:rsidP="00EB3C34">
      <w:pPr>
        <w:pStyle w:val="TF"/>
      </w:pPr>
      <w:r w:rsidRPr="007849B1">
        <w:t>Figure 10.3.2.1.2-1: General test setup for EIS</w:t>
      </w:r>
    </w:p>
    <w:p w14:paraId="7C31298A" w14:textId="77777777" w:rsidR="000C1B36" w:rsidRPr="007849B1" w:rsidRDefault="000C1B36" w:rsidP="00EB3C34">
      <w:r w:rsidRPr="007849B1">
        <w:t>The test object is placed at positioner that can rotate the test object allowing different impinging signal angle of arrivals to be tested. The transmission loss between the test object and the measurement antenna in the chamber is determined by a test range calibration using a reference antenna. More details on test methods and calibration procedures be found in TR 37.842, clause 10.</w:t>
      </w:r>
    </w:p>
    <w:p w14:paraId="05139942" w14:textId="77777777" w:rsidR="000C1B36" w:rsidRPr="007849B1" w:rsidRDefault="000C1B36" w:rsidP="00EB3C34">
      <w:r w:rsidRPr="007849B1">
        <w:t>The distance between the test object and the measurement antenna is determined by the far-field distance and acceptable measurement uncertainty. For large antenna apertures the chamber size can be minimized using a compact antenna test rage.</w:t>
      </w:r>
    </w:p>
    <w:p w14:paraId="5BEB31D9" w14:textId="77777777" w:rsidR="000C1B36" w:rsidRPr="007849B1" w:rsidRDefault="000C1B36" w:rsidP="00EB3C34">
      <w:r w:rsidRPr="007849B1">
        <w:t>For EIS, and efficient test approach is to illuminate the test object two times with orthogonal polarizations. The EIS level should be met at both cases. This approach eliminates the polarizations matching stage.</w:t>
      </w:r>
    </w:p>
    <w:p w14:paraId="68E42680" w14:textId="77777777" w:rsidR="000C1B36" w:rsidRPr="007849B1" w:rsidRDefault="000C1B36" w:rsidP="00227610">
      <w:pPr>
        <w:pStyle w:val="Heading5"/>
        <w:rPr>
          <w:lang w:eastAsia="ja-JP"/>
        </w:rPr>
      </w:pPr>
      <w:bookmarkStart w:id="502" w:name="_Toc494384615"/>
      <w:bookmarkStart w:id="503" w:name="_Toc98750825"/>
      <w:r w:rsidRPr="007849B1">
        <w:rPr>
          <w:lang w:eastAsia="ja-JP"/>
        </w:rPr>
        <w:t>10.3.2.1.3</w:t>
      </w:r>
      <w:r w:rsidRPr="007849B1">
        <w:rPr>
          <w:lang w:eastAsia="ja-JP"/>
        </w:rPr>
        <w:tab/>
        <w:t>TRP test setup</w:t>
      </w:r>
      <w:bookmarkEnd w:id="502"/>
      <w:bookmarkEnd w:id="503"/>
    </w:p>
    <w:p w14:paraId="13A5E015" w14:textId="77777777" w:rsidR="000C1B36" w:rsidRPr="007849B1" w:rsidRDefault="000C1B36" w:rsidP="00EB3C34">
      <w:r w:rsidRPr="007849B1">
        <w:t>Measuring TRP in a shielded anechoic chamber required EIRP samples from all direction around the test object. However, for base stations where often the power is directed within a certain sector, it is reasonable to measure EIRP samples within the spatial angles where the intended radiation is supposed to be (e.g. the radiation behind traditional 3-sector base station aperture is very low, both for the desired signal and the emission). A concept to measure EIRP samples within the intended region of radiation is required to minimize the test effort needed for TRP.</w:t>
      </w:r>
    </w:p>
    <w:p w14:paraId="5D924877" w14:textId="77777777" w:rsidR="000C1B36" w:rsidRPr="007849B1" w:rsidRDefault="000C1B36" w:rsidP="00EB3C34">
      <w:pPr>
        <w:rPr>
          <w:rFonts w:eastAsia="Calibri"/>
          <w:lang w:val="en-US"/>
        </w:rPr>
      </w:pPr>
      <w:r w:rsidRPr="007849B1">
        <w:rPr>
          <w:rFonts w:ascii="Calibri" w:eastAsia="Calibri" w:hAnsi="Calibri"/>
          <w:position w:val="-28"/>
          <w:sz w:val="22"/>
          <w:szCs w:val="22"/>
          <w:lang w:val="sv-SE"/>
        </w:rPr>
        <w:object w:dxaOrig="5860" w:dyaOrig="680" w14:anchorId="2013BB72">
          <v:shape id="_x0000_i1095" type="#_x0000_t75" style="width:292.35pt;height:33.8pt" o:ole="">
            <v:imagedata r:id="rId220" o:title=""/>
          </v:shape>
          <o:OLEObject Type="Embed" ProgID="Equation.3" ShapeID="_x0000_i1095" DrawAspect="Content" ObjectID="_1782128122" r:id="rId221"/>
        </w:object>
      </w:r>
      <w:r w:rsidRPr="007849B1">
        <w:t>, where EIRP</w:t>
      </w:r>
      <w:r w:rsidRPr="007849B1">
        <w:rPr>
          <w:vertAlign w:val="subscript"/>
        </w:rPr>
        <w:t>p1</w:t>
      </w:r>
      <w:r w:rsidRPr="007849B1">
        <w:t xml:space="preserve"> and EIRP</w:t>
      </w:r>
      <w:r w:rsidRPr="007849B1">
        <w:rPr>
          <w:vertAlign w:val="subscript"/>
        </w:rPr>
        <w:t>p2</w:t>
      </w:r>
      <w:r w:rsidRPr="007849B1">
        <w:t xml:space="preserve"> is associated to two orthogonal polarizations, N is the number of samples along the </w:t>
      </w:r>
      <w:r w:rsidRPr="007849B1">
        <w:rPr>
          <w:rFonts w:ascii="Symbol" w:hAnsi="Symbol"/>
        </w:rPr>
        <w:t></w:t>
      </w:r>
      <w:r w:rsidRPr="007849B1">
        <w:t xml:space="preserve"> axis and M is the number of samples along the </w:t>
      </w:r>
      <w:r w:rsidRPr="007849B1">
        <w:rPr>
          <w:rFonts w:ascii="Symbol" w:hAnsi="Symbol"/>
        </w:rPr>
        <w:t></w:t>
      </w:r>
      <w:r w:rsidRPr="007849B1">
        <w:t xml:space="preserve"> axis in a uniform sampling grid.</w:t>
      </w:r>
    </w:p>
    <w:p w14:paraId="4FF2D7F8" w14:textId="77777777" w:rsidR="000C1B36" w:rsidRPr="007849B1" w:rsidRDefault="000C1B36" w:rsidP="00EB3C34">
      <w:r w:rsidRPr="007849B1">
        <w:t>To conserve test time, it is suggested to only measure samples in directions in which the radiated power from the base station is significant. The sampling resolution and total number of samples Total number of samples that need to be measured will most certainly be different depending of requirement to be tested.</w:t>
      </w:r>
    </w:p>
    <w:p w14:paraId="32541DA9" w14:textId="77777777" w:rsidR="004D521F" w:rsidRPr="007849B1" w:rsidRDefault="000C1B36" w:rsidP="00EB3C34">
      <w:pPr>
        <w:rPr>
          <w:i/>
          <w:lang w:eastAsia="ja-JP"/>
        </w:rPr>
      </w:pPr>
      <w:r w:rsidRPr="007849B1">
        <w:t>Another aspect of measuring TRP is that total power is defined as the power going through a spherical surface, which means that having sufficient distance to the test object to fulfil the far field criterion is not critical allowing for testing closer than the far-field distance.</w:t>
      </w:r>
    </w:p>
    <w:p w14:paraId="6002AAB1" w14:textId="77777777" w:rsidR="0006768C" w:rsidRPr="007849B1" w:rsidRDefault="004D521F" w:rsidP="00227610">
      <w:pPr>
        <w:pStyle w:val="Heading1"/>
        <w:rPr>
          <w:lang w:eastAsia="ja-JP"/>
        </w:rPr>
      </w:pPr>
      <w:bookmarkStart w:id="504" w:name="_Toc494384616"/>
      <w:bookmarkStart w:id="505" w:name="_Toc98750826"/>
      <w:r w:rsidRPr="007849B1">
        <w:rPr>
          <w:lang w:eastAsia="ja-JP"/>
        </w:rPr>
        <w:t>1</w:t>
      </w:r>
      <w:r w:rsidRPr="007849B1">
        <w:rPr>
          <w:rFonts w:hint="eastAsia"/>
          <w:lang w:eastAsia="ja-JP"/>
        </w:rPr>
        <w:t>1</w:t>
      </w:r>
      <w:r w:rsidR="00265053" w:rsidRPr="007849B1">
        <w:rPr>
          <w:lang w:eastAsia="ja-JP"/>
        </w:rPr>
        <w:tab/>
      </w:r>
      <w:r w:rsidR="00421A46" w:rsidRPr="007849B1">
        <w:rPr>
          <w:lang w:eastAsia="ja-JP"/>
        </w:rPr>
        <w:t>WP 5D for WRC-19 agenda item 1.13</w:t>
      </w:r>
      <w:bookmarkEnd w:id="504"/>
      <w:bookmarkEnd w:id="505"/>
    </w:p>
    <w:p w14:paraId="615B4162" w14:textId="77777777" w:rsidR="00265053" w:rsidRPr="007849B1" w:rsidRDefault="00265053" w:rsidP="00EB3C34">
      <w:pPr>
        <w:rPr>
          <w:lang w:eastAsia="ja-JP"/>
        </w:rPr>
      </w:pPr>
    </w:p>
    <w:p w14:paraId="04E83AD3" w14:textId="77777777" w:rsidR="00421A46" w:rsidRPr="007849B1" w:rsidRDefault="004D521F" w:rsidP="00227610">
      <w:pPr>
        <w:pStyle w:val="Heading2"/>
        <w:rPr>
          <w:lang w:eastAsia="ja-JP"/>
        </w:rPr>
      </w:pPr>
      <w:bookmarkStart w:id="506" w:name="_Toc494384617"/>
      <w:bookmarkStart w:id="507" w:name="_Toc98750827"/>
      <w:r w:rsidRPr="007849B1">
        <w:rPr>
          <w:rFonts w:hint="eastAsia"/>
          <w:lang w:eastAsia="ja-JP"/>
        </w:rPr>
        <w:t>11</w:t>
      </w:r>
      <w:r w:rsidR="00421A46" w:rsidRPr="007849B1">
        <w:rPr>
          <w:rFonts w:hint="eastAsia"/>
          <w:lang w:eastAsia="ja-JP"/>
        </w:rPr>
        <w:t>.1</w:t>
      </w:r>
      <w:r w:rsidR="00421A46" w:rsidRPr="007849B1">
        <w:rPr>
          <w:rFonts w:hint="eastAsia"/>
          <w:lang w:eastAsia="ja-JP"/>
        </w:rPr>
        <w:tab/>
      </w:r>
      <w:r w:rsidRPr="007849B1">
        <w:rPr>
          <w:rFonts w:hint="eastAsia"/>
          <w:lang w:eastAsia="ja-JP"/>
        </w:rPr>
        <w:t>Requests by WP 5D for WRC-19 agenda item 1.13</w:t>
      </w:r>
      <w:bookmarkEnd w:id="506"/>
      <w:bookmarkEnd w:id="507"/>
    </w:p>
    <w:p w14:paraId="5C256B8B" w14:textId="77777777" w:rsidR="00983A27" w:rsidRPr="007849B1" w:rsidRDefault="00983A27" w:rsidP="00983A27">
      <w:pPr>
        <w:rPr>
          <w:szCs w:val="24"/>
        </w:rPr>
      </w:pPr>
      <w:r w:rsidRPr="007849B1">
        <w:rPr>
          <w:szCs w:val="24"/>
        </w:rPr>
        <w:t>The ITU World Radiocommunication Conference 2015 (WRC-15), which met in November 2015, agreed on agenda item 1.13 regarding additional allocations to the mobile services and identification of additional frequency bands for IMT for consideration at WRC-19.</w:t>
      </w:r>
    </w:p>
    <w:p w14:paraId="229BAADC" w14:textId="77777777" w:rsidR="00983A27" w:rsidRPr="007849B1" w:rsidRDefault="00983A27" w:rsidP="00983A27">
      <w:pPr>
        <w:spacing w:after="120"/>
        <w:rPr>
          <w:szCs w:val="24"/>
        </w:rPr>
      </w:pPr>
      <w:r w:rsidRPr="007849B1">
        <w:rPr>
          <w:szCs w:val="24"/>
        </w:rPr>
        <w:t>Working Party 5D (WP 5D) as the lead group for IMT in ITU-R has been requested to provide parameters for use in sharing studies for this new agenda item. WP 5D will need to complete its work on the parameters at its Feb 2017 meeting.</w:t>
      </w:r>
    </w:p>
    <w:p w14:paraId="48F67AF6" w14:textId="77777777" w:rsidR="00983A27" w:rsidRPr="007849B1" w:rsidRDefault="00983A27" w:rsidP="00983A27">
      <w:pPr>
        <w:rPr>
          <w:lang w:eastAsia="ko-KR"/>
        </w:rPr>
      </w:pPr>
      <w:r w:rsidRPr="007849B1">
        <w:rPr>
          <w:szCs w:val="24"/>
        </w:rPr>
        <w:t>ITU-</w:t>
      </w:r>
      <w:r w:rsidRPr="007849B1">
        <w:t xml:space="preserve">R WP 5D has previously developed sharing parameters for IMT-2000 and IMT-Advanced technologies, which are contained in ITU-R Reports </w:t>
      </w:r>
      <w:hyperlink r:id="rId222" w:history="1">
        <w:r w:rsidRPr="007849B1">
          <w:rPr>
            <w:rStyle w:val="Hyperlink"/>
            <w:color w:val="auto"/>
          </w:rPr>
          <w:t>M.2039-2</w:t>
        </w:r>
      </w:hyperlink>
      <w:r w:rsidRPr="007849B1">
        <w:rPr>
          <w:rStyle w:val="Hyperlink"/>
          <w:color w:val="auto"/>
        </w:rPr>
        <w:t xml:space="preserve"> </w:t>
      </w:r>
      <w:r w:rsidRPr="007849B1">
        <w:t xml:space="preserve">and </w:t>
      </w:r>
      <w:hyperlink r:id="rId223" w:history="1">
        <w:r w:rsidRPr="007849B1">
          <w:rPr>
            <w:u w:val="single"/>
          </w:rPr>
          <w:t>M.2292</w:t>
        </w:r>
      </w:hyperlink>
      <w:r w:rsidRPr="007849B1">
        <w:t xml:space="preserve"> </w:t>
      </w:r>
      <w:r w:rsidRPr="007849B1">
        <w:rPr>
          <w:rStyle w:val="Hyperlink"/>
          <w:color w:val="auto"/>
        </w:rPr>
        <w:t>respectively</w:t>
      </w:r>
      <w:r w:rsidRPr="007849B1">
        <w:t xml:space="preserve">. These documents do not contain information for the frequency ranges relevant for AI 1.13. In its meeting (Feb 2016), WP 5D thus started the task of determining such parameters for IMT-2020 systems </w:t>
      </w:r>
      <w:r w:rsidRPr="007849B1">
        <w:rPr>
          <w:lang w:eastAsia="zh-CN"/>
        </w:rPr>
        <w:t>in the frequency range between 24.25 GHz and 86 GHz</w:t>
      </w:r>
      <w:r w:rsidRPr="007849B1">
        <w:t xml:space="preserve"> and wish to engage support of External Organisations (EO) in this work. </w:t>
      </w:r>
      <w:r w:rsidRPr="007849B1">
        <w:rPr>
          <w:rFonts w:hint="eastAsia"/>
          <w:lang w:eastAsia="ko-KR"/>
        </w:rPr>
        <w:t>During its 24</w:t>
      </w:r>
      <w:r w:rsidRPr="007849B1">
        <w:rPr>
          <w:rFonts w:hint="eastAsia"/>
          <w:vertAlign w:val="superscript"/>
          <w:lang w:eastAsia="ko-KR"/>
        </w:rPr>
        <w:t>th</w:t>
      </w:r>
      <w:r w:rsidRPr="007849B1">
        <w:rPr>
          <w:rFonts w:hint="eastAsia"/>
          <w:lang w:eastAsia="ko-KR"/>
        </w:rPr>
        <w:t xml:space="preserve"> meeting (June</w:t>
      </w:r>
      <w:r w:rsidRPr="007849B1">
        <w:rPr>
          <w:lang w:eastAsia="ko-KR"/>
        </w:rPr>
        <w:t xml:space="preserve"> 2016</w:t>
      </w:r>
      <w:r w:rsidRPr="007849B1">
        <w:rPr>
          <w:rFonts w:hint="eastAsia"/>
          <w:lang w:eastAsia="ko-KR"/>
        </w:rPr>
        <w:t>), WP 5D review</w:t>
      </w:r>
      <w:r w:rsidRPr="007849B1">
        <w:rPr>
          <w:lang w:eastAsia="ko-KR"/>
        </w:rPr>
        <w:t>ed</w:t>
      </w:r>
      <w:r w:rsidRPr="007849B1">
        <w:rPr>
          <w:rFonts w:hint="eastAsia"/>
          <w:lang w:eastAsia="ko-KR"/>
        </w:rPr>
        <w:t xml:space="preserve"> the list of technology-related parameters further.</w:t>
      </w:r>
    </w:p>
    <w:p w14:paraId="32D7FC52" w14:textId="77777777" w:rsidR="00983A27" w:rsidRPr="007849B1" w:rsidRDefault="00983A27" w:rsidP="00BF0A29">
      <w:pPr>
        <w:rPr>
          <w:lang w:eastAsia="ko-KR"/>
        </w:rPr>
      </w:pPr>
      <w:r w:rsidRPr="007849B1">
        <w:t>WP 5D is seeking the technical support and information relevant to the frequency range (24.25</w:t>
      </w:r>
      <w:r w:rsidRPr="007849B1">
        <w:noBreakHyphen/>
        <w:t xml:space="preserve">86 GHz) being considered under </w:t>
      </w:r>
      <w:r w:rsidRPr="007849B1">
        <w:rPr>
          <w:iCs/>
        </w:rPr>
        <w:t>AI 1.13:</w:t>
      </w:r>
    </w:p>
    <w:p w14:paraId="22F79E2C" w14:textId="77777777" w:rsidR="00983A27" w:rsidRPr="007849B1" w:rsidRDefault="00983A27" w:rsidP="00754008">
      <w:pPr>
        <w:pStyle w:val="B1"/>
      </w:pPr>
      <w:r w:rsidRPr="007849B1">
        <w:t>i)</w:t>
      </w:r>
      <w:r w:rsidRPr="007849B1">
        <w:tab/>
        <w:t xml:space="preserve">Utilizing the </w:t>
      </w:r>
      <w:r w:rsidRPr="007849B1">
        <w:rPr>
          <w:lang w:eastAsia="ko-KR"/>
        </w:rPr>
        <w:t>Table 11.1</w:t>
      </w:r>
      <w:r w:rsidR="00D264AA" w:rsidRPr="007849B1">
        <w:rPr>
          <w:rFonts w:hint="eastAsia"/>
          <w:lang w:eastAsia="ja-JP"/>
        </w:rPr>
        <w:t>-</w:t>
      </w:r>
      <w:r w:rsidRPr="007849B1">
        <w:rPr>
          <w:lang w:eastAsia="ko-KR"/>
        </w:rPr>
        <w:t>1</w:t>
      </w:r>
      <w:r w:rsidRPr="007849B1">
        <w:t>, please provide W</w:t>
      </w:r>
      <w:r w:rsidRPr="007849B1">
        <w:rPr>
          <w:rFonts w:hint="eastAsia"/>
          <w:lang w:eastAsia="ko-KR"/>
        </w:rPr>
        <w:t xml:space="preserve">P </w:t>
      </w:r>
      <w:r w:rsidRPr="007849B1">
        <w:t xml:space="preserve">5D with information on IMT-2020 </w:t>
      </w:r>
      <w:r w:rsidRPr="007849B1">
        <w:rPr>
          <w:rFonts w:hint="eastAsia"/>
          <w:lang w:eastAsia="ko-KR"/>
        </w:rPr>
        <w:t>technology-related</w:t>
      </w:r>
      <w:r w:rsidRPr="007849B1">
        <w:t xml:space="preserve"> </w:t>
      </w:r>
      <w:r w:rsidRPr="007849B1">
        <w:rPr>
          <w:rFonts w:hint="eastAsia"/>
          <w:lang w:eastAsia="ko-KR"/>
        </w:rPr>
        <w:t>parameters</w:t>
      </w:r>
      <w:r w:rsidRPr="007849B1">
        <w:t xml:space="preserve"> between</w:t>
      </w:r>
      <w:r w:rsidRPr="007849B1">
        <w:rPr>
          <w:lang w:eastAsia="zh-CN"/>
        </w:rPr>
        <w:t xml:space="preserve"> 24.25 GHz and 86 GHz to be used in </w:t>
      </w:r>
      <w:r w:rsidRPr="007849B1">
        <w:t>sharing and compatibility studies.</w:t>
      </w:r>
    </w:p>
    <w:p w14:paraId="107BC34C" w14:textId="77777777" w:rsidR="00983A27" w:rsidRPr="007849B1" w:rsidRDefault="00983A27" w:rsidP="00754008">
      <w:pPr>
        <w:pStyle w:val="B1"/>
      </w:pPr>
      <w:r w:rsidRPr="007849B1">
        <w:t>ii)</w:t>
      </w:r>
      <w:r w:rsidRPr="007849B1">
        <w:tab/>
        <w:t>WP 5D kindly asks for information as follows in order to meet the ITU-R WP 5D deadline:</w:t>
      </w:r>
    </w:p>
    <w:p w14:paraId="76FFEEC2" w14:textId="77777777" w:rsidR="00983A27" w:rsidRPr="007849B1" w:rsidRDefault="00983A27" w:rsidP="00754008">
      <w:pPr>
        <w:pStyle w:val="B2"/>
      </w:pPr>
      <w:r w:rsidRPr="007849B1">
        <w:t>-</w:t>
      </w:r>
      <w:r w:rsidRPr="007849B1">
        <w:tab/>
        <w:t>Initial system characteristics and any views on the items included in Table 11.1</w:t>
      </w:r>
      <w:r w:rsidR="00D264AA" w:rsidRPr="007849B1">
        <w:rPr>
          <w:rFonts w:hint="eastAsia"/>
          <w:lang w:eastAsia="ja-JP"/>
        </w:rPr>
        <w:t>-</w:t>
      </w:r>
      <w:r w:rsidRPr="007849B1">
        <w:t>1 by the October 2016 meeting of WP 5D</w:t>
      </w:r>
    </w:p>
    <w:p w14:paraId="53777280" w14:textId="77777777" w:rsidR="00983A27" w:rsidRPr="007849B1" w:rsidRDefault="00983A27" w:rsidP="00754008">
      <w:pPr>
        <w:pStyle w:val="B2"/>
      </w:pPr>
      <w:r w:rsidRPr="007849B1">
        <w:t>-</w:t>
      </w:r>
      <w:r w:rsidRPr="007849B1">
        <w:tab/>
        <w:t>Final system characteristics and final values to be included in the attached Table 11.1</w:t>
      </w:r>
      <w:r w:rsidR="00D264AA" w:rsidRPr="007849B1">
        <w:rPr>
          <w:rFonts w:hint="eastAsia"/>
          <w:lang w:eastAsia="ja-JP"/>
        </w:rPr>
        <w:t>-</w:t>
      </w:r>
      <w:r w:rsidRPr="007849B1">
        <w:t>1 by the February 2017 meeting of WP 5D</w:t>
      </w:r>
    </w:p>
    <w:p w14:paraId="2870733D" w14:textId="77777777" w:rsidR="00983A27" w:rsidRPr="007849B1" w:rsidRDefault="006523CE" w:rsidP="00943F80">
      <w:pPr>
        <w:pStyle w:val="TH"/>
      </w:pPr>
      <w:r w:rsidRPr="007849B1">
        <w:rPr>
          <w:rFonts w:hint="eastAsia"/>
          <w:lang w:eastAsia="ja-JP"/>
        </w:rPr>
        <w:t>Table</w:t>
      </w:r>
      <w:r w:rsidR="00983A27" w:rsidRPr="007849B1">
        <w:t xml:space="preserve"> 11.1</w:t>
      </w:r>
      <w:r w:rsidR="00D264AA" w:rsidRPr="007849B1">
        <w:rPr>
          <w:rFonts w:hint="eastAsia"/>
        </w:rPr>
        <w:t>-</w:t>
      </w:r>
      <w:r w:rsidR="00983A27" w:rsidRPr="007849B1">
        <w:t>1</w:t>
      </w:r>
      <w:r w:rsidR="00D264AA" w:rsidRPr="007849B1">
        <w:rPr>
          <w:rFonts w:hint="eastAsia"/>
        </w:rPr>
        <w:t xml:space="preserve">: </w:t>
      </w:r>
      <w:r w:rsidR="00983A27" w:rsidRPr="007849B1">
        <w:t>IMT-2020 technology-related parameters in the frequency range 24.25-86 GHz</w:t>
      </w:r>
    </w:p>
    <w:tbl>
      <w:tblPr>
        <w:tblW w:w="50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100"/>
        <w:gridCol w:w="10"/>
        <w:gridCol w:w="2714"/>
        <w:gridCol w:w="2835"/>
        <w:gridCol w:w="2978"/>
      </w:tblGrid>
      <w:tr w:rsidR="00983A27" w:rsidRPr="007849B1" w14:paraId="500FA106" w14:textId="77777777" w:rsidTr="002E775B">
        <w:trPr>
          <w:trHeight w:val="529"/>
          <w:tblHeader/>
          <w:jc w:val="center"/>
        </w:trPr>
        <w:tc>
          <w:tcPr>
            <w:tcW w:w="571" w:type="pct"/>
          </w:tcPr>
          <w:p w14:paraId="7D01C3B9" w14:textId="77777777" w:rsidR="00983A27" w:rsidRPr="007849B1" w:rsidRDefault="00983A27" w:rsidP="00EB3C34">
            <w:pPr>
              <w:pStyle w:val="TAH"/>
              <w:rPr>
                <w:lang w:val="en-US"/>
              </w:rPr>
            </w:pPr>
          </w:p>
        </w:tc>
        <w:tc>
          <w:tcPr>
            <w:tcW w:w="1413" w:type="pct"/>
            <w:gridSpan w:val="2"/>
          </w:tcPr>
          <w:p w14:paraId="47BE84DF" w14:textId="77777777" w:rsidR="00983A27" w:rsidRPr="007849B1" w:rsidRDefault="00983A27" w:rsidP="00EB3C34">
            <w:pPr>
              <w:pStyle w:val="TAH"/>
              <w:rPr>
                <w:lang w:val="en-US"/>
              </w:rPr>
            </w:pPr>
          </w:p>
        </w:tc>
        <w:tc>
          <w:tcPr>
            <w:tcW w:w="3016" w:type="pct"/>
            <w:gridSpan w:val="2"/>
          </w:tcPr>
          <w:p w14:paraId="72FC31CE" w14:textId="77777777" w:rsidR="00983A27" w:rsidRPr="007849B1" w:rsidRDefault="00983A27" w:rsidP="00EB3C34">
            <w:pPr>
              <w:pStyle w:val="TAH"/>
              <w:rPr>
                <w:rFonts w:cs="Times New Roman Bold"/>
              </w:rPr>
            </w:pPr>
            <w:r w:rsidRPr="007849B1">
              <w:t xml:space="preserve">IMT-2020 </w:t>
            </w:r>
          </w:p>
        </w:tc>
      </w:tr>
      <w:tr w:rsidR="00983A27" w:rsidRPr="007849B1" w14:paraId="67BB9F4F" w14:textId="77777777" w:rsidTr="002E775B">
        <w:trPr>
          <w:trHeight w:val="645"/>
          <w:tblHeader/>
          <w:jc w:val="center"/>
        </w:trPr>
        <w:tc>
          <w:tcPr>
            <w:tcW w:w="571" w:type="pct"/>
          </w:tcPr>
          <w:p w14:paraId="02A14052" w14:textId="77777777" w:rsidR="00983A27" w:rsidRPr="007849B1" w:rsidRDefault="00983A27" w:rsidP="00EB3C34">
            <w:pPr>
              <w:pStyle w:val="TAH"/>
            </w:pPr>
            <w:r w:rsidRPr="007849B1">
              <w:t>No.</w:t>
            </w:r>
          </w:p>
        </w:tc>
        <w:tc>
          <w:tcPr>
            <w:tcW w:w="1413" w:type="pct"/>
            <w:gridSpan w:val="2"/>
          </w:tcPr>
          <w:p w14:paraId="7F2D34CB" w14:textId="77777777" w:rsidR="00983A27" w:rsidRPr="007849B1" w:rsidRDefault="00983A27" w:rsidP="00EB3C34">
            <w:pPr>
              <w:pStyle w:val="TAH"/>
            </w:pPr>
            <w:r w:rsidRPr="007849B1">
              <w:t>Parameter</w:t>
            </w:r>
          </w:p>
        </w:tc>
        <w:tc>
          <w:tcPr>
            <w:tcW w:w="1471" w:type="pct"/>
          </w:tcPr>
          <w:p w14:paraId="044F59FF" w14:textId="77777777" w:rsidR="00983A27" w:rsidRPr="007849B1" w:rsidRDefault="00983A27" w:rsidP="00EB3C34">
            <w:pPr>
              <w:pStyle w:val="TAH"/>
            </w:pPr>
            <w:r w:rsidRPr="007849B1">
              <w:t>Base station</w:t>
            </w:r>
          </w:p>
        </w:tc>
        <w:tc>
          <w:tcPr>
            <w:tcW w:w="1545" w:type="pct"/>
          </w:tcPr>
          <w:p w14:paraId="733C349F" w14:textId="77777777" w:rsidR="00983A27" w:rsidRPr="007849B1" w:rsidRDefault="00983A27" w:rsidP="00EB3C34">
            <w:pPr>
              <w:pStyle w:val="TAH"/>
            </w:pPr>
            <w:r w:rsidRPr="007849B1">
              <w:t>Mobile station</w:t>
            </w:r>
          </w:p>
        </w:tc>
      </w:tr>
      <w:tr w:rsidR="00983A27" w:rsidRPr="007849B1" w14:paraId="03F65B32" w14:textId="77777777" w:rsidTr="002E775B">
        <w:trPr>
          <w:trHeight w:val="319"/>
          <w:jc w:val="center"/>
        </w:trPr>
        <w:tc>
          <w:tcPr>
            <w:tcW w:w="571" w:type="pct"/>
            <w:shd w:val="clear" w:color="auto" w:fill="auto"/>
          </w:tcPr>
          <w:p w14:paraId="23DB9B1A" w14:textId="77777777" w:rsidR="00983A27" w:rsidRPr="007849B1" w:rsidRDefault="00983A27" w:rsidP="002E775B">
            <w:pPr>
              <w:pStyle w:val="Tablehead"/>
              <w:spacing w:before="40" w:after="40"/>
              <w:rPr>
                <w:rFonts w:eastAsia="SimSun" w:cs="Arial"/>
                <w:bCs/>
                <w:szCs w:val="22"/>
              </w:rPr>
            </w:pPr>
            <w:r w:rsidRPr="007849B1">
              <w:rPr>
                <w:rFonts w:eastAsia="SimSun" w:cs="Arial"/>
                <w:bCs/>
                <w:szCs w:val="22"/>
              </w:rPr>
              <w:t>1</w:t>
            </w:r>
          </w:p>
        </w:tc>
        <w:tc>
          <w:tcPr>
            <w:tcW w:w="1413" w:type="pct"/>
            <w:gridSpan w:val="2"/>
            <w:shd w:val="clear" w:color="auto" w:fill="auto"/>
          </w:tcPr>
          <w:p w14:paraId="3ADA0285" w14:textId="77777777" w:rsidR="00983A27" w:rsidRPr="007849B1" w:rsidRDefault="00983A27" w:rsidP="002E775B">
            <w:pPr>
              <w:pStyle w:val="Tablehead"/>
              <w:spacing w:before="40" w:after="40"/>
              <w:jc w:val="left"/>
              <w:rPr>
                <w:rFonts w:eastAsia="SimSun" w:cs="Arial"/>
                <w:szCs w:val="22"/>
              </w:rPr>
            </w:pPr>
            <w:r w:rsidRPr="007849B1">
              <w:rPr>
                <w:rFonts w:eastAsia="SimSun" w:cs="Arial"/>
                <w:szCs w:val="22"/>
              </w:rPr>
              <w:t xml:space="preserve">Duplex Method </w:t>
            </w:r>
            <w:r w:rsidRPr="007849B1">
              <w:rPr>
                <w:rFonts w:eastAsia="SimSun" w:cs="Arial"/>
                <w:b w:val="0"/>
                <w:szCs w:val="22"/>
              </w:rPr>
              <w:t>(Note 1)</w:t>
            </w:r>
          </w:p>
        </w:tc>
        <w:tc>
          <w:tcPr>
            <w:tcW w:w="1471" w:type="pct"/>
            <w:shd w:val="clear" w:color="auto" w:fill="auto"/>
          </w:tcPr>
          <w:p w14:paraId="589F8C7F" w14:textId="77777777" w:rsidR="00983A27" w:rsidRPr="007849B1" w:rsidRDefault="00983A27" w:rsidP="002E775B">
            <w:pPr>
              <w:pStyle w:val="Tablehead"/>
              <w:spacing w:before="40" w:after="40"/>
              <w:ind w:left="1134" w:hanging="1134"/>
              <w:rPr>
                <w:rFonts w:eastAsia="SimSun" w:cs="Arial"/>
                <w:bCs/>
                <w:szCs w:val="22"/>
              </w:rPr>
            </w:pPr>
          </w:p>
        </w:tc>
        <w:tc>
          <w:tcPr>
            <w:tcW w:w="1545" w:type="pct"/>
            <w:shd w:val="clear" w:color="auto" w:fill="auto"/>
          </w:tcPr>
          <w:p w14:paraId="7BDDB85A" w14:textId="77777777" w:rsidR="00983A27" w:rsidRPr="007849B1" w:rsidRDefault="00983A27" w:rsidP="002E775B">
            <w:pPr>
              <w:pStyle w:val="Tablehead"/>
              <w:spacing w:before="40" w:after="40"/>
              <w:ind w:left="1134" w:hanging="1134"/>
              <w:rPr>
                <w:rFonts w:eastAsia="SimSun" w:cs="Arial"/>
                <w:bCs/>
                <w:szCs w:val="22"/>
              </w:rPr>
            </w:pPr>
          </w:p>
        </w:tc>
      </w:tr>
      <w:tr w:rsidR="00983A27" w:rsidRPr="007849B1" w14:paraId="51444172" w14:textId="77777777" w:rsidTr="002E775B">
        <w:trPr>
          <w:jc w:val="center"/>
        </w:trPr>
        <w:tc>
          <w:tcPr>
            <w:tcW w:w="571" w:type="pct"/>
          </w:tcPr>
          <w:p w14:paraId="1D154271" w14:textId="77777777" w:rsidR="00983A27" w:rsidRPr="007849B1" w:rsidRDefault="00983A27" w:rsidP="002E775B">
            <w:pPr>
              <w:pStyle w:val="Tabletext"/>
              <w:jc w:val="center"/>
              <w:rPr>
                <w:rFonts w:eastAsia="SimSun"/>
                <w:b/>
                <w:bCs/>
              </w:rPr>
            </w:pPr>
            <w:r w:rsidRPr="007849B1">
              <w:rPr>
                <w:rFonts w:eastAsia="SimSun"/>
                <w:b/>
                <w:bCs/>
              </w:rPr>
              <w:t>2</w:t>
            </w:r>
          </w:p>
        </w:tc>
        <w:tc>
          <w:tcPr>
            <w:tcW w:w="1413" w:type="pct"/>
            <w:gridSpan w:val="2"/>
          </w:tcPr>
          <w:p w14:paraId="53A2A225" w14:textId="77777777" w:rsidR="00983A27" w:rsidRPr="007849B1" w:rsidRDefault="00983A27" w:rsidP="002E775B">
            <w:pPr>
              <w:pStyle w:val="Tabletext"/>
              <w:rPr>
                <w:rFonts w:eastAsia="SimSun"/>
                <w:b/>
              </w:rPr>
            </w:pPr>
            <w:r w:rsidRPr="007849B1">
              <w:rPr>
                <w:rFonts w:eastAsia="SimSun"/>
                <w:b/>
              </w:rPr>
              <w:t>Channel bandwidth (MHz)</w:t>
            </w:r>
          </w:p>
        </w:tc>
        <w:tc>
          <w:tcPr>
            <w:tcW w:w="1471" w:type="pct"/>
          </w:tcPr>
          <w:p w14:paraId="21334F04" w14:textId="77777777" w:rsidR="00983A27" w:rsidRPr="007849B1" w:rsidRDefault="00983A27" w:rsidP="002E775B">
            <w:pPr>
              <w:pStyle w:val="Tabletext"/>
              <w:jc w:val="center"/>
              <w:rPr>
                <w:rFonts w:eastAsia="SimSun"/>
                <w:vertAlign w:val="superscript"/>
              </w:rPr>
            </w:pPr>
          </w:p>
        </w:tc>
        <w:tc>
          <w:tcPr>
            <w:tcW w:w="1545" w:type="pct"/>
          </w:tcPr>
          <w:p w14:paraId="486B23AB" w14:textId="77777777" w:rsidR="00983A27" w:rsidRPr="007849B1" w:rsidRDefault="00983A27" w:rsidP="002E775B">
            <w:pPr>
              <w:pStyle w:val="Tabletext"/>
              <w:jc w:val="center"/>
              <w:rPr>
                <w:rFonts w:eastAsia="SimSun"/>
              </w:rPr>
            </w:pPr>
          </w:p>
        </w:tc>
      </w:tr>
      <w:tr w:rsidR="00983A27" w:rsidRPr="007849B1" w14:paraId="2287703E" w14:textId="77777777" w:rsidTr="002E775B">
        <w:trPr>
          <w:jc w:val="center"/>
        </w:trPr>
        <w:tc>
          <w:tcPr>
            <w:tcW w:w="571" w:type="pct"/>
          </w:tcPr>
          <w:p w14:paraId="428F8296" w14:textId="77777777" w:rsidR="00983A27" w:rsidRPr="007849B1" w:rsidRDefault="00983A27" w:rsidP="002E775B">
            <w:pPr>
              <w:pStyle w:val="Tabletext"/>
              <w:jc w:val="center"/>
              <w:rPr>
                <w:rFonts w:eastAsia="SimSun"/>
              </w:rPr>
            </w:pPr>
            <w:r w:rsidRPr="007849B1">
              <w:rPr>
                <w:rFonts w:eastAsia="SimSun"/>
                <w:b/>
                <w:bCs/>
              </w:rPr>
              <w:t>3</w:t>
            </w:r>
          </w:p>
        </w:tc>
        <w:tc>
          <w:tcPr>
            <w:tcW w:w="1413" w:type="pct"/>
            <w:gridSpan w:val="2"/>
          </w:tcPr>
          <w:p w14:paraId="16919BF9" w14:textId="77777777" w:rsidR="00983A27" w:rsidRPr="007849B1" w:rsidRDefault="00983A27" w:rsidP="002E775B">
            <w:pPr>
              <w:pStyle w:val="Tabletext"/>
              <w:rPr>
                <w:rFonts w:eastAsia="SimSun"/>
                <w:b/>
              </w:rPr>
            </w:pPr>
            <w:r w:rsidRPr="007849B1">
              <w:rPr>
                <w:rFonts w:eastAsia="SimSun"/>
                <w:b/>
              </w:rPr>
              <w:t>Signal bandwidth (MHz)</w:t>
            </w:r>
          </w:p>
        </w:tc>
        <w:tc>
          <w:tcPr>
            <w:tcW w:w="1471" w:type="pct"/>
          </w:tcPr>
          <w:p w14:paraId="6B194D03" w14:textId="77777777" w:rsidR="00983A27" w:rsidRPr="007849B1" w:rsidRDefault="00983A27" w:rsidP="002E775B">
            <w:pPr>
              <w:pStyle w:val="Tabletext"/>
              <w:jc w:val="center"/>
              <w:rPr>
                <w:rFonts w:eastAsia="SimSun"/>
              </w:rPr>
            </w:pPr>
          </w:p>
        </w:tc>
        <w:tc>
          <w:tcPr>
            <w:tcW w:w="1545" w:type="pct"/>
          </w:tcPr>
          <w:p w14:paraId="44AC56B6" w14:textId="77777777" w:rsidR="00983A27" w:rsidRPr="007849B1" w:rsidRDefault="00983A27" w:rsidP="002E775B">
            <w:pPr>
              <w:pStyle w:val="Tabletext"/>
              <w:jc w:val="center"/>
              <w:rPr>
                <w:rFonts w:eastAsia="SimSun"/>
              </w:rPr>
            </w:pPr>
          </w:p>
        </w:tc>
      </w:tr>
      <w:tr w:rsidR="00983A27" w:rsidRPr="007849B1" w14:paraId="50ABA1FE" w14:textId="77777777" w:rsidTr="002E775B">
        <w:trPr>
          <w:jc w:val="center"/>
        </w:trPr>
        <w:tc>
          <w:tcPr>
            <w:tcW w:w="571" w:type="pct"/>
          </w:tcPr>
          <w:p w14:paraId="40E9B21F" w14:textId="77777777" w:rsidR="00983A27" w:rsidRPr="007849B1" w:rsidRDefault="00983A27" w:rsidP="002E775B">
            <w:pPr>
              <w:pStyle w:val="Tabletext"/>
              <w:jc w:val="center"/>
              <w:rPr>
                <w:rFonts w:eastAsia="SimSun"/>
              </w:rPr>
            </w:pPr>
            <w:r w:rsidRPr="007849B1">
              <w:rPr>
                <w:rFonts w:eastAsia="SimSun"/>
                <w:b/>
                <w:bCs/>
              </w:rPr>
              <w:t>4</w:t>
            </w:r>
          </w:p>
        </w:tc>
        <w:tc>
          <w:tcPr>
            <w:tcW w:w="1413" w:type="pct"/>
            <w:gridSpan w:val="2"/>
          </w:tcPr>
          <w:p w14:paraId="6063208F" w14:textId="77777777" w:rsidR="00983A27" w:rsidRPr="007849B1" w:rsidRDefault="00983A27" w:rsidP="002E775B">
            <w:pPr>
              <w:pStyle w:val="Tabletext"/>
              <w:rPr>
                <w:rFonts w:eastAsia="SimSun"/>
                <w:b/>
              </w:rPr>
            </w:pPr>
            <w:r w:rsidRPr="007849B1">
              <w:rPr>
                <w:rFonts w:eastAsia="SimSun"/>
                <w:b/>
              </w:rPr>
              <w:t>Transmitter characteristics</w:t>
            </w:r>
          </w:p>
        </w:tc>
        <w:tc>
          <w:tcPr>
            <w:tcW w:w="1471" w:type="pct"/>
          </w:tcPr>
          <w:p w14:paraId="55E4EADC" w14:textId="77777777" w:rsidR="00983A27" w:rsidRPr="007849B1" w:rsidRDefault="00983A27" w:rsidP="002E775B">
            <w:pPr>
              <w:pStyle w:val="Tabletext"/>
              <w:jc w:val="center"/>
              <w:rPr>
                <w:rFonts w:eastAsia="SimSun"/>
              </w:rPr>
            </w:pPr>
          </w:p>
        </w:tc>
        <w:tc>
          <w:tcPr>
            <w:tcW w:w="1545" w:type="pct"/>
          </w:tcPr>
          <w:p w14:paraId="4A12DCC1" w14:textId="77777777" w:rsidR="00983A27" w:rsidRPr="007849B1" w:rsidRDefault="00983A27" w:rsidP="002E775B">
            <w:pPr>
              <w:pStyle w:val="Tabletext"/>
              <w:jc w:val="center"/>
              <w:rPr>
                <w:rFonts w:eastAsia="SimSun"/>
              </w:rPr>
            </w:pPr>
          </w:p>
        </w:tc>
      </w:tr>
      <w:tr w:rsidR="00983A27" w:rsidRPr="007849B1" w14:paraId="4DC138D3" w14:textId="77777777" w:rsidTr="002E775B">
        <w:trPr>
          <w:jc w:val="center"/>
        </w:trPr>
        <w:tc>
          <w:tcPr>
            <w:tcW w:w="571" w:type="pct"/>
          </w:tcPr>
          <w:p w14:paraId="63726ADB" w14:textId="77777777" w:rsidR="00983A27" w:rsidRPr="007849B1" w:rsidRDefault="00983A27" w:rsidP="002E775B">
            <w:pPr>
              <w:pStyle w:val="Tabletext"/>
              <w:jc w:val="right"/>
              <w:rPr>
                <w:rFonts w:eastAsia="SimSun"/>
              </w:rPr>
            </w:pPr>
            <w:r w:rsidRPr="007849B1">
              <w:rPr>
                <w:rFonts w:eastAsia="SimSun"/>
              </w:rPr>
              <w:t>4.1</w:t>
            </w:r>
          </w:p>
        </w:tc>
        <w:tc>
          <w:tcPr>
            <w:tcW w:w="1413" w:type="pct"/>
            <w:gridSpan w:val="2"/>
          </w:tcPr>
          <w:p w14:paraId="377A4EBE" w14:textId="77777777" w:rsidR="00983A27" w:rsidRPr="007849B1" w:rsidRDefault="00983A27" w:rsidP="002E775B">
            <w:pPr>
              <w:pStyle w:val="Tabletext"/>
              <w:rPr>
                <w:rFonts w:eastAsia="SimSun"/>
              </w:rPr>
            </w:pPr>
            <w:r w:rsidRPr="007849B1">
              <w:rPr>
                <w:rFonts w:eastAsia="SimSun"/>
              </w:rPr>
              <w:t>Power dynamic range (dB)</w:t>
            </w:r>
          </w:p>
        </w:tc>
        <w:tc>
          <w:tcPr>
            <w:tcW w:w="1471" w:type="pct"/>
          </w:tcPr>
          <w:p w14:paraId="6A2B9A2D" w14:textId="77777777" w:rsidR="00983A27" w:rsidRPr="007849B1" w:rsidRDefault="00983A27" w:rsidP="002E775B">
            <w:pPr>
              <w:pStyle w:val="Tabletext"/>
              <w:jc w:val="center"/>
              <w:rPr>
                <w:rFonts w:eastAsia="SimSun"/>
                <w:vertAlign w:val="superscript"/>
              </w:rPr>
            </w:pPr>
          </w:p>
        </w:tc>
        <w:tc>
          <w:tcPr>
            <w:tcW w:w="1545" w:type="pct"/>
            <w:shd w:val="clear" w:color="auto" w:fill="auto"/>
          </w:tcPr>
          <w:p w14:paraId="25C6914F" w14:textId="77777777" w:rsidR="00983A27" w:rsidRPr="007849B1" w:rsidRDefault="00983A27" w:rsidP="002E775B">
            <w:pPr>
              <w:pStyle w:val="Tabletext"/>
              <w:jc w:val="center"/>
              <w:rPr>
                <w:rFonts w:eastAsia="SimSun"/>
                <w:vertAlign w:val="superscript"/>
              </w:rPr>
            </w:pPr>
          </w:p>
        </w:tc>
      </w:tr>
      <w:tr w:rsidR="00983A27" w:rsidRPr="007849B1" w14:paraId="6420D59B" w14:textId="77777777" w:rsidTr="002E775B">
        <w:trPr>
          <w:jc w:val="center"/>
        </w:trPr>
        <w:tc>
          <w:tcPr>
            <w:tcW w:w="571" w:type="pct"/>
          </w:tcPr>
          <w:p w14:paraId="08ADC82E" w14:textId="77777777" w:rsidR="00983A27" w:rsidRPr="007849B1" w:rsidRDefault="00983A27" w:rsidP="002E775B">
            <w:pPr>
              <w:pStyle w:val="Tabletext"/>
              <w:jc w:val="right"/>
              <w:rPr>
                <w:rFonts w:eastAsia="SimSun"/>
              </w:rPr>
            </w:pPr>
            <w:r w:rsidRPr="007849B1">
              <w:rPr>
                <w:rFonts w:eastAsia="SimSun"/>
              </w:rPr>
              <w:t>4.2</w:t>
            </w:r>
          </w:p>
        </w:tc>
        <w:tc>
          <w:tcPr>
            <w:tcW w:w="1413" w:type="pct"/>
            <w:gridSpan w:val="2"/>
          </w:tcPr>
          <w:p w14:paraId="0DE531CE" w14:textId="77777777" w:rsidR="00983A27" w:rsidRPr="007849B1" w:rsidRDefault="00983A27" w:rsidP="002E775B">
            <w:pPr>
              <w:pStyle w:val="Tabletext"/>
              <w:rPr>
                <w:rFonts w:eastAsia="SimSun"/>
              </w:rPr>
            </w:pPr>
            <w:r w:rsidRPr="007849B1">
              <w:rPr>
                <w:rFonts w:eastAsia="SimSun"/>
              </w:rPr>
              <w:t>Spectral mask</w:t>
            </w:r>
          </w:p>
        </w:tc>
        <w:tc>
          <w:tcPr>
            <w:tcW w:w="1471" w:type="pct"/>
          </w:tcPr>
          <w:p w14:paraId="2CB45BF1" w14:textId="77777777" w:rsidR="00983A27" w:rsidRPr="007849B1" w:rsidRDefault="00983A27" w:rsidP="002E775B">
            <w:pPr>
              <w:pStyle w:val="Tabletext"/>
              <w:jc w:val="center"/>
              <w:rPr>
                <w:rFonts w:eastAsia="SimSun"/>
                <w:vertAlign w:val="superscript"/>
              </w:rPr>
            </w:pPr>
          </w:p>
        </w:tc>
        <w:tc>
          <w:tcPr>
            <w:tcW w:w="1545" w:type="pct"/>
            <w:shd w:val="clear" w:color="auto" w:fill="auto"/>
          </w:tcPr>
          <w:p w14:paraId="1E37F78E" w14:textId="77777777" w:rsidR="00983A27" w:rsidRPr="007849B1" w:rsidRDefault="00983A27" w:rsidP="002E775B">
            <w:pPr>
              <w:pStyle w:val="Tabletext"/>
              <w:jc w:val="center"/>
              <w:rPr>
                <w:rFonts w:eastAsia="SimSun"/>
                <w:vertAlign w:val="superscript"/>
              </w:rPr>
            </w:pPr>
          </w:p>
        </w:tc>
      </w:tr>
      <w:tr w:rsidR="00983A27" w:rsidRPr="007849B1" w14:paraId="7464496D" w14:textId="77777777" w:rsidTr="002E775B">
        <w:trPr>
          <w:jc w:val="center"/>
        </w:trPr>
        <w:tc>
          <w:tcPr>
            <w:tcW w:w="571" w:type="pct"/>
          </w:tcPr>
          <w:p w14:paraId="5AAF7F09" w14:textId="77777777" w:rsidR="00983A27" w:rsidRPr="007849B1" w:rsidRDefault="00983A27" w:rsidP="002E775B">
            <w:pPr>
              <w:pStyle w:val="Tabletext"/>
              <w:jc w:val="right"/>
              <w:rPr>
                <w:rFonts w:eastAsia="SimSun"/>
              </w:rPr>
            </w:pPr>
            <w:r w:rsidRPr="007849B1">
              <w:rPr>
                <w:rFonts w:eastAsia="SimSun"/>
              </w:rPr>
              <w:t>4.3</w:t>
            </w:r>
          </w:p>
        </w:tc>
        <w:tc>
          <w:tcPr>
            <w:tcW w:w="1413" w:type="pct"/>
            <w:gridSpan w:val="2"/>
          </w:tcPr>
          <w:p w14:paraId="19A97368" w14:textId="77777777" w:rsidR="00983A27" w:rsidRPr="007849B1" w:rsidRDefault="00983A27" w:rsidP="002E775B">
            <w:pPr>
              <w:pStyle w:val="Tabletext"/>
              <w:rPr>
                <w:rFonts w:eastAsia="SimSun"/>
              </w:rPr>
            </w:pPr>
            <w:r w:rsidRPr="007849B1">
              <w:rPr>
                <w:rFonts w:eastAsia="SimSun"/>
              </w:rPr>
              <w:t>ACLR</w:t>
            </w:r>
          </w:p>
        </w:tc>
        <w:tc>
          <w:tcPr>
            <w:tcW w:w="1471" w:type="pct"/>
          </w:tcPr>
          <w:p w14:paraId="14BD2F48" w14:textId="77777777" w:rsidR="00983A27" w:rsidRPr="007849B1" w:rsidRDefault="00983A27" w:rsidP="002E775B">
            <w:pPr>
              <w:pStyle w:val="Tabletext"/>
              <w:jc w:val="center"/>
              <w:rPr>
                <w:rFonts w:eastAsia="SimSun"/>
                <w:vertAlign w:val="superscript"/>
              </w:rPr>
            </w:pPr>
          </w:p>
        </w:tc>
        <w:tc>
          <w:tcPr>
            <w:tcW w:w="1545" w:type="pct"/>
            <w:shd w:val="clear" w:color="auto" w:fill="auto"/>
          </w:tcPr>
          <w:p w14:paraId="38CB901C" w14:textId="77777777" w:rsidR="00983A27" w:rsidRPr="007849B1" w:rsidRDefault="00983A27" w:rsidP="002E775B">
            <w:pPr>
              <w:pStyle w:val="Tabletext"/>
              <w:jc w:val="center"/>
              <w:rPr>
                <w:rFonts w:eastAsia="SimSun"/>
                <w:vertAlign w:val="superscript"/>
              </w:rPr>
            </w:pPr>
          </w:p>
        </w:tc>
      </w:tr>
      <w:tr w:rsidR="00983A27" w:rsidRPr="007849B1" w14:paraId="02692765" w14:textId="77777777" w:rsidTr="002E775B">
        <w:trPr>
          <w:trHeight w:val="601"/>
          <w:jc w:val="center"/>
        </w:trPr>
        <w:tc>
          <w:tcPr>
            <w:tcW w:w="571" w:type="pct"/>
          </w:tcPr>
          <w:p w14:paraId="4661D0D6" w14:textId="77777777" w:rsidR="00983A27" w:rsidRPr="007849B1" w:rsidRDefault="00983A27" w:rsidP="002E775B">
            <w:pPr>
              <w:pStyle w:val="Tabletext"/>
              <w:jc w:val="right"/>
              <w:rPr>
                <w:rFonts w:eastAsia="SimSun"/>
              </w:rPr>
            </w:pPr>
            <w:r w:rsidRPr="007849B1">
              <w:rPr>
                <w:rFonts w:eastAsia="SimSun"/>
              </w:rPr>
              <w:t>4.4</w:t>
            </w:r>
          </w:p>
        </w:tc>
        <w:tc>
          <w:tcPr>
            <w:tcW w:w="1413" w:type="pct"/>
            <w:gridSpan w:val="2"/>
          </w:tcPr>
          <w:p w14:paraId="31956D7F" w14:textId="77777777" w:rsidR="00983A27" w:rsidRPr="007849B1" w:rsidRDefault="00983A27" w:rsidP="002E775B">
            <w:pPr>
              <w:pStyle w:val="Tabletext"/>
              <w:rPr>
                <w:rFonts w:eastAsia="SimSun"/>
              </w:rPr>
            </w:pPr>
            <w:r w:rsidRPr="007849B1">
              <w:rPr>
                <w:rFonts w:eastAsia="SimSun"/>
              </w:rPr>
              <w:t>Spurious emissions</w:t>
            </w:r>
          </w:p>
        </w:tc>
        <w:tc>
          <w:tcPr>
            <w:tcW w:w="1471" w:type="pct"/>
          </w:tcPr>
          <w:p w14:paraId="4C966D1D" w14:textId="77777777" w:rsidR="00983A27" w:rsidRPr="007849B1" w:rsidRDefault="00983A27" w:rsidP="002E775B">
            <w:pPr>
              <w:pStyle w:val="Tabletext"/>
              <w:jc w:val="center"/>
              <w:rPr>
                <w:rFonts w:eastAsia="SimSun"/>
                <w:vertAlign w:val="superscript"/>
              </w:rPr>
            </w:pPr>
          </w:p>
        </w:tc>
        <w:tc>
          <w:tcPr>
            <w:tcW w:w="1545" w:type="pct"/>
            <w:shd w:val="clear" w:color="auto" w:fill="auto"/>
          </w:tcPr>
          <w:p w14:paraId="41E4D26B" w14:textId="77777777" w:rsidR="00983A27" w:rsidRPr="007849B1" w:rsidRDefault="00983A27" w:rsidP="002E775B">
            <w:pPr>
              <w:pStyle w:val="Tabletext"/>
              <w:jc w:val="center"/>
              <w:rPr>
                <w:rFonts w:eastAsia="SimSun"/>
                <w:vertAlign w:val="superscript"/>
              </w:rPr>
            </w:pPr>
          </w:p>
        </w:tc>
      </w:tr>
      <w:tr w:rsidR="00983A27" w:rsidRPr="007849B1" w14:paraId="19586F93" w14:textId="77777777" w:rsidTr="002E775B">
        <w:trPr>
          <w:jc w:val="center"/>
        </w:trPr>
        <w:tc>
          <w:tcPr>
            <w:tcW w:w="576" w:type="pct"/>
            <w:gridSpan w:val="2"/>
          </w:tcPr>
          <w:p w14:paraId="1718FCF9" w14:textId="77777777" w:rsidR="00983A27" w:rsidRPr="007849B1" w:rsidRDefault="00983A27" w:rsidP="002E775B">
            <w:pPr>
              <w:pStyle w:val="Tabletext"/>
              <w:jc w:val="center"/>
              <w:rPr>
                <w:rFonts w:eastAsia="SimSun"/>
              </w:rPr>
            </w:pPr>
            <w:r w:rsidRPr="007849B1">
              <w:rPr>
                <w:sz w:val="24"/>
              </w:rPr>
              <w:br w:type="page"/>
            </w:r>
            <w:r w:rsidRPr="007849B1">
              <w:rPr>
                <w:rFonts w:eastAsia="SimSun"/>
                <w:b/>
                <w:bCs/>
              </w:rPr>
              <w:t>5</w:t>
            </w:r>
          </w:p>
        </w:tc>
        <w:tc>
          <w:tcPr>
            <w:tcW w:w="1408" w:type="pct"/>
          </w:tcPr>
          <w:p w14:paraId="34ADA78A" w14:textId="77777777" w:rsidR="00983A27" w:rsidRPr="007849B1" w:rsidRDefault="00983A27" w:rsidP="002E775B">
            <w:pPr>
              <w:pStyle w:val="Tabletext"/>
              <w:rPr>
                <w:rFonts w:eastAsia="SimSun"/>
                <w:b/>
              </w:rPr>
            </w:pPr>
            <w:r w:rsidRPr="007849B1">
              <w:rPr>
                <w:rFonts w:eastAsia="SimSun"/>
                <w:b/>
              </w:rPr>
              <w:t>Receiver characteristics</w:t>
            </w:r>
          </w:p>
        </w:tc>
        <w:tc>
          <w:tcPr>
            <w:tcW w:w="1471" w:type="pct"/>
          </w:tcPr>
          <w:p w14:paraId="050123C4" w14:textId="77777777" w:rsidR="00983A27" w:rsidRPr="007849B1" w:rsidRDefault="00983A27" w:rsidP="002E775B">
            <w:pPr>
              <w:pStyle w:val="Tabletext"/>
              <w:rPr>
                <w:rFonts w:eastAsia="SimSun"/>
              </w:rPr>
            </w:pPr>
          </w:p>
        </w:tc>
        <w:tc>
          <w:tcPr>
            <w:tcW w:w="1545" w:type="pct"/>
          </w:tcPr>
          <w:p w14:paraId="17C5C663" w14:textId="77777777" w:rsidR="00983A27" w:rsidRPr="007849B1" w:rsidRDefault="00983A27" w:rsidP="002E775B">
            <w:pPr>
              <w:pStyle w:val="Tabletext"/>
              <w:rPr>
                <w:rFonts w:eastAsia="SimSun"/>
              </w:rPr>
            </w:pPr>
          </w:p>
        </w:tc>
      </w:tr>
      <w:tr w:rsidR="00983A27" w:rsidRPr="007849B1" w14:paraId="79D61370" w14:textId="77777777" w:rsidTr="002E775B">
        <w:trPr>
          <w:jc w:val="center"/>
        </w:trPr>
        <w:tc>
          <w:tcPr>
            <w:tcW w:w="576" w:type="pct"/>
            <w:gridSpan w:val="2"/>
          </w:tcPr>
          <w:p w14:paraId="70BD294D" w14:textId="77777777" w:rsidR="00983A27" w:rsidRPr="007849B1" w:rsidRDefault="00983A27" w:rsidP="002E775B">
            <w:pPr>
              <w:pStyle w:val="Tabletext"/>
              <w:jc w:val="right"/>
              <w:rPr>
                <w:rFonts w:eastAsia="SimSun"/>
              </w:rPr>
            </w:pPr>
            <w:r w:rsidRPr="007849B1">
              <w:rPr>
                <w:rFonts w:eastAsia="SimSun"/>
              </w:rPr>
              <w:t>5.1</w:t>
            </w:r>
          </w:p>
        </w:tc>
        <w:tc>
          <w:tcPr>
            <w:tcW w:w="1408" w:type="pct"/>
          </w:tcPr>
          <w:p w14:paraId="23E65314" w14:textId="77777777" w:rsidR="00983A27" w:rsidRPr="007849B1" w:rsidRDefault="00983A27" w:rsidP="002E775B">
            <w:pPr>
              <w:pStyle w:val="Tabletext"/>
              <w:rPr>
                <w:rFonts w:eastAsia="SimSun"/>
              </w:rPr>
            </w:pPr>
            <w:r w:rsidRPr="007849B1">
              <w:rPr>
                <w:rFonts w:eastAsia="SimSun"/>
              </w:rPr>
              <w:t>Noise figure</w:t>
            </w:r>
          </w:p>
        </w:tc>
        <w:tc>
          <w:tcPr>
            <w:tcW w:w="1471" w:type="pct"/>
          </w:tcPr>
          <w:p w14:paraId="560DF384" w14:textId="77777777" w:rsidR="00983A27" w:rsidRPr="007849B1" w:rsidRDefault="00983A27" w:rsidP="002E775B">
            <w:pPr>
              <w:pStyle w:val="Tabletext"/>
              <w:jc w:val="center"/>
              <w:rPr>
                <w:rFonts w:eastAsia="SimSun"/>
                <w:lang w:val="en-US"/>
              </w:rPr>
            </w:pPr>
          </w:p>
        </w:tc>
        <w:tc>
          <w:tcPr>
            <w:tcW w:w="1545" w:type="pct"/>
          </w:tcPr>
          <w:p w14:paraId="7043F334" w14:textId="77777777" w:rsidR="00983A27" w:rsidRPr="007849B1" w:rsidRDefault="00983A27" w:rsidP="002E775B">
            <w:pPr>
              <w:pStyle w:val="Tabletext"/>
              <w:jc w:val="center"/>
              <w:rPr>
                <w:rFonts w:eastAsia="SimSun"/>
              </w:rPr>
            </w:pPr>
          </w:p>
        </w:tc>
      </w:tr>
      <w:tr w:rsidR="00983A27" w:rsidRPr="007849B1" w14:paraId="6342311C" w14:textId="77777777" w:rsidTr="002E775B">
        <w:trPr>
          <w:jc w:val="center"/>
        </w:trPr>
        <w:tc>
          <w:tcPr>
            <w:tcW w:w="576" w:type="pct"/>
            <w:gridSpan w:val="2"/>
          </w:tcPr>
          <w:p w14:paraId="24B4B224" w14:textId="77777777" w:rsidR="00983A27" w:rsidRPr="007849B1" w:rsidRDefault="00983A27" w:rsidP="002E775B">
            <w:pPr>
              <w:pStyle w:val="Tabletext"/>
              <w:jc w:val="right"/>
              <w:rPr>
                <w:rFonts w:eastAsia="SimSun"/>
              </w:rPr>
            </w:pPr>
            <w:r w:rsidRPr="007849B1">
              <w:rPr>
                <w:rFonts w:eastAsia="SimSun"/>
              </w:rPr>
              <w:t>5.2</w:t>
            </w:r>
          </w:p>
        </w:tc>
        <w:tc>
          <w:tcPr>
            <w:tcW w:w="1408" w:type="pct"/>
          </w:tcPr>
          <w:p w14:paraId="4322CBB2" w14:textId="77777777" w:rsidR="00983A27" w:rsidRPr="007849B1" w:rsidRDefault="00983A27" w:rsidP="002E775B">
            <w:pPr>
              <w:pStyle w:val="Tabletext"/>
              <w:rPr>
                <w:rFonts w:eastAsia="SimSun"/>
              </w:rPr>
            </w:pPr>
            <w:r w:rsidRPr="007849B1">
              <w:rPr>
                <w:rFonts w:eastAsia="SimSun"/>
              </w:rPr>
              <w:t>Sensitivity</w:t>
            </w:r>
          </w:p>
        </w:tc>
        <w:tc>
          <w:tcPr>
            <w:tcW w:w="1471" w:type="pct"/>
          </w:tcPr>
          <w:p w14:paraId="28ED437B" w14:textId="77777777" w:rsidR="00983A27" w:rsidRPr="007849B1" w:rsidRDefault="00983A27" w:rsidP="002E775B">
            <w:pPr>
              <w:pStyle w:val="Tabletext"/>
              <w:jc w:val="center"/>
              <w:rPr>
                <w:rFonts w:eastAsia="SimSun"/>
                <w:vertAlign w:val="superscript"/>
              </w:rPr>
            </w:pPr>
          </w:p>
        </w:tc>
        <w:tc>
          <w:tcPr>
            <w:tcW w:w="1545" w:type="pct"/>
          </w:tcPr>
          <w:p w14:paraId="31429B07" w14:textId="77777777" w:rsidR="00983A27" w:rsidRPr="007849B1" w:rsidRDefault="00983A27" w:rsidP="002E775B">
            <w:pPr>
              <w:pStyle w:val="Tabletext"/>
              <w:jc w:val="center"/>
              <w:rPr>
                <w:rFonts w:eastAsia="SimSun"/>
                <w:vertAlign w:val="superscript"/>
              </w:rPr>
            </w:pPr>
          </w:p>
        </w:tc>
      </w:tr>
      <w:tr w:rsidR="00983A27" w:rsidRPr="007849B1" w14:paraId="6CB27310" w14:textId="77777777" w:rsidTr="002E775B">
        <w:trPr>
          <w:jc w:val="center"/>
        </w:trPr>
        <w:tc>
          <w:tcPr>
            <w:tcW w:w="576" w:type="pct"/>
            <w:gridSpan w:val="2"/>
          </w:tcPr>
          <w:p w14:paraId="7D62E9A4" w14:textId="77777777" w:rsidR="00983A27" w:rsidRPr="007849B1" w:rsidRDefault="00983A27" w:rsidP="002E775B">
            <w:pPr>
              <w:pStyle w:val="Tabletext"/>
              <w:jc w:val="right"/>
              <w:rPr>
                <w:rFonts w:eastAsia="SimSun"/>
              </w:rPr>
            </w:pPr>
            <w:r w:rsidRPr="007849B1">
              <w:rPr>
                <w:rFonts w:eastAsia="SimSun"/>
              </w:rPr>
              <w:t>5.3</w:t>
            </w:r>
          </w:p>
        </w:tc>
        <w:tc>
          <w:tcPr>
            <w:tcW w:w="1408" w:type="pct"/>
          </w:tcPr>
          <w:p w14:paraId="56AA3D0D" w14:textId="77777777" w:rsidR="00983A27" w:rsidRPr="007849B1" w:rsidRDefault="00983A27" w:rsidP="002E775B">
            <w:pPr>
              <w:pStyle w:val="Tabletext"/>
              <w:rPr>
                <w:rFonts w:eastAsia="SimSun"/>
              </w:rPr>
            </w:pPr>
            <w:r w:rsidRPr="007849B1">
              <w:rPr>
                <w:rFonts w:eastAsia="SimSun"/>
              </w:rPr>
              <w:t>Blocking response</w:t>
            </w:r>
          </w:p>
        </w:tc>
        <w:tc>
          <w:tcPr>
            <w:tcW w:w="1471" w:type="pct"/>
          </w:tcPr>
          <w:p w14:paraId="5BF4FAF5" w14:textId="77777777" w:rsidR="00983A27" w:rsidRPr="007849B1" w:rsidRDefault="00983A27" w:rsidP="002E775B">
            <w:pPr>
              <w:pStyle w:val="Tabletext"/>
              <w:jc w:val="center"/>
              <w:rPr>
                <w:rStyle w:val="FootnoteReference"/>
                <w:rFonts w:eastAsia="SimSun" w:cs="Calibri"/>
                <w:szCs w:val="22"/>
              </w:rPr>
            </w:pPr>
          </w:p>
        </w:tc>
        <w:tc>
          <w:tcPr>
            <w:tcW w:w="1545" w:type="pct"/>
          </w:tcPr>
          <w:p w14:paraId="604C5DAC" w14:textId="77777777" w:rsidR="00983A27" w:rsidRPr="007849B1" w:rsidRDefault="00983A27" w:rsidP="002E775B">
            <w:pPr>
              <w:pStyle w:val="Tabletext"/>
              <w:jc w:val="center"/>
              <w:rPr>
                <w:rStyle w:val="FootnoteReference"/>
                <w:rFonts w:eastAsia="SimSun" w:cs="Calibri"/>
                <w:szCs w:val="22"/>
              </w:rPr>
            </w:pPr>
          </w:p>
        </w:tc>
      </w:tr>
      <w:tr w:rsidR="00983A27" w:rsidRPr="007849B1" w14:paraId="713864AE" w14:textId="77777777" w:rsidTr="002E775B">
        <w:trPr>
          <w:jc w:val="center"/>
        </w:trPr>
        <w:tc>
          <w:tcPr>
            <w:tcW w:w="576" w:type="pct"/>
            <w:gridSpan w:val="2"/>
            <w:tcBorders>
              <w:bottom w:val="single" w:sz="4" w:space="0" w:color="auto"/>
            </w:tcBorders>
          </w:tcPr>
          <w:p w14:paraId="14F51604" w14:textId="77777777" w:rsidR="00983A27" w:rsidRPr="007849B1" w:rsidRDefault="00983A27" w:rsidP="002E775B">
            <w:pPr>
              <w:pStyle w:val="Tabletext"/>
              <w:jc w:val="right"/>
              <w:rPr>
                <w:rFonts w:eastAsia="SimSun"/>
              </w:rPr>
            </w:pPr>
            <w:r w:rsidRPr="007849B1">
              <w:rPr>
                <w:rFonts w:eastAsia="SimSun"/>
              </w:rPr>
              <w:t>5.4</w:t>
            </w:r>
          </w:p>
        </w:tc>
        <w:tc>
          <w:tcPr>
            <w:tcW w:w="1408" w:type="pct"/>
            <w:tcBorders>
              <w:bottom w:val="single" w:sz="4" w:space="0" w:color="auto"/>
            </w:tcBorders>
          </w:tcPr>
          <w:p w14:paraId="195A4BD5" w14:textId="77777777" w:rsidR="00983A27" w:rsidRPr="007849B1" w:rsidRDefault="00983A27" w:rsidP="002E775B">
            <w:pPr>
              <w:pStyle w:val="Tabletext"/>
              <w:rPr>
                <w:rFonts w:eastAsia="SimSun"/>
              </w:rPr>
            </w:pPr>
            <w:r w:rsidRPr="007849B1">
              <w:rPr>
                <w:rFonts w:eastAsia="SimSun"/>
              </w:rPr>
              <w:t xml:space="preserve">ACS </w:t>
            </w:r>
          </w:p>
        </w:tc>
        <w:tc>
          <w:tcPr>
            <w:tcW w:w="1471" w:type="pct"/>
            <w:tcBorders>
              <w:bottom w:val="single" w:sz="4" w:space="0" w:color="auto"/>
            </w:tcBorders>
          </w:tcPr>
          <w:p w14:paraId="381BDC95" w14:textId="77777777" w:rsidR="00983A27" w:rsidRPr="007849B1" w:rsidRDefault="00983A27" w:rsidP="002E775B">
            <w:pPr>
              <w:pStyle w:val="Tabletext"/>
              <w:jc w:val="center"/>
              <w:rPr>
                <w:rStyle w:val="FootnoteReference"/>
                <w:rFonts w:eastAsia="SimSun" w:cs="Calibri"/>
                <w:szCs w:val="22"/>
              </w:rPr>
            </w:pPr>
          </w:p>
        </w:tc>
        <w:tc>
          <w:tcPr>
            <w:tcW w:w="1545" w:type="pct"/>
            <w:tcBorders>
              <w:bottom w:val="single" w:sz="4" w:space="0" w:color="auto"/>
            </w:tcBorders>
          </w:tcPr>
          <w:p w14:paraId="1FEA0E6E" w14:textId="77777777" w:rsidR="00983A27" w:rsidRPr="007849B1" w:rsidRDefault="00983A27" w:rsidP="002E775B">
            <w:pPr>
              <w:pStyle w:val="Tabletext"/>
              <w:jc w:val="center"/>
              <w:rPr>
                <w:rStyle w:val="FootnoteReference"/>
                <w:rFonts w:eastAsia="SimSun" w:cs="Calibri"/>
                <w:szCs w:val="22"/>
              </w:rPr>
            </w:pPr>
          </w:p>
        </w:tc>
      </w:tr>
      <w:tr w:rsidR="00983A27" w:rsidRPr="007849B1" w14:paraId="1571C9E2" w14:textId="77777777" w:rsidTr="002E775B">
        <w:trPr>
          <w:jc w:val="center"/>
        </w:trPr>
        <w:tc>
          <w:tcPr>
            <w:tcW w:w="576" w:type="pct"/>
            <w:gridSpan w:val="2"/>
            <w:tcBorders>
              <w:bottom w:val="single" w:sz="4" w:space="0" w:color="auto"/>
            </w:tcBorders>
          </w:tcPr>
          <w:p w14:paraId="1B7B556F" w14:textId="77777777" w:rsidR="00983A27" w:rsidRPr="007849B1" w:rsidRDefault="00983A27" w:rsidP="002E775B">
            <w:pPr>
              <w:pStyle w:val="Tabletext"/>
              <w:jc w:val="right"/>
              <w:rPr>
                <w:rFonts w:eastAsia="Malgun Gothic"/>
                <w:lang w:eastAsia="ko-KR"/>
              </w:rPr>
            </w:pPr>
            <w:r w:rsidRPr="007849B1">
              <w:rPr>
                <w:rFonts w:eastAsia="Malgun Gothic"/>
                <w:lang w:eastAsia="ko-KR"/>
              </w:rPr>
              <w:t>5.5</w:t>
            </w:r>
          </w:p>
        </w:tc>
        <w:tc>
          <w:tcPr>
            <w:tcW w:w="1408" w:type="pct"/>
            <w:tcBorders>
              <w:bottom w:val="single" w:sz="4" w:space="0" w:color="auto"/>
            </w:tcBorders>
          </w:tcPr>
          <w:p w14:paraId="65893E4A" w14:textId="77777777" w:rsidR="00983A27" w:rsidRPr="007849B1" w:rsidRDefault="00983A27" w:rsidP="002E775B">
            <w:pPr>
              <w:pStyle w:val="Tabletext"/>
              <w:rPr>
                <w:rFonts w:eastAsia="Malgun Gothic"/>
                <w:lang w:eastAsia="ko-KR"/>
              </w:rPr>
            </w:pPr>
            <w:r w:rsidRPr="007849B1">
              <w:rPr>
                <w:rFonts w:eastAsia="Malgun Gothic"/>
                <w:lang w:eastAsia="ko-KR"/>
              </w:rPr>
              <w:t>SINR operating range</w:t>
            </w:r>
          </w:p>
        </w:tc>
        <w:tc>
          <w:tcPr>
            <w:tcW w:w="1471" w:type="pct"/>
            <w:tcBorders>
              <w:bottom w:val="single" w:sz="4" w:space="0" w:color="auto"/>
            </w:tcBorders>
          </w:tcPr>
          <w:p w14:paraId="5D279B36" w14:textId="77777777" w:rsidR="00983A27" w:rsidRPr="007849B1" w:rsidRDefault="00983A27" w:rsidP="002E775B">
            <w:pPr>
              <w:pStyle w:val="Tabletext"/>
              <w:jc w:val="center"/>
              <w:rPr>
                <w:rStyle w:val="FootnoteReference"/>
                <w:rFonts w:eastAsia="SimSun" w:cs="Calibri"/>
                <w:szCs w:val="22"/>
              </w:rPr>
            </w:pPr>
          </w:p>
        </w:tc>
        <w:tc>
          <w:tcPr>
            <w:tcW w:w="1545" w:type="pct"/>
            <w:tcBorders>
              <w:bottom w:val="single" w:sz="4" w:space="0" w:color="auto"/>
            </w:tcBorders>
          </w:tcPr>
          <w:p w14:paraId="537A49E5" w14:textId="77777777" w:rsidR="00983A27" w:rsidRPr="007849B1" w:rsidRDefault="00983A27" w:rsidP="002E775B">
            <w:pPr>
              <w:pStyle w:val="Tabletext"/>
              <w:jc w:val="center"/>
              <w:rPr>
                <w:rStyle w:val="FootnoteReference"/>
                <w:rFonts w:eastAsia="SimSun" w:cs="Calibri"/>
                <w:szCs w:val="22"/>
              </w:rPr>
            </w:pPr>
          </w:p>
        </w:tc>
      </w:tr>
    </w:tbl>
    <w:p w14:paraId="495AA7F6" w14:textId="77777777" w:rsidR="00983A27" w:rsidRPr="007849B1" w:rsidRDefault="00983A27" w:rsidP="00EB3C34">
      <w:pPr>
        <w:rPr>
          <w:lang w:eastAsia="ja-JP"/>
        </w:rPr>
      </w:pPr>
    </w:p>
    <w:p w14:paraId="35EA5F6F" w14:textId="77777777" w:rsidR="00983A27" w:rsidRPr="007849B1" w:rsidRDefault="00983A27" w:rsidP="00EB3C34">
      <w:r w:rsidRPr="007849B1">
        <w:t>The planned dates of the relevant WP 5D meetings to finalize the work on sharing parameters are shown in table 11.1</w:t>
      </w:r>
      <w:r w:rsidR="00D264AA" w:rsidRPr="007849B1">
        <w:rPr>
          <w:rFonts w:hint="eastAsia"/>
          <w:lang w:eastAsia="ja-JP"/>
        </w:rPr>
        <w:t>-</w:t>
      </w:r>
      <w:r w:rsidRPr="007849B1">
        <w:t>2:</w:t>
      </w:r>
    </w:p>
    <w:p w14:paraId="7B5C01B5" w14:textId="77777777" w:rsidR="00983A27" w:rsidRPr="007849B1" w:rsidRDefault="006523CE" w:rsidP="00943F80">
      <w:pPr>
        <w:pStyle w:val="TH"/>
      </w:pPr>
      <w:r w:rsidRPr="007849B1">
        <w:rPr>
          <w:rFonts w:hint="eastAsia"/>
          <w:lang w:eastAsia="ja-JP"/>
        </w:rPr>
        <w:t>Table</w:t>
      </w:r>
      <w:r w:rsidRPr="007849B1">
        <w:t xml:space="preserve"> </w:t>
      </w:r>
      <w:r w:rsidR="00983A27" w:rsidRPr="007849B1">
        <w:t>11.1</w:t>
      </w:r>
      <w:r w:rsidR="00D264AA" w:rsidRPr="007849B1">
        <w:rPr>
          <w:rFonts w:hint="eastAsia"/>
        </w:rPr>
        <w:t>-</w:t>
      </w:r>
      <w:r w:rsidR="00983A27" w:rsidRPr="007849B1">
        <w:t>2</w:t>
      </w:r>
      <w:r w:rsidR="00D264AA" w:rsidRPr="007849B1">
        <w:rPr>
          <w:rFonts w:hint="eastAsia"/>
        </w:rPr>
        <w:t xml:space="preserve">: </w:t>
      </w:r>
      <w:r w:rsidR="00D264AA" w:rsidRPr="007849B1">
        <w:t>The planned dates of the relevant WP 5D meetings</w:t>
      </w:r>
    </w:p>
    <w:tbl>
      <w:tblPr>
        <w:tblW w:w="9410" w:type="dxa"/>
        <w:jc w:val="center"/>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000" w:firstRow="0" w:lastRow="0" w:firstColumn="0" w:lastColumn="0" w:noHBand="0" w:noVBand="0"/>
      </w:tblPr>
      <w:tblGrid>
        <w:gridCol w:w="1316"/>
        <w:gridCol w:w="750"/>
        <w:gridCol w:w="1155"/>
        <w:gridCol w:w="1251"/>
        <w:gridCol w:w="207"/>
        <w:gridCol w:w="2478"/>
        <w:gridCol w:w="2253"/>
      </w:tblGrid>
      <w:tr w:rsidR="00983A27" w:rsidRPr="007849B1" w14:paraId="3763E1B4" w14:textId="77777777" w:rsidTr="002E775B">
        <w:trPr>
          <w:tblHeader/>
          <w:tblCellSpacing w:w="0" w:type="dxa"/>
          <w:jc w:val="center"/>
        </w:trPr>
        <w:tc>
          <w:tcPr>
            <w:tcW w:w="1316" w:type="dxa"/>
            <w:shd w:val="clear" w:color="auto" w:fill="C0C0C0"/>
            <w:vAlign w:val="center"/>
          </w:tcPr>
          <w:p w14:paraId="13BA7B89" w14:textId="77777777" w:rsidR="00983A27" w:rsidRPr="007849B1" w:rsidRDefault="00983A27" w:rsidP="00EB3C34">
            <w:pPr>
              <w:pStyle w:val="TAH"/>
            </w:pPr>
            <w:r w:rsidRPr="007849B1">
              <w:t>ITU-R</w:t>
            </w:r>
            <w:r w:rsidRPr="007849B1">
              <w:br/>
              <w:t>Group</w:t>
            </w:r>
          </w:p>
        </w:tc>
        <w:tc>
          <w:tcPr>
            <w:tcW w:w="750" w:type="dxa"/>
            <w:shd w:val="clear" w:color="auto" w:fill="C0C0C0"/>
            <w:vAlign w:val="center"/>
          </w:tcPr>
          <w:p w14:paraId="7421F721" w14:textId="77777777" w:rsidR="00983A27" w:rsidRPr="007849B1" w:rsidRDefault="00983A27" w:rsidP="00EB3C34">
            <w:pPr>
              <w:pStyle w:val="TAH"/>
            </w:pPr>
            <w:r w:rsidRPr="007849B1">
              <w:t>Meeting</w:t>
            </w:r>
            <w:r w:rsidRPr="007849B1">
              <w:br/>
              <w:t>No.</w:t>
            </w:r>
          </w:p>
        </w:tc>
        <w:tc>
          <w:tcPr>
            <w:tcW w:w="1155" w:type="dxa"/>
            <w:shd w:val="clear" w:color="auto" w:fill="C0C0C0"/>
            <w:vAlign w:val="center"/>
          </w:tcPr>
          <w:p w14:paraId="5612AE50" w14:textId="77777777" w:rsidR="00983A27" w:rsidRPr="007849B1" w:rsidRDefault="00983A27" w:rsidP="00EB3C34">
            <w:pPr>
              <w:pStyle w:val="TAH"/>
            </w:pPr>
            <w:r w:rsidRPr="007849B1">
              <w:t>Start</w:t>
            </w:r>
            <w:r w:rsidRPr="007849B1">
              <w:br/>
              <w:t>(planned)</w:t>
            </w:r>
          </w:p>
        </w:tc>
        <w:tc>
          <w:tcPr>
            <w:tcW w:w="1251" w:type="dxa"/>
            <w:shd w:val="clear" w:color="auto" w:fill="C0C0C0"/>
            <w:vAlign w:val="center"/>
          </w:tcPr>
          <w:p w14:paraId="25B620AF" w14:textId="77777777" w:rsidR="00983A27" w:rsidRPr="007849B1" w:rsidRDefault="00983A27" w:rsidP="00EB3C34">
            <w:pPr>
              <w:pStyle w:val="TAH"/>
            </w:pPr>
            <w:r w:rsidRPr="007849B1">
              <w:t>Stop</w:t>
            </w:r>
            <w:r w:rsidRPr="007849B1">
              <w:br/>
              <w:t>(planned)</w:t>
            </w:r>
          </w:p>
        </w:tc>
        <w:tc>
          <w:tcPr>
            <w:tcW w:w="207" w:type="dxa"/>
            <w:shd w:val="clear" w:color="auto" w:fill="C0C0C0"/>
            <w:vAlign w:val="center"/>
          </w:tcPr>
          <w:p w14:paraId="5710A972" w14:textId="77777777" w:rsidR="00983A27" w:rsidRPr="007849B1" w:rsidRDefault="00983A27" w:rsidP="00EB3C34">
            <w:pPr>
              <w:pStyle w:val="TAH"/>
            </w:pPr>
          </w:p>
        </w:tc>
        <w:tc>
          <w:tcPr>
            <w:tcW w:w="2478" w:type="dxa"/>
            <w:shd w:val="clear" w:color="auto" w:fill="C0C0C0"/>
            <w:vAlign w:val="center"/>
          </w:tcPr>
          <w:p w14:paraId="35416C62" w14:textId="77777777" w:rsidR="00983A27" w:rsidRPr="007849B1" w:rsidRDefault="00983A27" w:rsidP="00EB3C34">
            <w:pPr>
              <w:pStyle w:val="TAH"/>
            </w:pPr>
            <w:r w:rsidRPr="007849B1">
              <w:t>Deadline for Inputs</w:t>
            </w:r>
          </w:p>
        </w:tc>
        <w:tc>
          <w:tcPr>
            <w:tcW w:w="2253" w:type="dxa"/>
            <w:shd w:val="clear" w:color="auto" w:fill="C0C0C0"/>
            <w:vAlign w:val="center"/>
          </w:tcPr>
          <w:p w14:paraId="29E7A9A5" w14:textId="77777777" w:rsidR="00983A27" w:rsidRPr="007849B1" w:rsidRDefault="00983A27" w:rsidP="00EB3C34">
            <w:pPr>
              <w:pStyle w:val="TAH"/>
            </w:pPr>
            <w:r w:rsidRPr="007849B1">
              <w:t>Requested from</w:t>
            </w:r>
            <w:r w:rsidRPr="007849B1">
              <w:br/>
              <w:t>External Organizations</w:t>
            </w:r>
          </w:p>
        </w:tc>
      </w:tr>
      <w:tr w:rsidR="00983A27" w:rsidRPr="007849B1" w14:paraId="06E2D0AE" w14:textId="77777777" w:rsidTr="002E775B">
        <w:trPr>
          <w:tblCellSpacing w:w="0" w:type="dxa"/>
          <w:jc w:val="center"/>
        </w:trPr>
        <w:tc>
          <w:tcPr>
            <w:tcW w:w="1316" w:type="dxa"/>
            <w:shd w:val="clear" w:color="auto" w:fill="FFFFFF"/>
          </w:tcPr>
          <w:p w14:paraId="0DD68A2A" w14:textId="77777777" w:rsidR="00983A27" w:rsidRPr="007849B1" w:rsidRDefault="00983A27" w:rsidP="00EB3C34">
            <w:pPr>
              <w:pStyle w:val="TAC"/>
            </w:pPr>
            <w:r w:rsidRPr="007849B1">
              <w:t>WP 5D</w:t>
            </w:r>
          </w:p>
        </w:tc>
        <w:tc>
          <w:tcPr>
            <w:tcW w:w="750" w:type="dxa"/>
            <w:shd w:val="clear" w:color="auto" w:fill="FFFFFF"/>
          </w:tcPr>
          <w:p w14:paraId="7A7F2394" w14:textId="77777777" w:rsidR="00983A27" w:rsidRPr="007849B1" w:rsidRDefault="00983A27" w:rsidP="00EB3C34">
            <w:pPr>
              <w:pStyle w:val="TAC"/>
            </w:pPr>
            <w:r w:rsidRPr="007849B1">
              <w:t>25</w:t>
            </w:r>
          </w:p>
        </w:tc>
        <w:tc>
          <w:tcPr>
            <w:tcW w:w="1155" w:type="dxa"/>
            <w:shd w:val="clear" w:color="auto" w:fill="FFFFFF"/>
          </w:tcPr>
          <w:p w14:paraId="7A84D90D" w14:textId="77777777" w:rsidR="00983A27" w:rsidRPr="007849B1" w:rsidRDefault="00983A27" w:rsidP="00EB3C34">
            <w:pPr>
              <w:pStyle w:val="TAC"/>
            </w:pPr>
            <w:r w:rsidRPr="007849B1">
              <w:t>5 Oct. 16</w:t>
            </w:r>
          </w:p>
        </w:tc>
        <w:tc>
          <w:tcPr>
            <w:tcW w:w="1251" w:type="dxa"/>
            <w:shd w:val="clear" w:color="auto" w:fill="FFFFFF"/>
          </w:tcPr>
          <w:p w14:paraId="5587C454" w14:textId="77777777" w:rsidR="00983A27" w:rsidRPr="007849B1" w:rsidRDefault="00983A27" w:rsidP="00EB3C34">
            <w:pPr>
              <w:pStyle w:val="TAC"/>
            </w:pPr>
            <w:r w:rsidRPr="007849B1">
              <w:t>13 Oct. 16</w:t>
            </w:r>
          </w:p>
        </w:tc>
        <w:tc>
          <w:tcPr>
            <w:tcW w:w="207" w:type="dxa"/>
            <w:shd w:val="clear" w:color="auto" w:fill="FFFFFF"/>
          </w:tcPr>
          <w:p w14:paraId="5483A70D" w14:textId="77777777" w:rsidR="00983A27" w:rsidRPr="007849B1" w:rsidRDefault="00983A27" w:rsidP="00EB3C34">
            <w:pPr>
              <w:pStyle w:val="TAC"/>
              <w:rPr>
                <w:b/>
              </w:rPr>
            </w:pPr>
          </w:p>
        </w:tc>
        <w:tc>
          <w:tcPr>
            <w:tcW w:w="2478" w:type="dxa"/>
            <w:shd w:val="clear" w:color="auto" w:fill="FFFFFF"/>
          </w:tcPr>
          <w:p w14:paraId="59AC8413" w14:textId="77777777" w:rsidR="00983A27" w:rsidRPr="007849B1" w:rsidRDefault="00983A27" w:rsidP="00EB3C34">
            <w:pPr>
              <w:pStyle w:val="TAC"/>
            </w:pPr>
            <w:r w:rsidRPr="007849B1">
              <w:t>28 Sep 2016</w:t>
            </w:r>
          </w:p>
        </w:tc>
        <w:tc>
          <w:tcPr>
            <w:tcW w:w="2253" w:type="dxa"/>
            <w:shd w:val="clear" w:color="auto" w:fill="FFFFFF"/>
          </w:tcPr>
          <w:p w14:paraId="4A53AB63" w14:textId="77777777" w:rsidR="00983A27" w:rsidRPr="007849B1" w:rsidRDefault="00EB3C34" w:rsidP="00EB3C34">
            <w:pPr>
              <w:pStyle w:val="TAC"/>
              <w:rPr>
                <w:b/>
              </w:rPr>
            </w:pPr>
            <w:r w:rsidRPr="007849B1">
              <w:rPr>
                <w:b/>
              </w:rPr>
              <w:t>Initial</w:t>
            </w:r>
            <w:r w:rsidR="00983A27" w:rsidRPr="007849B1">
              <w:rPr>
                <w:b/>
              </w:rPr>
              <w:t xml:space="preserve"> deliverable </w:t>
            </w:r>
          </w:p>
        </w:tc>
      </w:tr>
      <w:tr w:rsidR="00983A27" w:rsidRPr="007849B1" w14:paraId="59DD14EC" w14:textId="77777777" w:rsidTr="002E775B">
        <w:trPr>
          <w:tblCellSpacing w:w="0" w:type="dxa"/>
          <w:jc w:val="center"/>
        </w:trPr>
        <w:tc>
          <w:tcPr>
            <w:tcW w:w="1316" w:type="dxa"/>
            <w:shd w:val="clear" w:color="auto" w:fill="FFFFFF"/>
          </w:tcPr>
          <w:p w14:paraId="466C6346" w14:textId="77777777" w:rsidR="00983A27" w:rsidRPr="007849B1" w:rsidRDefault="00983A27" w:rsidP="00EB3C34">
            <w:pPr>
              <w:pStyle w:val="TAC"/>
            </w:pPr>
            <w:r w:rsidRPr="007849B1">
              <w:t>WP 5D</w:t>
            </w:r>
          </w:p>
        </w:tc>
        <w:tc>
          <w:tcPr>
            <w:tcW w:w="750" w:type="dxa"/>
            <w:shd w:val="clear" w:color="auto" w:fill="FFFFFF"/>
          </w:tcPr>
          <w:p w14:paraId="472959E2" w14:textId="77777777" w:rsidR="00983A27" w:rsidRPr="007849B1" w:rsidRDefault="00983A27" w:rsidP="00EB3C34">
            <w:pPr>
              <w:pStyle w:val="TAC"/>
            </w:pPr>
            <w:r w:rsidRPr="007849B1">
              <w:t>26</w:t>
            </w:r>
          </w:p>
        </w:tc>
        <w:tc>
          <w:tcPr>
            <w:tcW w:w="1155" w:type="dxa"/>
            <w:shd w:val="clear" w:color="auto" w:fill="FFFFFF"/>
          </w:tcPr>
          <w:p w14:paraId="186A0AB2" w14:textId="77777777" w:rsidR="00983A27" w:rsidRPr="007849B1" w:rsidRDefault="00983A27" w:rsidP="00EB3C34">
            <w:pPr>
              <w:pStyle w:val="TAC"/>
              <w:rPr>
                <w:strike/>
              </w:rPr>
            </w:pPr>
            <w:r w:rsidRPr="007849B1">
              <w:t>14 Feb 17</w:t>
            </w:r>
          </w:p>
        </w:tc>
        <w:tc>
          <w:tcPr>
            <w:tcW w:w="1251" w:type="dxa"/>
            <w:shd w:val="clear" w:color="auto" w:fill="FFFFFF"/>
          </w:tcPr>
          <w:p w14:paraId="37290F1A" w14:textId="77777777" w:rsidR="00983A27" w:rsidRPr="007849B1" w:rsidRDefault="00983A27" w:rsidP="00EB3C34">
            <w:pPr>
              <w:pStyle w:val="TAC"/>
              <w:rPr>
                <w:strike/>
              </w:rPr>
            </w:pPr>
            <w:r w:rsidRPr="007849B1">
              <w:t>22 Feb 17</w:t>
            </w:r>
          </w:p>
        </w:tc>
        <w:tc>
          <w:tcPr>
            <w:tcW w:w="207" w:type="dxa"/>
            <w:shd w:val="clear" w:color="auto" w:fill="FFFFFF"/>
          </w:tcPr>
          <w:p w14:paraId="3D353A61" w14:textId="77777777" w:rsidR="00983A27" w:rsidRPr="007849B1" w:rsidRDefault="00983A27" w:rsidP="00EB3C34">
            <w:pPr>
              <w:pStyle w:val="TAC"/>
            </w:pPr>
          </w:p>
        </w:tc>
        <w:tc>
          <w:tcPr>
            <w:tcW w:w="2478" w:type="dxa"/>
            <w:shd w:val="clear" w:color="auto" w:fill="FFFFFF"/>
          </w:tcPr>
          <w:p w14:paraId="3E0D5E3A" w14:textId="77777777" w:rsidR="00983A27" w:rsidRPr="007849B1" w:rsidRDefault="00983A27" w:rsidP="00EB3C34">
            <w:pPr>
              <w:pStyle w:val="TAC"/>
            </w:pPr>
            <w:r w:rsidRPr="007849B1">
              <w:t>7 Feb 2017</w:t>
            </w:r>
          </w:p>
        </w:tc>
        <w:tc>
          <w:tcPr>
            <w:tcW w:w="2253" w:type="dxa"/>
            <w:shd w:val="clear" w:color="auto" w:fill="FFFFFF"/>
          </w:tcPr>
          <w:p w14:paraId="21E49962" w14:textId="77777777" w:rsidR="00983A27" w:rsidRPr="007849B1" w:rsidRDefault="00983A27" w:rsidP="00EB3C34">
            <w:pPr>
              <w:pStyle w:val="TAC"/>
            </w:pPr>
            <w:r w:rsidRPr="007849B1">
              <w:rPr>
                <w:b/>
              </w:rPr>
              <w:t>Final deliverable</w:t>
            </w:r>
            <w:r w:rsidRPr="007849B1">
              <w:t xml:space="preserve"> </w:t>
            </w:r>
          </w:p>
        </w:tc>
      </w:tr>
    </w:tbl>
    <w:p w14:paraId="11789726" w14:textId="77777777" w:rsidR="00983A27" w:rsidRPr="007849B1" w:rsidRDefault="00983A27" w:rsidP="00754008">
      <w:pPr>
        <w:rPr>
          <w:lang w:eastAsia="ja-JP"/>
        </w:rPr>
      </w:pPr>
    </w:p>
    <w:p w14:paraId="5A4B587B" w14:textId="77777777" w:rsidR="00421A46" w:rsidRPr="007849B1" w:rsidRDefault="004D521F" w:rsidP="00227610">
      <w:pPr>
        <w:pStyle w:val="Heading2"/>
        <w:rPr>
          <w:lang w:eastAsia="ja-JP"/>
        </w:rPr>
      </w:pPr>
      <w:bookmarkStart w:id="508" w:name="_Toc494384618"/>
      <w:bookmarkStart w:id="509" w:name="_Toc98750828"/>
      <w:r w:rsidRPr="007849B1">
        <w:rPr>
          <w:rFonts w:hint="eastAsia"/>
          <w:lang w:eastAsia="ja-JP"/>
        </w:rPr>
        <w:t>11</w:t>
      </w:r>
      <w:r w:rsidR="00421A46" w:rsidRPr="007849B1">
        <w:rPr>
          <w:lang w:eastAsia="ja-JP"/>
        </w:rPr>
        <w:t>.</w:t>
      </w:r>
      <w:r w:rsidRPr="007849B1">
        <w:rPr>
          <w:rFonts w:hint="eastAsia"/>
          <w:lang w:eastAsia="ja-JP"/>
        </w:rPr>
        <w:t>2</w:t>
      </w:r>
      <w:r w:rsidR="00421A46" w:rsidRPr="007849B1">
        <w:rPr>
          <w:lang w:eastAsia="ja-JP"/>
        </w:rPr>
        <w:tab/>
      </w:r>
      <w:r w:rsidR="00912016" w:rsidRPr="007849B1">
        <w:rPr>
          <w:rFonts w:hint="eastAsia"/>
          <w:lang w:eastAsia="ja-JP"/>
        </w:rPr>
        <w:t>Response to WP 5D for WRC-19 agenda item 1.13</w:t>
      </w:r>
      <w:bookmarkEnd w:id="508"/>
      <w:bookmarkEnd w:id="509"/>
    </w:p>
    <w:p w14:paraId="178E520F" w14:textId="77777777" w:rsidR="0024217F" w:rsidRPr="007849B1" w:rsidRDefault="0024217F" w:rsidP="0024217F">
      <w:pPr>
        <w:rPr>
          <w:lang w:eastAsia="ja-JP"/>
        </w:rPr>
      </w:pPr>
      <w:r w:rsidRPr="007849B1">
        <w:rPr>
          <w:lang w:eastAsia="ja-JP"/>
        </w:rPr>
        <w:t>While the purpose of the response to ITU-R WP5D is to facilitate sharing and compatibility studies, the parameters are developed as an intermediate step of the ongoing work to develop NR. In order not to give the impression that the parameters given are a premature conclusion on RF requirements, the following way forward was agreed for the continued RAN4 work [</w:t>
      </w:r>
      <w:r w:rsidRPr="007849B1">
        <w:rPr>
          <w:rFonts w:hint="eastAsia"/>
          <w:lang w:eastAsia="ja-JP"/>
        </w:rPr>
        <w:t>32</w:t>
      </w:r>
      <w:r w:rsidRPr="007849B1">
        <w:rPr>
          <w:lang w:eastAsia="ja-JP"/>
        </w:rPr>
        <w:t>]:</w:t>
      </w:r>
    </w:p>
    <w:p w14:paraId="49EEC817" w14:textId="77777777" w:rsidR="0024217F" w:rsidRPr="007849B1" w:rsidRDefault="0024217F" w:rsidP="0024217F">
      <w:pPr>
        <w:pStyle w:val="B1"/>
        <w:rPr>
          <w:lang w:eastAsia="ja-JP"/>
        </w:rPr>
      </w:pPr>
      <w:r w:rsidRPr="007849B1">
        <w:rPr>
          <w:lang w:eastAsia="ja-JP"/>
        </w:rPr>
        <w:t>-</w:t>
      </w:r>
      <w:r w:rsidRPr="007849B1">
        <w:rPr>
          <w:lang w:eastAsia="ja-JP"/>
        </w:rPr>
        <w:tab/>
        <w:t>The IMT parameters reported to ITU-R WP5D are developed by RAN4 for the purpose of sharing and compatibility studies with other systems. They are aimed at describing the expected behaviour we see of NR with present knowledge and should not be seen as an agreement of what the final NR parameters and characteristics will be. The parameters for WP5D do also not cover all options and parameter ranges, and further variations will be introduced later in the NR work for the final specifications.</w:t>
      </w:r>
    </w:p>
    <w:p w14:paraId="687EEE7F" w14:textId="77777777" w:rsidR="0024217F" w:rsidRPr="007849B1" w:rsidRDefault="0024217F" w:rsidP="0024217F">
      <w:pPr>
        <w:rPr>
          <w:lang w:eastAsia="ja-JP"/>
        </w:rPr>
      </w:pPr>
      <w:r w:rsidRPr="007849B1">
        <w:rPr>
          <w:lang w:eastAsia="ja-JP"/>
        </w:rPr>
        <w:t>The statement above applies to all IMT parameters listed in subclause 11.2.</w:t>
      </w:r>
    </w:p>
    <w:p w14:paraId="68907DAA" w14:textId="77777777" w:rsidR="0024217F" w:rsidRPr="007849B1" w:rsidRDefault="0024217F" w:rsidP="0024217F">
      <w:pPr>
        <w:rPr>
          <w:lang w:eastAsia="ja-JP"/>
        </w:rPr>
      </w:pPr>
      <w:r w:rsidRPr="007849B1">
        <w:rPr>
          <w:lang w:eastAsia="ja-JP"/>
        </w:rPr>
        <w:t>It was agreed in [3</w:t>
      </w:r>
      <w:r w:rsidR="00390E0E" w:rsidRPr="007849B1">
        <w:rPr>
          <w:rFonts w:hint="eastAsia"/>
          <w:lang w:eastAsia="ja-JP"/>
        </w:rPr>
        <w:t>2</w:t>
      </w:r>
      <w:r w:rsidRPr="007849B1">
        <w:rPr>
          <w:lang w:eastAsia="ja-JP"/>
        </w:rPr>
        <w:t>] that the WP5D response will contain up to three column entries for each IMT parameter, corresponding to the frequency ranges 24.24 – 33.4 GHz, 37 – 52.6 GHz and 66 – 86 GHz and represented in co</w:t>
      </w:r>
      <w:r w:rsidRPr="007849B1">
        <w:rPr>
          <w:lang w:eastAsia="ja-JP"/>
        </w:rPr>
        <w:noBreakHyphen/>
        <w:t>existence studies by the proxy frequencies 30 GHz, 45 GHz and 70 GHz respectively.</w:t>
      </w:r>
    </w:p>
    <w:p w14:paraId="0A31C272" w14:textId="77777777" w:rsidR="00421A46" w:rsidRPr="007849B1" w:rsidRDefault="0024217F" w:rsidP="0024217F">
      <w:pPr>
        <w:rPr>
          <w:lang w:eastAsia="ja-JP"/>
        </w:rPr>
      </w:pPr>
      <w:r w:rsidRPr="007849B1">
        <w:rPr>
          <w:lang w:eastAsia="ja-JP"/>
        </w:rPr>
        <w:t xml:space="preserve">The full LS response is in Annex </w:t>
      </w:r>
      <w:r w:rsidR="00390E0E" w:rsidRPr="007849B1">
        <w:rPr>
          <w:rFonts w:hint="eastAsia"/>
          <w:lang w:eastAsia="ja-JP"/>
        </w:rPr>
        <w:t>F</w:t>
      </w:r>
      <w:r w:rsidRPr="007849B1">
        <w:rPr>
          <w:lang w:eastAsia="ja-JP"/>
        </w:rPr>
        <w:t>.</w:t>
      </w:r>
    </w:p>
    <w:p w14:paraId="31FD412B" w14:textId="77777777" w:rsidR="004237D4" w:rsidRPr="007849B1" w:rsidRDefault="004237D4" w:rsidP="00227610">
      <w:pPr>
        <w:pStyle w:val="Heading3"/>
        <w:rPr>
          <w:lang w:eastAsia="ja-JP"/>
        </w:rPr>
      </w:pPr>
      <w:bookmarkStart w:id="510" w:name="_Toc494384619"/>
      <w:bookmarkStart w:id="511" w:name="_Toc98750829"/>
      <w:r w:rsidRPr="007849B1">
        <w:rPr>
          <w:rFonts w:hint="eastAsia"/>
          <w:lang w:eastAsia="ja-JP"/>
        </w:rPr>
        <w:t>11.2.1</w:t>
      </w:r>
      <w:r w:rsidRPr="007849B1">
        <w:rPr>
          <w:rFonts w:hint="eastAsia"/>
          <w:lang w:eastAsia="ja-JP"/>
        </w:rPr>
        <w:tab/>
        <w:t>Duplex Method</w:t>
      </w:r>
      <w:bookmarkEnd w:id="510"/>
      <w:bookmarkEnd w:id="511"/>
    </w:p>
    <w:p w14:paraId="5BB9D979" w14:textId="77777777" w:rsidR="004237D4" w:rsidRPr="007849B1" w:rsidRDefault="00390E0E" w:rsidP="004237D4">
      <w:r w:rsidRPr="007849B1">
        <w:rPr>
          <w:lang w:eastAsia="ja-JP"/>
        </w:rPr>
        <w:t>It was agreed in [3</w:t>
      </w:r>
      <w:r w:rsidRPr="007849B1">
        <w:rPr>
          <w:rFonts w:hint="eastAsia"/>
          <w:lang w:eastAsia="ja-JP"/>
        </w:rPr>
        <w:t>2</w:t>
      </w:r>
      <w:r w:rsidRPr="007849B1">
        <w:rPr>
          <w:lang w:eastAsia="ja-JP"/>
        </w:rPr>
        <w:t>] that f</w:t>
      </w:r>
      <w:r w:rsidRPr="007849B1">
        <w:t>or the WP5D response, the duplex method will be “TDD”. FDD and SDL can be further studied in RAN4.</w:t>
      </w:r>
    </w:p>
    <w:p w14:paraId="03D8E268" w14:textId="77777777" w:rsidR="004D521F" w:rsidRPr="007849B1" w:rsidRDefault="004D521F" w:rsidP="00227610">
      <w:pPr>
        <w:pStyle w:val="Heading3"/>
        <w:rPr>
          <w:lang w:eastAsia="ja-JP"/>
        </w:rPr>
      </w:pPr>
      <w:bookmarkStart w:id="512" w:name="_Toc494384620"/>
      <w:bookmarkStart w:id="513" w:name="_Toc98750830"/>
      <w:r w:rsidRPr="007849B1">
        <w:rPr>
          <w:rFonts w:hint="eastAsia"/>
          <w:lang w:eastAsia="ja-JP"/>
        </w:rPr>
        <w:t>11.2.</w:t>
      </w:r>
      <w:r w:rsidR="004237D4" w:rsidRPr="007849B1">
        <w:rPr>
          <w:rFonts w:hint="eastAsia"/>
          <w:lang w:eastAsia="ja-JP"/>
        </w:rPr>
        <w:t>2</w:t>
      </w:r>
      <w:r w:rsidRPr="007849B1">
        <w:rPr>
          <w:rFonts w:hint="eastAsia"/>
          <w:lang w:eastAsia="ja-JP"/>
        </w:rPr>
        <w:tab/>
        <w:t>Channel bandwidth</w:t>
      </w:r>
      <w:bookmarkEnd w:id="512"/>
      <w:bookmarkEnd w:id="513"/>
    </w:p>
    <w:p w14:paraId="32727564" w14:textId="77777777" w:rsidR="004D521F" w:rsidRPr="007849B1" w:rsidRDefault="00390E0E" w:rsidP="004D521F">
      <w:pPr>
        <w:rPr>
          <w:lang w:eastAsia="ja-JP"/>
        </w:rPr>
      </w:pPr>
      <w:r w:rsidRPr="007849B1">
        <w:rPr>
          <w:lang w:eastAsia="ja-JP"/>
        </w:rPr>
        <w:t>It was agreed in [3</w:t>
      </w:r>
      <w:r w:rsidRPr="007849B1">
        <w:rPr>
          <w:rFonts w:hint="eastAsia"/>
          <w:lang w:eastAsia="ja-JP"/>
        </w:rPr>
        <w:t>2</w:t>
      </w:r>
      <w:r w:rsidRPr="007849B1">
        <w:rPr>
          <w:lang w:eastAsia="ja-JP"/>
        </w:rPr>
        <w:t>] that f</w:t>
      </w:r>
      <w:r w:rsidRPr="007849B1">
        <w:t xml:space="preserve">or the WP5D response, </w:t>
      </w:r>
      <w:r w:rsidRPr="007849B1">
        <w:rPr>
          <w:lang w:val="en-US"/>
        </w:rPr>
        <w:t>the Channel bandwidth will be 200 MHz. The scalability of bandwidth and consequently the minimum and maximum channel bandwidth will be further studied in RAN4.</w:t>
      </w:r>
    </w:p>
    <w:p w14:paraId="6C0E4D59" w14:textId="77777777" w:rsidR="004D521F" w:rsidRPr="007849B1" w:rsidRDefault="004D521F" w:rsidP="00227610">
      <w:pPr>
        <w:pStyle w:val="Heading3"/>
        <w:rPr>
          <w:lang w:eastAsia="ja-JP"/>
        </w:rPr>
      </w:pPr>
      <w:bookmarkStart w:id="514" w:name="_Toc494384621"/>
      <w:bookmarkStart w:id="515" w:name="_Toc98750831"/>
      <w:r w:rsidRPr="007849B1">
        <w:rPr>
          <w:rFonts w:hint="eastAsia"/>
          <w:lang w:eastAsia="ja-JP"/>
        </w:rPr>
        <w:t>11.2.</w:t>
      </w:r>
      <w:r w:rsidR="004237D4" w:rsidRPr="007849B1">
        <w:rPr>
          <w:rFonts w:hint="eastAsia"/>
          <w:lang w:eastAsia="ja-JP"/>
        </w:rPr>
        <w:t>3</w:t>
      </w:r>
      <w:r w:rsidRPr="007849B1">
        <w:rPr>
          <w:rFonts w:hint="eastAsia"/>
          <w:lang w:eastAsia="ja-JP"/>
        </w:rPr>
        <w:tab/>
        <w:t>Signal bandwidth</w:t>
      </w:r>
      <w:bookmarkEnd w:id="514"/>
      <w:bookmarkEnd w:id="515"/>
    </w:p>
    <w:p w14:paraId="7BBA4F3B" w14:textId="77777777" w:rsidR="004D521F" w:rsidRPr="007849B1" w:rsidRDefault="00390E0E" w:rsidP="00390E0E">
      <w:pPr>
        <w:rPr>
          <w:i/>
          <w:lang w:eastAsia="ja-JP"/>
        </w:rPr>
      </w:pPr>
      <w:r w:rsidRPr="007849B1">
        <w:rPr>
          <w:lang w:eastAsia="ja-JP"/>
        </w:rPr>
        <w:t>It was proposed in [3</w:t>
      </w:r>
      <w:r w:rsidRPr="007849B1">
        <w:rPr>
          <w:rFonts w:hint="eastAsia"/>
          <w:lang w:eastAsia="ja-JP"/>
        </w:rPr>
        <w:t>2</w:t>
      </w:r>
      <w:r w:rsidRPr="007849B1">
        <w:rPr>
          <w:lang w:eastAsia="ja-JP"/>
        </w:rPr>
        <w:t>] and finally agreed in [</w:t>
      </w:r>
      <w:r w:rsidRPr="007849B1">
        <w:rPr>
          <w:rFonts w:hint="eastAsia"/>
          <w:lang w:eastAsia="ja-JP"/>
        </w:rPr>
        <w:t>31</w:t>
      </w:r>
      <w:r w:rsidRPr="007849B1">
        <w:rPr>
          <w:lang w:eastAsia="ja-JP"/>
        </w:rPr>
        <w:t>] that for the WP5D response, the signal bandwidth will be “&gt;90% of channel bandwidth”.</w:t>
      </w:r>
    </w:p>
    <w:p w14:paraId="357E8D09" w14:textId="77777777" w:rsidR="004D521F" w:rsidRPr="007849B1" w:rsidRDefault="004D521F" w:rsidP="00227610">
      <w:pPr>
        <w:pStyle w:val="Heading3"/>
        <w:rPr>
          <w:lang w:eastAsia="ja-JP"/>
        </w:rPr>
      </w:pPr>
      <w:bookmarkStart w:id="516" w:name="_Toc494384622"/>
      <w:bookmarkStart w:id="517" w:name="_Toc98750832"/>
      <w:r w:rsidRPr="007849B1">
        <w:rPr>
          <w:rFonts w:hint="eastAsia"/>
          <w:lang w:eastAsia="ja-JP"/>
        </w:rPr>
        <w:t>11.2.</w:t>
      </w:r>
      <w:r w:rsidR="004237D4" w:rsidRPr="007849B1">
        <w:rPr>
          <w:rFonts w:hint="eastAsia"/>
          <w:lang w:eastAsia="ja-JP"/>
        </w:rPr>
        <w:t>4</w:t>
      </w:r>
      <w:r w:rsidRPr="007849B1">
        <w:rPr>
          <w:rFonts w:hint="eastAsia"/>
          <w:lang w:eastAsia="ja-JP"/>
        </w:rPr>
        <w:tab/>
        <w:t>Transmitter characteristics</w:t>
      </w:r>
      <w:bookmarkEnd w:id="516"/>
      <w:bookmarkEnd w:id="517"/>
    </w:p>
    <w:p w14:paraId="52F55CD3" w14:textId="77777777" w:rsidR="004D521F" w:rsidRPr="007849B1" w:rsidRDefault="004D521F" w:rsidP="00227610">
      <w:pPr>
        <w:pStyle w:val="Heading4"/>
        <w:rPr>
          <w:lang w:eastAsia="ja-JP"/>
        </w:rPr>
      </w:pPr>
      <w:bookmarkStart w:id="518" w:name="_Toc494384623"/>
      <w:bookmarkStart w:id="519" w:name="_Toc98750833"/>
      <w:r w:rsidRPr="007849B1">
        <w:rPr>
          <w:rFonts w:hint="eastAsia"/>
          <w:lang w:eastAsia="ja-JP"/>
        </w:rPr>
        <w:t>11.2.</w:t>
      </w:r>
      <w:r w:rsidR="004237D4" w:rsidRPr="007849B1">
        <w:rPr>
          <w:rFonts w:hint="eastAsia"/>
          <w:lang w:eastAsia="ja-JP"/>
        </w:rPr>
        <w:t>4</w:t>
      </w:r>
      <w:r w:rsidRPr="007849B1">
        <w:rPr>
          <w:rFonts w:hint="eastAsia"/>
          <w:lang w:eastAsia="ja-JP"/>
        </w:rPr>
        <w:t>.1</w:t>
      </w:r>
      <w:r w:rsidRPr="007849B1">
        <w:rPr>
          <w:rFonts w:hint="eastAsia"/>
          <w:lang w:eastAsia="ja-JP"/>
        </w:rPr>
        <w:tab/>
        <w:t>Power dynamic range</w:t>
      </w:r>
      <w:bookmarkEnd w:id="518"/>
      <w:bookmarkEnd w:id="519"/>
    </w:p>
    <w:p w14:paraId="29F6DA3A" w14:textId="77777777" w:rsidR="00014425" w:rsidRPr="007849B1" w:rsidRDefault="00014425" w:rsidP="00014425">
      <w:pPr>
        <w:rPr>
          <w:lang w:eastAsia="ja-JP"/>
        </w:rPr>
      </w:pPr>
      <w:r w:rsidRPr="007849B1">
        <w:rPr>
          <w:lang w:eastAsia="ja-JP"/>
        </w:rPr>
        <w:t>It was agreed in [3</w:t>
      </w:r>
      <w:r w:rsidRPr="007849B1">
        <w:rPr>
          <w:rFonts w:hint="eastAsia"/>
          <w:lang w:eastAsia="ja-JP"/>
        </w:rPr>
        <w:t>2</w:t>
      </w:r>
      <w:r w:rsidRPr="007849B1">
        <w:rPr>
          <w:lang w:eastAsia="ja-JP"/>
        </w:rPr>
        <w:t>] that f</w:t>
      </w:r>
      <w:r w:rsidRPr="007849B1">
        <w:t>or the WP5D response, the BS Power dynamic range will be “0 dB for conducted BS output power”.</w:t>
      </w:r>
    </w:p>
    <w:p w14:paraId="7E1EB929" w14:textId="77777777" w:rsidR="00014425" w:rsidRPr="007849B1" w:rsidRDefault="00014425" w:rsidP="00014425">
      <w:pPr>
        <w:rPr>
          <w:lang w:eastAsia="ja-JP"/>
        </w:rPr>
      </w:pPr>
      <w:r w:rsidRPr="007849B1">
        <w:rPr>
          <w:lang w:eastAsia="ja-JP"/>
        </w:rPr>
        <w:t>It was proposed in [3</w:t>
      </w:r>
      <w:r w:rsidRPr="007849B1">
        <w:rPr>
          <w:rFonts w:hint="eastAsia"/>
          <w:lang w:eastAsia="ja-JP"/>
        </w:rPr>
        <w:t>2</w:t>
      </w:r>
      <w:r w:rsidRPr="007849B1">
        <w:rPr>
          <w:lang w:eastAsia="ja-JP"/>
        </w:rPr>
        <w:t>] that for the WP5D response, the UE Power dynamic range will be based on assumed minimum and maximum conducted output power of a UE. This was in the LS response [</w:t>
      </w:r>
      <w:r w:rsidRPr="007849B1">
        <w:rPr>
          <w:rFonts w:hint="eastAsia"/>
          <w:lang w:eastAsia="ja-JP"/>
        </w:rPr>
        <w:t>31</w:t>
      </w:r>
      <w:r w:rsidRPr="007849B1">
        <w:rPr>
          <w:lang w:eastAsia="ja-JP"/>
        </w:rPr>
        <w:t>] further clarified to be 63 dB, based on -40 dBm minimum and 23 dBm maximum conducted output power of a UE.</w:t>
      </w:r>
    </w:p>
    <w:p w14:paraId="7BB24EC8" w14:textId="77777777" w:rsidR="004D521F" w:rsidRPr="007849B1" w:rsidRDefault="004D521F" w:rsidP="00227610">
      <w:pPr>
        <w:pStyle w:val="Heading4"/>
        <w:rPr>
          <w:lang w:eastAsia="ja-JP"/>
        </w:rPr>
      </w:pPr>
      <w:bookmarkStart w:id="520" w:name="_Toc494384624"/>
      <w:bookmarkStart w:id="521" w:name="_Toc98750834"/>
      <w:r w:rsidRPr="007849B1">
        <w:rPr>
          <w:rFonts w:hint="eastAsia"/>
          <w:lang w:eastAsia="ja-JP"/>
        </w:rPr>
        <w:t>11.2.</w:t>
      </w:r>
      <w:r w:rsidR="004237D4" w:rsidRPr="007849B1">
        <w:rPr>
          <w:rFonts w:hint="eastAsia"/>
          <w:lang w:eastAsia="ja-JP"/>
        </w:rPr>
        <w:t>4</w:t>
      </w:r>
      <w:r w:rsidRPr="007849B1">
        <w:rPr>
          <w:rFonts w:hint="eastAsia"/>
          <w:lang w:eastAsia="ja-JP"/>
        </w:rPr>
        <w:t>.2</w:t>
      </w:r>
      <w:r w:rsidRPr="007849B1">
        <w:rPr>
          <w:rFonts w:hint="eastAsia"/>
          <w:lang w:eastAsia="ja-JP"/>
        </w:rPr>
        <w:tab/>
        <w:t>Spectral mask</w:t>
      </w:r>
      <w:bookmarkEnd w:id="520"/>
      <w:bookmarkEnd w:id="521"/>
    </w:p>
    <w:p w14:paraId="02853649" w14:textId="77777777" w:rsidR="00014425" w:rsidRPr="007849B1" w:rsidRDefault="00014425" w:rsidP="00014425">
      <w:pPr>
        <w:rPr>
          <w:lang w:eastAsia="ja-JP"/>
        </w:rPr>
      </w:pPr>
      <w:r w:rsidRPr="007849B1">
        <w:rPr>
          <w:lang w:eastAsia="ja-JP"/>
        </w:rPr>
        <w:t>For the BS unwanted emissions, the following baseline for a spectrum mask was used [</w:t>
      </w:r>
      <w:r w:rsidRPr="007849B1">
        <w:rPr>
          <w:rFonts w:hint="eastAsia"/>
          <w:lang w:eastAsia="ja-JP"/>
        </w:rPr>
        <w:t>34</w:t>
      </w:r>
      <w:r w:rsidRPr="007849B1">
        <w:rPr>
          <w:lang w:eastAsia="ja-JP"/>
        </w:rPr>
        <w:t>]:</w:t>
      </w:r>
    </w:p>
    <w:p w14:paraId="4B804A16" w14:textId="77777777" w:rsidR="00014425" w:rsidRPr="007849B1" w:rsidRDefault="00754008" w:rsidP="00754008">
      <w:pPr>
        <w:pStyle w:val="B1"/>
        <w:rPr>
          <w:lang w:eastAsia="ja-JP"/>
        </w:rPr>
      </w:pPr>
      <w:r w:rsidRPr="007849B1">
        <w:rPr>
          <w:lang w:eastAsia="ja-JP"/>
        </w:rPr>
        <w:t>-</w:t>
      </w:r>
      <w:r w:rsidRPr="007849B1">
        <w:rPr>
          <w:lang w:eastAsia="ja-JP"/>
        </w:rPr>
        <w:tab/>
      </w:r>
      <w:r w:rsidR="00014425" w:rsidRPr="007849B1">
        <w:rPr>
          <w:lang w:eastAsia="ja-JP"/>
        </w:rPr>
        <w:t>For the ITU-R response “transmission centric” Spectrum Emissions Mask (SEM) will be used</w:t>
      </w:r>
    </w:p>
    <w:p w14:paraId="13A71759" w14:textId="77777777" w:rsidR="00014425" w:rsidRPr="007849B1" w:rsidRDefault="00754008" w:rsidP="00754008">
      <w:pPr>
        <w:pStyle w:val="B1"/>
        <w:rPr>
          <w:lang w:eastAsia="ja-JP"/>
        </w:rPr>
      </w:pPr>
      <w:r w:rsidRPr="007849B1">
        <w:rPr>
          <w:lang w:eastAsia="ja-JP"/>
        </w:rPr>
        <w:t>-</w:t>
      </w:r>
      <w:r w:rsidRPr="007849B1">
        <w:rPr>
          <w:lang w:eastAsia="ja-JP"/>
        </w:rPr>
        <w:tab/>
      </w:r>
      <w:r w:rsidR="00014425" w:rsidRPr="007849B1">
        <w:rPr>
          <w:lang w:eastAsia="ja-JP"/>
        </w:rPr>
        <w:t>The SEM is applicable for a 200 MHz channel bandwidth</w:t>
      </w:r>
    </w:p>
    <w:p w14:paraId="0C376449" w14:textId="77777777" w:rsidR="00014425" w:rsidRPr="007849B1" w:rsidRDefault="00014425" w:rsidP="00014425">
      <w:pPr>
        <w:pStyle w:val="B1"/>
        <w:rPr>
          <w:lang w:eastAsia="ja-JP"/>
        </w:rPr>
      </w:pPr>
      <w:r w:rsidRPr="007849B1">
        <w:rPr>
          <w:lang w:eastAsia="ja-JP"/>
        </w:rPr>
        <w:t>-</w:t>
      </w:r>
      <w:r w:rsidRPr="007849B1">
        <w:rPr>
          <w:lang w:eastAsia="ja-JP"/>
        </w:rPr>
        <w:tab/>
        <w:t>The SEM extends out to 500 MHz from the center of transmission</w:t>
      </w:r>
    </w:p>
    <w:p w14:paraId="440F0BC7" w14:textId="77777777" w:rsidR="00014425" w:rsidRPr="007849B1" w:rsidRDefault="00014425" w:rsidP="00014425">
      <w:pPr>
        <w:pStyle w:val="B1"/>
        <w:rPr>
          <w:lang w:eastAsia="ja-JP"/>
        </w:rPr>
      </w:pPr>
      <w:r w:rsidRPr="007849B1">
        <w:rPr>
          <w:lang w:eastAsia="ja-JP"/>
        </w:rPr>
        <w:t>-</w:t>
      </w:r>
      <w:r w:rsidRPr="007849B1">
        <w:rPr>
          <w:lang w:eastAsia="ja-JP"/>
        </w:rPr>
        <w:tab/>
        <w:t>A measurement bandwidth of 1 MHz is used</w:t>
      </w:r>
    </w:p>
    <w:p w14:paraId="1043A12B" w14:textId="77777777" w:rsidR="00014425" w:rsidRPr="007849B1" w:rsidRDefault="00014425" w:rsidP="00014425">
      <w:pPr>
        <w:pStyle w:val="B1"/>
        <w:rPr>
          <w:i/>
          <w:lang w:eastAsia="ja-JP"/>
        </w:rPr>
      </w:pPr>
      <w:r w:rsidRPr="007849B1">
        <w:rPr>
          <w:lang w:eastAsia="ja-JP"/>
        </w:rPr>
        <w:t>-</w:t>
      </w:r>
      <w:r w:rsidRPr="007849B1">
        <w:rPr>
          <w:lang w:eastAsia="ja-JP"/>
        </w:rPr>
        <w:tab/>
        <w:t>The emissions limits should have the new limits in FCC Title 47, §30.203 as a baseline [17].</w:t>
      </w:r>
    </w:p>
    <w:p w14:paraId="0D8ABA3A" w14:textId="77777777" w:rsidR="00014425" w:rsidRPr="007849B1" w:rsidRDefault="00014425" w:rsidP="00014425">
      <w:pPr>
        <w:rPr>
          <w:lang w:eastAsia="ja-JP"/>
        </w:rPr>
      </w:pPr>
      <w:r w:rsidRPr="007849B1">
        <w:rPr>
          <w:lang w:eastAsia="ja-JP"/>
        </w:rPr>
        <w:t>The following was further agreed for the BS spectrum mask in [3</w:t>
      </w:r>
      <w:r w:rsidRPr="007849B1">
        <w:rPr>
          <w:rFonts w:hint="eastAsia"/>
          <w:lang w:eastAsia="ja-JP"/>
        </w:rPr>
        <w:t>3</w:t>
      </w:r>
      <w:r w:rsidRPr="007849B1">
        <w:rPr>
          <w:lang w:eastAsia="ja-JP"/>
        </w:rPr>
        <w:t>]:</w:t>
      </w:r>
    </w:p>
    <w:p w14:paraId="1E17011D" w14:textId="77777777" w:rsidR="00014425" w:rsidRPr="007849B1" w:rsidRDefault="00014425" w:rsidP="00014425">
      <w:pPr>
        <w:pStyle w:val="B1"/>
        <w:rPr>
          <w:lang w:eastAsia="ja-JP"/>
        </w:rPr>
      </w:pPr>
      <w:r w:rsidRPr="007849B1">
        <w:rPr>
          <w:lang w:eastAsia="ja-JP"/>
        </w:rPr>
        <w:t>-</w:t>
      </w:r>
      <w:r w:rsidRPr="007849B1">
        <w:rPr>
          <w:lang w:eastAsia="ja-JP"/>
        </w:rPr>
        <w:tab/>
        <w:t>Two masks are defined for BS SEM, based on scenario:</w:t>
      </w:r>
    </w:p>
    <w:p w14:paraId="7392784B" w14:textId="77777777" w:rsidR="00014425" w:rsidRPr="007849B1" w:rsidRDefault="00014425" w:rsidP="00014425">
      <w:pPr>
        <w:pStyle w:val="B1"/>
        <w:rPr>
          <w:lang w:eastAsia="ja-JP"/>
        </w:rPr>
      </w:pPr>
      <w:r w:rsidRPr="007849B1">
        <w:rPr>
          <w:lang w:eastAsia="ja-JP"/>
        </w:rPr>
        <w:t>-</w:t>
      </w:r>
      <w:r w:rsidRPr="007849B1">
        <w:rPr>
          <w:lang w:eastAsia="ja-JP"/>
        </w:rPr>
        <w:tab/>
        <w:t>Indoor</w:t>
      </w:r>
    </w:p>
    <w:p w14:paraId="551DCF61" w14:textId="77777777" w:rsidR="00014425" w:rsidRPr="007849B1" w:rsidRDefault="00014425" w:rsidP="00014425">
      <w:pPr>
        <w:pStyle w:val="B1"/>
        <w:rPr>
          <w:lang w:eastAsia="ja-JP"/>
        </w:rPr>
      </w:pPr>
      <w:r w:rsidRPr="007849B1">
        <w:rPr>
          <w:lang w:eastAsia="ja-JP"/>
        </w:rPr>
        <w:t>-</w:t>
      </w:r>
      <w:r w:rsidRPr="007849B1">
        <w:rPr>
          <w:lang w:eastAsia="ja-JP"/>
        </w:rPr>
        <w:tab/>
        <w:t>Outdoor (Urban hotspot, Suburban hotspot)</w:t>
      </w:r>
    </w:p>
    <w:p w14:paraId="73A99912" w14:textId="77777777" w:rsidR="00014425" w:rsidRPr="007849B1" w:rsidRDefault="00014425" w:rsidP="00014425">
      <w:pPr>
        <w:pStyle w:val="B2"/>
        <w:rPr>
          <w:lang w:eastAsia="ja-JP"/>
        </w:rPr>
      </w:pPr>
      <w:r w:rsidRPr="007849B1">
        <w:rPr>
          <w:lang w:eastAsia="ja-JP"/>
        </w:rPr>
        <w:t>-</w:t>
      </w:r>
      <w:r w:rsidRPr="007849B1">
        <w:rPr>
          <w:lang w:eastAsia="ja-JP"/>
        </w:rPr>
        <w:tab/>
        <w:t>Outdoor mask levels (at 30 GHz, based on ACLR = 27.5 dB)</w:t>
      </w:r>
    </w:p>
    <w:p w14:paraId="4C6249C4" w14:textId="77777777" w:rsidR="00014425" w:rsidRPr="007849B1" w:rsidRDefault="00014425" w:rsidP="00014425">
      <w:pPr>
        <w:pStyle w:val="B1"/>
        <w:rPr>
          <w:lang w:eastAsia="ja-JP"/>
        </w:rPr>
      </w:pPr>
      <w:r w:rsidRPr="007849B1">
        <w:rPr>
          <w:lang w:eastAsia="ja-JP"/>
        </w:rPr>
        <w:t>-</w:t>
      </w:r>
      <w:r w:rsidRPr="007849B1">
        <w:rPr>
          <w:lang w:eastAsia="ja-JP"/>
        </w:rPr>
        <w:tab/>
        <w:t>For for PTx ≥ 34.5 dBm</w:t>
      </w:r>
    </w:p>
    <w:p w14:paraId="71B4B25A" w14:textId="77777777" w:rsidR="00014425" w:rsidRPr="007849B1" w:rsidRDefault="00014425" w:rsidP="00014425">
      <w:pPr>
        <w:pStyle w:val="B2"/>
        <w:rPr>
          <w:lang w:eastAsia="ja-JP"/>
        </w:rPr>
      </w:pPr>
      <w:r w:rsidRPr="007849B1">
        <w:rPr>
          <w:lang w:eastAsia="ja-JP"/>
        </w:rPr>
        <w:t>-</w:t>
      </w:r>
      <w:r w:rsidRPr="007849B1">
        <w:rPr>
          <w:lang w:eastAsia="ja-JP"/>
        </w:rPr>
        <w:tab/>
        <w:t>FCC limits</w:t>
      </w:r>
    </w:p>
    <w:p w14:paraId="3C2B11D8" w14:textId="77777777" w:rsidR="00014425" w:rsidRPr="007849B1" w:rsidRDefault="00014425" w:rsidP="00014425">
      <w:pPr>
        <w:pStyle w:val="B1"/>
        <w:rPr>
          <w:lang w:eastAsia="ja-JP"/>
        </w:rPr>
      </w:pPr>
      <w:r w:rsidRPr="007849B1">
        <w:rPr>
          <w:lang w:eastAsia="ja-JP"/>
        </w:rPr>
        <w:t>-</w:t>
      </w:r>
      <w:r w:rsidRPr="007849B1">
        <w:rPr>
          <w:lang w:eastAsia="ja-JP"/>
        </w:rPr>
        <w:tab/>
        <w:t>For PTx &lt; 34.5 dBm</w:t>
      </w:r>
    </w:p>
    <w:p w14:paraId="5B585BB7" w14:textId="77777777" w:rsidR="00014425" w:rsidRPr="007849B1" w:rsidRDefault="00014425" w:rsidP="00014425">
      <w:pPr>
        <w:pStyle w:val="B2"/>
        <w:rPr>
          <w:lang w:eastAsia="ja-JP"/>
        </w:rPr>
      </w:pPr>
      <w:r w:rsidRPr="007849B1">
        <w:rPr>
          <w:lang w:eastAsia="ja-JP"/>
        </w:rPr>
        <w:t>-</w:t>
      </w:r>
      <w:r w:rsidRPr="007849B1">
        <w:rPr>
          <w:lang w:eastAsia="ja-JP"/>
        </w:rPr>
        <w:tab/>
        <w:t>Fixed limit of -5 dBm (=FCC limit) for 0-20 MHz offset</w:t>
      </w:r>
    </w:p>
    <w:p w14:paraId="67C369EC" w14:textId="77777777" w:rsidR="00014425" w:rsidRPr="007849B1" w:rsidRDefault="00014425" w:rsidP="00014425">
      <w:pPr>
        <w:pStyle w:val="B2"/>
        <w:rPr>
          <w:lang w:eastAsia="ja-JP"/>
        </w:rPr>
      </w:pPr>
      <w:r w:rsidRPr="007849B1">
        <w:rPr>
          <w:lang w:eastAsia="ja-JP"/>
        </w:rPr>
        <w:t>-</w:t>
      </w:r>
      <w:r w:rsidRPr="007849B1">
        <w:rPr>
          <w:lang w:eastAsia="ja-JP"/>
        </w:rPr>
        <w:tab/>
        <w:t>Relative limits based on ACLR-3 dB for 20-400 MHz offset</w:t>
      </w:r>
    </w:p>
    <w:p w14:paraId="4EC378E5" w14:textId="77777777" w:rsidR="00014425" w:rsidRPr="007849B1" w:rsidRDefault="00014425" w:rsidP="00014425">
      <w:pPr>
        <w:pStyle w:val="B2"/>
        <w:rPr>
          <w:lang w:eastAsia="ja-JP"/>
        </w:rPr>
      </w:pPr>
      <w:r w:rsidRPr="007849B1">
        <w:rPr>
          <w:lang w:eastAsia="ja-JP"/>
        </w:rPr>
        <w:t>-</w:t>
      </w:r>
      <w:r w:rsidRPr="007849B1">
        <w:rPr>
          <w:lang w:eastAsia="ja-JP"/>
        </w:rPr>
        <w:tab/>
        <w:t>Minimum level of the mask at -20 dBm</w:t>
      </w:r>
    </w:p>
    <w:p w14:paraId="3C01D431" w14:textId="77777777" w:rsidR="00014425" w:rsidRPr="007849B1" w:rsidRDefault="00014425" w:rsidP="00014425">
      <w:pPr>
        <w:pStyle w:val="B1"/>
        <w:rPr>
          <w:lang w:eastAsia="ja-JP"/>
        </w:rPr>
      </w:pPr>
      <w:r w:rsidRPr="007849B1">
        <w:rPr>
          <w:lang w:eastAsia="ja-JP"/>
        </w:rPr>
        <w:t>-</w:t>
      </w:r>
      <w:r w:rsidRPr="007849B1">
        <w:rPr>
          <w:lang w:eastAsia="ja-JP"/>
        </w:rPr>
        <w:tab/>
        <w:t>Indoor mask levels:</w:t>
      </w:r>
    </w:p>
    <w:p w14:paraId="2D361DF7" w14:textId="77777777" w:rsidR="00014425" w:rsidRPr="007849B1" w:rsidRDefault="00014425" w:rsidP="00014425">
      <w:pPr>
        <w:pStyle w:val="B2"/>
        <w:rPr>
          <w:lang w:eastAsia="ja-JP"/>
        </w:rPr>
      </w:pPr>
      <w:r w:rsidRPr="007849B1">
        <w:rPr>
          <w:lang w:eastAsia="ja-JP"/>
        </w:rPr>
        <w:t>-</w:t>
      </w:r>
      <w:r w:rsidRPr="007849B1">
        <w:rPr>
          <w:lang w:eastAsia="ja-JP"/>
        </w:rPr>
        <w:tab/>
        <w:t>FCC limits minus 7 dB</w:t>
      </w:r>
    </w:p>
    <w:p w14:paraId="10284F1F" w14:textId="77777777" w:rsidR="00014425" w:rsidRPr="007849B1" w:rsidRDefault="00014425" w:rsidP="00014425">
      <w:pPr>
        <w:rPr>
          <w:lang w:eastAsia="ja-JP"/>
        </w:rPr>
      </w:pPr>
      <w:r w:rsidRPr="007849B1">
        <w:rPr>
          <w:lang w:eastAsia="ja-JP"/>
        </w:rPr>
        <w:t>For the UE unwanted emissions, limits in FCC Title 47, §30.203 [17] are used directly for the spectrum mask.</w:t>
      </w:r>
    </w:p>
    <w:p w14:paraId="75700930" w14:textId="77777777" w:rsidR="004D521F" w:rsidRPr="007849B1" w:rsidRDefault="004D521F" w:rsidP="00227610">
      <w:pPr>
        <w:pStyle w:val="Heading4"/>
        <w:rPr>
          <w:lang w:eastAsia="ja-JP"/>
        </w:rPr>
      </w:pPr>
      <w:bookmarkStart w:id="522" w:name="_Toc494384625"/>
      <w:bookmarkStart w:id="523" w:name="_Toc98750835"/>
      <w:r w:rsidRPr="007849B1">
        <w:rPr>
          <w:rFonts w:hint="eastAsia"/>
          <w:lang w:eastAsia="ja-JP"/>
        </w:rPr>
        <w:t>11.2.</w:t>
      </w:r>
      <w:r w:rsidR="004237D4" w:rsidRPr="007849B1">
        <w:rPr>
          <w:rFonts w:hint="eastAsia"/>
          <w:lang w:eastAsia="ja-JP"/>
        </w:rPr>
        <w:t>4</w:t>
      </w:r>
      <w:r w:rsidRPr="007849B1">
        <w:rPr>
          <w:rFonts w:hint="eastAsia"/>
          <w:lang w:eastAsia="ja-JP"/>
        </w:rPr>
        <w:t>.3</w:t>
      </w:r>
      <w:r w:rsidRPr="007849B1">
        <w:rPr>
          <w:rFonts w:hint="eastAsia"/>
          <w:lang w:eastAsia="ja-JP"/>
        </w:rPr>
        <w:tab/>
        <w:t>ACLR</w:t>
      </w:r>
      <w:bookmarkEnd w:id="522"/>
      <w:bookmarkEnd w:id="523"/>
    </w:p>
    <w:p w14:paraId="661D67BA" w14:textId="77777777" w:rsidR="00014425" w:rsidRPr="007849B1" w:rsidRDefault="00014425" w:rsidP="00014425">
      <w:pPr>
        <w:rPr>
          <w:lang w:eastAsia="ja-JP"/>
        </w:rPr>
      </w:pPr>
      <w:r w:rsidRPr="007849B1">
        <w:rPr>
          <w:lang w:eastAsia="ja-JP"/>
        </w:rPr>
        <w:t>It was agreed in [3</w:t>
      </w:r>
      <w:r w:rsidRPr="007849B1">
        <w:rPr>
          <w:rFonts w:hint="eastAsia"/>
          <w:lang w:eastAsia="ja-JP"/>
        </w:rPr>
        <w:t>5</w:t>
      </w:r>
      <w:r w:rsidRPr="007849B1">
        <w:rPr>
          <w:lang w:eastAsia="ja-JP"/>
        </w:rPr>
        <w:t>] that for the WP5D response, the BS ACLR will be as shown in Table 11.2.4.3-1:</w:t>
      </w:r>
    </w:p>
    <w:p w14:paraId="11213CFD" w14:textId="77777777" w:rsidR="00014425" w:rsidRPr="007849B1" w:rsidRDefault="00014425" w:rsidP="00943F80">
      <w:pPr>
        <w:pStyle w:val="TH"/>
      </w:pPr>
      <w:r w:rsidRPr="007849B1">
        <w:t>Table 11.2.4.3-1: BS ACLR values for the WP5D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6"/>
        <w:gridCol w:w="1796"/>
        <w:gridCol w:w="1741"/>
        <w:gridCol w:w="1720"/>
      </w:tblGrid>
      <w:tr w:rsidR="00014425" w:rsidRPr="007849B1" w14:paraId="3B2B7F86" w14:textId="77777777" w:rsidTr="00CD7ABA">
        <w:trPr>
          <w:jc w:val="center"/>
        </w:trPr>
        <w:tc>
          <w:tcPr>
            <w:tcW w:w="1526" w:type="dxa"/>
            <w:shd w:val="clear" w:color="auto" w:fill="auto"/>
          </w:tcPr>
          <w:p w14:paraId="432D7766" w14:textId="77777777" w:rsidR="00014425" w:rsidRPr="007849B1" w:rsidRDefault="00014425" w:rsidP="00CD7ABA">
            <w:pPr>
              <w:pStyle w:val="TAH"/>
              <w:rPr>
                <w:lang w:eastAsia="ja-JP"/>
              </w:rPr>
            </w:pPr>
            <w:r w:rsidRPr="007849B1">
              <w:rPr>
                <w:lang w:eastAsia="ja-JP"/>
              </w:rPr>
              <w:t>Frequency range</w:t>
            </w:r>
          </w:p>
        </w:tc>
        <w:tc>
          <w:tcPr>
            <w:tcW w:w="1796" w:type="dxa"/>
            <w:shd w:val="clear" w:color="auto" w:fill="auto"/>
          </w:tcPr>
          <w:p w14:paraId="424A5474" w14:textId="77777777" w:rsidR="00014425" w:rsidRPr="007849B1" w:rsidRDefault="00014425" w:rsidP="00CD7ABA">
            <w:pPr>
              <w:pStyle w:val="TAH"/>
              <w:rPr>
                <w:lang w:eastAsia="ja-JP"/>
              </w:rPr>
            </w:pPr>
            <w:r w:rsidRPr="007849B1">
              <w:rPr>
                <w:lang w:eastAsia="ja-JP"/>
              </w:rPr>
              <w:t xml:space="preserve">30 GHz </w:t>
            </w:r>
            <w:r w:rsidRPr="007849B1">
              <w:rPr>
                <w:lang w:eastAsia="ja-JP"/>
              </w:rPr>
              <w:br/>
              <w:t>(24.24 – 33.4 GHz)</w:t>
            </w:r>
          </w:p>
        </w:tc>
        <w:tc>
          <w:tcPr>
            <w:tcW w:w="1741" w:type="dxa"/>
            <w:shd w:val="clear" w:color="auto" w:fill="auto"/>
          </w:tcPr>
          <w:p w14:paraId="3896BC29" w14:textId="77777777" w:rsidR="00014425" w:rsidRPr="007849B1" w:rsidRDefault="00014425" w:rsidP="00CD7ABA">
            <w:pPr>
              <w:pStyle w:val="TAH"/>
              <w:rPr>
                <w:lang w:eastAsia="ja-JP"/>
              </w:rPr>
            </w:pPr>
            <w:r w:rsidRPr="007849B1">
              <w:rPr>
                <w:lang w:eastAsia="ja-JP"/>
              </w:rPr>
              <w:t xml:space="preserve">45GHz </w:t>
            </w:r>
            <w:r w:rsidRPr="007849B1">
              <w:rPr>
                <w:lang w:eastAsia="ja-JP"/>
              </w:rPr>
              <w:br/>
              <w:t>(37 – 52.6 GHz)</w:t>
            </w:r>
          </w:p>
        </w:tc>
        <w:tc>
          <w:tcPr>
            <w:tcW w:w="1720" w:type="dxa"/>
            <w:shd w:val="clear" w:color="auto" w:fill="auto"/>
          </w:tcPr>
          <w:p w14:paraId="09BD3874" w14:textId="77777777" w:rsidR="00014425" w:rsidRPr="007849B1" w:rsidRDefault="00014425" w:rsidP="00CD7ABA">
            <w:pPr>
              <w:pStyle w:val="TAH"/>
              <w:rPr>
                <w:lang w:eastAsia="ja-JP"/>
              </w:rPr>
            </w:pPr>
            <w:r w:rsidRPr="007849B1">
              <w:rPr>
                <w:lang w:eastAsia="ja-JP"/>
              </w:rPr>
              <w:t xml:space="preserve">70 GHz </w:t>
            </w:r>
            <w:r w:rsidRPr="007849B1">
              <w:rPr>
                <w:lang w:eastAsia="ja-JP"/>
              </w:rPr>
              <w:br/>
              <w:t>(66 – 86 GHz)</w:t>
            </w:r>
          </w:p>
        </w:tc>
      </w:tr>
      <w:tr w:rsidR="00014425" w:rsidRPr="007849B1" w14:paraId="3FECEEEB" w14:textId="77777777" w:rsidTr="00CD7ABA">
        <w:trPr>
          <w:jc w:val="center"/>
        </w:trPr>
        <w:tc>
          <w:tcPr>
            <w:tcW w:w="1526" w:type="dxa"/>
            <w:shd w:val="clear" w:color="auto" w:fill="auto"/>
          </w:tcPr>
          <w:p w14:paraId="0EC8192A" w14:textId="77777777" w:rsidR="00014425" w:rsidRPr="007849B1" w:rsidRDefault="00014425" w:rsidP="00CD7ABA">
            <w:pPr>
              <w:pStyle w:val="TAC"/>
              <w:rPr>
                <w:lang w:eastAsia="ja-JP"/>
              </w:rPr>
            </w:pPr>
            <w:r w:rsidRPr="007849B1">
              <w:rPr>
                <w:lang w:eastAsia="ja-JP"/>
              </w:rPr>
              <w:t>ACLR</w:t>
            </w:r>
          </w:p>
        </w:tc>
        <w:tc>
          <w:tcPr>
            <w:tcW w:w="1796" w:type="dxa"/>
            <w:shd w:val="clear" w:color="auto" w:fill="auto"/>
            <w:vAlign w:val="bottom"/>
          </w:tcPr>
          <w:p w14:paraId="2D7A1FCC" w14:textId="77777777" w:rsidR="00014425" w:rsidRPr="007849B1" w:rsidRDefault="00014425" w:rsidP="00CD7ABA">
            <w:pPr>
              <w:pStyle w:val="TAC"/>
              <w:rPr>
                <w:lang w:eastAsia="ja-JP"/>
              </w:rPr>
            </w:pPr>
            <w:r w:rsidRPr="007849B1">
              <w:t>27.5 dB</w:t>
            </w:r>
          </w:p>
        </w:tc>
        <w:tc>
          <w:tcPr>
            <w:tcW w:w="1741" w:type="dxa"/>
            <w:shd w:val="clear" w:color="auto" w:fill="auto"/>
            <w:vAlign w:val="bottom"/>
          </w:tcPr>
          <w:p w14:paraId="4122B026" w14:textId="77777777" w:rsidR="00014425" w:rsidRPr="007849B1" w:rsidRDefault="00014425" w:rsidP="00CD7ABA">
            <w:pPr>
              <w:pStyle w:val="TAC"/>
              <w:rPr>
                <w:lang w:eastAsia="ja-JP"/>
              </w:rPr>
            </w:pPr>
            <w:r w:rsidRPr="007849B1">
              <w:t>25.5 dB</w:t>
            </w:r>
          </w:p>
        </w:tc>
        <w:tc>
          <w:tcPr>
            <w:tcW w:w="1720" w:type="dxa"/>
            <w:shd w:val="clear" w:color="auto" w:fill="auto"/>
            <w:vAlign w:val="bottom"/>
          </w:tcPr>
          <w:p w14:paraId="6ACC6FE1" w14:textId="77777777" w:rsidR="00014425" w:rsidRPr="007849B1" w:rsidRDefault="00014425" w:rsidP="00CD7ABA">
            <w:pPr>
              <w:pStyle w:val="TAC"/>
              <w:rPr>
                <w:lang w:eastAsia="ja-JP"/>
              </w:rPr>
            </w:pPr>
            <w:r w:rsidRPr="007849B1">
              <w:t>23.5 dB</w:t>
            </w:r>
          </w:p>
        </w:tc>
      </w:tr>
    </w:tbl>
    <w:p w14:paraId="7F9681A9" w14:textId="77777777" w:rsidR="00014425" w:rsidRPr="007849B1" w:rsidRDefault="00014425" w:rsidP="00EB3C34">
      <w:pPr>
        <w:rPr>
          <w:lang w:eastAsia="ja-JP"/>
        </w:rPr>
      </w:pPr>
    </w:p>
    <w:p w14:paraId="4BF93DDC" w14:textId="77777777" w:rsidR="00014425" w:rsidRPr="007849B1" w:rsidRDefault="00014425" w:rsidP="00014425">
      <w:pPr>
        <w:rPr>
          <w:lang w:eastAsia="ja-JP"/>
        </w:rPr>
      </w:pPr>
      <w:r w:rsidRPr="007849B1">
        <w:rPr>
          <w:lang w:eastAsia="ja-JP"/>
        </w:rPr>
        <w:t>It was agreed in [</w:t>
      </w:r>
      <w:r w:rsidRPr="007849B1">
        <w:rPr>
          <w:rFonts w:hint="eastAsia"/>
          <w:lang w:eastAsia="ja-JP"/>
        </w:rPr>
        <w:t>35</w:t>
      </w:r>
      <w:r w:rsidRPr="007849B1">
        <w:rPr>
          <w:lang w:eastAsia="ja-JP"/>
        </w:rPr>
        <w:t>] and [</w:t>
      </w:r>
      <w:r w:rsidRPr="007849B1">
        <w:rPr>
          <w:rFonts w:hint="eastAsia"/>
          <w:lang w:eastAsia="ja-JP"/>
        </w:rPr>
        <w:t>36</w:t>
      </w:r>
      <w:r w:rsidRPr="007849B1">
        <w:rPr>
          <w:lang w:eastAsia="ja-JP"/>
        </w:rPr>
        <w:t>] that for the WP5D response, the UE ACLR will be as shown in Table 11.2.4.3-2:</w:t>
      </w:r>
    </w:p>
    <w:p w14:paraId="33C6F85D" w14:textId="77777777" w:rsidR="00014425" w:rsidRPr="007849B1" w:rsidRDefault="00014425" w:rsidP="00943F80">
      <w:pPr>
        <w:pStyle w:val="TH"/>
      </w:pPr>
      <w:r w:rsidRPr="007849B1">
        <w:t>Table 11.2.4.3-2: UE ACLR values for the WP5D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6"/>
        <w:gridCol w:w="1796"/>
        <w:gridCol w:w="1741"/>
        <w:gridCol w:w="1720"/>
      </w:tblGrid>
      <w:tr w:rsidR="00014425" w:rsidRPr="007849B1" w14:paraId="41C1736B" w14:textId="77777777" w:rsidTr="00CD7ABA">
        <w:trPr>
          <w:jc w:val="center"/>
        </w:trPr>
        <w:tc>
          <w:tcPr>
            <w:tcW w:w="1526" w:type="dxa"/>
            <w:shd w:val="clear" w:color="auto" w:fill="auto"/>
          </w:tcPr>
          <w:p w14:paraId="7332E0A6" w14:textId="77777777" w:rsidR="00014425" w:rsidRPr="007849B1" w:rsidRDefault="00014425" w:rsidP="00CD7ABA">
            <w:pPr>
              <w:pStyle w:val="TAH"/>
              <w:rPr>
                <w:lang w:eastAsia="ja-JP"/>
              </w:rPr>
            </w:pPr>
            <w:r w:rsidRPr="007849B1">
              <w:rPr>
                <w:lang w:eastAsia="ja-JP"/>
              </w:rPr>
              <w:t>Frequency range</w:t>
            </w:r>
          </w:p>
        </w:tc>
        <w:tc>
          <w:tcPr>
            <w:tcW w:w="1796" w:type="dxa"/>
            <w:shd w:val="clear" w:color="auto" w:fill="auto"/>
          </w:tcPr>
          <w:p w14:paraId="01E12A7B" w14:textId="77777777" w:rsidR="00014425" w:rsidRPr="007849B1" w:rsidRDefault="00014425" w:rsidP="00CD7ABA">
            <w:pPr>
              <w:pStyle w:val="TAH"/>
              <w:rPr>
                <w:lang w:eastAsia="ja-JP"/>
              </w:rPr>
            </w:pPr>
            <w:r w:rsidRPr="007849B1">
              <w:rPr>
                <w:lang w:eastAsia="ja-JP"/>
              </w:rPr>
              <w:t xml:space="preserve">30 GHz </w:t>
            </w:r>
            <w:r w:rsidRPr="007849B1">
              <w:rPr>
                <w:lang w:eastAsia="ja-JP"/>
              </w:rPr>
              <w:br/>
              <w:t>(24.24 – 33.4 GHz)</w:t>
            </w:r>
          </w:p>
        </w:tc>
        <w:tc>
          <w:tcPr>
            <w:tcW w:w="1741" w:type="dxa"/>
            <w:shd w:val="clear" w:color="auto" w:fill="auto"/>
          </w:tcPr>
          <w:p w14:paraId="362772FF" w14:textId="77777777" w:rsidR="00014425" w:rsidRPr="007849B1" w:rsidRDefault="00014425" w:rsidP="00CD7ABA">
            <w:pPr>
              <w:pStyle w:val="TAH"/>
              <w:rPr>
                <w:lang w:eastAsia="ja-JP"/>
              </w:rPr>
            </w:pPr>
            <w:r w:rsidRPr="007849B1">
              <w:rPr>
                <w:lang w:eastAsia="ja-JP"/>
              </w:rPr>
              <w:t xml:space="preserve">45GHz </w:t>
            </w:r>
            <w:r w:rsidRPr="007849B1">
              <w:rPr>
                <w:lang w:eastAsia="ja-JP"/>
              </w:rPr>
              <w:br/>
              <w:t>(37 – 52.6 GHz)</w:t>
            </w:r>
          </w:p>
        </w:tc>
        <w:tc>
          <w:tcPr>
            <w:tcW w:w="1720" w:type="dxa"/>
            <w:shd w:val="clear" w:color="auto" w:fill="auto"/>
          </w:tcPr>
          <w:p w14:paraId="227370F7" w14:textId="77777777" w:rsidR="00014425" w:rsidRPr="007849B1" w:rsidRDefault="00014425" w:rsidP="00CD7ABA">
            <w:pPr>
              <w:pStyle w:val="TAH"/>
              <w:rPr>
                <w:lang w:eastAsia="ja-JP"/>
              </w:rPr>
            </w:pPr>
            <w:r w:rsidRPr="007849B1">
              <w:rPr>
                <w:lang w:eastAsia="ja-JP"/>
              </w:rPr>
              <w:t xml:space="preserve">70 GHz </w:t>
            </w:r>
            <w:r w:rsidRPr="007849B1">
              <w:rPr>
                <w:lang w:eastAsia="ja-JP"/>
              </w:rPr>
              <w:br/>
              <w:t>(66 – 86 GHz)</w:t>
            </w:r>
          </w:p>
        </w:tc>
      </w:tr>
      <w:tr w:rsidR="00014425" w:rsidRPr="007849B1" w14:paraId="79561534" w14:textId="77777777" w:rsidTr="00CD7ABA">
        <w:trPr>
          <w:jc w:val="center"/>
        </w:trPr>
        <w:tc>
          <w:tcPr>
            <w:tcW w:w="1526" w:type="dxa"/>
            <w:shd w:val="clear" w:color="auto" w:fill="auto"/>
          </w:tcPr>
          <w:p w14:paraId="3575B8D9" w14:textId="77777777" w:rsidR="00014425" w:rsidRPr="007849B1" w:rsidRDefault="00014425" w:rsidP="00CD7ABA">
            <w:pPr>
              <w:pStyle w:val="TAC"/>
              <w:rPr>
                <w:lang w:eastAsia="ja-JP"/>
              </w:rPr>
            </w:pPr>
            <w:r w:rsidRPr="007849B1">
              <w:rPr>
                <w:lang w:eastAsia="ja-JP"/>
              </w:rPr>
              <w:t>ACLR</w:t>
            </w:r>
          </w:p>
        </w:tc>
        <w:tc>
          <w:tcPr>
            <w:tcW w:w="1796" w:type="dxa"/>
            <w:shd w:val="clear" w:color="auto" w:fill="auto"/>
            <w:vAlign w:val="bottom"/>
          </w:tcPr>
          <w:p w14:paraId="004122AB" w14:textId="77777777" w:rsidR="00014425" w:rsidRPr="007849B1" w:rsidRDefault="00014425" w:rsidP="00CD7ABA">
            <w:pPr>
              <w:pStyle w:val="TAC"/>
              <w:rPr>
                <w:lang w:eastAsia="ja-JP"/>
              </w:rPr>
            </w:pPr>
            <w:r w:rsidRPr="007849B1">
              <w:t>17 dB</w:t>
            </w:r>
          </w:p>
        </w:tc>
        <w:tc>
          <w:tcPr>
            <w:tcW w:w="1741" w:type="dxa"/>
            <w:shd w:val="clear" w:color="auto" w:fill="auto"/>
            <w:vAlign w:val="bottom"/>
          </w:tcPr>
          <w:p w14:paraId="5DDBB8AF" w14:textId="77777777" w:rsidR="00014425" w:rsidRPr="007849B1" w:rsidRDefault="00014425" w:rsidP="00CD7ABA">
            <w:pPr>
              <w:pStyle w:val="TAC"/>
              <w:rPr>
                <w:lang w:eastAsia="ja-JP"/>
              </w:rPr>
            </w:pPr>
            <w:r w:rsidRPr="007849B1">
              <w:t>16 dB</w:t>
            </w:r>
          </w:p>
        </w:tc>
        <w:tc>
          <w:tcPr>
            <w:tcW w:w="1720" w:type="dxa"/>
            <w:shd w:val="clear" w:color="auto" w:fill="auto"/>
            <w:vAlign w:val="bottom"/>
          </w:tcPr>
          <w:p w14:paraId="5149051D" w14:textId="77777777" w:rsidR="00014425" w:rsidRPr="007849B1" w:rsidRDefault="00014425" w:rsidP="00CD7ABA">
            <w:pPr>
              <w:pStyle w:val="TAC"/>
              <w:rPr>
                <w:lang w:eastAsia="ja-JP"/>
              </w:rPr>
            </w:pPr>
            <w:r w:rsidRPr="007849B1">
              <w:t>15 dB</w:t>
            </w:r>
          </w:p>
        </w:tc>
      </w:tr>
    </w:tbl>
    <w:p w14:paraId="76786CC4" w14:textId="77777777" w:rsidR="00014425" w:rsidRPr="007849B1" w:rsidRDefault="00014425" w:rsidP="00EB3C34">
      <w:pPr>
        <w:rPr>
          <w:lang w:eastAsia="ja-JP"/>
        </w:rPr>
      </w:pPr>
    </w:p>
    <w:p w14:paraId="04F1853B" w14:textId="77777777" w:rsidR="00014425" w:rsidRPr="007849B1" w:rsidRDefault="00014425" w:rsidP="00014425">
      <w:pPr>
        <w:rPr>
          <w:lang w:eastAsia="ja-JP"/>
        </w:rPr>
      </w:pPr>
      <w:r w:rsidRPr="007849B1">
        <w:rPr>
          <w:lang w:eastAsia="ja-JP"/>
        </w:rPr>
        <w:t>These ACLR values shall be used only for WP5D response. Further study on the actual ACLR/ACS to be used to define RF requirements shall be performed in the WI phase.</w:t>
      </w:r>
    </w:p>
    <w:p w14:paraId="4090DCCF" w14:textId="77777777" w:rsidR="004D521F" w:rsidRPr="007849B1" w:rsidRDefault="004D521F" w:rsidP="00227610">
      <w:pPr>
        <w:pStyle w:val="Heading4"/>
        <w:rPr>
          <w:lang w:eastAsia="ja-JP"/>
        </w:rPr>
      </w:pPr>
      <w:bookmarkStart w:id="524" w:name="_Toc494384626"/>
      <w:bookmarkStart w:id="525" w:name="_Toc98750836"/>
      <w:r w:rsidRPr="007849B1">
        <w:rPr>
          <w:rFonts w:hint="eastAsia"/>
          <w:lang w:eastAsia="ja-JP"/>
        </w:rPr>
        <w:t>11.2.</w:t>
      </w:r>
      <w:r w:rsidR="004237D4" w:rsidRPr="007849B1">
        <w:rPr>
          <w:rFonts w:hint="eastAsia"/>
          <w:lang w:eastAsia="ja-JP"/>
        </w:rPr>
        <w:t>4</w:t>
      </w:r>
      <w:r w:rsidRPr="007849B1">
        <w:rPr>
          <w:rFonts w:hint="eastAsia"/>
          <w:lang w:eastAsia="ja-JP"/>
        </w:rPr>
        <w:t>.4</w:t>
      </w:r>
      <w:r w:rsidRPr="007849B1">
        <w:rPr>
          <w:rFonts w:hint="eastAsia"/>
          <w:lang w:eastAsia="ja-JP"/>
        </w:rPr>
        <w:tab/>
        <w:t>Spurious emissions</w:t>
      </w:r>
      <w:bookmarkEnd w:id="524"/>
      <w:bookmarkEnd w:id="525"/>
    </w:p>
    <w:p w14:paraId="1073C9C5" w14:textId="77777777" w:rsidR="007246AC" w:rsidRPr="007849B1" w:rsidRDefault="007246AC" w:rsidP="007246AC">
      <w:pPr>
        <w:rPr>
          <w:lang w:eastAsia="ja-JP"/>
        </w:rPr>
      </w:pPr>
      <w:r w:rsidRPr="007849B1">
        <w:rPr>
          <w:lang w:eastAsia="ja-JP"/>
        </w:rPr>
        <w:t>It was agreed in [3</w:t>
      </w:r>
      <w:r w:rsidRPr="007849B1">
        <w:rPr>
          <w:rFonts w:hint="eastAsia"/>
          <w:lang w:eastAsia="ja-JP"/>
        </w:rPr>
        <w:t>7</w:t>
      </w:r>
      <w:r w:rsidRPr="007849B1">
        <w:rPr>
          <w:lang w:eastAsia="ja-JP"/>
        </w:rPr>
        <w:t>] that for the WP5D response, the BS spurious response limit will be -13 dBm/MHz (TRP). The text for response to WP5D will be “-13 dBm/MHz Total Radiated Power (Note X). The feasibility of more stringent spurious domain emission limits is under investigation by 3GPP.”</w:t>
      </w:r>
    </w:p>
    <w:p w14:paraId="45103281" w14:textId="77777777" w:rsidR="007246AC" w:rsidRPr="007849B1" w:rsidRDefault="007246AC" w:rsidP="007246AC">
      <w:pPr>
        <w:rPr>
          <w:lang w:eastAsia="ja-JP"/>
        </w:rPr>
      </w:pPr>
      <w:r w:rsidRPr="007849B1">
        <w:rPr>
          <w:lang w:eastAsia="ja-JP"/>
        </w:rPr>
        <w:t>For the WP5D response, the UE spurious response limit will be -13 dBm/MHz (TRP).</w:t>
      </w:r>
    </w:p>
    <w:p w14:paraId="196E5196" w14:textId="77777777" w:rsidR="004D521F" w:rsidRPr="007849B1" w:rsidRDefault="004D521F" w:rsidP="00227610">
      <w:pPr>
        <w:pStyle w:val="Heading3"/>
        <w:rPr>
          <w:lang w:eastAsia="ja-JP"/>
        </w:rPr>
      </w:pPr>
      <w:bookmarkStart w:id="526" w:name="_Toc494384627"/>
      <w:bookmarkStart w:id="527" w:name="_Toc98750837"/>
      <w:r w:rsidRPr="007849B1">
        <w:rPr>
          <w:rFonts w:hint="eastAsia"/>
          <w:lang w:eastAsia="ja-JP"/>
        </w:rPr>
        <w:t>11.2.</w:t>
      </w:r>
      <w:r w:rsidR="004237D4" w:rsidRPr="007849B1">
        <w:rPr>
          <w:rFonts w:hint="eastAsia"/>
          <w:lang w:eastAsia="ja-JP"/>
        </w:rPr>
        <w:t>5</w:t>
      </w:r>
      <w:r w:rsidRPr="007849B1">
        <w:rPr>
          <w:rFonts w:hint="eastAsia"/>
          <w:lang w:eastAsia="ja-JP"/>
        </w:rPr>
        <w:tab/>
        <w:t>Receiver characteristics</w:t>
      </w:r>
      <w:bookmarkEnd w:id="526"/>
      <w:bookmarkEnd w:id="527"/>
    </w:p>
    <w:p w14:paraId="383CAF59" w14:textId="77777777" w:rsidR="004D521F" w:rsidRPr="007849B1" w:rsidRDefault="004D521F" w:rsidP="00227610">
      <w:pPr>
        <w:pStyle w:val="Heading4"/>
        <w:rPr>
          <w:lang w:eastAsia="ja-JP"/>
        </w:rPr>
      </w:pPr>
      <w:bookmarkStart w:id="528" w:name="_Toc494384628"/>
      <w:bookmarkStart w:id="529" w:name="_Toc98750838"/>
      <w:r w:rsidRPr="007849B1">
        <w:rPr>
          <w:rFonts w:hint="eastAsia"/>
          <w:lang w:eastAsia="ja-JP"/>
        </w:rPr>
        <w:t>11.2.</w:t>
      </w:r>
      <w:r w:rsidR="004237D4" w:rsidRPr="007849B1">
        <w:rPr>
          <w:rFonts w:hint="eastAsia"/>
          <w:lang w:eastAsia="ja-JP"/>
        </w:rPr>
        <w:t>5</w:t>
      </w:r>
      <w:r w:rsidRPr="007849B1">
        <w:rPr>
          <w:rFonts w:hint="eastAsia"/>
          <w:lang w:eastAsia="ja-JP"/>
        </w:rPr>
        <w:t>.1</w:t>
      </w:r>
      <w:r w:rsidRPr="007849B1">
        <w:rPr>
          <w:rFonts w:hint="eastAsia"/>
          <w:lang w:eastAsia="ja-JP"/>
        </w:rPr>
        <w:tab/>
        <w:t>Noise figure</w:t>
      </w:r>
      <w:bookmarkEnd w:id="528"/>
      <w:bookmarkEnd w:id="529"/>
    </w:p>
    <w:p w14:paraId="0B1FCA98" w14:textId="77777777" w:rsidR="007246AC" w:rsidRPr="007849B1" w:rsidRDefault="007246AC" w:rsidP="007246AC">
      <w:pPr>
        <w:rPr>
          <w:lang w:eastAsia="ja-JP"/>
        </w:rPr>
      </w:pPr>
      <w:r w:rsidRPr="007849B1">
        <w:rPr>
          <w:lang w:eastAsia="ja-JP"/>
        </w:rPr>
        <w:t>It was agreed in [3</w:t>
      </w:r>
      <w:r w:rsidRPr="007849B1">
        <w:rPr>
          <w:rFonts w:hint="eastAsia"/>
          <w:lang w:eastAsia="ja-JP"/>
        </w:rPr>
        <w:t>8</w:t>
      </w:r>
      <w:r w:rsidRPr="007849B1">
        <w:rPr>
          <w:lang w:eastAsia="ja-JP"/>
        </w:rPr>
        <w:t>] that for the WP5D response, the BS and UE Noise Figure will be as shown in Table 11.2.5.1-1:</w:t>
      </w:r>
    </w:p>
    <w:p w14:paraId="5DABD3DA" w14:textId="77777777" w:rsidR="007246AC" w:rsidRPr="007849B1" w:rsidRDefault="007246AC" w:rsidP="00943F80">
      <w:pPr>
        <w:pStyle w:val="TH"/>
      </w:pPr>
      <w:r w:rsidRPr="007849B1">
        <w:t>Table 11.2.5.1-1: Noise Figure values for the WP5D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6"/>
        <w:gridCol w:w="1796"/>
        <w:gridCol w:w="1741"/>
        <w:gridCol w:w="1720"/>
      </w:tblGrid>
      <w:tr w:rsidR="007246AC" w:rsidRPr="007849B1" w14:paraId="1F6326D6" w14:textId="77777777" w:rsidTr="00CD7ABA">
        <w:trPr>
          <w:jc w:val="center"/>
        </w:trPr>
        <w:tc>
          <w:tcPr>
            <w:tcW w:w="1526" w:type="dxa"/>
            <w:shd w:val="clear" w:color="auto" w:fill="auto"/>
          </w:tcPr>
          <w:p w14:paraId="23EB3999" w14:textId="77777777" w:rsidR="007246AC" w:rsidRPr="007849B1" w:rsidRDefault="007246AC" w:rsidP="00CD7ABA">
            <w:pPr>
              <w:pStyle w:val="TAH"/>
              <w:rPr>
                <w:lang w:eastAsia="ja-JP"/>
              </w:rPr>
            </w:pPr>
            <w:r w:rsidRPr="007849B1">
              <w:rPr>
                <w:lang w:eastAsia="ja-JP"/>
              </w:rPr>
              <w:t>Frequency range</w:t>
            </w:r>
          </w:p>
        </w:tc>
        <w:tc>
          <w:tcPr>
            <w:tcW w:w="1796" w:type="dxa"/>
            <w:shd w:val="clear" w:color="auto" w:fill="auto"/>
          </w:tcPr>
          <w:p w14:paraId="120D6F89" w14:textId="77777777" w:rsidR="007246AC" w:rsidRPr="007849B1" w:rsidRDefault="007246AC" w:rsidP="00CD7ABA">
            <w:pPr>
              <w:pStyle w:val="TAH"/>
              <w:rPr>
                <w:lang w:eastAsia="ja-JP"/>
              </w:rPr>
            </w:pPr>
            <w:r w:rsidRPr="007849B1">
              <w:rPr>
                <w:lang w:eastAsia="ja-JP"/>
              </w:rPr>
              <w:t xml:space="preserve">30 GHz </w:t>
            </w:r>
            <w:r w:rsidRPr="007849B1">
              <w:rPr>
                <w:lang w:eastAsia="ja-JP"/>
              </w:rPr>
              <w:br/>
              <w:t>(24.24 – 33.4 GHz)</w:t>
            </w:r>
          </w:p>
        </w:tc>
        <w:tc>
          <w:tcPr>
            <w:tcW w:w="1741" w:type="dxa"/>
            <w:shd w:val="clear" w:color="auto" w:fill="auto"/>
          </w:tcPr>
          <w:p w14:paraId="287CA327" w14:textId="77777777" w:rsidR="007246AC" w:rsidRPr="007849B1" w:rsidRDefault="007246AC" w:rsidP="00CD7ABA">
            <w:pPr>
              <w:pStyle w:val="TAH"/>
              <w:rPr>
                <w:lang w:eastAsia="ja-JP"/>
              </w:rPr>
            </w:pPr>
            <w:r w:rsidRPr="007849B1">
              <w:rPr>
                <w:lang w:eastAsia="ja-JP"/>
              </w:rPr>
              <w:t xml:space="preserve">45GHz </w:t>
            </w:r>
            <w:r w:rsidRPr="007849B1">
              <w:rPr>
                <w:lang w:eastAsia="ja-JP"/>
              </w:rPr>
              <w:br/>
              <w:t>(37 – 52.6 GHz)</w:t>
            </w:r>
          </w:p>
        </w:tc>
        <w:tc>
          <w:tcPr>
            <w:tcW w:w="1720" w:type="dxa"/>
            <w:shd w:val="clear" w:color="auto" w:fill="auto"/>
          </w:tcPr>
          <w:p w14:paraId="508BD47A" w14:textId="77777777" w:rsidR="007246AC" w:rsidRPr="007849B1" w:rsidRDefault="007246AC" w:rsidP="00CD7ABA">
            <w:pPr>
              <w:pStyle w:val="TAH"/>
              <w:rPr>
                <w:lang w:eastAsia="ja-JP"/>
              </w:rPr>
            </w:pPr>
            <w:r w:rsidRPr="007849B1">
              <w:rPr>
                <w:lang w:eastAsia="ja-JP"/>
              </w:rPr>
              <w:t xml:space="preserve">70 GHz </w:t>
            </w:r>
            <w:r w:rsidRPr="007849B1">
              <w:rPr>
                <w:lang w:eastAsia="ja-JP"/>
              </w:rPr>
              <w:br/>
              <w:t>(66 – 86 GHz)</w:t>
            </w:r>
          </w:p>
        </w:tc>
      </w:tr>
      <w:tr w:rsidR="007246AC" w:rsidRPr="007849B1" w14:paraId="20A2BF1F" w14:textId="77777777" w:rsidTr="00CD7ABA">
        <w:trPr>
          <w:jc w:val="center"/>
        </w:trPr>
        <w:tc>
          <w:tcPr>
            <w:tcW w:w="1526" w:type="dxa"/>
            <w:shd w:val="clear" w:color="auto" w:fill="auto"/>
          </w:tcPr>
          <w:p w14:paraId="39D5A367" w14:textId="77777777" w:rsidR="007246AC" w:rsidRPr="007849B1" w:rsidRDefault="007246AC" w:rsidP="00CD7ABA">
            <w:pPr>
              <w:pStyle w:val="TAC"/>
              <w:rPr>
                <w:lang w:eastAsia="ja-JP"/>
              </w:rPr>
            </w:pPr>
            <w:r w:rsidRPr="007849B1">
              <w:rPr>
                <w:lang w:eastAsia="ja-JP"/>
              </w:rPr>
              <w:t>BS</w:t>
            </w:r>
          </w:p>
        </w:tc>
        <w:tc>
          <w:tcPr>
            <w:tcW w:w="1796" w:type="dxa"/>
            <w:shd w:val="clear" w:color="auto" w:fill="auto"/>
            <w:vAlign w:val="bottom"/>
          </w:tcPr>
          <w:p w14:paraId="53EA8115" w14:textId="77777777" w:rsidR="007246AC" w:rsidRPr="007849B1" w:rsidRDefault="007246AC" w:rsidP="00CD7ABA">
            <w:pPr>
              <w:pStyle w:val="TAC"/>
              <w:rPr>
                <w:lang w:eastAsia="ja-JP"/>
              </w:rPr>
            </w:pPr>
            <w:r w:rsidRPr="007849B1">
              <w:t>10 dB</w:t>
            </w:r>
          </w:p>
        </w:tc>
        <w:tc>
          <w:tcPr>
            <w:tcW w:w="1741" w:type="dxa"/>
            <w:shd w:val="clear" w:color="auto" w:fill="auto"/>
            <w:vAlign w:val="bottom"/>
          </w:tcPr>
          <w:p w14:paraId="6666D439" w14:textId="77777777" w:rsidR="007246AC" w:rsidRPr="007849B1" w:rsidRDefault="007246AC" w:rsidP="00CD7ABA">
            <w:pPr>
              <w:pStyle w:val="TAC"/>
              <w:rPr>
                <w:lang w:eastAsia="ja-JP"/>
              </w:rPr>
            </w:pPr>
            <w:r w:rsidRPr="007849B1">
              <w:t>12 dB</w:t>
            </w:r>
          </w:p>
        </w:tc>
        <w:tc>
          <w:tcPr>
            <w:tcW w:w="1720" w:type="dxa"/>
            <w:shd w:val="clear" w:color="auto" w:fill="auto"/>
            <w:vAlign w:val="bottom"/>
          </w:tcPr>
          <w:p w14:paraId="11E8877F" w14:textId="77777777" w:rsidR="007246AC" w:rsidRPr="007849B1" w:rsidRDefault="007246AC" w:rsidP="00CD7ABA">
            <w:pPr>
              <w:pStyle w:val="TAC"/>
              <w:rPr>
                <w:lang w:eastAsia="ja-JP"/>
              </w:rPr>
            </w:pPr>
            <w:r w:rsidRPr="007849B1">
              <w:t>14 dB</w:t>
            </w:r>
          </w:p>
        </w:tc>
      </w:tr>
      <w:tr w:rsidR="007246AC" w:rsidRPr="007849B1" w14:paraId="31ACFDB6" w14:textId="77777777" w:rsidTr="00CD7ABA">
        <w:trPr>
          <w:jc w:val="center"/>
        </w:trPr>
        <w:tc>
          <w:tcPr>
            <w:tcW w:w="1526" w:type="dxa"/>
            <w:shd w:val="clear" w:color="auto" w:fill="auto"/>
          </w:tcPr>
          <w:p w14:paraId="1E8AD3A4" w14:textId="77777777" w:rsidR="007246AC" w:rsidRPr="007849B1" w:rsidRDefault="007246AC" w:rsidP="00CD7ABA">
            <w:pPr>
              <w:pStyle w:val="TAC"/>
              <w:rPr>
                <w:lang w:eastAsia="ja-JP"/>
              </w:rPr>
            </w:pPr>
            <w:r w:rsidRPr="007849B1">
              <w:rPr>
                <w:lang w:eastAsia="ja-JP"/>
              </w:rPr>
              <w:t>UE</w:t>
            </w:r>
          </w:p>
        </w:tc>
        <w:tc>
          <w:tcPr>
            <w:tcW w:w="1796" w:type="dxa"/>
            <w:shd w:val="clear" w:color="auto" w:fill="auto"/>
            <w:vAlign w:val="bottom"/>
          </w:tcPr>
          <w:p w14:paraId="4EE60A14" w14:textId="77777777" w:rsidR="007246AC" w:rsidRPr="007849B1" w:rsidRDefault="007246AC" w:rsidP="00CD7ABA">
            <w:pPr>
              <w:pStyle w:val="TAC"/>
            </w:pPr>
            <w:r w:rsidRPr="007849B1">
              <w:t>10 dB</w:t>
            </w:r>
          </w:p>
        </w:tc>
        <w:tc>
          <w:tcPr>
            <w:tcW w:w="1741" w:type="dxa"/>
            <w:shd w:val="clear" w:color="auto" w:fill="auto"/>
            <w:vAlign w:val="bottom"/>
          </w:tcPr>
          <w:p w14:paraId="6A1D7063" w14:textId="77777777" w:rsidR="007246AC" w:rsidRPr="007849B1" w:rsidRDefault="007246AC" w:rsidP="00CD7ABA">
            <w:pPr>
              <w:pStyle w:val="TAC"/>
            </w:pPr>
            <w:r w:rsidRPr="007849B1">
              <w:t>12 dB</w:t>
            </w:r>
          </w:p>
        </w:tc>
        <w:tc>
          <w:tcPr>
            <w:tcW w:w="1720" w:type="dxa"/>
            <w:shd w:val="clear" w:color="auto" w:fill="auto"/>
            <w:vAlign w:val="bottom"/>
          </w:tcPr>
          <w:p w14:paraId="066D7EFA" w14:textId="77777777" w:rsidR="007246AC" w:rsidRPr="007849B1" w:rsidRDefault="007246AC" w:rsidP="00CD7ABA">
            <w:pPr>
              <w:pStyle w:val="TAC"/>
            </w:pPr>
            <w:r w:rsidRPr="007849B1">
              <w:t>14 dB</w:t>
            </w:r>
          </w:p>
        </w:tc>
      </w:tr>
    </w:tbl>
    <w:p w14:paraId="548DEE22" w14:textId="77777777" w:rsidR="007246AC" w:rsidRPr="007849B1" w:rsidRDefault="007246AC" w:rsidP="007246AC">
      <w:pPr>
        <w:rPr>
          <w:lang w:eastAsia="ja-JP"/>
        </w:rPr>
      </w:pPr>
    </w:p>
    <w:p w14:paraId="63F55EF9" w14:textId="77777777" w:rsidR="007246AC" w:rsidRPr="007849B1" w:rsidRDefault="007246AC" w:rsidP="007246AC">
      <w:pPr>
        <w:rPr>
          <w:lang w:eastAsia="ja-JP"/>
        </w:rPr>
      </w:pPr>
      <w:r w:rsidRPr="007849B1">
        <w:rPr>
          <w:lang w:eastAsia="ja-JP"/>
        </w:rPr>
        <w:t>These NF values shall be used only for WP5D response. Further study on the actual noise figure to be used to define RF requirements for UE and BS shall be performed in the WI phase.</w:t>
      </w:r>
    </w:p>
    <w:p w14:paraId="57496161" w14:textId="77777777" w:rsidR="004D521F" w:rsidRPr="007849B1" w:rsidRDefault="004D521F" w:rsidP="00227610">
      <w:pPr>
        <w:pStyle w:val="Heading4"/>
        <w:rPr>
          <w:lang w:eastAsia="ja-JP"/>
        </w:rPr>
      </w:pPr>
      <w:bookmarkStart w:id="530" w:name="_Toc494384629"/>
      <w:bookmarkStart w:id="531" w:name="_Toc98750839"/>
      <w:r w:rsidRPr="007849B1">
        <w:rPr>
          <w:rFonts w:hint="eastAsia"/>
          <w:lang w:eastAsia="ja-JP"/>
        </w:rPr>
        <w:t>11.2.</w:t>
      </w:r>
      <w:r w:rsidR="004237D4" w:rsidRPr="007849B1">
        <w:rPr>
          <w:rFonts w:hint="eastAsia"/>
          <w:lang w:eastAsia="ja-JP"/>
        </w:rPr>
        <w:t>5</w:t>
      </w:r>
      <w:r w:rsidRPr="007849B1">
        <w:rPr>
          <w:rFonts w:hint="eastAsia"/>
          <w:lang w:eastAsia="ja-JP"/>
        </w:rPr>
        <w:t>.2</w:t>
      </w:r>
      <w:r w:rsidRPr="007849B1">
        <w:rPr>
          <w:rFonts w:hint="eastAsia"/>
          <w:lang w:eastAsia="ja-JP"/>
        </w:rPr>
        <w:tab/>
        <w:t>Sensitivity</w:t>
      </w:r>
      <w:bookmarkEnd w:id="530"/>
      <w:bookmarkEnd w:id="531"/>
    </w:p>
    <w:p w14:paraId="3529A7CC" w14:textId="77777777" w:rsidR="007246AC" w:rsidRPr="007849B1" w:rsidRDefault="007246AC" w:rsidP="007246AC">
      <w:pPr>
        <w:rPr>
          <w:lang w:eastAsia="ja-JP"/>
        </w:rPr>
      </w:pPr>
      <w:r w:rsidRPr="007849B1">
        <w:rPr>
          <w:lang w:eastAsia="ja-JP"/>
        </w:rPr>
        <w:t>It was agreed in [3</w:t>
      </w:r>
      <w:r w:rsidRPr="007849B1">
        <w:rPr>
          <w:rFonts w:hint="eastAsia"/>
          <w:lang w:eastAsia="ja-JP"/>
        </w:rPr>
        <w:t>9</w:t>
      </w:r>
      <w:r w:rsidRPr="007849B1">
        <w:rPr>
          <w:lang w:eastAsia="ja-JP"/>
        </w:rPr>
        <w:t>] and [</w:t>
      </w:r>
      <w:r w:rsidRPr="007849B1">
        <w:rPr>
          <w:rFonts w:hint="eastAsia"/>
          <w:lang w:eastAsia="ja-JP"/>
        </w:rPr>
        <w:t>40</w:t>
      </w:r>
      <w:r w:rsidRPr="007849B1">
        <w:rPr>
          <w:lang w:eastAsia="ja-JP"/>
        </w:rPr>
        <w:t>] that for the WP5D response, not to report BS or UE sensitivity as it is not crucial for compatibility studies with other systems.</w:t>
      </w:r>
    </w:p>
    <w:p w14:paraId="1A17039F" w14:textId="77777777" w:rsidR="004D521F" w:rsidRPr="007849B1" w:rsidRDefault="004D521F" w:rsidP="00227610">
      <w:pPr>
        <w:pStyle w:val="Heading4"/>
        <w:rPr>
          <w:lang w:eastAsia="ja-JP"/>
        </w:rPr>
      </w:pPr>
      <w:bookmarkStart w:id="532" w:name="_Toc494384630"/>
      <w:bookmarkStart w:id="533" w:name="_Toc98750840"/>
      <w:r w:rsidRPr="007849B1">
        <w:rPr>
          <w:rFonts w:hint="eastAsia"/>
          <w:lang w:eastAsia="ja-JP"/>
        </w:rPr>
        <w:t>11.2.</w:t>
      </w:r>
      <w:r w:rsidR="004237D4" w:rsidRPr="007849B1">
        <w:rPr>
          <w:rFonts w:hint="eastAsia"/>
          <w:lang w:eastAsia="ja-JP"/>
        </w:rPr>
        <w:t>5</w:t>
      </w:r>
      <w:r w:rsidRPr="007849B1">
        <w:rPr>
          <w:rFonts w:hint="eastAsia"/>
          <w:lang w:eastAsia="ja-JP"/>
        </w:rPr>
        <w:t>.3</w:t>
      </w:r>
      <w:r w:rsidRPr="007849B1">
        <w:rPr>
          <w:rFonts w:hint="eastAsia"/>
          <w:lang w:eastAsia="ja-JP"/>
        </w:rPr>
        <w:tab/>
        <w:t>Blocking response</w:t>
      </w:r>
      <w:bookmarkEnd w:id="532"/>
      <w:bookmarkEnd w:id="533"/>
    </w:p>
    <w:p w14:paraId="7FF29B50" w14:textId="77777777" w:rsidR="007246AC" w:rsidRPr="007849B1" w:rsidRDefault="007246AC" w:rsidP="007246AC">
      <w:pPr>
        <w:rPr>
          <w:lang w:eastAsia="ja-JP"/>
        </w:rPr>
      </w:pPr>
      <w:r w:rsidRPr="007849B1">
        <w:rPr>
          <w:lang w:eastAsia="ja-JP"/>
        </w:rPr>
        <w:t>It was agreed in [</w:t>
      </w:r>
      <w:r w:rsidRPr="007849B1">
        <w:rPr>
          <w:rFonts w:hint="eastAsia"/>
          <w:lang w:eastAsia="ja-JP"/>
        </w:rPr>
        <w:t>39</w:t>
      </w:r>
      <w:r w:rsidRPr="007849B1">
        <w:rPr>
          <w:lang w:eastAsia="ja-JP"/>
        </w:rPr>
        <w:t>] that for the WP5D response on BS blocking to introduce a note that the blocking interfering signal level will be at least equal to the ACS interfering level described by the following formula:</w:t>
      </w:r>
    </w:p>
    <w:p w14:paraId="193D40E1" w14:textId="77777777" w:rsidR="007246AC" w:rsidRPr="007849B1" w:rsidRDefault="00943F80" w:rsidP="00943F80">
      <w:pPr>
        <w:pStyle w:val="EQ"/>
        <w:rPr>
          <w:lang w:eastAsia="ja-JP"/>
        </w:rPr>
      </w:pPr>
      <w:r>
        <w:rPr>
          <w:lang w:eastAsia="ja-JP"/>
        </w:rPr>
        <w:tab/>
      </w:r>
      <w:r w:rsidR="007246AC" w:rsidRPr="007849B1">
        <w:rPr>
          <w:lang w:eastAsia="ja-JP"/>
        </w:rPr>
        <w:t>BS ACS interfering signal level [dBm] = BS noise floor + NF + ACS + 4.7dB</w:t>
      </w:r>
    </w:p>
    <w:p w14:paraId="5DEEB21B" w14:textId="77777777" w:rsidR="007246AC" w:rsidRPr="007849B1" w:rsidRDefault="007246AC" w:rsidP="007246AC">
      <w:pPr>
        <w:rPr>
          <w:lang w:eastAsia="ja-JP"/>
        </w:rPr>
      </w:pPr>
      <w:r w:rsidRPr="007849B1">
        <w:rPr>
          <w:lang w:eastAsia="ja-JP"/>
        </w:rPr>
        <w:t>Assumed interfering signal bandwidth is the same as the wanted signal channel BW (200MHz), assumed interfering signal centre frequency offset to the wanted signal edge is at least 300MHz.</w:t>
      </w:r>
    </w:p>
    <w:p w14:paraId="2933A2C2" w14:textId="77777777" w:rsidR="007246AC" w:rsidRPr="007849B1" w:rsidRDefault="007246AC" w:rsidP="007246AC">
      <w:pPr>
        <w:rPr>
          <w:lang w:eastAsia="ja-JP"/>
        </w:rPr>
      </w:pPr>
      <w:r w:rsidRPr="007849B1">
        <w:rPr>
          <w:lang w:eastAsia="ja-JP"/>
        </w:rPr>
        <w:t>It was agreed in [</w:t>
      </w:r>
      <w:r w:rsidRPr="007849B1">
        <w:rPr>
          <w:rFonts w:hint="eastAsia"/>
          <w:lang w:eastAsia="ja-JP"/>
        </w:rPr>
        <w:t>40</w:t>
      </w:r>
      <w:r w:rsidRPr="007849B1">
        <w:rPr>
          <w:lang w:eastAsia="ja-JP"/>
        </w:rPr>
        <w:t>] that for the WP5D response on UE blocking to add the following note to the reply LS to ITU to capture the blocking response: “Note 3: Blocking response can be derived from the ACS and NF as being:</w:t>
      </w:r>
    </w:p>
    <w:p w14:paraId="3CF7A400" w14:textId="77777777" w:rsidR="007246AC" w:rsidRPr="007849B1" w:rsidRDefault="00943F80" w:rsidP="00943F80">
      <w:pPr>
        <w:pStyle w:val="EQ"/>
        <w:rPr>
          <w:lang w:eastAsia="ja-JP"/>
        </w:rPr>
      </w:pPr>
      <w:r>
        <w:rPr>
          <w:lang w:eastAsia="ja-JP"/>
        </w:rPr>
        <w:tab/>
      </w:r>
      <w:r w:rsidR="007246AC" w:rsidRPr="007849B1">
        <w:rPr>
          <w:lang w:eastAsia="ja-JP"/>
        </w:rPr>
        <w:t>UE ACS interfering signal level [dBm] = UE noise floor + NF + ACS + 4.7dB</w:t>
      </w:r>
    </w:p>
    <w:p w14:paraId="035B5E55" w14:textId="77777777" w:rsidR="007246AC" w:rsidRPr="007849B1" w:rsidRDefault="007246AC" w:rsidP="007246AC">
      <w:pPr>
        <w:rPr>
          <w:lang w:eastAsia="ja-JP"/>
        </w:rPr>
      </w:pPr>
      <w:r w:rsidRPr="007849B1">
        <w:rPr>
          <w:lang w:eastAsia="ja-JP"/>
        </w:rPr>
        <w:t>Assumed interfering signal bandwidth is the same as the wanted signal channel BW (200MHz), assumed interfering signal centre frequency offset to the wanted signal edge is at least 300MHz)”</w:t>
      </w:r>
    </w:p>
    <w:p w14:paraId="633E9D8C" w14:textId="77777777" w:rsidR="007246AC" w:rsidRPr="007849B1" w:rsidRDefault="007246AC" w:rsidP="007246AC">
      <w:pPr>
        <w:rPr>
          <w:lang w:eastAsia="ja-JP"/>
        </w:rPr>
      </w:pPr>
      <w:r w:rsidRPr="007849B1">
        <w:rPr>
          <w:lang w:eastAsia="ja-JP"/>
        </w:rPr>
        <w:t>The actual ACS and blocking requirement will be studied further and decided in the WI phase.</w:t>
      </w:r>
    </w:p>
    <w:p w14:paraId="742EE650" w14:textId="77777777" w:rsidR="007246AC" w:rsidRPr="007849B1" w:rsidRDefault="007246AC" w:rsidP="007246AC">
      <w:pPr>
        <w:rPr>
          <w:lang w:eastAsia="ja-JP"/>
        </w:rPr>
      </w:pPr>
      <w:r w:rsidRPr="007849B1">
        <w:rPr>
          <w:lang w:eastAsia="ja-JP"/>
        </w:rPr>
        <w:t>Actual 3GPP NR requirements above 6GHz are OTA system requirements which will give at least as good blocking and ACS protection as envisaged in the response to ITU-R.</w:t>
      </w:r>
    </w:p>
    <w:p w14:paraId="46467ED4" w14:textId="77777777" w:rsidR="004D521F" w:rsidRPr="007849B1" w:rsidRDefault="004D521F" w:rsidP="00227610">
      <w:pPr>
        <w:pStyle w:val="Heading4"/>
        <w:rPr>
          <w:lang w:eastAsia="ja-JP"/>
        </w:rPr>
      </w:pPr>
      <w:bookmarkStart w:id="534" w:name="_Toc494384631"/>
      <w:bookmarkStart w:id="535" w:name="_Toc98750841"/>
      <w:r w:rsidRPr="007849B1">
        <w:rPr>
          <w:rFonts w:hint="eastAsia"/>
          <w:lang w:eastAsia="ja-JP"/>
        </w:rPr>
        <w:t>11.2.</w:t>
      </w:r>
      <w:r w:rsidR="004237D4" w:rsidRPr="007849B1">
        <w:rPr>
          <w:rFonts w:hint="eastAsia"/>
          <w:lang w:eastAsia="ja-JP"/>
        </w:rPr>
        <w:t>5</w:t>
      </w:r>
      <w:r w:rsidRPr="007849B1">
        <w:rPr>
          <w:rFonts w:hint="eastAsia"/>
          <w:lang w:eastAsia="ja-JP"/>
        </w:rPr>
        <w:t>.4</w:t>
      </w:r>
      <w:r w:rsidRPr="007849B1">
        <w:rPr>
          <w:rFonts w:hint="eastAsia"/>
          <w:lang w:eastAsia="ja-JP"/>
        </w:rPr>
        <w:tab/>
        <w:t>ACS</w:t>
      </w:r>
      <w:bookmarkEnd w:id="534"/>
      <w:bookmarkEnd w:id="535"/>
    </w:p>
    <w:p w14:paraId="197C56EC" w14:textId="77777777" w:rsidR="007246AC" w:rsidRPr="007849B1" w:rsidRDefault="007246AC" w:rsidP="007246AC">
      <w:pPr>
        <w:rPr>
          <w:lang w:eastAsia="ja-JP"/>
        </w:rPr>
      </w:pPr>
      <w:r w:rsidRPr="007849B1">
        <w:rPr>
          <w:lang w:eastAsia="ja-JP"/>
        </w:rPr>
        <w:t>It was agreed in [</w:t>
      </w:r>
      <w:r w:rsidRPr="007849B1">
        <w:rPr>
          <w:rFonts w:hint="eastAsia"/>
          <w:lang w:eastAsia="ja-JP"/>
        </w:rPr>
        <w:t>35</w:t>
      </w:r>
      <w:r w:rsidRPr="007849B1">
        <w:rPr>
          <w:lang w:eastAsia="ja-JP"/>
        </w:rPr>
        <w:t>] and [</w:t>
      </w:r>
      <w:r w:rsidRPr="007849B1">
        <w:rPr>
          <w:rFonts w:hint="eastAsia"/>
          <w:lang w:eastAsia="ja-JP"/>
        </w:rPr>
        <w:t>36</w:t>
      </w:r>
      <w:r w:rsidRPr="007849B1">
        <w:rPr>
          <w:lang w:eastAsia="ja-JP"/>
        </w:rPr>
        <w:t>] that for the WP5D response, the BS ACS will be as shown in Table 11.2.5.4-1:</w:t>
      </w:r>
    </w:p>
    <w:p w14:paraId="521F4F49" w14:textId="77777777" w:rsidR="007246AC" w:rsidRPr="007849B1" w:rsidRDefault="007246AC" w:rsidP="00943F80">
      <w:pPr>
        <w:pStyle w:val="TH"/>
      </w:pPr>
      <w:r w:rsidRPr="007849B1">
        <w:t>Table 11.2.5.4-1: BS ACS values for the WP5D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6"/>
        <w:gridCol w:w="1796"/>
        <w:gridCol w:w="1741"/>
        <w:gridCol w:w="1720"/>
      </w:tblGrid>
      <w:tr w:rsidR="007246AC" w:rsidRPr="007849B1" w14:paraId="379E34E7" w14:textId="77777777" w:rsidTr="00CD7ABA">
        <w:trPr>
          <w:jc w:val="center"/>
        </w:trPr>
        <w:tc>
          <w:tcPr>
            <w:tcW w:w="1526" w:type="dxa"/>
            <w:shd w:val="clear" w:color="auto" w:fill="auto"/>
          </w:tcPr>
          <w:p w14:paraId="16317C2A" w14:textId="77777777" w:rsidR="007246AC" w:rsidRPr="007849B1" w:rsidRDefault="007246AC" w:rsidP="00CD7ABA">
            <w:pPr>
              <w:pStyle w:val="TAH"/>
              <w:rPr>
                <w:lang w:eastAsia="ja-JP"/>
              </w:rPr>
            </w:pPr>
            <w:r w:rsidRPr="007849B1">
              <w:rPr>
                <w:lang w:eastAsia="ja-JP"/>
              </w:rPr>
              <w:t>Frequency range</w:t>
            </w:r>
          </w:p>
        </w:tc>
        <w:tc>
          <w:tcPr>
            <w:tcW w:w="1796" w:type="dxa"/>
            <w:shd w:val="clear" w:color="auto" w:fill="auto"/>
          </w:tcPr>
          <w:p w14:paraId="0375062B" w14:textId="77777777" w:rsidR="007246AC" w:rsidRPr="007849B1" w:rsidRDefault="007246AC" w:rsidP="00CD7ABA">
            <w:pPr>
              <w:pStyle w:val="TAH"/>
              <w:rPr>
                <w:lang w:eastAsia="ja-JP"/>
              </w:rPr>
            </w:pPr>
            <w:r w:rsidRPr="007849B1">
              <w:rPr>
                <w:lang w:eastAsia="ja-JP"/>
              </w:rPr>
              <w:t xml:space="preserve">30 GHz </w:t>
            </w:r>
            <w:r w:rsidRPr="007849B1">
              <w:rPr>
                <w:lang w:eastAsia="ja-JP"/>
              </w:rPr>
              <w:br/>
              <w:t>(24.24 – 33.4 GHz)</w:t>
            </w:r>
          </w:p>
        </w:tc>
        <w:tc>
          <w:tcPr>
            <w:tcW w:w="1741" w:type="dxa"/>
            <w:shd w:val="clear" w:color="auto" w:fill="auto"/>
          </w:tcPr>
          <w:p w14:paraId="3B7A47DC" w14:textId="77777777" w:rsidR="007246AC" w:rsidRPr="007849B1" w:rsidRDefault="007246AC" w:rsidP="00CD7ABA">
            <w:pPr>
              <w:pStyle w:val="TAH"/>
              <w:rPr>
                <w:lang w:eastAsia="ja-JP"/>
              </w:rPr>
            </w:pPr>
            <w:r w:rsidRPr="007849B1">
              <w:rPr>
                <w:lang w:eastAsia="ja-JP"/>
              </w:rPr>
              <w:t xml:space="preserve">45GHz </w:t>
            </w:r>
            <w:r w:rsidRPr="007849B1">
              <w:rPr>
                <w:lang w:eastAsia="ja-JP"/>
              </w:rPr>
              <w:br/>
              <w:t>(37 – 52.6 GHz)</w:t>
            </w:r>
          </w:p>
        </w:tc>
        <w:tc>
          <w:tcPr>
            <w:tcW w:w="1720" w:type="dxa"/>
            <w:shd w:val="clear" w:color="auto" w:fill="auto"/>
          </w:tcPr>
          <w:p w14:paraId="5D238B27" w14:textId="77777777" w:rsidR="007246AC" w:rsidRPr="007849B1" w:rsidRDefault="007246AC" w:rsidP="00CD7ABA">
            <w:pPr>
              <w:pStyle w:val="TAH"/>
              <w:rPr>
                <w:lang w:eastAsia="ja-JP"/>
              </w:rPr>
            </w:pPr>
            <w:r w:rsidRPr="007849B1">
              <w:rPr>
                <w:lang w:eastAsia="ja-JP"/>
              </w:rPr>
              <w:t xml:space="preserve">70 GHz </w:t>
            </w:r>
            <w:r w:rsidRPr="007849B1">
              <w:rPr>
                <w:lang w:eastAsia="ja-JP"/>
              </w:rPr>
              <w:br/>
              <w:t>(66 – 86 GHz)</w:t>
            </w:r>
          </w:p>
        </w:tc>
      </w:tr>
      <w:tr w:rsidR="007246AC" w:rsidRPr="007849B1" w14:paraId="0CEE62FF" w14:textId="77777777" w:rsidTr="00CD7ABA">
        <w:trPr>
          <w:jc w:val="center"/>
        </w:trPr>
        <w:tc>
          <w:tcPr>
            <w:tcW w:w="1526" w:type="dxa"/>
            <w:shd w:val="clear" w:color="auto" w:fill="auto"/>
          </w:tcPr>
          <w:p w14:paraId="4B6064AC" w14:textId="77777777" w:rsidR="007246AC" w:rsidRPr="007849B1" w:rsidRDefault="007246AC" w:rsidP="00CD7ABA">
            <w:pPr>
              <w:pStyle w:val="TAC"/>
              <w:rPr>
                <w:lang w:eastAsia="ja-JP"/>
              </w:rPr>
            </w:pPr>
            <w:r w:rsidRPr="007849B1">
              <w:rPr>
                <w:lang w:eastAsia="ja-JP"/>
              </w:rPr>
              <w:t>ACS</w:t>
            </w:r>
          </w:p>
        </w:tc>
        <w:tc>
          <w:tcPr>
            <w:tcW w:w="1796" w:type="dxa"/>
            <w:shd w:val="clear" w:color="auto" w:fill="auto"/>
            <w:vAlign w:val="bottom"/>
          </w:tcPr>
          <w:p w14:paraId="4C0303C2" w14:textId="77777777" w:rsidR="007246AC" w:rsidRPr="007849B1" w:rsidRDefault="007246AC" w:rsidP="00CD7ABA">
            <w:pPr>
              <w:pStyle w:val="TAC"/>
              <w:rPr>
                <w:lang w:eastAsia="ja-JP"/>
              </w:rPr>
            </w:pPr>
            <w:r w:rsidRPr="007849B1">
              <w:t>23.5 dB</w:t>
            </w:r>
          </w:p>
        </w:tc>
        <w:tc>
          <w:tcPr>
            <w:tcW w:w="1741" w:type="dxa"/>
            <w:shd w:val="clear" w:color="auto" w:fill="auto"/>
            <w:vAlign w:val="bottom"/>
          </w:tcPr>
          <w:p w14:paraId="2AB40B2F" w14:textId="77777777" w:rsidR="007246AC" w:rsidRPr="007849B1" w:rsidRDefault="007246AC" w:rsidP="00CD7ABA">
            <w:pPr>
              <w:pStyle w:val="TAC"/>
              <w:rPr>
                <w:lang w:eastAsia="ja-JP"/>
              </w:rPr>
            </w:pPr>
            <w:r w:rsidRPr="007849B1">
              <w:t>22.5 dB</w:t>
            </w:r>
          </w:p>
        </w:tc>
        <w:tc>
          <w:tcPr>
            <w:tcW w:w="1720" w:type="dxa"/>
            <w:shd w:val="clear" w:color="auto" w:fill="auto"/>
            <w:vAlign w:val="bottom"/>
          </w:tcPr>
          <w:p w14:paraId="581DDE84" w14:textId="77777777" w:rsidR="007246AC" w:rsidRPr="007849B1" w:rsidRDefault="007246AC" w:rsidP="00CD7ABA">
            <w:pPr>
              <w:pStyle w:val="TAC"/>
              <w:rPr>
                <w:lang w:eastAsia="ja-JP"/>
              </w:rPr>
            </w:pPr>
            <w:r w:rsidRPr="007849B1">
              <w:t>21.5 dB</w:t>
            </w:r>
          </w:p>
        </w:tc>
      </w:tr>
    </w:tbl>
    <w:p w14:paraId="30587979" w14:textId="77777777" w:rsidR="007246AC" w:rsidRPr="007849B1" w:rsidRDefault="007246AC" w:rsidP="00EB3C34">
      <w:pPr>
        <w:rPr>
          <w:lang w:eastAsia="ja-JP"/>
        </w:rPr>
      </w:pPr>
    </w:p>
    <w:p w14:paraId="4D38F092" w14:textId="77777777" w:rsidR="007246AC" w:rsidRPr="007849B1" w:rsidRDefault="007246AC" w:rsidP="007246AC">
      <w:pPr>
        <w:rPr>
          <w:lang w:eastAsia="ja-JP"/>
        </w:rPr>
      </w:pPr>
      <w:r w:rsidRPr="007849B1">
        <w:rPr>
          <w:lang w:eastAsia="ja-JP"/>
        </w:rPr>
        <w:t>It was agreed in [33] that for the WP5D response, the UE ACS will be as shown in Table 11.2.5.4-2:</w:t>
      </w:r>
    </w:p>
    <w:p w14:paraId="1C71F42C" w14:textId="77777777" w:rsidR="007246AC" w:rsidRPr="007849B1" w:rsidRDefault="007246AC" w:rsidP="00943F80">
      <w:pPr>
        <w:pStyle w:val="TH"/>
      </w:pPr>
      <w:r w:rsidRPr="007849B1">
        <w:t>Table 11.2.5.4-2: UE ACS values for the WP5D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6"/>
        <w:gridCol w:w="1796"/>
        <w:gridCol w:w="1741"/>
        <w:gridCol w:w="1720"/>
      </w:tblGrid>
      <w:tr w:rsidR="007246AC" w:rsidRPr="007849B1" w14:paraId="32C60BB5" w14:textId="77777777" w:rsidTr="00CD7ABA">
        <w:trPr>
          <w:jc w:val="center"/>
        </w:trPr>
        <w:tc>
          <w:tcPr>
            <w:tcW w:w="1526" w:type="dxa"/>
            <w:shd w:val="clear" w:color="auto" w:fill="auto"/>
          </w:tcPr>
          <w:p w14:paraId="5AB0FB5F" w14:textId="77777777" w:rsidR="007246AC" w:rsidRPr="007849B1" w:rsidRDefault="007246AC" w:rsidP="00CD7ABA">
            <w:pPr>
              <w:pStyle w:val="TAH"/>
              <w:rPr>
                <w:lang w:eastAsia="ja-JP"/>
              </w:rPr>
            </w:pPr>
            <w:r w:rsidRPr="007849B1">
              <w:rPr>
                <w:lang w:eastAsia="ja-JP"/>
              </w:rPr>
              <w:t>Frequency range</w:t>
            </w:r>
          </w:p>
        </w:tc>
        <w:tc>
          <w:tcPr>
            <w:tcW w:w="1796" w:type="dxa"/>
            <w:shd w:val="clear" w:color="auto" w:fill="auto"/>
          </w:tcPr>
          <w:p w14:paraId="52A85EFA" w14:textId="77777777" w:rsidR="007246AC" w:rsidRPr="007849B1" w:rsidRDefault="007246AC" w:rsidP="00CD7ABA">
            <w:pPr>
              <w:pStyle w:val="TAH"/>
              <w:rPr>
                <w:lang w:eastAsia="ja-JP"/>
              </w:rPr>
            </w:pPr>
            <w:r w:rsidRPr="007849B1">
              <w:rPr>
                <w:lang w:eastAsia="ja-JP"/>
              </w:rPr>
              <w:t xml:space="preserve">30 GHz </w:t>
            </w:r>
            <w:r w:rsidRPr="007849B1">
              <w:rPr>
                <w:lang w:eastAsia="ja-JP"/>
              </w:rPr>
              <w:br/>
              <w:t>(24.24 – 33.4 GHz)</w:t>
            </w:r>
          </w:p>
        </w:tc>
        <w:tc>
          <w:tcPr>
            <w:tcW w:w="1741" w:type="dxa"/>
            <w:shd w:val="clear" w:color="auto" w:fill="auto"/>
          </w:tcPr>
          <w:p w14:paraId="20507324" w14:textId="77777777" w:rsidR="007246AC" w:rsidRPr="007849B1" w:rsidRDefault="007246AC" w:rsidP="00CD7ABA">
            <w:pPr>
              <w:pStyle w:val="TAH"/>
              <w:rPr>
                <w:lang w:eastAsia="ja-JP"/>
              </w:rPr>
            </w:pPr>
            <w:r w:rsidRPr="007849B1">
              <w:rPr>
                <w:lang w:eastAsia="ja-JP"/>
              </w:rPr>
              <w:t xml:space="preserve">45GHz </w:t>
            </w:r>
            <w:r w:rsidRPr="007849B1">
              <w:rPr>
                <w:lang w:eastAsia="ja-JP"/>
              </w:rPr>
              <w:br/>
              <w:t>(37 – 52.6 GHz)</w:t>
            </w:r>
          </w:p>
        </w:tc>
        <w:tc>
          <w:tcPr>
            <w:tcW w:w="1720" w:type="dxa"/>
            <w:shd w:val="clear" w:color="auto" w:fill="auto"/>
          </w:tcPr>
          <w:p w14:paraId="495DE925" w14:textId="77777777" w:rsidR="007246AC" w:rsidRPr="007849B1" w:rsidRDefault="007246AC" w:rsidP="00CD7ABA">
            <w:pPr>
              <w:pStyle w:val="TAH"/>
              <w:rPr>
                <w:lang w:eastAsia="ja-JP"/>
              </w:rPr>
            </w:pPr>
            <w:r w:rsidRPr="007849B1">
              <w:rPr>
                <w:lang w:eastAsia="ja-JP"/>
              </w:rPr>
              <w:t xml:space="preserve">70 GHz </w:t>
            </w:r>
            <w:r w:rsidRPr="007849B1">
              <w:rPr>
                <w:lang w:eastAsia="ja-JP"/>
              </w:rPr>
              <w:br/>
              <w:t>(66 – 86 GHz)</w:t>
            </w:r>
          </w:p>
        </w:tc>
      </w:tr>
      <w:tr w:rsidR="007246AC" w:rsidRPr="007849B1" w14:paraId="72C750E1" w14:textId="77777777" w:rsidTr="00CD7ABA">
        <w:trPr>
          <w:jc w:val="center"/>
        </w:trPr>
        <w:tc>
          <w:tcPr>
            <w:tcW w:w="1526" w:type="dxa"/>
            <w:shd w:val="clear" w:color="auto" w:fill="auto"/>
          </w:tcPr>
          <w:p w14:paraId="72BBDB5E" w14:textId="77777777" w:rsidR="007246AC" w:rsidRPr="007849B1" w:rsidRDefault="007246AC" w:rsidP="00CD7ABA">
            <w:pPr>
              <w:pStyle w:val="TAC"/>
              <w:rPr>
                <w:lang w:eastAsia="ja-JP"/>
              </w:rPr>
            </w:pPr>
            <w:r w:rsidRPr="007849B1">
              <w:rPr>
                <w:lang w:eastAsia="ja-JP"/>
              </w:rPr>
              <w:t>ACS</w:t>
            </w:r>
          </w:p>
        </w:tc>
        <w:tc>
          <w:tcPr>
            <w:tcW w:w="1796" w:type="dxa"/>
            <w:shd w:val="clear" w:color="auto" w:fill="auto"/>
            <w:vAlign w:val="bottom"/>
          </w:tcPr>
          <w:p w14:paraId="2BDBA354" w14:textId="77777777" w:rsidR="007246AC" w:rsidRPr="007849B1" w:rsidRDefault="007246AC" w:rsidP="00CD7ABA">
            <w:pPr>
              <w:pStyle w:val="TAC"/>
              <w:rPr>
                <w:lang w:eastAsia="ja-JP"/>
              </w:rPr>
            </w:pPr>
            <w:r w:rsidRPr="007849B1">
              <w:t>22.5 dB</w:t>
            </w:r>
          </w:p>
        </w:tc>
        <w:tc>
          <w:tcPr>
            <w:tcW w:w="1741" w:type="dxa"/>
            <w:shd w:val="clear" w:color="auto" w:fill="auto"/>
            <w:vAlign w:val="bottom"/>
          </w:tcPr>
          <w:p w14:paraId="2415A2DC" w14:textId="77777777" w:rsidR="007246AC" w:rsidRPr="007849B1" w:rsidRDefault="007246AC" w:rsidP="00CD7ABA">
            <w:pPr>
              <w:pStyle w:val="TAC"/>
              <w:rPr>
                <w:lang w:eastAsia="ja-JP"/>
              </w:rPr>
            </w:pPr>
            <w:r w:rsidRPr="007849B1">
              <w:t>21.5 dB</w:t>
            </w:r>
          </w:p>
        </w:tc>
        <w:tc>
          <w:tcPr>
            <w:tcW w:w="1720" w:type="dxa"/>
            <w:shd w:val="clear" w:color="auto" w:fill="auto"/>
            <w:vAlign w:val="bottom"/>
          </w:tcPr>
          <w:p w14:paraId="6D15A77D" w14:textId="77777777" w:rsidR="007246AC" w:rsidRPr="007849B1" w:rsidRDefault="007246AC" w:rsidP="00CD7ABA">
            <w:pPr>
              <w:pStyle w:val="TAC"/>
              <w:rPr>
                <w:lang w:eastAsia="ja-JP"/>
              </w:rPr>
            </w:pPr>
            <w:r w:rsidRPr="007849B1">
              <w:t>20.5 dB</w:t>
            </w:r>
          </w:p>
        </w:tc>
      </w:tr>
    </w:tbl>
    <w:p w14:paraId="6376CC49" w14:textId="77777777" w:rsidR="007246AC" w:rsidRPr="007849B1" w:rsidRDefault="007246AC" w:rsidP="00EB3C34">
      <w:pPr>
        <w:rPr>
          <w:lang w:eastAsia="ja-JP"/>
        </w:rPr>
      </w:pPr>
    </w:p>
    <w:p w14:paraId="5F87F2CC" w14:textId="77777777" w:rsidR="007246AC" w:rsidRPr="007849B1" w:rsidRDefault="007246AC" w:rsidP="007246AC">
      <w:pPr>
        <w:rPr>
          <w:i/>
          <w:lang w:eastAsia="ja-JP"/>
        </w:rPr>
      </w:pPr>
      <w:r w:rsidRPr="007849B1">
        <w:rPr>
          <w:lang w:eastAsia="ja-JP"/>
        </w:rPr>
        <w:t>These ACS values shall be used only for WP5D response. Further study on the actual ACLR/ACS to be used to define RF requirements shall be performed in the WI phase.</w:t>
      </w:r>
    </w:p>
    <w:p w14:paraId="7D7A539F" w14:textId="77777777" w:rsidR="004237D4" w:rsidRPr="007849B1" w:rsidRDefault="004237D4" w:rsidP="00227610">
      <w:pPr>
        <w:pStyle w:val="Heading4"/>
        <w:rPr>
          <w:lang w:eastAsia="ja-JP"/>
        </w:rPr>
      </w:pPr>
      <w:bookmarkStart w:id="536" w:name="_Toc494384632"/>
      <w:bookmarkStart w:id="537" w:name="_Toc98750842"/>
      <w:r w:rsidRPr="007849B1">
        <w:rPr>
          <w:rFonts w:hint="eastAsia"/>
          <w:lang w:eastAsia="ja-JP"/>
        </w:rPr>
        <w:t>11.2.5.5</w:t>
      </w:r>
      <w:r w:rsidRPr="007849B1">
        <w:rPr>
          <w:rFonts w:hint="eastAsia"/>
          <w:lang w:eastAsia="ja-JP"/>
        </w:rPr>
        <w:tab/>
        <w:t>S</w:t>
      </w:r>
      <w:r w:rsidRPr="007849B1">
        <w:rPr>
          <w:lang w:eastAsia="ja-JP"/>
        </w:rPr>
        <w:t>INR operating range</w:t>
      </w:r>
      <w:bookmarkEnd w:id="536"/>
      <w:bookmarkEnd w:id="537"/>
    </w:p>
    <w:p w14:paraId="58E700F5" w14:textId="77777777" w:rsidR="007246AC" w:rsidRPr="007849B1" w:rsidRDefault="007246AC" w:rsidP="007246AC">
      <w:pPr>
        <w:rPr>
          <w:lang w:eastAsia="ja-JP"/>
        </w:rPr>
      </w:pPr>
      <w:r w:rsidRPr="007849B1">
        <w:rPr>
          <w:lang w:eastAsia="ja-JP"/>
        </w:rPr>
        <w:t>In the original LS request from ITU-R WP5D, the parameter “SINR Operating Range” was requested. It was further clarified by ITU-R WP5D in an updated LS from ITU-R WP5D [</w:t>
      </w:r>
      <w:r w:rsidRPr="007849B1">
        <w:rPr>
          <w:rFonts w:hint="eastAsia"/>
          <w:lang w:eastAsia="ja-JP"/>
        </w:rPr>
        <w:t>42</w:t>
      </w:r>
      <w:r w:rsidRPr="007849B1">
        <w:rPr>
          <w:lang w:eastAsia="ja-JP"/>
        </w:rPr>
        <w:t>] that the meaning of SINR range is in fact a mapping table between throughput and SINR for IMT-2020 in order to simulate IMT-2020 throughput loss due to external interference, in a form similar to Tables A.6 and A.7 found in TR 36.942.</w:t>
      </w:r>
    </w:p>
    <w:p w14:paraId="311C9D22" w14:textId="77777777" w:rsidR="004D521F" w:rsidRPr="007849B1" w:rsidRDefault="007246AC" w:rsidP="00EB3C34">
      <w:pPr>
        <w:rPr>
          <w:i/>
          <w:lang w:eastAsia="ja-JP"/>
        </w:rPr>
      </w:pPr>
      <w:r w:rsidRPr="007849B1">
        <w:rPr>
          <w:lang w:eastAsia="ja-JP"/>
        </w:rPr>
        <w:t>Since such an SINR vs. throughout mappings available for the co-existence studies in RAN4, it was agreed to use the text in [</w:t>
      </w:r>
      <w:r w:rsidRPr="007849B1">
        <w:rPr>
          <w:rFonts w:hint="eastAsia"/>
          <w:lang w:eastAsia="ja-JP"/>
        </w:rPr>
        <w:t>41</w:t>
      </w:r>
      <w:r w:rsidRPr="007849B1">
        <w:rPr>
          <w:lang w:eastAsia="ja-JP"/>
        </w:rPr>
        <w:t>] for the WP5D response.</w:t>
      </w:r>
    </w:p>
    <w:p w14:paraId="31C4EAEF" w14:textId="77777777" w:rsidR="00265053" w:rsidRPr="007849B1" w:rsidRDefault="00265053" w:rsidP="00227610">
      <w:pPr>
        <w:pStyle w:val="Heading1"/>
        <w:rPr>
          <w:lang w:eastAsia="ja-JP"/>
        </w:rPr>
      </w:pPr>
      <w:bookmarkStart w:id="538" w:name="_Toc494384633"/>
      <w:bookmarkStart w:id="539" w:name="_Toc98750843"/>
      <w:r w:rsidRPr="007849B1">
        <w:rPr>
          <w:lang w:eastAsia="ja-JP"/>
        </w:rPr>
        <w:t>1</w:t>
      </w:r>
      <w:r w:rsidR="008921D3" w:rsidRPr="007849B1">
        <w:rPr>
          <w:rFonts w:hint="eastAsia"/>
          <w:lang w:eastAsia="ja-JP"/>
        </w:rPr>
        <w:t>2</w:t>
      </w:r>
      <w:r w:rsidRPr="007849B1">
        <w:rPr>
          <w:lang w:eastAsia="ja-JP"/>
        </w:rPr>
        <w:tab/>
        <w:t>Conclusions</w:t>
      </w:r>
      <w:bookmarkEnd w:id="538"/>
      <w:bookmarkEnd w:id="539"/>
    </w:p>
    <w:p w14:paraId="6A759489" w14:textId="77777777" w:rsidR="00265053" w:rsidRPr="007849B1" w:rsidRDefault="00265053" w:rsidP="00265053">
      <w:pPr>
        <w:pStyle w:val="Guidance"/>
        <w:rPr>
          <w:color w:val="auto"/>
          <w:lang w:eastAsia="ja-JP"/>
        </w:rPr>
      </w:pPr>
      <w:r w:rsidRPr="007849B1">
        <w:rPr>
          <w:iCs/>
          <w:color w:val="auto"/>
        </w:rPr>
        <w:t>Editor</w:t>
      </w:r>
      <w:r w:rsidRPr="007849B1">
        <w:rPr>
          <w:iCs/>
          <w:color w:val="auto"/>
          <w:lang w:eastAsia="ja-JP"/>
        </w:rPr>
        <w:t>’</w:t>
      </w:r>
      <w:r w:rsidRPr="007849B1">
        <w:rPr>
          <w:rFonts w:hint="eastAsia"/>
          <w:iCs/>
          <w:color w:val="auto"/>
          <w:lang w:eastAsia="ja-JP"/>
        </w:rPr>
        <w:t xml:space="preserve">s note: intended to capture </w:t>
      </w:r>
      <w:r w:rsidRPr="007849B1">
        <w:rPr>
          <w:iCs/>
          <w:color w:val="auto"/>
          <w:lang w:eastAsia="ja-JP"/>
        </w:rPr>
        <w:t xml:space="preserve">conclusions and recommendations from the </w:t>
      </w:r>
      <w:r w:rsidR="00ED509A" w:rsidRPr="007849B1">
        <w:rPr>
          <w:iCs/>
          <w:color w:val="auto"/>
          <w:lang w:eastAsia="ja-JP"/>
        </w:rPr>
        <w:t xml:space="preserve">RF and co-existence aspects </w:t>
      </w:r>
      <w:r w:rsidRPr="007849B1">
        <w:rPr>
          <w:iCs/>
          <w:color w:val="auto"/>
          <w:lang w:eastAsia="ja-JP"/>
        </w:rPr>
        <w:t>of the New Radio Access Technology study item.</w:t>
      </w:r>
    </w:p>
    <w:p w14:paraId="3BD03113" w14:textId="77777777" w:rsidR="007C0B20" w:rsidRPr="007849B1" w:rsidRDefault="00A85DBC" w:rsidP="00C97797">
      <w:pPr>
        <w:pStyle w:val="Heading9"/>
      </w:pPr>
      <w:r w:rsidRPr="007849B1">
        <w:br w:type="page"/>
      </w:r>
      <w:bookmarkStart w:id="540" w:name="historyclause"/>
      <w:r w:rsidR="00D12280" w:rsidRPr="007849B1" w:rsidDel="00D12280">
        <w:rPr>
          <w:rFonts w:hint="eastAsia"/>
          <w:lang w:eastAsia="ja-JP"/>
        </w:rPr>
        <w:t xml:space="preserve"> </w:t>
      </w:r>
      <w:bookmarkStart w:id="541" w:name="_Toc494384634"/>
      <w:bookmarkStart w:id="542" w:name="_Toc98750844"/>
      <w:bookmarkEnd w:id="540"/>
      <w:r w:rsidR="00561D8D" w:rsidRPr="007849B1">
        <w:rPr>
          <w:rFonts w:hint="eastAsia"/>
          <w:lang w:eastAsia="ja-JP"/>
        </w:rPr>
        <w:t xml:space="preserve">Annex </w:t>
      </w:r>
      <w:r w:rsidR="00D12280" w:rsidRPr="007849B1">
        <w:rPr>
          <w:rFonts w:hint="eastAsia"/>
          <w:lang w:eastAsia="ja-JP"/>
        </w:rPr>
        <w:t>A</w:t>
      </w:r>
      <w:r w:rsidR="002A5B17" w:rsidRPr="007849B1">
        <w:rPr>
          <w:rFonts w:hint="eastAsia"/>
          <w:lang w:eastAsia="ja-JP"/>
        </w:rPr>
        <w:t xml:space="preserve">: </w:t>
      </w:r>
      <w:r w:rsidR="007C0B20" w:rsidRPr="007849B1">
        <w:t>PA models</w:t>
      </w:r>
      <w:bookmarkEnd w:id="541"/>
      <w:bookmarkEnd w:id="542"/>
    </w:p>
    <w:p w14:paraId="3CF76F8F" w14:textId="77777777" w:rsidR="007C0B20" w:rsidRPr="007849B1" w:rsidRDefault="007C0B20" w:rsidP="00EB3C34">
      <w:r w:rsidRPr="007849B1">
        <w:t>There are a few simple models for basic amplifier non-linear behaviour. A more rigorous model would include the Volterra series expansion which can model complex non-linearities such as memory effects. Among the more simple models one can count the Rapp model, Saleh model and the Ghorbani model. Combinations of pure polynomial models and filter models are also often referred to as fairly simple models, of which the Hammerstein model could be mentioned.</w:t>
      </w:r>
    </w:p>
    <w:p w14:paraId="7B7F89A0" w14:textId="77777777" w:rsidR="007C0B20" w:rsidRPr="007849B1" w:rsidRDefault="007C0B20" w:rsidP="00EB3C34">
      <w:r w:rsidRPr="007849B1">
        <w:t>The advantage of the simpler models is usually in connection to for a need of very few parameters to model the non-linear behaviour. The drawback is that such a model only can be used in conjunction with simple architecture amplifiers such as the basic Class A, AB and C amplifiers. Amplifiers such as the high efficiency Doherty amplifier can in general not be modelled by one of these simple models.</w:t>
      </w:r>
    </w:p>
    <w:p w14:paraId="66CFC6AB" w14:textId="77777777" w:rsidR="007C0B20" w:rsidRPr="007849B1" w:rsidRDefault="007C0B20" w:rsidP="00EB3C34">
      <w:pPr>
        <w:rPr>
          <w:lang w:eastAsia="ja-JP"/>
        </w:rPr>
      </w:pPr>
      <w:r w:rsidRPr="007849B1">
        <w:t>In addition, to properly capture the PA behaviour for the envisaged large NR bandwidths, it is essential to use PA models capturing the memory effects. Such models would require an extensive set of empirical measurements for proper parameterization.</w:t>
      </w:r>
    </w:p>
    <w:p w14:paraId="4C057E97" w14:textId="77777777" w:rsidR="004B1EF8" w:rsidRPr="007849B1" w:rsidRDefault="004B1EF8" w:rsidP="00EB3C34">
      <w:pPr>
        <w:rPr>
          <w:lang w:eastAsia="ja-JP"/>
        </w:rPr>
      </w:pPr>
    </w:p>
    <w:p w14:paraId="09D632FC" w14:textId="77777777" w:rsidR="007C0B20" w:rsidRPr="00943F80" w:rsidRDefault="007C0B20" w:rsidP="00943F80">
      <w:pPr>
        <w:rPr>
          <w:rFonts w:ascii="Arial" w:hAnsi="Arial" w:cs="Arial"/>
          <w:sz w:val="32"/>
          <w:szCs w:val="32"/>
        </w:rPr>
      </w:pPr>
      <w:r w:rsidRPr="00943F80">
        <w:rPr>
          <w:rFonts w:ascii="Arial" w:hAnsi="Arial" w:cs="Arial"/>
          <w:sz w:val="32"/>
          <w:szCs w:val="32"/>
        </w:rPr>
        <w:t>Rapp Model</w:t>
      </w:r>
    </w:p>
    <w:p w14:paraId="796EB600" w14:textId="77777777" w:rsidR="007C0B20" w:rsidRPr="007849B1" w:rsidRDefault="007C0B20" w:rsidP="007C0B20">
      <w:pPr>
        <w:pStyle w:val="BodyText"/>
      </w:pPr>
      <w:r w:rsidRPr="007849B1">
        <w:t>The Rapp model has basically 2 parameters by which the general envelop distortion may be described. It mimics the general saturation behaviour of an amplifier and lets the designer set a smoothness of the transition by a P-factor. By extending this also to model phase distortion, one has in total 6 parameters available. The basic simple model may be found as:</w:t>
      </w:r>
    </w:p>
    <w:p w14:paraId="274910A4" w14:textId="7975132A" w:rsidR="007C0B20" w:rsidRPr="00E45245" w:rsidRDefault="00000000" w:rsidP="00EB3C34">
      <w:pPr>
        <w:pStyle w:val="EQ"/>
      </w:pPr>
      <m:oMathPara>
        <m:oMath>
          <m:sSub>
            <m:sSubPr>
              <m:ctrlPr>
                <w:rPr>
                  <w:rFonts w:ascii="Cambria Math" w:hAnsi="Cambria Math"/>
                  <w:i/>
                </w:rPr>
              </m:ctrlPr>
            </m:sSubPr>
            <m:e>
              <m:r>
                <w:rPr>
                  <w:rFonts w:ascii="Cambria Math" w:hAnsi="Cambria Math"/>
                </w:rPr>
                <m:t>V</m:t>
              </m:r>
            </m:e>
            <m:sub>
              <m:r>
                <w:rPr>
                  <w:rFonts w:ascii="Cambria Math" w:hAnsi="Cambria Math"/>
                </w:rPr>
                <m:t>out</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V</m:t>
                  </m:r>
                </m:e>
                <m:sub>
                  <m:r>
                    <w:rPr>
                      <w:rFonts w:ascii="Cambria Math" w:hAnsi="Cambria Math"/>
                    </w:rPr>
                    <m:t>in</m:t>
                  </m:r>
                </m:sub>
              </m:sSub>
            </m:num>
            <m:den>
              <m:sSup>
                <m:sSupPr>
                  <m:ctrlPr>
                    <w:rPr>
                      <w:rFonts w:ascii="Cambria Math" w:hAnsi="Cambria Math"/>
                      <w:i/>
                    </w:rPr>
                  </m:ctrlPr>
                </m:sSupPr>
                <m:e>
                  <m:d>
                    <m:dPr>
                      <m:ctrlPr>
                        <w:rPr>
                          <w:rFonts w:ascii="Cambria Math" w:hAnsi="Cambria Math"/>
                          <w:i/>
                        </w:rPr>
                      </m:ctrlPr>
                    </m:dPr>
                    <m:e>
                      <m:r>
                        <w:rPr>
                          <w:rFonts w:ascii="Cambria Math" w:hAnsi="Cambria Math"/>
                        </w:rPr>
                        <m:t>1+</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d>
                                    <m:dPr>
                                      <m:begChr m:val="|"/>
                                      <m:endChr m:val="|"/>
                                      <m:ctrlPr>
                                        <w:rPr>
                                          <w:rFonts w:ascii="Cambria Math" w:hAnsi="Cambria Math"/>
                                          <w:i/>
                                        </w:rPr>
                                      </m:ctrlPr>
                                    </m:dPr>
                                    <m:e>
                                      <m:sSub>
                                        <m:sSubPr>
                                          <m:ctrlPr>
                                            <w:rPr>
                                              <w:rFonts w:ascii="Cambria Math" w:hAnsi="Cambria Math"/>
                                              <w:i/>
                                            </w:rPr>
                                          </m:ctrlPr>
                                        </m:sSubPr>
                                        <m:e>
                                          <m:r>
                                            <w:rPr>
                                              <w:rFonts w:ascii="Cambria Math" w:hAnsi="Cambria Math"/>
                                            </w:rPr>
                                            <m:t>V</m:t>
                                          </m:r>
                                        </m:e>
                                        <m:sub>
                                          <m:r>
                                            <w:rPr>
                                              <w:rFonts w:ascii="Cambria Math" w:hAnsi="Cambria Math"/>
                                            </w:rPr>
                                            <m:t>in</m:t>
                                          </m:r>
                                        </m:sub>
                                      </m:sSub>
                                    </m:e>
                                  </m:d>
                                </m:num>
                                <m:den>
                                  <m:sSub>
                                    <m:sSubPr>
                                      <m:ctrlPr>
                                        <w:rPr>
                                          <w:rFonts w:ascii="Cambria Math" w:hAnsi="Cambria Math"/>
                                          <w:i/>
                                        </w:rPr>
                                      </m:ctrlPr>
                                    </m:sSubPr>
                                    <m:e>
                                      <m:r>
                                        <w:rPr>
                                          <w:rFonts w:ascii="Cambria Math" w:hAnsi="Cambria Math"/>
                                        </w:rPr>
                                        <m:t>V</m:t>
                                      </m:r>
                                    </m:e>
                                    <m:sub>
                                      <m:r>
                                        <w:rPr>
                                          <w:rFonts w:ascii="Cambria Math" w:hAnsi="Cambria Math"/>
                                        </w:rPr>
                                        <m:t>sat</m:t>
                                      </m:r>
                                    </m:sub>
                                  </m:sSub>
                                </m:den>
                              </m:f>
                            </m:e>
                          </m:d>
                        </m:e>
                        <m:sup>
                          <m:r>
                            <w:rPr>
                              <w:rFonts w:ascii="Cambria Math" w:hAnsi="Cambria Math"/>
                            </w:rPr>
                            <m:t>2P</m:t>
                          </m:r>
                        </m:sup>
                      </m:sSup>
                    </m:e>
                  </m:d>
                </m:e>
                <m:sup>
                  <m:f>
                    <m:fPr>
                      <m:ctrlPr>
                        <w:rPr>
                          <w:rFonts w:ascii="Cambria Math" w:hAnsi="Cambria Math"/>
                          <w:i/>
                        </w:rPr>
                      </m:ctrlPr>
                    </m:fPr>
                    <m:num>
                      <m:r>
                        <w:rPr>
                          <w:rFonts w:ascii="Cambria Math" w:hAnsi="Cambria Math"/>
                        </w:rPr>
                        <m:t>1</m:t>
                      </m:r>
                    </m:num>
                    <m:den>
                      <m:r>
                        <w:rPr>
                          <w:rFonts w:ascii="Cambria Math" w:hAnsi="Cambria Math"/>
                        </w:rPr>
                        <m:t>2P</m:t>
                      </m:r>
                    </m:den>
                  </m:f>
                </m:sup>
              </m:sSup>
            </m:den>
          </m:f>
        </m:oMath>
      </m:oMathPara>
    </w:p>
    <w:p w14:paraId="39103A1F" w14:textId="77777777" w:rsidR="007C0B20" w:rsidRPr="007849B1" w:rsidRDefault="007C0B20" w:rsidP="00EB3C34"/>
    <w:p w14:paraId="3E92893C" w14:textId="77777777" w:rsidR="007C0B20" w:rsidRPr="007849B1" w:rsidRDefault="007C0B20" w:rsidP="00EB3C34">
      <w:r w:rsidRPr="007849B1">
        <w:t>This model produces a smooth transition for the envelope characteristic as the input amplitude approaches saturation. In the more general model, both AM-AM and AM-PM distortion can be modelled. In general terms, the model describes the saturation behaviour of a radio amplifier in a good way.</w:t>
      </w:r>
    </w:p>
    <w:p w14:paraId="16A791B3" w14:textId="0432DEFC" w:rsidR="007C0B20" w:rsidRPr="00E45245" w:rsidRDefault="00000000" w:rsidP="00EB3C34">
      <w:pPr>
        <w:pStyle w:val="EQ"/>
      </w:pPr>
      <m:oMathPara>
        <m:oMath>
          <m:sSub>
            <m:sSubPr>
              <m:ctrlPr>
                <w:rPr>
                  <w:rFonts w:ascii="Cambria Math" w:hAnsi="Cambria Math"/>
                  <w:i/>
                </w:rPr>
              </m:ctrlPr>
            </m:sSubPr>
            <m:e>
              <m:r>
                <w:rPr>
                  <w:rFonts w:ascii="Cambria Math" w:hAnsi="Cambria Math"/>
                </w:rPr>
                <m:t>F</m:t>
              </m:r>
            </m:e>
            <m:sub>
              <m:r>
                <w:rPr>
                  <w:rFonts w:ascii="Cambria Math" w:hAnsi="Cambria Math"/>
                </w:rPr>
                <m:t>AM-AM</m:t>
              </m:r>
            </m:sub>
          </m:sSub>
          <m:r>
            <w:rPr>
              <w:rFonts w:ascii="Cambria Math" w:hAnsi="Cambria Math"/>
            </w:rPr>
            <m:t>=</m:t>
          </m:r>
          <m:f>
            <m:fPr>
              <m:ctrlPr>
                <w:rPr>
                  <w:rFonts w:ascii="Cambria Math" w:hAnsi="Cambria Math"/>
                  <w:i/>
                </w:rPr>
              </m:ctrlPr>
            </m:fPr>
            <m:num>
              <m:r>
                <w:rPr>
                  <w:rFonts w:ascii="Cambria Math" w:hAnsi="Cambria Math"/>
                </w:rPr>
                <m:t>Gx</m:t>
              </m:r>
            </m:num>
            <m:den>
              <m:sSup>
                <m:sSupPr>
                  <m:ctrlPr>
                    <w:rPr>
                      <w:rFonts w:ascii="Cambria Math" w:hAnsi="Cambria Math"/>
                      <w:i/>
                    </w:rPr>
                  </m:ctrlPr>
                </m:sSupPr>
                <m:e>
                  <m:d>
                    <m:dPr>
                      <m:ctrlPr>
                        <w:rPr>
                          <w:rFonts w:ascii="Cambria Math" w:hAnsi="Cambria Math"/>
                          <w:i/>
                        </w:rPr>
                      </m:ctrlPr>
                    </m:dPr>
                    <m:e>
                      <m:r>
                        <w:rPr>
                          <w:rFonts w:ascii="Cambria Math" w:hAnsi="Cambria Math"/>
                        </w:rPr>
                        <m:t>1+</m:t>
                      </m:r>
                      <m:sSup>
                        <m:sSupPr>
                          <m:ctrlPr>
                            <w:rPr>
                              <w:rFonts w:ascii="Cambria Math" w:hAnsi="Cambria Math"/>
                              <w:i/>
                            </w:rPr>
                          </m:ctrlPr>
                        </m:sSupPr>
                        <m:e>
                          <m:d>
                            <m:dPr>
                              <m:begChr m:val="|"/>
                              <m:endChr m:val="|"/>
                              <m:ctrlPr>
                                <w:rPr>
                                  <w:rFonts w:ascii="Cambria Math" w:hAnsi="Cambria Math"/>
                                  <w:i/>
                                </w:rPr>
                              </m:ctrlPr>
                            </m:dPr>
                            <m:e>
                              <m:f>
                                <m:fPr>
                                  <m:ctrlPr>
                                    <w:rPr>
                                      <w:rFonts w:ascii="Cambria Math" w:hAnsi="Cambria Math"/>
                                      <w:i/>
                                    </w:rPr>
                                  </m:ctrlPr>
                                </m:fPr>
                                <m:num>
                                  <m:r>
                                    <w:rPr>
                                      <w:rFonts w:ascii="Cambria Math" w:hAnsi="Cambria Math"/>
                                    </w:rPr>
                                    <m:t>Gx</m:t>
                                  </m:r>
                                </m:num>
                                <m:den>
                                  <m:sSub>
                                    <m:sSubPr>
                                      <m:ctrlPr>
                                        <w:rPr>
                                          <w:rFonts w:ascii="Cambria Math" w:hAnsi="Cambria Math"/>
                                          <w:i/>
                                        </w:rPr>
                                      </m:ctrlPr>
                                    </m:sSubPr>
                                    <m:e>
                                      <m:r>
                                        <w:rPr>
                                          <w:rFonts w:ascii="Cambria Math" w:hAnsi="Cambria Math"/>
                                        </w:rPr>
                                        <m:t>V</m:t>
                                      </m:r>
                                    </m:e>
                                    <m:sub>
                                      <m:r>
                                        <w:rPr>
                                          <w:rFonts w:ascii="Cambria Math" w:hAnsi="Cambria Math"/>
                                        </w:rPr>
                                        <m:t>sat</m:t>
                                      </m:r>
                                    </m:sub>
                                  </m:sSub>
                                </m:den>
                              </m:f>
                            </m:e>
                          </m:d>
                        </m:e>
                        <m:sup>
                          <m:r>
                            <w:rPr>
                              <w:rFonts w:ascii="Cambria Math" w:hAnsi="Cambria Math"/>
                            </w:rPr>
                            <m:t>2P</m:t>
                          </m:r>
                        </m:sup>
                      </m:sSup>
                    </m:e>
                  </m:d>
                </m:e>
                <m:sup>
                  <m:f>
                    <m:fPr>
                      <m:ctrlPr>
                        <w:rPr>
                          <w:rFonts w:ascii="Cambria Math" w:hAnsi="Cambria Math"/>
                          <w:i/>
                        </w:rPr>
                      </m:ctrlPr>
                    </m:fPr>
                    <m:num>
                      <m:r>
                        <w:rPr>
                          <w:rFonts w:ascii="Cambria Math" w:hAnsi="Cambria Math"/>
                        </w:rPr>
                        <m:t>1</m:t>
                      </m:r>
                    </m:num>
                    <m:den>
                      <m:r>
                        <w:rPr>
                          <w:rFonts w:ascii="Cambria Math" w:hAnsi="Cambria Math"/>
                        </w:rPr>
                        <m:t>2P</m:t>
                      </m:r>
                    </m:den>
                  </m:f>
                </m:sup>
              </m:sSup>
            </m:den>
          </m:f>
        </m:oMath>
      </m:oMathPara>
    </w:p>
    <w:p w14:paraId="358D3DC5" w14:textId="0CC31C85" w:rsidR="007C0B20" w:rsidRPr="00E45245" w:rsidRDefault="00000000" w:rsidP="00EB3C34">
      <w:pPr>
        <w:pStyle w:val="EQ"/>
      </w:pPr>
      <m:oMathPara>
        <m:oMath>
          <m:sSub>
            <m:sSubPr>
              <m:ctrlPr>
                <w:rPr>
                  <w:rFonts w:ascii="Cambria Math" w:hAnsi="Cambria Math"/>
                  <w:i/>
                </w:rPr>
              </m:ctrlPr>
            </m:sSubPr>
            <m:e>
              <m:r>
                <w:rPr>
                  <w:rFonts w:ascii="Cambria Math" w:hAnsi="Cambria Math"/>
                </w:rPr>
                <m:t>F</m:t>
              </m:r>
            </m:e>
            <m:sub>
              <m:r>
                <w:rPr>
                  <w:rFonts w:ascii="Cambria Math" w:hAnsi="Cambria Math"/>
                </w:rPr>
                <m:t>AM-PM</m:t>
              </m:r>
            </m:sub>
          </m:sSub>
          <m:r>
            <w:rPr>
              <w:rFonts w:ascii="Cambria Math" w:hAnsi="Cambria Math"/>
            </w:rPr>
            <m:t>=</m:t>
          </m:r>
          <m:f>
            <m:fPr>
              <m:ctrlPr>
                <w:rPr>
                  <w:rFonts w:ascii="Cambria Math" w:hAnsi="Cambria Math"/>
                  <w:i/>
                </w:rPr>
              </m:ctrlPr>
            </m:fPr>
            <m:num>
              <m:r>
                <w:rPr>
                  <w:rFonts w:ascii="Cambria Math" w:hAnsi="Cambria Math"/>
                </w:rPr>
                <m:t>A</m:t>
              </m:r>
              <m:sSup>
                <m:sSupPr>
                  <m:ctrlPr>
                    <w:rPr>
                      <w:rFonts w:ascii="Cambria Math" w:hAnsi="Cambria Math"/>
                      <w:i/>
                    </w:rPr>
                  </m:ctrlPr>
                </m:sSupPr>
                <m:e>
                  <m:r>
                    <w:rPr>
                      <w:rFonts w:ascii="Cambria Math" w:hAnsi="Cambria Math"/>
                    </w:rPr>
                    <m:t>x</m:t>
                  </m:r>
                </m:e>
                <m:sup>
                  <m:r>
                    <w:rPr>
                      <w:rFonts w:ascii="Cambria Math" w:hAnsi="Cambria Math"/>
                    </w:rPr>
                    <m:t>q</m:t>
                  </m:r>
                </m:sup>
              </m:sSup>
            </m:num>
            <m:den>
              <m:r>
                <w:rPr>
                  <w:rFonts w:ascii="Cambria Math" w:hAnsi="Cambria Math"/>
                </w:rPr>
                <m:t>1+</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r>
                            <w:rPr>
                              <w:rFonts w:ascii="Cambria Math" w:hAnsi="Cambria Math"/>
                            </w:rPr>
                            <m:t>x</m:t>
                          </m:r>
                        </m:num>
                        <m:den>
                          <m:r>
                            <w:rPr>
                              <w:rFonts w:ascii="Cambria Math" w:hAnsi="Cambria Math"/>
                            </w:rPr>
                            <m:t>B</m:t>
                          </m:r>
                        </m:den>
                      </m:f>
                    </m:e>
                  </m:d>
                </m:e>
                <m:sup>
                  <m:r>
                    <w:rPr>
                      <w:rFonts w:ascii="Cambria Math" w:hAnsi="Cambria Math"/>
                    </w:rPr>
                    <m:t>q</m:t>
                  </m:r>
                </m:sup>
              </m:sSup>
            </m:den>
          </m:f>
        </m:oMath>
      </m:oMathPara>
    </w:p>
    <w:p w14:paraId="06877BD2" w14:textId="77777777" w:rsidR="007C0B20" w:rsidRPr="007849B1" w:rsidRDefault="007C0B20" w:rsidP="00EB3C34">
      <w:r w:rsidRPr="007849B1">
        <w:t>“x” is the envelop of the complex input signal. If signal measurements are at hand of the input/output relationship, the parameters of the model may be readily found for a particular amplifier by for example regression techniques.</w:t>
      </w:r>
    </w:p>
    <w:p w14:paraId="16A5E52F" w14:textId="77777777" w:rsidR="007C0B20" w:rsidRPr="007849B1" w:rsidRDefault="007C0B20" w:rsidP="00EB3C34">
      <w:r w:rsidRPr="007849B1">
        <w:t>The strength of the Rapp model is lies in its simple and compact formulation, and that it gives an estimation of the saturation characteristics of an amplifier. The drawback of this simple model is of course that it cannot model higher order classes of amplifiers such as the Doherty amplifier. It also lacks the ability to model memory effects of an amplifier.</w:t>
      </w:r>
    </w:p>
    <w:p w14:paraId="7555F0E5" w14:textId="77777777" w:rsidR="004B1EF8" w:rsidRPr="007849B1" w:rsidRDefault="007C0B20" w:rsidP="00EB3C34">
      <w:pPr>
        <w:rPr>
          <w:lang w:eastAsia="ja-JP"/>
        </w:rPr>
      </w:pPr>
      <w:r w:rsidRPr="007849B1">
        <w:t>In conclusion, RAPP model similar to other memory less models would capture some aspects in relation to waveform design but could not serve as a complete and comprehensive PA model covering all the effect possibly affecting the waveform design.</w:t>
      </w:r>
    </w:p>
    <w:p w14:paraId="7D078390" w14:textId="77777777" w:rsidR="004B1EF8" w:rsidRPr="007849B1" w:rsidRDefault="004B1EF8" w:rsidP="007C0B20">
      <w:pPr>
        <w:rPr>
          <w:lang w:eastAsia="ja-JP"/>
        </w:rPr>
      </w:pPr>
    </w:p>
    <w:p w14:paraId="244F2D9D" w14:textId="77777777" w:rsidR="007C0B20" w:rsidRPr="007849B1" w:rsidRDefault="007C0B20" w:rsidP="00943F80">
      <w:pPr>
        <w:rPr>
          <w:rFonts w:ascii="Arial" w:hAnsi="Arial" w:cs="Arial"/>
          <w:sz w:val="32"/>
          <w:szCs w:val="32"/>
        </w:rPr>
      </w:pPr>
      <w:r w:rsidRPr="007849B1">
        <w:rPr>
          <w:rFonts w:ascii="Arial" w:hAnsi="Arial" w:cs="Arial"/>
          <w:sz w:val="32"/>
          <w:szCs w:val="32"/>
        </w:rPr>
        <w:t>Saleh Model</w:t>
      </w:r>
    </w:p>
    <w:p w14:paraId="0C95B515" w14:textId="77777777" w:rsidR="007C0B20" w:rsidRPr="007849B1" w:rsidRDefault="007C0B20" w:rsidP="00EB3C34">
      <w:r w:rsidRPr="007849B1">
        <w:t>The Saleh model [</w:t>
      </w:r>
      <w:r w:rsidRPr="007849B1">
        <w:rPr>
          <w:rFonts w:hint="eastAsia"/>
          <w:lang w:eastAsia="ja-JP"/>
        </w:rPr>
        <w:t>25</w:t>
      </w:r>
      <w:r w:rsidRPr="007849B1">
        <w:t>] is a similar model to the Rapp model. It also gives an approximation to the AM-AM and AM-PM characteristics of an amplifier. It offers slightly less number of parameters (4) that one can use to mimic the input/output relationship of the amplifier.</w:t>
      </w:r>
    </w:p>
    <w:p w14:paraId="6650A052" w14:textId="77777777" w:rsidR="007C0B20" w:rsidRPr="007849B1" w:rsidRDefault="007C0B20" w:rsidP="00EB3C34">
      <w:r w:rsidRPr="007849B1">
        <w:t>The AM-AM distortion relation and AM-PM distortion relation are found to be as:</w:t>
      </w:r>
    </w:p>
    <w:p w14:paraId="3E2364BF" w14:textId="77777777" w:rsidR="007C0B20" w:rsidRPr="007849B1" w:rsidRDefault="007C0B20" w:rsidP="00EB3C34"/>
    <w:p w14:paraId="6EDCCFFF" w14:textId="04B8078A" w:rsidR="007C0B20" w:rsidRPr="00E45245" w:rsidRDefault="00000000" w:rsidP="00EB3C34">
      <m:oMathPara>
        <m:oMath>
          <m:sSub>
            <m:sSubPr>
              <m:ctrlPr>
                <w:rPr>
                  <w:rFonts w:ascii="Cambria Math" w:hAnsi="Cambria Math"/>
                  <w:i/>
                </w:rPr>
              </m:ctrlPr>
            </m:sSubPr>
            <m:e>
              <m:r>
                <w:rPr>
                  <w:rFonts w:ascii="Cambria Math" w:hAnsi="Cambria Math"/>
                </w:rPr>
                <m:t>g</m:t>
              </m:r>
              <m:d>
                <m:dPr>
                  <m:ctrlPr>
                    <w:rPr>
                      <w:rFonts w:ascii="Cambria Math" w:hAnsi="Cambria Math"/>
                      <w:i/>
                    </w:rPr>
                  </m:ctrlPr>
                </m:dPr>
                <m:e>
                  <m:r>
                    <w:rPr>
                      <w:rFonts w:ascii="Cambria Math" w:hAnsi="Cambria Math"/>
                    </w:rPr>
                    <m:t>r</m:t>
                  </m:r>
                </m:e>
              </m:d>
            </m:e>
            <m:sub>
              <m:r>
                <w:rPr>
                  <w:rFonts w:ascii="Cambria Math" w:hAnsi="Cambria Math"/>
                </w:rPr>
                <m:t>AM-AM</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α</m:t>
                  </m:r>
                </m:e>
                <m:sub>
                  <m:r>
                    <w:rPr>
                      <w:rFonts w:ascii="Cambria Math" w:hAnsi="Cambria Math"/>
                    </w:rPr>
                    <m:t>a</m:t>
                  </m:r>
                </m:sub>
              </m:sSub>
              <m:r>
                <w:rPr>
                  <w:rFonts w:ascii="Cambria Math" w:hAnsi="Cambria Math"/>
                </w:rPr>
                <m:t>r</m:t>
              </m:r>
            </m:num>
            <m:den>
              <m:r>
                <w:rPr>
                  <w:rFonts w:ascii="Cambria Math" w:hAnsi="Cambria Math"/>
                </w:rPr>
                <m:t>1+</m:t>
              </m:r>
              <m:sSub>
                <m:sSubPr>
                  <m:ctrlPr>
                    <w:rPr>
                      <w:rFonts w:ascii="Cambria Math" w:hAnsi="Cambria Math"/>
                      <w:i/>
                    </w:rPr>
                  </m:ctrlPr>
                </m:sSubPr>
                <m:e>
                  <m:r>
                    <w:rPr>
                      <w:rFonts w:ascii="Cambria Math" w:hAnsi="Cambria Math"/>
                    </w:rPr>
                    <m:t>β</m:t>
                  </m:r>
                </m:e>
                <m:sub>
                  <m:r>
                    <w:rPr>
                      <w:rFonts w:ascii="Cambria Math" w:hAnsi="Cambria Math"/>
                    </w:rPr>
                    <m:t>a</m:t>
                  </m:r>
                </m:sub>
              </m:sSub>
              <m:sSup>
                <m:sSupPr>
                  <m:ctrlPr>
                    <w:rPr>
                      <w:rFonts w:ascii="Cambria Math" w:hAnsi="Cambria Math"/>
                      <w:i/>
                    </w:rPr>
                  </m:ctrlPr>
                </m:sSupPr>
                <m:e>
                  <m:r>
                    <w:rPr>
                      <w:rFonts w:ascii="Cambria Math" w:hAnsi="Cambria Math"/>
                    </w:rPr>
                    <m:t>r</m:t>
                  </m:r>
                </m:e>
                <m:sup>
                  <m:r>
                    <w:rPr>
                      <w:rFonts w:ascii="Cambria Math" w:hAnsi="Cambria Math"/>
                    </w:rPr>
                    <m:t>2</m:t>
                  </m:r>
                </m:sup>
              </m:sSup>
            </m:den>
          </m:f>
        </m:oMath>
      </m:oMathPara>
    </w:p>
    <w:p w14:paraId="282456F5" w14:textId="49745E92" w:rsidR="007C0B20" w:rsidRPr="00E45245" w:rsidRDefault="00000000" w:rsidP="00EB3C34">
      <m:oMathPara>
        <m:oMath>
          <m:sSub>
            <m:sSubPr>
              <m:ctrlPr>
                <w:rPr>
                  <w:rFonts w:ascii="Cambria Math" w:hAnsi="Cambria Math"/>
                  <w:i/>
                </w:rPr>
              </m:ctrlPr>
            </m:sSubPr>
            <m:e>
              <m:r>
                <w:rPr>
                  <w:rFonts w:ascii="Cambria Math" w:hAnsi="Cambria Math"/>
                </w:rPr>
                <m:t>f</m:t>
              </m:r>
              <m:d>
                <m:dPr>
                  <m:ctrlPr>
                    <w:rPr>
                      <w:rFonts w:ascii="Cambria Math" w:hAnsi="Cambria Math"/>
                      <w:i/>
                    </w:rPr>
                  </m:ctrlPr>
                </m:dPr>
                <m:e>
                  <m:r>
                    <w:rPr>
                      <w:rFonts w:ascii="Cambria Math" w:hAnsi="Cambria Math"/>
                    </w:rPr>
                    <m:t>r</m:t>
                  </m:r>
                </m:e>
              </m:d>
            </m:e>
            <m:sub>
              <m:r>
                <w:rPr>
                  <w:rFonts w:ascii="Cambria Math" w:hAnsi="Cambria Math"/>
                </w:rPr>
                <m:t>AM-PM</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α</m:t>
                  </m:r>
                </m:e>
                <m:sub>
                  <m:r>
                    <w:rPr>
                      <w:rFonts w:ascii="Cambria Math" w:hAnsi="Cambria Math"/>
                    </w:rPr>
                    <m:t>φ</m:t>
                  </m:r>
                </m:sub>
              </m:sSub>
              <m:sSup>
                <m:sSupPr>
                  <m:ctrlPr>
                    <w:rPr>
                      <w:rFonts w:ascii="Cambria Math" w:hAnsi="Cambria Math"/>
                      <w:i/>
                    </w:rPr>
                  </m:ctrlPr>
                </m:sSupPr>
                <m:e>
                  <m:r>
                    <w:rPr>
                      <w:rFonts w:ascii="Cambria Math" w:hAnsi="Cambria Math"/>
                    </w:rPr>
                    <m:t>r</m:t>
                  </m:r>
                </m:e>
                <m:sup>
                  <m:r>
                    <w:rPr>
                      <w:rFonts w:ascii="Cambria Math" w:hAnsi="Cambria Math"/>
                    </w:rPr>
                    <m:t>2</m:t>
                  </m:r>
                </m:sup>
              </m:sSup>
            </m:num>
            <m:den>
              <m:r>
                <w:rPr>
                  <w:rFonts w:ascii="Cambria Math" w:hAnsi="Cambria Math"/>
                </w:rPr>
                <m:t>1+</m:t>
              </m:r>
              <m:sSub>
                <m:sSubPr>
                  <m:ctrlPr>
                    <w:rPr>
                      <w:rFonts w:ascii="Cambria Math" w:hAnsi="Cambria Math"/>
                      <w:i/>
                    </w:rPr>
                  </m:ctrlPr>
                </m:sSubPr>
                <m:e>
                  <m:r>
                    <w:rPr>
                      <w:rFonts w:ascii="Cambria Math" w:hAnsi="Cambria Math"/>
                    </w:rPr>
                    <m:t>β</m:t>
                  </m:r>
                </m:e>
                <m:sub>
                  <m:r>
                    <w:rPr>
                      <w:rFonts w:ascii="Cambria Math" w:hAnsi="Cambria Math"/>
                    </w:rPr>
                    <m:t>φ</m:t>
                  </m:r>
                </m:sub>
              </m:sSub>
              <m:sSup>
                <m:sSupPr>
                  <m:ctrlPr>
                    <w:rPr>
                      <w:rFonts w:ascii="Cambria Math" w:hAnsi="Cambria Math"/>
                      <w:i/>
                    </w:rPr>
                  </m:ctrlPr>
                </m:sSupPr>
                <m:e>
                  <m:r>
                    <w:rPr>
                      <w:rFonts w:ascii="Cambria Math" w:hAnsi="Cambria Math"/>
                    </w:rPr>
                    <m:t>r</m:t>
                  </m:r>
                </m:e>
                <m:sup>
                  <m:r>
                    <w:rPr>
                      <w:rFonts w:ascii="Cambria Math" w:hAnsi="Cambria Math"/>
                    </w:rPr>
                    <m:t>2</m:t>
                  </m:r>
                </m:sup>
              </m:sSup>
            </m:den>
          </m:f>
        </m:oMath>
      </m:oMathPara>
    </w:p>
    <w:p w14:paraId="1528CF72" w14:textId="77777777" w:rsidR="004B1EF8" w:rsidRPr="007849B1" w:rsidRDefault="007C0B20" w:rsidP="00EB3C34">
      <w:pPr>
        <w:rPr>
          <w:lang w:eastAsia="ja-JP"/>
        </w:rPr>
      </w:pPr>
      <w:r w:rsidRPr="007849B1">
        <w:t xml:space="preserve">“r” is the envelop of the complex signal fed into the amplifier, and </w:t>
      </w:r>
      <w:r w:rsidRPr="007849B1">
        <w:sym w:font="Symbol" w:char="F061"/>
      </w:r>
      <w:r w:rsidRPr="007849B1">
        <w:t>/</w:t>
      </w:r>
      <w:r w:rsidRPr="007849B1">
        <w:sym w:font="Symbol" w:char="F062"/>
      </w:r>
      <w:r w:rsidRPr="007849B1">
        <w:t xml:space="preserve"> are real-valued parameters that can be used to tune the model to fit a particular amplifier.</w:t>
      </w:r>
    </w:p>
    <w:p w14:paraId="59AB051B" w14:textId="77777777" w:rsidR="004B1EF8" w:rsidRPr="007849B1" w:rsidRDefault="004B1EF8" w:rsidP="007C0B20">
      <w:pPr>
        <w:pStyle w:val="BodyText"/>
        <w:rPr>
          <w:lang w:eastAsia="ja-JP"/>
        </w:rPr>
      </w:pPr>
    </w:p>
    <w:p w14:paraId="10EFBB99" w14:textId="77777777" w:rsidR="007C0B20" w:rsidRPr="007849B1" w:rsidRDefault="007C0B20" w:rsidP="00943F80">
      <w:pPr>
        <w:rPr>
          <w:rFonts w:ascii="Arial" w:hAnsi="Arial" w:cs="Arial"/>
          <w:sz w:val="32"/>
          <w:szCs w:val="32"/>
        </w:rPr>
      </w:pPr>
      <w:r w:rsidRPr="007849B1">
        <w:rPr>
          <w:rFonts w:ascii="Arial" w:hAnsi="Arial" w:cs="Arial"/>
          <w:sz w:val="32"/>
          <w:szCs w:val="32"/>
        </w:rPr>
        <w:t>Ghorbani Model</w:t>
      </w:r>
    </w:p>
    <w:p w14:paraId="57FC8771" w14:textId="77777777" w:rsidR="007C0B20" w:rsidRPr="007849B1" w:rsidRDefault="007C0B20" w:rsidP="00FD41ED">
      <w:r w:rsidRPr="007849B1">
        <w:rPr>
          <w:noProof/>
        </w:rPr>
        <w:t>The Ghorbani model [</w:t>
      </w:r>
      <w:r w:rsidRPr="007849B1">
        <w:rPr>
          <w:rFonts w:hint="eastAsia"/>
          <w:noProof/>
          <w:lang w:eastAsia="ja-JP"/>
        </w:rPr>
        <w:t>26</w:t>
      </w:r>
      <w:r w:rsidRPr="007849B1">
        <w:rPr>
          <w:noProof/>
        </w:rPr>
        <w:t>] also gives expressions similar to the Saleh model, where AM-AM and AM-PM distortion is modeled. Following Gharbani, the xepressions are symmetrically presented as rephrased below.</w:t>
      </w:r>
    </w:p>
    <w:p w14:paraId="0DE4CFFF" w14:textId="2F75307A" w:rsidR="007C0B20" w:rsidRPr="00E45245" w:rsidRDefault="00E45245" w:rsidP="00FD41ED">
      <m:oMathPara>
        <m:oMath>
          <m:r>
            <w:rPr>
              <w:rFonts w:ascii="Cambria Math" w:hAnsi="Cambria Math"/>
            </w:rPr>
            <m:t>g</m:t>
          </m:r>
          <m:d>
            <m:dPr>
              <m:ctrlPr>
                <w:rPr>
                  <w:rFonts w:ascii="Cambria Math" w:hAnsi="Cambria Math"/>
                  <w:i/>
                </w:rPr>
              </m:ctrlPr>
            </m:dPr>
            <m:e>
              <m:r>
                <w:rPr>
                  <w:rFonts w:ascii="Cambria Math" w:hAnsi="Cambria Math"/>
                </w:rPr>
                <m:t>r</m:t>
              </m:r>
            </m:e>
          </m:d>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x</m:t>
                  </m:r>
                </m:e>
                <m:sub>
                  <m:r>
                    <w:rPr>
                      <w:rFonts w:ascii="Cambria Math" w:hAnsi="Cambria Math"/>
                    </w:rPr>
                    <m:t>1</m:t>
                  </m:r>
                </m:sub>
              </m:sSub>
              <m:sSup>
                <m:sSupPr>
                  <m:ctrlPr>
                    <w:rPr>
                      <w:rFonts w:ascii="Cambria Math" w:hAnsi="Cambria Math"/>
                      <w:i/>
                    </w:rPr>
                  </m:ctrlPr>
                </m:sSupPr>
                <m:e>
                  <m:r>
                    <w:rPr>
                      <w:rFonts w:ascii="Cambria Math" w:hAnsi="Cambria Math"/>
                    </w:rPr>
                    <m:t>r</m:t>
                  </m:r>
                </m:e>
                <m:sup>
                  <m:sSub>
                    <m:sSubPr>
                      <m:ctrlPr>
                        <w:rPr>
                          <w:rFonts w:ascii="Cambria Math" w:hAnsi="Cambria Math"/>
                          <w:i/>
                        </w:rPr>
                      </m:ctrlPr>
                    </m:sSubPr>
                    <m:e>
                      <m:r>
                        <w:rPr>
                          <w:rFonts w:ascii="Cambria Math" w:hAnsi="Cambria Math"/>
                        </w:rPr>
                        <m:t>x</m:t>
                      </m:r>
                    </m:e>
                    <m:sub>
                      <m:r>
                        <w:rPr>
                          <w:rFonts w:ascii="Cambria Math" w:hAnsi="Cambria Math"/>
                        </w:rPr>
                        <m:t>2</m:t>
                      </m:r>
                    </m:sub>
                  </m:sSub>
                </m:sup>
              </m:sSup>
            </m:num>
            <m:den>
              <m:r>
                <w:rPr>
                  <w:rFonts w:ascii="Cambria Math" w:hAnsi="Cambria Math"/>
                </w:rPr>
                <m:t>1+</m:t>
              </m:r>
              <m:sSub>
                <m:sSubPr>
                  <m:ctrlPr>
                    <w:rPr>
                      <w:rFonts w:ascii="Cambria Math" w:hAnsi="Cambria Math"/>
                      <w:i/>
                    </w:rPr>
                  </m:ctrlPr>
                </m:sSubPr>
                <m:e>
                  <m:r>
                    <w:rPr>
                      <w:rFonts w:ascii="Cambria Math" w:hAnsi="Cambria Math"/>
                    </w:rPr>
                    <m:t>x</m:t>
                  </m:r>
                </m:e>
                <m:sub>
                  <m:r>
                    <w:rPr>
                      <w:rFonts w:ascii="Cambria Math" w:hAnsi="Cambria Math"/>
                    </w:rPr>
                    <m:t>3</m:t>
                  </m:r>
                </m:sub>
              </m:sSub>
              <m:sSup>
                <m:sSupPr>
                  <m:ctrlPr>
                    <w:rPr>
                      <w:rFonts w:ascii="Cambria Math" w:hAnsi="Cambria Math"/>
                      <w:i/>
                    </w:rPr>
                  </m:ctrlPr>
                </m:sSupPr>
                <m:e>
                  <m:r>
                    <w:rPr>
                      <w:rFonts w:ascii="Cambria Math" w:hAnsi="Cambria Math"/>
                    </w:rPr>
                    <m:t>r</m:t>
                  </m:r>
                </m:e>
                <m:sup>
                  <m:sSub>
                    <m:sSubPr>
                      <m:ctrlPr>
                        <w:rPr>
                          <w:rFonts w:ascii="Cambria Math" w:hAnsi="Cambria Math"/>
                          <w:i/>
                        </w:rPr>
                      </m:ctrlPr>
                    </m:sSubPr>
                    <m:e>
                      <m:r>
                        <w:rPr>
                          <w:rFonts w:ascii="Cambria Math" w:hAnsi="Cambria Math"/>
                        </w:rPr>
                        <m:t>x</m:t>
                      </m:r>
                    </m:e>
                    <m:sub>
                      <m:r>
                        <w:rPr>
                          <w:rFonts w:ascii="Cambria Math" w:hAnsi="Cambria Math"/>
                        </w:rPr>
                        <m:t>2</m:t>
                      </m:r>
                    </m:sub>
                  </m:sSub>
                </m:sup>
              </m:sSup>
            </m:den>
          </m:f>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4</m:t>
              </m:r>
            </m:sub>
          </m:sSub>
          <m:r>
            <w:rPr>
              <w:rFonts w:ascii="Cambria Math" w:hAnsi="Cambria Math"/>
            </w:rPr>
            <m:t>r</m:t>
          </m:r>
        </m:oMath>
      </m:oMathPara>
    </w:p>
    <w:p w14:paraId="1E0C2A3A" w14:textId="7266C1CD" w:rsidR="007C0B20" w:rsidRPr="00E45245" w:rsidRDefault="00E45245" w:rsidP="00FD41ED">
      <m:oMathPara>
        <m:oMath>
          <m:r>
            <w:rPr>
              <w:rFonts w:ascii="Cambria Math" w:hAnsi="Cambria Math"/>
            </w:rPr>
            <m:t>f</m:t>
          </m:r>
          <m:d>
            <m:dPr>
              <m:ctrlPr>
                <w:rPr>
                  <w:rFonts w:ascii="Cambria Math" w:hAnsi="Cambria Math"/>
                  <w:i/>
                </w:rPr>
              </m:ctrlPr>
            </m:dPr>
            <m:e>
              <m:r>
                <w:rPr>
                  <w:rFonts w:ascii="Cambria Math" w:hAnsi="Cambria Math"/>
                </w:rPr>
                <m:t>r</m:t>
              </m:r>
            </m:e>
          </m:d>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y</m:t>
                  </m:r>
                </m:e>
                <m:sub>
                  <m:r>
                    <w:rPr>
                      <w:rFonts w:ascii="Cambria Math" w:hAnsi="Cambria Math"/>
                    </w:rPr>
                    <m:t>1</m:t>
                  </m:r>
                </m:sub>
              </m:sSub>
              <m:sSup>
                <m:sSupPr>
                  <m:ctrlPr>
                    <w:rPr>
                      <w:rFonts w:ascii="Cambria Math" w:hAnsi="Cambria Math"/>
                      <w:i/>
                    </w:rPr>
                  </m:ctrlPr>
                </m:sSupPr>
                <m:e>
                  <m:r>
                    <w:rPr>
                      <w:rFonts w:ascii="Cambria Math" w:hAnsi="Cambria Math"/>
                    </w:rPr>
                    <m:t>r</m:t>
                  </m:r>
                </m:e>
                <m:sup>
                  <m:sSub>
                    <m:sSubPr>
                      <m:ctrlPr>
                        <w:rPr>
                          <w:rFonts w:ascii="Cambria Math" w:hAnsi="Cambria Math"/>
                          <w:i/>
                        </w:rPr>
                      </m:ctrlPr>
                    </m:sSubPr>
                    <m:e>
                      <m:r>
                        <w:rPr>
                          <w:rFonts w:ascii="Cambria Math" w:hAnsi="Cambria Math"/>
                        </w:rPr>
                        <m:t>y</m:t>
                      </m:r>
                    </m:e>
                    <m:sub>
                      <m:r>
                        <w:rPr>
                          <w:rFonts w:ascii="Cambria Math" w:hAnsi="Cambria Math"/>
                        </w:rPr>
                        <m:t>2</m:t>
                      </m:r>
                    </m:sub>
                  </m:sSub>
                </m:sup>
              </m:sSup>
            </m:num>
            <m:den>
              <m:r>
                <w:rPr>
                  <w:rFonts w:ascii="Cambria Math" w:hAnsi="Cambria Math"/>
                </w:rPr>
                <m:t>1+</m:t>
              </m:r>
              <m:sSub>
                <m:sSubPr>
                  <m:ctrlPr>
                    <w:rPr>
                      <w:rFonts w:ascii="Cambria Math" w:hAnsi="Cambria Math"/>
                      <w:i/>
                    </w:rPr>
                  </m:ctrlPr>
                </m:sSubPr>
                <m:e>
                  <m:r>
                    <w:rPr>
                      <w:rFonts w:ascii="Cambria Math" w:hAnsi="Cambria Math"/>
                    </w:rPr>
                    <m:t>y</m:t>
                  </m:r>
                </m:e>
                <m:sub>
                  <m:r>
                    <w:rPr>
                      <w:rFonts w:ascii="Cambria Math" w:hAnsi="Cambria Math"/>
                    </w:rPr>
                    <m:t>3</m:t>
                  </m:r>
                </m:sub>
              </m:sSub>
              <m:sSup>
                <m:sSupPr>
                  <m:ctrlPr>
                    <w:rPr>
                      <w:rFonts w:ascii="Cambria Math" w:hAnsi="Cambria Math"/>
                      <w:i/>
                    </w:rPr>
                  </m:ctrlPr>
                </m:sSupPr>
                <m:e>
                  <m:r>
                    <w:rPr>
                      <w:rFonts w:ascii="Cambria Math" w:hAnsi="Cambria Math"/>
                    </w:rPr>
                    <m:t>r</m:t>
                  </m:r>
                </m:e>
                <m:sup>
                  <m:sSub>
                    <m:sSubPr>
                      <m:ctrlPr>
                        <w:rPr>
                          <w:rFonts w:ascii="Cambria Math" w:hAnsi="Cambria Math"/>
                          <w:i/>
                        </w:rPr>
                      </m:ctrlPr>
                    </m:sSubPr>
                    <m:e>
                      <m:r>
                        <w:rPr>
                          <w:rFonts w:ascii="Cambria Math" w:hAnsi="Cambria Math"/>
                        </w:rPr>
                        <m:t>y</m:t>
                      </m:r>
                    </m:e>
                    <m:sub>
                      <m:r>
                        <w:rPr>
                          <w:rFonts w:ascii="Cambria Math" w:hAnsi="Cambria Math"/>
                        </w:rPr>
                        <m:t>2</m:t>
                      </m:r>
                    </m:sub>
                  </m:sSub>
                </m:sup>
              </m:sSup>
            </m:den>
          </m:f>
          <m:r>
            <w:rPr>
              <w:rFonts w:ascii="Cambria Math" w:hAnsi="Cambria Math"/>
            </w:rPr>
            <m:t>+</m:t>
          </m:r>
          <m:sSub>
            <m:sSubPr>
              <m:ctrlPr>
                <w:rPr>
                  <w:rFonts w:ascii="Cambria Math" w:hAnsi="Cambria Math"/>
                  <w:i/>
                </w:rPr>
              </m:ctrlPr>
            </m:sSubPr>
            <m:e>
              <m:r>
                <w:rPr>
                  <w:rFonts w:ascii="Cambria Math" w:hAnsi="Cambria Math"/>
                </w:rPr>
                <m:t>y</m:t>
              </m:r>
            </m:e>
            <m:sub>
              <m:r>
                <w:rPr>
                  <w:rFonts w:ascii="Cambria Math" w:hAnsi="Cambria Math"/>
                </w:rPr>
                <m:t>4</m:t>
              </m:r>
            </m:sub>
          </m:sSub>
          <m:r>
            <w:rPr>
              <w:rFonts w:ascii="Cambria Math" w:hAnsi="Cambria Math"/>
            </w:rPr>
            <m:t>r</m:t>
          </m:r>
        </m:oMath>
      </m:oMathPara>
    </w:p>
    <w:p w14:paraId="53BCBC93" w14:textId="77777777" w:rsidR="007C0B20" w:rsidRPr="007849B1" w:rsidRDefault="007C0B20" w:rsidP="00FD41ED">
      <w:pPr>
        <w:rPr>
          <w:lang w:eastAsia="ja-JP"/>
        </w:rPr>
      </w:pPr>
      <w:r w:rsidRPr="007849B1">
        <w:t>In the expressions above, g(r) corresponds to AM-AM distortion, while f(r) corresponds to AM-PM distortion. The actual scalars x</w:t>
      </w:r>
      <w:r w:rsidRPr="007849B1">
        <w:rPr>
          <w:vertAlign w:val="subscript"/>
        </w:rPr>
        <w:t xml:space="preserve">1-4 </w:t>
      </w:r>
      <w:r w:rsidRPr="007849B1">
        <w:t>and y</w:t>
      </w:r>
      <w:r w:rsidRPr="007849B1">
        <w:rPr>
          <w:vertAlign w:val="subscript"/>
        </w:rPr>
        <w:t xml:space="preserve">1-4 </w:t>
      </w:r>
      <w:r w:rsidRPr="007849B1">
        <w:t>have to be extracted from measurements by curve fitting or some sort of regression analysis.</w:t>
      </w:r>
    </w:p>
    <w:p w14:paraId="0A9B3483" w14:textId="77777777" w:rsidR="004B1EF8" w:rsidRPr="007849B1" w:rsidRDefault="004B1EF8" w:rsidP="00FD41ED">
      <w:pPr>
        <w:rPr>
          <w:lang w:eastAsia="ja-JP"/>
        </w:rPr>
      </w:pPr>
    </w:p>
    <w:p w14:paraId="7F3A48A6" w14:textId="77777777" w:rsidR="007C0B20" w:rsidRPr="007849B1" w:rsidRDefault="007C0B20" w:rsidP="00943F80">
      <w:pPr>
        <w:rPr>
          <w:rFonts w:ascii="Arial" w:hAnsi="Arial" w:cs="Arial"/>
          <w:sz w:val="32"/>
          <w:szCs w:val="32"/>
        </w:rPr>
      </w:pPr>
      <w:r w:rsidRPr="007849B1">
        <w:rPr>
          <w:rFonts w:ascii="Arial" w:hAnsi="Arial" w:cs="Arial"/>
          <w:sz w:val="32"/>
          <w:szCs w:val="32"/>
        </w:rPr>
        <w:t>Taylor (Polynomial) series</w:t>
      </w:r>
    </w:p>
    <w:p w14:paraId="7A01F7F2" w14:textId="77777777" w:rsidR="007C0B20" w:rsidRPr="007849B1" w:rsidRDefault="007C0B20" w:rsidP="00FD41ED">
      <w:r w:rsidRPr="007849B1">
        <w:t>The next step in the more complex description of the non-linear behaviour of an amplifier is to view the characterization as being subject to a simple polynomial expansion [5]. This model has the advantage that it is mathematically pleasing in that it for each coefficient reflects higher order of inter-modulations. Not only can it model third order intermodulation, but also fifth/seventh/ninth etc. Mathematically it can also model the even order intermodulation products as well, it merely is a matter of discussion whether these actually occur in a real RF application or not.</w:t>
      </w:r>
    </w:p>
    <w:p w14:paraId="3891F1A1" w14:textId="144CE510" w:rsidR="007C0B20" w:rsidRPr="00E45245" w:rsidRDefault="00E45245" w:rsidP="00FD41ED">
      <m:oMathPara>
        <m:oMath>
          <m:r>
            <w:rPr>
              <w:rFonts w:ascii="Cambria Math" w:hAnsi="Cambria Math"/>
            </w:rPr>
            <m:t>y</m:t>
          </m:r>
          <m:d>
            <m:dPr>
              <m:ctrlPr>
                <w:rPr>
                  <w:rFonts w:ascii="Cambria Math" w:hAnsi="Cambria Math"/>
                  <w:i/>
                </w:rPr>
              </m:ctrlPr>
            </m:dPr>
            <m:e>
              <m:r>
                <w:rPr>
                  <w:rFonts w:ascii="Cambria Math" w:hAnsi="Cambria Math"/>
                </w:rPr>
                <m:t>t</m:t>
              </m:r>
            </m:e>
          </m:d>
          <m:r>
            <w:rPr>
              <w:rFonts w:ascii="Cambria Math" w:hAnsi="Cambria Math"/>
            </w:rPr>
            <m:t>=</m:t>
          </m:r>
          <m:sSub>
            <m:sSubPr>
              <m:ctrlPr>
                <w:rPr>
                  <w:rFonts w:ascii="Cambria Math" w:hAnsi="Cambria Math"/>
                  <w:i/>
                </w:rPr>
              </m:ctrlPr>
            </m:sSubPr>
            <m:e>
              <m:r>
                <w:rPr>
                  <w:rFonts w:ascii="Cambria Math" w:hAnsi="Cambria Math"/>
                </w:rPr>
                <m:t>a</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a</m:t>
              </m:r>
            </m:e>
            <m:sub>
              <m:r>
                <w:rPr>
                  <w:rFonts w:ascii="Cambria Math" w:hAnsi="Cambria Math"/>
                </w:rPr>
                <m:t>1</m:t>
              </m:r>
            </m:sub>
          </m:sSub>
          <m:r>
            <w:rPr>
              <w:rFonts w:ascii="Cambria Math" w:hAnsi="Cambria Math"/>
            </w:rPr>
            <m:t>x</m:t>
          </m:r>
          <m:d>
            <m:dPr>
              <m:ctrlPr>
                <w:rPr>
                  <w:rFonts w:ascii="Cambria Math" w:hAnsi="Cambria Math"/>
                  <w:i/>
                </w:rPr>
              </m:ctrlPr>
            </m:dPr>
            <m:e>
              <m:r>
                <w:rPr>
                  <w:rFonts w:ascii="Cambria Math" w:hAnsi="Cambria Math"/>
                </w:rPr>
                <m:t>t</m:t>
              </m:r>
            </m:e>
          </m:d>
          <m:r>
            <w:rPr>
              <w:rFonts w:ascii="Cambria Math" w:hAnsi="Cambria Math"/>
            </w:rPr>
            <m:t>+</m:t>
          </m:r>
          <m:sSub>
            <m:sSubPr>
              <m:ctrlPr>
                <w:rPr>
                  <w:rFonts w:ascii="Cambria Math" w:hAnsi="Cambria Math"/>
                  <w:i/>
                </w:rPr>
              </m:ctrlPr>
            </m:sSubPr>
            <m:e>
              <m:r>
                <w:rPr>
                  <w:rFonts w:ascii="Cambria Math" w:hAnsi="Cambria Math"/>
                </w:rPr>
                <m:t>a</m:t>
              </m:r>
            </m:e>
            <m:sub>
              <m:r>
                <w:rPr>
                  <w:rFonts w:ascii="Cambria Math" w:hAnsi="Cambria Math"/>
                </w:rPr>
                <m:t>2</m:t>
              </m:r>
            </m:sub>
          </m:sSub>
          <m:sSup>
            <m:sSupPr>
              <m:ctrlPr>
                <w:rPr>
                  <w:rFonts w:ascii="Cambria Math" w:hAnsi="Cambria Math"/>
                  <w:i/>
                </w:rPr>
              </m:ctrlPr>
            </m:sSupPr>
            <m:e>
              <m:r>
                <w:rPr>
                  <w:rFonts w:ascii="Cambria Math" w:hAnsi="Cambria Math"/>
                </w:rPr>
                <m:t>x</m:t>
              </m:r>
              <m:d>
                <m:dPr>
                  <m:ctrlPr>
                    <w:rPr>
                      <w:rFonts w:ascii="Cambria Math" w:hAnsi="Cambria Math"/>
                      <w:i/>
                    </w:rPr>
                  </m:ctrlPr>
                </m:dPr>
                <m:e>
                  <m:r>
                    <w:rPr>
                      <w:rFonts w:ascii="Cambria Math" w:hAnsi="Cambria Math"/>
                    </w:rPr>
                    <m:t>t</m:t>
                  </m:r>
                </m:e>
              </m:d>
            </m:e>
            <m:sup>
              <m:r>
                <w:rPr>
                  <w:rFonts w:ascii="Cambria Math" w:hAnsi="Cambria Math"/>
                </w:rPr>
                <m:t>2</m:t>
              </m:r>
            </m:sup>
          </m:sSup>
          <m:r>
            <w:rPr>
              <w:rFonts w:ascii="Cambria Math" w:hAnsi="Cambria Math"/>
            </w:rPr>
            <m:t>+</m:t>
          </m:r>
          <m:sSub>
            <m:sSubPr>
              <m:ctrlPr>
                <w:rPr>
                  <w:rFonts w:ascii="Cambria Math" w:hAnsi="Cambria Math"/>
                  <w:i/>
                </w:rPr>
              </m:ctrlPr>
            </m:sSubPr>
            <m:e>
              <m:r>
                <w:rPr>
                  <w:rFonts w:ascii="Cambria Math" w:hAnsi="Cambria Math"/>
                </w:rPr>
                <m:t>a</m:t>
              </m:r>
            </m:e>
            <m:sub>
              <m:r>
                <w:rPr>
                  <w:rFonts w:ascii="Cambria Math" w:hAnsi="Cambria Math"/>
                </w:rPr>
                <m:t>3</m:t>
              </m:r>
            </m:sub>
          </m:sSub>
          <m:sSup>
            <m:sSupPr>
              <m:ctrlPr>
                <w:rPr>
                  <w:rFonts w:ascii="Cambria Math" w:hAnsi="Cambria Math"/>
                  <w:i/>
                </w:rPr>
              </m:ctrlPr>
            </m:sSupPr>
            <m:e>
              <m:r>
                <w:rPr>
                  <w:rFonts w:ascii="Cambria Math" w:hAnsi="Cambria Math"/>
                </w:rPr>
                <m:t>x</m:t>
              </m:r>
              <m:d>
                <m:dPr>
                  <m:ctrlPr>
                    <w:rPr>
                      <w:rFonts w:ascii="Cambria Math" w:hAnsi="Cambria Math"/>
                      <w:i/>
                    </w:rPr>
                  </m:ctrlPr>
                </m:dPr>
                <m:e>
                  <m:r>
                    <w:rPr>
                      <w:rFonts w:ascii="Cambria Math" w:hAnsi="Cambria Math"/>
                    </w:rPr>
                    <m:t>t</m:t>
                  </m:r>
                </m:e>
              </m:d>
            </m:e>
            <m:sup>
              <m:r>
                <w:rPr>
                  <w:rFonts w:ascii="Cambria Math" w:hAnsi="Cambria Math"/>
                </w:rPr>
                <m:t>3</m:t>
              </m:r>
            </m:sup>
          </m:sSup>
          <m:r>
            <w:rPr>
              <w:rFonts w:ascii="Cambria Math" w:hAnsi="Cambria Math"/>
            </w:rPr>
            <m:t>+</m:t>
          </m:r>
          <m:sSub>
            <m:sSubPr>
              <m:ctrlPr>
                <w:rPr>
                  <w:rFonts w:ascii="Cambria Math" w:hAnsi="Cambria Math"/>
                  <w:i/>
                </w:rPr>
              </m:ctrlPr>
            </m:sSubPr>
            <m:e>
              <m:r>
                <w:rPr>
                  <w:rFonts w:ascii="Cambria Math" w:hAnsi="Cambria Math"/>
                </w:rPr>
                <m:t>a</m:t>
              </m:r>
            </m:e>
            <m:sub>
              <m:r>
                <w:rPr>
                  <w:rFonts w:ascii="Cambria Math" w:hAnsi="Cambria Math"/>
                </w:rPr>
                <m:t>4</m:t>
              </m:r>
            </m:sub>
          </m:sSub>
          <m:sSup>
            <m:sSupPr>
              <m:ctrlPr>
                <w:rPr>
                  <w:rFonts w:ascii="Cambria Math" w:hAnsi="Cambria Math"/>
                  <w:i/>
                </w:rPr>
              </m:ctrlPr>
            </m:sSupPr>
            <m:e>
              <m:r>
                <w:rPr>
                  <w:rFonts w:ascii="Cambria Math" w:hAnsi="Cambria Math"/>
                </w:rPr>
                <m:t>x</m:t>
              </m:r>
              <m:d>
                <m:dPr>
                  <m:ctrlPr>
                    <w:rPr>
                      <w:rFonts w:ascii="Cambria Math" w:hAnsi="Cambria Math"/>
                      <w:i/>
                    </w:rPr>
                  </m:ctrlPr>
                </m:dPr>
                <m:e>
                  <m:r>
                    <w:rPr>
                      <w:rFonts w:ascii="Cambria Math" w:hAnsi="Cambria Math"/>
                    </w:rPr>
                    <m:t>t</m:t>
                  </m:r>
                </m:e>
              </m:d>
            </m:e>
            <m:sup>
              <m:r>
                <w:rPr>
                  <w:rFonts w:ascii="Cambria Math" w:hAnsi="Cambria Math"/>
                </w:rPr>
                <m:t>4</m:t>
              </m:r>
            </m:sup>
          </m:sSup>
          <m:r>
            <w:rPr>
              <w:rFonts w:ascii="Cambria Math" w:hAnsi="Cambria Math"/>
            </w:rPr>
            <m:t>……</m:t>
          </m:r>
        </m:oMath>
      </m:oMathPara>
    </w:p>
    <w:p w14:paraId="51EF8AEC" w14:textId="36E27A28" w:rsidR="007C0B20" w:rsidRPr="00E45245" w:rsidRDefault="00000000" w:rsidP="00FD41ED">
      <w:pPr>
        <w:rPr>
          <w:noProof/>
        </w:rPr>
      </w:pPr>
      <m:oMathPara>
        <m:oMath>
          <m:sSub>
            <m:sSubPr>
              <m:ctrlPr>
                <w:rPr>
                  <w:rFonts w:ascii="Cambria Math" w:hAnsi="Cambria Math"/>
                  <w:i/>
                  <w:noProof/>
                </w:rPr>
              </m:ctrlPr>
            </m:sSubPr>
            <m:e>
              <m:r>
                <w:rPr>
                  <w:rFonts w:ascii="Cambria Math" w:hAnsi="Cambria Math"/>
                  <w:noProof/>
                </w:rPr>
                <m:t>A</m:t>
              </m:r>
            </m:e>
            <m:sub>
              <m:r>
                <w:rPr>
                  <w:rFonts w:ascii="Cambria Math" w:hAnsi="Cambria Math"/>
                  <w:noProof/>
                </w:rPr>
                <m:t>IP3</m:t>
              </m:r>
            </m:sub>
          </m:sSub>
          <m:r>
            <w:rPr>
              <w:rFonts w:ascii="Cambria Math" w:hAnsi="Cambria Math"/>
              <w:noProof/>
            </w:rPr>
            <m:t>=</m:t>
          </m:r>
          <m:rad>
            <m:radPr>
              <m:degHide m:val="1"/>
              <m:ctrlPr>
                <w:rPr>
                  <w:rFonts w:ascii="Cambria Math" w:hAnsi="Cambria Math"/>
                  <w:i/>
                  <w:noProof/>
                </w:rPr>
              </m:ctrlPr>
            </m:radPr>
            <m:deg/>
            <m:e>
              <m:f>
                <m:fPr>
                  <m:type m:val="skw"/>
                  <m:ctrlPr>
                    <w:rPr>
                      <w:rFonts w:ascii="Cambria Math" w:hAnsi="Cambria Math"/>
                      <w:i/>
                      <w:noProof/>
                    </w:rPr>
                  </m:ctrlPr>
                </m:fPr>
                <m:num>
                  <m:r>
                    <w:rPr>
                      <w:rFonts w:ascii="Cambria Math" w:hAnsi="Cambria Math"/>
                      <w:noProof/>
                    </w:rPr>
                    <m:t>4</m:t>
                  </m:r>
                  <m:sSub>
                    <m:sSubPr>
                      <m:ctrlPr>
                        <w:rPr>
                          <w:rFonts w:ascii="Cambria Math" w:hAnsi="Cambria Math"/>
                          <w:i/>
                          <w:noProof/>
                        </w:rPr>
                      </m:ctrlPr>
                    </m:sSubPr>
                    <m:e>
                      <m:r>
                        <w:rPr>
                          <w:rFonts w:ascii="Cambria Math" w:hAnsi="Cambria Math"/>
                          <w:noProof/>
                        </w:rPr>
                        <m:t>a</m:t>
                      </m:r>
                    </m:e>
                    <m:sub>
                      <m:r>
                        <w:rPr>
                          <w:rFonts w:ascii="Cambria Math" w:hAnsi="Cambria Math"/>
                          <w:noProof/>
                        </w:rPr>
                        <m:t>1</m:t>
                      </m:r>
                    </m:sub>
                  </m:sSub>
                </m:num>
                <m:den>
                  <m:r>
                    <w:rPr>
                      <w:rFonts w:ascii="Cambria Math" w:hAnsi="Cambria Math"/>
                      <w:noProof/>
                    </w:rPr>
                    <m:t>3</m:t>
                  </m:r>
                  <m:d>
                    <m:dPr>
                      <m:begChr m:val="|"/>
                      <m:endChr m:val="|"/>
                      <m:ctrlPr>
                        <w:rPr>
                          <w:rFonts w:ascii="Cambria Math" w:hAnsi="Cambria Math"/>
                          <w:i/>
                          <w:noProof/>
                        </w:rPr>
                      </m:ctrlPr>
                    </m:dPr>
                    <m:e>
                      <m:sSub>
                        <m:sSubPr>
                          <m:ctrlPr>
                            <w:rPr>
                              <w:rFonts w:ascii="Cambria Math" w:hAnsi="Cambria Math"/>
                              <w:i/>
                              <w:noProof/>
                            </w:rPr>
                          </m:ctrlPr>
                        </m:sSubPr>
                        <m:e>
                          <m:r>
                            <w:rPr>
                              <w:rFonts w:ascii="Cambria Math" w:hAnsi="Cambria Math"/>
                              <w:noProof/>
                            </w:rPr>
                            <m:t>a</m:t>
                          </m:r>
                        </m:e>
                        <m:sub>
                          <m:r>
                            <w:rPr>
                              <w:rFonts w:ascii="Cambria Math" w:hAnsi="Cambria Math"/>
                              <w:noProof/>
                            </w:rPr>
                            <m:t>3</m:t>
                          </m:r>
                        </m:sub>
                      </m:sSub>
                    </m:e>
                  </m:d>
                </m:den>
              </m:f>
            </m:e>
          </m:rad>
        </m:oMath>
      </m:oMathPara>
    </w:p>
    <w:p w14:paraId="6DB16CFA" w14:textId="77777777" w:rsidR="004B1EF8" w:rsidRPr="007849B1" w:rsidRDefault="007C0B20" w:rsidP="00FD41ED">
      <w:pPr>
        <w:rPr>
          <w:noProof/>
          <w:lang w:eastAsia="ja-JP"/>
        </w:rPr>
      </w:pPr>
      <w:r w:rsidRPr="007849B1">
        <w:rPr>
          <w:noProof/>
        </w:rPr>
        <w:t>Coefficients may be readily be expressed in terms of Third Order Intercept point IP3 and gain, as described above. This feature makes this model specially suitable in low level signal simulations, since it relates to quantities that usually are readily available and easily understood amongst RF engineers.</w:t>
      </w:r>
    </w:p>
    <w:p w14:paraId="4AAEAC94" w14:textId="77777777" w:rsidR="004B1EF8" w:rsidRPr="007849B1" w:rsidRDefault="004B1EF8" w:rsidP="00FD41ED">
      <w:pPr>
        <w:rPr>
          <w:noProof/>
          <w:lang w:eastAsia="ja-JP"/>
        </w:rPr>
      </w:pPr>
    </w:p>
    <w:p w14:paraId="2A1F8A0D" w14:textId="77777777" w:rsidR="007C0B20" w:rsidRPr="007849B1" w:rsidRDefault="007C0B20" w:rsidP="00943F80">
      <w:pPr>
        <w:rPr>
          <w:rFonts w:ascii="Arial" w:hAnsi="Arial" w:cs="Arial"/>
          <w:sz w:val="32"/>
          <w:szCs w:val="32"/>
        </w:rPr>
      </w:pPr>
      <w:r w:rsidRPr="007849B1">
        <w:rPr>
          <w:rFonts w:ascii="Arial" w:hAnsi="Arial" w:cs="Arial"/>
          <w:sz w:val="32"/>
          <w:szCs w:val="32"/>
        </w:rPr>
        <w:t>Hammerstein model</w:t>
      </w:r>
    </w:p>
    <w:p w14:paraId="16FFD7DC" w14:textId="77777777" w:rsidR="007C0B20" w:rsidRPr="007849B1" w:rsidRDefault="007C0B20" w:rsidP="00FD41ED">
      <w:r w:rsidRPr="007849B1">
        <w:t>The Hammerstein model [6] consists of a combination of a Linear + Non-Linear block that is capable of mimicking a limited set of a Volterra Series. As the general Volterra series models a nested series of memory and polynomial representations, the Hammerstein model separates these two defining blocks that can in theory be separately be identified with limited effort.</w:t>
      </w:r>
    </w:p>
    <w:p w14:paraId="7008E32B" w14:textId="69138B87" w:rsidR="007C0B20" w:rsidRPr="007849B1" w:rsidRDefault="00E45245" w:rsidP="00FD41ED">
      <w:pPr>
        <w:pStyle w:val="TH"/>
      </w:pPr>
      <w:r w:rsidRPr="007849B1">
        <w:rPr>
          <w:noProof/>
          <w:lang w:val="sv-SE" w:eastAsia="sv-SE"/>
        </w:rPr>
        <w:drawing>
          <wp:inline distT="0" distB="0" distL="0" distR="0" wp14:anchorId="3343B397" wp14:editId="2F083630">
            <wp:extent cx="2044700" cy="438150"/>
            <wp:effectExtent l="0" t="0" r="0" b="0"/>
            <wp:docPr id="227"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24">
                      <a:extLst>
                        <a:ext uri="{28A0092B-C50C-407E-A947-70E740481C1C}">
                          <a14:useLocalDpi xmlns:a14="http://schemas.microsoft.com/office/drawing/2010/main" val="0"/>
                        </a:ext>
                      </a:extLst>
                    </a:blip>
                    <a:srcRect/>
                    <a:stretch>
                      <a:fillRect/>
                    </a:stretch>
                  </pic:blipFill>
                  <pic:spPr bwMode="auto">
                    <a:xfrm>
                      <a:off x="0" y="0"/>
                      <a:ext cx="2044700" cy="438150"/>
                    </a:xfrm>
                    <a:prstGeom prst="rect">
                      <a:avLst/>
                    </a:prstGeom>
                    <a:noFill/>
                    <a:ln>
                      <a:noFill/>
                    </a:ln>
                  </pic:spPr>
                </pic:pic>
              </a:graphicData>
            </a:graphic>
          </wp:inline>
        </w:drawing>
      </w:r>
    </w:p>
    <w:p w14:paraId="1FFFD711" w14:textId="77777777" w:rsidR="007C0B20" w:rsidRPr="007849B1" w:rsidRDefault="007C0B20" w:rsidP="00FD41ED">
      <w:r w:rsidRPr="007849B1">
        <w:t>The linear part is often modelled as a linear filter in the form of a FIR-filter. The non-linear part is then on the other hand simply modelled as polynomial in the envelop domain.</w:t>
      </w:r>
    </w:p>
    <w:p w14:paraId="34EA7720" w14:textId="77777777" w:rsidR="007C0B20" w:rsidRPr="007849B1" w:rsidRDefault="007C0B20" w:rsidP="00FD41ED">
      <w:pPr>
        <w:rPr>
          <w:u w:val="single"/>
        </w:rPr>
      </w:pPr>
      <w:r w:rsidRPr="007849B1">
        <w:rPr>
          <w:u w:val="single"/>
        </w:rPr>
        <w:t>Non-linear</w:t>
      </w:r>
    </w:p>
    <w:p w14:paraId="21E8D933" w14:textId="3AFAD2FC" w:rsidR="007C0B20" w:rsidRPr="00E45245" w:rsidRDefault="00E45245" w:rsidP="00FD41ED">
      <m:oMathPara>
        <m:oMath>
          <m:r>
            <w:rPr>
              <w:rFonts w:ascii="Cambria Math" w:hAnsi="Cambria Math"/>
            </w:rPr>
            <m:t>y</m:t>
          </m:r>
          <m:d>
            <m:dPr>
              <m:ctrlPr>
                <w:rPr>
                  <w:rFonts w:ascii="Cambria Math" w:hAnsi="Cambria Math"/>
                  <w:i/>
                </w:rPr>
              </m:ctrlPr>
            </m:dPr>
            <m:e>
              <m:r>
                <w:rPr>
                  <w:rFonts w:ascii="Cambria Math" w:hAnsi="Cambria Math"/>
                </w:rPr>
                <m:t>t</m:t>
              </m:r>
            </m:e>
          </m:d>
          <m:r>
            <w:rPr>
              <w:rFonts w:ascii="Cambria Math" w:hAnsi="Cambria Math"/>
            </w:rPr>
            <m:t>=</m:t>
          </m:r>
          <m:sSub>
            <m:sSubPr>
              <m:ctrlPr>
                <w:rPr>
                  <w:rFonts w:ascii="Cambria Math" w:hAnsi="Cambria Math"/>
                  <w:i/>
                </w:rPr>
              </m:ctrlPr>
            </m:sSubPr>
            <m:e>
              <m:r>
                <w:rPr>
                  <w:rFonts w:ascii="Cambria Math" w:hAnsi="Cambria Math"/>
                </w:rPr>
                <m:t>a</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a</m:t>
              </m:r>
            </m:e>
            <m:sub>
              <m:r>
                <w:rPr>
                  <w:rFonts w:ascii="Cambria Math" w:hAnsi="Cambria Math"/>
                </w:rPr>
                <m:t>1</m:t>
              </m:r>
            </m:sub>
          </m:sSub>
          <m:r>
            <w:rPr>
              <w:rFonts w:ascii="Cambria Math" w:hAnsi="Cambria Math"/>
            </w:rPr>
            <m:t>x</m:t>
          </m:r>
          <m:d>
            <m:dPr>
              <m:ctrlPr>
                <w:rPr>
                  <w:rFonts w:ascii="Cambria Math" w:hAnsi="Cambria Math"/>
                  <w:i/>
                </w:rPr>
              </m:ctrlPr>
            </m:dPr>
            <m:e>
              <m:r>
                <w:rPr>
                  <w:rFonts w:ascii="Cambria Math" w:hAnsi="Cambria Math"/>
                </w:rPr>
                <m:t>t</m:t>
              </m:r>
            </m:e>
          </m:d>
          <m:r>
            <w:rPr>
              <w:rFonts w:ascii="Cambria Math" w:hAnsi="Cambria Math"/>
            </w:rPr>
            <m:t>+</m:t>
          </m:r>
          <m:sSub>
            <m:sSubPr>
              <m:ctrlPr>
                <w:rPr>
                  <w:rFonts w:ascii="Cambria Math" w:hAnsi="Cambria Math"/>
                  <w:i/>
                </w:rPr>
              </m:ctrlPr>
            </m:sSubPr>
            <m:e>
              <m:r>
                <w:rPr>
                  <w:rFonts w:ascii="Cambria Math" w:hAnsi="Cambria Math"/>
                </w:rPr>
                <m:t>a</m:t>
              </m:r>
            </m:e>
            <m:sub>
              <m:r>
                <w:rPr>
                  <w:rFonts w:ascii="Cambria Math" w:hAnsi="Cambria Math"/>
                </w:rPr>
                <m:t>2</m:t>
              </m:r>
            </m:sub>
          </m:sSub>
          <m:sSup>
            <m:sSupPr>
              <m:ctrlPr>
                <w:rPr>
                  <w:rFonts w:ascii="Cambria Math" w:hAnsi="Cambria Math"/>
                  <w:i/>
                </w:rPr>
              </m:ctrlPr>
            </m:sSupPr>
            <m:e>
              <m:r>
                <w:rPr>
                  <w:rFonts w:ascii="Cambria Math" w:hAnsi="Cambria Math"/>
                </w:rPr>
                <m:t>x</m:t>
              </m:r>
              <m:d>
                <m:dPr>
                  <m:ctrlPr>
                    <w:rPr>
                      <w:rFonts w:ascii="Cambria Math" w:hAnsi="Cambria Math"/>
                      <w:i/>
                    </w:rPr>
                  </m:ctrlPr>
                </m:dPr>
                <m:e>
                  <m:r>
                    <w:rPr>
                      <w:rFonts w:ascii="Cambria Math" w:hAnsi="Cambria Math"/>
                    </w:rPr>
                    <m:t>t</m:t>
                  </m:r>
                </m:e>
              </m:d>
            </m:e>
            <m:sup>
              <m:r>
                <w:rPr>
                  <w:rFonts w:ascii="Cambria Math" w:hAnsi="Cambria Math"/>
                </w:rPr>
                <m:t>2</m:t>
              </m:r>
            </m:sup>
          </m:sSup>
          <m:r>
            <w:rPr>
              <w:rFonts w:ascii="Cambria Math" w:hAnsi="Cambria Math"/>
            </w:rPr>
            <m:t>+</m:t>
          </m:r>
          <m:sSub>
            <m:sSubPr>
              <m:ctrlPr>
                <w:rPr>
                  <w:rFonts w:ascii="Cambria Math" w:hAnsi="Cambria Math"/>
                  <w:i/>
                </w:rPr>
              </m:ctrlPr>
            </m:sSubPr>
            <m:e>
              <m:r>
                <w:rPr>
                  <w:rFonts w:ascii="Cambria Math" w:hAnsi="Cambria Math"/>
                </w:rPr>
                <m:t>a</m:t>
              </m:r>
            </m:e>
            <m:sub>
              <m:r>
                <w:rPr>
                  <w:rFonts w:ascii="Cambria Math" w:hAnsi="Cambria Math"/>
                </w:rPr>
                <m:t>3</m:t>
              </m:r>
            </m:sub>
          </m:sSub>
          <m:sSup>
            <m:sSupPr>
              <m:ctrlPr>
                <w:rPr>
                  <w:rFonts w:ascii="Cambria Math" w:hAnsi="Cambria Math"/>
                  <w:i/>
                </w:rPr>
              </m:ctrlPr>
            </m:sSupPr>
            <m:e>
              <m:r>
                <w:rPr>
                  <w:rFonts w:ascii="Cambria Math" w:hAnsi="Cambria Math"/>
                </w:rPr>
                <m:t>x</m:t>
              </m:r>
              <m:d>
                <m:dPr>
                  <m:ctrlPr>
                    <w:rPr>
                      <w:rFonts w:ascii="Cambria Math" w:hAnsi="Cambria Math"/>
                      <w:i/>
                    </w:rPr>
                  </m:ctrlPr>
                </m:dPr>
                <m:e>
                  <m:r>
                    <w:rPr>
                      <w:rFonts w:ascii="Cambria Math" w:hAnsi="Cambria Math"/>
                    </w:rPr>
                    <m:t>t</m:t>
                  </m:r>
                </m:e>
              </m:d>
            </m:e>
            <m:sup>
              <m:r>
                <w:rPr>
                  <w:rFonts w:ascii="Cambria Math" w:hAnsi="Cambria Math"/>
                </w:rPr>
                <m:t>3</m:t>
              </m:r>
            </m:sup>
          </m:sSup>
          <m:r>
            <w:rPr>
              <w:rFonts w:ascii="Cambria Math" w:hAnsi="Cambria Math"/>
            </w:rPr>
            <m:t>+</m:t>
          </m:r>
          <m:sSub>
            <m:sSubPr>
              <m:ctrlPr>
                <w:rPr>
                  <w:rFonts w:ascii="Cambria Math" w:hAnsi="Cambria Math"/>
                  <w:i/>
                </w:rPr>
              </m:ctrlPr>
            </m:sSubPr>
            <m:e>
              <m:r>
                <w:rPr>
                  <w:rFonts w:ascii="Cambria Math" w:hAnsi="Cambria Math"/>
                </w:rPr>
                <m:t>a</m:t>
              </m:r>
            </m:e>
            <m:sub>
              <m:r>
                <w:rPr>
                  <w:rFonts w:ascii="Cambria Math" w:hAnsi="Cambria Math"/>
                </w:rPr>
                <m:t>4</m:t>
              </m:r>
            </m:sub>
          </m:sSub>
          <m:sSup>
            <m:sSupPr>
              <m:ctrlPr>
                <w:rPr>
                  <w:rFonts w:ascii="Cambria Math" w:hAnsi="Cambria Math"/>
                  <w:i/>
                </w:rPr>
              </m:ctrlPr>
            </m:sSupPr>
            <m:e>
              <m:r>
                <w:rPr>
                  <w:rFonts w:ascii="Cambria Math" w:hAnsi="Cambria Math"/>
                </w:rPr>
                <m:t>x</m:t>
              </m:r>
              <m:d>
                <m:dPr>
                  <m:ctrlPr>
                    <w:rPr>
                      <w:rFonts w:ascii="Cambria Math" w:hAnsi="Cambria Math"/>
                      <w:i/>
                    </w:rPr>
                  </m:ctrlPr>
                </m:dPr>
                <m:e>
                  <m:r>
                    <w:rPr>
                      <w:rFonts w:ascii="Cambria Math" w:hAnsi="Cambria Math"/>
                    </w:rPr>
                    <m:t>t</m:t>
                  </m:r>
                </m:e>
              </m:d>
            </m:e>
            <m:sup>
              <m:r>
                <w:rPr>
                  <w:rFonts w:ascii="Cambria Math" w:hAnsi="Cambria Math"/>
                </w:rPr>
                <m:t>4</m:t>
              </m:r>
            </m:sup>
          </m:sSup>
          <m:r>
            <w:rPr>
              <w:rFonts w:ascii="Cambria Math" w:hAnsi="Cambria Math"/>
            </w:rPr>
            <m:t>……</m:t>
          </m:r>
        </m:oMath>
      </m:oMathPara>
    </w:p>
    <w:p w14:paraId="7CE13372" w14:textId="77777777" w:rsidR="007C0B20" w:rsidRPr="007849B1" w:rsidRDefault="007C0B20" w:rsidP="00FD41ED">
      <w:pPr>
        <w:rPr>
          <w:u w:val="single"/>
        </w:rPr>
      </w:pPr>
      <w:r w:rsidRPr="007849B1">
        <w:rPr>
          <w:u w:val="single"/>
        </w:rPr>
        <w:t>Linear</w:t>
      </w:r>
    </w:p>
    <w:p w14:paraId="667F85E9" w14:textId="2815449C" w:rsidR="007C0B20" w:rsidRPr="00E45245" w:rsidRDefault="00E45245" w:rsidP="00FD41ED">
      <m:oMathPara>
        <m:oMath>
          <m:r>
            <w:rPr>
              <w:rFonts w:ascii="Cambria Math" w:hAnsi="Cambria Math"/>
            </w:rPr>
            <m:t>s</m:t>
          </m:r>
          <m:d>
            <m:dPr>
              <m:ctrlPr>
                <w:rPr>
                  <w:rFonts w:ascii="Cambria Math" w:hAnsi="Cambria Math"/>
                  <w:i/>
                </w:rPr>
              </m:ctrlPr>
            </m:dPr>
            <m:e>
              <m:r>
                <w:rPr>
                  <w:rFonts w:ascii="Cambria Math" w:hAnsi="Cambria Math"/>
                </w:rPr>
                <m:t>n</m:t>
              </m:r>
            </m:e>
          </m:d>
          <m:r>
            <w:rPr>
              <w:rFonts w:ascii="Cambria Math" w:hAnsi="Cambria Math"/>
            </w:rPr>
            <m:t>=</m:t>
          </m:r>
          <m:nary>
            <m:naryPr>
              <m:chr m:val="∑"/>
              <m:limLoc m:val="undOvr"/>
              <m:ctrlPr>
                <w:rPr>
                  <w:rFonts w:ascii="Cambria Math" w:hAnsi="Cambria Math"/>
                  <w:i/>
                </w:rPr>
              </m:ctrlPr>
            </m:naryPr>
            <m:sub>
              <m:r>
                <w:rPr>
                  <w:rFonts w:ascii="Cambria Math" w:hAnsi="Cambria Math"/>
                </w:rPr>
                <m:t>k=0</m:t>
              </m:r>
            </m:sub>
            <m:sup>
              <m:r>
                <w:rPr>
                  <w:rFonts w:ascii="Cambria Math" w:hAnsi="Cambria Math"/>
                </w:rPr>
                <m:t>K-1</m:t>
              </m:r>
            </m:sup>
            <m:e>
              <m:r>
                <w:rPr>
                  <w:rFonts w:ascii="Cambria Math" w:hAnsi="Cambria Math"/>
                </w:rPr>
                <m:t>h</m:t>
              </m:r>
              <m:d>
                <m:dPr>
                  <m:ctrlPr>
                    <w:rPr>
                      <w:rFonts w:ascii="Cambria Math" w:hAnsi="Cambria Math"/>
                      <w:i/>
                    </w:rPr>
                  </m:ctrlPr>
                </m:dPr>
                <m:e>
                  <m:r>
                    <w:rPr>
                      <w:rFonts w:ascii="Cambria Math" w:hAnsi="Cambria Math"/>
                    </w:rPr>
                    <m:t>k</m:t>
                  </m:r>
                </m:e>
              </m:d>
              <m:r>
                <w:rPr>
                  <w:rFonts w:ascii="Cambria Math" w:hAnsi="Cambria Math"/>
                </w:rPr>
                <m:t>x</m:t>
              </m:r>
              <m:d>
                <m:dPr>
                  <m:ctrlPr>
                    <w:rPr>
                      <w:rFonts w:ascii="Cambria Math" w:hAnsi="Cambria Math"/>
                      <w:i/>
                    </w:rPr>
                  </m:ctrlPr>
                </m:dPr>
                <m:e>
                  <m:r>
                    <w:rPr>
                      <w:rFonts w:ascii="Cambria Math" w:hAnsi="Cambria Math"/>
                    </w:rPr>
                    <m:t>n-k</m:t>
                  </m:r>
                </m:e>
              </m:d>
            </m:e>
          </m:nary>
        </m:oMath>
      </m:oMathPara>
    </w:p>
    <w:p w14:paraId="45413242" w14:textId="77777777" w:rsidR="007C0B20" w:rsidRPr="007849B1" w:rsidRDefault="007C0B20" w:rsidP="00FD41ED">
      <w:pPr>
        <w:rPr>
          <w:lang w:eastAsia="ja-JP"/>
        </w:rPr>
      </w:pPr>
      <w:r w:rsidRPr="007849B1">
        <w:t>The advantage of using a Hammerstein model in favour of the simpler models like Rapp/Saleh or Ghorbani is that it can in a fairly simple way also model memory effects to a certain degree. Although, the model does not benefit from a clear relationship to for example IIP3/Gain but one has to employ some sort of regression technique to derive polynomial coefficients and FIR filter tap coefficients.</w:t>
      </w:r>
    </w:p>
    <w:p w14:paraId="7131D60E" w14:textId="77777777" w:rsidR="004B1EF8" w:rsidRPr="007849B1" w:rsidRDefault="004B1EF8" w:rsidP="007C0B20">
      <w:pPr>
        <w:pStyle w:val="BodyText"/>
        <w:rPr>
          <w:lang w:eastAsia="ja-JP"/>
        </w:rPr>
      </w:pPr>
    </w:p>
    <w:p w14:paraId="1FEDCD40" w14:textId="77777777" w:rsidR="007C0B20" w:rsidRPr="007849B1" w:rsidRDefault="007C0B20" w:rsidP="00943F80">
      <w:pPr>
        <w:rPr>
          <w:rFonts w:ascii="Arial" w:hAnsi="Arial" w:cs="Arial"/>
          <w:sz w:val="32"/>
          <w:szCs w:val="32"/>
        </w:rPr>
      </w:pPr>
      <w:r w:rsidRPr="007849B1">
        <w:rPr>
          <w:rFonts w:ascii="Arial" w:hAnsi="Arial" w:cs="Arial"/>
          <w:sz w:val="32"/>
          <w:szCs w:val="32"/>
        </w:rPr>
        <w:t>Wiener model</w:t>
      </w:r>
    </w:p>
    <w:p w14:paraId="00E7D4F7" w14:textId="77777777" w:rsidR="007C0B20" w:rsidRPr="007849B1" w:rsidRDefault="007C0B20" w:rsidP="00FD41ED">
      <w:r w:rsidRPr="007849B1">
        <w:t>The Wiener model describes like the Hammerstein model a combination of  Non-linear + Linear parts that are cascaded after each other. The difference to the Hammerstein model lies in the reverse order of non-linear to linear blocks.</w:t>
      </w:r>
    </w:p>
    <w:p w14:paraId="58E1AA7F" w14:textId="15B97C4F" w:rsidR="007C0B20" w:rsidRPr="007849B1" w:rsidRDefault="00E45245" w:rsidP="00FD41ED">
      <w:pPr>
        <w:pStyle w:val="TH"/>
      </w:pPr>
      <w:r w:rsidRPr="007849B1">
        <w:rPr>
          <w:noProof/>
          <w:lang w:val="sv-SE" w:eastAsia="sv-SE"/>
        </w:rPr>
        <w:drawing>
          <wp:inline distT="0" distB="0" distL="0" distR="0" wp14:anchorId="5667D3D3" wp14:editId="32CA48B7">
            <wp:extent cx="2190750" cy="463550"/>
            <wp:effectExtent l="0" t="0" r="0" b="0"/>
            <wp:docPr id="230"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25" cstate="print">
                      <a:extLst>
                        <a:ext uri="{28A0092B-C50C-407E-A947-70E740481C1C}">
                          <a14:useLocalDpi xmlns:a14="http://schemas.microsoft.com/office/drawing/2010/main" val="0"/>
                        </a:ext>
                      </a:extLst>
                    </a:blip>
                    <a:srcRect/>
                    <a:stretch>
                      <a:fillRect/>
                    </a:stretch>
                  </pic:blipFill>
                  <pic:spPr bwMode="auto">
                    <a:xfrm>
                      <a:off x="0" y="0"/>
                      <a:ext cx="2190750" cy="463550"/>
                    </a:xfrm>
                    <a:prstGeom prst="rect">
                      <a:avLst/>
                    </a:prstGeom>
                    <a:noFill/>
                    <a:ln>
                      <a:noFill/>
                    </a:ln>
                  </pic:spPr>
                </pic:pic>
              </a:graphicData>
            </a:graphic>
          </wp:inline>
        </w:drawing>
      </w:r>
    </w:p>
    <w:p w14:paraId="6456AEC4" w14:textId="77777777" w:rsidR="007C0B20" w:rsidRPr="007849B1" w:rsidRDefault="007C0B20" w:rsidP="00FD41ED">
      <w:r w:rsidRPr="007849B1">
        <w:t>In the first block in the figure above, the non-linear block is preferably modelled as a polynomial in the envelope of the complex input signal. This block is the last one in the Hammerstein model as described above. The polynomial coefficients may themselves be complex, depending on what fits measured data best. See expressions for non-linear and linear parts under the Hammerstein section.</w:t>
      </w:r>
    </w:p>
    <w:p w14:paraId="6C7B7855" w14:textId="77777777" w:rsidR="007C0B20" w:rsidRPr="007849B1" w:rsidRDefault="007C0B20" w:rsidP="00FD41ED">
      <w:pPr>
        <w:rPr>
          <w:lang w:eastAsia="ja-JP"/>
        </w:rPr>
      </w:pPr>
      <w:r w:rsidRPr="007849B1">
        <w:t>The second block which is linear may be modelled as an FIR filter with a number of taps that describes the memory depth of the amplifier.</w:t>
      </w:r>
    </w:p>
    <w:p w14:paraId="57C43AA1" w14:textId="77777777" w:rsidR="004B1EF8" w:rsidRPr="007849B1" w:rsidRDefault="004B1EF8" w:rsidP="007C0B20">
      <w:pPr>
        <w:pStyle w:val="BodyText"/>
        <w:rPr>
          <w:lang w:eastAsia="ja-JP"/>
        </w:rPr>
      </w:pPr>
    </w:p>
    <w:p w14:paraId="1E0A261B" w14:textId="77777777" w:rsidR="007C0B20" w:rsidRPr="007849B1" w:rsidRDefault="007C0B20" w:rsidP="00943F80">
      <w:pPr>
        <w:rPr>
          <w:rFonts w:ascii="Arial" w:hAnsi="Arial" w:cs="Arial"/>
          <w:sz w:val="32"/>
          <w:szCs w:val="32"/>
        </w:rPr>
      </w:pPr>
      <w:r w:rsidRPr="007849B1">
        <w:rPr>
          <w:rFonts w:ascii="Arial" w:hAnsi="Arial" w:cs="Arial"/>
          <w:sz w:val="32"/>
          <w:szCs w:val="32"/>
        </w:rPr>
        <w:t>Volterra series expansion model</w:t>
      </w:r>
    </w:p>
    <w:p w14:paraId="066497B4" w14:textId="77777777" w:rsidR="007C0B20" w:rsidRPr="007849B1" w:rsidRDefault="007C0B20" w:rsidP="00FD41ED">
      <w:r w:rsidRPr="007849B1">
        <w:t xml:space="preserve">The state-of-the-art approaches lean on a fundament of the so called Volterra series, </w:t>
      </w:r>
      <w:r w:rsidRPr="007849B1">
        <w:rPr>
          <w:lang w:val="en-US"/>
        </w:rPr>
        <w:t>[7]</w:t>
      </w:r>
      <w:r w:rsidRPr="007849B1">
        <w:t>. The Volterra series is in common words described as a kind of “Taylor series with memory” and is able to model all weak non-linearity with fading memory. Common models like for example the memory polynomial can also be seen as a subset of the full Volterra series and can be very flexible in designing the model by simply adding or subtracting kernels from the full series.</w:t>
      </w:r>
    </w:p>
    <w:p w14:paraId="5C1C8937" w14:textId="77777777" w:rsidR="007C0B20" w:rsidRPr="007849B1" w:rsidRDefault="007C0B20" w:rsidP="00FD41ED">
      <w:r w:rsidRPr="007849B1">
        <w:t>The discrete-time Volterra series, limited to causal systems with symmetrical kernels (which is most commonly used for power amplifier modelling) is written as</w:t>
      </w:r>
    </w:p>
    <w:p w14:paraId="4DC8DEFE" w14:textId="4B1FC2A9" w:rsidR="007C0B20" w:rsidRPr="007849B1" w:rsidRDefault="00FD41ED" w:rsidP="00FD41ED">
      <w:pPr>
        <w:pStyle w:val="EQ"/>
      </w:pPr>
      <w:r w:rsidRPr="007849B1">
        <w:rPr>
          <w:lang w:val="sv-SE" w:eastAsia="sv-SE"/>
        </w:rPr>
        <w:tab/>
      </w:r>
      <w:r w:rsidR="00E45245" w:rsidRPr="007849B1">
        <w:rPr>
          <w:lang w:val="sv-SE" w:eastAsia="sv-SE"/>
        </w:rPr>
        <w:drawing>
          <wp:inline distT="0" distB="0" distL="0" distR="0" wp14:anchorId="68363AEA" wp14:editId="3B79CFA5">
            <wp:extent cx="5124450" cy="609600"/>
            <wp:effectExtent l="0" t="0" r="0" b="0"/>
            <wp:docPr id="231"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26">
                      <a:extLst>
                        <a:ext uri="{28A0092B-C50C-407E-A947-70E740481C1C}">
                          <a14:useLocalDpi xmlns:a14="http://schemas.microsoft.com/office/drawing/2010/main" val="0"/>
                        </a:ext>
                      </a:extLst>
                    </a:blip>
                    <a:srcRect t="11118" b="-2"/>
                    <a:stretch>
                      <a:fillRect/>
                    </a:stretch>
                  </pic:blipFill>
                  <pic:spPr bwMode="auto">
                    <a:xfrm>
                      <a:off x="0" y="0"/>
                      <a:ext cx="5124450" cy="609600"/>
                    </a:xfrm>
                    <a:prstGeom prst="rect">
                      <a:avLst/>
                    </a:prstGeom>
                    <a:noFill/>
                    <a:ln>
                      <a:noFill/>
                    </a:ln>
                  </pic:spPr>
                </pic:pic>
              </a:graphicData>
            </a:graphic>
          </wp:inline>
        </w:drawing>
      </w:r>
    </w:p>
    <w:p w14:paraId="2E1F9236" w14:textId="77777777" w:rsidR="007C0B20" w:rsidRPr="007849B1" w:rsidRDefault="007C0B20" w:rsidP="00FD41ED">
      <w:r w:rsidRPr="007849B1">
        <w:t>in which P is the non-linear order and M is the memory-depth.</w:t>
      </w:r>
    </w:p>
    <w:p w14:paraId="0C38F697" w14:textId="77777777" w:rsidR="007C0B20" w:rsidRPr="007849B1" w:rsidRDefault="007C0B20" w:rsidP="00FD41ED">
      <w:r w:rsidRPr="007849B1">
        <w:t>Further on, there are benefits which the Volterra series hold over other modelling approaches. These are as follows.</w:t>
      </w:r>
    </w:p>
    <w:p w14:paraId="0058B196" w14:textId="77777777" w:rsidR="007C0B20" w:rsidRPr="007849B1" w:rsidRDefault="00FD41ED" w:rsidP="00FD41ED">
      <w:pPr>
        <w:pStyle w:val="B1"/>
      </w:pPr>
      <w:r w:rsidRPr="007849B1">
        <w:rPr>
          <w:lang w:val="en-US" w:eastAsia="zh-CN"/>
        </w:rPr>
        <w:t>-</w:t>
      </w:r>
      <w:r w:rsidRPr="007849B1">
        <w:rPr>
          <w:lang w:val="en-US" w:eastAsia="zh-CN"/>
        </w:rPr>
        <w:tab/>
      </w:r>
      <w:r w:rsidR="007C0B20" w:rsidRPr="007849B1">
        <w:t>It is linear in parameters, meaning that the optimal parameters may be found through simple linear regression analysis from measured data. It further captures frequency dependencies through the inclusion of memory effects which is a necessity for wideband communication.</w:t>
      </w:r>
    </w:p>
    <w:p w14:paraId="65A179D8" w14:textId="77777777" w:rsidR="007C0B20" w:rsidRPr="007849B1" w:rsidRDefault="00FD41ED" w:rsidP="00FD41ED">
      <w:pPr>
        <w:pStyle w:val="B1"/>
      </w:pPr>
      <w:r w:rsidRPr="007849B1">
        <w:rPr>
          <w:lang w:val="en-US" w:eastAsia="zh-CN"/>
        </w:rPr>
        <w:t>-</w:t>
      </w:r>
      <w:r w:rsidRPr="007849B1">
        <w:rPr>
          <w:lang w:val="en-US" w:eastAsia="zh-CN"/>
        </w:rPr>
        <w:tab/>
      </w:r>
      <w:r w:rsidR="007C0B20" w:rsidRPr="007849B1">
        <w:t xml:space="preserve">The set of kernels, or basis functions, best suited for modelling a particular power amplifier may be selected using methods which rely on physical insight, </w:t>
      </w:r>
      <w:r w:rsidR="007C0B20" w:rsidRPr="007849B1">
        <w:rPr>
          <w:lang w:val="en-US"/>
        </w:rPr>
        <w:t>[8]</w:t>
      </w:r>
      <w:r w:rsidR="007C0B20" w:rsidRPr="007849B1">
        <w:t>. This makes the model scalable for any device technology and amplifier operation class.</w:t>
      </w:r>
    </w:p>
    <w:p w14:paraId="7ECC2FB4" w14:textId="77777777" w:rsidR="007C0B20" w:rsidRPr="007849B1" w:rsidRDefault="00FD41ED" w:rsidP="00FD41ED">
      <w:pPr>
        <w:pStyle w:val="B1"/>
      </w:pPr>
      <w:r w:rsidRPr="007849B1">
        <w:rPr>
          <w:lang w:val="en-US" w:eastAsia="zh-CN"/>
        </w:rPr>
        <w:t>-</w:t>
      </w:r>
      <w:r w:rsidRPr="007849B1">
        <w:rPr>
          <w:lang w:val="en-US" w:eastAsia="zh-CN"/>
        </w:rPr>
        <w:tab/>
      </w:r>
      <w:r w:rsidR="007C0B20" w:rsidRPr="007849B1">
        <w:t xml:space="preserve">It can be extended into a multivariate series expansion in order to include the effects of mutual coupling through antenna arrays, </w:t>
      </w:r>
      <w:r w:rsidR="007C0B20" w:rsidRPr="007849B1">
        <w:rPr>
          <w:lang w:val="en-US"/>
        </w:rPr>
        <w:t>[9]</w:t>
      </w:r>
      <w:r w:rsidR="007C0B20" w:rsidRPr="007849B1">
        <w:t>. This enables the studies on more advanced algorithms for distortion mitigation and pre-coding.</w:t>
      </w:r>
    </w:p>
    <w:p w14:paraId="7A4F0B9E" w14:textId="77777777" w:rsidR="007C0B20" w:rsidRPr="007849B1" w:rsidRDefault="007C0B20" w:rsidP="007C0B20">
      <w:pPr>
        <w:rPr>
          <w:szCs w:val="22"/>
          <w:lang w:val="en-US"/>
        </w:rPr>
      </w:pPr>
      <w:r w:rsidRPr="007849B1">
        <w:rPr>
          <w:szCs w:val="22"/>
          <w:lang w:val="en-US"/>
        </w:rPr>
        <w:t>It may be observed that other models such as static polynomials, memory polynomials and combinations of the Wiener and Hammerstein models are all subsets of the full Volterra description.</w:t>
      </w:r>
    </w:p>
    <w:p w14:paraId="457D96B9" w14:textId="77777777" w:rsidR="007C0B20" w:rsidRPr="007849B1" w:rsidRDefault="007C0B20" w:rsidP="007C0B20">
      <w:pPr>
        <w:rPr>
          <w:lang w:eastAsia="ja-JP"/>
        </w:rPr>
      </w:pPr>
      <w:r w:rsidRPr="007849B1">
        <w:rPr>
          <w:szCs w:val="22"/>
          <w:lang w:val="en-US"/>
        </w:rPr>
        <w:t xml:space="preserve">As previously stated, </w:t>
      </w:r>
      <w:r w:rsidRPr="007849B1">
        <w:t>empirical measurements are needed to parameterized PA model based on Volterra series expansion.</w:t>
      </w:r>
    </w:p>
    <w:p w14:paraId="7E0C0774" w14:textId="77777777" w:rsidR="004B1EF8" w:rsidRPr="007849B1" w:rsidRDefault="004B1EF8" w:rsidP="007C0B20">
      <w:pPr>
        <w:rPr>
          <w:szCs w:val="22"/>
          <w:lang w:val="en-US" w:eastAsia="ja-JP"/>
        </w:rPr>
      </w:pPr>
    </w:p>
    <w:p w14:paraId="2E86DB96" w14:textId="77777777" w:rsidR="007C0B20" w:rsidRPr="007849B1" w:rsidRDefault="007C0B20" w:rsidP="00324A5F">
      <w:pPr>
        <w:rPr>
          <w:rFonts w:ascii="Arial" w:hAnsi="Arial" w:cs="Arial"/>
          <w:sz w:val="32"/>
          <w:szCs w:val="32"/>
        </w:rPr>
      </w:pPr>
      <w:r w:rsidRPr="007849B1">
        <w:rPr>
          <w:rFonts w:ascii="Arial" w:hAnsi="Arial" w:cs="Arial"/>
          <w:sz w:val="32"/>
          <w:szCs w:val="32"/>
        </w:rPr>
        <w:t>Memory Polynomials</w:t>
      </w:r>
    </w:p>
    <w:p w14:paraId="06A2D972" w14:textId="77777777" w:rsidR="007C0B20" w:rsidRPr="007849B1" w:rsidRDefault="007C0B20" w:rsidP="00FD41ED">
      <w:r w:rsidRPr="007849B1">
        <w:t>A subset of the Volterra Series is the memory polynomial [8, 9] with polynomial representations in several delay levels. This is a simpler form of the general Volterra series. The advantage of this amplifier model is its simple form still taking account of memory effects. The disadvantage is that the parameters have to be empirically solved for the specific amplifier in use.</w:t>
      </w:r>
    </w:p>
    <w:p w14:paraId="307C969F" w14:textId="77777777" w:rsidR="007C0B20" w:rsidRPr="007849B1" w:rsidRDefault="00FD41ED" w:rsidP="00FD41ED">
      <w:pPr>
        <w:pStyle w:val="EQ"/>
      </w:pPr>
      <w:r w:rsidRPr="007849B1">
        <w:tab/>
      </w:r>
      <w:r w:rsidR="007C0B20" w:rsidRPr="007849B1">
        <w:object w:dxaOrig="5720" w:dyaOrig="1340" w14:anchorId="037F1294">
          <v:shape id="_x0000_i1096" type="#_x0000_t75" style="width:233.45pt;height:73.65pt" o:ole="">
            <v:imagedata r:id="rId227" o:title="" croptop="-14999f" cropbottom="-8961f"/>
          </v:shape>
          <o:OLEObject Type="Embed" ProgID="Equation.3" ShapeID="_x0000_i1096" DrawAspect="Content" ObjectID="_1782128123" r:id="rId228"/>
        </w:object>
      </w:r>
    </w:p>
    <w:p w14:paraId="36AB320C" w14:textId="77777777" w:rsidR="007C0B20" w:rsidRPr="007849B1" w:rsidRDefault="007C0B20" w:rsidP="00FD41ED">
      <w:r w:rsidRPr="007849B1">
        <w:t>The equation above shows an expression for a memory polynomial representation of an amplifier involving two memory depth layers. Each delayed version of the signal is associated with its own polynomial expressing the non-linear behaviour.</w:t>
      </w:r>
    </w:p>
    <w:p w14:paraId="60ABB97E" w14:textId="77777777" w:rsidR="007C0B20" w:rsidRPr="007849B1" w:rsidRDefault="004B1EF8" w:rsidP="004B1EF8">
      <w:pPr>
        <w:pStyle w:val="Heading2"/>
      </w:pPr>
      <w:bookmarkStart w:id="543" w:name="_Toc494384635"/>
      <w:bookmarkStart w:id="544" w:name="_Toc98750845"/>
      <w:r w:rsidRPr="007849B1">
        <w:rPr>
          <w:rFonts w:hint="eastAsia"/>
          <w:lang w:eastAsia="ja-JP"/>
        </w:rPr>
        <w:t>A</w:t>
      </w:r>
      <w:r w:rsidR="007C0B20" w:rsidRPr="007849B1">
        <w:t>.1</w:t>
      </w:r>
      <w:r w:rsidR="007C0B20" w:rsidRPr="007849B1">
        <w:tab/>
      </w:r>
      <w:r w:rsidR="007C0B20" w:rsidRPr="007849B1">
        <w:tab/>
        <w:t>Detailed Generalized Memory Polynomial (GMP) models</w:t>
      </w:r>
      <w:bookmarkEnd w:id="543"/>
      <w:bookmarkEnd w:id="544"/>
    </w:p>
    <w:p w14:paraId="36F80D63" w14:textId="77777777" w:rsidR="007C0B20" w:rsidRPr="007849B1" w:rsidRDefault="007C0B20" w:rsidP="00FD41ED">
      <w:r w:rsidRPr="007849B1">
        <w:t>The purpose of a PA behavioural model is to describe the input-to-output relationship as accurately as possible. State-of-the-art approaches lean on a fundament of the so called Volterra series consisting of a sum of multidimensional convolutions. Volterra series are able to model all weak nonlinearities with fading memory and thus are feasible to model conventional PAs aimed for linear modulation schemes.</w:t>
      </w:r>
    </w:p>
    <w:p w14:paraId="6526570B" w14:textId="77777777" w:rsidR="007C0B20" w:rsidRPr="007849B1" w:rsidRDefault="007C0B20" w:rsidP="00FD41ED">
      <w:r w:rsidRPr="007849B1">
        <w:t>The GMP model used here is a slightly modified version of equation 24 in [</w:t>
      </w:r>
      <w:r w:rsidRPr="007849B1">
        <w:rPr>
          <w:rFonts w:hint="eastAsia"/>
          <w:lang w:eastAsia="ja-JP"/>
        </w:rPr>
        <w:t>23</w:t>
      </w:r>
      <w:r w:rsidRPr="007849B1">
        <w:t>] and is given by</w:t>
      </w:r>
    </w:p>
    <w:p w14:paraId="0AE63729" w14:textId="77777777" w:rsidR="007C0B20" w:rsidRPr="007849B1" w:rsidRDefault="007C0B20" w:rsidP="007C0B20">
      <w:pPr>
        <w:rPr>
          <w:lang w:eastAsia="ja-JP"/>
        </w:rPr>
      </w:pPr>
    </w:p>
    <w:p w14:paraId="3CDEE488" w14:textId="6C7E0064" w:rsidR="00F742AD" w:rsidRPr="007849B1" w:rsidRDefault="00FD41ED" w:rsidP="00FD41ED">
      <w:pPr>
        <w:pStyle w:val="EQ"/>
        <w:rPr>
          <w:lang w:eastAsia="ja-JP"/>
        </w:rPr>
      </w:pPr>
      <w:r w:rsidRPr="007849B1">
        <w:tab/>
      </w:r>
      <m:oMath>
        <m:m>
          <m:mPr>
            <m:mcs>
              <m:mc>
                <m:mcPr>
                  <m:count m:val="1"/>
                  <m:mcJc m:val="center"/>
                </m:mcPr>
              </m:mc>
            </m:mcs>
            <m:ctrlPr>
              <w:rPr>
                <w:rFonts w:ascii="Cambria Math" w:hAnsi="Cambria Math"/>
                <w:i/>
                <w:iCs/>
                <w:sz w:val="22"/>
                <w:szCs w:val="22"/>
                <w:lang w:val="sv-SE"/>
              </w:rPr>
            </m:ctrlPr>
          </m:mPr>
          <m:mr>
            <m:e>
              <m:sSub>
                <m:sSubPr>
                  <m:ctrlPr>
                    <w:rPr>
                      <w:rFonts w:ascii="Cambria Math" w:hAnsi="Cambria Math"/>
                      <w:i/>
                      <w:iCs/>
                      <w:sz w:val="22"/>
                      <w:szCs w:val="22"/>
                      <w:lang w:val="sv-SE"/>
                    </w:rPr>
                  </m:ctrlPr>
                </m:sSubPr>
                <m:e>
                  <m:r>
                    <w:rPr>
                      <w:rFonts w:ascii="Cambria Math" w:hAnsi="Cambria Math"/>
                      <w:lang w:val="sv-SE"/>
                    </w:rPr>
                    <m:t>y</m:t>
                  </m:r>
                </m:e>
                <m:sub>
                  <m:r>
                    <w:rPr>
                      <w:rFonts w:ascii="Cambria Math" w:hAnsi="Cambria Math"/>
                      <w:lang w:val="sv-SE"/>
                    </w:rPr>
                    <m:t>GMP</m:t>
                  </m:r>
                </m:sub>
              </m:sSub>
              <m:d>
                <m:dPr>
                  <m:ctrlPr>
                    <w:rPr>
                      <w:rFonts w:ascii="Cambria Math" w:hAnsi="Cambria Math"/>
                      <w:i/>
                      <w:iCs/>
                      <w:sz w:val="22"/>
                      <w:szCs w:val="22"/>
                      <w:lang w:val="sv-SE"/>
                    </w:rPr>
                  </m:ctrlPr>
                </m:dPr>
                <m:e>
                  <m:r>
                    <w:rPr>
                      <w:rFonts w:ascii="Cambria Math" w:hAnsi="Cambria Math"/>
                      <w:lang w:val="sv-SE"/>
                    </w:rPr>
                    <m:t>n</m:t>
                  </m:r>
                </m:e>
              </m:d>
              <m:r>
                <w:rPr>
                  <w:rFonts w:ascii="Cambria Math" w:hAnsi="Cambria Math"/>
                  <w:lang w:val="sv-SE"/>
                </w:rPr>
                <m:t>=</m:t>
              </m:r>
              <m:nary>
                <m:naryPr>
                  <m:chr m:val="∑"/>
                  <m:limLoc m:val="undOvr"/>
                  <m:ctrlPr>
                    <w:rPr>
                      <w:rFonts w:ascii="Cambria Math" w:hAnsi="Cambria Math"/>
                      <w:i/>
                      <w:iCs/>
                      <w:sz w:val="22"/>
                      <w:szCs w:val="22"/>
                      <w:lang w:val="sv-SE"/>
                    </w:rPr>
                  </m:ctrlPr>
                </m:naryPr>
                <m:sub>
                  <m:r>
                    <w:rPr>
                      <w:rFonts w:ascii="Cambria Math" w:hAnsi="Cambria Math"/>
                      <w:lang w:val="sv-SE"/>
                    </w:rPr>
                    <m:t>k∈</m:t>
                  </m:r>
                  <m:sSub>
                    <m:sSubPr>
                      <m:ctrlPr>
                        <w:rPr>
                          <w:rFonts w:ascii="Cambria Math" w:hAnsi="Cambria Math"/>
                          <w:i/>
                          <w:iCs/>
                          <w:sz w:val="22"/>
                          <w:szCs w:val="22"/>
                          <w:lang w:val="sv-SE"/>
                        </w:rPr>
                      </m:ctrlPr>
                    </m:sSubPr>
                    <m:e>
                      <m:r>
                        <w:rPr>
                          <w:rFonts w:ascii="Cambria Math" w:hAnsi="Cambria Math"/>
                          <w:lang w:val="sv-SE"/>
                        </w:rPr>
                        <m:t>K</m:t>
                      </m:r>
                    </m:e>
                    <m:sub>
                      <m:r>
                        <w:rPr>
                          <w:rFonts w:ascii="Cambria Math" w:hAnsi="Cambria Math"/>
                          <w:lang w:val="sv-SE"/>
                        </w:rPr>
                        <m:t>a</m:t>
                      </m:r>
                    </m:sub>
                  </m:sSub>
                </m:sub>
                <m:sup/>
                <m:e>
                  <m:nary>
                    <m:naryPr>
                      <m:chr m:val="∑"/>
                      <m:limLoc m:val="undOvr"/>
                      <m:ctrlPr>
                        <w:rPr>
                          <w:rFonts w:ascii="Cambria Math" w:hAnsi="Cambria Math"/>
                          <w:i/>
                          <w:iCs/>
                          <w:sz w:val="22"/>
                          <w:szCs w:val="22"/>
                          <w:lang w:val="sv-SE"/>
                        </w:rPr>
                      </m:ctrlPr>
                    </m:naryPr>
                    <m:sub>
                      <m:r>
                        <w:rPr>
                          <w:rFonts w:ascii="Cambria Math" w:hAnsi="Cambria Math"/>
                          <w:lang w:val="sv-SE"/>
                        </w:rPr>
                        <m:t>l∈</m:t>
                      </m:r>
                      <m:sSub>
                        <m:sSubPr>
                          <m:ctrlPr>
                            <w:rPr>
                              <w:rFonts w:ascii="Cambria Math" w:hAnsi="Cambria Math"/>
                              <w:i/>
                              <w:iCs/>
                              <w:sz w:val="22"/>
                              <w:szCs w:val="22"/>
                              <w:lang w:val="sv-SE"/>
                            </w:rPr>
                          </m:ctrlPr>
                        </m:sSubPr>
                        <m:e>
                          <m:r>
                            <w:rPr>
                              <w:rFonts w:ascii="Cambria Math" w:hAnsi="Cambria Math"/>
                              <w:lang w:val="sv-SE"/>
                            </w:rPr>
                            <m:t>L</m:t>
                          </m:r>
                        </m:e>
                        <m:sub>
                          <m:r>
                            <w:rPr>
                              <w:rFonts w:ascii="Cambria Math" w:hAnsi="Cambria Math"/>
                              <w:lang w:val="sv-SE"/>
                            </w:rPr>
                            <m:t>a</m:t>
                          </m:r>
                        </m:sub>
                      </m:sSub>
                    </m:sub>
                    <m:sup/>
                    <m:e>
                      <m:sSub>
                        <m:sSubPr>
                          <m:ctrlPr>
                            <w:rPr>
                              <w:rFonts w:ascii="Cambria Math" w:hAnsi="Cambria Math"/>
                              <w:i/>
                              <w:iCs/>
                              <w:sz w:val="22"/>
                              <w:szCs w:val="22"/>
                              <w:lang w:val="sv-SE"/>
                            </w:rPr>
                          </m:ctrlPr>
                        </m:sSubPr>
                        <m:e>
                          <m:r>
                            <w:rPr>
                              <w:rFonts w:ascii="Cambria Math" w:hAnsi="Cambria Math"/>
                              <w:lang w:val="sv-SE"/>
                            </w:rPr>
                            <m:t>a</m:t>
                          </m:r>
                        </m:e>
                        <m:sub>
                          <m:r>
                            <w:rPr>
                              <w:rFonts w:ascii="Cambria Math" w:hAnsi="Cambria Math"/>
                              <w:lang w:val="sv-SE"/>
                            </w:rPr>
                            <m:t>kl</m:t>
                          </m:r>
                        </m:sub>
                      </m:sSub>
                      <m:r>
                        <w:rPr>
                          <w:rFonts w:ascii="Cambria Math" w:hAnsi="Cambria Math"/>
                          <w:lang w:val="sv-SE"/>
                        </w:rPr>
                        <m:t>x</m:t>
                      </m:r>
                      <m:d>
                        <m:dPr>
                          <m:ctrlPr>
                            <w:rPr>
                              <w:rFonts w:ascii="Cambria Math" w:hAnsi="Cambria Math"/>
                              <w:i/>
                              <w:iCs/>
                              <w:sz w:val="22"/>
                              <w:szCs w:val="22"/>
                              <w:lang w:val="sv-SE"/>
                            </w:rPr>
                          </m:ctrlPr>
                        </m:dPr>
                        <m:e>
                          <m:r>
                            <w:rPr>
                              <w:rFonts w:ascii="Cambria Math" w:hAnsi="Cambria Math"/>
                              <w:lang w:val="sv-SE"/>
                            </w:rPr>
                            <m:t>n-l</m:t>
                          </m:r>
                        </m:e>
                      </m:d>
                      <m:sSup>
                        <m:sSupPr>
                          <m:ctrlPr>
                            <w:rPr>
                              <w:rFonts w:ascii="Cambria Math" w:hAnsi="Cambria Math"/>
                              <w:i/>
                              <w:iCs/>
                              <w:sz w:val="22"/>
                              <w:szCs w:val="22"/>
                              <w:lang w:val="sv-SE"/>
                            </w:rPr>
                          </m:ctrlPr>
                        </m:sSupPr>
                        <m:e>
                          <m:d>
                            <m:dPr>
                              <m:begChr m:val="|"/>
                              <m:endChr m:val="|"/>
                              <m:ctrlPr>
                                <w:rPr>
                                  <w:rFonts w:ascii="Cambria Math" w:hAnsi="Cambria Math"/>
                                  <w:i/>
                                  <w:iCs/>
                                  <w:sz w:val="22"/>
                                  <w:szCs w:val="22"/>
                                  <w:lang w:val="sv-SE"/>
                                </w:rPr>
                              </m:ctrlPr>
                            </m:dPr>
                            <m:e>
                              <m:r>
                                <w:rPr>
                                  <w:rFonts w:ascii="Cambria Math" w:hAnsi="Cambria Math"/>
                                  <w:lang w:val="sv-SE"/>
                                </w:rPr>
                                <m:t>x</m:t>
                              </m:r>
                              <m:d>
                                <m:dPr>
                                  <m:ctrlPr>
                                    <w:rPr>
                                      <w:rFonts w:ascii="Cambria Math" w:hAnsi="Cambria Math"/>
                                      <w:i/>
                                      <w:iCs/>
                                      <w:sz w:val="22"/>
                                      <w:szCs w:val="22"/>
                                      <w:lang w:val="sv-SE"/>
                                    </w:rPr>
                                  </m:ctrlPr>
                                </m:dPr>
                                <m:e>
                                  <m:r>
                                    <w:rPr>
                                      <w:rFonts w:ascii="Cambria Math" w:hAnsi="Cambria Math"/>
                                      <w:lang w:val="sv-SE"/>
                                    </w:rPr>
                                    <m:t>n-l</m:t>
                                  </m:r>
                                </m:e>
                              </m:d>
                            </m:e>
                          </m:d>
                        </m:e>
                        <m:sup>
                          <m:r>
                            <w:rPr>
                              <w:rFonts w:ascii="Cambria Math" w:hAnsi="Cambria Math"/>
                              <w:lang w:val="sv-SE"/>
                            </w:rPr>
                            <m:t>2k</m:t>
                          </m:r>
                        </m:sup>
                      </m:sSup>
                    </m:e>
                  </m:nary>
                </m:e>
              </m:nary>
            </m:e>
          </m:mr>
          <m:mr>
            <m:e>
              <m:r>
                <w:rPr>
                  <w:rFonts w:ascii="Cambria Math" w:hAnsi="Cambria Math"/>
                  <w:lang w:val="sv-SE"/>
                </w:rPr>
                <m:t>+</m:t>
              </m:r>
              <m:nary>
                <m:naryPr>
                  <m:chr m:val="∑"/>
                  <m:limLoc m:val="undOvr"/>
                  <m:ctrlPr>
                    <w:rPr>
                      <w:rFonts w:ascii="Cambria Math" w:hAnsi="Cambria Math"/>
                      <w:i/>
                      <w:iCs/>
                      <w:sz w:val="22"/>
                      <w:szCs w:val="22"/>
                      <w:lang w:val="sv-SE"/>
                    </w:rPr>
                  </m:ctrlPr>
                </m:naryPr>
                <m:sub>
                  <m:r>
                    <w:rPr>
                      <w:rFonts w:ascii="Cambria Math" w:hAnsi="Cambria Math"/>
                      <w:lang w:val="sv-SE"/>
                    </w:rPr>
                    <m:t>k∈</m:t>
                  </m:r>
                  <m:sSub>
                    <m:sSubPr>
                      <m:ctrlPr>
                        <w:rPr>
                          <w:rFonts w:ascii="Cambria Math" w:hAnsi="Cambria Math"/>
                          <w:i/>
                          <w:iCs/>
                          <w:sz w:val="22"/>
                          <w:szCs w:val="22"/>
                          <w:lang w:val="sv-SE"/>
                        </w:rPr>
                      </m:ctrlPr>
                    </m:sSubPr>
                    <m:e>
                      <m:r>
                        <w:rPr>
                          <w:rFonts w:ascii="Cambria Math" w:hAnsi="Cambria Math"/>
                          <w:lang w:val="sv-SE"/>
                        </w:rPr>
                        <m:t>K</m:t>
                      </m:r>
                    </m:e>
                    <m:sub>
                      <m:r>
                        <w:rPr>
                          <w:rFonts w:ascii="Cambria Math" w:hAnsi="Cambria Math"/>
                          <w:lang w:val="sv-SE"/>
                        </w:rPr>
                        <m:t>b</m:t>
                      </m:r>
                    </m:sub>
                  </m:sSub>
                </m:sub>
                <m:sup/>
                <m:e>
                  <m:nary>
                    <m:naryPr>
                      <m:chr m:val="∑"/>
                      <m:limLoc m:val="undOvr"/>
                      <m:ctrlPr>
                        <w:rPr>
                          <w:rFonts w:ascii="Cambria Math" w:hAnsi="Cambria Math"/>
                          <w:i/>
                          <w:iCs/>
                          <w:sz w:val="22"/>
                          <w:szCs w:val="22"/>
                          <w:lang w:val="sv-SE"/>
                        </w:rPr>
                      </m:ctrlPr>
                    </m:naryPr>
                    <m:sub>
                      <m:r>
                        <w:rPr>
                          <w:rFonts w:ascii="Cambria Math" w:hAnsi="Cambria Math"/>
                          <w:lang w:val="sv-SE"/>
                        </w:rPr>
                        <m:t>l∈</m:t>
                      </m:r>
                      <m:sSub>
                        <m:sSubPr>
                          <m:ctrlPr>
                            <w:rPr>
                              <w:rFonts w:ascii="Cambria Math" w:hAnsi="Cambria Math"/>
                              <w:i/>
                              <w:iCs/>
                              <w:sz w:val="22"/>
                              <w:szCs w:val="22"/>
                              <w:lang w:val="sv-SE"/>
                            </w:rPr>
                          </m:ctrlPr>
                        </m:sSubPr>
                        <m:e>
                          <m:r>
                            <w:rPr>
                              <w:rFonts w:ascii="Cambria Math" w:hAnsi="Cambria Math"/>
                              <w:lang w:val="sv-SE"/>
                            </w:rPr>
                            <m:t>L</m:t>
                          </m:r>
                        </m:e>
                        <m:sub>
                          <m:r>
                            <w:rPr>
                              <w:rFonts w:ascii="Cambria Math" w:hAnsi="Cambria Math"/>
                              <w:lang w:val="sv-SE"/>
                            </w:rPr>
                            <m:t>b</m:t>
                          </m:r>
                        </m:sub>
                      </m:sSub>
                    </m:sub>
                    <m:sup/>
                    <m:e>
                      <m:nary>
                        <m:naryPr>
                          <m:chr m:val="∑"/>
                          <m:limLoc m:val="undOvr"/>
                          <m:ctrlPr>
                            <w:rPr>
                              <w:rFonts w:ascii="Cambria Math" w:hAnsi="Cambria Math"/>
                              <w:i/>
                              <w:iCs/>
                              <w:sz w:val="22"/>
                              <w:szCs w:val="22"/>
                              <w:lang w:val="sv-SE"/>
                            </w:rPr>
                          </m:ctrlPr>
                        </m:naryPr>
                        <m:sub>
                          <m:r>
                            <w:rPr>
                              <w:rFonts w:ascii="Cambria Math" w:hAnsi="Cambria Math"/>
                              <w:lang w:val="sv-SE"/>
                            </w:rPr>
                            <m:t>m∈M</m:t>
                          </m:r>
                        </m:sub>
                        <m:sup/>
                        <m:e>
                          <m:sSub>
                            <m:sSubPr>
                              <m:ctrlPr>
                                <w:rPr>
                                  <w:rFonts w:ascii="Cambria Math" w:hAnsi="Cambria Math"/>
                                  <w:i/>
                                  <w:iCs/>
                                  <w:sz w:val="22"/>
                                  <w:szCs w:val="22"/>
                                  <w:lang w:val="sv-SE"/>
                                </w:rPr>
                              </m:ctrlPr>
                            </m:sSubPr>
                            <m:e>
                              <m:r>
                                <w:rPr>
                                  <w:rFonts w:ascii="Cambria Math" w:hAnsi="Cambria Math"/>
                                  <w:lang w:val="sv-SE"/>
                                </w:rPr>
                                <m:t>b</m:t>
                              </m:r>
                            </m:e>
                            <m:sub>
                              <m:r>
                                <w:rPr>
                                  <w:rFonts w:ascii="Cambria Math" w:hAnsi="Cambria Math"/>
                                  <w:lang w:val="sv-SE"/>
                                </w:rPr>
                                <m:t>klm</m:t>
                              </m:r>
                            </m:sub>
                          </m:sSub>
                          <m:r>
                            <w:rPr>
                              <w:rFonts w:ascii="Cambria Math" w:hAnsi="Cambria Math"/>
                              <w:lang w:val="sv-SE"/>
                            </w:rPr>
                            <m:t>x</m:t>
                          </m:r>
                          <m:d>
                            <m:dPr>
                              <m:ctrlPr>
                                <w:rPr>
                                  <w:rFonts w:ascii="Cambria Math" w:hAnsi="Cambria Math"/>
                                  <w:i/>
                                  <w:iCs/>
                                  <w:sz w:val="22"/>
                                  <w:szCs w:val="22"/>
                                  <w:lang w:val="sv-SE"/>
                                </w:rPr>
                              </m:ctrlPr>
                            </m:dPr>
                            <m:e>
                              <m:r>
                                <w:rPr>
                                  <w:rFonts w:ascii="Cambria Math" w:hAnsi="Cambria Math"/>
                                  <w:lang w:val="sv-SE"/>
                                </w:rPr>
                                <m:t>n-l</m:t>
                              </m:r>
                            </m:e>
                          </m:d>
                          <m:sSup>
                            <m:sSupPr>
                              <m:ctrlPr>
                                <w:rPr>
                                  <w:rFonts w:ascii="Cambria Math" w:hAnsi="Cambria Math"/>
                                  <w:i/>
                                  <w:iCs/>
                                  <w:sz w:val="22"/>
                                  <w:szCs w:val="22"/>
                                  <w:lang w:val="sv-SE"/>
                                </w:rPr>
                              </m:ctrlPr>
                            </m:sSupPr>
                            <m:e>
                              <m:d>
                                <m:dPr>
                                  <m:begChr m:val="|"/>
                                  <m:endChr m:val="|"/>
                                  <m:ctrlPr>
                                    <w:rPr>
                                      <w:rFonts w:ascii="Cambria Math" w:hAnsi="Cambria Math"/>
                                      <w:i/>
                                      <w:iCs/>
                                      <w:sz w:val="22"/>
                                      <w:szCs w:val="22"/>
                                      <w:lang w:val="sv-SE"/>
                                    </w:rPr>
                                  </m:ctrlPr>
                                </m:dPr>
                                <m:e>
                                  <m:r>
                                    <w:rPr>
                                      <w:rFonts w:ascii="Cambria Math" w:hAnsi="Cambria Math"/>
                                      <w:lang w:val="sv-SE"/>
                                    </w:rPr>
                                    <m:t>x</m:t>
                                  </m:r>
                                  <m:d>
                                    <m:dPr>
                                      <m:ctrlPr>
                                        <w:rPr>
                                          <w:rFonts w:ascii="Cambria Math" w:hAnsi="Cambria Math"/>
                                          <w:i/>
                                          <w:iCs/>
                                          <w:sz w:val="22"/>
                                          <w:szCs w:val="22"/>
                                          <w:lang w:val="sv-SE"/>
                                        </w:rPr>
                                      </m:ctrlPr>
                                    </m:dPr>
                                    <m:e>
                                      <m:r>
                                        <w:rPr>
                                          <w:rFonts w:ascii="Cambria Math" w:hAnsi="Cambria Math"/>
                                          <w:lang w:val="sv-SE"/>
                                        </w:rPr>
                                        <m:t>n-m</m:t>
                                      </m:r>
                                    </m:e>
                                  </m:d>
                                </m:e>
                              </m:d>
                            </m:e>
                            <m:sup>
                              <m:r>
                                <w:rPr>
                                  <w:rFonts w:ascii="Cambria Math" w:hAnsi="Cambria Math"/>
                                  <w:lang w:val="sv-SE"/>
                                </w:rPr>
                                <m:t>2k</m:t>
                              </m:r>
                            </m:sup>
                          </m:sSup>
                        </m:e>
                      </m:nary>
                    </m:e>
                  </m:nary>
                </m:e>
              </m:nary>
            </m:e>
          </m:mr>
          <m:mr>
            <m:e/>
          </m:mr>
        </m:m>
      </m:oMath>
    </w:p>
    <w:p w14:paraId="4DF1F791" w14:textId="77777777" w:rsidR="00F742AD" w:rsidRPr="007849B1" w:rsidRDefault="00F742AD" w:rsidP="007C0B20">
      <w:pPr>
        <w:rPr>
          <w:lang w:eastAsia="ja-JP"/>
        </w:rPr>
      </w:pPr>
    </w:p>
    <w:p w14:paraId="56B35E6D" w14:textId="65E6D33E" w:rsidR="007C0B20" w:rsidRPr="007849B1" w:rsidRDefault="007C0B20" w:rsidP="007C0B20">
      <w:r w:rsidRPr="007849B1">
        <w:t xml:space="preserve">where </w:t>
      </w:r>
      <m:oMath>
        <m:sSub>
          <m:sSubPr>
            <m:ctrlPr>
              <w:rPr>
                <w:rFonts w:ascii="Cambria Math" w:hAnsi="Cambria Math"/>
                <w:i/>
                <w:sz w:val="22"/>
                <w:szCs w:val="22"/>
              </w:rPr>
            </m:ctrlPr>
          </m:sSubPr>
          <m:e>
            <m:r>
              <w:rPr>
                <w:rFonts w:ascii="Cambria Math" w:hAnsi="Cambria Math"/>
                <w:sz w:val="22"/>
                <w:szCs w:val="22"/>
              </w:rPr>
              <m:t>y</m:t>
            </m:r>
          </m:e>
          <m:sub>
            <m:r>
              <w:rPr>
                <w:rFonts w:ascii="Cambria Math" w:hAnsi="Cambria Math"/>
                <w:sz w:val="22"/>
                <w:szCs w:val="22"/>
              </w:rPr>
              <m:t>GMP</m:t>
            </m:r>
          </m:sub>
        </m:sSub>
        <m:r>
          <w:rPr>
            <w:rFonts w:ascii="Cambria Math" w:hAnsi="Cambria Math"/>
            <w:sz w:val="22"/>
            <w:szCs w:val="22"/>
          </w:rPr>
          <m:t>(n)</m:t>
        </m:r>
      </m:oMath>
      <w:r w:rsidRPr="007849B1">
        <w:t xml:space="preserve"> and </w:t>
      </w:r>
      <m:oMath>
        <m:r>
          <w:rPr>
            <w:rFonts w:ascii="Cambria Math" w:hAnsi="Cambria Math"/>
            <w:sz w:val="22"/>
            <w:szCs w:val="22"/>
          </w:rPr>
          <m:t>x(n)</m:t>
        </m:r>
      </m:oMath>
      <w:r w:rsidRPr="007849B1">
        <w:t xml:space="preserve"> represent the complex baseband equivalent output and input, respectively, of the model. The first term represents the double sum of so called diagonal terms where the input signal at time shift </w:t>
      </w:r>
      <m:oMath>
        <m:r>
          <w:rPr>
            <w:rFonts w:ascii="Cambria Math" w:hAnsi="Cambria Math"/>
            <w:sz w:val="22"/>
            <w:szCs w:val="22"/>
          </w:rPr>
          <m:t>l</m:t>
        </m:r>
      </m:oMath>
      <w:r w:rsidRPr="007849B1">
        <w:t xml:space="preserve">, </w:t>
      </w:r>
      <m:oMath>
        <m:r>
          <w:rPr>
            <w:rFonts w:ascii="Cambria Math" w:hAnsi="Cambria Math"/>
            <w:sz w:val="22"/>
            <w:szCs w:val="22"/>
          </w:rPr>
          <m:t>x(n-l)</m:t>
        </m:r>
      </m:oMath>
      <w:r w:rsidRPr="007849B1">
        <w:t xml:space="preserve">; </w:t>
      </w:r>
      <m:oMath>
        <m:r>
          <w:rPr>
            <w:rFonts w:ascii="Cambria Math" w:hAnsi="Cambria Math"/>
            <w:sz w:val="22"/>
            <w:szCs w:val="22"/>
          </w:rPr>
          <m:t>l∈</m:t>
        </m:r>
        <m:sSub>
          <m:sSubPr>
            <m:ctrlPr>
              <w:rPr>
                <w:rFonts w:ascii="Cambria Math" w:hAnsi="Cambria Math"/>
                <w:i/>
                <w:sz w:val="22"/>
                <w:szCs w:val="22"/>
              </w:rPr>
            </m:ctrlPr>
          </m:sSubPr>
          <m:e>
            <m:r>
              <w:rPr>
                <w:rFonts w:ascii="Cambria Math" w:hAnsi="Cambria Math"/>
                <w:sz w:val="22"/>
                <w:szCs w:val="22"/>
              </w:rPr>
              <m:t>L</m:t>
            </m:r>
          </m:e>
          <m:sub>
            <m:r>
              <w:rPr>
                <w:rFonts w:ascii="Cambria Math" w:hAnsi="Cambria Math"/>
                <w:sz w:val="22"/>
                <w:szCs w:val="22"/>
              </w:rPr>
              <m:t>a</m:t>
            </m:r>
          </m:sub>
        </m:sSub>
      </m:oMath>
      <w:r w:rsidRPr="007849B1">
        <w:t xml:space="preserve">, is multiplied by different orders of the time aligned input signal envelope </w:t>
      </w:r>
      <m:oMath>
        <m:sSup>
          <m:sSupPr>
            <m:ctrlPr>
              <w:rPr>
                <w:rFonts w:ascii="Cambria Math" w:hAnsi="Cambria Math"/>
                <w:i/>
                <w:sz w:val="22"/>
                <w:szCs w:val="22"/>
              </w:rPr>
            </m:ctrlPr>
          </m:sSupPr>
          <m:e>
            <m:d>
              <m:dPr>
                <m:begChr m:val="|"/>
                <m:endChr m:val="|"/>
                <m:ctrlPr>
                  <w:rPr>
                    <w:rFonts w:ascii="Cambria Math" w:hAnsi="Cambria Math"/>
                    <w:i/>
                    <w:sz w:val="22"/>
                    <w:szCs w:val="22"/>
                  </w:rPr>
                </m:ctrlPr>
              </m:dPr>
              <m:e>
                <m:r>
                  <w:rPr>
                    <w:rFonts w:ascii="Cambria Math" w:hAnsi="Cambria Math"/>
                    <w:sz w:val="22"/>
                    <w:szCs w:val="22"/>
                  </w:rPr>
                  <m:t>x(n-l)</m:t>
                </m:r>
              </m:e>
            </m:d>
          </m:e>
          <m:sup>
            <m:r>
              <w:rPr>
                <w:rFonts w:ascii="Cambria Math" w:hAnsi="Cambria Math"/>
                <w:sz w:val="22"/>
                <w:szCs w:val="22"/>
              </w:rPr>
              <m:t>2k</m:t>
            </m:r>
          </m:sup>
        </m:sSup>
      </m:oMath>
      <w:r w:rsidRPr="007849B1">
        <w:t xml:space="preserve">; </w:t>
      </w:r>
      <m:oMath>
        <m:r>
          <w:rPr>
            <w:rFonts w:ascii="Cambria Math" w:hAnsi="Cambria Math"/>
            <w:sz w:val="22"/>
            <w:szCs w:val="22"/>
          </w:rPr>
          <m:t>k∈</m:t>
        </m:r>
        <m:sSub>
          <m:sSubPr>
            <m:ctrlPr>
              <w:rPr>
                <w:rFonts w:ascii="Cambria Math" w:hAnsi="Cambria Math"/>
                <w:i/>
                <w:sz w:val="22"/>
                <w:szCs w:val="22"/>
              </w:rPr>
            </m:ctrlPr>
          </m:sSubPr>
          <m:e>
            <m:r>
              <w:rPr>
                <w:rFonts w:ascii="Cambria Math" w:hAnsi="Cambria Math"/>
                <w:sz w:val="22"/>
                <w:szCs w:val="22"/>
              </w:rPr>
              <m:t>K</m:t>
            </m:r>
          </m:e>
          <m:sub>
            <m:r>
              <w:rPr>
                <w:rFonts w:ascii="Cambria Math" w:hAnsi="Cambria Math"/>
                <w:sz w:val="22"/>
                <w:szCs w:val="22"/>
              </w:rPr>
              <m:t>a</m:t>
            </m:r>
          </m:sub>
        </m:sSub>
      </m:oMath>
      <w:r w:rsidRPr="007849B1">
        <w:t>. The triple sum represents cross terms, i.e. the input signal at each time shifts is multiplied by different orders of the input signal envelope at different time shifts.</w:t>
      </w:r>
    </w:p>
    <w:p w14:paraId="3A3A52E4" w14:textId="60828E4C" w:rsidR="007C0B20" w:rsidRPr="007849B1" w:rsidRDefault="007C0B20" w:rsidP="007C0B20">
      <w:r w:rsidRPr="007849B1">
        <w:t xml:space="preserve">The GMP is linear in the coefficients, </w:t>
      </w:r>
      <m:oMath>
        <m:sSub>
          <m:sSubPr>
            <m:ctrlPr>
              <w:rPr>
                <w:rFonts w:ascii="Cambria Math" w:hAnsi="Cambria Math"/>
                <w:i/>
                <w:sz w:val="22"/>
                <w:szCs w:val="22"/>
              </w:rPr>
            </m:ctrlPr>
          </m:sSubPr>
          <m:e>
            <m:r>
              <w:rPr>
                <w:rFonts w:ascii="Cambria Math" w:hAnsi="Cambria Math"/>
                <w:sz w:val="22"/>
                <w:szCs w:val="22"/>
              </w:rPr>
              <m:t>a</m:t>
            </m:r>
          </m:e>
          <m:sub>
            <m:r>
              <w:rPr>
                <w:rFonts w:ascii="Cambria Math" w:hAnsi="Cambria Math"/>
                <w:sz w:val="22"/>
                <w:szCs w:val="22"/>
              </w:rPr>
              <m:t>kl</m:t>
            </m:r>
          </m:sub>
        </m:sSub>
      </m:oMath>
      <w:r w:rsidRPr="007849B1">
        <w:t xml:space="preserve"> and</w:t>
      </w:r>
      <m:oMath>
        <m:r>
          <m:rPr>
            <m:sty m:val="p"/>
          </m:rPr>
          <w:rPr>
            <w:rFonts w:ascii="Cambria Math" w:hAnsi="Cambria Math"/>
          </w:rPr>
          <m:t xml:space="preserve"> </m:t>
        </m:r>
        <m:sSub>
          <m:sSubPr>
            <m:ctrlPr>
              <w:rPr>
                <w:rFonts w:ascii="Cambria Math" w:hAnsi="Cambria Math"/>
                <w:i/>
                <w:sz w:val="22"/>
                <w:szCs w:val="22"/>
              </w:rPr>
            </m:ctrlPr>
          </m:sSubPr>
          <m:e>
            <m:r>
              <w:rPr>
                <w:rFonts w:ascii="Cambria Math" w:hAnsi="Cambria Math"/>
                <w:sz w:val="22"/>
                <w:szCs w:val="22"/>
              </w:rPr>
              <m:t>b</m:t>
            </m:r>
          </m:e>
          <m:sub>
            <m:r>
              <w:rPr>
                <w:rFonts w:ascii="Cambria Math" w:hAnsi="Cambria Math"/>
                <w:sz w:val="22"/>
                <w:szCs w:val="22"/>
              </w:rPr>
              <m:t>klm</m:t>
            </m:r>
          </m:sub>
        </m:sSub>
      </m:oMath>
      <w:r w:rsidRPr="007849B1">
        <w:t>, which caters for robust estimation based on input and output signal waveforms of the PAs to be characterized.</w:t>
      </w:r>
    </w:p>
    <w:p w14:paraId="6A8ABFC1" w14:textId="77777777" w:rsidR="007C0B20" w:rsidRPr="007849B1" w:rsidRDefault="007C0B20" w:rsidP="007C0B20">
      <w:r w:rsidRPr="007849B1">
        <w:t>As a complement to the above, also memoryless polynomial models have been derived based on:</w:t>
      </w:r>
    </w:p>
    <w:p w14:paraId="67EB4187" w14:textId="66890BC4" w:rsidR="007C0B20" w:rsidRPr="00E45245" w:rsidRDefault="00000000" w:rsidP="007C0B20">
      <m:oMathPara>
        <m:oMath>
          <m:sSub>
            <m:sSubPr>
              <m:ctrlPr>
                <w:rPr>
                  <w:rFonts w:ascii="Cambria Math" w:hAnsi="Cambria Math"/>
                  <w:i/>
                  <w:sz w:val="22"/>
                  <w:szCs w:val="22"/>
                </w:rPr>
              </m:ctrlPr>
            </m:sSubPr>
            <m:e>
              <m:r>
                <w:rPr>
                  <w:rFonts w:ascii="Cambria Math" w:hAnsi="Cambria Math"/>
                  <w:sz w:val="22"/>
                  <w:szCs w:val="22"/>
                </w:rPr>
                <m:t>y</m:t>
              </m:r>
            </m:e>
            <m:sub>
              <m:r>
                <w:rPr>
                  <w:rFonts w:ascii="Cambria Math" w:hAnsi="Cambria Math"/>
                  <w:sz w:val="22"/>
                  <w:szCs w:val="22"/>
                </w:rPr>
                <m:t>P</m:t>
              </m:r>
            </m:sub>
          </m:sSub>
          <m:d>
            <m:dPr>
              <m:ctrlPr>
                <w:rPr>
                  <w:rFonts w:ascii="Cambria Math" w:hAnsi="Cambria Math"/>
                  <w:i/>
                  <w:sz w:val="22"/>
                  <w:szCs w:val="22"/>
                </w:rPr>
              </m:ctrlPr>
            </m:dPr>
            <m:e>
              <m:r>
                <w:rPr>
                  <w:rFonts w:ascii="Cambria Math" w:hAnsi="Cambria Math"/>
                  <w:sz w:val="22"/>
                  <w:szCs w:val="22"/>
                </w:rPr>
                <m:t>n</m:t>
              </m:r>
            </m:e>
          </m:d>
          <m:r>
            <w:rPr>
              <w:rFonts w:ascii="Cambria Math" w:hAnsi="Cambria Math"/>
              <w:sz w:val="22"/>
              <w:szCs w:val="22"/>
            </w:rPr>
            <m:t>=</m:t>
          </m:r>
          <m:nary>
            <m:naryPr>
              <m:chr m:val="∑"/>
              <m:limLoc m:val="undOvr"/>
              <m:ctrlPr>
                <w:rPr>
                  <w:rFonts w:ascii="Cambria Math" w:hAnsi="Cambria Math"/>
                  <w:i/>
                  <w:sz w:val="22"/>
                  <w:szCs w:val="22"/>
                </w:rPr>
              </m:ctrlPr>
            </m:naryPr>
            <m:sub>
              <m:r>
                <w:rPr>
                  <w:rFonts w:ascii="Cambria Math" w:hAnsi="Cambria Math"/>
                  <w:sz w:val="22"/>
                  <w:szCs w:val="22"/>
                </w:rPr>
                <m:t>k∈</m:t>
              </m:r>
              <m:sSub>
                <m:sSubPr>
                  <m:ctrlPr>
                    <w:rPr>
                      <w:rFonts w:ascii="Cambria Math" w:hAnsi="Cambria Math"/>
                      <w:i/>
                      <w:sz w:val="22"/>
                      <w:szCs w:val="22"/>
                    </w:rPr>
                  </m:ctrlPr>
                </m:sSubPr>
                <m:e>
                  <m:r>
                    <w:rPr>
                      <w:rFonts w:ascii="Cambria Math" w:hAnsi="Cambria Math"/>
                      <w:sz w:val="22"/>
                      <w:szCs w:val="22"/>
                    </w:rPr>
                    <m:t>K</m:t>
                  </m:r>
                </m:e>
                <m:sub>
                  <m:r>
                    <w:rPr>
                      <w:rFonts w:ascii="Cambria Math" w:hAnsi="Cambria Math"/>
                      <w:sz w:val="22"/>
                      <w:szCs w:val="22"/>
                    </w:rPr>
                    <m:t>p</m:t>
                  </m:r>
                </m:sub>
              </m:sSub>
            </m:sub>
            <m:sup/>
            <m:e>
              <m:sSub>
                <m:sSubPr>
                  <m:ctrlPr>
                    <w:rPr>
                      <w:rFonts w:ascii="Cambria Math" w:hAnsi="Cambria Math"/>
                      <w:i/>
                      <w:sz w:val="22"/>
                      <w:szCs w:val="22"/>
                    </w:rPr>
                  </m:ctrlPr>
                </m:sSubPr>
                <m:e>
                  <m:r>
                    <w:rPr>
                      <w:rFonts w:ascii="Cambria Math" w:hAnsi="Cambria Math"/>
                      <w:sz w:val="22"/>
                      <w:szCs w:val="22"/>
                    </w:rPr>
                    <m:t>a</m:t>
                  </m:r>
                </m:e>
                <m:sub>
                  <m:r>
                    <w:rPr>
                      <w:rFonts w:ascii="Cambria Math" w:hAnsi="Cambria Math"/>
                      <w:sz w:val="22"/>
                      <w:szCs w:val="22"/>
                    </w:rPr>
                    <m:t>k</m:t>
                  </m:r>
                </m:sub>
              </m:sSub>
              <m:r>
                <w:rPr>
                  <w:rFonts w:ascii="Cambria Math" w:hAnsi="Cambria Math"/>
                  <w:sz w:val="22"/>
                  <w:szCs w:val="22"/>
                </w:rPr>
                <m:t>x(n)</m:t>
              </m:r>
              <m:sSup>
                <m:sSupPr>
                  <m:ctrlPr>
                    <w:rPr>
                      <w:rFonts w:ascii="Cambria Math" w:hAnsi="Cambria Math"/>
                      <w:i/>
                      <w:sz w:val="22"/>
                      <w:szCs w:val="22"/>
                    </w:rPr>
                  </m:ctrlPr>
                </m:sSupPr>
                <m:e>
                  <m:d>
                    <m:dPr>
                      <m:begChr m:val="|"/>
                      <m:endChr m:val="|"/>
                      <m:ctrlPr>
                        <w:rPr>
                          <w:rFonts w:ascii="Cambria Math" w:hAnsi="Cambria Math"/>
                          <w:i/>
                          <w:sz w:val="22"/>
                          <w:szCs w:val="22"/>
                        </w:rPr>
                      </m:ctrlPr>
                    </m:dPr>
                    <m:e>
                      <m:r>
                        <w:rPr>
                          <w:rFonts w:ascii="Cambria Math" w:hAnsi="Cambria Math"/>
                          <w:sz w:val="22"/>
                          <w:szCs w:val="22"/>
                        </w:rPr>
                        <m:t>x(n)</m:t>
                      </m:r>
                    </m:e>
                  </m:d>
                </m:e>
                <m:sup>
                  <m:r>
                    <w:rPr>
                      <w:rFonts w:ascii="Cambria Math" w:hAnsi="Cambria Math"/>
                      <w:sz w:val="22"/>
                      <w:szCs w:val="22"/>
                    </w:rPr>
                    <m:t>2k</m:t>
                  </m:r>
                </m:sup>
              </m:sSup>
            </m:e>
          </m:nary>
        </m:oMath>
      </m:oMathPara>
    </w:p>
    <w:p w14:paraId="473DBFE5" w14:textId="77777777" w:rsidR="007C0B20" w:rsidRPr="007849B1" w:rsidRDefault="007C0B20" w:rsidP="007C0B20">
      <w:pPr>
        <w:pStyle w:val="BodyText"/>
      </w:pPr>
      <w:r w:rsidRPr="007849B1">
        <w:t>In this paper, proposals for realistic parameterized PA models based on GMP are given where the parameterization is based on empirical measurements or advanced circuit simulations of designed PAs. The pre-conditions for the presented parameterization are as following:</w:t>
      </w:r>
    </w:p>
    <w:p w14:paraId="26F78497" w14:textId="77777777" w:rsidR="007C0B20" w:rsidRPr="007849B1" w:rsidRDefault="007C0B20" w:rsidP="007C0B20">
      <w:pPr>
        <w:pStyle w:val="Body3GPP"/>
        <w:rPr>
          <w:rFonts w:ascii="Times New Roman" w:hAnsi="Times New Roman"/>
          <w:sz w:val="20"/>
          <w:szCs w:val="20"/>
        </w:rPr>
      </w:pPr>
      <w:r w:rsidRPr="007849B1">
        <w:rPr>
          <w:rFonts w:ascii="Times New Roman" w:hAnsi="Times New Roman"/>
          <w:sz w:val="20"/>
          <w:szCs w:val="20"/>
        </w:rPr>
        <w:t>The PA models aim to fulfil RAN4 requirements on unwanted emission (spectrum emission masks and ACLR) as well as signal quality. Although the models have been derived for a particular operating point, the same parameterized models apply at operating points of the PA as long as the expected performance criterion stated above is fulfilled. Thus the model can be used for waveform evaluations when considering both BS side and UE side ACLR requirements. (Of course, it is the UE PA behaviour that is likely to have the largest impact on waveform selection).</w:t>
      </w:r>
    </w:p>
    <w:p w14:paraId="00A66AE1" w14:textId="77777777" w:rsidR="007C0B20" w:rsidRPr="007849B1" w:rsidRDefault="007C0B20" w:rsidP="007C0B20">
      <w:pPr>
        <w:pStyle w:val="Body3GPP"/>
        <w:rPr>
          <w:rFonts w:ascii="Times New Roman" w:hAnsi="Times New Roman"/>
          <w:sz w:val="20"/>
          <w:szCs w:val="20"/>
        </w:rPr>
      </w:pPr>
      <w:r w:rsidRPr="007849B1">
        <w:rPr>
          <w:rFonts w:ascii="Times New Roman" w:hAnsi="Times New Roman"/>
          <w:sz w:val="20"/>
          <w:szCs w:val="20"/>
        </w:rPr>
        <w:t>Note that it is a reasonable assumption that for PA models below 6 GHz, the requirements in current specifications (in particular the MSR specification) should apply. For mm-wave frequencies, as there is no 3GPP specification today, the requirements might differ compared to below 6 GHz. However an ACLR in the range of 35 dB seems to be sufficient for the mm-wave frequencies. If needed, the operating point can be adapted to achieve the desired ACLR</w:t>
      </w:r>
    </w:p>
    <w:p w14:paraId="0B5EDAEF" w14:textId="77777777" w:rsidR="007C0B20" w:rsidRPr="007849B1" w:rsidRDefault="007C0B20" w:rsidP="007C0B20">
      <w:pPr>
        <w:pStyle w:val="Body3GPP"/>
        <w:rPr>
          <w:rFonts w:ascii="Times New Roman" w:eastAsia="MS Mincho" w:hAnsi="Times New Roman"/>
          <w:sz w:val="20"/>
          <w:szCs w:val="20"/>
          <w:lang w:eastAsia="ja-JP"/>
        </w:rPr>
      </w:pPr>
      <w:r w:rsidRPr="007849B1">
        <w:rPr>
          <w:rFonts w:ascii="Times New Roman" w:hAnsi="Times New Roman"/>
          <w:sz w:val="20"/>
          <w:szCs w:val="20"/>
        </w:rPr>
        <w:t>None of the models capture the impacts of DPD; this would need to be modelled separately.</w:t>
      </w:r>
    </w:p>
    <w:p w14:paraId="5101C835" w14:textId="77777777" w:rsidR="004B1EF8" w:rsidRPr="007849B1" w:rsidRDefault="004B1EF8" w:rsidP="007C0B20">
      <w:pPr>
        <w:pStyle w:val="Body3GPP"/>
        <w:rPr>
          <w:rFonts w:ascii="Times New Roman" w:eastAsia="MS Mincho" w:hAnsi="Times New Roman"/>
          <w:sz w:val="20"/>
          <w:szCs w:val="20"/>
          <w:lang w:eastAsia="ja-JP"/>
        </w:rPr>
      </w:pPr>
    </w:p>
    <w:p w14:paraId="4C6A863D" w14:textId="77777777" w:rsidR="007C0B20" w:rsidRPr="007849B1" w:rsidRDefault="007C0B20" w:rsidP="00324A5F">
      <w:pPr>
        <w:rPr>
          <w:rFonts w:ascii="Arial" w:hAnsi="Arial" w:cs="Arial"/>
          <w:sz w:val="32"/>
          <w:szCs w:val="32"/>
        </w:rPr>
      </w:pPr>
      <w:r w:rsidRPr="007849B1">
        <w:rPr>
          <w:rFonts w:ascii="Arial" w:hAnsi="Arial" w:cs="Arial"/>
          <w:sz w:val="32"/>
          <w:szCs w:val="32"/>
        </w:rPr>
        <w:t>Examples Memory polynomial PA model</w:t>
      </w:r>
    </w:p>
    <w:p w14:paraId="2DACA063" w14:textId="77777777" w:rsidR="007C0B20" w:rsidRPr="00324A5F" w:rsidRDefault="00B70989" w:rsidP="00324A5F">
      <w:pPr>
        <w:rPr>
          <w:rFonts w:ascii="Arial" w:hAnsi="Arial" w:cs="Arial"/>
          <w:sz w:val="32"/>
          <w:szCs w:val="32"/>
        </w:rPr>
      </w:pPr>
      <w:r w:rsidRPr="007849B1">
        <w:rPr>
          <w:rFonts w:ascii="Arial" w:hAnsi="Arial" w:cs="Arial" w:hint="eastAsia"/>
          <w:sz w:val="32"/>
          <w:szCs w:val="32"/>
        </w:rPr>
        <w:t xml:space="preserve">A) </w:t>
      </w:r>
      <w:r w:rsidR="007C0B20" w:rsidRPr="007849B1">
        <w:rPr>
          <w:rFonts w:ascii="Arial" w:hAnsi="Arial" w:cs="Arial"/>
          <w:sz w:val="32"/>
          <w:szCs w:val="32"/>
        </w:rPr>
        <w:t>Generalized Memory Polynomial</w:t>
      </w:r>
    </w:p>
    <w:p w14:paraId="5291C1B7" w14:textId="77777777" w:rsidR="007C0B20" w:rsidRPr="007849B1" w:rsidRDefault="007C0B20" w:rsidP="007C0B20">
      <w:pPr>
        <w:pStyle w:val="Body3GPP"/>
        <w:rPr>
          <w:rFonts w:ascii="Times New Roman" w:hAnsi="Times New Roman"/>
          <w:sz w:val="20"/>
          <w:szCs w:val="20"/>
        </w:rPr>
      </w:pPr>
      <w:r w:rsidRPr="007849B1">
        <w:rPr>
          <w:rFonts w:ascii="Times New Roman" w:hAnsi="Times New Roman"/>
          <w:sz w:val="20"/>
          <w:szCs w:val="20"/>
        </w:rPr>
        <w:t>Due to possible difference in requirement levels for frequency bands below 6 GHz compared to mm-wave frequencies and availability of different PA technologies, the following GMP models are captured as examples for the SI (further models may be developed if/when needed):</w:t>
      </w:r>
    </w:p>
    <w:p w14:paraId="3CC17BD2" w14:textId="77777777" w:rsidR="007C0B20" w:rsidRPr="007849B1" w:rsidRDefault="00754008" w:rsidP="00754008">
      <w:pPr>
        <w:pStyle w:val="B1"/>
      </w:pPr>
      <w:r w:rsidRPr="007849B1">
        <w:t>1.</w:t>
      </w:r>
      <w:r w:rsidRPr="007849B1">
        <w:tab/>
      </w:r>
      <w:r w:rsidR="007C0B20" w:rsidRPr="007849B1">
        <w:t>2.1 GHz PA model with and without memory (based on measurements of commercially available GaAs PA).</w:t>
      </w:r>
    </w:p>
    <w:p w14:paraId="65B8082B" w14:textId="77777777" w:rsidR="007C0B20" w:rsidRPr="007849B1" w:rsidRDefault="00754008" w:rsidP="00754008">
      <w:pPr>
        <w:pStyle w:val="B1"/>
      </w:pPr>
      <w:r w:rsidRPr="007849B1">
        <w:t>2.</w:t>
      </w:r>
      <w:r w:rsidRPr="007849B1">
        <w:tab/>
      </w:r>
      <w:r w:rsidR="007C0B20" w:rsidRPr="007849B1">
        <w:t>2GHz PA model with and without memory (based on measurement of GaN PA).</w:t>
      </w:r>
    </w:p>
    <w:p w14:paraId="601E5480" w14:textId="77777777" w:rsidR="007C0B20" w:rsidRPr="007849B1" w:rsidRDefault="00754008" w:rsidP="00754008">
      <w:pPr>
        <w:pStyle w:val="B1"/>
      </w:pPr>
      <w:r w:rsidRPr="007849B1">
        <w:t>3.</w:t>
      </w:r>
      <w:r w:rsidRPr="007849B1">
        <w:tab/>
      </w:r>
      <w:r w:rsidR="007C0B20" w:rsidRPr="007849B1">
        <w:t>28GHz CMOS PA model with and without memory (based on circuit simulations of designed PA).</w:t>
      </w:r>
    </w:p>
    <w:p w14:paraId="069CAE83" w14:textId="77777777" w:rsidR="007C0B20" w:rsidRPr="007849B1" w:rsidRDefault="00754008" w:rsidP="00754008">
      <w:pPr>
        <w:pStyle w:val="B1"/>
      </w:pPr>
      <w:r w:rsidRPr="007849B1">
        <w:t>4.</w:t>
      </w:r>
      <w:r w:rsidRPr="007849B1">
        <w:tab/>
      </w:r>
      <w:r w:rsidR="007C0B20" w:rsidRPr="007849B1">
        <w:t>28GHz GaN PA model with and without memory (based on circuit simulations).</w:t>
      </w:r>
    </w:p>
    <w:p w14:paraId="43DF7C4E" w14:textId="77777777" w:rsidR="007C0B20" w:rsidRPr="007849B1" w:rsidRDefault="007C0B20" w:rsidP="007C0B20">
      <w:pPr>
        <w:pStyle w:val="Body3GPP"/>
        <w:rPr>
          <w:rFonts w:ascii="Times New Roman" w:hAnsi="Times New Roman"/>
          <w:sz w:val="20"/>
          <w:szCs w:val="20"/>
        </w:rPr>
      </w:pPr>
      <w:r w:rsidRPr="007849B1">
        <w:rPr>
          <w:rFonts w:ascii="Times New Roman" w:hAnsi="Times New Roman"/>
          <w:sz w:val="20"/>
          <w:szCs w:val="20"/>
        </w:rPr>
        <w:t>The 2 GHz PA models as well as 28 GHz PA models discussed in this paper are representative for frequency bands below 6 GHz and mm-wave frequencies respectively.</w:t>
      </w:r>
    </w:p>
    <w:p w14:paraId="6FB09652" w14:textId="46CF84A9" w:rsidR="007C0B20" w:rsidRPr="007849B1" w:rsidRDefault="007C0B20" w:rsidP="007C0B20">
      <w:pPr>
        <w:pStyle w:val="Body3GPP"/>
        <w:rPr>
          <w:rFonts w:ascii="Times New Roman" w:hAnsi="Times New Roman"/>
          <w:sz w:val="20"/>
          <w:szCs w:val="20"/>
        </w:rPr>
      </w:pPr>
      <w:r w:rsidRPr="007849B1">
        <w:rPr>
          <w:rFonts w:ascii="Times New Roman" w:hAnsi="Times New Roman"/>
          <w:sz w:val="20"/>
          <w:szCs w:val="20"/>
        </w:rPr>
        <w:t xml:space="preserve">The memoryless polynomial models are defined by coefficients </w:t>
      </w:r>
      <m:oMath>
        <m:sSub>
          <m:sSubPr>
            <m:ctrlPr>
              <w:rPr>
                <w:rFonts w:ascii="Cambria Math" w:hAnsi="Cambria Math"/>
                <w:i/>
              </w:rPr>
            </m:ctrlPr>
          </m:sSubPr>
          <m:e>
            <m:r>
              <w:rPr>
                <w:rFonts w:ascii="Cambria Math" w:hAnsi="Cambria Math"/>
              </w:rPr>
              <m:t>a</m:t>
            </m:r>
          </m:e>
          <m:sub>
            <m:r>
              <w:rPr>
                <w:rFonts w:ascii="Cambria Math" w:hAnsi="Cambria Math"/>
              </w:rPr>
              <m:t>k</m:t>
            </m:r>
          </m:sub>
        </m:sSub>
      </m:oMath>
      <w:r w:rsidRPr="007849B1">
        <w:rPr>
          <w:rFonts w:ascii="Times New Roman" w:hAnsi="Times New Roman"/>
          <w:sz w:val="20"/>
          <w:szCs w:val="20"/>
        </w:rPr>
        <w:t xml:space="preserve"> and will be presented in MATLAB notation as column vector </w:t>
      </w:r>
      <m:oMath>
        <m:sSub>
          <m:sSubPr>
            <m:ctrlPr>
              <w:rPr>
                <w:rFonts w:ascii="Cambria Math" w:hAnsi="Cambria Math"/>
                <w:i/>
              </w:rPr>
            </m:ctrlPr>
          </m:sSubPr>
          <m:e>
            <m:r>
              <w:rPr>
                <w:rFonts w:ascii="Cambria Math" w:hAnsi="Cambria Math"/>
              </w:rPr>
              <m:t>[a</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a</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a</m:t>
            </m:r>
          </m:e>
          <m:sub>
            <m:r>
              <w:rPr>
                <w:rFonts w:ascii="Cambria Math" w:hAnsi="Cambria Math"/>
              </w:rPr>
              <m:t>k</m:t>
            </m:r>
          </m:sub>
        </m:sSub>
        <m:r>
          <w:rPr>
            <w:rFonts w:ascii="Cambria Math" w:hAnsi="Cambria Math"/>
          </w:rPr>
          <m:t>]</m:t>
        </m:r>
      </m:oMath>
      <w:r w:rsidRPr="007849B1">
        <w:rPr>
          <w:rFonts w:ascii="Times New Roman" w:hAnsi="Times New Roman"/>
          <w:sz w:val="20"/>
          <w:szCs w:val="20"/>
        </w:rPr>
        <w:t>.</w:t>
      </w:r>
    </w:p>
    <w:p w14:paraId="6483CDC2" w14:textId="0DC5A727" w:rsidR="007C0B20" w:rsidRPr="007849B1" w:rsidRDefault="007C0B20" w:rsidP="007C0B20">
      <w:pPr>
        <w:pStyle w:val="Body3GPP"/>
        <w:rPr>
          <w:rFonts w:ascii="Times New Roman" w:hAnsi="Times New Roman"/>
          <w:sz w:val="20"/>
          <w:szCs w:val="20"/>
        </w:rPr>
      </w:pPr>
      <w:r w:rsidRPr="007849B1">
        <w:rPr>
          <w:rFonts w:ascii="Times New Roman" w:hAnsi="Times New Roman"/>
          <w:sz w:val="20"/>
          <w:szCs w:val="20"/>
        </w:rPr>
        <w:t xml:space="preserve">The GMP models are defined by the set of coefficients </w:t>
      </w:r>
      <m:oMath>
        <m:sSub>
          <m:sSubPr>
            <m:ctrlPr>
              <w:rPr>
                <w:rFonts w:ascii="Cambria Math" w:hAnsi="Cambria Math"/>
                <w:i/>
              </w:rPr>
            </m:ctrlPr>
          </m:sSubPr>
          <m:e>
            <m:r>
              <w:rPr>
                <w:rFonts w:ascii="Cambria Math" w:hAnsi="Cambria Math"/>
              </w:rPr>
              <m:t>a</m:t>
            </m:r>
          </m:e>
          <m:sub>
            <m:r>
              <w:rPr>
                <w:rFonts w:ascii="Cambria Math" w:hAnsi="Cambria Math"/>
              </w:rPr>
              <m:t>kl</m:t>
            </m:r>
          </m:sub>
        </m:sSub>
      </m:oMath>
      <w:r w:rsidRPr="007849B1">
        <w:rPr>
          <w:rFonts w:ascii="Times New Roman" w:hAnsi="Times New Roman"/>
          <w:sz w:val="20"/>
          <w:szCs w:val="20"/>
        </w:rPr>
        <w:t xml:space="preserve"> and </w:t>
      </w:r>
      <m:oMath>
        <m:sSub>
          <m:sSubPr>
            <m:ctrlPr>
              <w:rPr>
                <w:rFonts w:ascii="Cambria Math" w:hAnsi="Cambria Math"/>
                <w:i/>
              </w:rPr>
            </m:ctrlPr>
          </m:sSubPr>
          <m:e>
            <m:r>
              <w:rPr>
                <w:rFonts w:ascii="Cambria Math" w:hAnsi="Cambria Math"/>
              </w:rPr>
              <m:t>b</m:t>
            </m:r>
          </m:e>
          <m:sub>
            <m:r>
              <w:rPr>
                <w:rFonts w:ascii="Cambria Math" w:hAnsi="Cambria Math"/>
              </w:rPr>
              <m:t>klm</m:t>
            </m:r>
          </m:sub>
        </m:sSub>
      </m:oMath>
      <w:r w:rsidRPr="007849B1">
        <w:rPr>
          <w:rFonts w:ascii="Times New Roman" w:hAnsi="Times New Roman"/>
          <w:sz w:val="20"/>
          <w:szCs w:val="20"/>
        </w:rPr>
        <w:t xml:space="preserve"> and will be represented as follows:</w:t>
      </w:r>
    </w:p>
    <w:p w14:paraId="2F7982FD" w14:textId="14D7CBC4" w:rsidR="007C0B20" w:rsidRPr="007849B1" w:rsidRDefault="00000000" w:rsidP="00943F80">
      <m:oMath>
        <m:sSub>
          <m:sSubPr>
            <m:ctrlPr>
              <w:rPr>
                <w:rFonts w:ascii="Cambria Math" w:hAnsi="Cambria Math"/>
              </w:rPr>
            </m:ctrlPr>
          </m:sSubPr>
          <m:e>
            <m:r>
              <w:rPr>
                <w:rFonts w:ascii="Cambria Math" w:hAnsi="Cambria Math"/>
              </w:rPr>
              <m:t>a</m:t>
            </m:r>
          </m:e>
          <m:sub>
            <m:r>
              <w:rPr>
                <w:rFonts w:ascii="Cambria Math" w:hAnsi="Cambria Math"/>
              </w:rPr>
              <m:t>kl</m:t>
            </m:r>
          </m:sub>
        </m:sSub>
      </m:oMath>
      <w:r w:rsidR="007C0B20" w:rsidRPr="007849B1">
        <w:t xml:space="preserve"> is specified as one column vector for each value of </w:t>
      </w:r>
      <m:oMath>
        <m:r>
          <w:rPr>
            <w:rFonts w:ascii="Cambria Math" w:hAnsi="Cambria Math"/>
          </w:rPr>
          <m:t>l</m:t>
        </m:r>
      </m:oMath>
      <w:r w:rsidR="007C0B20" w:rsidRPr="007849B1">
        <w:t xml:space="preserve">: </w:t>
      </w:r>
      <m:oMath>
        <m:sSub>
          <m:sSubPr>
            <m:ctrlPr>
              <w:rPr>
                <w:rFonts w:ascii="Cambria Math" w:hAnsi="Cambria Math"/>
                <w:i/>
              </w:rPr>
            </m:ctrlPr>
          </m:sSubPr>
          <m:e>
            <m:r>
              <w:rPr>
                <w:rFonts w:ascii="Cambria Math" w:hAnsi="Cambria Math"/>
              </w:rPr>
              <m:t>[a</m:t>
            </m:r>
          </m:e>
          <m:sub>
            <m:r>
              <w:rPr>
                <w:rFonts w:ascii="Cambria Math" w:hAnsi="Cambria Math"/>
              </w:rPr>
              <m:t>0l</m:t>
            </m:r>
          </m:sub>
        </m:sSub>
        <m:r>
          <w:rPr>
            <w:rFonts w:ascii="Cambria Math" w:hAnsi="Cambria Math"/>
          </w:rPr>
          <m:t>;</m:t>
        </m:r>
        <m:sSub>
          <m:sSubPr>
            <m:ctrlPr>
              <w:rPr>
                <w:rFonts w:ascii="Cambria Math" w:hAnsi="Cambria Math"/>
                <w:i/>
              </w:rPr>
            </m:ctrlPr>
          </m:sSubPr>
          <m:e>
            <m:r>
              <w:rPr>
                <w:rFonts w:ascii="Cambria Math" w:hAnsi="Cambria Math"/>
              </w:rPr>
              <m:t>a</m:t>
            </m:r>
          </m:e>
          <m:sub>
            <m:r>
              <w:rPr>
                <w:rFonts w:ascii="Cambria Math" w:hAnsi="Cambria Math"/>
              </w:rPr>
              <m:t>1l</m:t>
            </m:r>
          </m:sub>
        </m:sSub>
        <m:r>
          <w:rPr>
            <w:rFonts w:ascii="Cambria Math" w:hAnsi="Cambria Math"/>
          </w:rPr>
          <m:t>;…;</m:t>
        </m:r>
        <m:sSub>
          <m:sSubPr>
            <m:ctrlPr>
              <w:rPr>
                <w:rFonts w:ascii="Cambria Math" w:hAnsi="Cambria Math"/>
                <w:i/>
              </w:rPr>
            </m:ctrlPr>
          </m:sSubPr>
          <m:e>
            <m:r>
              <w:rPr>
                <w:rFonts w:ascii="Cambria Math" w:hAnsi="Cambria Math"/>
              </w:rPr>
              <m:t>a</m:t>
            </m:r>
          </m:e>
          <m:sub>
            <m:r>
              <w:rPr>
                <w:rFonts w:ascii="Cambria Math" w:hAnsi="Cambria Math"/>
              </w:rPr>
              <m:t>kl</m:t>
            </m:r>
          </m:sub>
        </m:sSub>
        <m:r>
          <w:rPr>
            <w:rFonts w:ascii="Cambria Math" w:hAnsi="Cambria Math"/>
          </w:rPr>
          <m:t>]</m:t>
        </m:r>
      </m:oMath>
    </w:p>
    <w:p w14:paraId="63A2F2E2" w14:textId="44F9DE2C" w:rsidR="007C0B20" w:rsidRPr="007849B1" w:rsidRDefault="00000000" w:rsidP="007C0B20">
      <w:pPr>
        <w:pStyle w:val="Body3GPP"/>
        <w:rPr>
          <w:rFonts w:ascii="Times New Roman" w:hAnsi="Times New Roman"/>
          <w:sz w:val="20"/>
          <w:szCs w:val="20"/>
        </w:rPr>
      </w:pPr>
      <m:oMath>
        <m:sSub>
          <m:sSubPr>
            <m:ctrlPr>
              <w:rPr>
                <w:rFonts w:ascii="Cambria Math" w:hAnsi="Cambria Math"/>
              </w:rPr>
            </m:ctrlPr>
          </m:sSubPr>
          <m:e>
            <m:r>
              <w:rPr>
                <w:rFonts w:ascii="Cambria Math" w:hAnsi="Cambria Math"/>
              </w:rPr>
              <m:t>b</m:t>
            </m:r>
          </m:e>
          <m:sub>
            <m:r>
              <w:rPr>
                <w:rFonts w:ascii="Cambria Math" w:hAnsi="Cambria Math"/>
              </w:rPr>
              <m:t>klm</m:t>
            </m:r>
          </m:sub>
        </m:sSub>
      </m:oMath>
      <w:r w:rsidR="007C0B20" w:rsidRPr="007849B1">
        <w:rPr>
          <w:rFonts w:ascii="Times New Roman" w:hAnsi="Times New Roman"/>
          <w:sz w:val="20"/>
          <w:szCs w:val="20"/>
        </w:rPr>
        <w:t xml:space="preserve"> is specified as one column vector for each value of </w:t>
      </w:r>
      <m:oMath>
        <m:r>
          <w:rPr>
            <w:rFonts w:ascii="Cambria Math" w:hAnsi="Cambria Math"/>
          </w:rPr>
          <m:t>l</m:t>
        </m:r>
      </m:oMath>
      <w:r w:rsidR="007C0B20" w:rsidRPr="007849B1">
        <w:rPr>
          <w:rFonts w:ascii="Times New Roman" w:hAnsi="Times New Roman"/>
          <w:sz w:val="20"/>
          <w:szCs w:val="20"/>
        </w:rPr>
        <w:t xml:space="preserve">  and </w:t>
      </w:r>
      <m:oMath>
        <m:r>
          <w:rPr>
            <w:rFonts w:ascii="Cambria Math" w:hAnsi="Cambria Math"/>
          </w:rPr>
          <m:t>m</m:t>
        </m:r>
      </m:oMath>
      <w:r w:rsidR="007C0B20" w:rsidRPr="007849B1">
        <w:rPr>
          <w:rFonts w:ascii="Times New Roman" w:hAnsi="Times New Roman"/>
          <w:sz w:val="20"/>
          <w:szCs w:val="20"/>
        </w:rPr>
        <w:t xml:space="preserve">: </w:t>
      </w:r>
      <m:oMath>
        <m:sSub>
          <m:sSubPr>
            <m:ctrlPr>
              <w:rPr>
                <w:rFonts w:ascii="Cambria Math" w:hAnsi="Cambria Math"/>
                <w:i/>
              </w:rPr>
            </m:ctrlPr>
          </m:sSubPr>
          <m:e>
            <m:r>
              <w:rPr>
                <w:rFonts w:ascii="Cambria Math" w:hAnsi="Cambria Math"/>
              </w:rPr>
              <m:t>[b</m:t>
            </m:r>
          </m:e>
          <m:sub>
            <m:r>
              <w:rPr>
                <w:rFonts w:ascii="Cambria Math" w:hAnsi="Cambria Math"/>
              </w:rPr>
              <m:t>0lm</m:t>
            </m:r>
          </m:sub>
        </m:sSub>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1lm</m:t>
            </m:r>
          </m:sub>
        </m:sSub>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klm</m:t>
            </m:r>
          </m:sub>
        </m:sSub>
        <m:r>
          <w:rPr>
            <w:rFonts w:ascii="Cambria Math" w:hAnsi="Cambria Math"/>
          </w:rPr>
          <m:t>]</m:t>
        </m:r>
      </m:oMath>
    </w:p>
    <w:p w14:paraId="7D4CB32C" w14:textId="6080DD3A" w:rsidR="007C0B20" w:rsidRPr="007849B1" w:rsidRDefault="007C0B20" w:rsidP="007C0B20">
      <w:pPr>
        <w:pStyle w:val="Body3GPP"/>
        <w:rPr>
          <w:rFonts w:ascii="Times New Roman" w:hAnsi="Times New Roman"/>
          <w:sz w:val="20"/>
          <w:szCs w:val="20"/>
        </w:rPr>
      </w:pPr>
      <w:r w:rsidRPr="007849B1">
        <w:rPr>
          <w:rFonts w:ascii="Times New Roman" w:hAnsi="Times New Roman"/>
          <w:sz w:val="20"/>
          <w:szCs w:val="20"/>
        </w:rPr>
        <w:t xml:space="preserve">All models have been normalized with respect to input such that the valid input range is given by </w:t>
      </w:r>
      <m:oMath>
        <m:r>
          <w:rPr>
            <w:rFonts w:ascii="Cambria Math" w:hAnsi="Cambria Math"/>
          </w:rPr>
          <m:t>0≤</m:t>
        </m:r>
        <m:d>
          <m:dPr>
            <m:begChr m:val="|"/>
            <m:endChr m:val="|"/>
            <m:ctrlPr>
              <w:rPr>
                <w:rFonts w:ascii="Cambria Math" w:hAnsi="Cambria Math"/>
                <w:i/>
              </w:rPr>
            </m:ctrlPr>
          </m:dPr>
          <m:e>
            <m:r>
              <w:rPr>
                <w:rFonts w:ascii="Cambria Math" w:hAnsi="Cambria Math"/>
              </w:rPr>
              <m:t>x</m:t>
            </m:r>
          </m:e>
        </m:d>
        <m:r>
          <w:rPr>
            <w:rFonts w:ascii="Cambria Math" w:hAnsi="Cambria Math"/>
          </w:rPr>
          <m:t>≤1</m:t>
        </m:r>
      </m:oMath>
      <w:r w:rsidRPr="007849B1">
        <w:rPr>
          <w:rFonts w:ascii="Times New Roman" w:hAnsi="Times New Roman"/>
          <w:sz w:val="20"/>
          <w:szCs w:val="20"/>
        </w:rPr>
        <w:t xml:space="preserve"> while the small signal gain is unity (0dB). The accuracy of each model is specified as Normalised Mean Square Error (NMSE) between the modelled PA output and the measured/simulated PA output. The presented NMSE indicate very good agreement between the models and measurements.</w:t>
      </w:r>
    </w:p>
    <w:p w14:paraId="02828E7B" w14:textId="77777777" w:rsidR="007C0B20" w:rsidRPr="007849B1" w:rsidRDefault="007C0B20" w:rsidP="007C0B20">
      <w:pPr>
        <w:pStyle w:val="Body3GPP"/>
      </w:pPr>
    </w:p>
    <w:p w14:paraId="65A0C2F2" w14:textId="77777777" w:rsidR="007C0B20" w:rsidRPr="007849B1" w:rsidRDefault="007C0B20" w:rsidP="00B70989">
      <w:pPr>
        <w:rPr>
          <w:rFonts w:ascii="Arial" w:hAnsi="Arial" w:cs="Arial"/>
          <w:sz w:val="28"/>
          <w:szCs w:val="32"/>
          <w:lang w:eastAsia="ja-JP"/>
        </w:rPr>
      </w:pPr>
      <w:r w:rsidRPr="007849B1">
        <w:rPr>
          <w:rFonts w:ascii="Arial" w:hAnsi="Arial" w:cs="Arial"/>
          <w:sz w:val="28"/>
          <w:szCs w:val="32"/>
          <w:lang w:eastAsia="ja-JP"/>
        </w:rPr>
        <w:t>PA model for ~2 GHz commercially available GaAs with 40MHz signal bandwidth</w:t>
      </w:r>
    </w:p>
    <w:p w14:paraId="6363BBF2" w14:textId="77777777" w:rsidR="007C0B20" w:rsidRPr="007849B1" w:rsidRDefault="007C0B20" w:rsidP="007C0B20">
      <w:pPr>
        <w:pStyle w:val="Body3GPP"/>
        <w:rPr>
          <w:rFonts w:ascii="Times New Roman" w:hAnsi="Times New Roman"/>
          <w:sz w:val="20"/>
          <w:szCs w:val="20"/>
        </w:rPr>
      </w:pPr>
      <w:r w:rsidRPr="007849B1">
        <w:rPr>
          <w:rFonts w:ascii="Times New Roman" w:hAnsi="Times New Roman"/>
          <w:sz w:val="20"/>
          <w:szCs w:val="20"/>
        </w:rPr>
        <w:t>The first model is based on a commercially available GaAs PA designed for operation at 2.1GHz (band 1). The model has been derived from measurements with input and output data at a sample rate of 307.2 MHz and an input signal bandwidth of 40 MHz.</w:t>
      </w:r>
    </w:p>
    <w:p w14:paraId="042E1154" w14:textId="77777777" w:rsidR="007C0B20" w:rsidRPr="007849B1" w:rsidRDefault="007C0B20" w:rsidP="007C0B20">
      <w:pPr>
        <w:pStyle w:val="Body3GPP"/>
        <w:rPr>
          <w:rFonts w:ascii="Times New Roman" w:hAnsi="Times New Roman"/>
          <w:sz w:val="20"/>
          <w:szCs w:val="20"/>
        </w:rPr>
      </w:pPr>
      <w:r w:rsidRPr="007849B1">
        <w:rPr>
          <w:rFonts w:ascii="Times New Roman" w:hAnsi="Times New Roman"/>
          <w:sz w:val="20"/>
          <w:szCs w:val="20"/>
        </w:rPr>
        <w:t>The memoryless model has -31.5dB NMSE and is defined by:</w:t>
      </w:r>
    </w:p>
    <w:p w14:paraId="765B71E5" w14:textId="3623FADA" w:rsidR="007C0B20" w:rsidRPr="007849B1" w:rsidRDefault="00000000" w:rsidP="007C0B20">
      <w:pPr>
        <w:rPr>
          <w:lang w:val="en-US"/>
        </w:rPr>
      </w:pPr>
      <m:oMath>
        <m:sSub>
          <m:sSubPr>
            <m:ctrlPr>
              <w:rPr>
                <w:rFonts w:ascii="Cambria Math" w:hAnsi="Cambria Math"/>
                <w:i/>
              </w:rPr>
            </m:ctrlPr>
          </m:sSubPr>
          <m:e>
            <m:r>
              <w:rPr>
                <w:rFonts w:ascii="Cambria Math" w:hAnsi="Cambria Math"/>
              </w:rPr>
              <m:t>a</m:t>
            </m:r>
          </m:e>
          <m:sub>
            <m:r>
              <w:rPr>
                <w:rFonts w:ascii="Cambria Math" w:hAnsi="Cambria Math"/>
              </w:rPr>
              <m:t>k</m:t>
            </m:r>
          </m:sub>
        </m:sSub>
        <m:r>
          <w:rPr>
            <w:rFonts w:ascii="Cambria Math" w:hAnsi="Cambria Math"/>
            <w:lang w:val="sv-SE"/>
          </w:rPr>
          <m:t xml:space="preserve">; </m:t>
        </m:r>
        <m:r>
          <w:rPr>
            <w:rFonts w:ascii="Cambria Math" w:hAnsi="Cambria Math"/>
            <w:sz w:val="22"/>
            <w:szCs w:val="22"/>
          </w:rPr>
          <m:t>k</m:t>
        </m:r>
        <m:r>
          <w:rPr>
            <w:rFonts w:ascii="Cambria Math" w:hAnsi="Cambria Math"/>
            <w:sz w:val="22"/>
            <w:szCs w:val="22"/>
            <w:lang w:val="sv-SE"/>
          </w:rPr>
          <m:t>∈[0,1,…,7]</m:t>
        </m:r>
      </m:oMath>
      <w:r w:rsidR="007C0B20" w:rsidRPr="007849B1">
        <w:rPr>
          <w:lang w:val="en-US"/>
        </w:rPr>
        <w:t>:</w:t>
      </w:r>
    </w:p>
    <w:p w14:paraId="2D2D48BE" w14:textId="77777777" w:rsidR="007C0B20" w:rsidRPr="007849B1" w:rsidRDefault="007C0B20" w:rsidP="007C0B20">
      <w:pPr>
        <w:rPr>
          <w:lang w:val="en-US"/>
        </w:rPr>
      </w:pPr>
      <w:r w:rsidRPr="007849B1">
        <w:rPr>
          <w:lang w:val="en-US"/>
        </w:rPr>
        <w:t>[-0.618347-0.785905i; 2.0831-1.69506i; -14.7229+16.8335i; 61.6423-76.9171i;</w:t>
      </w:r>
      <w:r w:rsidRPr="007849B1">
        <w:rPr>
          <w:lang w:val="en-US"/>
        </w:rPr>
        <w:br/>
        <w:t>-145.139+184.765i; 190.61-239.371i; -130.184+158.957i; 36.0047-42.5192i]</w:t>
      </w:r>
    </w:p>
    <w:p w14:paraId="3D4C5FE4" w14:textId="77777777" w:rsidR="007C0B20" w:rsidRPr="007849B1" w:rsidRDefault="007C0B20" w:rsidP="007C0B20">
      <w:pPr>
        <w:rPr>
          <w:lang w:val="en-US"/>
        </w:rPr>
      </w:pPr>
    </w:p>
    <w:p w14:paraId="36077084" w14:textId="77777777" w:rsidR="007C0B20" w:rsidRPr="007849B1" w:rsidRDefault="007C0B20" w:rsidP="007C0B20">
      <w:pPr>
        <w:pStyle w:val="Body3GPP"/>
        <w:rPr>
          <w:rFonts w:ascii="Times New Roman" w:hAnsi="Times New Roman"/>
          <w:sz w:val="20"/>
          <w:szCs w:val="20"/>
        </w:rPr>
      </w:pPr>
      <w:r w:rsidRPr="007849B1">
        <w:rPr>
          <w:rFonts w:ascii="Times New Roman" w:hAnsi="Times New Roman"/>
          <w:sz w:val="20"/>
          <w:szCs w:val="20"/>
        </w:rPr>
        <w:t>The corresponding GMP model has -38.1dB NMSE and is defined by:</w:t>
      </w:r>
    </w:p>
    <w:p w14:paraId="567444C1" w14:textId="4E0E40B8" w:rsidR="007C0B20" w:rsidRPr="007849B1" w:rsidRDefault="00000000" w:rsidP="007C0B20">
      <w:pPr>
        <w:rPr>
          <w:lang w:val="sv-SE"/>
        </w:rPr>
      </w:pPr>
      <m:oMath>
        <m:sSub>
          <m:sSubPr>
            <m:ctrlPr>
              <w:rPr>
                <w:rFonts w:ascii="Cambria Math" w:hAnsi="Cambria Math"/>
              </w:rPr>
            </m:ctrlPr>
          </m:sSubPr>
          <m:e>
            <m:r>
              <w:rPr>
                <w:rFonts w:ascii="Cambria Math" w:hAnsi="Cambria Math"/>
              </w:rPr>
              <m:t>a</m:t>
            </m:r>
          </m:e>
          <m:sub>
            <m:r>
              <w:rPr>
                <w:rFonts w:ascii="Cambria Math" w:hAnsi="Cambria Math"/>
              </w:rPr>
              <m:t>kl</m:t>
            </m:r>
          </m:sub>
        </m:sSub>
        <m:r>
          <w:rPr>
            <w:rFonts w:ascii="Cambria Math" w:hAnsi="Cambria Math"/>
            <w:lang w:val="sv-SE"/>
          </w:rPr>
          <m:t>;</m:t>
        </m:r>
        <m:r>
          <w:rPr>
            <w:rFonts w:ascii="Cambria Math" w:hAnsi="Cambria Math"/>
            <w:sz w:val="22"/>
            <w:szCs w:val="22"/>
          </w:rPr>
          <m:t>k</m:t>
        </m:r>
        <m:r>
          <w:rPr>
            <w:rFonts w:ascii="Cambria Math" w:hAnsi="Cambria Math"/>
            <w:sz w:val="22"/>
            <w:szCs w:val="22"/>
            <w:lang w:val="sv-SE"/>
          </w:rPr>
          <m:t>∈[0,1,…,7]</m:t>
        </m:r>
      </m:oMath>
      <w:r w:rsidR="007C0B20" w:rsidRPr="007849B1">
        <w:rPr>
          <w:lang w:val="sv-SE"/>
        </w:rPr>
        <w:t>:</w:t>
      </w:r>
    </w:p>
    <w:p w14:paraId="457E80EC" w14:textId="353D2AA3" w:rsidR="007C0B20" w:rsidRPr="007849B1" w:rsidRDefault="00E45245" w:rsidP="007C0B20">
      <w:pPr>
        <w:rPr>
          <w:lang w:val="sv-SE"/>
        </w:rPr>
      </w:pPr>
      <m:oMath>
        <m:r>
          <w:rPr>
            <w:rFonts w:ascii="Cambria Math" w:hAnsi="Cambria Math"/>
          </w:rPr>
          <m:t>l</m:t>
        </m:r>
        <m:r>
          <w:rPr>
            <w:rFonts w:ascii="Cambria Math" w:hAnsi="Cambria Math"/>
            <w:lang w:val="sv-SE"/>
          </w:rPr>
          <m:t>=2</m:t>
        </m:r>
      </m:oMath>
      <w:r w:rsidR="007C0B20" w:rsidRPr="007849B1">
        <w:rPr>
          <w:lang w:val="sv-SE"/>
        </w:rPr>
        <w:t>:</w:t>
      </w:r>
    </w:p>
    <w:p w14:paraId="2124AB4A" w14:textId="77777777" w:rsidR="007C0B20" w:rsidRPr="007849B1" w:rsidRDefault="007C0B20" w:rsidP="007C0B20">
      <w:pPr>
        <w:ind w:left="567"/>
        <w:rPr>
          <w:lang w:val="sv-SE"/>
        </w:rPr>
      </w:pPr>
      <w:r w:rsidRPr="007849B1">
        <w:rPr>
          <w:lang w:val="sv-SE"/>
        </w:rPr>
        <w:t>[0.0145707+0.00223568i; 0.0166021+0.0884597i; -0.170987-0.889998i; 0.398012+4.25717i;</w:t>
      </w:r>
      <w:r w:rsidRPr="007849B1">
        <w:rPr>
          <w:lang w:val="sv-SE"/>
        </w:rPr>
        <w:br/>
        <w:t>-0.922915-11.5296i; 1.51648+16.8822i; -1.31708-12.4992i; 0.443603+3.66282i]</w:t>
      </w:r>
    </w:p>
    <w:p w14:paraId="16CBE949" w14:textId="1727B058" w:rsidR="007C0B20" w:rsidRPr="007849B1" w:rsidRDefault="00E45245" w:rsidP="007C0B20">
      <w:pPr>
        <w:rPr>
          <w:lang w:val="sv-SE"/>
        </w:rPr>
      </w:pPr>
      <m:oMath>
        <m:r>
          <w:rPr>
            <w:rFonts w:ascii="Cambria Math" w:hAnsi="Cambria Math"/>
          </w:rPr>
          <m:t>l</m:t>
        </m:r>
        <m:r>
          <w:rPr>
            <w:rFonts w:ascii="Cambria Math" w:hAnsi="Cambria Math"/>
            <w:lang w:val="sv-SE"/>
          </w:rPr>
          <m:t>=1</m:t>
        </m:r>
      </m:oMath>
      <w:r w:rsidR="007C0B20" w:rsidRPr="007849B1">
        <w:rPr>
          <w:lang w:val="sv-SE"/>
        </w:rPr>
        <w:t>:</w:t>
      </w:r>
    </w:p>
    <w:p w14:paraId="27C1603A" w14:textId="77777777" w:rsidR="007C0B20" w:rsidRPr="007849B1" w:rsidRDefault="007C0B20" w:rsidP="007C0B20">
      <w:pPr>
        <w:ind w:left="567"/>
        <w:rPr>
          <w:lang w:val="sv-SE"/>
        </w:rPr>
      </w:pPr>
      <w:r w:rsidRPr="007849B1">
        <w:rPr>
          <w:lang w:val="sv-SE"/>
        </w:rPr>
        <w:t>[-0.0730384-0.0608598i; 0.316437-0.130488i; -2.64289+1.95766i; 13.9617-8.92706i;</w:t>
      </w:r>
      <w:r w:rsidRPr="007849B1">
        <w:rPr>
          <w:lang w:val="sv-SE"/>
        </w:rPr>
        <w:br/>
        <w:t>-35.9884+25.271i; 49.5323-38.9777i; -34.8388+30.1032i; 9.83576-9.12289i]</w:t>
      </w:r>
    </w:p>
    <w:p w14:paraId="40954838" w14:textId="78427F20" w:rsidR="007C0B20" w:rsidRPr="007849B1" w:rsidRDefault="00E45245" w:rsidP="007C0B20">
      <w:pPr>
        <w:rPr>
          <w:lang w:val="sv-SE"/>
        </w:rPr>
      </w:pPr>
      <m:oMath>
        <m:r>
          <w:rPr>
            <w:rFonts w:ascii="Cambria Math" w:hAnsi="Cambria Math"/>
          </w:rPr>
          <m:t>l</m:t>
        </m:r>
        <m:r>
          <w:rPr>
            <w:rFonts w:ascii="Cambria Math" w:hAnsi="Cambria Math"/>
            <w:lang w:val="sv-SE"/>
          </w:rPr>
          <m:t>=0</m:t>
        </m:r>
      </m:oMath>
      <w:r w:rsidR="007C0B20" w:rsidRPr="007849B1">
        <w:rPr>
          <w:lang w:val="sv-SE"/>
        </w:rPr>
        <w:t>:</w:t>
      </w:r>
    </w:p>
    <w:p w14:paraId="3A005A32" w14:textId="77777777" w:rsidR="007C0B20" w:rsidRPr="007849B1" w:rsidRDefault="007C0B20" w:rsidP="007C0B20">
      <w:pPr>
        <w:ind w:left="567"/>
        <w:rPr>
          <w:lang w:val="sv-SE"/>
        </w:rPr>
      </w:pPr>
      <w:r w:rsidRPr="007849B1">
        <w:rPr>
          <w:lang w:val="sv-SE"/>
        </w:rPr>
        <w:t>[-0.369392-0.616894i; 0.582141-1.54129i; -4.2332+13.9746i; 15.4346-56.4738i;</w:t>
      </w:r>
      <w:r w:rsidRPr="007849B1">
        <w:rPr>
          <w:lang w:val="sv-SE"/>
        </w:rPr>
        <w:br/>
        <w:t>-34.026+106.817i; 42.3779-83.2642i; -26.6004+5.86237i; 6.4982+15.2082i]</w:t>
      </w:r>
    </w:p>
    <w:p w14:paraId="3A90FF70" w14:textId="72ECC683" w:rsidR="007C0B20" w:rsidRPr="007849B1" w:rsidRDefault="00E45245" w:rsidP="007C0B20">
      <w:pPr>
        <w:rPr>
          <w:lang w:val="sv-SE"/>
        </w:rPr>
      </w:pPr>
      <m:oMath>
        <m:r>
          <w:rPr>
            <w:rFonts w:ascii="Cambria Math" w:hAnsi="Cambria Math"/>
          </w:rPr>
          <m:t>l</m:t>
        </m:r>
        <m:r>
          <w:rPr>
            <w:rFonts w:ascii="Cambria Math" w:hAnsi="Cambria Math"/>
            <w:lang w:val="sv-SE"/>
          </w:rPr>
          <m:t>=-1</m:t>
        </m:r>
      </m:oMath>
      <w:r w:rsidR="007C0B20" w:rsidRPr="007849B1">
        <w:rPr>
          <w:lang w:val="sv-SE"/>
        </w:rPr>
        <w:t>:</w:t>
      </w:r>
    </w:p>
    <w:p w14:paraId="67A44C45" w14:textId="77777777" w:rsidR="007C0B20" w:rsidRPr="007849B1" w:rsidRDefault="007C0B20" w:rsidP="007C0B20">
      <w:pPr>
        <w:ind w:left="567"/>
        <w:rPr>
          <w:lang w:val="sv-SE"/>
        </w:rPr>
      </w:pPr>
      <w:r w:rsidRPr="007849B1">
        <w:rPr>
          <w:lang w:val="sv-SE"/>
        </w:rPr>
        <w:t>[-0.109009-0.0382752i; 1.34619-0.303139i; -7.57533+2.07457i; 30.8214-7.83883i;</w:t>
      </w:r>
      <w:r w:rsidRPr="007849B1">
        <w:rPr>
          <w:lang w:val="sv-SE"/>
        </w:rPr>
        <w:br/>
        <w:t>-71.9119+13.7515i; 94.7172-10.8742i; -65.1891+3.05573i; 18.1882+0.14561i]</w:t>
      </w:r>
    </w:p>
    <w:p w14:paraId="250ED214" w14:textId="19BFF665" w:rsidR="007C0B20" w:rsidRPr="007849B1" w:rsidRDefault="00E45245" w:rsidP="007C0B20">
      <w:pPr>
        <w:rPr>
          <w:lang w:val="sv-SE"/>
        </w:rPr>
      </w:pPr>
      <m:oMath>
        <m:r>
          <w:rPr>
            <w:rFonts w:ascii="Cambria Math" w:hAnsi="Cambria Math"/>
          </w:rPr>
          <m:t>l</m:t>
        </m:r>
        <m:r>
          <w:rPr>
            <w:rFonts w:ascii="Cambria Math" w:hAnsi="Cambria Math"/>
            <w:lang w:val="sv-SE"/>
          </w:rPr>
          <m:t>=-2</m:t>
        </m:r>
      </m:oMath>
      <w:r w:rsidR="007C0B20" w:rsidRPr="007849B1">
        <w:rPr>
          <w:lang w:val="sv-SE"/>
        </w:rPr>
        <w:t>:</w:t>
      </w:r>
    </w:p>
    <w:p w14:paraId="449E0908" w14:textId="77777777" w:rsidR="007C0B20" w:rsidRPr="007849B1" w:rsidRDefault="007C0B20" w:rsidP="007C0B20">
      <w:pPr>
        <w:ind w:left="567"/>
        <w:rPr>
          <w:lang w:val="sv-SE"/>
        </w:rPr>
      </w:pPr>
      <w:r w:rsidRPr="007849B1">
        <w:rPr>
          <w:lang w:val="sv-SE"/>
        </w:rPr>
        <w:t>[0.0913878+0.029207i; -0.205695-0.0047561i; 0.436792+0.098933i; -0.0447736+0.802472i;</w:t>
      </w:r>
      <w:r w:rsidRPr="007849B1">
        <w:rPr>
          <w:lang w:val="sv-SE"/>
        </w:rPr>
        <w:br/>
        <w:t>-1.91069-3.64271i; 3.53201+6.10853i; -2.64467-4.81807i; 0.741402+1.46945i]</w:t>
      </w:r>
    </w:p>
    <w:p w14:paraId="7DCD417B" w14:textId="64A5A5CC" w:rsidR="007C0B20" w:rsidRPr="007849B1" w:rsidRDefault="00000000" w:rsidP="007C0B20">
      <w:pPr>
        <w:rPr>
          <w:lang w:val="sv-SE"/>
        </w:rPr>
      </w:pPr>
      <m:oMath>
        <m:sSub>
          <m:sSubPr>
            <m:ctrlPr>
              <w:rPr>
                <w:rFonts w:ascii="Cambria Math" w:hAnsi="Cambria Math"/>
              </w:rPr>
            </m:ctrlPr>
          </m:sSubPr>
          <m:e>
            <m:r>
              <w:rPr>
                <w:rFonts w:ascii="Cambria Math" w:hAnsi="Cambria Math"/>
              </w:rPr>
              <m:t>b</m:t>
            </m:r>
          </m:e>
          <m:sub>
            <m:r>
              <w:rPr>
                <w:rFonts w:ascii="Cambria Math" w:hAnsi="Cambria Math"/>
              </w:rPr>
              <m:t>klm</m:t>
            </m:r>
          </m:sub>
        </m:sSub>
        <m:r>
          <w:rPr>
            <w:rFonts w:ascii="Cambria Math" w:hAnsi="Cambria Math"/>
            <w:lang w:val="sv-SE"/>
          </w:rPr>
          <m:t>;</m:t>
        </m:r>
        <m:r>
          <w:rPr>
            <w:rFonts w:ascii="Cambria Math" w:hAnsi="Cambria Math"/>
            <w:sz w:val="22"/>
            <w:szCs w:val="22"/>
          </w:rPr>
          <m:t>k</m:t>
        </m:r>
        <m:r>
          <w:rPr>
            <w:rFonts w:ascii="Cambria Math" w:hAnsi="Cambria Math"/>
            <w:sz w:val="22"/>
            <w:szCs w:val="22"/>
            <w:lang w:val="sv-SE"/>
          </w:rPr>
          <m:t>∈[0,1,…,7]</m:t>
        </m:r>
      </m:oMath>
      <w:r w:rsidR="007C0B20" w:rsidRPr="007849B1">
        <w:rPr>
          <w:lang w:val="sv-SE"/>
        </w:rPr>
        <w:t>:</w:t>
      </w:r>
    </w:p>
    <w:p w14:paraId="46561A1F" w14:textId="649E46D9" w:rsidR="007C0B20" w:rsidRPr="007849B1" w:rsidRDefault="00E45245" w:rsidP="007C0B20">
      <w:pPr>
        <w:rPr>
          <w:lang w:val="sv-SE"/>
        </w:rPr>
      </w:pPr>
      <m:oMath>
        <m:r>
          <w:rPr>
            <w:rFonts w:ascii="Cambria Math" w:hAnsi="Cambria Math"/>
          </w:rPr>
          <m:t>l</m:t>
        </m:r>
        <m:r>
          <w:rPr>
            <w:rFonts w:ascii="Cambria Math" w:hAnsi="Cambria Math"/>
            <w:lang w:val="sv-SE"/>
          </w:rPr>
          <m:t xml:space="preserve">=1, </m:t>
        </m:r>
        <m:r>
          <w:rPr>
            <w:rFonts w:ascii="Cambria Math" w:hAnsi="Cambria Math"/>
          </w:rPr>
          <m:t>m</m:t>
        </m:r>
        <m:r>
          <w:rPr>
            <w:rFonts w:ascii="Cambria Math" w:hAnsi="Cambria Math"/>
            <w:lang w:val="sv-SE"/>
          </w:rPr>
          <m:t>=0</m:t>
        </m:r>
      </m:oMath>
      <w:r w:rsidR="007C0B20" w:rsidRPr="007849B1">
        <w:rPr>
          <w:lang w:val="sv-SE"/>
        </w:rPr>
        <w:t>:</w:t>
      </w:r>
    </w:p>
    <w:p w14:paraId="7034FCA3" w14:textId="77777777" w:rsidR="007C0B20" w:rsidRPr="007849B1" w:rsidRDefault="007C0B20" w:rsidP="007C0B20">
      <w:pPr>
        <w:ind w:left="567"/>
        <w:rPr>
          <w:lang w:val="sv-SE"/>
        </w:rPr>
      </w:pPr>
      <w:r w:rsidRPr="007849B1">
        <w:rPr>
          <w:lang w:val="sv-SE"/>
        </w:rPr>
        <w:t>[-0.0732748-0.0617029i; 1.04861+0.216692i; -7.53774-2.85579i; 29.348+11.8762i;</w:t>
      </w:r>
      <w:r w:rsidRPr="007849B1">
        <w:rPr>
          <w:lang w:val="sv-SE"/>
        </w:rPr>
        <w:br/>
        <w:t>-68.0727-19.8783i; 92.0079+4.93057i; -66.4247+17.5978i; 19.6384-12.2782i]</w:t>
      </w:r>
    </w:p>
    <w:p w14:paraId="3BCCF034" w14:textId="77E6B4B8" w:rsidR="007C0B20" w:rsidRPr="007849B1" w:rsidRDefault="00E45245" w:rsidP="007C0B20">
      <w:pPr>
        <w:rPr>
          <w:vertAlign w:val="superscript"/>
          <w:lang w:val="sv-SE"/>
        </w:rPr>
      </w:pPr>
      <m:oMath>
        <m:r>
          <w:rPr>
            <w:rFonts w:ascii="Cambria Math" w:hAnsi="Cambria Math"/>
          </w:rPr>
          <m:t>l</m:t>
        </m:r>
        <m:r>
          <w:rPr>
            <w:rFonts w:ascii="Cambria Math" w:hAnsi="Cambria Math"/>
            <w:lang w:val="sv-SE"/>
          </w:rPr>
          <m:t xml:space="preserve">=-1, </m:t>
        </m:r>
        <m:r>
          <w:rPr>
            <w:rFonts w:ascii="Cambria Math" w:hAnsi="Cambria Math"/>
          </w:rPr>
          <m:t>m</m:t>
        </m:r>
        <m:r>
          <w:rPr>
            <w:rFonts w:ascii="Cambria Math" w:hAnsi="Cambria Math"/>
            <w:lang w:val="sv-SE"/>
          </w:rPr>
          <m:t>=0</m:t>
        </m:r>
      </m:oMath>
      <w:r w:rsidR="007C0B20" w:rsidRPr="007849B1">
        <w:rPr>
          <w:lang w:val="sv-SE"/>
        </w:rPr>
        <w:t>:</w:t>
      </w:r>
    </w:p>
    <w:p w14:paraId="4027BF73" w14:textId="77777777" w:rsidR="007C0B20" w:rsidRPr="007849B1" w:rsidRDefault="007C0B20" w:rsidP="007C0B20">
      <w:pPr>
        <w:ind w:left="567"/>
        <w:rPr>
          <w:lang w:val="sv-SE"/>
        </w:rPr>
      </w:pPr>
      <w:r w:rsidRPr="007849B1">
        <w:rPr>
          <w:lang w:val="sv-SE"/>
        </w:rPr>
        <w:t>[-0.108885-0.0392921i; -0.65351-0.122316i; 2.7747+3.26333i; -6.41902-23.391i;</w:t>
      </w:r>
      <w:r w:rsidRPr="007849B1">
        <w:rPr>
          <w:lang w:val="sv-SE"/>
        </w:rPr>
        <w:br/>
        <w:t>9.68476+79.745i; -10.5191-141.613i; 6.89414+125.231i; -1.92908-43.441i]</w:t>
      </w:r>
    </w:p>
    <w:p w14:paraId="4FE88055" w14:textId="77777777" w:rsidR="007C0B20" w:rsidRPr="007849B1" w:rsidRDefault="007C0B20" w:rsidP="007C0B20">
      <w:pPr>
        <w:rPr>
          <w:lang w:val="sv-SE"/>
        </w:rPr>
      </w:pPr>
    </w:p>
    <w:p w14:paraId="259029C0" w14:textId="77777777" w:rsidR="007C0B20" w:rsidRPr="007849B1" w:rsidRDefault="00B70989" w:rsidP="007C0B20">
      <w:pPr>
        <w:pStyle w:val="Body3GPP"/>
        <w:rPr>
          <w:rFonts w:ascii="Times New Roman" w:hAnsi="Times New Roman"/>
          <w:sz w:val="20"/>
          <w:szCs w:val="20"/>
          <w:lang w:val="sv-SE"/>
        </w:rPr>
      </w:pPr>
      <w:r w:rsidRPr="007849B1">
        <w:rPr>
          <w:rFonts w:ascii="Times New Roman" w:eastAsia="MS Mincho" w:hAnsi="Times New Roman" w:hint="eastAsia"/>
          <w:sz w:val="20"/>
          <w:szCs w:val="20"/>
          <w:lang w:val="sv-SE" w:eastAsia="ja-JP"/>
        </w:rPr>
        <w:t xml:space="preserve">Figure </w:t>
      </w:r>
      <w:r w:rsidR="00C96A24" w:rsidRPr="007849B1">
        <w:rPr>
          <w:rFonts w:ascii="Times New Roman" w:eastAsia="MS Mincho" w:hAnsi="Times New Roman" w:hint="eastAsia"/>
          <w:sz w:val="20"/>
          <w:szCs w:val="20"/>
          <w:lang w:val="sv-SE" w:eastAsia="ja-JP"/>
        </w:rPr>
        <w:t>A</w:t>
      </w:r>
      <w:r w:rsidRPr="007849B1">
        <w:rPr>
          <w:rFonts w:ascii="Times New Roman" w:eastAsia="MS Mincho" w:hAnsi="Times New Roman" w:hint="eastAsia"/>
          <w:sz w:val="20"/>
          <w:szCs w:val="20"/>
          <w:lang w:val="sv-SE" w:eastAsia="ja-JP"/>
        </w:rPr>
        <w:t xml:space="preserve">.1-1 </w:t>
      </w:r>
      <w:r w:rsidR="007C0B20" w:rsidRPr="007849B1">
        <w:rPr>
          <w:rFonts w:ascii="Times New Roman" w:hAnsi="Times New Roman"/>
          <w:sz w:val="20"/>
          <w:szCs w:val="20"/>
          <w:lang w:val="sv-SE"/>
        </w:rPr>
        <w:t xml:space="preserve">and </w:t>
      </w:r>
      <w:r w:rsidRPr="007849B1">
        <w:rPr>
          <w:rFonts w:ascii="Times New Roman" w:eastAsia="MS Mincho" w:hAnsi="Times New Roman" w:hint="eastAsia"/>
          <w:sz w:val="20"/>
          <w:szCs w:val="20"/>
          <w:lang w:val="sv-SE" w:eastAsia="ja-JP"/>
        </w:rPr>
        <w:t xml:space="preserve">Figure </w:t>
      </w:r>
      <w:r w:rsidR="00C96A24" w:rsidRPr="007849B1">
        <w:rPr>
          <w:rFonts w:ascii="Times New Roman" w:eastAsia="MS Mincho" w:hAnsi="Times New Roman" w:hint="eastAsia"/>
          <w:sz w:val="20"/>
          <w:szCs w:val="20"/>
          <w:lang w:val="sv-SE" w:eastAsia="ja-JP"/>
        </w:rPr>
        <w:t>A</w:t>
      </w:r>
      <w:r w:rsidRPr="007849B1">
        <w:rPr>
          <w:rFonts w:ascii="Times New Roman" w:eastAsia="MS Mincho" w:hAnsi="Times New Roman" w:hint="eastAsia"/>
          <w:sz w:val="20"/>
          <w:szCs w:val="20"/>
          <w:lang w:val="sv-SE" w:eastAsia="ja-JP"/>
        </w:rPr>
        <w:t>.1-2</w:t>
      </w:r>
      <w:r w:rsidR="007C0B20" w:rsidRPr="007849B1">
        <w:rPr>
          <w:rFonts w:ascii="Times New Roman" w:hAnsi="Times New Roman"/>
          <w:sz w:val="20"/>
          <w:szCs w:val="20"/>
          <w:lang w:val="sv-SE"/>
        </w:rPr>
        <w:t xml:space="preserve"> show the gain and phase characteristics of the GMP and static model using the same OFDM signal that was used for model estimation.</w:t>
      </w:r>
    </w:p>
    <w:p w14:paraId="269E81AB" w14:textId="7AE826FF" w:rsidR="007C0B20" w:rsidRPr="007849B1" w:rsidRDefault="00E45245" w:rsidP="00FD41ED">
      <w:pPr>
        <w:pStyle w:val="TH"/>
      </w:pPr>
      <w:r w:rsidRPr="007849B1">
        <w:rPr>
          <w:noProof/>
          <w:lang w:val="sv-SE" w:eastAsia="sv-SE"/>
        </w:rPr>
        <w:drawing>
          <wp:inline distT="0" distB="0" distL="0" distR="0" wp14:anchorId="2A05B41F" wp14:editId="385A4A7B">
            <wp:extent cx="3994150" cy="2997200"/>
            <wp:effectExtent l="0" t="0" r="0" b="0"/>
            <wp:docPr id="297"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29">
                      <a:extLst>
                        <a:ext uri="{28A0092B-C50C-407E-A947-70E740481C1C}">
                          <a14:useLocalDpi xmlns:a14="http://schemas.microsoft.com/office/drawing/2010/main" val="0"/>
                        </a:ext>
                      </a:extLst>
                    </a:blip>
                    <a:srcRect/>
                    <a:stretch>
                      <a:fillRect/>
                    </a:stretch>
                  </pic:blipFill>
                  <pic:spPr bwMode="auto">
                    <a:xfrm>
                      <a:off x="0" y="0"/>
                      <a:ext cx="3994150" cy="2997200"/>
                    </a:xfrm>
                    <a:prstGeom prst="rect">
                      <a:avLst/>
                    </a:prstGeom>
                    <a:noFill/>
                    <a:ln>
                      <a:noFill/>
                    </a:ln>
                  </pic:spPr>
                </pic:pic>
              </a:graphicData>
            </a:graphic>
          </wp:inline>
        </w:drawing>
      </w:r>
    </w:p>
    <w:p w14:paraId="29E14B93" w14:textId="77777777" w:rsidR="007C0B20" w:rsidRPr="007849B1" w:rsidRDefault="007C0B20" w:rsidP="00943F80">
      <w:pPr>
        <w:pStyle w:val="TF"/>
      </w:pPr>
      <w:r w:rsidRPr="007849B1">
        <w:t xml:space="preserve">Figure </w:t>
      </w:r>
      <w:r w:rsidR="00C96A24" w:rsidRPr="007849B1">
        <w:rPr>
          <w:rFonts w:hint="eastAsia"/>
          <w:lang w:eastAsia="ja-JP"/>
        </w:rPr>
        <w:t>A</w:t>
      </w:r>
      <w:r w:rsidR="008A0249" w:rsidRPr="007849B1">
        <w:rPr>
          <w:rFonts w:hint="eastAsia"/>
          <w:lang w:eastAsia="ja-JP"/>
        </w:rPr>
        <w:t xml:space="preserve">.1-1 </w:t>
      </w:r>
      <w:r w:rsidRPr="007849B1">
        <w:t>Gain characteristics of 2.1GHz GaAs PA, (blue) GMP model (red) static model.</w:t>
      </w:r>
    </w:p>
    <w:p w14:paraId="431D00B2" w14:textId="70197C4B" w:rsidR="007C0B20" w:rsidRPr="007849B1" w:rsidRDefault="00E45245" w:rsidP="00FD41ED">
      <w:pPr>
        <w:pStyle w:val="TH"/>
        <w:rPr>
          <w:lang w:val="en-US"/>
        </w:rPr>
      </w:pPr>
      <w:r w:rsidRPr="007849B1">
        <w:rPr>
          <w:noProof/>
          <w:lang w:val="sv-SE" w:eastAsia="sv-SE"/>
        </w:rPr>
        <w:drawing>
          <wp:inline distT="0" distB="0" distL="0" distR="0" wp14:anchorId="37DBDAB6" wp14:editId="1A23F277">
            <wp:extent cx="3994150" cy="2997200"/>
            <wp:effectExtent l="0" t="0" r="0" b="0"/>
            <wp:docPr id="29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30">
                      <a:extLst>
                        <a:ext uri="{28A0092B-C50C-407E-A947-70E740481C1C}">
                          <a14:useLocalDpi xmlns:a14="http://schemas.microsoft.com/office/drawing/2010/main" val="0"/>
                        </a:ext>
                      </a:extLst>
                    </a:blip>
                    <a:srcRect/>
                    <a:stretch>
                      <a:fillRect/>
                    </a:stretch>
                  </pic:blipFill>
                  <pic:spPr bwMode="auto">
                    <a:xfrm>
                      <a:off x="0" y="0"/>
                      <a:ext cx="3994150" cy="2997200"/>
                    </a:xfrm>
                    <a:prstGeom prst="rect">
                      <a:avLst/>
                    </a:prstGeom>
                    <a:noFill/>
                    <a:ln>
                      <a:noFill/>
                    </a:ln>
                  </pic:spPr>
                </pic:pic>
              </a:graphicData>
            </a:graphic>
          </wp:inline>
        </w:drawing>
      </w:r>
    </w:p>
    <w:p w14:paraId="4AB092A4" w14:textId="77777777" w:rsidR="007C0B20" w:rsidRPr="007849B1" w:rsidRDefault="007C0B20" w:rsidP="00943F80">
      <w:pPr>
        <w:pStyle w:val="TF"/>
      </w:pPr>
      <w:r w:rsidRPr="007849B1">
        <w:t xml:space="preserve">Figure </w:t>
      </w:r>
      <w:r w:rsidR="00C96A24" w:rsidRPr="007849B1">
        <w:rPr>
          <w:rFonts w:hint="eastAsia"/>
          <w:lang w:eastAsia="ja-JP"/>
        </w:rPr>
        <w:t>A</w:t>
      </w:r>
      <w:r w:rsidR="008A0249" w:rsidRPr="007849B1">
        <w:rPr>
          <w:rFonts w:hint="eastAsia"/>
          <w:lang w:eastAsia="ja-JP"/>
        </w:rPr>
        <w:t>.1-2</w:t>
      </w:r>
      <w:r w:rsidRPr="007849B1">
        <w:t>Phase characteristics of 2.1GHz GaAs PA, (blue) model (red) static model.</w:t>
      </w:r>
    </w:p>
    <w:p w14:paraId="72F67F95" w14:textId="77777777" w:rsidR="007C0B20" w:rsidRPr="00324A5F" w:rsidRDefault="007C0B20" w:rsidP="00324A5F">
      <w:pPr>
        <w:rPr>
          <w:rFonts w:ascii="Arial" w:hAnsi="Arial" w:cs="Arial"/>
          <w:sz w:val="28"/>
          <w:szCs w:val="28"/>
        </w:rPr>
      </w:pPr>
      <w:r w:rsidRPr="00324A5F">
        <w:rPr>
          <w:rFonts w:ascii="Arial" w:hAnsi="Arial" w:cs="Arial"/>
          <w:sz w:val="28"/>
          <w:szCs w:val="28"/>
        </w:rPr>
        <w:t>PA model for ~2 GHz, GaN</w:t>
      </w:r>
    </w:p>
    <w:p w14:paraId="75896772" w14:textId="77777777" w:rsidR="007C0B20" w:rsidRPr="007849B1" w:rsidRDefault="007C0B20" w:rsidP="007C0B20">
      <w:pPr>
        <w:pStyle w:val="Body3GPP"/>
        <w:rPr>
          <w:rFonts w:ascii="Times New Roman" w:hAnsi="Times New Roman"/>
          <w:sz w:val="20"/>
          <w:szCs w:val="20"/>
        </w:rPr>
      </w:pPr>
      <w:r w:rsidRPr="007849B1">
        <w:rPr>
          <w:rFonts w:ascii="Times New Roman" w:hAnsi="Times New Roman"/>
          <w:sz w:val="20"/>
          <w:szCs w:val="20"/>
        </w:rPr>
        <w:t>The second model is based on a GaN PA designed for operation at 2.1GHz (band 1). The model has been derived from measurements with input and output data at a sample rate of 200 MHz and a signal bandwidth of 40 MHz.</w:t>
      </w:r>
    </w:p>
    <w:p w14:paraId="3352650B" w14:textId="77777777" w:rsidR="007C0B20" w:rsidRPr="007849B1" w:rsidRDefault="007C0B20" w:rsidP="007C0B20">
      <w:pPr>
        <w:pStyle w:val="Body3GPP"/>
        <w:rPr>
          <w:rFonts w:ascii="Times New Roman" w:hAnsi="Times New Roman"/>
          <w:sz w:val="20"/>
          <w:szCs w:val="20"/>
        </w:rPr>
      </w:pPr>
      <w:r w:rsidRPr="007849B1">
        <w:rPr>
          <w:rFonts w:ascii="Times New Roman" w:hAnsi="Times New Roman"/>
          <w:sz w:val="20"/>
          <w:szCs w:val="20"/>
        </w:rPr>
        <w:t>The memoryless model has -34.5dB NMSE and is defined by:</w:t>
      </w:r>
    </w:p>
    <w:p w14:paraId="7AFB2EBC" w14:textId="19F772C9" w:rsidR="007C0B20" w:rsidRPr="007849B1" w:rsidRDefault="00000000" w:rsidP="007C0B20">
      <w:pPr>
        <w:rPr>
          <w:lang w:val="en-US"/>
        </w:rPr>
      </w:pPr>
      <m:oMath>
        <m:sSub>
          <m:sSubPr>
            <m:ctrlPr>
              <w:rPr>
                <w:rFonts w:ascii="Cambria Math" w:hAnsi="Cambria Math"/>
                <w:i/>
              </w:rPr>
            </m:ctrlPr>
          </m:sSubPr>
          <m:e>
            <m:r>
              <w:rPr>
                <w:rFonts w:ascii="Cambria Math" w:hAnsi="Cambria Math"/>
              </w:rPr>
              <m:t>a</m:t>
            </m:r>
          </m:e>
          <m:sub>
            <m:r>
              <w:rPr>
                <w:rFonts w:ascii="Cambria Math" w:hAnsi="Cambria Math"/>
              </w:rPr>
              <m:t>k</m:t>
            </m:r>
          </m:sub>
        </m:sSub>
        <m:r>
          <w:rPr>
            <w:rFonts w:ascii="Cambria Math" w:hAnsi="Cambria Math"/>
          </w:rPr>
          <m:t>;</m:t>
        </m:r>
        <m:r>
          <w:rPr>
            <w:rFonts w:ascii="Cambria Math" w:hAnsi="Cambria Math"/>
            <w:sz w:val="22"/>
            <w:szCs w:val="22"/>
          </w:rPr>
          <m:t>k</m:t>
        </m:r>
        <m:r>
          <w:rPr>
            <w:rFonts w:ascii="Cambria Math" w:hAnsi="Cambria Math"/>
            <w:sz w:val="22"/>
            <w:szCs w:val="22"/>
            <w:lang w:val="en-US"/>
          </w:rPr>
          <m:t>∈[0,1,…,4]</m:t>
        </m:r>
      </m:oMath>
      <w:r w:rsidR="007C0B20" w:rsidRPr="007849B1">
        <w:rPr>
          <w:lang w:val="en-US"/>
        </w:rPr>
        <w:t>:</w:t>
      </w:r>
      <w:r w:rsidR="007C0B20" w:rsidRPr="007849B1">
        <w:rPr>
          <w:lang w:val="en-US"/>
        </w:rPr>
        <w:br/>
        <w:t>[0.999952-0.00981788i; -0.0618171+0.118845i; -1.69917-0.464933i;</w:t>
      </w:r>
      <w:r w:rsidR="007C0B20" w:rsidRPr="007849B1">
        <w:rPr>
          <w:lang w:val="en-US"/>
        </w:rPr>
        <w:br/>
        <w:t>3.27962+0.829737i; -1.80821-0.454331i]</w:t>
      </w:r>
    </w:p>
    <w:p w14:paraId="113CD70A" w14:textId="77777777" w:rsidR="007C0B20" w:rsidRPr="007849B1" w:rsidRDefault="007C0B20" w:rsidP="007C0B20">
      <w:pPr>
        <w:rPr>
          <w:lang w:val="en-US"/>
        </w:rPr>
      </w:pPr>
    </w:p>
    <w:p w14:paraId="66124E1B" w14:textId="77777777" w:rsidR="007C0B20" w:rsidRPr="007849B1" w:rsidRDefault="007C0B20" w:rsidP="007C0B20">
      <w:pPr>
        <w:pStyle w:val="Body3GPP"/>
        <w:rPr>
          <w:rFonts w:ascii="Times New Roman" w:hAnsi="Times New Roman"/>
          <w:sz w:val="20"/>
          <w:szCs w:val="20"/>
        </w:rPr>
      </w:pPr>
      <w:r w:rsidRPr="007849B1">
        <w:rPr>
          <w:rFonts w:ascii="Times New Roman" w:hAnsi="Times New Roman"/>
          <w:sz w:val="20"/>
          <w:szCs w:val="20"/>
        </w:rPr>
        <w:t>The corresponding GMP model has -40.6dB NMSE and is defined by:</w:t>
      </w:r>
    </w:p>
    <w:p w14:paraId="674B59D7" w14:textId="0A96E3B9" w:rsidR="007C0B20" w:rsidRPr="007849B1" w:rsidRDefault="00000000" w:rsidP="007C0B20">
      <w:pPr>
        <w:rPr>
          <w:lang w:val="sv-SE"/>
        </w:rPr>
      </w:pPr>
      <m:oMath>
        <m:sSub>
          <m:sSubPr>
            <m:ctrlPr>
              <w:rPr>
                <w:rFonts w:ascii="Cambria Math" w:hAnsi="Cambria Math"/>
              </w:rPr>
            </m:ctrlPr>
          </m:sSubPr>
          <m:e>
            <m:r>
              <w:rPr>
                <w:rFonts w:ascii="Cambria Math" w:hAnsi="Cambria Math"/>
              </w:rPr>
              <m:t>a</m:t>
            </m:r>
          </m:e>
          <m:sub>
            <m:r>
              <w:rPr>
                <w:rFonts w:ascii="Cambria Math" w:hAnsi="Cambria Math"/>
              </w:rPr>
              <m:t>kl</m:t>
            </m:r>
          </m:sub>
        </m:sSub>
        <m:r>
          <w:rPr>
            <w:rFonts w:ascii="Cambria Math" w:hAnsi="Cambria Math"/>
            <w:lang w:val="sv-SE"/>
          </w:rPr>
          <m:t>;</m:t>
        </m:r>
        <m:r>
          <w:rPr>
            <w:rFonts w:ascii="Cambria Math" w:hAnsi="Cambria Math"/>
            <w:sz w:val="22"/>
            <w:szCs w:val="22"/>
          </w:rPr>
          <m:t>k</m:t>
        </m:r>
        <m:r>
          <w:rPr>
            <w:rFonts w:ascii="Cambria Math" w:hAnsi="Cambria Math"/>
            <w:sz w:val="22"/>
            <w:szCs w:val="22"/>
            <w:lang w:val="sv-SE"/>
          </w:rPr>
          <m:t>∈[0,1,…,4]</m:t>
        </m:r>
      </m:oMath>
      <w:r w:rsidR="007C0B20" w:rsidRPr="007849B1">
        <w:rPr>
          <w:lang w:val="sv-SE"/>
        </w:rPr>
        <w:t>:</w:t>
      </w:r>
    </w:p>
    <w:p w14:paraId="50C28CDC" w14:textId="14081469" w:rsidR="007C0B20" w:rsidRPr="007849B1" w:rsidRDefault="00E45245" w:rsidP="007C0B20">
      <w:pPr>
        <w:rPr>
          <w:lang w:val="sv-SE"/>
        </w:rPr>
      </w:pPr>
      <m:oMath>
        <m:r>
          <w:rPr>
            <w:rFonts w:ascii="Cambria Math" w:hAnsi="Cambria Math"/>
          </w:rPr>
          <m:t>l</m:t>
        </m:r>
        <m:r>
          <w:rPr>
            <w:rFonts w:ascii="Cambria Math" w:hAnsi="Cambria Math"/>
            <w:lang w:val="sv-SE"/>
          </w:rPr>
          <m:t>=2</m:t>
        </m:r>
      </m:oMath>
      <w:r w:rsidR="007C0B20" w:rsidRPr="007849B1">
        <w:rPr>
          <w:lang w:val="sv-SE"/>
        </w:rPr>
        <w:t>:</w:t>
      </w:r>
    </w:p>
    <w:p w14:paraId="52A2A225" w14:textId="77777777" w:rsidR="007C0B20" w:rsidRPr="007849B1" w:rsidRDefault="007C0B20" w:rsidP="007C0B20">
      <w:pPr>
        <w:ind w:left="567"/>
        <w:rPr>
          <w:lang w:val="sv-SE"/>
        </w:rPr>
      </w:pPr>
      <w:r w:rsidRPr="007849B1">
        <w:rPr>
          <w:lang w:val="sv-SE"/>
        </w:rPr>
        <w:t>[-0.0625941-0.0142818i; 0.0956533+0.00900184i; -0.197256-0.0252242i;</w:t>
      </w:r>
      <w:r w:rsidRPr="007849B1">
        <w:rPr>
          <w:lang w:val="sv-SE"/>
        </w:rPr>
        <w:br/>
        <w:t>0.235044+0.0097242i; -0.101881+0.00776414i]</w:t>
      </w:r>
    </w:p>
    <w:p w14:paraId="4433578F" w14:textId="21286714" w:rsidR="007C0B20" w:rsidRPr="007849B1" w:rsidRDefault="00E45245" w:rsidP="007C0B20">
      <w:pPr>
        <w:rPr>
          <w:lang w:val="sv-SE"/>
        </w:rPr>
      </w:pPr>
      <m:oMath>
        <m:r>
          <w:rPr>
            <w:rFonts w:ascii="Cambria Math" w:hAnsi="Cambria Math"/>
          </w:rPr>
          <m:t>l</m:t>
        </m:r>
        <m:r>
          <w:rPr>
            <w:rFonts w:ascii="Cambria Math" w:hAnsi="Cambria Math"/>
            <w:lang w:val="sv-SE"/>
          </w:rPr>
          <m:t>=1</m:t>
        </m:r>
      </m:oMath>
      <w:r w:rsidR="007C0B20" w:rsidRPr="007849B1">
        <w:rPr>
          <w:lang w:val="sv-SE"/>
        </w:rPr>
        <w:t>:</w:t>
      </w:r>
    </w:p>
    <w:p w14:paraId="00B2D4EE" w14:textId="77777777" w:rsidR="007C0B20" w:rsidRPr="007849B1" w:rsidRDefault="007C0B20" w:rsidP="007C0B20">
      <w:pPr>
        <w:ind w:left="567"/>
        <w:rPr>
          <w:lang w:val="sv-SE"/>
        </w:rPr>
      </w:pPr>
      <w:r w:rsidRPr="007849B1">
        <w:rPr>
          <w:lang w:val="sv-SE"/>
        </w:rPr>
        <w:t>[0.176832+0.0265921i; -0.411554-0.0417628i; 0.795672+0.146965i;</w:t>
      </w:r>
      <w:r w:rsidRPr="007849B1">
        <w:rPr>
          <w:lang w:val="sv-SE"/>
        </w:rPr>
        <w:br/>
        <w:t>-0.904609-0.134671i; 0.364885+0.0256412i]</w:t>
      </w:r>
    </w:p>
    <w:p w14:paraId="679F68FA" w14:textId="068523C3" w:rsidR="007C0B20" w:rsidRPr="007849B1" w:rsidRDefault="00E45245" w:rsidP="007C0B20">
      <w:pPr>
        <w:rPr>
          <w:lang w:val="sv-SE"/>
        </w:rPr>
      </w:pPr>
      <m:oMath>
        <m:r>
          <w:rPr>
            <w:rFonts w:ascii="Cambria Math" w:hAnsi="Cambria Math"/>
          </w:rPr>
          <m:t>l</m:t>
        </m:r>
        <m:r>
          <w:rPr>
            <w:rFonts w:ascii="Cambria Math" w:hAnsi="Cambria Math"/>
            <w:lang w:val="sv-SE"/>
          </w:rPr>
          <m:t>=0</m:t>
        </m:r>
      </m:oMath>
      <w:r w:rsidR="007C0B20" w:rsidRPr="007849B1">
        <w:rPr>
          <w:lang w:val="sv-SE"/>
        </w:rPr>
        <w:t>:</w:t>
      </w:r>
    </w:p>
    <w:p w14:paraId="698B39B4" w14:textId="77777777" w:rsidR="007C0B20" w:rsidRPr="007849B1" w:rsidRDefault="007C0B20" w:rsidP="007C0B20">
      <w:pPr>
        <w:ind w:left="567"/>
        <w:rPr>
          <w:lang w:val="sv-SE"/>
        </w:rPr>
      </w:pPr>
      <w:r w:rsidRPr="007849B1">
        <w:rPr>
          <w:lang w:val="sv-SE"/>
        </w:rPr>
        <w:t>[0.930707-0.0506493i; -0.134627+0.195504i; -1.4589-0.410569i;</w:t>
      </w:r>
      <w:r w:rsidRPr="007849B1">
        <w:rPr>
          <w:lang w:val="sv-SE"/>
        </w:rPr>
        <w:br/>
        <w:t>2.97014+0.552334i; -1.66244-0.229841i]</w:t>
      </w:r>
    </w:p>
    <w:p w14:paraId="1D318F80" w14:textId="5B9B360C" w:rsidR="007C0B20" w:rsidRPr="007849B1" w:rsidRDefault="00E45245" w:rsidP="007C0B20">
      <w:pPr>
        <w:rPr>
          <w:lang w:val="sv-SE"/>
        </w:rPr>
      </w:pPr>
      <m:oMath>
        <m:r>
          <w:rPr>
            <w:rFonts w:ascii="Cambria Math" w:hAnsi="Cambria Math"/>
          </w:rPr>
          <m:t>l</m:t>
        </m:r>
        <m:r>
          <w:rPr>
            <w:rFonts w:ascii="Cambria Math" w:hAnsi="Cambria Math"/>
            <w:lang w:val="sv-SE"/>
          </w:rPr>
          <m:t>=-1</m:t>
        </m:r>
      </m:oMath>
      <w:r w:rsidR="007C0B20" w:rsidRPr="007849B1">
        <w:rPr>
          <w:lang w:val="sv-SE"/>
        </w:rPr>
        <w:t>:</w:t>
      </w:r>
    </w:p>
    <w:p w14:paraId="115AE490" w14:textId="77777777" w:rsidR="007C0B20" w:rsidRPr="007849B1" w:rsidRDefault="007C0B20" w:rsidP="007C0B20">
      <w:pPr>
        <w:ind w:left="567"/>
        <w:rPr>
          <w:lang w:val="sv-SE"/>
        </w:rPr>
      </w:pPr>
      <w:r w:rsidRPr="007849B1">
        <w:rPr>
          <w:lang w:val="sv-SE"/>
        </w:rPr>
        <w:t>[-0.000408452+0.0188736i; 0.573671-0.0891485i; -1.43878-0.0446107i;</w:t>
      </w:r>
      <w:r w:rsidRPr="007849B1">
        <w:rPr>
          <w:lang w:val="sv-SE"/>
        </w:rPr>
        <w:br/>
        <w:t>1.88831+0.11494i; -0.898231-0.0576903i]</w:t>
      </w:r>
    </w:p>
    <w:p w14:paraId="66FF3197" w14:textId="19821C3A" w:rsidR="007C0B20" w:rsidRPr="007849B1" w:rsidRDefault="00E45245" w:rsidP="007C0B20">
      <w:pPr>
        <w:rPr>
          <w:lang w:val="sv-SE"/>
        </w:rPr>
      </w:pPr>
      <m:oMath>
        <m:r>
          <w:rPr>
            <w:rFonts w:ascii="Cambria Math" w:hAnsi="Cambria Math"/>
          </w:rPr>
          <m:t>l</m:t>
        </m:r>
        <m:r>
          <w:rPr>
            <w:rFonts w:ascii="Cambria Math" w:hAnsi="Cambria Math"/>
            <w:lang w:val="sv-SE"/>
          </w:rPr>
          <m:t>=-2</m:t>
        </m:r>
      </m:oMath>
      <w:r w:rsidR="007C0B20" w:rsidRPr="007849B1">
        <w:rPr>
          <w:lang w:val="sv-SE"/>
        </w:rPr>
        <w:t>:</w:t>
      </w:r>
    </w:p>
    <w:p w14:paraId="671E606B" w14:textId="77777777" w:rsidR="007C0B20" w:rsidRPr="007849B1" w:rsidRDefault="007C0B20" w:rsidP="007C0B20">
      <w:pPr>
        <w:ind w:left="567"/>
        <w:rPr>
          <w:lang w:val="sv-SE"/>
        </w:rPr>
      </w:pPr>
      <w:r w:rsidRPr="007849B1">
        <w:rPr>
          <w:lang w:val="sv-SE"/>
        </w:rPr>
        <w:t>[-0.114268+0.0207177i; -0.163861-0.0420654i; 0.454916+0.223106i;</w:t>
      </w:r>
      <w:r w:rsidRPr="007849B1">
        <w:rPr>
          <w:lang w:val="sv-SE"/>
        </w:rPr>
        <w:br/>
        <w:t>-0.606208-0.294749i; 0.279233+0.126344i]</w:t>
      </w:r>
    </w:p>
    <w:p w14:paraId="1365DEA9" w14:textId="17168202" w:rsidR="007C0B20" w:rsidRPr="007849B1" w:rsidRDefault="00000000" w:rsidP="007C0B20">
      <w:pPr>
        <w:rPr>
          <w:lang w:val="sv-SE"/>
        </w:rPr>
      </w:pPr>
      <m:oMath>
        <m:sSub>
          <m:sSubPr>
            <m:ctrlPr>
              <w:rPr>
                <w:rFonts w:ascii="Cambria Math" w:hAnsi="Cambria Math"/>
              </w:rPr>
            </m:ctrlPr>
          </m:sSubPr>
          <m:e>
            <m:r>
              <w:rPr>
                <w:rFonts w:ascii="Cambria Math" w:hAnsi="Cambria Math"/>
              </w:rPr>
              <m:t>b</m:t>
            </m:r>
          </m:e>
          <m:sub>
            <m:r>
              <w:rPr>
                <w:rFonts w:ascii="Cambria Math" w:hAnsi="Cambria Math"/>
              </w:rPr>
              <m:t>klm</m:t>
            </m:r>
          </m:sub>
        </m:sSub>
        <m:r>
          <w:rPr>
            <w:rFonts w:ascii="Cambria Math" w:hAnsi="Cambria Math"/>
            <w:lang w:val="sv-SE"/>
          </w:rPr>
          <m:t>;</m:t>
        </m:r>
        <m:r>
          <w:rPr>
            <w:rFonts w:ascii="Cambria Math" w:hAnsi="Cambria Math"/>
            <w:sz w:val="22"/>
            <w:szCs w:val="22"/>
          </w:rPr>
          <m:t>k</m:t>
        </m:r>
        <m:r>
          <w:rPr>
            <w:rFonts w:ascii="Cambria Math" w:hAnsi="Cambria Math"/>
            <w:sz w:val="22"/>
            <w:szCs w:val="22"/>
            <w:lang w:val="sv-SE"/>
          </w:rPr>
          <m:t>∈[0,1,…,4]</m:t>
        </m:r>
      </m:oMath>
      <w:r w:rsidR="007C0B20" w:rsidRPr="007849B1">
        <w:rPr>
          <w:lang w:val="sv-SE"/>
        </w:rPr>
        <w:t>:</w:t>
      </w:r>
    </w:p>
    <w:p w14:paraId="461BC18D" w14:textId="0C0F6339" w:rsidR="007C0B20" w:rsidRPr="007849B1" w:rsidRDefault="00E45245" w:rsidP="007C0B20">
      <w:pPr>
        <w:rPr>
          <w:lang w:val="sv-SE"/>
        </w:rPr>
      </w:pPr>
      <m:oMath>
        <m:r>
          <w:rPr>
            <w:rFonts w:ascii="Cambria Math" w:hAnsi="Cambria Math"/>
          </w:rPr>
          <m:t>l</m:t>
        </m:r>
        <m:r>
          <w:rPr>
            <w:rFonts w:ascii="Cambria Math" w:hAnsi="Cambria Math"/>
            <w:lang w:val="sv-SE"/>
          </w:rPr>
          <m:t xml:space="preserve">=-3, </m:t>
        </m:r>
        <m:r>
          <w:rPr>
            <w:rFonts w:ascii="Cambria Math" w:hAnsi="Cambria Math"/>
          </w:rPr>
          <m:t>m</m:t>
        </m:r>
        <m:r>
          <w:rPr>
            <w:rFonts w:ascii="Cambria Math" w:hAnsi="Cambria Math"/>
            <w:lang w:val="sv-SE"/>
          </w:rPr>
          <m:t>=0</m:t>
        </m:r>
      </m:oMath>
      <w:r w:rsidR="007C0B20" w:rsidRPr="007849B1">
        <w:rPr>
          <w:lang w:val="sv-SE"/>
        </w:rPr>
        <w:t>:</w:t>
      </w:r>
    </w:p>
    <w:p w14:paraId="31DD14FE" w14:textId="77777777" w:rsidR="007C0B20" w:rsidRPr="007849B1" w:rsidRDefault="007C0B20" w:rsidP="007C0B20">
      <w:pPr>
        <w:ind w:left="567"/>
        <w:rPr>
          <w:lang w:val="sv-SE"/>
        </w:rPr>
      </w:pPr>
      <w:r w:rsidRPr="007849B1">
        <w:rPr>
          <w:lang w:val="sv-SE"/>
        </w:rPr>
        <w:t>[0.0946171-0.0134503i; -0.22721+0.102407i; 0.825701-0.485074i;</w:t>
      </w:r>
      <w:r w:rsidRPr="007849B1">
        <w:rPr>
          <w:lang w:val="sv-SE"/>
        </w:rPr>
        <w:br/>
        <w:t>-1.35047+0.945727i; 0.754396-0.612916i]</w:t>
      </w:r>
    </w:p>
    <w:p w14:paraId="097B14CA" w14:textId="1F68416A" w:rsidR="007C0B20" w:rsidRPr="007849B1" w:rsidRDefault="00E45245" w:rsidP="007C0B20">
      <w:pPr>
        <w:rPr>
          <w:lang w:val="en-US"/>
        </w:rPr>
      </w:pPr>
      <m:oMath>
        <m:r>
          <w:rPr>
            <w:rFonts w:ascii="Cambria Math" w:hAnsi="Cambria Math"/>
          </w:rPr>
          <m:t>l</m:t>
        </m:r>
        <m:r>
          <w:rPr>
            <w:rFonts w:ascii="Cambria Math" w:hAnsi="Cambria Math"/>
            <w:lang w:val="en-US"/>
          </w:rPr>
          <m:t xml:space="preserve">=3, </m:t>
        </m:r>
        <m:r>
          <w:rPr>
            <w:rFonts w:ascii="Cambria Math" w:hAnsi="Cambria Math"/>
          </w:rPr>
          <m:t>m</m:t>
        </m:r>
        <m:r>
          <w:rPr>
            <w:rFonts w:ascii="Cambria Math" w:hAnsi="Cambria Math"/>
            <w:lang w:val="en-US"/>
          </w:rPr>
          <m:t>=0</m:t>
        </m:r>
      </m:oMath>
      <w:r w:rsidR="007C0B20" w:rsidRPr="007849B1">
        <w:rPr>
          <w:lang w:val="en-US"/>
        </w:rPr>
        <w:t>:</w:t>
      </w:r>
    </w:p>
    <w:p w14:paraId="51D94BEB" w14:textId="77777777" w:rsidR="007C0B20" w:rsidRPr="007849B1" w:rsidRDefault="007C0B20" w:rsidP="007C0B20">
      <w:pPr>
        <w:ind w:left="567"/>
        <w:rPr>
          <w:lang w:val="en-US"/>
        </w:rPr>
      </w:pPr>
      <w:r w:rsidRPr="007849B1">
        <w:rPr>
          <w:lang w:val="en-US"/>
        </w:rPr>
        <w:t>[-0.0238986+0.00753547i; 0.224223-0.0511775i; -0.811315+0.176395i;</w:t>
      </w:r>
      <w:r w:rsidRPr="007849B1">
        <w:rPr>
          <w:lang w:val="en-US"/>
        </w:rPr>
        <w:br/>
        <w:t>1.31147-0.269401i; -0.699496+0.152096i]</w:t>
      </w:r>
    </w:p>
    <w:p w14:paraId="18425B9A" w14:textId="77777777" w:rsidR="007C0B20" w:rsidRPr="007849B1" w:rsidRDefault="007C0B20" w:rsidP="007C0B20">
      <w:pPr>
        <w:pStyle w:val="Body3GPP"/>
        <w:rPr>
          <w:rFonts w:ascii="Times New Roman" w:hAnsi="Times New Roman"/>
          <w:sz w:val="20"/>
          <w:szCs w:val="20"/>
          <w:lang w:val="en-US"/>
        </w:rPr>
      </w:pPr>
      <w:r w:rsidRPr="007849B1">
        <w:rPr>
          <w:rFonts w:ascii="Times New Roman" w:hAnsi="Times New Roman"/>
          <w:sz w:val="20"/>
          <w:szCs w:val="20"/>
          <w:lang w:val="en-US"/>
        </w:rPr>
        <w:t xml:space="preserve">Figure </w:t>
      </w:r>
      <w:r w:rsidR="00C96A24" w:rsidRPr="007849B1">
        <w:rPr>
          <w:rFonts w:ascii="Times New Roman" w:eastAsia="MS Mincho" w:hAnsi="Times New Roman" w:hint="eastAsia"/>
          <w:sz w:val="20"/>
          <w:szCs w:val="20"/>
          <w:lang w:val="en-US" w:eastAsia="ja-JP"/>
        </w:rPr>
        <w:t>A.1-3</w:t>
      </w:r>
      <w:r w:rsidRPr="007849B1">
        <w:rPr>
          <w:rFonts w:ascii="Times New Roman" w:hAnsi="Times New Roman"/>
          <w:sz w:val="20"/>
          <w:szCs w:val="20"/>
          <w:lang w:val="en-US"/>
        </w:rPr>
        <w:t xml:space="preserve">and Figure </w:t>
      </w:r>
      <w:r w:rsidR="00C96A24" w:rsidRPr="007849B1">
        <w:rPr>
          <w:rFonts w:ascii="Times New Roman" w:eastAsia="MS Mincho" w:hAnsi="Times New Roman" w:hint="eastAsia"/>
          <w:sz w:val="20"/>
          <w:szCs w:val="20"/>
          <w:lang w:val="en-US" w:eastAsia="ja-JP"/>
        </w:rPr>
        <w:t xml:space="preserve">A.1.4 </w:t>
      </w:r>
      <w:r w:rsidRPr="007849B1">
        <w:rPr>
          <w:rFonts w:ascii="Times New Roman" w:hAnsi="Times New Roman"/>
          <w:sz w:val="20"/>
          <w:szCs w:val="20"/>
          <w:lang w:val="en-US"/>
        </w:rPr>
        <w:t>show the gain and phase characteristics of the GMP and static model using the same OFDM signal that was used for model estimation.</w:t>
      </w:r>
    </w:p>
    <w:p w14:paraId="44C0E5A2" w14:textId="5AF69275" w:rsidR="007C0B20" w:rsidRPr="007849B1" w:rsidRDefault="00E45245" w:rsidP="00FD41ED">
      <w:pPr>
        <w:pStyle w:val="TH"/>
        <w:rPr>
          <w:lang w:val="en-US"/>
        </w:rPr>
      </w:pPr>
      <w:r w:rsidRPr="007849B1">
        <w:rPr>
          <w:noProof/>
          <w:lang w:val="sv-SE" w:eastAsia="sv-SE"/>
        </w:rPr>
        <w:drawing>
          <wp:inline distT="0" distB="0" distL="0" distR="0" wp14:anchorId="7CEEDD42" wp14:editId="6D185EB7">
            <wp:extent cx="3994150" cy="2997200"/>
            <wp:effectExtent l="0" t="0" r="0" b="0"/>
            <wp:docPr id="319"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31">
                      <a:extLst>
                        <a:ext uri="{28A0092B-C50C-407E-A947-70E740481C1C}">
                          <a14:useLocalDpi xmlns:a14="http://schemas.microsoft.com/office/drawing/2010/main" val="0"/>
                        </a:ext>
                      </a:extLst>
                    </a:blip>
                    <a:srcRect/>
                    <a:stretch>
                      <a:fillRect/>
                    </a:stretch>
                  </pic:blipFill>
                  <pic:spPr bwMode="auto">
                    <a:xfrm>
                      <a:off x="0" y="0"/>
                      <a:ext cx="3994150" cy="2997200"/>
                    </a:xfrm>
                    <a:prstGeom prst="rect">
                      <a:avLst/>
                    </a:prstGeom>
                    <a:noFill/>
                    <a:ln>
                      <a:noFill/>
                    </a:ln>
                  </pic:spPr>
                </pic:pic>
              </a:graphicData>
            </a:graphic>
          </wp:inline>
        </w:drawing>
      </w:r>
    </w:p>
    <w:p w14:paraId="373644A7" w14:textId="77777777" w:rsidR="007C0B20" w:rsidRPr="007849B1" w:rsidRDefault="007C0B20" w:rsidP="00943F80">
      <w:pPr>
        <w:pStyle w:val="TF"/>
      </w:pPr>
      <w:r w:rsidRPr="007849B1">
        <w:rPr>
          <w:lang w:val="en-US"/>
        </w:rPr>
        <w:t xml:space="preserve">Figure </w:t>
      </w:r>
      <w:r w:rsidR="00C96A24" w:rsidRPr="007849B1">
        <w:rPr>
          <w:rFonts w:hint="eastAsia"/>
          <w:lang w:val="en-US" w:eastAsia="ja-JP"/>
        </w:rPr>
        <w:t>A</w:t>
      </w:r>
      <w:r w:rsidR="00ED5262" w:rsidRPr="007849B1">
        <w:rPr>
          <w:rFonts w:hint="eastAsia"/>
          <w:lang w:val="en-US" w:eastAsia="ja-JP"/>
        </w:rPr>
        <w:t xml:space="preserve">.1-3 </w:t>
      </w:r>
      <w:r w:rsidRPr="007849B1">
        <w:rPr>
          <w:lang w:val="en-US"/>
        </w:rPr>
        <w:t>Gain</w:t>
      </w:r>
      <w:r w:rsidRPr="007849B1">
        <w:t xml:space="preserve"> characteristics of 2.1GHz GaN PA, (blue) GMP model (red) static model.</w:t>
      </w:r>
    </w:p>
    <w:p w14:paraId="37F49B7A" w14:textId="6BC8E40E" w:rsidR="007C0B20" w:rsidRPr="007849B1" w:rsidRDefault="00E45245" w:rsidP="00FD41ED">
      <w:pPr>
        <w:pStyle w:val="TH"/>
      </w:pPr>
      <w:r w:rsidRPr="007849B1">
        <w:rPr>
          <w:noProof/>
          <w:lang w:val="sv-SE" w:eastAsia="sv-SE"/>
        </w:rPr>
        <w:drawing>
          <wp:inline distT="0" distB="0" distL="0" distR="0" wp14:anchorId="72AB2396" wp14:editId="01105CE8">
            <wp:extent cx="3994150" cy="2997200"/>
            <wp:effectExtent l="0" t="0" r="0" b="0"/>
            <wp:docPr id="320"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32">
                      <a:extLst>
                        <a:ext uri="{28A0092B-C50C-407E-A947-70E740481C1C}">
                          <a14:useLocalDpi xmlns:a14="http://schemas.microsoft.com/office/drawing/2010/main" val="0"/>
                        </a:ext>
                      </a:extLst>
                    </a:blip>
                    <a:srcRect/>
                    <a:stretch>
                      <a:fillRect/>
                    </a:stretch>
                  </pic:blipFill>
                  <pic:spPr bwMode="auto">
                    <a:xfrm>
                      <a:off x="0" y="0"/>
                      <a:ext cx="3994150" cy="2997200"/>
                    </a:xfrm>
                    <a:prstGeom prst="rect">
                      <a:avLst/>
                    </a:prstGeom>
                    <a:noFill/>
                    <a:ln>
                      <a:noFill/>
                    </a:ln>
                  </pic:spPr>
                </pic:pic>
              </a:graphicData>
            </a:graphic>
          </wp:inline>
        </w:drawing>
      </w:r>
    </w:p>
    <w:p w14:paraId="3DFD64DF" w14:textId="77777777" w:rsidR="007C0B20" w:rsidRPr="007849B1" w:rsidRDefault="007C0B20" w:rsidP="00943F80">
      <w:pPr>
        <w:pStyle w:val="TF"/>
      </w:pPr>
      <w:r w:rsidRPr="007849B1">
        <w:t xml:space="preserve">Figure </w:t>
      </w:r>
      <w:r w:rsidR="00C96A24" w:rsidRPr="007849B1">
        <w:rPr>
          <w:rFonts w:hint="eastAsia"/>
          <w:lang w:eastAsia="ja-JP"/>
        </w:rPr>
        <w:t>A</w:t>
      </w:r>
      <w:r w:rsidR="00ED5262" w:rsidRPr="007849B1">
        <w:rPr>
          <w:rFonts w:hint="eastAsia"/>
          <w:lang w:eastAsia="ja-JP"/>
        </w:rPr>
        <w:t>.1-4</w:t>
      </w:r>
      <w:r w:rsidR="00ED5262" w:rsidRPr="007849B1">
        <w:t xml:space="preserve"> </w:t>
      </w:r>
      <w:r w:rsidRPr="007849B1">
        <w:t>Phase characteristics of 2.1GHz GaN PA, (blue) GMP model (red) static model.</w:t>
      </w:r>
    </w:p>
    <w:p w14:paraId="3D1398C7" w14:textId="77777777" w:rsidR="007C0B20" w:rsidRPr="007849B1" w:rsidRDefault="007C0B20" w:rsidP="007C0B20">
      <w:pPr>
        <w:rPr>
          <w:rFonts w:eastAsia="Malgun Gothic"/>
          <w:b/>
          <w:sz w:val="22"/>
          <w:szCs w:val="22"/>
          <w:lang w:eastAsia="ko-KR"/>
        </w:rPr>
      </w:pPr>
    </w:p>
    <w:p w14:paraId="33D8D4FF" w14:textId="77777777" w:rsidR="007C0B20" w:rsidRPr="00324A5F" w:rsidRDefault="007C0B20" w:rsidP="00324A5F">
      <w:pPr>
        <w:rPr>
          <w:rFonts w:ascii="Arial" w:hAnsi="Arial" w:cs="Arial"/>
          <w:sz w:val="28"/>
          <w:szCs w:val="28"/>
        </w:rPr>
      </w:pPr>
      <w:r w:rsidRPr="00324A5F">
        <w:rPr>
          <w:rFonts w:ascii="Arial" w:hAnsi="Arial" w:cs="Arial"/>
          <w:sz w:val="28"/>
          <w:szCs w:val="28"/>
        </w:rPr>
        <w:t>PA model for ~28 GHz, CMOS</w:t>
      </w:r>
    </w:p>
    <w:p w14:paraId="20701826" w14:textId="77777777" w:rsidR="007C0B20" w:rsidRPr="007849B1" w:rsidRDefault="007C0B20" w:rsidP="007C0B20">
      <w:pPr>
        <w:pStyle w:val="Body3GPP"/>
        <w:rPr>
          <w:rFonts w:ascii="Times New Roman" w:hAnsi="Times New Roman"/>
          <w:sz w:val="20"/>
          <w:szCs w:val="20"/>
        </w:rPr>
      </w:pPr>
      <w:r w:rsidRPr="007849B1">
        <w:rPr>
          <w:rFonts w:ascii="Times New Roman" w:hAnsi="Times New Roman"/>
          <w:sz w:val="20"/>
          <w:szCs w:val="20"/>
        </w:rPr>
        <w:t>The third model is based on advanced circuit simulation of a CMOS PA research prototype. The model has been derived with input and output data at a sample rate of 2.281 GHz and a signal bandwidth of 400 MHz.</w:t>
      </w:r>
    </w:p>
    <w:p w14:paraId="075B37A9" w14:textId="77777777" w:rsidR="007C0B20" w:rsidRPr="007849B1" w:rsidRDefault="007C0B20" w:rsidP="007C0B20">
      <w:pPr>
        <w:pStyle w:val="Body3GPP"/>
        <w:rPr>
          <w:rFonts w:ascii="Times New Roman" w:hAnsi="Times New Roman"/>
          <w:sz w:val="20"/>
          <w:szCs w:val="20"/>
        </w:rPr>
      </w:pPr>
      <w:r w:rsidRPr="007849B1">
        <w:rPr>
          <w:rFonts w:ascii="Times New Roman" w:hAnsi="Times New Roman"/>
          <w:sz w:val="20"/>
          <w:szCs w:val="20"/>
        </w:rPr>
        <w:t>The memoryless model has -32.1 dB NMSE and is defined by:</w:t>
      </w:r>
    </w:p>
    <w:p w14:paraId="5172F74E" w14:textId="74976386" w:rsidR="007C0B20" w:rsidRPr="007849B1" w:rsidRDefault="00000000" w:rsidP="007C0B20">
      <w:pPr>
        <w:rPr>
          <w:lang w:val="en-US"/>
        </w:rPr>
      </w:pPr>
      <m:oMath>
        <m:sSub>
          <m:sSubPr>
            <m:ctrlPr>
              <w:rPr>
                <w:rFonts w:ascii="Cambria Math" w:hAnsi="Cambria Math"/>
                <w:i/>
              </w:rPr>
            </m:ctrlPr>
          </m:sSubPr>
          <m:e>
            <m:r>
              <w:rPr>
                <w:rFonts w:ascii="Cambria Math" w:hAnsi="Cambria Math"/>
              </w:rPr>
              <m:t>a</m:t>
            </m:r>
          </m:e>
          <m:sub>
            <m:r>
              <w:rPr>
                <w:rFonts w:ascii="Cambria Math" w:hAnsi="Cambria Math"/>
              </w:rPr>
              <m:t>k</m:t>
            </m:r>
          </m:sub>
        </m:sSub>
        <m:r>
          <w:rPr>
            <w:rFonts w:ascii="Cambria Math" w:hAnsi="Cambria Math"/>
            <w:lang w:val="sv-SE"/>
          </w:rPr>
          <m:t>;</m:t>
        </m:r>
        <m:r>
          <w:rPr>
            <w:rFonts w:ascii="Cambria Math" w:hAnsi="Cambria Math"/>
            <w:sz w:val="22"/>
            <w:szCs w:val="22"/>
          </w:rPr>
          <m:t>k</m:t>
        </m:r>
        <m:r>
          <w:rPr>
            <w:rFonts w:ascii="Cambria Math" w:hAnsi="Cambria Math"/>
            <w:sz w:val="22"/>
            <w:szCs w:val="22"/>
            <w:lang w:val="sv-SE"/>
          </w:rPr>
          <m:t>∈[0,1,…,7]</m:t>
        </m:r>
      </m:oMath>
      <w:r w:rsidR="007C0B20" w:rsidRPr="007849B1">
        <w:rPr>
          <w:lang w:val="en-US"/>
        </w:rPr>
        <w:t>:</w:t>
      </w:r>
      <w:r w:rsidR="007C0B20" w:rsidRPr="007849B1">
        <w:rPr>
          <w:lang w:val="en-US"/>
        </w:rPr>
        <w:br/>
        <w:t>[0.491576+0.870835i; -1.26213+0.242689i; 7.11693+5.14105i; -30.7048-53.4924i;</w:t>
      </w:r>
      <w:r w:rsidR="007C0B20" w:rsidRPr="007849B1">
        <w:rPr>
          <w:lang w:val="en-US"/>
        </w:rPr>
        <w:br/>
        <w:t>73.8814+169.146i; -96.7955-253.635i; 65.0665+185.434i; -17.5838-53.1786i]</w:t>
      </w:r>
    </w:p>
    <w:p w14:paraId="42864BEB" w14:textId="77777777" w:rsidR="007C0B20" w:rsidRPr="007849B1" w:rsidRDefault="007C0B20" w:rsidP="007C0B20">
      <w:pPr>
        <w:rPr>
          <w:lang w:val="en-US"/>
        </w:rPr>
      </w:pPr>
    </w:p>
    <w:p w14:paraId="351B5562" w14:textId="77777777" w:rsidR="007C0B20" w:rsidRPr="007849B1" w:rsidRDefault="007C0B20" w:rsidP="007C0B20">
      <w:pPr>
        <w:pStyle w:val="Body3GPP"/>
        <w:rPr>
          <w:rFonts w:ascii="Times New Roman" w:hAnsi="Times New Roman"/>
          <w:sz w:val="20"/>
          <w:szCs w:val="20"/>
        </w:rPr>
      </w:pPr>
      <w:r w:rsidRPr="007849B1">
        <w:rPr>
          <w:rFonts w:ascii="Times New Roman" w:hAnsi="Times New Roman"/>
          <w:sz w:val="20"/>
          <w:szCs w:val="20"/>
        </w:rPr>
        <w:t>The corresponding GMP model has -41.7dB NMSE and is defined by:</w:t>
      </w:r>
    </w:p>
    <w:p w14:paraId="74A7505D" w14:textId="0ECD450F" w:rsidR="007C0B20" w:rsidRPr="007849B1" w:rsidRDefault="00000000" w:rsidP="007C0B20">
      <w:pPr>
        <w:rPr>
          <w:lang w:val="sv-SE"/>
        </w:rPr>
      </w:pPr>
      <m:oMath>
        <m:sSub>
          <m:sSubPr>
            <m:ctrlPr>
              <w:rPr>
                <w:rFonts w:ascii="Cambria Math" w:hAnsi="Cambria Math"/>
              </w:rPr>
            </m:ctrlPr>
          </m:sSubPr>
          <m:e>
            <m:r>
              <w:rPr>
                <w:rFonts w:ascii="Cambria Math" w:hAnsi="Cambria Math"/>
              </w:rPr>
              <m:t>a</m:t>
            </m:r>
          </m:e>
          <m:sub>
            <m:r>
              <w:rPr>
                <w:rFonts w:ascii="Cambria Math" w:hAnsi="Cambria Math"/>
              </w:rPr>
              <m:t>kl</m:t>
            </m:r>
          </m:sub>
        </m:sSub>
        <m:r>
          <w:rPr>
            <w:rFonts w:ascii="Cambria Math" w:hAnsi="Cambria Math"/>
            <w:lang w:val="sv-SE"/>
          </w:rPr>
          <m:t>;</m:t>
        </m:r>
        <m:r>
          <w:rPr>
            <w:rFonts w:ascii="Cambria Math" w:hAnsi="Cambria Math"/>
            <w:sz w:val="22"/>
            <w:szCs w:val="22"/>
          </w:rPr>
          <m:t>k</m:t>
        </m:r>
        <m:r>
          <w:rPr>
            <w:rFonts w:ascii="Cambria Math" w:hAnsi="Cambria Math"/>
            <w:sz w:val="22"/>
            <w:szCs w:val="22"/>
            <w:lang w:val="sv-SE"/>
          </w:rPr>
          <m:t>∈[0,1,…,7]</m:t>
        </m:r>
      </m:oMath>
      <w:r w:rsidR="007C0B20" w:rsidRPr="007849B1">
        <w:rPr>
          <w:lang w:val="sv-SE"/>
        </w:rPr>
        <w:t>:</w:t>
      </w:r>
    </w:p>
    <w:p w14:paraId="51C2EFBA" w14:textId="4A5C85FD" w:rsidR="007C0B20" w:rsidRPr="007849B1" w:rsidRDefault="00E45245" w:rsidP="007C0B20">
      <w:pPr>
        <w:rPr>
          <w:lang w:val="sv-SE"/>
        </w:rPr>
      </w:pPr>
      <m:oMath>
        <m:r>
          <w:rPr>
            <w:rFonts w:ascii="Cambria Math" w:hAnsi="Cambria Math"/>
          </w:rPr>
          <m:t>l</m:t>
        </m:r>
        <m:r>
          <w:rPr>
            <w:rFonts w:ascii="Cambria Math" w:hAnsi="Cambria Math"/>
            <w:lang w:val="sv-SE"/>
          </w:rPr>
          <m:t>=1</m:t>
        </m:r>
      </m:oMath>
      <w:r w:rsidR="007C0B20" w:rsidRPr="007849B1">
        <w:rPr>
          <w:lang w:val="sv-SE"/>
        </w:rPr>
        <w:t>:</w:t>
      </w:r>
    </w:p>
    <w:p w14:paraId="3E739ACC" w14:textId="77777777" w:rsidR="007C0B20" w:rsidRPr="007849B1" w:rsidRDefault="007C0B20" w:rsidP="007C0B20">
      <w:pPr>
        <w:ind w:left="567"/>
        <w:rPr>
          <w:lang w:val="sv-SE"/>
        </w:rPr>
      </w:pPr>
      <w:r w:rsidRPr="007849B1">
        <w:rPr>
          <w:lang w:val="sv-SE"/>
        </w:rPr>
        <w:t>[-0.0109821+0.00313982i; -0.00397658-0.0427409i; -0.171194+0.151692i; 0.879844-0.0235651i;</w:t>
      </w:r>
      <w:r w:rsidRPr="007849B1">
        <w:rPr>
          <w:lang w:val="sv-SE"/>
        </w:rPr>
        <w:br/>
        <w:t>-1.97684-0.862044i; 2.32524+1.99694i; -1.34472-1.77602i; 0.289959+0.559338i]</w:t>
      </w:r>
    </w:p>
    <w:p w14:paraId="740650FC" w14:textId="666F305A" w:rsidR="007C0B20" w:rsidRPr="007849B1" w:rsidRDefault="00E45245" w:rsidP="007C0B20">
      <w:pPr>
        <w:rPr>
          <w:lang w:val="sv-SE"/>
        </w:rPr>
      </w:pPr>
      <m:oMath>
        <m:r>
          <w:rPr>
            <w:rFonts w:ascii="Cambria Math" w:hAnsi="Cambria Math"/>
          </w:rPr>
          <m:t>l</m:t>
        </m:r>
        <m:r>
          <w:rPr>
            <w:rFonts w:ascii="Cambria Math" w:hAnsi="Cambria Math"/>
            <w:lang w:val="sv-SE"/>
          </w:rPr>
          <m:t>=0</m:t>
        </m:r>
      </m:oMath>
      <w:r w:rsidR="007C0B20" w:rsidRPr="007849B1">
        <w:rPr>
          <w:lang w:val="sv-SE"/>
        </w:rPr>
        <w:t>:</w:t>
      </w:r>
    </w:p>
    <w:p w14:paraId="315DBB53" w14:textId="77777777" w:rsidR="007C0B20" w:rsidRPr="007849B1" w:rsidRDefault="007C0B20" w:rsidP="007C0B20">
      <w:pPr>
        <w:ind w:left="567"/>
        <w:rPr>
          <w:lang w:val="sv-SE"/>
        </w:rPr>
      </w:pPr>
      <w:r w:rsidRPr="007849B1">
        <w:rPr>
          <w:lang w:val="sv-SE"/>
        </w:rPr>
        <w:t>[0.473465+0.860276i; -0.953417+0.640666i; 1.9899-2.3847i; 7.5417+6.38381i;</w:t>
      </w:r>
      <w:r w:rsidRPr="007849B1">
        <w:rPr>
          <w:lang w:val="sv-SE"/>
        </w:rPr>
        <w:br/>
        <w:t>-64.8415-60.8762i; 159.01+189.579i; -167.466-225.579i; 65.4247+92.5967i]</w:t>
      </w:r>
      <w:r w:rsidRPr="007849B1">
        <w:rPr>
          <w:lang w:val="sv-SE"/>
        </w:rPr>
        <w:tab/>
      </w:r>
    </w:p>
    <w:p w14:paraId="73E828A7" w14:textId="0E1B6D53" w:rsidR="007C0B20" w:rsidRPr="007849B1" w:rsidRDefault="00E45245" w:rsidP="007C0B20">
      <w:pPr>
        <w:rPr>
          <w:lang w:val="sv-SE"/>
        </w:rPr>
      </w:pPr>
      <m:oMath>
        <m:r>
          <w:rPr>
            <w:rFonts w:ascii="Cambria Math" w:hAnsi="Cambria Math"/>
          </w:rPr>
          <m:t>l</m:t>
        </m:r>
        <m:r>
          <w:rPr>
            <w:rFonts w:ascii="Cambria Math" w:hAnsi="Cambria Math"/>
            <w:lang w:val="sv-SE"/>
          </w:rPr>
          <m:t>=-1</m:t>
        </m:r>
      </m:oMath>
      <w:r w:rsidR="007C0B20" w:rsidRPr="007849B1">
        <w:rPr>
          <w:lang w:val="sv-SE"/>
        </w:rPr>
        <w:t>:</w:t>
      </w:r>
    </w:p>
    <w:p w14:paraId="2C6C9624" w14:textId="77777777" w:rsidR="007C0B20" w:rsidRPr="007849B1" w:rsidRDefault="007C0B20" w:rsidP="007C0B20">
      <w:pPr>
        <w:ind w:left="567"/>
        <w:rPr>
          <w:lang w:val="sv-SE"/>
        </w:rPr>
      </w:pPr>
      <w:r w:rsidRPr="007849B1">
        <w:rPr>
          <w:lang w:val="sv-SE"/>
        </w:rPr>
        <w:t>[0.0164844+0.00671299i; -0.0198519+0.177212i; 0.669594-0.543745i; -2.98038-0.279477i;</w:t>
      </w:r>
      <w:r w:rsidRPr="007849B1">
        <w:rPr>
          <w:lang w:val="sv-SE"/>
        </w:rPr>
        <w:br/>
        <w:t>6.6717+4.50511i; -8.26935-9.04627i; 5.42365+7.52782i; -1.47259-2.32623i]</w:t>
      </w:r>
    </w:p>
    <w:p w14:paraId="5CC8A623" w14:textId="5FAB4A7B" w:rsidR="007C0B20" w:rsidRPr="007849B1" w:rsidRDefault="00000000" w:rsidP="007C0B20">
      <w:pPr>
        <w:rPr>
          <w:lang w:val="sv-SE"/>
        </w:rPr>
      </w:pPr>
      <m:oMath>
        <m:sSub>
          <m:sSubPr>
            <m:ctrlPr>
              <w:rPr>
                <w:rFonts w:ascii="Cambria Math" w:hAnsi="Cambria Math"/>
              </w:rPr>
            </m:ctrlPr>
          </m:sSubPr>
          <m:e>
            <m:r>
              <w:rPr>
                <w:rFonts w:ascii="Cambria Math" w:hAnsi="Cambria Math"/>
              </w:rPr>
              <m:t>b</m:t>
            </m:r>
          </m:e>
          <m:sub>
            <m:r>
              <w:rPr>
                <w:rFonts w:ascii="Cambria Math" w:hAnsi="Cambria Math"/>
              </w:rPr>
              <m:t>klm</m:t>
            </m:r>
          </m:sub>
        </m:sSub>
        <m:r>
          <w:rPr>
            <w:rFonts w:ascii="Cambria Math" w:hAnsi="Cambria Math"/>
            <w:lang w:val="sv-SE"/>
          </w:rPr>
          <m:t>;</m:t>
        </m:r>
        <m:r>
          <w:rPr>
            <w:rFonts w:ascii="Cambria Math" w:hAnsi="Cambria Math"/>
            <w:sz w:val="22"/>
            <w:szCs w:val="22"/>
          </w:rPr>
          <m:t>k</m:t>
        </m:r>
        <m:r>
          <w:rPr>
            <w:rFonts w:ascii="Cambria Math" w:hAnsi="Cambria Math"/>
            <w:sz w:val="22"/>
            <w:szCs w:val="22"/>
            <w:lang w:val="sv-SE"/>
          </w:rPr>
          <m:t>∈[0,1,…,7]</m:t>
        </m:r>
      </m:oMath>
      <w:r w:rsidR="007C0B20" w:rsidRPr="007849B1">
        <w:rPr>
          <w:lang w:val="sv-SE"/>
        </w:rPr>
        <w:t>:</w:t>
      </w:r>
    </w:p>
    <w:p w14:paraId="189A7C5C" w14:textId="2CAFCB1C" w:rsidR="007C0B20" w:rsidRPr="007849B1" w:rsidRDefault="00E45245" w:rsidP="007C0B20">
      <w:pPr>
        <w:rPr>
          <w:lang w:val="sv-SE"/>
        </w:rPr>
      </w:pPr>
      <m:oMath>
        <m:r>
          <w:rPr>
            <w:rFonts w:ascii="Cambria Math" w:hAnsi="Cambria Math"/>
          </w:rPr>
          <m:t>l</m:t>
        </m:r>
        <m:r>
          <w:rPr>
            <w:rFonts w:ascii="Cambria Math" w:hAnsi="Cambria Math"/>
            <w:lang w:val="sv-SE"/>
          </w:rPr>
          <m:t xml:space="preserve">=1, </m:t>
        </m:r>
        <m:r>
          <w:rPr>
            <w:rFonts w:ascii="Cambria Math" w:hAnsi="Cambria Math"/>
          </w:rPr>
          <m:t>m</m:t>
        </m:r>
        <m:r>
          <w:rPr>
            <w:rFonts w:ascii="Cambria Math" w:hAnsi="Cambria Math"/>
            <w:lang w:val="sv-SE"/>
          </w:rPr>
          <m:t>=0</m:t>
        </m:r>
      </m:oMath>
      <w:r w:rsidR="007C0B20" w:rsidRPr="007849B1">
        <w:rPr>
          <w:lang w:val="sv-SE"/>
        </w:rPr>
        <w:t>:</w:t>
      </w:r>
    </w:p>
    <w:p w14:paraId="79A1A19F" w14:textId="77777777" w:rsidR="007C0B20" w:rsidRPr="007849B1" w:rsidRDefault="007C0B20" w:rsidP="007C0B20">
      <w:pPr>
        <w:ind w:left="567"/>
        <w:rPr>
          <w:lang w:val="sv-SE"/>
        </w:rPr>
      </w:pPr>
      <w:r w:rsidRPr="007849B1">
        <w:rPr>
          <w:lang w:val="sv-SE"/>
        </w:rPr>
        <w:t>[-0.000292543-0.0150556i; -0.122202-0.283752i; 2.56792+4.68957i; -18.4244-34.2816i;</w:t>
      </w:r>
      <w:r w:rsidRPr="007849B1">
        <w:rPr>
          <w:lang w:val="sv-SE"/>
        </w:rPr>
        <w:br/>
        <w:t>66.3648+126.766i; -124.066-239.871i; 115.273+220.218i; -42.1527-77.6225i]</w:t>
      </w:r>
    </w:p>
    <w:p w14:paraId="48C2468C" w14:textId="64B7DC10" w:rsidR="007C0B20" w:rsidRPr="007849B1" w:rsidRDefault="00E45245" w:rsidP="007C0B20">
      <w:pPr>
        <w:rPr>
          <w:vertAlign w:val="superscript"/>
          <w:lang w:val="en-US"/>
        </w:rPr>
      </w:pPr>
      <m:oMath>
        <m:r>
          <w:rPr>
            <w:rFonts w:ascii="Cambria Math" w:hAnsi="Cambria Math"/>
          </w:rPr>
          <m:t>l</m:t>
        </m:r>
        <m:r>
          <w:rPr>
            <w:rFonts w:ascii="Cambria Math" w:hAnsi="Cambria Math"/>
            <w:lang w:val="sv-SE"/>
          </w:rPr>
          <m:t xml:space="preserve">=-1, </m:t>
        </m:r>
        <m:r>
          <w:rPr>
            <w:rFonts w:ascii="Cambria Math" w:hAnsi="Cambria Math"/>
          </w:rPr>
          <m:t>m</m:t>
        </m:r>
        <m:r>
          <w:rPr>
            <w:rFonts w:ascii="Cambria Math" w:hAnsi="Cambria Math"/>
            <w:lang w:val="sv-SE"/>
          </w:rPr>
          <m:t>=0</m:t>
        </m:r>
      </m:oMath>
      <w:r w:rsidR="007C0B20" w:rsidRPr="007849B1">
        <w:rPr>
          <w:lang w:val="en-US"/>
        </w:rPr>
        <w:t>:</w:t>
      </w:r>
    </w:p>
    <w:p w14:paraId="60195761" w14:textId="77777777" w:rsidR="007C0B20" w:rsidRPr="007849B1" w:rsidRDefault="007C0B20" w:rsidP="007C0B20">
      <w:pPr>
        <w:ind w:left="567"/>
        <w:rPr>
          <w:rFonts w:eastAsia="Malgun Gothic"/>
          <w:b/>
          <w:lang w:val="en-US" w:eastAsia="ko-KR"/>
        </w:rPr>
      </w:pPr>
      <w:r w:rsidRPr="007849B1">
        <w:rPr>
          <w:lang w:val="en-US"/>
        </w:rPr>
        <w:t>[0.0163452+0.00969618i; -0.281971-0.188069i; 3.35025+3.60649i; -24.5434-31.1539i;</w:t>
      </w:r>
      <w:r w:rsidRPr="007849B1">
        <w:rPr>
          <w:lang w:val="en-US"/>
        </w:rPr>
        <w:br/>
        <w:t>87.5451+124.093i; -157.821-243.086i; 139.85+227.416i; -48.6255-81.0794i]</w:t>
      </w:r>
    </w:p>
    <w:p w14:paraId="4739FB01" w14:textId="77777777" w:rsidR="007C0B20" w:rsidRPr="007849B1" w:rsidRDefault="005B54F1" w:rsidP="007C0B20">
      <w:pPr>
        <w:pStyle w:val="Body3GPP"/>
        <w:rPr>
          <w:rFonts w:ascii="Times New Roman" w:eastAsia="Malgun Gothic" w:hAnsi="Times New Roman"/>
          <w:sz w:val="20"/>
          <w:szCs w:val="20"/>
          <w:lang w:val="en-US" w:eastAsia="ko-KR"/>
        </w:rPr>
      </w:pPr>
      <w:r w:rsidRPr="007849B1">
        <w:rPr>
          <w:rFonts w:ascii="Times New Roman" w:eastAsia="Malgun Gothic" w:hAnsi="Times New Roman"/>
          <w:sz w:val="20"/>
          <w:szCs w:val="20"/>
          <w:lang w:val="en-US" w:eastAsia="ko-KR"/>
        </w:rPr>
        <w:t xml:space="preserve">Figure </w:t>
      </w:r>
      <w:r w:rsidR="00C96A24" w:rsidRPr="007849B1">
        <w:rPr>
          <w:rFonts w:ascii="Times New Roman" w:eastAsia="MS Mincho" w:hAnsi="Times New Roman" w:hint="eastAsia"/>
          <w:sz w:val="20"/>
          <w:szCs w:val="20"/>
          <w:lang w:val="en-US" w:eastAsia="ja-JP"/>
        </w:rPr>
        <w:t>A.1-5</w:t>
      </w:r>
      <w:r w:rsidR="007C0B20" w:rsidRPr="007849B1">
        <w:rPr>
          <w:rFonts w:ascii="Times New Roman" w:eastAsia="Malgun Gothic" w:hAnsi="Times New Roman"/>
          <w:sz w:val="20"/>
          <w:szCs w:val="20"/>
          <w:lang w:val="en-US" w:eastAsia="ko-KR"/>
        </w:rPr>
        <w:t xml:space="preserve"> and </w:t>
      </w:r>
      <w:r w:rsidRPr="007849B1">
        <w:rPr>
          <w:rFonts w:ascii="Times New Roman" w:eastAsia="Malgun Gothic" w:hAnsi="Times New Roman"/>
          <w:sz w:val="20"/>
          <w:szCs w:val="20"/>
          <w:lang w:val="en-US" w:eastAsia="ko-KR"/>
        </w:rPr>
        <w:t xml:space="preserve">Figure </w:t>
      </w:r>
      <w:r w:rsidR="00C96A24" w:rsidRPr="007849B1">
        <w:rPr>
          <w:rFonts w:ascii="Times New Roman" w:eastAsia="MS Mincho" w:hAnsi="Times New Roman" w:hint="eastAsia"/>
          <w:sz w:val="20"/>
          <w:szCs w:val="20"/>
          <w:lang w:val="en-US" w:eastAsia="ja-JP"/>
        </w:rPr>
        <w:t>A.1-6</w:t>
      </w:r>
      <w:r w:rsidR="007C0B20" w:rsidRPr="007849B1">
        <w:rPr>
          <w:rFonts w:ascii="Times New Roman" w:eastAsia="Malgun Gothic" w:hAnsi="Times New Roman"/>
          <w:sz w:val="20"/>
          <w:szCs w:val="20"/>
          <w:lang w:val="en-US" w:eastAsia="ko-KR"/>
        </w:rPr>
        <w:t xml:space="preserve"> show the gain and phase characteristics of the GMP and static model using the same OFDM signal that was used for model estimation.</w:t>
      </w:r>
    </w:p>
    <w:p w14:paraId="165F3C3E" w14:textId="159C2200" w:rsidR="007C0B20" w:rsidRPr="007849B1" w:rsidRDefault="00E45245" w:rsidP="00FD41ED">
      <w:pPr>
        <w:pStyle w:val="TH"/>
      </w:pPr>
      <w:r w:rsidRPr="007849B1">
        <w:rPr>
          <w:noProof/>
          <w:lang w:val="sv-SE" w:eastAsia="sv-SE"/>
        </w:rPr>
        <w:drawing>
          <wp:inline distT="0" distB="0" distL="0" distR="0" wp14:anchorId="7FAE0FB4" wp14:editId="55A0D1C4">
            <wp:extent cx="3994150" cy="2997200"/>
            <wp:effectExtent l="0" t="0" r="0" b="0"/>
            <wp:docPr id="337"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33">
                      <a:extLst>
                        <a:ext uri="{28A0092B-C50C-407E-A947-70E740481C1C}">
                          <a14:useLocalDpi xmlns:a14="http://schemas.microsoft.com/office/drawing/2010/main" val="0"/>
                        </a:ext>
                      </a:extLst>
                    </a:blip>
                    <a:srcRect/>
                    <a:stretch>
                      <a:fillRect/>
                    </a:stretch>
                  </pic:blipFill>
                  <pic:spPr bwMode="auto">
                    <a:xfrm>
                      <a:off x="0" y="0"/>
                      <a:ext cx="3994150" cy="2997200"/>
                    </a:xfrm>
                    <a:prstGeom prst="rect">
                      <a:avLst/>
                    </a:prstGeom>
                    <a:noFill/>
                    <a:ln>
                      <a:noFill/>
                    </a:ln>
                  </pic:spPr>
                </pic:pic>
              </a:graphicData>
            </a:graphic>
          </wp:inline>
        </w:drawing>
      </w:r>
    </w:p>
    <w:p w14:paraId="5E96D90F" w14:textId="77777777" w:rsidR="007C0B20" w:rsidRPr="007849B1" w:rsidRDefault="007C0B20" w:rsidP="00943F80">
      <w:pPr>
        <w:pStyle w:val="TF"/>
        <w:rPr>
          <w:rFonts w:eastAsia="Malgun Gothic"/>
          <w:lang w:val="en-US" w:eastAsia="ko-KR"/>
        </w:rPr>
      </w:pPr>
      <w:bookmarkStart w:id="545" w:name="_Ref456703510"/>
      <w:r w:rsidRPr="007849B1">
        <w:t xml:space="preserve">Figure </w:t>
      </w:r>
      <w:bookmarkEnd w:id="545"/>
      <w:r w:rsidR="00C96A24" w:rsidRPr="007849B1">
        <w:rPr>
          <w:rFonts w:hint="eastAsia"/>
          <w:lang w:eastAsia="ja-JP"/>
        </w:rPr>
        <w:t>A.1-5</w:t>
      </w:r>
      <w:r w:rsidR="00C96A24" w:rsidRPr="007849B1">
        <w:t xml:space="preserve"> </w:t>
      </w:r>
      <w:r w:rsidRPr="007849B1">
        <w:t xml:space="preserve">Gain characteristics of 28GHz </w:t>
      </w:r>
      <w:r w:rsidRPr="007849B1">
        <w:rPr>
          <w:lang w:val="en-US"/>
        </w:rPr>
        <w:t>CMOS</w:t>
      </w:r>
      <w:r w:rsidRPr="007849B1">
        <w:t xml:space="preserve"> PA, (blue) GMP model (red) static model.</w:t>
      </w:r>
    </w:p>
    <w:p w14:paraId="5C11F9AD" w14:textId="584BB59A" w:rsidR="007C0B20" w:rsidRPr="007849B1" w:rsidRDefault="00E45245" w:rsidP="00FD41ED">
      <w:pPr>
        <w:pStyle w:val="TH"/>
      </w:pPr>
      <w:r w:rsidRPr="007849B1">
        <w:rPr>
          <w:noProof/>
          <w:lang w:val="sv-SE" w:eastAsia="sv-SE"/>
        </w:rPr>
        <w:drawing>
          <wp:inline distT="0" distB="0" distL="0" distR="0" wp14:anchorId="539D5EF5" wp14:editId="729BA667">
            <wp:extent cx="3994150" cy="2997200"/>
            <wp:effectExtent l="0" t="0" r="0" b="0"/>
            <wp:docPr id="338"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34">
                      <a:extLst>
                        <a:ext uri="{28A0092B-C50C-407E-A947-70E740481C1C}">
                          <a14:useLocalDpi xmlns:a14="http://schemas.microsoft.com/office/drawing/2010/main" val="0"/>
                        </a:ext>
                      </a:extLst>
                    </a:blip>
                    <a:srcRect/>
                    <a:stretch>
                      <a:fillRect/>
                    </a:stretch>
                  </pic:blipFill>
                  <pic:spPr bwMode="auto">
                    <a:xfrm>
                      <a:off x="0" y="0"/>
                      <a:ext cx="3994150" cy="2997200"/>
                    </a:xfrm>
                    <a:prstGeom prst="rect">
                      <a:avLst/>
                    </a:prstGeom>
                    <a:noFill/>
                    <a:ln>
                      <a:noFill/>
                    </a:ln>
                  </pic:spPr>
                </pic:pic>
              </a:graphicData>
            </a:graphic>
          </wp:inline>
        </w:drawing>
      </w:r>
    </w:p>
    <w:p w14:paraId="38A44AE6" w14:textId="77777777" w:rsidR="007C0B20" w:rsidRPr="007849B1" w:rsidRDefault="007C0B20" w:rsidP="00943F80">
      <w:pPr>
        <w:pStyle w:val="TF"/>
        <w:rPr>
          <w:lang w:val="en-US"/>
        </w:rPr>
      </w:pPr>
      <w:bookmarkStart w:id="546" w:name="_Ref456703512"/>
      <w:r w:rsidRPr="007849B1">
        <w:t xml:space="preserve">Figure </w:t>
      </w:r>
      <w:bookmarkEnd w:id="546"/>
      <w:r w:rsidR="00C96A24" w:rsidRPr="007849B1">
        <w:rPr>
          <w:rFonts w:hint="eastAsia"/>
          <w:lang w:eastAsia="ja-JP"/>
        </w:rPr>
        <w:t xml:space="preserve">A.1-6 </w:t>
      </w:r>
      <w:r w:rsidRPr="007849B1">
        <w:t>Phase characteristics of 28GHz CMOS PA, (blue) GMP model (red) static model.</w:t>
      </w:r>
    </w:p>
    <w:p w14:paraId="11DA265C" w14:textId="77777777" w:rsidR="007C0B20" w:rsidRPr="007849B1" w:rsidRDefault="007C0B20" w:rsidP="007C0B20">
      <w:pPr>
        <w:rPr>
          <w:rFonts w:eastAsia="Malgun Gothic"/>
          <w:b/>
          <w:sz w:val="22"/>
          <w:szCs w:val="22"/>
          <w:lang w:eastAsia="ko-KR"/>
        </w:rPr>
      </w:pPr>
    </w:p>
    <w:p w14:paraId="78FE51DD" w14:textId="77777777" w:rsidR="007C0B20" w:rsidRPr="00324A5F" w:rsidRDefault="007C0B20" w:rsidP="00324A5F">
      <w:pPr>
        <w:rPr>
          <w:rFonts w:ascii="Arial" w:hAnsi="Arial" w:cs="Arial"/>
          <w:sz w:val="28"/>
          <w:szCs w:val="28"/>
        </w:rPr>
      </w:pPr>
      <w:r w:rsidRPr="00324A5F">
        <w:rPr>
          <w:rFonts w:ascii="Arial" w:hAnsi="Arial" w:cs="Arial"/>
          <w:sz w:val="28"/>
          <w:szCs w:val="28"/>
        </w:rPr>
        <w:t>PA model for ~28GHz, GaN</w:t>
      </w:r>
    </w:p>
    <w:p w14:paraId="4F977F33" w14:textId="77777777" w:rsidR="007C0B20" w:rsidRPr="007849B1" w:rsidRDefault="007C0B20" w:rsidP="007C0B20">
      <w:pPr>
        <w:pStyle w:val="Body3GPP"/>
        <w:rPr>
          <w:rFonts w:ascii="Times New Roman" w:hAnsi="Times New Roman"/>
          <w:sz w:val="20"/>
          <w:szCs w:val="20"/>
        </w:rPr>
      </w:pPr>
      <w:r w:rsidRPr="007849B1">
        <w:rPr>
          <w:rFonts w:ascii="Times New Roman" w:hAnsi="Times New Roman"/>
          <w:sz w:val="20"/>
          <w:szCs w:val="20"/>
        </w:rPr>
        <w:t>The fourth model is based on advanced circuit simulation of a GaN PA research prototype. The model has been derived with input and output data at a sample rate of 2.281 GHz and a signal bandwidth of 400 MHz.</w:t>
      </w:r>
    </w:p>
    <w:p w14:paraId="01F7A15F" w14:textId="77777777" w:rsidR="007C0B20" w:rsidRPr="007849B1" w:rsidRDefault="007C0B20" w:rsidP="007C0B20">
      <w:pPr>
        <w:pStyle w:val="Body3GPP"/>
        <w:rPr>
          <w:rFonts w:ascii="Times New Roman" w:hAnsi="Times New Roman"/>
          <w:sz w:val="20"/>
          <w:szCs w:val="20"/>
        </w:rPr>
      </w:pPr>
      <w:r w:rsidRPr="007849B1">
        <w:rPr>
          <w:rFonts w:ascii="Times New Roman" w:hAnsi="Times New Roman"/>
          <w:sz w:val="20"/>
          <w:szCs w:val="20"/>
        </w:rPr>
        <w:t>The memoryless model has -33.4dB NMSE and is defined by:</w:t>
      </w:r>
    </w:p>
    <w:p w14:paraId="13F664D3" w14:textId="6B71DD57" w:rsidR="007C0B20" w:rsidRPr="007849B1" w:rsidRDefault="00000000" w:rsidP="007C0B20">
      <w:pPr>
        <w:rPr>
          <w:lang w:val="en-US"/>
        </w:rPr>
      </w:pPr>
      <m:oMath>
        <m:sSub>
          <m:sSubPr>
            <m:ctrlPr>
              <w:rPr>
                <w:rFonts w:ascii="Cambria Math" w:hAnsi="Cambria Math"/>
                <w:i/>
              </w:rPr>
            </m:ctrlPr>
          </m:sSubPr>
          <m:e>
            <m:r>
              <w:rPr>
                <w:rFonts w:ascii="Cambria Math" w:hAnsi="Cambria Math"/>
              </w:rPr>
              <m:t>a</m:t>
            </m:r>
          </m:e>
          <m:sub>
            <m:r>
              <w:rPr>
                <w:rFonts w:ascii="Cambria Math" w:hAnsi="Cambria Math"/>
              </w:rPr>
              <m:t>k</m:t>
            </m:r>
          </m:sub>
        </m:sSub>
        <m:r>
          <w:rPr>
            <w:rFonts w:ascii="Cambria Math" w:hAnsi="Cambria Math"/>
          </w:rPr>
          <m:t>;</m:t>
        </m:r>
        <m:r>
          <w:rPr>
            <w:rFonts w:ascii="Cambria Math" w:hAnsi="Cambria Math"/>
            <w:sz w:val="22"/>
            <w:szCs w:val="22"/>
          </w:rPr>
          <m:t>k</m:t>
        </m:r>
        <m:r>
          <w:rPr>
            <w:rFonts w:ascii="Cambria Math" w:hAnsi="Cambria Math"/>
            <w:sz w:val="22"/>
            <w:szCs w:val="22"/>
            <w:lang w:val="en-US"/>
          </w:rPr>
          <m:t>∈[0,1,…,5]</m:t>
        </m:r>
      </m:oMath>
      <w:r w:rsidR="007C0B20" w:rsidRPr="007849B1">
        <w:rPr>
          <w:lang w:val="en-US"/>
        </w:rPr>
        <w:t>:</w:t>
      </w:r>
    </w:p>
    <w:p w14:paraId="6E86A5AE" w14:textId="77777777" w:rsidR="007C0B20" w:rsidRPr="007849B1" w:rsidRDefault="007C0B20" w:rsidP="007C0B20">
      <w:pPr>
        <w:rPr>
          <w:lang w:val="en-US"/>
        </w:rPr>
      </w:pPr>
      <w:r w:rsidRPr="007849B1">
        <w:rPr>
          <w:lang w:val="en-US"/>
        </w:rPr>
        <w:t>[-0.334697-0.942326i; 0.89015-0.72633i; -2.58056+4.81215i;</w:t>
      </w:r>
      <w:r w:rsidRPr="007849B1">
        <w:rPr>
          <w:lang w:val="en-US"/>
        </w:rPr>
        <w:br/>
        <w:t>4.81548-9.54837i; -4.41452+8.63164i; 1.54271-2.94034i]</w:t>
      </w:r>
    </w:p>
    <w:p w14:paraId="3E8EE971" w14:textId="77777777" w:rsidR="007C0B20" w:rsidRPr="007849B1" w:rsidRDefault="007C0B20" w:rsidP="007C0B20">
      <w:pPr>
        <w:rPr>
          <w:lang w:val="en-US"/>
        </w:rPr>
      </w:pPr>
    </w:p>
    <w:p w14:paraId="0B9E56D1" w14:textId="77777777" w:rsidR="007C0B20" w:rsidRPr="007849B1" w:rsidRDefault="007C0B20" w:rsidP="007C0B20">
      <w:pPr>
        <w:pStyle w:val="Body3GPP"/>
        <w:rPr>
          <w:rFonts w:ascii="Times New Roman" w:hAnsi="Times New Roman"/>
          <w:sz w:val="20"/>
          <w:szCs w:val="20"/>
        </w:rPr>
      </w:pPr>
      <w:r w:rsidRPr="007849B1">
        <w:rPr>
          <w:rFonts w:ascii="Times New Roman" w:hAnsi="Times New Roman"/>
          <w:sz w:val="20"/>
          <w:szCs w:val="20"/>
        </w:rPr>
        <w:t>The corresponding GMP model has -41.1dB NMSE and is defined by:</w:t>
      </w:r>
    </w:p>
    <w:p w14:paraId="54753D55" w14:textId="24630C9C" w:rsidR="007C0B20" w:rsidRPr="007849B1" w:rsidRDefault="00000000" w:rsidP="007C0B20">
      <w:pPr>
        <w:rPr>
          <w:lang w:val="sv-SE"/>
        </w:rPr>
      </w:pPr>
      <m:oMath>
        <m:sSub>
          <m:sSubPr>
            <m:ctrlPr>
              <w:rPr>
                <w:rFonts w:ascii="Cambria Math" w:hAnsi="Cambria Math"/>
              </w:rPr>
            </m:ctrlPr>
          </m:sSubPr>
          <m:e>
            <m:r>
              <w:rPr>
                <w:rFonts w:ascii="Cambria Math" w:hAnsi="Cambria Math"/>
              </w:rPr>
              <m:t>a</m:t>
            </m:r>
          </m:e>
          <m:sub>
            <m:r>
              <w:rPr>
                <w:rFonts w:ascii="Cambria Math" w:hAnsi="Cambria Math"/>
              </w:rPr>
              <m:t>kl</m:t>
            </m:r>
          </m:sub>
        </m:sSub>
        <m:r>
          <w:rPr>
            <w:rFonts w:ascii="Cambria Math" w:hAnsi="Cambria Math"/>
            <w:lang w:val="sv-SE"/>
          </w:rPr>
          <m:t>;</m:t>
        </m:r>
        <m:r>
          <w:rPr>
            <w:rFonts w:ascii="Cambria Math" w:hAnsi="Cambria Math"/>
            <w:sz w:val="22"/>
            <w:szCs w:val="22"/>
          </w:rPr>
          <m:t>k</m:t>
        </m:r>
        <m:r>
          <w:rPr>
            <w:rFonts w:ascii="Cambria Math" w:hAnsi="Cambria Math"/>
            <w:sz w:val="22"/>
            <w:szCs w:val="22"/>
            <w:lang w:val="sv-SE"/>
          </w:rPr>
          <m:t>∈[0,1,…,5]</m:t>
        </m:r>
      </m:oMath>
      <w:r w:rsidR="007C0B20" w:rsidRPr="007849B1">
        <w:rPr>
          <w:lang w:val="sv-SE"/>
        </w:rPr>
        <w:t>:</w:t>
      </w:r>
    </w:p>
    <w:p w14:paraId="30BEC291" w14:textId="55CF393B" w:rsidR="007C0B20" w:rsidRPr="007849B1" w:rsidRDefault="00E45245" w:rsidP="007C0B20">
      <w:pPr>
        <w:rPr>
          <w:lang w:val="sv-SE"/>
        </w:rPr>
      </w:pPr>
      <m:oMath>
        <m:r>
          <w:rPr>
            <w:rFonts w:ascii="Cambria Math" w:hAnsi="Cambria Math"/>
          </w:rPr>
          <m:t>l</m:t>
        </m:r>
        <m:r>
          <w:rPr>
            <w:rFonts w:ascii="Cambria Math" w:hAnsi="Cambria Math"/>
            <w:lang w:val="sv-SE"/>
          </w:rPr>
          <m:t>=2</m:t>
        </m:r>
      </m:oMath>
      <w:r w:rsidR="007C0B20" w:rsidRPr="007849B1">
        <w:rPr>
          <w:lang w:val="sv-SE"/>
        </w:rPr>
        <w:t>:</w:t>
      </w:r>
    </w:p>
    <w:p w14:paraId="213B029A" w14:textId="77777777" w:rsidR="007C0B20" w:rsidRPr="007849B1" w:rsidRDefault="007C0B20" w:rsidP="007C0B20">
      <w:pPr>
        <w:ind w:left="567"/>
        <w:rPr>
          <w:lang w:val="sv-SE"/>
        </w:rPr>
      </w:pPr>
      <w:r w:rsidRPr="007849B1">
        <w:rPr>
          <w:lang w:val="sv-SE"/>
        </w:rPr>
        <w:t>[0.023307+0.0467845i; -0.0257521+0.0511316i; 0.083841-0.334476i;</w:t>
      </w:r>
      <w:r w:rsidRPr="007849B1">
        <w:rPr>
          <w:lang w:val="sv-SE"/>
        </w:rPr>
        <w:br/>
        <w:t>-0.168793+0.770187i; 0.161316-0.770897i; -0.0568524+0.279384i]</w:t>
      </w:r>
    </w:p>
    <w:p w14:paraId="6FDFA42F" w14:textId="5B6B465A" w:rsidR="007C0B20" w:rsidRPr="007849B1" w:rsidRDefault="00E45245" w:rsidP="007C0B20">
      <w:pPr>
        <w:rPr>
          <w:lang w:val="sv-SE"/>
        </w:rPr>
      </w:pPr>
      <m:oMath>
        <m:r>
          <w:rPr>
            <w:rFonts w:ascii="Cambria Math" w:hAnsi="Cambria Math"/>
          </w:rPr>
          <m:t>l</m:t>
        </m:r>
        <m:r>
          <w:rPr>
            <w:rFonts w:ascii="Cambria Math" w:hAnsi="Cambria Math"/>
            <w:lang w:val="sv-SE"/>
          </w:rPr>
          <m:t>=1</m:t>
        </m:r>
      </m:oMath>
      <w:r w:rsidR="007C0B20" w:rsidRPr="007849B1">
        <w:rPr>
          <w:lang w:val="sv-SE"/>
        </w:rPr>
        <w:t>:</w:t>
      </w:r>
    </w:p>
    <w:p w14:paraId="71AAA1E5" w14:textId="77777777" w:rsidR="007C0B20" w:rsidRPr="007849B1" w:rsidRDefault="007C0B20" w:rsidP="007C0B20">
      <w:pPr>
        <w:ind w:left="567"/>
        <w:rPr>
          <w:lang w:val="sv-SE"/>
        </w:rPr>
      </w:pPr>
      <w:r w:rsidRPr="007849B1">
        <w:rPr>
          <w:lang w:val="sv-SE"/>
        </w:rPr>
        <w:t>[-0.045146-0.16848i; 0.131447-0.1201i; -0.320679+0.930956i;</w:t>
      </w:r>
      <w:r w:rsidRPr="007849B1">
        <w:rPr>
          <w:lang w:val="sv-SE"/>
        </w:rPr>
        <w:br/>
        <w:t>0.604716-2.09601i; -0.594149+2.05955i; 0.22185-0.744002i]</w:t>
      </w:r>
    </w:p>
    <w:p w14:paraId="3A11D417" w14:textId="3C82E8F4" w:rsidR="007C0B20" w:rsidRPr="007849B1" w:rsidRDefault="00E45245" w:rsidP="007C0B20">
      <w:pPr>
        <w:rPr>
          <w:lang w:val="sv-SE"/>
        </w:rPr>
      </w:pPr>
      <m:oMath>
        <m:r>
          <w:rPr>
            <w:rFonts w:ascii="Cambria Math" w:hAnsi="Cambria Math"/>
          </w:rPr>
          <m:t>l</m:t>
        </m:r>
        <m:r>
          <w:rPr>
            <w:rFonts w:ascii="Cambria Math" w:hAnsi="Cambria Math"/>
            <w:lang w:val="sv-SE"/>
          </w:rPr>
          <m:t>=0</m:t>
        </m:r>
      </m:oMath>
      <w:r w:rsidR="007C0B20" w:rsidRPr="007849B1">
        <w:rPr>
          <w:lang w:val="sv-SE"/>
        </w:rPr>
        <w:t>:</w:t>
      </w:r>
    </w:p>
    <w:p w14:paraId="5902409C" w14:textId="77777777" w:rsidR="007C0B20" w:rsidRPr="007849B1" w:rsidRDefault="007C0B20" w:rsidP="007C0B20">
      <w:pPr>
        <w:ind w:left="567"/>
        <w:rPr>
          <w:lang w:val="sv-SE"/>
        </w:rPr>
      </w:pPr>
      <w:r w:rsidRPr="007849B1">
        <w:rPr>
          <w:lang w:val="sv-SE"/>
        </w:rPr>
        <w:t>[-0.268916-0.707247i; 0.722109-0.647857i; -2.04126+3.97994i;</w:t>
      </w:r>
      <w:r w:rsidRPr="007849B1">
        <w:rPr>
          <w:lang w:val="sv-SE"/>
        </w:rPr>
        <w:br/>
        <w:t>3.57012-7.51441i; -3.00197+6.42268i; 0.936088-2.05401i]</w:t>
      </w:r>
    </w:p>
    <w:p w14:paraId="46757ABC" w14:textId="59FB899E" w:rsidR="007C0B20" w:rsidRPr="007849B1" w:rsidRDefault="00E45245" w:rsidP="007C0B20">
      <w:pPr>
        <w:rPr>
          <w:lang w:val="sv-SE"/>
        </w:rPr>
      </w:pPr>
      <m:oMath>
        <m:r>
          <w:rPr>
            <w:rFonts w:ascii="Cambria Math" w:hAnsi="Cambria Math"/>
          </w:rPr>
          <m:t>l</m:t>
        </m:r>
        <m:r>
          <w:rPr>
            <w:rFonts w:ascii="Cambria Math" w:hAnsi="Cambria Math"/>
            <w:lang w:val="sv-SE"/>
          </w:rPr>
          <m:t>=-1</m:t>
        </m:r>
      </m:oMath>
      <w:r w:rsidR="007C0B20" w:rsidRPr="007849B1">
        <w:rPr>
          <w:lang w:val="sv-SE"/>
        </w:rPr>
        <w:t>:</w:t>
      </w:r>
    </w:p>
    <w:p w14:paraId="23F264E0" w14:textId="77777777" w:rsidR="007C0B20" w:rsidRPr="007849B1" w:rsidRDefault="007C0B20" w:rsidP="007C0B20">
      <w:pPr>
        <w:ind w:left="567"/>
        <w:rPr>
          <w:lang w:val="sv-SE"/>
        </w:rPr>
      </w:pPr>
      <w:r w:rsidRPr="007849B1">
        <w:rPr>
          <w:lang w:val="sv-SE"/>
        </w:rPr>
        <w:t>[-0.0539225-0.119444i; 0.081078-0.0363615i; -0.297265+0.246711i;</w:t>
      </w:r>
      <w:r w:rsidRPr="007849B1">
        <w:rPr>
          <w:lang w:val="sv-SE"/>
        </w:rPr>
        <w:br/>
        <w:t>0.591961-0.510012i; -0.542816+0.502644i; 0.186803-0.187022i]</w:t>
      </w:r>
    </w:p>
    <w:p w14:paraId="2514B267" w14:textId="6C688DFD" w:rsidR="007C0B20" w:rsidRPr="007849B1" w:rsidRDefault="00E45245" w:rsidP="007C0B20">
      <w:pPr>
        <w:rPr>
          <w:lang w:val="sv-SE"/>
        </w:rPr>
      </w:pPr>
      <m:oMath>
        <m:r>
          <w:rPr>
            <w:rFonts w:ascii="Cambria Math" w:hAnsi="Cambria Math"/>
          </w:rPr>
          <m:t>l</m:t>
        </m:r>
        <m:r>
          <w:rPr>
            <w:rFonts w:ascii="Cambria Math" w:hAnsi="Cambria Math"/>
            <w:lang w:val="sv-SE"/>
          </w:rPr>
          <m:t>=-2</m:t>
        </m:r>
      </m:oMath>
      <w:r w:rsidR="007C0B20" w:rsidRPr="007849B1">
        <w:rPr>
          <w:lang w:val="sv-SE"/>
        </w:rPr>
        <w:t>:</w:t>
      </w:r>
    </w:p>
    <w:p w14:paraId="260CE8C5" w14:textId="77777777" w:rsidR="007C0B20" w:rsidRPr="007849B1" w:rsidRDefault="007C0B20" w:rsidP="007C0B20">
      <w:pPr>
        <w:ind w:left="567"/>
        <w:rPr>
          <w:lang w:val="sv-SE"/>
        </w:rPr>
      </w:pPr>
      <w:r w:rsidRPr="007849B1">
        <w:rPr>
          <w:lang w:val="sv-SE"/>
        </w:rPr>
        <w:t>[0.022577+0.04227i; 0.0085171-0.00686566i; -0.0110846+0.0177386i;</w:t>
      </w:r>
      <w:r w:rsidRPr="007849B1">
        <w:rPr>
          <w:lang w:val="sv-SE"/>
        </w:rPr>
        <w:br/>
        <w:t>0.0157497-0.00255606i; -0.0231175-0.0213148i; 0.012631+0.0109949i]</w:t>
      </w:r>
    </w:p>
    <w:p w14:paraId="584A8EC1" w14:textId="43000C55" w:rsidR="007C0B20" w:rsidRPr="007849B1" w:rsidRDefault="00000000" w:rsidP="007C0B20">
      <w:pPr>
        <w:rPr>
          <w:lang w:val="sv-SE"/>
        </w:rPr>
      </w:pPr>
      <m:oMath>
        <m:sSub>
          <m:sSubPr>
            <m:ctrlPr>
              <w:rPr>
                <w:rFonts w:ascii="Cambria Math" w:hAnsi="Cambria Math"/>
              </w:rPr>
            </m:ctrlPr>
          </m:sSubPr>
          <m:e>
            <m:r>
              <w:rPr>
                <w:rFonts w:ascii="Cambria Math" w:hAnsi="Cambria Math"/>
              </w:rPr>
              <m:t>b</m:t>
            </m:r>
          </m:e>
          <m:sub>
            <m:r>
              <w:rPr>
                <w:rFonts w:ascii="Cambria Math" w:hAnsi="Cambria Math"/>
              </w:rPr>
              <m:t>klm</m:t>
            </m:r>
          </m:sub>
        </m:sSub>
        <m:r>
          <w:rPr>
            <w:rFonts w:ascii="Cambria Math" w:hAnsi="Cambria Math"/>
            <w:lang w:val="sv-SE"/>
          </w:rPr>
          <m:t>;</m:t>
        </m:r>
        <m:r>
          <w:rPr>
            <w:rFonts w:ascii="Cambria Math" w:hAnsi="Cambria Math"/>
            <w:sz w:val="22"/>
            <w:szCs w:val="22"/>
          </w:rPr>
          <m:t>k</m:t>
        </m:r>
        <m:r>
          <w:rPr>
            <w:rFonts w:ascii="Cambria Math" w:hAnsi="Cambria Math"/>
            <w:sz w:val="22"/>
            <w:szCs w:val="22"/>
            <w:lang w:val="sv-SE"/>
          </w:rPr>
          <m:t>∈[0,1,…,5]</m:t>
        </m:r>
      </m:oMath>
      <w:r w:rsidR="007C0B20" w:rsidRPr="007849B1">
        <w:rPr>
          <w:lang w:val="sv-SE"/>
        </w:rPr>
        <w:t>:</w:t>
      </w:r>
    </w:p>
    <w:p w14:paraId="3F535D00" w14:textId="1A045F2B" w:rsidR="007C0B20" w:rsidRPr="007849B1" w:rsidRDefault="00E45245" w:rsidP="007C0B20">
      <w:pPr>
        <w:rPr>
          <w:vertAlign w:val="superscript"/>
          <w:lang w:val="sv-SE"/>
        </w:rPr>
      </w:pPr>
      <m:oMath>
        <m:r>
          <w:rPr>
            <w:rFonts w:ascii="Cambria Math" w:hAnsi="Cambria Math"/>
          </w:rPr>
          <m:t>l</m:t>
        </m:r>
        <m:r>
          <w:rPr>
            <w:rFonts w:ascii="Cambria Math" w:hAnsi="Cambria Math"/>
            <w:lang w:val="sv-SE"/>
          </w:rPr>
          <m:t xml:space="preserve">=3, </m:t>
        </m:r>
        <m:r>
          <w:rPr>
            <w:rFonts w:ascii="Cambria Math" w:hAnsi="Cambria Math"/>
          </w:rPr>
          <m:t>m</m:t>
        </m:r>
        <m:r>
          <w:rPr>
            <w:rFonts w:ascii="Cambria Math" w:hAnsi="Cambria Math"/>
            <w:lang w:val="sv-SE"/>
          </w:rPr>
          <m:t>=0</m:t>
        </m:r>
      </m:oMath>
      <w:r w:rsidR="007C0B20" w:rsidRPr="007849B1">
        <w:rPr>
          <w:lang w:val="sv-SE"/>
        </w:rPr>
        <w:t>:</w:t>
      </w:r>
    </w:p>
    <w:p w14:paraId="7C23AF80" w14:textId="77777777" w:rsidR="007C0B20" w:rsidRPr="007849B1" w:rsidRDefault="007C0B20" w:rsidP="007C0B20">
      <w:pPr>
        <w:ind w:left="567"/>
        <w:rPr>
          <w:lang w:val="sv-SE"/>
        </w:rPr>
      </w:pPr>
      <w:r w:rsidRPr="007849B1">
        <w:rPr>
          <w:lang w:val="sv-SE"/>
        </w:rPr>
        <w:t>[-0.00997684-0.0214876i; 0.04625-0.0124587i; -0.315178+0.16066i;</w:t>
      </w:r>
      <w:r w:rsidRPr="007849B1">
        <w:rPr>
          <w:lang w:val="sv-SE"/>
        </w:rPr>
        <w:br/>
        <w:t>0.841832-0.395568i; -1.02048+0.442096i; 0.463711-0.197228i]</w:t>
      </w:r>
    </w:p>
    <w:p w14:paraId="0010ADED" w14:textId="5DB016F2" w:rsidR="007C0B20" w:rsidRPr="007849B1" w:rsidRDefault="00E45245" w:rsidP="007C0B20">
      <w:pPr>
        <w:rPr>
          <w:lang w:val="en-US"/>
        </w:rPr>
      </w:pPr>
      <m:oMath>
        <m:r>
          <w:rPr>
            <w:rFonts w:ascii="Cambria Math" w:hAnsi="Cambria Math"/>
          </w:rPr>
          <m:t>l</m:t>
        </m:r>
        <m:r>
          <w:rPr>
            <w:rFonts w:ascii="Cambria Math" w:hAnsi="Cambria Math"/>
            <w:lang w:val="sv-SE"/>
          </w:rPr>
          <m:t xml:space="preserve">=-3, </m:t>
        </m:r>
        <m:r>
          <w:rPr>
            <w:rFonts w:ascii="Cambria Math" w:hAnsi="Cambria Math"/>
          </w:rPr>
          <m:t>m</m:t>
        </m:r>
        <m:r>
          <w:rPr>
            <w:rFonts w:ascii="Cambria Math" w:hAnsi="Cambria Math"/>
            <w:lang w:val="sv-SE"/>
          </w:rPr>
          <m:t>=0</m:t>
        </m:r>
      </m:oMath>
      <w:r w:rsidR="007C0B20" w:rsidRPr="007849B1">
        <w:rPr>
          <w:lang w:val="en-US"/>
        </w:rPr>
        <w:t>:</w:t>
      </w:r>
    </w:p>
    <w:p w14:paraId="1AED0A48" w14:textId="77777777" w:rsidR="007C0B20" w:rsidRPr="007849B1" w:rsidRDefault="007C0B20" w:rsidP="007C0B20">
      <w:pPr>
        <w:ind w:left="567"/>
        <w:rPr>
          <w:lang w:val="en-US"/>
        </w:rPr>
      </w:pPr>
      <w:r w:rsidRPr="007849B1">
        <w:rPr>
          <w:lang w:val="en-US"/>
        </w:rPr>
        <w:t>[-0.0138413-0.0283711i; 0.0103081-0.0570896i; -0.0723643+0.440087i;</w:t>
      </w:r>
      <w:r w:rsidRPr="007849B1">
        <w:rPr>
          <w:lang w:val="en-US"/>
        </w:rPr>
        <w:br/>
        <w:t>0.399287-1.24045i; -0.712003+1.50792i; 0.402778-0.661505i]</w:t>
      </w:r>
    </w:p>
    <w:p w14:paraId="12B033F1" w14:textId="77777777" w:rsidR="007C0B20" w:rsidRPr="007849B1" w:rsidRDefault="007C0B20" w:rsidP="007C0B20">
      <w:pPr>
        <w:rPr>
          <w:lang w:val="en-US"/>
        </w:rPr>
      </w:pPr>
      <w:r w:rsidRPr="007849B1">
        <w:rPr>
          <w:lang w:val="en-US"/>
        </w:rPr>
        <w:tab/>
      </w:r>
    </w:p>
    <w:p w14:paraId="0CC5661E" w14:textId="77777777" w:rsidR="007C0B20" w:rsidRPr="007849B1" w:rsidRDefault="005B54F1" w:rsidP="007C0B20">
      <w:pPr>
        <w:pStyle w:val="Body3GPP"/>
        <w:rPr>
          <w:rFonts w:ascii="Times New Roman" w:hAnsi="Times New Roman"/>
          <w:sz w:val="20"/>
          <w:szCs w:val="20"/>
          <w:lang w:val="en-US"/>
        </w:rPr>
      </w:pPr>
      <w:r w:rsidRPr="007849B1">
        <w:rPr>
          <w:rFonts w:ascii="Times New Roman" w:hAnsi="Times New Roman"/>
          <w:sz w:val="20"/>
          <w:szCs w:val="20"/>
          <w:lang w:val="en-US"/>
        </w:rPr>
        <w:t xml:space="preserve">Figure </w:t>
      </w:r>
      <w:r w:rsidR="00C96A24" w:rsidRPr="007849B1">
        <w:rPr>
          <w:rFonts w:ascii="Times New Roman" w:eastAsia="MS Mincho" w:hAnsi="Times New Roman" w:hint="eastAsia"/>
          <w:sz w:val="20"/>
          <w:szCs w:val="20"/>
          <w:lang w:val="en-US" w:eastAsia="ja-JP"/>
        </w:rPr>
        <w:t>A.1-7</w:t>
      </w:r>
      <w:r w:rsidR="007C0B20" w:rsidRPr="007849B1">
        <w:rPr>
          <w:rFonts w:ascii="Times New Roman" w:hAnsi="Times New Roman"/>
          <w:sz w:val="20"/>
          <w:szCs w:val="20"/>
          <w:lang w:val="en-US"/>
        </w:rPr>
        <w:t xml:space="preserve"> and Figure </w:t>
      </w:r>
      <w:r w:rsidR="00C96A24" w:rsidRPr="007849B1">
        <w:rPr>
          <w:rFonts w:ascii="Times New Roman" w:eastAsia="MS Mincho" w:hAnsi="Times New Roman" w:hint="eastAsia"/>
          <w:sz w:val="20"/>
          <w:szCs w:val="20"/>
          <w:lang w:val="en-US" w:eastAsia="ja-JP"/>
        </w:rPr>
        <w:t xml:space="preserve">A.1-8 </w:t>
      </w:r>
      <w:r w:rsidR="007C0B20" w:rsidRPr="007849B1">
        <w:rPr>
          <w:rFonts w:ascii="Times New Roman" w:hAnsi="Times New Roman"/>
          <w:sz w:val="20"/>
          <w:szCs w:val="20"/>
          <w:lang w:val="en-US"/>
        </w:rPr>
        <w:t>show the gain and phase characteristics of the GMP and static model using the same OFDM signal that was used for model estimation.</w:t>
      </w:r>
    </w:p>
    <w:p w14:paraId="0BEB3DE8" w14:textId="1DAE9004" w:rsidR="007C0B20" w:rsidRPr="007849B1" w:rsidRDefault="00E45245" w:rsidP="00FD41ED">
      <w:pPr>
        <w:pStyle w:val="TH"/>
      </w:pPr>
      <w:r w:rsidRPr="007849B1">
        <w:rPr>
          <w:noProof/>
          <w:lang w:val="sv-SE" w:eastAsia="sv-SE"/>
        </w:rPr>
        <w:drawing>
          <wp:inline distT="0" distB="0" distL="0" distR="0" wp14:anchorId="237A8D6D" wp14:editId="30B15249">
            <wp:extent cx="3994150" cy="2997200"/>
            <wp:effectExtent l="0" t="0" r="0" b="0"/>
            <wp:docPr id="359"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35">
                      <a:extLst>
                        <a:ext uri="{28A0092B-C50C-407E-A947-70E740481C1C}">
                          <a14:useLocalDpi xmlns:a14="http://schemas.microsoft.com/office/drawing/2010/main" val="0"/>
                        </a:ext>
                      </a:extLst>
                    </a:blip>
                    <a:srcRect/>
                    <a:stretch>
                      <a:fillRect/>
                    </a:stretch>
                  </pic:blipFill>
                  <pic:spPr bwMode="auto">
                    <a:xfrm>
                      <a:off x="0" y="0"/>
                      <a:ext cx="3994150" cy="2997200"/>
                    </a:xfrm>
                    <a:prstGeom prst="rect">
                      <a:avLst/>
                    </a:prstGeom>
                    <a:noFill/>
                    <a:ln>
                      <a:noFill/>
                    </a:ln>
                  </pic:spPr>
                </pic:pic>
              </a:graphicData>
            </a:graphic>
          </wp:inline>
        </w:drawing>
      </w:r>
    </w:p>
    <w:p w14:paraId="5AB298D0" w14:textId="77777777" w:rsidR="007C0B20" w:rsidRPr="007849B1" w:rsidRDefault="007C0B20" w:rsidP="00943F80">
      <w:pPr>
        <w:pStyle w:val="TF"/>
        <w:rPr>
          <w:lang w:val="en-US"/>
        </w:rPr>
      </w:pPr>
      <w:bookmarkStart w:id="547" w:name="_Ref456624546"/>
      <w:r w:rsidRPr="007849B1">
        <w:t xml:space="preserve">Figure </w:t>
      </w:r>
      <w:bookmarkEnd w:id="547"/>
      <w:r w:rsidR="00C96A24" w:rsidRPr="007849B1">
        <w:rPr>
          <w:rFonts w:hint="eastAsia"/>
          <w:lang w:eastAsia="ja-JP"/>
        </w:rPr>
        <w:t xml:space="preserve">A.1-7 </w:t>
      </w:r>
      <w:r w:rsidRPr="007849B1">
        <w:t xml:space="preserve">Gain </w:t>
      </w:r>
      <w:r w:rsidRPr="007849B1">
        <w:rPr>
          <w:lang w:val="en-US"/>
        </w:rPr>
        <w:t>characteristics</w:t>
      </w:r>
      <w:r w:rsidRPr="007849B1">
        <w:t xml:space="preserve"> of 28GHz GaN PA, (blue) GMP model (red) static model.</w:t>
      </w:r>
    </w:p>
    <w:p w14:paraId="109D51DC" w14:textId="0472785A" w:rsidR="007C0B20" w:rsidRPr="007849B1" w:rsidRDefault="00E45245" w:rsidP="00FD41ED">
      <w:pPr>
        <w:pStyle w:val="TH"/>
        <w:rPr>
          <w:lang w:val="en-US"/>
        </w:rPr>
      </w:pPr>
      <w:r w:rsidRPr="007849B1">
        <w:rPr>
          <w:noProof/>
          <w:lang w:val="sv-SE" w:eastAsia="sv-SE"/>
        </w:rPr>
        <w:drawing>
          <wp:inline distT="0" distB="0" distL="0" distR="0" wp14:anchorId="2F9057E1" wp14:editId="123B3525">
            <wp:extent cx="3994150" cy="2997200"/>
            <wp:effectExtent l="0" t="0" r="0" b="0"/>
            <wp:docPr id="360"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36">
                      <a:extLst>
                        <a:ext uri="{28A0092B-C50C-407E-A947-70E740481C1C}">
                          <a14:useLocalDpi xmlns:a14="http://schemas.microsoft.com/office/drawing/2010/main" val="0"/>
                        </a:ext>
                      </a:extLst>
                    </a:blip>
                    <a:srcRect/>
                    <a:stretch>
                      <a:fillRect/>
                    </a:stretch>
                  </pic:blipFill>
                  <pic:spPr bwMode="auto">
                    <a:xfrm>
                      <a:off x="0" y="0"/>
                      <a:ext cx="3994150" cy="2997200"/>
                    </a:xfrm>
                    <a:prstGeom prst="rect">
                      <a:avLst/>
                    </a:prstGeom>
                    <a:noFill/>
                    <a:ln>
                      <a:noFill/>
                    </a:ln>
                  </pic:spPr>
                </pic:pic>
              </a:graphicData>
            </a:graphic>
          </wp:inline>
        </w:drawing>
      </w:r>
    </w:p>
    <w:p w14:paraId="7E5A26C8" w14:textId="77777777" w:rsidR="007C0B20" w:rsidRPr="007849B1" w:rsidRDefault="007C0B20" w:rsidP="00943F80">
      <w:pPr>
        <w:pStyle w:val="TF"/>
      </w:pPr>
      <w:bookmarkStart w:id="548" w:name="_Ref456624548"/>
      <w:r w:rsidRPr="007849B1">
        <w:t xml:space="preserve">Figure </w:t>
      </w:r>
      <w:bookmarkEnd w:id="548"/>
      <w:r w:rsidR="00C96A24" w:rsidRPr="007849B1">
        <w:rPr>
          <w:rFonts w:hint="eastAsia"/>
          <w:lang w:eastAsia="ja-JP"/>
        </w:rPr>
        <w:t xml:space="preserve">A.1-8 </w:t>
      </w:r>
      <w:r w:rsidRPr="007849B1">
        <w:t xml:space="preserve">Phase characteristics of 28GHz </w:t>
      </w:r>
      <w:r w:rsidRPr="007849B1">
        <w:rPr>
          <w:lang w:val="en-US"/>
        </w:rPr>
        <w:t>GaN</w:t>
      </w:r>
      <w:r w:rsidRPr="007849B1">
        <w:t xml:space="preserve"> PA, (blue) GMP model (red) static model.</w:t>
      </w:r>
    </w:p>
    <w:p w14:paraId="638EB9E5" w14:textId="77777777" w:rsidR="007C0B20" w:rsidRPr="007849B1" w:rsidRDefault="007C0B20" w:rsidP="007C0B20"/>
    <w:p w14:paraId="757E6E1D" w14:textId="77777777" w:rsidR="007C0B20" w:rsidRPr="00324A5F" w:rsidRDefault="00C96A24" w:rsidP="00324A5F">
      <w:pPr>
        <w:rPr>
          <w:rFonts w:ascii="Arial" w:hAnsi="Arial" w:cs="Arial"/>
          <w:sz w:val="32"/>
          <w:szCs w:val="32"/>
        </w:rPr>
      </w:pPr>
      <w:r w:rsidRPr="00324A5F">
        <w:rPr>
          <w:rFonts w:ascii="Arial" w:hAnsi="Arial" w:cs="Arial" w:hint="eastAsia"/>
          <w:sz w:val="32"/>
          <w:szCs w:val="32"/>
        </w:rPr>
        <w:t xml:space="preserve">B) </w:t>
      </w:r>
      <w:r w:rsidR="007C0B20" w:rsidRPr="00324A5F">
        <w:rPr>
          <w:rFonts w:ascii="Arial" w:hAnsi="Arial" w:cs="Arial"/>
          <w:sz w:val="32"/>
          <w:szCs w:val="32"/>
        </w:rPr>
        <w:t>Memory Polynomial</w:t>
      </w:r>
    </w:p>
    <w:p w14:paraId="0E534C45" w14:textId="77777777" w:rsidR="007C0B20" w:rsidRPr="007849B1" w:rsidRDefault="007C0B20" w:rsidP="007C0B20">
      <w:pPr>
        <w:rPr>
          <w:rFonts w:ascii="Arial" w:hAnsi="Arial"/>
          <w:sz w:val="32"/>
        </w:rPr>
      </w:pPr>
      <w:r w:rsidRPr="007849B1">
        <w:t>Volterra series version that reduces the number of parameters to be determined. MP decreases the overall system complexity while still maintaining the accuracy of the memory effects description. Before modelling, input and output samples must be aligned. Signal correlation is the most common method to synchronize time series. After alignment and normalization, a part of the samples is used to calculate the coefficients of matrix A in equation below</w:t>
      </w:r>
    </w:p>
    <w:p w14:paraId="2CA19EC0" w14:textId="460E37F4" w:rsidR="007C0B20" w:rsidRPr="007849B1" w:rsidRDefault="00E45245" w:rsidP="007C0B20">
      <w:pPr>
        <w:ind w:left="360"/>
        <w:jc w:val="center"/>
        <w:rPr>
          <w:rFonts w:eastAsia="Times New Roman" w:cs="Arial"/>
          <w:lang w:eastAsia="en-GB"/>
        </w:rPr>
      </w:pPr>
      <m:oMath>
        <m:r>
          <w:rPr>
            <w:rFonts w:ascii="Cambria Math" w:eastAsia="Times New Roman" w:hAnsi="Cambria Math" w:cs="Arial"/>
            <w:lang w:val="de-DE" w:eastAsia="en-GB"/>
          </w:rPr>
          <m:t>Y</m:t>
        </m:r>
        <m:r>
          <w:rPr>
            <w:rFonts w:ascii="Cambria Math" w:eastAsia="Times New Roman" w:hAnsi="Cambria Math" w:cs="Arial" w:hint="eastAsia"/>
            <w:lang w:eastAsia="en-GB"/>
          </w:rPr>
          <m:t>=</m:t>
        </m:r>
        <m:r>
          <m:rPr>
            <m:sty m:val="p"/>
          </m:rPr>
          <w:rPr>
            <w:rFonts w:ascii="Cambria Math" w:eastAsia="Times New Roman" w:hAnsi="Cambria Math" w:cs="Arial"/>
            <w:lang w:eastAsia="en-GB"/>
          </w:rPr>
          <m:t>X*A</m:t>
        </m:r>
      </m:oMath>
      <w:r w:rsidR="007C0B20" w:rsidRPr="007849B1">
        <w:rPr>
          <w:rFonts w:eastAsia="Times New Roman" w:cs="Arial"/>
          <w:lang w:eastAsia="en-GB"/>
        </w:rPr>
        <w:t xml:space="preserve">                                      </w:t>
      </w:r>
    </w:p>
    <w:p w14:paraId="4F54019E" w14:textId="77777777" w:rsidR="007C0B20" w:rsidRPr="007849B1" w:rsidRDefault="007C0B20" w:rsidP="007C0B20">
      <w:pPr>
        <w:rPr>
          <w:lang w:eastAsia="ja-JP"/>
        </w:rPr>
      </w:pPr>
      <w:r w:rsidRPr="007849B1">
        <w:t>The coefficients can be extracted using the LMS algorithm, which is explained in further detail in [</w:t>
      </w:r>
      <w:r w:rsidRPr="007849B1">
        <w:rPr>
          <w:rFonts w:hint="eastAsia"/>
          <w:lang w:eastAsia="ja-JP"/>
        </w:rPr>
        <w:t>26</w:t>
      </w:r>
      <w:r w:rsidRPr="007849B1">
        <w:t>]. Memory effects and nonlinear distortion can significantly reduce the output signal quality and therefore, degrade the overall system performance. Depending on the frequency range of the signal transmission, the inclusion of memory effects can be crucial for developing a useable and realistic model. Therefore, the models of a PA operating below 6 GHz and another PA operating above 6 GHz will be shown.</w:t>
      </w:r>
    </w:p>
    <w:p w14:paraId="64CEEA61" w14:textId="77777777" w:rsidR="00C96A24" w:rsidRPr="007849B1" w:rsidRDefault="00C96A24" w:rsidP="007C0B20">
      <w:pPr>
        <w:rPr>
          <w:lang w:eastAsia="ja-JP"/>
        </w:rPr>
      </w:pPr>
    </w:p>
    <w:p w14:paraId="71027F39" w14:textId="77777777" w:rsidR="007C0B20" w:rsidRPr="00324A5F" w:rsidRDefault="007C0B20" w:rsidP="00324A5F">
      <w:pPr>
        <w:rPr>
          <w:rFonts w:ascii="Arial" w:hAnsi="Arial" w:cs="Arial"/>
          <w:sz w:val="28"/>
          <w:szCs w:val="28"/>
        </w:rPr>
      </w:pPr>
      <w:r w:rsidRPr="00324A5F">
        <w:rPr>
          <w:rFonts w:ascii="Arial" w:hAnsi="Arial" w:cs="Arial"/>
          <w:sz w:val="28"/>
          <w:szCs w:val="28"/>
        </w:rPr>
        <w:t>PA model below 6 GHz</w:t>
      </w:r>
    </w:p>
    <w:p w14:paraId="07D7B4CE" w14:textId="77777777" w:rsidR="007C0B20" w:rsidRPr="007849B1" w:rsidRDefault="007C0B20" w:rsidP="007C0B20">
      <w:r w:rsidRPr="007849B1">
        <w:t>The PA model was simulated in Matlab using the measurement results from an Intel PA. An OFDM signal with a carrier frequency of 2.44 GHz was fed to the amplifier. Both the I(t) and Q(t) from the input and output signals PA were used to develop a model based on a memory polynomial implementation. The terms used for the evaluation of this model were polynomial degree K with a value of 5 and the polynomial memory depth M with a value of 5. The low value of both terms enabled a fast computational time and ensured good adaptive performance of the algorithm, which resulted in a very near approximation of the modelled output signal to the original output signal.</w:t>
      </w:r>
    </w:p>
    <w:p w14:paraId="7940097D" w14:textId="77777777" w:rsidR="007C0B20" w:rsidRPr="007849B1" w:rsidRDefault="007C0B20" w:rsidP="007C0B20">
      <w:pPr>
        <w:spacing w:after="120"/>
        <w:rPr>
          <w:noProof/>
          <w:lang w:eastAsia="zh-CN"/>
        </w:rPr>
      </w:pPr>
    </w:p>
    <w:p w14:paraId="28B90BA1" w14:textId="776F7703" w:rsidR="007C0B20" w:rsidRPr="007849B1" w:rsidRDefault="00E45245" w:rsidP="00FD41ED">
      <w:pPr>
        <w:pStyle w:val="TH"/>
      </w:pPr>
      <w:r w:rsidRPr="007849B1">
        <w:rPr>
          <w:noProof/>
          <w:lang w:val="en-US"/>
        </w:rPr>
        <w:drawing>
          <wp:inline distT="0" distB="0" distL="0" distR="0" wp14:anchorId="110588FB" wp14:editId="67689934">
            <wp:extent cx="6299200" cy="1892300"/>
            <wp:effectExtent l="0" t="0" r="0" b="0"/>
            <wp:docPr id="36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7" cstate="print">
                      <a:extLst>
                        <a:ext uri="{28A0092B-C50C-407E-A947-70E740481C1C}">
                          <a14:useLocalDpi xmlns:a14="http://schemas.microsoft.com/office/drawing/2010/main" val="0"/>
                        </a:ext>
                      </a:extLst>
                    </a:blip>
                    <a:srcRect/>
                    <a:stretch>
                      <a:fillRect/>
                    </a:stretch>
                  </pic:blipFill>
                  <pic:spPr bwMode="auto">
                    <a:xfrm>
                      <a:off x="0" y="0"/>
                      <a:ext cx="6299200" cy="1892300"/>
                    </a:xfrm>
                    <a:prstGeom prst="rect">
                      <a:avLst/>
                    </a:prstGeom>
                    <a:noFill/>
                    <a:ln>
                      <a:noFill/>
                    </a:ln>
                  </pic:spPr>
                </pic:pic>
              </a:graphicData>
            </a:graphic>
          </wp:inline>
        </w:drawing>
      </w:r>
    </w:p>
    <w:p w14:paraId="5DFFE5D8" w14:textId="77777777" w:rsidR="005C3AC4" w:rsidRPr="007849B1" w:rsidRDefault="007C0B20" w:rsidP="00943F80">
      <w:pPr>
        <w:pStyle w:val="TF"/>
        <w:rPr>
          <w:rFonts w:eastAsia="Malgun Gothic"/>
          <w:noProof/>
          <w:lang w:eastAsia="ko-KR"/>
        </w:rPr>
      </w:pPr>
      <w:bookmarkStart w:id="549" w:name="_Ref462937247"/>
      <w:r w:rsidRPr="007849B1">
        <w:t xml:space="preserve">Figure </w:t>
      </w:r>
      <w:bookmarkEnd w:id="549"/>
      <w:r w:rsidR="00C96A24" w:rsidRPr="007849B1">
        <w:rPr>
          <w:rFonts w:hint="eastAsia"/>
          <w:lang w:eastAsia="ja-JP"/>
        </w:rPr>
        <w:t>A.1-9</w:t>
      </w:r>
      <w:r w:rsidRPr="007849B1">
        <w:t xml:space="preserve"> Power Spectral Density at 2.44 GHz</w:t>
      </w:r>
    </w:p>
    <w:p w14:paraId="3D217ED0" w14:textId="3D9DBE62" w:rsidR="007C0B20" w:rsidRPr="007849B1" w:rsidRDefault="00E45245" w:rsidP="00FD41ED">
      <w:pPr>
        <w:pStyle w:val="TH"/>
      </w:pPr>
      <w:r w:rsidRPr="007849B1">
        <w:rPr>
          <w:noProof/>
          <w:lang w:val="en-US"/>
        </w:rPr>
        <w:drawing>
          <wp:inline distT="0" distB="0" distL="0" distR="0" wp14:anchorId="1C64B597" wp14:editId="6E344C86">
            <wp:extent cx="5105400" cy="2178050"/>
            <wp:effectExtent l="0" t="0" r="0" b="0"/>
            <wp:docPr id="36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8" cstate="print">
                      <a:extLst>
                        <a:ext uri="{28A0092B-C50C-407E-A947-70E740481C1C}">
                          <a14:useLocalDpi xmlns:a14="http://schemas.microsoft.com/office/drawing/2010/main" val="0"/>
                        </a:ext>
                      </a:extLst>
                    </a:blip>
                    <a:srcRect/>
                    <a:stretch>
                      <a:fillRect/>
                    </a:stretch>
                  </pic:blipFill>
                  <pic:spPr bwMode="auto">
                    <a:xfrm>
                      <a:off x="0" y="0"/>
                      <a:ext cx="5105400" cy="2178050"/>
                    </a:xfrm>
                    <a:prstGeom prst="rect">
                      <a:avLst/>
                    </a:prstGeom>
                    <a:noFill/>
                    <a:ln>
                      <a:noFill/>
                    </a:ln>
                  </pic:spPr>
                </pic:pic>
              </a:graphicData>
            </a:graphic>
          </wp:inline>
        </w:drawing>
      </w:r>
    </w:p>
    <w:p w14:paraId="490AC841" w14:textId="77777777" w:rsidR="007C0B20" w:rsidRPr="007849B1" w:rsidRDefault="007C0B20" w:rsidP="00943F80">
      <w:pPr>
        <w:pStyle w:val="TF"/>
      </w:pPr>
      <w:bookmarkStart w:id="550" w:name="_Ref462937255"/>
      <w:r w:rsidRPr="007849B1">
        <w:t xml:space="preserve">Figure </w:t>
      </w:r>
      <w:bookmarkEnd w:id="550"/>
      <w:r w:rsidR="00C96A24" w:rsidRPr="007849B1">
        <w:rPr>
          <w:rFonts w:hint="eastAsia"/>
        </w:rPr>
        <w:t>A.1-10</w:t>
      </w:r>
      <w:r w:rsidRPr="007849B1">
        <w:t xml:space="preserve"> Input Signal VS Output Signal at 2.44 GHz</w:t>
      </w:r>
    </w:p>
    <w:p w14:paraId="3DB14586" w14:textId="77777777" w:rsidR="007C0B20" w:rsidRPr="007849B1" w:rsidRDefault="007C0B20" w:rsidP="007C0B20">
      <w:pPr>
        <w:rPr>
          <w:lang w:eastAsia="en-GB"/>
        </w:rPr>
      </w:pPr>
    </w:p>
    <w:p w14:paraId="54C4EC56" w14:textId="77777777" w:rsidR="007C0B20" w:rsidRPr="007849B1" w:rsidRDefault="007C0B20" w:rsidP="007C0B20">
      <w:r w:rsidRPr="007849B1">
        <w:t xml:space="preserve">This can be perceived in </w:t>
      </w:r>
      <w:r w:rsidR="006E2345" w:rsidRPr="007849B1">
        <w:rPr>
          <w:rFonts w:hint="eastAsia"/>
          <w:lang w:eastAsia="ja-JP"/>
        </w:rPr>
        <w:t xml:space="preserve">Figure A.1-9 </w:t>
      </w:r>
      <w:r w:rsidRPr="007849B1">
        <w:t xml:space="preserve">and </w:t>
      </w:r>
      <w:r w:rsidR="006E2345" w:rsidRPr="007849B1">
        <w:rPr>
          <w:rFonts w:hint="eastAsia"/>
          <w:lang w:eastAsia="ja-JP"/>
        </w:rPr>
        <w:t xml:space="preserve">Figure A.1-10 </w:t>
      </w:r>
      <w:r w:rsidRPr="007849B1">
        <w:t>where the Power Spectral Density (PSD) and the input versus the output signal have been plotted based on the number of samples of the measured PA fitted to the simulation model. In both figures the red curves represent the model estimated data and the blue curve the original measurement data. We can find the two traces of PSD fit very well in pass band and adjacent channel. The average error in dB between value of PSD of measured data and that of model output is less than 0.3 dB.</w:t>
      </w:r>
    </w:p>
    <w:p w14:paraId="21AB8419" w14:textId="6856B485" w:rsidR="007C0B20" w:rsidRPr="007849B1" w:rsidRDefault="007C0B20" w:rsidP="007C0B20">
      <w:r w:rsidRPr="007849B1">
        <w:t xml:space="preserve">To evaluate the performance of the MP model, the average normalized mean square error (NMSE) has been calculated, which is the most common metric to evaluate models performance. The NMSE is calculated with following equation, where </w:t>
      </w:r>
      <m:oMath>
        <m:r>
          <w:rPr>
            <w:rFonts w:ascii="Cambria Math" w:hAnsi="Cambria Math"/>
          </w:rPr>
          <m:t>y</m:t>
        </m:r>
      </m:oMath>
      <w:r w:rsidRPr="007849B1">
        <w:t xml:space="preserve"> represents the measured data and </w:t>
      </w:r>
      <m:oMath>
        <m:sSub>
          <m:sSubPr>
            <m:ctrlPr>
              <w:rPr>
                <w:rFonts w:ascii="Cambria Math" w:hAnsi="Cambria Math"/>
              </w:rPr>
            </m:ctrlPr>
          </m:sSubPr>
          <m:e>
            <m:r>
              <w:rPr>
                <w:rFonts w:ascii="Cambria Math" w:hAnsi="Cambria Math"/>
              </w:rPr>
              <m:t>y</m:t>
            </m:r>
          </m:e>
          <m:sub>
            <m:r>
              <w:rPr>
                <w:rFonts w:ascii="Cambria Math" w:hAnsi="Cambria Math"/>
              </w:rPr>
              <m:t>est</m:t>
            </m:r>
          </m:sub>
        </m:sSub>
      </m:oMath>
      <w:r w:rsidRPr="007849B1">
        <w:t xml:space="preserve"> represents the model data.</w:t>
      </w:r>
    </w:p>
    <w:p w14:paraId="4BF7794A" w14:textId="1AA7827A" w:rsidR="007C0B20" w:rsidRPr="007849B1" w:rsidRDefault="00FD41ED" w:rsidP="00FD41ED">
      <w:pPr>
        <w:pStyle w:val="EQ"/>
        <w:rPr>
          <w:rFonts w:cs="Arial"/>
          <w:lang w:eastAsia="zh-CN"/>
        </w:rPr>
      </w:pPr>
      <w:r w:rsidRPr="007849B1">
        <w:tab/>
      </w:r>
      <m:oMath>
        <m:r>
          <w:rPr>
            <w:rFonts w:ascii="Cambria Math" w:hAnsi="Cambria Math"/>
            <w:lang w:eastAsia="zh-CN"/>
          </w:rPr>
          <m:t>NMSE</m:t>
        </m:r>
        <m:r>
          <m:rPr>
            <m:sty m:val="p"/>
          </m:rPr>
          <w:rPr>
            <w:rFonts w:ascii="Cambria Math" w:hAnsi="Cambria Math"/>
            <w:lang w:eastAsia="zh-CN"/>
          </w:rPr>
          <m:t xml:space="preserve"> =10*</m:t>
        </m:r>
        <m:r>
          <w:rPr>
            <w:rFonts w:ascii="Cambria Math" w:hAnsi="Cambria Math"/>
            <w:lang w:eastAsia="zh-CN"/>
          </w:rPr>
          <m:t>log</m:t>
        </m:r>
        <m:f>
          <m:fPr>
            <m:ctrlPr>
              <w:rPr>
                <w:rFonts w:ascii="Cambria Math" w:hAnsi="Cambria Math"/>
                <w:lang w:eastAsia="zh-CN"/>
              </w:rPr>
            </m:ctrlPr>
          </m:fPr>
          <m:num>
            <m:nary>
              <m:naryPr>
                <m:chr m:val="∑"/>
                <m:limLoc m:val="undOvr"/>
                <m:subHide m:val="1"/>
                <m:supHide m:val="1"/>
                <m:ctrlPr>
                  <w:rPr>
                    <w:rFonts w:ascii="Cambria Math" w:hAnsi="Cambria Math"/>
                    <w:color w:val="000000"/>
                    <w:lang w:eastAsia="zh-CN"/>
                  </w:rPr>
                </m:ctrlPr>
              </m:naryPr>
              <m:sub/>
              <m:sup/>
              <m:e>
                <m:sSup>
                  <m:sSupPr>
                    <m:ctrlPr>
                      <w:rPr>
                        <w:rFonts w:ascii="Cambria Math" w:hAnsi="Cambria Math" w:cs="Arial"/>
                        <w:i/>
                        <w:color w:val="000000"/>
                        <w:lang w:val="de-DE"/>
                      </w:rPr>
                    </m:ctrlPr>
                  </m:sSupPr>
                  <m:e>
                    <m:r>
                      <w:rPr>
                        <w:rFonts w:ascii="Cambria Math" w:hAnsi="Cambria Math" w:cs="Arial"/>
                        <w:color w:val="000000"/>
                        <w:lang w:val="de-DE"/>
                      </w:rPr>
                      <m:t xml:space="preserve">| </m:t>
                    </m:r>
                    <m:r>
                      <w:rPr>
                        <w:rFonts w:ascii="Cambria Math" w:hAnsi="Arial" w:cs="Arial"/>
                        <w:color w:val="000000"/>
                        <w:lang w:val="de-DE"/>
                      </w:rPr>
                      <m:t>y</m:t>
                    </m:r>
                    <m:r>
                      <w:rPr>
                        <w:rFonts w:ascii="Cambria Math" w:hAnsi="Arial" w:cs="Arial"/>
                        <w:color w:val="000000"/>
                        <w:lang w:val="de-DE"/>
                      </w:rPr>
                      <m:t>-</m:t>
                    </m:r>
                    <m:sSub>
                      <m:sSubPr>
                        <m:ctrlPr>
                          <w:rPr>
                            <w:rFonts w:ascii="Cambria Math" w:hAnsi="Cambria Math" w:cs="Arial"/>
                            <w:i/>
                            <w:color w:val="000000"/>
                            <w:lang w:val="de-DE"/>
                          </w:rPr>
                        </m:ctrlPr>
                      </m:sSubPr>
                      <m:e>
                        <m:r>
                          <w:rPr>
                            <w:rFonts w:ascii="Cambria Math" w:hAnsi="Cambria Math" w:cs="Arial"/>
                            <w:color w:val="000000"/>
                            <w:lang w:val="de-DE"/>
                          </w:rPr>
                          <m:t>y</m:t>
                        </m:r>
                      </m:e>
                      <m:sub>
                        <m:r>
                          <w:rPr>
                            <w:rFonts w:ascii="Cambria Math" w:hAnsi="Cambria Math" w:cs="Arial"/>
                            <w:color w:val="000000"/>
                            <w:lang w:val="de-DE"/>
                          </w:rPr>
                          <m:t>est</m:t>
                        </m:r>
                      </m:sub>
                    </m:sSub>
                    <m:r>
                      <w:rPr>
                        <w:rFonts w:ascii="Cambria Math" w:hAnsi="Cambria Math" w:cs="Arial"/>
                        <w:color w:val="000000"/>
                        <w:lang w:val="de-DE"/>
                      </w:rPr>
                      <m:t>|</m:t>
                    </m:r>
                  </m:e>
                  <m:sup>
                    <m:r>
                      <w:rPr>
                        <w:rFonts w:ascii="Cambria Math" w:hAnsi="Cambria Math" w:cs="Arial"/>
                        <w:color w:val="000000"/>
                        <w:lang w:val="de-DE"/>
                      </w:rPr>
                      <m:t>2</m:t>
                    </m:r>
                  </m:sup>
                </m:sSup>
                <m:r>
                  <m:rPr>
                    <m:sty m:val="p"/>
                  </m:rPr>
                  <w:rPr>
                    <w:rFonts w:ascii="Cambria Math" w:hAnsi="Cambria Math" w:cs="Arial"/>
                    <w:color w:val="000000"/>
                    <w:lang w:val="de-DE"/>
                  </w:rPr>
                  <m:t xml:space="preserve"> </m:t>
                </m:r>
              </m:e>
            </m:nary>
          </m:num>
          <m:den>
            <m:nary>
              <m:naryPr>
                <m:chr m:val="∑"/>
                <m:limLoc m:val="undOvr"/>
                <m:subHide m:val="1"/>
                <m:supHide m:val="1"/>
                <m:ctrlPr>
                  <w:rPr>
                    <w:rFonts w:ascii="Cambria Math" w:hAnsi="Cambria Math"/>
                    <w:lang w:eastAsia="zh-CN"/>
                  </w:rPr>
                </m:ctrlPr>
              </m:naryPr>
              <m:sub/>
              <m:sup/>
              <m:e>
                <m:sSup>
                  <m:sSupPr>
                    <m:ctrlPr>
                      <w:rPr>
                        <w:rFonts w:ascii="Cambria Math" w:hAnsi="Cambria Math" w:cs="Arial"/>
                        <w:color w:val="545454"/>
                        <w:lang w:val="de-DE"/>
                      </w:rPr>
                    </m:ctrlPr>
                  </m:sSupPr>
                  <m:e>
                    <m:r>
                      <m:rPr>
                        <m:sty m:val="p"/>
                      </m:rPr>
                      <w:rPr>
                        <w:rFonts w:ascii="Cambria Math" w:hAnsi="Cambria Math" w:cs="Arial"/>
                        <w:color w:val="545454"/>
                        <w:lang w:val="de-DE"/>
                      </w:rPr>
                      <m:t xml:space="preserve">| </m:t>
                    </m:r>
                    <m:r>
                      <w:rPr>
                        <w:rFonts w:ascii="Cambria Math" w:hAnsi="Cambria Math"/>
                        <w:lang w:eastAsia="zh-CN"/>
                      </w:rPr>
                      <m:t>y</m:t>
                    </m:r>
                    <m:r>
                      <m:rPr>
                        <m:sty m:val="p"/>
                      </m:rPr>
                      <w:rPr>
                        <w:rFonts w:ascii="Cambria Math" w:hAnsi="Cambria Math" w:cs="Arial"/>
                        <w:color w:val="545454"/>
                        <w:lang w:val="de-DE"/>
                      </w:rPr>
                      <m:t>|</m:t>
                    </m:r>
                  </m:e>
                  <m:sup>
                    <m:r>
                      <w:rPr>
                        <w:rFonts w:ascii="Cambria Math" w:hAnsi="Cambria Math" w:cs="Arial"/>
                        <w:color w:val="545454"/>
                        <w:lang w:val="de-DE"/>
                      </w:rPr>
                      <m:t>2</m:t>
                    </m:r>
                  </m:sup>
                </m:sSup>
                <m:r>
                  <m:rPr>
                    <m:sty m:val="p"/>
                  </m:rPr>
                  <w:rPr>
                    <w:rFonts w:ascii="Cambria Math" w:hAnsi="Cambria Math" w:cs="Arial"/>
                    <w:color w:val="545454"/>
                    <w:lang w:val="de-DE"/>
                  </w:rPr>
                  <m:t xml:space="preserve"> </m:t>
                </m:r>
              </m:e>
            </m:nary>
          </m:den>
        </m:f>
      </m:oMath>
    </w:p>
    <w:p w14:paraId="6FF4ED49" w14:textId="77777777" w:rsidR="007C0B20" w:rsidRPr="007849B1" w:rsidRDefault="007C0B20" w:rsidP="007C0B20">
      <w:r w:rsidRPr="007849B1">
        <w:t xml:space="preserve">The calculated value for the NMSE is -67 dB which is much better than the traditional NMSE values of around -38 dB. In </w:t>
      </w:r>
      <w:r w:rsidR="0040756A" w:rsidRPr="007849B1">
        <w:rPr>
          <w:rFonts w:hint="eastAsia"/>
          <w:lang w:eastAsia="ja-JP"/>
        </w:rPr>
        <w:t xml:space="preserve">Figure A.1-10 </w:t>
      </w:r>
      <w:r w:rsidRPr="007849B1">
        <w:t>it can be seen that the memory effects generate diffusion region and based on these results we propose the use of a memory polynomial model to implement the PA model below 6 GHz considering the memory effects.</w:t>
      </w:r>
    </w:p>
    <w:p w14:paraId="22400ED2" w14:textId="77777777" w:rsidR="007C0B20" w:rsidRPr="007849B1" w:rsidRDefault="007C0B20" w:rsidP="007C0B20">
      <w:r w:rsidRPr="007849B1">
        <w:t>The memory parameter calculated with the model are the following:</w:t>
      </w:r>
    </w:p>
    <w:p w14:paraId="0E85472A" w14:textId="77777777" w:rsidR="007C0B20" w:rsidRPr="007849B1" w:rsidRDefault="007C0B20" w:rsidP="007C0B20">
      <w:pPr>
        <w:rPr>
          <w:lang w:eastAsia="ja-JP"/>
        </w:rPr>
      </w:pPr>
      <w:r w:rsidRPr="007849B1">
        <w:t xml:space="preserve">M = 5, K = 5, </w:t>
      </w:r>
      <w:r w:rsidRPr="007849B1">
        <w:br/>
        <w:t>a</w:t>
      </w:r>
      <w:r w:rsidRPr="007849B1">
        <w:rPr>
          <w:vertAlign w:val="subscript"/>
        </w:rPr>
        <w:t>km</w:t>
      </w:r>
      <w:r w:rsidRPr="007849B1">
        <w:t xml:space="preserve"> = [ 20.0875 + 0.4240i,  -6.3792 - 0.5507i, 0.5809 + 0.0644i, 1.6619 + 0.1040i, -0.3561 - 0.1033i, -59.8327 -34.7815i,  -2.4805 + 0.9344i,  4.2741 + 0.7696i,  -2.0014 - 2.3785i, -1.2566 + 1.0495i, 3.2738e+02 + 8.4121e+02i, 4.4019e+02 - 3.0714e+01i, -3.5935e+02 - 9.9152e+00i, 1.6961e+02 + 7.3829e+01i, -4.1661 -21.1090i,  -1.6352e+03 - 5.5757e+03i,  -2.5782e+03 + 3.3332e+02i,  1.9915e+03 - 1.4479e+02i, -9.0167e+02 - 5.4617e+02i, -93.1907 +14.2774i,   2.3022e+03 + 1.2348e+04i,   4.6476e+03 - 1.4477e+03i, -2.9998e+03 + 1.6071e+03i, 9.1856e+02 + 9.8066e+02i, 8.2544e+02 + 6.1424e+02i]</w:t>
      </w:r>
    </w:p>
    <w:p w14:paraId="2A07C491" w14:textId="77777777" w:rsidR="00C96A24" w:rsidRPr="007849B1" w:rsidRDefault="00C96A24" w:rsidP="007C0B20">
      <w:pPr>
        <w:rPr>
          <w:lang w:eastAsia="ja-JP"/>
        </w:rPr>
      </w:pPr>
    </w:p>
    <w:p w14:paraId="070CABE5" w14:textId="77777777" w:rsidR="007C0B20" w:rsidRPr="00324A5F" w:rsidRDefault="007C0B20" w:rsidP="00324A5F">
      <w:pPr>
        <w:rPr>
          <w:rFonts w:ascii="Arial" w:hAnsi="Arial" w:cs="Arial"/>
          <w:sz w:val="28"/>
          <w:szCs w:val="28"/>
        </w:rPr>
      </w:pPr>
      <w:r w:rsidRPr="00324A5F">
        <w:rPr>
          <w:rFonts w:ascii="Arial" w:hAnsi="Arial" w:cs="Arial"/>
          <w:sz w:val="28"/>
          <w:szCs w:val="28"/>
        </w:rPr>
        <w:t>PA model for above 6 GHz</w:t>
      </w:r>
    </w:p>
    <w:p w14:paraId="0C2B3308" w14:textId="77777777" w:rsidR="007C0B20" w:rsidRPr="007849B1" w:rsidRDefault="007C0B20" w:rsidP="007C0B20">
      <w:pPr>
        <w:spacing w:after="120"/>
        <w:rPr>
          <w:rFonts w:eastAsia="Malgun Gothic"/>
          <w:lang w:eastAsia="ko-KR"/>
        </w:rPr>
      </w:pPr>
      <w:r w:rsidRPr="007849B1">
        <w:t xml:space="preserve">The memory polynomial has been utilized as well for above 6 GHz. The PA model for above 6 GHz was implemented by using the 28nm CMOS PA at 31 GHz designed by the Katholieke Universiteit Leuven (KUL) </w:t>
      </w:r>
      <w:r w:rsidR="006E2345" w:rsidRPr="007849B1">
        <w:rPr>
          <w:rFonts w:hint="eastAsia"/>
          <w:lang w:eastAsia="ja-JP"/>
        </w:rPr>
        <w:t>[2]</w:t>
      </w:r>
      <w:r w:rsidRPr="007849B1">
        <w:t>. A 16-QAM Single Carrier signal was fed to the amplifier. Since we consider that a PA operated in mmWave bands shall support a wider bandwidth compared to a PA below 6 GHz, the memory effects are expected to be more crucial. By this, we see an increase of the complexity to model the nonlinearities. In other words, the calculation effort will be more costly than in the case of the PA below 6 GHz, where the memory effects are not so dominant.</w:t>
      </w:r>
    </w:p>
    <w:p w14:paraId="70516E47" w14:textId="09EC69FB" w:rsidR="00B547AE" w:rsidRPr="007849B1" w:rsidRDefault="00E45245" w:rsidP="00B547AE">
      <w:pPr>
        <w:pStyle w:val="TH"/>
        <w:rPr>
          <w:rFonts w:eastAsia="Malgun Gothic"/>
          <w:lang w:eastAsia="ko-KR"/>
        </w:rPr>
      </w:pPr>
      <w:bookmarkStart w:id="551" w:name="_Ref462937315"/>
      <w:r w:rsidRPr="007849B1">
        <w:rPr>
          <w:noProof/>
        </w:rPr>
        <w:drawing>
          <wp:inline distT="0" distB="0" distL="0" distR="0" wp14:anchorId="2D2C9A6B" wp14:editId="33DEEB0F">
            <wp:extent cx="5937250" cy="1581150"/>
            <wp:effectExtent l="0" t="0" r="0" b="0"/>
            <wp:docPr id="370" name="Picture 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0"/>
                    <pic:cNvPicPr>
                      <a:picLocks noChangeAspect="1" noChangeArrowheads="1"/>
                    </pic:cNvPicPr>
                  </pic:nvPicPr>
                  <pic:blipFill>
                    <a:blip r:embed="rId239" cstate="print">
                      <a:extLst>
                        <a:ext uri="{28A0092B-C50C-407E-A947-70E740481C1C}">
                          <a14:useLocalDpi xmlns:a14="http://schemas.microsoft.com/office/drawing/2010/main" val="0"/>
                        </a:ext>
                      </a:extLst>
                    </a:blip>
                    <a:srcRect/>
                    <a:stretch>
                      <a:fillRect/>
                    </a:stretch>
                  </pic:blipFill>
                  <pic:spPr bwMode="auto">
                    <a:xfrm>
                      <a:off x="0" y="0"/>
                      <a:ext cx="5937250" cy="1581150"/>
                    </a:xfrm>
                    <a:prstGeom prst="rect">
                      <a:avLst/>
                    </a:prstGeom>
                    <a:noFill/>
                    <a:ln>
                      <a:noFill/>
                    </a:ln>
                  </pic:spPr>
                </pic:pic>
              </a:graphicData>
            </a:graphic>
          </wp:inline>
        </w:drawing>
      </w:r>
    </w:p>
    <w:p w14:paraId="7F0098B8" w14:textId="77777777" w:rsidR="005C3AC4" w:rsidRPr="007849B1" w:rsidRDefault="005C3AC4" w:rsidP="005C3AC4">
      <w:pPr>
        <w:pStyle w:val="TF"/>
        <w:rPr>
          <w:noProof/>
        </w:rPr>
      </w:pPr>
      <w:r w:rsidRPr="007849B1">
        <w:t xml:space="preserve">Figure </w:t>
      </w:r>
      <w:r w:rsidRPr="007849B1">
        <w:rPr>
          <w:rFonts w:hint="eastAsia"/>
          <w:lang w:eastAsia="ja-JP"/>
        </w:rPr>
        <w:t xml:space="preserve">A.1-11 </w:t>
      </w:r>
      <w:bookmarkEnd w:id="551"/>
      <w:r w:rsidRPr="007849B1">
        <w:t>Power Spectral Density at 31 GHz.</w:t>
      </w:r>
    </w:p>
    <w:p w14:paraId="54EFBFA8" w14:textId="78BE1DC9" w:rsidR="007C0B20" w:rsidRPr="007849B1" w:rsidRDefault="00E45245" w:rsidP="00FD41ED">
      <w:pPr>
        <w:pStyle w:val="TH"/>
      </w:pPr>
      <w:r w:rsidRPr="007849B1">
        <w:rPr>
          <w:noProof/>
          <w:lang w:val="en-US"/>
        </w:rPr>
        <w:drawing>
          <wp:inline distT="0" distB="0" distL="0" distR="0" wp14:anchorId="232CC86D" wp14:editId="2B33AE9A">
            <wp:extent cx="4838700" cy="2438400"/>
            <wp:effectExtent l="0" t="0" r="0" b="0"/>
            <wp:docPr id="37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40">
                      <a:extLst>
                        <a:ext uri="{28A0092B-C50C-407E-A947-70E740481C1C}">
                          <a14:useLocalDpi xmlns:a14="http://schemas.microsoft.com/office/drawing/2010/main" val="0"/>
                        </a:ext>
                      </a:extLst>
                    </a:blip>
                    <a:srcRect/>
                    <a:stretch>
                      <a:fillRect/>
                    </a:stretch>
                  </pic:blipFill>
                  <pic:spPr bwMode="auto">
                    <a:xfrm>
                      <a:off x="0" y="0"/>
                      <a:ext cx="4838700" cy="2438400"/>
                    </a:xfrm>
                    <a:prstGeom prst="rect">
                      <a:avLst/>
                    </a:prstGeom>
                    <a:noFill/>
                    <a:ln>
                      <a:noFill/>
                    </a:ln>
                  </pic:spPr>
                </pic:pic>
              </a:graphicData>
            </a:graphic>
          </wp:inline>
        </w:drawing>
      </w:r>
    </w:p>
    <w:p w14:paraId="0C9870C4" w14:textId="77777777" w:rsidR="007C0B20" w:rsidRPr="007849B1" w:rsidRDefault="007C0B20" w:rsidP="00FD41ED">
      <w:pPr>
        <w:pStyle w:val="TF"/>
      </w:pPr>
      <w:bookmarkStart w:id="552" w:name="_Ref462937325"/>
      <w:r w:rsidRPr="007849B1">
        <w:t xml:space="preserve">Figure </w:t>
      </w:r>
      <w:r w:rsidR="006E2345" w:rsidRPr="007849B1">
        <w:rPr>
          <w:rFonts w:hint="eastAsia"/>
        </w:rPr>
        <w:t>A.1-12</w:t>
      </w:r>
      <w:bookmarkEnd w:id="552"/>
      <w:r w:rsidRPr="007849B1">
        <w:t xml:space="preserve"> Input Signal VS Output Signal at 31 GHz.</w:t>
      </w:r>
    </w:p>
    <w:p w14:paraId="4F2AD5C9" w14:textId="77777777" w:rsidR="007C0B20" w:rsidRPr="007849B1" w:rsidRDefault="007C0B20" w:rsidP="007C0B20">
      <w:r w:rsidRPr="007849B1">
        <w:t>The polynomial degree K used for this PA was 8 and polynomial memory depth M value was 5. The memory polynomial allows the use of high K and M terms for calculating the matrix coefficients but with a less computer complexity compared to Volterra series.</w:t>
      </w:r>
    </w:p>
    <w:p w14:paraId="39585DE8" w14:textId="77777777" w:rsidR="007C0B20" w:rsidRPr="007849B1" w:rsidRDefault="007C0B20" w:rsidP="007C0B20">
      <w:r w:rsidRPr="007849B1">
        <w:t xml:space="preserve">In </w:t>
      </w:r>
      <w:r w:rsidR="006E2345" w:rsidRPr="007849B1">
        <w:rPr>
          <w:rFonts w:hint="eastAsia"/>
          <w:lang w:eastAsia="ja-JP"/>
        </w:rPr>
        <w:t xml:space="preserve">A.1-11 </w:t>
      </w:r>
      <w:r w:rsidRPr="007849B1">
        <w:t xml:space="preserve">and </w:t>
      </w:r>
      <w:r w:rsidR="006E2345" w:rsidRPr="007849B1">
        <w:rPr>
          <w:rFonts w:hint="eastAsia"/>
          <w:lang w:eastAsia="ja-JP"/>
        </w:rPr>
        <w:t xml:space="preserve">A.1-12 </w:t>
      </w:r>
      <w:r w:rsidRPr="007849B1">
        <w:t>the Power Spectral Density (PSD) and the input versus the output signal have been plotted for the 31 GHz PA. The PSD shows more spectral regrowth compared to the PA below 6 GHz. In both figures the red curves represent the model estimated data and the blue curve the original measurement data. We can find the two traces of PSD fit also very well in pass band and adjacent channel. The average error in dB between value of PSD of measured data and that of model output is less than 1 dB. The calculated value of NMSE for this PA model is – 39 dB.</w:t>
      </w:r>
    </w:p>
    <w:p w14:paraId="0E17579D" w14:textId="77777777" w:rsidR="007C0B20" w:rsidRPr="007849B1" w:rsidRDefault="007C0B20" w:rsidP="007C0B20">
      <w:r w:rsidRPr="007849B1">
        <w:t xml:space="preserve">In </w:t>
      </w:r>
      <w:r w:rsidR="004D42E8" w:rsidRPr="007849B1">
        <w:rPr>
          <w:rFonts w:hint="eastAsia"/>
          <w:lang w:eastAsia="ja-JP"/>
        </w:rPr>
        <w:t xml:space="preserve">Figure A.1.-12 </w:t>
      </w:r>
      <w:r w:rsidRPr="007849B1">
        <w:t>it can be seen when including the memory effects that the characteristic of the PA behave no longer as a curve but rather as a diffusion region. These memory effects increase the calculation time to estimate the matrix coefficients of the memory polynomial and accurately model the PA.</w:t>
      </w:r>
    </w:p>
    <w:p w14:paraId="3088DCB5" w14:textId="77777777" w:rsidR="007C0B20" w:rsidRPr="007849B1" w:rsidRDefault="007C0B20" w:rsidP="007C0B20">
      <w:r w:rsidRPr="007849B1">
        <w:t>The memory parameter calculated with the model are the following:</w:t>
      </w:r>
    </w:p>
    <w:p w14:paraId="0D87C7DA" w14:textId="77777777" w:rsidR="007849B1" w:rsidRDefault="007C0B20">
      <w:r w:rsidRPr="007849B1">
        <w:t xml:space="preserve">M = 5, K = 8, </w:t>
      </w:r>
      <w:r w:rsidRPr="007849B1">
        <w:br/>
        <w:t>a</w:t>
      </w:r>
      <w:r w:rsidRPr="007849B1">
        <w:rPr>
          <w:vertAlign w:val="subscript"/>
        </w:rPr>
        <w:t>km</w:t>
      </w:r>
      <w:r w:rsidRPr="007849B1">
        <w:t xml:space="preserve"> = [-10.0624 +14.6485i,  24.6983 -25.5192i, -28.6702 +24.4684i, 18.9709 -12.0500i,  -5.3080 + 2.4235i, -63.1123 + 9.4912i, -18.2854 - 9.0971i, -33.6220 - 0.1089i, 28.2194 -25.5253i, -16.7754 +26.7834i, 1.2797e+03 -1.9632e+02i, 5.6546e+02 +1.4583e+02i, 6.7368e+02 -6.4518e+01i, -1.0422e+03 +7.0243e+02i, 5.1510e+02 -6.8161e+02i, -1.1576e+04 +9.9815e+02i, -8.6173e+03 -6.5709e+02i, -5.8579e+03 +1.7786e+02i,  1.4834e+04 -8.9848e+03i, -7.2260e+03 +8.4931e+03i,  5.7725e+04 -1.6098e+03i, 6.1271e+04 +2.1093e+03i, 3.0381e+04 +1.1418e+03i, -1.1167e+05 +6.4821e+04i, 5.6209e+04 -5.9278e+04i, -1.5194e+05 -5.1975e+03i, -2.3711e+05 -1.8474e+03i,  -8.7976e+04 -1.4443e+04i, 4.5408e+05 -2.5881e+05i, -2.4165e+05 +2.3195e+05i, 1.8482e+05 +2.2474e+04i, 4.7763e+05 -9.1215e+03i, 1.3200e+05 +5.0018e+04i, -9.4830e+05 +5.3597e+05i, 5.3878e+05 -4.7644e+05i, -6.4854e+04 -2.2706e+04i, -3.9248e+05 +1.9477e+04i, -7.9196e+04 -5.8301e+04i, 7.9804e+05 -4.4917e+05i, -4.8561e+05 +4.0015e+05i]</w:t>
      </w:r>
    </w:p>
    <w:p w14:paraId="2D0A9D3C" w14:textId="77777777" w:rsidR="000B6115" w:rsidRPr="007849B1" w:rsidRDefault="007849B1" w:rsidP="007849B1">
      <w:pPr>
        <w:pStyle w:val="Heading9"/>
      </w:pPr>
      <w:r>
        <w:br w:type="page"/>
      </w:r>
      <w:bookmarkStart w:id="553" w:name="_Toc494384636"/>
      <w:bookmarkStart w:id="554" w:name="_Toc98750846"/>
      <w:r w:rsidR="000B6115" w:rsidRPr="007849B1">
        <w:t xml:space="preserve">Annex </w:t>
      </w:r>
      <w:r w:rsidR="00D12280" w:rsidRPr="007849B1">
        <w:rPr>
          <w:rFonts w:hint="eastAsia"/>
          <w:lang w:eastAsia="ja-JP"/>
        </w:rPr>
        <w:t>B</w:t>
      </w:r>
      <w:r w:rsidR="000B6115" w:rsidRPr="007849B1">
        <w:t>: Usage of bands of interest for NR in Europe</w:t>
      </w:r>
      <w:bookmarkEnd w:id="553"/>
      <w:bookmarkEnd w:id="554"/>
    </w:p>
    <w:p w14:paraId="0B3ED2A1" w14:textId="77777777" w:rsidR="000B6115" w:rsidRDefault="000B6115" w:rsidP="000B6115">
      <w:r w:rsidRPr="007849B1">
        <w:t>The information in this annex are based on ERC Report 25 version  that is approved as of June 2016.</w:t>
      </w:r>
    </w:p>
    <w:p w14:paraId="04231713" w14:textId="77777777" w:rsidR="007849B1" w:rsidRPr="007849B1" w:rsidRDefault="007849B1" w:rsidP="007849B1">
      <w:pPr>
        <w:pStyle w:val="TH"/>
      </w:pPr>
    </w:p>
    <w:tbl>
      <w:tblPr>
        <w:tblW w:w="96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9"/>
        <w:gridCol w:w="2835"/>
        <w:gridCol w:w="4930"/>
      </w:tblGrid>
      <w:tr w:rsidR="000B6115" w:rsidRPr="007849B1" w14:paraId="22A0C068" w14:textId="77777777" w:rsidTr="006A019B">
        <w:trPr>
          <w:jc w:val="center"/>
        </w:trPr>
        <w:tc>
          <w:tcPr>
            <w:tcW w:w="1839" w:type="dxa"/>
            <w:shd w:val="clear" w:color="auto" w:fill="auto"/>
          </w:tcPr>
          <w:p w14:paraId="5138EA4D" w14:textId="77777777" w:rsidR="000B6115" w:rsidRPr="007849B1" w:rsidRDefault="000B6115" w:rsidP="000840C6">
            <w:pPr>
              <w:tabs>
                <w:tab w:val="left" w:pos="1701"/>
                <w:tab w:val="left" w:pos="2552"/>
              </w:tabs>
              <w:rPr>
                <w:rFonts w:cs="Arial"/>
                <w:sz w:val="24"/>
              </w:rPr>
            </w:pPr>
            <w:r w:rsidRPr="007849B1">
              <w:rPr>
                <w:rFonts w:cs="Arial"/>
                <w:sz w:val="24"/>
              </w:rPr>
              <w:t>Band (GHz)</w:t>
            </w:r>
          </w:p>
        </w:tc>
        <w:tc>
          <w:tcPr>
            <w:tcW w:w="2835" w:type="dxa"/>
            <w:shd w:val="clear" w:color="auto" w:fill="auto"/>
          </w:tcPr>
          <w:p w14:paraId="0F8160DF" w14:textId="77777777" w:rsidR="000B6115" w:rsidRPr="007849B1" w:rsidRDefault="000B6115" w:rsidP="000840C6">
            <w:pPr>
              <w:tabs>
                <w:tab w:val="left" w:pos="1701"/>
                <w:tab w:val="left" w:pos="2552"/>
              </w:tabs>
              <w:rPr>
                <w:rFonts w:cs="Arial"/>
                <w:sz w:val="24"/>
              </w:rPr>
            </w:pPr>
            <w:r w:rsidRPr="007849B1">
              <w:rPr>
                <w:rFonts w:cs="Arial"/>
                <w:sz w:val="24"/>
              </w:rPr>
              <w:t>ECA</w:t>
            </w:r>
          </w:p>
        </w:tc>
        <w:tc>
          <w:tcPr>
            <w:tcW w:w="4930" w:type="dxa"/>
            <w:shd w:val="clear" w:color="auto" w:fill="auto"/>
          </w:tcPr>
          <w:p w14:paraId="716DF6C4" w14:textId="77777777" w:rsidR="000B6115" w:rsidRPr="007849B1" w:rsidRDefault="000B6115" w:rsidP="000840C6">
            <w:pPr>
              <w:tabs>
                <w:tab w:val="left" w:pos="1701"/>
                <w:tab w:val="left" w:pos="2552"/>
              </w:tabs>
              <w:rPr>
                <w:rFonts w:cs="Arial"/>
                <w:sz w:val="24"/>
              </w:rPr>
            </w:pPr>
            <w:r w:rsidRPr="007849B1">
              <w:rPr>
                <w:rFonts w:cs="Arial"/>
                <w:sz w:val="24"/>
              </w:rPr>
              <w:t>Band Usage/Applications</w:t>
            </w:r>
          </w:p>
        </w:tc>
      </w:tr>
      <w:tr w:rsidR="000B6115" w:rsidRPr="007849B1" w14:paraId="457A7707" w14:textId="77777777" w:rsidTr="006A019B">
        <w:trPr>
          <w:jc w:val="center"/>
        </w:trPr>
        <w:tc>
          <w:tcPr>
            <w:tcW w:w="9604" w:type="dxa"/>
            <w:gridSpan w:val="3"/>
            <w:shd w:val="clear" w:color="auto" w:fill="auto"/>
          </w:tcPr>
          <w:p w14:paraId="0C020B5C" w14:textId="77777777" w:rsidR="000B6115" w:rsidRPr="007849B1" w:rsidRDefault="000B6115" w:rsidP="000840C6">
            <w:pPr>
              <w:jc w:val="center"/>
              <w:rPr>
                <w:rFonts w:cs="Arial"/>
                <w:b/>
              </w:rPr>
            </w:pPr>
            <w:r w:rsidRPr="007849B1">
              <w:rPr>
                <w:rFonts w:cs="Arial"/>
                <w:b/>
              </w:rPr>
              <w:t>24.25- 27.5 GHz</w:t>
            </w:r>
          </w:p>
        </w:tc>
      </w:tr>
      <w:tr w:rsidR="000B6115" w:rsidRPr="007849B1" w14:paraId="01864D74" w14:textId="77777777" w:rsidTr="006A019B">
        <w:trPr>
          <w:jc w:val="center"/>
        </w:trPr>
        <w:tc>
          <w:tcPr>
            <w:tcW w:w="1839" w:type="dxa"/>
            <w:shd w:val="clear" w:color="auto" w:fill="auto"/>
          </w:tcPr>
          <w:p w14:paraId="063520A3"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Adjacent band: 24.05 – 24.25</w:t>
            </w:r>
          </w:p>
          <w:p w14:paraId="3F31BF91" w14:textId="77777777" w:rsidR="000B6115" w:rsidRPr="007849B1" w:rsidRDefault="000B6115" w:rsidP="000840C6">
            <w:pPr>
              <w:autoSpaceDE w:val="0"/>
              <w:autoSpaceDN w:val="0"/>
              <w:adjustRightInd w:val="0"/>
              <w:spacing w:after="0"/>
              <w:rPr>
                <w:rFonts w:ascii="ArialMT" w:hAnsi="ArialMT" w:cs="ArialMT"/>
                <w:sz w:val="16"/>
                <w:szCs w:val="16"/>
                <w:lang w:eastAsia="fr-FR"/>
              </w:rPr>
            </w:pPr>
          </w:p>
          <w:p w14:paraId="728EF9E9" w14:textId="77777777" w:rsidR="000B6115" w:rsidRPr="007849B1" w:rsidRDefault="000B6115" w:rsidP="000840C6">
            <w:pPr>
              <w:autoSpaceDE w:val="0"/>
              <w:autoSpaceDN w:val="0"/>
              <w:adjustRightInd w:val="0"/>
              <w:spacing w:after="0"/>
              <w:rPr>
                <w:rFonts w:ascii="ArialMT" w:hAnsi="ArialMT" w:cs="ArialMT"/>
                <w:sz w:val="16"/>
                <w:szCs w:val="16"/>
                <w:lang w:eastAsia="fr-FR"/>
              </w:rPr>
            </w:pPr>
          </w:p>
        </w:tc>
        <w:tc>
          <w:tcPr>
            <w:tcW w:w="2835" w:type="dxa"/>
            <w:shd w:val="clear" w:color="auto" w:fill="auto"/>
          </w:tcPr>
          <w:p w14:paraId="7216507C"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RADIOLOCATION</w:t>
            </w:r>
          </w:p>
          <w:p w14:paraId="5D1A942A"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Amateur</w:t>
            </w:r>
          </w:p>
          <w:p w14:paraId="5FB2F77B"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Earth Exploration-Satellite (active)</w:t>
            </w:r>
          </w:p>
          <w:p w14:paraId="6FCD1CEC"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Fixed</w:t>
            </w:r>
          </w:p>
          <w:p w14:paraId="2ADB7183"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Mobile</w:t>
            </w:r>
          </w:p>
          <w:p w14:paraId="3F9E7818"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5.150 EU2</w:t>
            </w:r>
          </w:p>
        </w:tc>
        <w:tc>
          <w:tcPr>
            <w:tcW w:w="4930" w:type="dxa"/>
            <w:shd w:val="clear" w:color="auto" w:fill="auto"/>
          </w:tcPr>
          <w:p w14:paraId="3D7211D4"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Active sensors (satellite) -  Rain radars from satellites</w:t>
            </w:r>
          </w:p>
          <w:p w14:paraId="5C22B513" w14:textId="77777777" w:rsidR="000B6115" w:rsidRPr="007849B1" w:rsidRDefault="000B6115" w:rsidP="000840C6">
            <w:pPr>
              <w:autoSpaceDE w:val="0"/>
              <w:autoSpaceDN w:val="0"/>
              <w:adjustRightInd w:val="0"/>
              <w:spacing w:after="0"/>
              <w:rPr>
                <w:rFonts w:ascii="ArialMT" w:hAnsi="ArialMT" w:cs="ArialMT"/>
                <w:sz w:val="16"/>
                <w:szCs w:val="16"/>
                <w:lang w:eastAsia="fr-FR"/>
              </w:rPr>
            </w:pPr>
          </w:p>
          <w:p w14:paraId="3A89898C"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Amateur  - Within the band 24-24.25 GHz</w:t>
            </w:r>
          </w:p>
          <w:p w14:paraId="496E8C10" w14:textId="77777777" w:rsidR="000B6115" w:rsidRPr="007849B1" w:rsidRDefault="000B6115" w:rsidP="000840C6">
            <w:pPr>
              <w:autoSpaceDE w:val="0"/>
              <w:autoSpaceDN w:val="0"/>
              <w:adjustRightInd w:val="0"/>
              <w:spacing w:after="0"/>
              <w:rPr>
                <w:rFonts w:ascii="ArialMT" w:hAnsi="ArialMT" w:cs="ArialMT"/>
                <w:sz w:val="16"/>
                <w:szCs w:val="16"/>
                <w:lang w:eastAsia="fr-FR"/>
              </w:rPr>
            </w:pPr>
          </w:p>
          <w:p w14:paraId="3100113D"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Defence systems</w:t>
            </w:r>
          </w:p>
          <w:p w14:paraId="6AA21950" w14:textId="77777777" w:rsidR="000B6115" w:rsidRPr="007849B1" w:rsidRDefault="000B6115" w:rsidP="000840C6">
            <w:pPr>
              <w:autoSpaceDE w:val="0"/>
              <w:autoSpaceDN w:val="0"/>
              <w:adjustRightInd w:val="0"/>
              <w:spacing w:after="0"/>
              <w:rPr>
                <w:rFonts w:ascii="ArialMT" w:hAnsi="ArialMT" w:cs="ArialMT"/>
                <w:sz w:val="16"/>
                <w:szCs w:val="16"/>
                <w:lang w:eastAsia="fr-FR"/>
              </w:rPr>
            </w:pPr>
          </w:p>
          <w:p w14:paraId="67B20F31"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ISM - Within the band 24-24.25 GHz</w:t>
            </w:r>
          </w:p>
          <w:p w14:paraId="34FDB1AE" w14:textId="77777777" w:rsidR="000B6115" w:rsidRPr="007849B1" w:rsidRDefault="000B6115" w:rsidP="000840C6">
            <w:pPr>
              <w:autoSpaceDE w:val="0"/>
              <w:autoSpaceDN w:val="0"/>
              <w:adjustRightInd w:val="0"/>
              <w:spacing w:after="0"/>
              <w:rPr>
                <w:rFonts w:ascii="ArialMT" w:hAnsi="ArialMT" w:cs="ArialMT"/>
                <w:sz w:val="16"/>
                <w:szCs w:val="16"/>
                <w:lang w:eastAsia="fr-FR"/>
              </w:rPr>
            </w:pPr>
          </w:p>
          <w:p w14:paraId="039622C0"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Non-specific SRDs  - Within the band 24-24.25 GHz</w:t>
            </w:r>
          </w:p>
          <w:p w14:paraId="31BFDE9E" w14:textId="77777777" w:rsidR="000B6115" w:rsidRPr="007849B1" w:rsidRDefault="000B6115" w:rsidP="000840C6">
            <w:pPr>
              <w:autoSpaceDE w:val="0"/>
              <w:autoSpaceDN w:val="0"/>
              <w:adjustRightInd w:val="0"/>
              <w:spacing w:after="0"/>
              <w:rPr>
                <w:rFonts w:ascii="ArialMT" w:hAnsi="ArialMT" w:cs="ArialMT"/>
                <w:sz w:val="16"/>
                <w:szCs w:val="16"/>
                <w:lang w:eastAsia="fr-FR"/>
              </w:rPr>
            </w:pPr>
          </w:p>
          <w:p w14:paraId="28CC1616"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PMSE - SAP/SAB</w:t>
            </w:r>
          </w:p>
          <w:p w14:paraId="387816CB" w14:textId="77777777" w:rsidR="000B6115" w:rsidRPr="007849B1" w:rsidRDefault="000B6115" w:rsidP="000840C6">
            <w:pPr>
              <w:autoSpaceDE w:val="0"/>
              <w:autoSpaceDN w:val="0"/>
              <w:adjustRightInd w:val="0"/>
              <w:spacing w:after="0"/>
              <w:rPr>
                <w:rFonts w:ascii="ArialMT" w:hAnsi="ArialMT" w:cs="ArialMT"/>
                <w:sz w:val="16"/>
                <w:szCs w:val="16"/>
                <w:lang w:eastAsia="fr-FR"/>
              </w:rPr>
            </w:pPr>
          </w:p>
          <w:p w14:paraId="720F4A8D"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Radiodetermination applications - Within the band 24.05-27.00 GHz for TLPR application. Includes narrow band SRR. Within the band 24.05-26.50 GHz for LPR applications</w:t>
            </w:r>
          </w:p>
          <w:p w14:paraId="4FABF723" w14:textId="77777777" w:rsidR="000B6115" w:rsidRPr="007849B1" w:rsidRDefault="000B6115" w:rsidP="000840C6">
            <w:pPr>
              <w:autoSpaceDE w:val="0"/>
              <w:autoSpaceDN w:val="0"/>
              <w:adjustRightInd w:val="0"/>
              <w:spacing w:after="0"/>
              <w:rPr>
                <w:rFonts w:ascii="ArialMT" w:hAnsi="ArialMT" w:cs="ArialMT"/>
                <w:sz w:val="16"/>
                <w:szCs w:val="16"/>
                <w:lang w:eastAsia="fr-FR"/>
              </w:rPr>
            </w:pPr>
          </w:p>
          <w:p w14:paraId="1334D38F"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SRR - New SRR systems shall not be introduced in CEPT countries in the frequency bands 21.65-26.65 GHz as of 1 July 2013</w:t>
            </w:r>
          </w:p>
          <w:p w14:paraId="6CA4C041" w14:textId="77777777" w:rsidR="000B6115" w:rsidRPr="007849B1" w:rsidRDefault="000B6115" w:rsidP="000840C6">
            <w:pPr>
              <w:autoSpaceDE w:val="0"/>
              <w:autoSpaceDN w:val="0"/>
              <w:adjustRightInd w:val="0"/>
              <w:spacing w:after="0"/>
              <w:rPr>
                <w:rFonts w:ascii="ArialMT" w:hAnsi="ArialMT" w:cs="ArialMT"/>
                <w:sz w:val="16"/>
                <w:szCs w:val="16"/>
                <w:lang w:eastAsia="fr-FR"/>
              </w:rPr>
            </w:pPr>
          </w:p>
          <w:p w14:paraId="07707D5F" w14:textId="77777777" w:rsidR="000B6115" w:rsidRPr="007849B1" w:rsidRDefault="000B6115" w:rsidP="000840C6">
            <w:pPr>
              <w:rPr>
                <w:rFonts w:ascii="ArialMT" w:hAnsi="ArialMT" w:cs="ArialMT"/>
                <w:sz w:val="16"/>
                <w:szCs w:val="16"/>
                <w:lang w:eastAsia="fr-FR"/>
              </w:rPr>
            </w:pPr>
            <w:r w:rsidRPr="007849B1">
              <w:rPr>
                <w:rFonts w:ascii="ArialMT" w:hAnsi="ArialMT" w:cs="ArialMT"/>
                <w:sz w:val="16"/>
                <w:szCs w:val="16"/>
                <w:lang w:eastAsia="fr-FR"/>
              </w:rPr>
              <w:t>TTT - Automotive radars</w:t>
            </w:r>
          </w:p>
        </w:tc>
      </w:tr>
      <w:tr w:rsidR="000B6115" w:rsidRPr="007849B1" w14:paraId="552FA7DC" w14:textId="77777777" w:rsidTr="006A019B">
        <w:trPr>
          <w:jc w:val="center"/>
        </w:trPr>
        <w:tc>
          <w:tcPr>
            <w:tcW w:w="1839" w:type="dxa"/>
            <w:shd w:val="clear" w:color="auto" w:fill="auto"/>
          </w:tcPr>
          <w:p w14:paraId="18560780"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 xml:space="preserve">24.25- 24.5 </w:t>
            </w:r>
          </w:p>
        </w:tc>
        <w:tc>
          <w:tcPr>
            <w:tcW w:w="2835" w:type="dxa"/>
            <w:shd w:val="clear" w:color="auto" w:fill="auto"/>
          </w:tcPr>
          <w:p w14:paraId="376A815C"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FIXED</w:t>
            </w:r>
          </w:p>
          <w:p w14:paraId="0BF16CD2"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MOBILE</w:t>
            </w:r>
          </w:p>
          <w:p w14:paraId="47E86D89"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EU17A</w:t>
            </w:r>
          </w:p>
        </w:tc>
        <w:tc>
          <w:tcPr>
            <w:tcW w:w="4930" w:type="dxa"/>
            <w:shd w:val="clear" w:color="auto" w:fill="auto"/>
          </w:tcPr>
          <w:p w14:paraId="3ABEF1EB" w14:textId="77777777" w:rsidR="000B6115" w:rsidRPr="007849B1" w:rsidRDefault="000B6115" w:rsidP="000840C6">
            <w:pPr>
              <w:rPr>
                <w:rFonts w:ascii="ArialMT" w:hAnsi="ArialMT" w:cs="ArialMT"/>
                <w:sz w:val="16"/>
                <w:szCs w:val="16"/>
                <w:lang w:eastAsia="fr-FR"/>
              </w:rPr>
            </w:pPr>
            <w:r w:rsidRPr="007849B1">
              <w:rPr>
                <w:rFonts w:ascii="ArialMT" w:hAnsi="ArialMT" w:cs="ArialMT"/>
                <w:sz w:val="16"/>
                <w:szCs w:val="16"/>
                <w:lang w:eastAsia="fr-FR"/>
              </w:rPr>
              <w:t>Fixed - Unidirectional fixed links</w:t>
            </w:r>
          </w:p>
          <w:p w14:paraId="4A539358" w14:textId="77777777" w:rsidR="000B6115" w:rsidRPr="007849B1" w:rsidRDefault="000B6115" w:rsidP="000840C6">
            <w:pPr>
              <w:rPr>
                <w:rFonts w:ascii="ArialMT" w:hAnsi="ArialMT" w:cs="ArialMT"/>
                <w:sz w:val="16"/>
                <w:szCs w:val="16"/>
                <w:lang w:eastAsia="fr-FR"/>
              </w:rPr>
            </w:pPr>
            <w:r w:rsidRPr="007849B1">
              <w:rPr>
                <w:rFonts w:ascii="ArialMT" w:hAnsi="ArialMT" w:cs="ArialMT"/>
                <w:sz w:val="16"/>
                <w:szCs w:val="16"/>
                <w:lang w:eastAsia="fr-FR"/>
              </w:rPr>
              <w:t>PMSE - SAP/SAB</w:t>
            </w:r>
          </w:p>
          <w:p w14:paraId="0348820C" w14:textId="77777777" w:rsidR="000B6115" w:rsidRPr="007849B1" w:rsidRDefault="000B6115" w:rsidP="000840C6">
            <w:pPr>
              <w:rPr>
                <w:rFonts w:ascii="ArialMT" w:hAnsi="ArialMT" w:cs="ArialMT"/>
                <w:sz w:val="16"/>
                <w:szCs w:val="16"/>
                <w:lang w:eastAsia="fr-FR"/>
              </w:rPr>
            </w:pPr>
            <w:r w:rsidRPr="007849B1">
              <w:rPr>
                <w:rFonts w:ascii="ArialMT" w:hAnsi="ArialMT" w:cs="ArialMT"/>
                <w:sz w:val="16"/>
                <w:szCs w:val="16"/>
                <w:lang w:eastAsia="fr-FR"/>
              </w:rPr>
              <w:t>Radiodetermination applications.  Within the band 24.05-27.00 GHz for TLPR application. Within the band 24.05-26.50 GHz for LPR applications</w:t>
            </w:r>
          </w:p>
          <w:p w14:paraId="0FB1A921"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SRR - New SRR systems shall not be introduced in CEPT countries in the frequency bands 21.65-26.65 GHz as of 1 July 2013. New SRR systems may only be introduced in CEPT countries in the frequency bands 24.25-26.65 GHz until 1 January 2018; this date is extended by 4 years for SRR equipment mounted on motor vehicles for which a type-approval application has been submitted and has been granted before 1 January 2018</w:t>
            </w:r>
          </w:p>
          <w:p w14:paraId="2DB21542" w14:textId="77777777" w:rsidR="000B6115" w:rsidRPr="007849B1" w:rsidRDefault="000B6115" w:rsidP="000840C6">
            <w:pPr>
              <w:rPr>
                <w:rFonts w:ascii="ArialMT" w:hAnsi="ArialMT" w:cs="ArialMT"/>
                <w:sz w:val="16"/>
                <w:szCs w:val="16"/>
                <w:lang w:eastAsia="fr-FR"/>
              </w:rPr>
            </w:pPr>
          </w:p>
          <w:p w14:paraId="23E64D49" w14:textId="77777777" w:rsidR="000B6115" w:rsidRPr="007849B1" w:rsidRDefault="000B6115" w:rsidP="000840C6">
            <w:pPr>
              <w:rPr>
                <w:rFonts w:cs="Arial"/>
                <w:sz w:val="24"/>
              </w:rPr>
            </w:pPr>
            <w:r w:rsidRPr="007849B1">
              <w:rPr>
                <w:rFonts w:ascii="ArialMT" w:hAnsi="ArialMT" w:cs="ArialMT"/>
                <w:sz w:val="16"/>
                <w:szCs w:val="16"/>
                <w:lang w:eastAsia="fr-FR"/>
              </w:rPr>
              <w:t>TTT  - Automotive radars</w:t>
            </w:r>
          </w:p>
        </w:tc>
      </w:tr>
      <w:tr w:rsidR="000B6115" w:rsidRPr="007849B1" w14:paraId="77292973" w14:textId="77777777" w:rsidTr="006A019B">
        <w:trPr>
          <w:jc w:val="center"/>
        </w:trPr>
        <w:tc>
          <w:tcPr>
            <w:tcW w:w="1839" w:type="dxa"/>
            <w:shd w:val="clear" w:color="auto" w:fill="auto"/>
          </w:tcPr>
          <w:p w14:paraId="2047818F"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24.5 – 24.65</w:t>
            </w:r>
          </w:p>
        </w:tc>
        <w:tc>
          <w:tcPr>
            <w:tcW w:w="2835" w:type="dxa"/>
            <w:shd w:val="clear" w:color="auto" w:fill="auto"/>
          </w:tcPr>
          <w:p w14:paraId="72420E3B" w14:textId="77777777" w:rsidR="000B6115" w:rsidRPr="007849B1" w:rsidRDefault="000B6115" w:rsidP="000840C6">
            <w:pPr>
              <w:shd w:val="clear" w:color="auto" w:fill="FFFFFF"/>
              <w:autoSpaceDE w:val="0"/>
              <w:autoSpaceDN w:val="0"/>
              <w:adjustRightInd w:val="0"/>
              <w:spacing w:before="100" w:beforeAutospacing="1" w:after="0" w:afterAutospacing="1" w:line="300" w:lineRule="atLeast"/>
              <w:rPr>
                <w:rFonts w:ascii="ArialMT" w:hAnsi="ArialMT" w:cs="ArialMT"/>
                <w:sz w:val="16"/>
                <w:szCs w:val="16"/>
                <w:lang w:eastAsia="fr-FR"/>
              </w:rPr>
            </w:pPr>
            <w:r w:rsidRPr="007849B1">
              <w:rPr>
                <w:rFonts w:ascii="ArialMT" w:hAnsi="ArialMT" w:cs="ArialMT"/>
                <w:sz w:val="16"/>
                <w:szCs w:val="16"/>
                <w:lang w:eastAsia="fr-FR"/>
              </w:rPr>
              <w:t>FIXED</w:t>
            </w:r>
          </w:p>
        </w:tc>
        <w:tc>
          <w:tcPr>
            <w:tcW w:w="4930" w:type="dxa"/>
            <w:shd w:val="clear" w:color="auto" w:fill="auto"/>
          </w:tcPr>
          <w:p w14:paraId="6B28F1FB"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BFWA - CRS paired with 25.5-26.5 GHz for FDD systems</w:t>
            </w:r>
          </w:p>
          <w:p w14:paraId="1CD81077" w14:textId="77777777" w:rsidR="000B6115" w:rsidRPr="007849B1" w:rsidRDefault="000B6115" w:rsidP="000840C6">
            <w:pPr>
              <w:autoSpaceDE w:val="0"/>
              <w:autoSpaceDN w:val="0"/>
              <w:adjustRightInd w:val="0"/>
              <w:spacing w:after="0"/>
              <w:rPr>
                <w:rFonts w:ascii="ArialMT" w:hAnsi="ArialMT" w:cs="ArialMT"/>
                <w:sz w:val="16"/>
                <w:szCs w:val="16"/>
                <w:lang w:eastAsia="fr-FR"/>
              </w:rPr>
            </w:pPr>
          </w:p>
          <w:p w14:paraId="27FC5676"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Fixed</w:t>
            </w:r>
          </w:p>
          <w:p w14:paraId="168DAD4F" w14:textId="77777777" w:rsidR="000B6115" w:rsidRPr="007849B1" w:rsidRDefault="000B6115" w:rsidP="000840C6">
            <w:pPr>
              <w:autoSpaceDE w:val="0"/>
              <w:autoSpaceDN w:val="0"/>
              <w:adjustRightInd w:val="0"/>
              <w:spacing w:after="0"/>
              <w:rPr>
                <w:rFonts w:ascii="ArialMT" w:hAnsi="ArialMT" w:cs="ArialMT"/>
                <w:sz w:val="16"/>
                <w:szCs w:val="16"/>
                <w:lang w:eastAsia="fr-FR"/>
              </w:rPr>
            </w:pPr>
          </w:p>
          <w:p w14:paraId="543E6B44"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Radiodetermination applications  - Within the band 24.05-27.00 GHz for TLPR application. Within the band 24.05-26.50 GHz for LPR applications</w:t>
            </w:r>
          </w:p>
          <w:p w14:paraId="79A5F90D" w14:textId="77777777" w:rsidR="000B6115" w:rsidRPr="007849B1" w:rsidRDefault="000B6115" w:rsidP="000840C6">
            <w:pPr>
              <w:autoSpaceDE w:val="0"/>
              <w:autoSpaceDN w:val="0"/>
              <w:adjustRightInd w:val="0"/>
              <w:spacing w:after="0"/>
              <w:rPr>
                <w:rFonts w:ascii="ArialMT" w:hAnsi="ArialMT" w:cs="ArialMT"/>
                <w:sz w:val="16"/>
                <w:szCs w:val="16"/>
                <w:lang w:eastAsia="fr-FR"/>
              </w:rPr>
            </w:pPr>
          </w:p>
          <w:p w14:paraId="6F505065"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SRR - New SRR systems shall not be introduced in CEPT countries in the frequency bands 21.65-26.65 GHz as of 1 July 2013. New SRR systems may only be introduced in CEPT countries in the frequency bands 21.65-26.65 GHz until 1 January 2018; this date is extended by 4 years for SRR equipment mounted on motor vehicles for which a type-approval application has been submitted and has been granted before 1 January 2018</w:t>
            </w:r>
          </w:p>
        </w:tc>
      </w:tr>
      <w:tr w:rsidR="000B6115" w:rsidRPr="007849B1" w14:paraId="12B18331" w14:textId="77777777" w:rsidTr="006A019B">
        <w:trPr>
          <w:jc w:val="center"/>
        </w:trPr>
        <w:tc>
          <w:tcPr>
            <w:tcW w:w="1839" w:type="dxa"/>
            <w:shd w:val="clear" w:color="auto" w:fill="auto"/>
          </w:tcPr>
          <w:p w14:paraId="01281D3D"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24.65 – 25.25</w:t>
            </w:r>
          </w:p>
        </w:tc>
        <w:tc>
          <w:tcPr>
            <w:tcW w:w="2835" w:type="dxa"/>
            <w:shd w:val="clear" w:color="auto" w:fill="auto"/>
          </w:tcPr>
          <w:p w14:paraId="7AF65565"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FIXED</w:t>
            </w:r>
          </w:p>
          <w:p w14:paraId="5736F249"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FIXED-SATELLITE (EARTH-TO SPACE) 5.532B</w:t>
            </w:r>
          </w:p>
        </w:tc>
        <w:tc>
          <w:tcPr>
            <w:tcW w:w="4930" w:type="dxa"/>
            <w:shd w:val="clear" w:color="auto" w:fill="auto"/>
          </w:tcPr>
          <w:p w14:paraId="71F9C3CB"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BFWA - CRS paired with 25.5-26.5 GHz for FDD systems</w:t>
            </w:r>
          </w:p>
          <w:p w14:paraId="15D92475" w14:textId="77777777" w:rsidR="000B6115" w:rsidRPr="007849B1" w:rsidRDefault="000B6115" w:rsidP="000840C6">
            <w:pPr>
              <w:autoSpaceDE w:val="0"/>
              <w:autoSpaceDN w:val="0"/>
              <w:adjustRightInd w:val="0"/>
              <w:spacing w:after="0"/>
              <w:rPr>
                <w:rFonts w:ascii="ArialMT" w:hAnsi="ArialMT" w:cs="ArialMT"/>
                <w:sz w:val="16"/>
                <w:szCs w:val="16"/>
                <w:lang w:eastAsia="fr-FR"/>
              </w:rPr>
            </w:pPr>
          </w:p>
          <w:p w14:paraId="46584A96"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Fixed</w:t>
            </w:r>
          </w:p>
          <w:p w14:paraId="44322B2B" w14:textId="77777777" w:rsidR="000B6115" w:rsidRPr="007849B1" w:rsidRDefault="000B6115" w:rsidP="000840C6">
            <w:pPr>
              <w:autoSpaceDE w:val="0"/>
              <w:autoSpaceDN w:val="0"/>
              <w:adjustRightInd w:val="0"/>
              <w:spacing w:after="0"/>
              <w:rPr>
                <w:rFonts w:ascii="ArialMT" w:hAnsi="ArialMT" w:cs="ArialMT"/>
                <w:sz w:val="16"/>
                <w:szCs w:val="16"/>
                <w:lang w:eastAsia="fr-FR"/>
              </w:rPr>
            </w:pPr>
          </w:p>
          <w:p w14:paraId="53AEDFD2"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Radiodetermination applications  - Within the band 24.05-27.00 GHz for TLPR application. Within the band 24.05-26.50 GHz for LPR applications</w:t>
            </w:r>
          </w:p>
          <w:p w14:paraId="76CD54E6" w14:textId="77777777" w:rsidR="000B6115" w:rsidRPr="007849B1" w:rsidRDefault="000B6115" w:rsidP="000840C6">
            <w:pPr>
              <w:autoSpaceDE w:val="0"/>
              <w:autoSpaceDN w:val="0"/>
              <w:adjustRightInd w:val="0"/>
              <w:spacing w:after="0"/>
              <w:rPr>
                <w:rFonts w:ascii="ArialMT" w:hAnsi="ArialMT" w:cs="ArialMT"/>
                <w:sz w:val="16"/>
                <w:szCs w:val="16"/>
                <w:lang w:eastAsia="fr-FR"/>
              </w:rPr>
            </w:pPr>
          </w:p>
          <w:p w14:paraId="3E3F050C" w14:textId="77777777" w:rsidR="000B6115" w:rsidRPr="007849B1" w:rsidRDefault="000B6115" w:rsidP="000840C6">
            <w:pPr>
              <w:rPr>
                <w:rFonts w:ascii="ArialMT" w:hAnsi="ArialMT" w:cs="ArialMT"/>
                <w:sz w:val="16"/>
                <w:szCs w:val="16"/>
                <w:lang w:eastAsia="fr-FR"/>
              </w:rPr>
            </w:pPr>
            <w:r w:rsidRPr="007849B1">
              <w:rPr>
                <w:rFonts w:ascii="ArialMT" w:hAnsi="ArialMT" w:cs="ArialMT"/>
                <w:sz w:val="16"/>
                <w:szCs w:val="16"/>
                <w:lang w:eastAsia="fr-FR"/>
              </w:rPr>
              <w:t>SRR - New SRR systems shall not be introduced in CEPT countries in the frequency bands 21.65-26.65 GHz as of 1 July 2013. New SRR systems may only be introduced in CEPT countries in the frequency bands 21.65-26.65 GHz until 1 January 2018; this date is extended by 4 years for SRR equipment mounted on motor vehicles for which a type-approval application has been submitted and has been granted before 1 January 2018</w:t>
            </w:r>
          </w:p>
        </w:tc>
      </w:tr>
      <w:tr w:rsidR="000B6115" w:rsidRPr="007849B1" w14:paraId="537F470D" w14:textId="77777777" w:rsidTr="006A019B">
        <w:trPr>
          <w:jc w:val="center"/>
        </w:trPr>
        <w:tc>
          <w:tcPr>
            <w:tcW w:w="1839" w:type="dxa"/>
            <w:shd w:val="clear" w:color="auto" w:fill="auto"/>
          </w:tcPr>
          <w:p w14:paraId="3F029C82" w14:textId="77777777" w:rsidR="000B6115" w:rsidRPr="007849B1" w:rsidRDefault="000B6115" w:rsidP="000840C6">
            <w:pPr>
              <w:tabs>
                <w:tab w:val="left" w:pos="1701"/>
                <w:tab w:val="left" w:pos="2552"/>
              </w:tabs>
              <w:rPr>
                <w:rFonts w:cs="Arial"/>
              </w:rPr>
            </w:pPr>
            <w:r w:rsidRPr="007849B1">
              <w:rPr>
                <w:rFonts w:ascii="ArialMT" w:hAnsi="ArialMT" w:cs="ArialMT"/>
                <w:sz w:val="16"/>
                <w:szCs w:val="16"/>
                <w:lang w:eastAsia="fr-FR"/>
              </w:rPr>
              <w:t>25.25 – 25.5</w:t>
            </w:r>
          </w:p>
        </w:tc>
        <w:tc>
          <w:tcPr>
            <w:tcW w:w="2835" w:type="dxa"/>
            <w:shd w:val="clear" w:color="auto" w:fill="auto"/>
          </w:tcPr>
          <w:p w14:paraId="623AF96C"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FIXED</w:t>
            </w:r>
          </w:p>
          <w:p w14:paraId="0B7F880B"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INTER-SATELLITE 5.536</w:t>
            </w:r>
          </w:p>
          <w:p w14:paraId="3692BF60" w14:textId="77777777" w:rsidR="000B6115" w:rsidRPr="007849B1" w:rsidRDefault="000B6115" w:rsidP="000840C6">
            <w:pPr>
              <w:autoSpaceDE w:val="0"/>
              <w:autoSpaceDN w:val="0"/>
              <w:adjustRightInd w:val="0"/>
              <w:spacing w:after="0"/>
              <w:rPr>
                <w:rFonts w:ascii="Helvetica" w:hAnsi="Helvetica"/>
                <w:sz w:val="21"/>
                <w:szCs w:val="21"/>
              </w:rPr>
            </w:pPr>
            <w:r w:rsidRPr="007849B1">
              <w:rPr>
                <w:rFonts w:ascii="ArialMT" w:hAnsi="ArialMT" w:cs="ArialMT"/>
                <w:sz w:val="16"/>
                <w:szCs w:val="16"/>
                <w:lang w:eastAsia="fr-FR"/>
              </w:rPr>
              <w:t>MOBILE</w:t>
            </w:r>
          </w:p>
        </w:tc>
        <w:tc>
          <w:tcPr>
            <w:tcW w:w="4930" w:type="dxa"/>
            <w:shd w:val="clear" w:color="auto" w:fill="auto"/>
          </w:tcPr>
          <w:p w14:paraId="36C49440"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BFWA - CRS paired with 25.5-26.5 GHz for FDD systems</w:t>
            </w:r>
          </w:p>
          <w:p w14:paraId="2E7834F1" w14:textId="77777777" w:rsidR="000B6115" w:rsidRPr="007849B1" w:rsidRDefault="000B6115" w:rsidP="000840C6">
            <w:pPr>
              <w:autoSpaceDE w:val="0"/>
              <w:autoSpaceDN w:val="0"/>
              <w:adjustRightInd w:val="0"/>
              <w:spacing w:after="0"/>
              <w:rPr>
                <w:rFonts w:ascii="ArialMT" w:hAnsi="ArialMT" w:cs="ArialMT"/>
                <w:sz w:val="16"/>
                <w:szCs w:val="16"/>
                <w:lang w:eastAsia="fr-FR"/>
              </w:rPr>
            </w:pPr>
          </w:p>
          <w:p w14:paraId="5493C549"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Fixed</w:t>
            </w:r>
          </w:p>
          <w:p w14:paraId="44046327" w14:textId="77777777" w:rsidR="000B6115" w:rsidRPr="007849B1" w:rsidRDefault="000B6115" w:rsidP="000840C6">
            <w:pPr>
              <w:autoSpaceDE w:val="0"/>
              <w:autoSpaceDN w:val="0"/>
              <w:adjustRightInd w:val="0"/>
              <w:spacing w:after="0"/>
              <w:rPr>
                <w:rFonts w:ascii="ArialMT" w:hAnsi="ArialMT" w:cs="ArialMT"/>
                <w:sz w:val="16"/>
                <w:szCs w:val="16"/>
                <w:lang w:eastAsia="fr-FR"/>
              </w:rPr>
            </w:pPr>
          </w:p>
          <w:p w14:paraId="775C9CA4"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Radiodetermination applications  - Within the band 24.05-27.00 GHz for TLPR application. Within the band 24.05-26.50 GHz for LPR applications</w:t>
            </w:r>
          </w:p>
          <w:p w14:paraId="36F238BD" w14:textId="77777777" w:rsidR="000B6115" w:rsidRPr="007849B1" w:rsidRDefault="000B6115" w:rsidP="000840C6">
            <w:pPr>
              <w:autoSpaceDE w:val="0"/>
              <w:autoSpaceDN w:val="0"/>
              <w:adjustRightInd w:val="0"/>
              <w:spacing w:after="0"/>
              <w:rPr>
                <w:rFonts w:ascii="ArialMT" w:hAnsi="ArialMT" w:cs="ArialMT"/>
                <w:sz w:val="16"/>
                <w:szCs w:val="16"/>
                <w:lang w:eastAsia="fr-FR"/>
              </w:rPr>
            </w:pPr>
          </w:p>
          <w:p w14:paraId="05777990" w14:textId="77777777" w:rsidR="000B6115" w:rsidRPr="007849B1" w:rsidRDefault="000B6115" w:rsidP="000840C6">
            <w:pPr>
              <w:rPr>
                <w:rFonts w:ascii="ArialMT" w:hAnsi="ArialMT" w:cs="ArialMT"/>
                <w:sz w:val="16"/>
                <w:szCs w:val="16"/>
                <w:lang w:eastAsia="fr-FR"/>
              </w:rPr>
            </w:pPr>
            <w:r w:rsidRPr="007849B1">
              <w:rPr>
                <w:rFonts w:ascii="ArialMT" w:hAnsi="ArialMT" w:cs="ArialMT"/>
                <w:sz w:val="16"/>
                <w:szCs w:val="16"/>
                <w:lang w:eastAsia="fr-FR"/>
              </w:rPr>
              <w:t>SRR - New SRR systems shall not be introduced in CEPT countries in the frequency bands 21.65-26.65 GHz as of 1 July 2013. New SRR systems may only be introduced in CEPT countries in the frequency bands 21.65-26.65 GHz until 1 January 2018; this date is extended by 4 years for SRR equipment mounted on motor vehicles for which a type-approval application has been submitted and has been granted before 1 January 2018</w:t>
            </w:r>
          </w:p>
        </w:tc>
      </w:tr>
      <w:tr w:rsidR="000B6115" w:rsidRPr="007849B1" w14:paraId="08BED235" w14:textId="77777777" w:rsidTr="006A019B">
        <w:trPr>
          <w:jc w:val="center"/>
        </w:trPr>
        <w:tc>
          <w:tcPr>
            <w:tcW w:w="1839" w:type="dxa"/>
            <w:shd w:val="clear" w:color="auto" w:fill="auto"/>
          </w:tcPr>
          <w:p w14:paraId="54D5B156"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25.5 – 26.5</w:t>
            </w:r>
          </w:p>
        </w:tc>
        <w:tc>
          <w:tcPr>
            <w:tcW w:w="2835" w:type="dxa"/>
            <w:shd w:val="clear" w:color="auto" w:fill="auto"/>
          </w:tcPr>
          <w:p w14:paraId="25011480"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FIXED</w:t>
            </w:r>
          </w:p>
          <w:p w14:paraId="357C2753"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INTER-SATELLITE 5.536</w:t>
            </w:r>
          </w:p>
          <w:p w14:paraId="76FD7729"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MOBILE</w:t>
            </w:r>
          </w:p>
          <w:p w14:paraId="74D16231"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SPACE RESEARCH (SPACE-TOEARTH)</w:t>
            </w:r>
          </w:p>
          <w:p w14:paraId="1FB0ED36"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5.536C</w:t>
            </w:r>
          </w:p>
          <w:p w14:paraId="6188EA63"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Earth Exploration-Satellite (space-to-</w:t>
            </w:r>
          </w:p>
          <w:p w14:paraId="5C94B387"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Earth) 5.536B</w:t>
            </w:r>
          </w:p>
          <w:p w14:paraId="4FB81A88" w14:textId="77777777" w:rsidR="000B6115" w:rsidRPr="007849B1" w:rsidRDefault="000B6115" w:rsidP="000840C6">
            <w:pPr>
              <w:autoSpaceDE w:val="0"/>
              <w:autoSpaceDN w:val="0"/>
              <w:adjustRightInd w:val="0"/>
              <w:spacing w:after="0"/>
              <w:rPr>
                <w:rFonts w:ascii="Helvetica" w:hAnsi="Helvetica"/>
                <w:sz w:val="21"/>
                <w:szCs w:val="21"/>
              </w:rPr>
            </w:pPr>
            <w:r w:rsidRPr="007849B1">
              <w:rPr>
                <w:rFonts w:ascii="ArialMT" w:hAnsi="ArialMT" w:cs="ArialMT"/>
                <w:sz w:val="16"/>
                <w:szCs w:val="16"/>
                <w:lang w:eastAsia="fr-FR"/>
              </w:rPr>
              <w:t>5.536A</w:t>
            </w:r>
          </w:p>
        </w:tc>
        <w:tc>
          <w:tcPr>
            <w:tcW w:w="4930" w:type="dxa"/>
            <w:shd w:val="clear" w:color="auto" w:fill="auto"/>
          </w:tcPr>
          <w:p w14:paraId="64DEC119"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BFWA - TS should be paired with 24.5-25.5 GHz for FDD systems</w:t>
            </w:r>
          </w:p>
          <w:p w14:paraId="50A2D949" w14:textId="77777777" w:rsidR="000B6115" w:rsidRPr="007849B1" w:rsidRDefault="000B6115" w:rsidP="000840C6">
            <w:pPr>
              <w:autoSpaceDE w:val="0"/>
              <w:autoSpaceDN w:val="0"/>
              <w:adjustRightInd w:val="0"/>
              <w:spacing w:after="0"/>
              <w:rPr>
                <w:rFonts w:ascii="ArialMT" w:hAnsi="ArialMT" w:cs="ArialMT"/>
                <w:sz w:val="16"/>
                <w:szCs w:val="16"/>
                <w:lang w:eastAsia="fr-FR"/>
              </w:rPr>
            </w:pPr>
          </w:p>
          <w:p w14:paraId="1276B35E"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Fixed</w:t>
            </w:r>
          </w:p>
          <w:p w14:paraId="6ECBDB90" w14:textId="77777777" w:rsidR="000B6115" w:rsidRPr="007849B1" w:rsidRDefault="000B6115" w:rsidP="000840C6">
            <w:pPr>
              <w:autoSpaceDE w:val="0"/>
              <w:autoSpaceDN w:val="0"/>
              <w:adjustRightInd w:val="0"/>
              <w:spacing w:after="0"/>
              <w:rPr>
                <w:rFonts w:ascii="ArialMT" w:hAnsi="ArialMT" w:cs="ArialMT"/>
                <w:sz w:val="16"/>
                <w:szCs w:val="16"/>
                <w:lang w:eastAsia="fr-FR"/>
              </w:rPr>
            </w:pPr>
          </w:p>
          <w:p w14:paraId="1DB308EB"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Radiodetermination applications - Within the band 24.05-27.00 GHz for TLPR</w:t>
            </w:r>
          </w:p>
          <w:p w14:paraId="7869DE88"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application. Within the band 24.05-26.50 GHz for LPR applications</w:t>
            </w:r>
          </w:p>
          <w:p w14:paraId="108B0C55" w14:textId="77777777" w:rsidR="000B6115" w:rsidRPr="007849B1" w:rsidRDefault="000B6115" w:rsidP="000840C6">
            <w:pPr>
              <w:autoSpaceDE w:val="0"/>
              <w:autoSpaceDN w:val="0"/>
              <w:adjustRightInd w:val="0"/>
              <w:spacing w:after="0"/>
              <w:rPr>
                <w:rFonts w:ascii="ArialMT" w:hAnsi="ArialMT" w:cs="ArialMT"/>
                <w:sz w:val="16"/>
                <w:szCs w:val="16"/>
                <w:lang w:eastAsia="fr-FR"/>
              </w:rPr>
            </w:pPr>
          </w:p>
          <w:p w14:paraId="4164D559" w14:textId="77777777" w:rsidR="000B6115" w:rsidRPr="007849B1" w:rsidRDefault="000B6115" w:rsidP="000840C6">
            <w:pPr>
              <w:rPr>
                <w:rFonts w:ascii="ArialMT" w:hAnsi="ArialMT" w:cs="ArialMT"/>
                <w:sz w:val="16"/>
                <w:szCs w:val="16"/>
                <w:lang w:eastAsia="fr-FR"/>
              </w:rPr>
            </w:pPr>
            <w:r w:rsidRPr="007849B1">
              <w:rPr>
                <w:rFonts w:ascii="ArialMT" w:hAnsi="ArialMT" w:cs="ArialMT"/>
                <w:sz w:val="16"/>
                <w:szCs w:val="16"/>
                <w:lang w:eastAsia="fr-FR"/>
              </w:rPr>
              <w:t>SRR - New SRR systems shall not be introduced in CEPT countries in the frequency bands 21.65-26.65 GHz as of 1 July 2013. New SRR systems may only be introduced in CEPT countries in the frequency bands 21.65-26.65 GHz until 1 January 2018; this date is extended by 4 years for SRR equipment mounted on motor vehicles for which a type-approval application has been submitted and has been granted before 1 January 2018</w:t>
            </w:r>
          </w:p>
          <w:p w14:paraId="54598136" w14:textId="77777777" w:rsidR="000B6115" w:rsidRPr="007849B1" w:rsidRDefault="000B6115" w:rsidP="000840C6">
            <w:pPr>
              <w:rPr>
                <w:rFonts w:ascii="ArialMT" w:hAnsi="ArialMT" w:cs="ArialMT"/>
                <w:sz w:val="16"/>
                <w:szCs w:val="16"/>
                <w:lang w:eastAsia="fr-FR"/>
              </w:rPr>
            </w:pPr>
            <w:r w:rsidRPr="007849B1">
              <w:rPr>
                <w:rFonts w:ascii="ArialMT" w:hAnsi="ArialMT" w:cs="ArialMT"/>
                <w:sz w:val="16"/>
                <w:szCs w:val="16"/>
                <w:lang w:eastAsia="fr-FR"/>
              </w:rPr>
              <w:t>Space research - Satellite payload telemetry</w:t>
            </w:r>
          </w:p>
        </w:tc>
      </w:tr>
      <w:tr w:rsidR="000B6115" w:rsidRPr="007849B1" w14:paraId="75A43632" w14:textId="77777777" w:rsidTr="006A019B">
        <w:trPr>
          <w:jc w:val="center"/>
        </w:trPr>
        <w:tc>
          <w:tcPr>
            <w:tcW w:w="1839" w:type="dxa"/>
            <w:shd w:val="clear" w:color="auto" w:fill="auto"/>
          </w:tcPr>
          <w:p w14:paraId="1B92E9B6"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26.5 - 27</w:t>
            </w:r>
          </w:p>
        </w:tc>
        <w:tc>
          <w:tcPr>
            <w:tcW w:w="2835" w:type="dxa"/>
            <w:shd w:val="clear" w:color="auto" w:fill="auto"/>
          </w:tcPr>
          <w:p w14:paraId="6E1CB645"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INTER-SATELLITE 5.536</w:t>
            </w:r>
          </w:p>
          <w:p w14:paraId="5E895606"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MOBILE</w:t>
            </w:r>
          </w:p>
          <w:p w14:paraId="55B5FFD1"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SPACE RESEARCH (SPACE-TO EARTH)</w:t>
            </w:r>
          </w:p>
          <w:p w14:paraId="4223D462"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5.536C</w:t>
            </w:r>
          </w:p>
          <w:p w14:paraId="73979D2C"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Earth Exploration-Satellite (space-to-</w:t>
            </w:r>
          </w:p>
          <w:p w14:paraId="1A759E91"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Earth) 5.536B</w:t>
            </w:r>
          </w:p>
          <w:p w14:paraId="2D50E4A3" w14:textId="77777777" w:rsidR="000B6115" w:rsidRPr="007849B1" w:rsidRDefault="000B6115" w:rsidP="000840C6">
            <w:pPr>
              <w:autoSpaceDE w:val="0"/>
              <w:autoSpaceDN w:val="0"/>
              <w:adjustRightInd w:val="0"/>
              <w:spacing w:after="0"/>
              <w:rPr>
                <w:rFonts w:ascii="Helvetica" w:hAnsi="Helvetica"/>
                <w:sz w:val="21"/>
                <w:szCs w:val="21"/>
              </w:rPr>
            </w:pPr>
            <w:r w:rsidRPr="007849B1">
              <w:rPr>
                <w:rFonts w:ascii="ArialMT" w:hAnsi="ArialMT" w:cs="ArialMT"/>
                <w:sz w:val="16"/>
                <w:szCs w:val="16"/>
                <w:lang w:eastAsia="fr-FR"/>
              </w:rPr>
              <w:t>5.536A EU27</w:t>
            </w:r>
          </w:p>
        </w:tc>
        <w:tc>
          <w:tcPr>
            <w:tcW w:w="4930" w:type="dxa"/>
            <w:shd w:val="clear" w:color="auto" w:fill="auto"/>
          </w:tcPr>
          <w:p w14:paraId="13601164"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Land military systems - Harmonised military band for fixed and mobile</w:t>
            </w:r>
          </w:p>
          <w:p w14:paraId="6787EA70"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Systems</w:t>
            </w:r>
          </w:p>
          <w:p w14:paraId="6439C4F8" w14:textId="77777777" w:rsidR="000B6115" w:rsidRPr="007849B1" w:rsidRDefault="000B6115" w:rsidP="000840C6">
            <w:pPr>
              <w:autoSpaceDE w:val="0"/>
              <w:autoSpaceDN w:val="0"/>
              <w:adjustRightInd w:val="0"/>
              <w:spacing w:after="0"/>
              <w:rPr>
                <w:rFonts w:ascii="ArialMT" w:hAnsi="ArialMT" w:cs="ArialMT"/>
                <w:sz w:val="16"/>
                <w:szCs w:val="16"/>
                <w:lang w:eastAsia="fr-FR"/>
              </w:rPr>
            </w:pPr>
          </w:p>
          <w:p w14:paraId="174648B8"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Radiodetermination applications - Within the band 24.05-27.00 GHz for TLPR</w:t>
            </w:r>
          </w:p>
          <w:p w14:paraId="7E608086"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application. Within the band 24.05-26.50 GHz for LPR applications</w:t>
            </w:r>
          </w:p>
          <w:p w14:paraId="572F9209" w14:textId="77777777" w:rsidR="000B6115" w:rsidRPr="007849B1" w:rsidRDefault="000B6115" w:rsidP="000840C6">
            <w:pPr>
              <w:autoSpaceDE w:val="0"/>
              <w:autoSpaceDN w:val="0"/>
              <w:adjustRightInd w:val="0"/>
              <w:spacing w:after="0"/>
              <w:rPr>
                <w:rFonts w:ascii="ArialMT" w:hAnsi="ArialMT" w:cs="ArialMT"/>
                <w:sz w:val="16"/>
                <w:szCs w:val="16"/>
                <w:lang w:eastAsia="fr-FR"/>
              </w:rPr>
            </w:pPr>
          </w:p>
          <w:p w14:paraId="570238C3" w14:textId="77777777" w:rsidR="000B6115" w:rsidRPr="007849B1" w:rsidRDefault="000B6115" w:rsidP="000840C6">
            <w:pPr>
              <w:rPr>
                <w:rFonts w:ascii="ArialMT" w:hAnsi="ArialMT" w:cs="ArialMT"/>
                <w:sz w:val="16"/>
                <w:szCs w:val="16"/>
                <w:lang w:eastAsia="fr-FR"/>
              </w:rPr>
            </w:pPr>
            <w:r w:rsidRPr="007849B1">
              <w:rPr>
                <w:rFonts w:ascii="ArialMT" w:hAnsi="ArialMT" w:cs="ArialMT"/>
                <w:sz w:val="16"/>
                <w:szCs w:val="16"/>
                <w:lang w:eastAsia="fr-FR"/>
              </w:rPr>
              <w:t>SRR -  New SRR systems shall not be introduced in CEPT countries in the frequency bands 21.65-26.65 GHz as of 1 July 2013. New SRR systems may only be introduced in CEPT countries in the frequency bands 21.65-26.65 GHz until 1 January 2018; this date is extended by 4 years for SRR equipment mounted on motor vehicles for which a type-approval application has been submitted and has been granted before 1 January 2018</w:t>
            </w:r>
          </w:p>
          <w:p w14:paraId="0B487459" w14:textId="77777777" w:rsidR="000B6115" w:rsidRPr="007849B1" w:rsidRDefault="000B6115" w:rsidP="000840C6">
            <w:pPr>
              <w:rPr>
                <w:rFonts w:ascii="ArialMT" w:hAnsi="ArialMT" w:cs="ArialMT"/>
                <w:sz w:val="16"/>
                <w:szCs w:val="16"/>
                <w:lang w:eastAsia="fr-FR"/>
              </w:rPr>
            </w:pPr>
            <w:r w:rsidRPr="007849B1">
              <w:rPr>
                <w:rFonts w:ascii="ArialMT" w:hAnsi="ArialMT" w:cs="ArialMT"/>
                <w:sz w:val="16"/>
                <w:szCs w:val="16"/>
                <w:lang w:eastAsia="fr-FR"/>
              </w:rPr>
              <w:t>Space research  - Satellite payload telemetry</w:t>
            </w:r>
          </w:p>
        </w:tc>
      </w:tr>
      <w:tr w:rsidR="000B6115" w:rsidRPr="007849B1" w14:paraId="778E4E05" w14:textId="77777777" w:rsidTr="006A019B">
        <w:trPr>
          <w:jc w:val="center"/>
        </w:trPr>
        <w:tc>
          <w:tcPr>
            <w:tcW w:w="1839" w:type="dxa"/>
            <w:shd w:val="clear" w:color="auto" w:fill="auto"/>
          </w:tcPr>
          <w:p w14:paraId="37C02163"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27 – 27.5</w:t>
            </w:r>
          </w:p>
        </w:tc>
        <w:tc>
          <w:tcPr>
            <w:tcW w:w="2835" w:type="dxa"/>
            <w:shd w:val="clear" w:color="auto" w:fill="auto"/>
          </w:tcPr>
          <w:p w14:paraId="60CDAB4E"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FIXED</w:t>
            </w:r>
          </w:p>
          <w:p w14:paraId="4D31AF18"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INTER-SATELLITE 5.536</w:t>
            </w:r>
          </w:p>
          <w:p w14:paraId="06170ACE"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MOBILE</w:t>
            </w:r>
          </w:p>
          <w:p w14:paraId="3D064792"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Earth Exploration-Satellite (space-to-</w:t>
            </w:r>
          </w:p>
          <w:p w14:paraId="34F47180"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Earth)</w:t>
            </w:r>
          </w:p>
          <w:p w14:paraId="20B2FD97" w14:textId="77777777" w:rsidR="000B6115" w:rsidRPr="007849B1" w:rsidRDefault="000B6115" w:rsidP="000840C6">
            <w:pPr>
              <w:autoSpaceDE w:val="0"/>
              <w:autoSpaceDN w:val="0"/>
              <w:adjustRightInd w:val="0"/>
              <w:spacing w:after="0"/>
              <w:rPr>
                <w:rFonts w:ascii="Helvetica" w:hAnsi="Helvetica"/>
                <w:sz w:val="21"/>
                <w:szCs w:val="21"/>
              </w:rPr>
            </w:pPr>
            <w:r w:rsidRPr="007849B1">
              <w:rPr>
                <w:rFonts w:ascii="ArialMT" w:hAnsi="ArialMT" w:cs="ArialMT"/>
                <w:sz w:val="16"/>
                <w:szCs w:val="16"/>
                <w:lang w:eastAsia="fr-FR"/>
              </w:rPr>
              <w:t>EU27</w:t>
            </w:r>
          </w:p>
        </w:tc>
        <w:tc>
          <w:tcPr>
            <w:tcW w:w="4930" w:type="dxa"/>
            <w:shd w:val="clear" w:color="auto" w:fill="auto"/>
          </w:tcPr>
          <w:p w14:paraId="0DB74547"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Land military systems  - Harmonised military band for fixed and mobile</w:t>
            </w:r>
          </w:p>
          <w:p w14:paraId="4AE969D8" w14:textId="77777777" w:rsidR="000B6115" w:rsidRPr="007849B1" w:rsidRDefault="000B6115" w:rsidP="000840C6">
            <w:pPr>
              <w:rPr>
                <w:rFonts w:ascii="ArialMT" w:hAnsi="ArialMT" w:cs="ArialMT"/>
                <w:sz w:val="16"/>
                <w:szCs w:val="16"/>
                <w:lang w:eastAsia="fr-FR"/>
              </w:rPr>
            </w:pPr>
            <w:r w:rsidRPr="007849B1">
              <w:rPr>
                <w:rFonts w:ascii="ArialMT" w:hAnsi="ArialMT" w:cs="ArialMT"/>
                <w:sz w:val="16"/>
                <w:szCs w:val="16"/>
                <w:lang w:eastAsia="fr-FR"/>
              </w:rPr>
              <w:t>systems</w:t>
            </w:r>
          </w:p>
        </w:tc>
      </w:tr>
      <w:tr w:rsidR="000B6115" w:rsidRPr="007849B1" w14:paraId="0193C6AC" w14:textId="77777777" w:rsidTr="006A019B">
        <w:trPr>
          <w:jc w:val="center"/>
        </w:trPr>
        <w:tc>
          <w:tcPr>
            <w:tcW w:w="1839" w:type="dxa"/>
            <w:shd w:val="clear" w:color="auto" w:fill="auto"/>
          </w:tcPr>
          <w:p w14:paraId="29540BC1"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Adjacent band:  27.5 GHz – 28.5 GHz</w:t>
            </w:r>
          </w:p>
          <w:p w14:paraId="1853C15C" w14:textId="77777777" w:rsidR="000B6115" w:rsidRPr="007849B1" w:rsidRDefault="000B6115" w:rsidP="000840C6">
            <w:pPr>
              <w:autoSpaceDE w:val="0"/>
              <w:autoSpaceDN w:val="0"/>
              <w:adjustRightInd w:val="0"/>
              <w:spacing w:after="0"/>
              <w:rPr>
                <w:rFonts w:ascii="ArialMT" w:hAnsi="ArialMT" w:cs="ArialMT"/>
                <w:sz w:val="16"/>
                <w:szCs w:val="16"/>
                <w:lang w:eastAsia="fr-FR"/>
              </w:rPr>
            </w:pPr>
          </w:p>
        </w:tc>
        <w:tc>
          <w:tcPr>
            <w:tcW w:w="2835" w:type="dxa"/>
            <w:shd w:val="clear" w:color="auto" w:fill="auto"/>
          </w:tcPr>
          <w:p w14:paraId="602D9C85"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FIXED</w:t>
            </w:r>
          </w:p>
          <w:p w14:paraId="50DA79B3"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FIXED-SATELLITE (EARTH-TO SPACE)</w:t>
            </w:r>
          </w:p>
          <w:p w14:paraId="687BAAA1"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5.484A 5.516B 5.539</w:t>
            </w:r>
          </w:p>
          <w:p w14:paraId="6B4DE430"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5.538</w:t>
            </w:r>
          </w:p>
          <w:p w14:paraId="2637EF63"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5.540</w:t>
            </w:r>
          </w:p>
        </w:tc>
        <w:tc>
          <w:tcPr>
            <w:tcW w:w="4930" w:type="dxa"/>
            <w:shd w:val="clear" w:color="auto" w:fill="auto"/>
          </w:tcPr>
          <w:p w14:paraId="4AE77CCF"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BFWA  - CRS paired with 28.5-29.5 GHz for FDD systems. The Earth-to-Space direction for uncoordinated Earth stations within the</w:t>
            </w:r>
          </w:p>
          <w:p w14:paraId="2DABF4DB"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band 27.5-27.8285 GHz. The Space-to-Earth direction is limited to beacons for uplink power control 27.5-27.501 GHz</w:t>
            </w:r>
          </w:p>
          <w:p w14:paraId="38DD3F5D" w14:textId="77777777" w:rsidR="000B6115" w:rsidRPr="007849B1" w:rsidRDefault="000B6115" w:rsidP="000840C6">
            <w:pPr>
              <w:autoSpaceDE w:val="0"/>
              <w:autoSpaceDN w:val="0"/>
              <w:adjustRightInd w:val="0"/>
              <w:spacing w:after="0"/>
              <w:rPr>
                <w:rFonts w:ascii="ArialMT" w:hAnsi="ArialMT" w:cs="ArialMT"/>
                <w:sz w:val="16"/>
                <w:szCs w:val="16"/>
                <w:lang w:eastAsia="fr-FR"/>
              </w:rPr>
            </w:pPr>
          </w:p>
          <w:p w14:paraId="1AD4A968"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FSS Earth stations - The Earth-to-Space direction for uncoordinated Earth stations within the band 27.5-27.8285 GHz..The Space-to-Earth direction is limited to beacons for uplink power control 27.5-27.501 GHz</w:t>
            </w:r>
          </w:p>
          <w:p w14:paraId="6B73AD5B" w14:textId="77777777" w:rsidR="000B6115" w:rsidRPr="007849B1" w:rsidRDefault="000B6115" w:rsidP="000840C6">
            <w:pPr>
              <w:autoSpaceDE w:val="0"/>
              <w:autoSpaceDN w:val="0"/>
              <w:adjustRightInd w:val="0"/>
              <w:spacing w:after="0"/>
              <w:rPr>
                <w:rFonts w:ascii="ArialMT" w:hAnsi="ArialMT" w:cs="ArialMT"/>
                <w:sz w:val="16"/>
                <w:szCs w:val="16"/>
                <w:lang w:eastAsia="fr-FR"/>
              </w:rPr>
            </w:pPr>
          </w:p>
          <w:p w14:paraId="4FCE6D33"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Feeder links Feeder links to be used for Broadcasting satellites (HDTV) 27.5-29.5 GHz</w:t>
            </w:r>
          </w:p>
          <w:p w14:paraId="3D402228" w14:textId="77777777" w:rsidR="000B6115" w:rsidRPr="007849B1" w:rsidRDefault="000B6115" w:rsidP="000840C6">
            <w:pPr>
              <w:autoSpaceDE w:val="0"/>
              <w:autoSpaceDN w:val="0"/>
              <w:adjustRightInd w:val="0"/>
              <w:spacing w:after="0"/>
              <w:rPr>
                <w:rFonts w:ascii="ArialMT" w:hAnsi="ArialMT" w:cs="ArialMT"/>
                <w:sz w:val="16"/>
                <w:szCs w:val="16"/>
                <w:lang w:eastAsia="fr-FR"/>
              </w:rPr>
            </w:pPr>
          </w:p>
          <w:p w14:paraId="606B3032"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Fixed - For frequency arrangement between FS and FSS see ECC/DEC/(05)01</w:t>
            </w:r>
          </w:p>
          <w:p w14:paraId="0B24DBF0" w14:textId="77777777" w:rsidR="000B6115" w:rsidRPr="007849B1" w:rsidRDefault="000B6115" w:rsidP="000840C6">
            <w:pPr>
              <w:autoSpaceDE w:val="0"/>
              <w:autoSpaceDN w:val="0"/>
              <w:adjustRightInd w:val="0"/>
              <w:spacing w:after="0"/>
              <w:rPr>
                <w:rFonts w:ascii="ArialMT" w:hAnsi="ArialMT" w:cs="ArialMT"/>
                <w:sz w:val="16"/>
                <w:szCs w:val="16"/>
                <w:lang w:eastAsia="fr-FR"/>
              </w:rPr>
            </w:pPr>
          </w:p>
          <w:p w14:paraId="20163DA3"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GSO ESOMPs</w:t>
            </w:r>
          </w:p>
          <w:p w14:paraId="10475994" w14:textId="77777777" w:rsidR="000B6115" w:rsidRPr="007849B1" w:rsidRDefault="000B6115" w:rsidP="000840C6">
            <w:pPr>
              <w:autoSpaceDE w:val="0"/>
              <w:autoSpaceDN w:val="0"/>
              <w:adjustRightInd w:val="0"/>
              <w:spacing w:after="0"/>
              <w:rPr>
                <w:rFonts w:ascii="ArialMT" w:hAnsi="ArialMT" w:cs="ArialMT"/>
                <w:sz w:val="16"/>
                <w:szCs w:val="16"/>
                <w:lang w:eastAsia="fr-FR"/>
              </w:rPr>
            </w:pPr>
          </w:p>
          <w:p w14:paraId="1C44418F"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 xml:space="preserve">NGSO ESOMPs </w:t>
            </w:r>
          </w:p>
        </w:tc>
      </w:tr>
      <w:tr w:rsidR="000B6115" w:rsidRPr="007849B1" w14:paraId="3D00096E" w14:textId="77777777" w:rsidTr="006A019B">
        <w:trPr>
          <w:jc w:val="center"/>
        </w:trPr>
        <w:tc>
          <w:tcPr>
            <w:tcW w:w="9604" w:type="dxa"/>
            <w:gridSpan w:val="3"/>
            <w:shd w:val="clear" w:color="auto" w:fill="auto"/>
          </w:tcPr>
          <w:p w14:paraId="1D395F0C" w14:textId="77777777" w:rsidR="000B6115" w:rsidRPr="007849B1" w:rsidRDefault="000B6115" w:rsidP="000840C6">
            <w:pPr>
              <w:jc w:val="center"/>
              <w:rPr>
                <w:rFonts w:cs="Arial"/>
                <w:b/>
              </w:rPr>
            </w:pPr>
            <w:r w:rsidRPr="007849B1">
              <w:rPr>
                <w:rFonts w:cs="Arial"/>
                <w:b/>
              </w:rPr>
              <w:t>31.8-33.4 GHz</w:t>
            </w:r>
          </w:p>
        </w:tc>
      </w:tr>
      <w:tr w:rsidR="000B6115" w:rsidRPr="007849B1" w14:paraId="4EF7F66B" w14:textId="77777777" w:rsidTr="006A019B">
        <w:trPr>
          <w:jc w:val="center"/>
        </w:trPr>
        <w:tc>
          <w:tcPr>
            <w:tcW w:w="1839" w:type="dxa"/>
            <w:shd w:val="clear" w:color="auto" w:fill="auto"/>
          </w:tcPr>
          <w:p w14:paraId="45769D89"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Adjacent band:  31.5 – 31.8 GHz</w:t>
            </w:r>
          </w:p>
        </w:tc>
        <w:tc>
          <w:tcPr>
            <w:tcW w:w="2835" w:type="dxa"/>
            <w:shd w:val="clear" w:color="auto" w:fill="auto"/>
          </w:tcPr>
          <w:p w14:paraId="72866762"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EARTH EXPLORATION-SATELLITE</w:t>
            </w:r>
          </w:p>
          <w:p w14:paraId="293919E8"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(PASSIVE)</w:t>
            </w:r>
          </w:p>
          <w:p w14:paraId="0EA3A423"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RADIO ASTRONOMY</w:t>
            </w:r>
          </w:p>
          <w:p w14:paraId="36DC97CD"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SPACE RESEARCH (PASSIVE)</w:t>
            </w:r>
          </w:p>
          <w:p w14:paraId="47B85915"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Fixed</w:t>
            </w:r>
          </w:p>
          <w:p w14:paraId="063E4AA8"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Mobile except aeronautical mobile</w:t>
            </w:r>
          </w:p>
          <w:p w14:paraId="1EC2C236"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5.149</w:t>
            </w:r>
          </w:p>
          <w:p w14:paraId="30A1476B"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5.546</w:t>
            </w:r>
          </w:p>
        </w:tc>
        <w:tc>
          <w:tcPr>
            <w:tcW w:w="4930" w:type="dxa"/>
            <w:shd w:val="clear" w:color="auto" w:fill="auto"/>
          </w:tcPr>
          <w:p w14:paraId="363D9762"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Fixed</w:t>
            </w:r>
          </w:p>
          <w:p w14:paraId="73E55753" w14:textId="77777777" w:rsidR="000B6115" w:rsidRPr="007849B1" w:rsidRDefault="000B6115" w:rsidP="000840C6">
            <w:pPr>
              <w:autoSpaceDE w:val="0"/>
              <w:autoSpaceDN w:val="0"/>
              <w:adjustRightInd w:val="0"/>
              <w:spacing w:after="0"/>
              <w:rPr>
                <w:rFonts w:ascii="ArialMT" w:hAnsi="ArialMT" w:cs="ArialMT"/>
                <w:sz w:val="16"/>
                <w:szCs w:val="16"/>
                <w:lang w:eastAsia="fr-FR"/>
              </w:rPr>
            </w:pPr>
          </w:p>
          <w:p w14:paraId="40540B5B"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Passive sensors (satellite) Measurement of sea ice, water vapour, oil spills, liquid water, clouds, surface temperature. Emissivity and  atmospheric attenuation. Reference window for the 50-60 GHz range</w:t>
            </w:r>
          </w:p>
          <w:p w14:paraId="734473CD" w14:textId="77777777" w:rsidR="000B6115" w:rsidRPr="007849B1" w:rsidRDefault="000B6115" w:rsidP="000840C6">
            <w:pPr>
              <w:autoSpaceDE w:val="0"/>
              <w:autoSpaceDN w:val="0"/>
              <w:adjustRightInd w:val="0"/>
              <w:spacing w:after="0"/>
              <w:rPr>
                <w:rFonts w:ascii="ArialMT" w:hAnsi="ArialMT" w:cs="ArialMT"/>
                <w:sz w:val="16"/>
                <w:szCs w:val="16"/>
                <w:lang w:eastAsia="fr-FR"/>
              </w:rPr>
            </w:pPr>
          </w:p>
          <w:p w14:paraId="241B8632"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Radio astronomy - Continuum observations</w:t>
            </w:r>
          </w:p>
        </w:tc>
      </w:tr>
      <w:tr w:rsidR="000B6115" w:rsidRPr="007849B1" w14:paraId="6456A5E0" w14:textId="77777777" w:rsidTr="006A019B">
        <w:trPr>
          <w:jc w:val="center"/>
        </w:trPr>
        <w:tc>
          <w:tcPr>
            <w:tcW w:w="1839" w:type="dxa"/>
            <w:shd w:val="clear" w:color="auto" w:fill="auto"/>
          </w:tcPr>
          <w:p w14:paraId="19B540F0" w14:textId="77777777" w:rsidR="000B6115" w:rsidRPr="007849B1" w:rsidRDefault="000B6115" w:rsidP="000840C6">
            <w:pPr>
              <w:tabs>
                <w:tab w:val="left" w:pos="1701"/>
                <w:tab w:val="left" w:pos="2552"/>
              </w:tabs>
              <w:rPr>
                <w:rFonts w:ascii="ArialMT" w:hAnsi="ArialMT" w:cs="ArialMT"/>
                <w:sz w:val="16"/>
                <w:szCs w:val="16"/>
                <w:lang w:eastAsia="fr-FR"/>
              </w:rPr>
            </w:pPr>
            <w:r w:rsidRPr="007849B1">
              <w:rPr>
                <w:rFonts w:ascii="ArialMT" w:hAnsi="ArialMT" w:cs="ArialMT"/>
                <w:sz w:val="16"/>
                <w:szCs w:val="16"/>
                <w:lang w:eastAsia="fr-FR"/>
              </w:rPr>
              <w:t>31.8 – 32.3</w:t>
            </w:r>
          </w:p>
        </w:tc>
        <w:tc>
          <w:tcPr>
            <w:tcW w:w="2835" w:type="dxa"/>
            <w:shd w:val="clear" w:color="auto" w:fill="auto"/>
          </w:tcPr>
          <w:p w14:paraId="5988F766"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FIXED 5.547A</w:t>
            </w:r>
          </w:p>
          <w:p w14:paraId="7687F771"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RADIONAVIGATION</w:t>
            </w:r>
          </w:p>
          <w:p w14:paraId="592C9FC3"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SPACE RESEARCH (DEEP SPACE)</w:t>
            </w:r>
          </w:p>
          <w:p w14:paraId="1FF9E378"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(SPACE-TO-EARTH)</w:t>
            </w:r>
          </w:p>
          <w:p w14:paraId="50982E16"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5.547</w:t>
            </w:r>
          </w:p>
          <w:p w14:paraId="792CE45F" w14:textId="77777777" w:rsidR="000B6115" w:rsidRPr="007849B1" w:rsidRDefault="000B6115" w:rsidP="000840C6">
            <w:pPr>
              <w:autoSpaceDE w:val="0"/>
              <w:autoSpaceDN w:val="0"/>
              <w:adjustRightInd w:val="0"/>
              <w:spacing w:after="0"/>
              <w:rPr>
                <w:rFonts w:ascii="Helvetica" w:hAnsi="Helvetica"/>
                <w:sz w:val="21"/>
                <w:szCs w:val="21"/>
              </w:rPr>
            </w:pPr>
            <w:r w:rsidRPr="007849B1">
              <w:rPr>
                <w:rFonts w:ascii="ArialMT" w:hAnsi="ArialMT" w:cs="ArialMT"/>
                <w:sz w:val="16"/>
                <w:szCs w:val="16"/>
                <w:lang w:eastAsia="fr-FR"/>
              </w:rPr>
              <w:t>5.548</w:t>
            </w:r>
          </w:p>
          <w:p w14:paraId="4A41FD4F" w14:textId="77777777" w:rsidR="000B6115" w:rsidRPr="007849B1" w:rsidRDefault="000B6115" w:rsidP="000840C6">
            <w:pPr>
              <w:tabs>
                <w:tab w:val="left" w:pos="1701"/>
                <w:tab w:val="left" w:pos="2552"/>
              </w:tabs>
              <w:rPr>
                <w:rFonts w:cs="Arial"/>
              </w:rPr>
            </w:pPr>
          </w:p>
        </w:tc>
        <w:tc>
          <w:tcPr>
            <w:tcW w:w="4930" w:type="dxa"/>
            <w:shd w:val="clear" w:color="auto" w:fill="auto"/>
          </w:tcPr>
          <w:p w14:paraId="609F8FA5" w14:textId="77777777" w:rsidR="000B6115" w:rsidRPr="007849B1" w:rsidRDefault="000B6115" w:rsidP="000840C6">
            <w:pPr>
              <w:autoSpaceDE w:val="0"/>
              <w:autoSpaceDN w:val="0"/>
              <w:adjustRightInd w:val="0"/>
              <w:spacing w:after="0"/>
              <w:rPr>
                <w:rFonts w:cs="Arial"/>
                <w:sz w:val="24"/>
              </w:rPr>
            </w:pPr>
            <w:r w:rsidRPr="007849B1">
              <w:rPr>
                <w:rFonts w:ascii="ArialMT" w:hAnsi="ArialMT" w:cs="ArialMT"/>
                <w:sz w:val="16"/>
                <w:szCs w:val="16"/>
                <w:lang w:eastAsia="fr-FR"/>
              </w:rPr>
              <w:t>Fixed  - Point-to-Point and Point-to-Multipoint. High Density FS</w:t>
            </w:r>
          </w:p>
        </w:tc>
      </w:tr>
      <w:tr w:rsidR="000B6115" w:rsidRPr="007849B1" w14:paraId="1C4ECE4F" w14:textId="77777777" w:rsidTr="006A019B">
        <w:trPr>
          <w:jc w:val="center"/>
        </w:trPr>
        <w:tc>
          <w:tcPr>
            <w:tcW w:w="1839" w:type="dxa"/>
            <w:shd w:val="clear" w:color="auto" w:fill="auto"/>
          </w:tcPr>
          <w:p w14:paraId="6B2662A8" w14:textId="77777777" w:rsidR="000B6115" w:rsidRPr="007849B1" w:rsidRDefault="000B6115" w:rsidP="000840C6">
            <w:pPr>
              <w:tabs>
                <w:tab w:val="left" w:pos="1701"/>
                <w:tab w:val="left" w:pos="2552"/>
              </w:tabs>
              <w:rPr>
                <w:rFonts w:ascii="ArialMT" w:hAnsi="ArialMT" w:cs="ArialMT"/>
                <w:sz w:val="16"/>
                <w:szCs w:val="16"/>
                <w:lang w:eastAsia="fr-FR"/>
              </w:rPr>
            </w:pPr>
            <w:r w:rsidRPr="007849B1">
              <w:rPr>
                <w:rFonts w:ascii="ArialMT" w:hAnsi="ArialMT" w:cs="ArialMT"/>
                <w:sz w:val="16"/>
                <w:szCs w:val="16"/>
                <w:lang w:eastAsia="fr-FR"/>
              </w:rPr>
              <w:t>32.3 – 33.4</w:t>
            </w:r>
          </w:p>
        </w:tc>
        <w:tc>
          <w:tcPr>
            <w:tcW w:w="2835" w:type="dxa"/>
            <w:shd w:val="clear" w:color="auto" w:fill="auto"/>
          </w:tcPr>
          <w:p w14:paraId="3AA3B088"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FIXED 5.547A</w:t>
            </w:r>
          </w:p>
          <w:p w14:paraId="34B821A8"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INTER-SATELLITE</w:t>
            </w:r>
          </w:p>
          <w:p w14:paraId="16EFF21D"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RADIONAVIGATION</w:t>
            </w:r>
          </w:p>
          <w:p w14:paraId="0E281256"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5.547</w:t>
            </w:r>
          </w:p>
          <w:p w14:paraId="325431E1" w14:textId="77777777" w:rsidR="000B6115" w:rsidRPr="007849B1" w:rsidRDefault="000B6115" w:rsidP="000840C6">
            <w:pPr>
              <w:autoSpaceDE w:val="0"/>
              <w:autoSpaceDN w:val="0"/>
              <w:adjustRightInd w:val="0"/>
              <w:spacing w:after="0"/>
              <w:rPr>
                <w:rFonts w:ascii="Helvetica" w:hAnsi="Helvetica"/>
                <w:sz w:val="21"/>
                <w:szCs w:val="21"/>
              </w:rPr>
            </w:pPr>
            <w:r w:rsidRPr="007849B1">
              <w:rPr>
                <w:rFonts w:ascii="ArialMT" w:hAnsi="ArialMT" w:cs="ArialMT"/>
                <w:sz w:val="16"/>
                <w:szCs w:val="16"/>
                <w:lang w:eastAsia="fr-FR"/>
              </w:rPr>
              <w:t>5.548</w:t>
            </w:r>
          </w:p>
        </w:tc>
        <w:tc>
          <w:tcPr>
            <w:tcW w:w="4930" w:type="dxa"/>
            <w:shd w:val="clear" w:color="auto" w:fill="auto"/>
          </w:tcPr>
          <w:p w14:paraId="630A46E6" w14:textId="77777777" w:rsidR="000B6115" w:rsidRPr="007849B1" w:rsidRDefault="000B6115" w:rsidP="000840C6">
            <w:pPr>
              <w:autoSpaceDE w:val="0"/>
              <w:autoSpaceDN w:val="0"/>
              <w:adjustRightInd w:val="0"/>
              <w:spacing w:after="0"/>
              <w:rPr>
                <w:rFonts w:cs="Arial"/>
                <w:sz w:val="24"/>
              </w:rPr>
            </w:pPr>
            <w:r w:rsidRPr="007849B1">
              <w:rPr>
                <w:rFonts w:ascii="ArialMT" w:hAnsi="ArialMT" w:cs="ArialMT"/>
                <w:sz w:val="16"/>
                <w:szCs w:val="16"/>
                <w:lang w:eastAsia="fr-FR"/>
              </w:rPr>
              <w:t>Fixed - Point-to-Point and Point-to-Multipoint. High Density FS</w:t>
            </w:r>
          </w:p>
        </w:tc>
      </w:tr>
      <w:tr w:rsidR="000B6115" w:rsidRPr="007849B1" w14:paraId="716A6256" w14:textId="77777777" w:rsidTr="006A019B">
        <w:trPr>
          <w:jc w:val="center"/>
        </w:trPr>
        <w:tc>
          <w:tcPr>
            <w:tcW w:w="1839" w:type="dxa"/>
            <w:shd w:val="clear" w:color="auto" w:fill="auto"/>
          </w:tcPr>
          <w:p w14:paraId="164D5DA1"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Adjacent band above 33.4 GHz</w:t>
            </w:r>
          </w:p>
          <w:p w14:paraId="310DB46B" w14:textId="77777777" w:rsidR="000B6115" w:rsidRPr="007849B1" w:rsidRDefault="000B6115" w:rsidP="000840C6">
            <w:pPr>
              <w:tabs>
                <w:tab w:val="left" w:pos="1701"/>
                <w:tab w:val="left" w:pos="2552"/>
              </w:tabs>
              <w:rPr>
                <w:rFonts w:ascii="ArialMT" w:hAnsi="ArialMT" w:cs="ArialMT"/>
                <w:sz w:val="16"/>
                <w:szCs w:val="16"/>
                <w:lang w:eastAsia="fr-FR"/>
              </w:rPr>
            </w:pPr>
          </w:p>
        </w:tc>
        <w:tc>
          <w:tcPr>
            <w:tcW w:w="2835" w:type="dxa"/>
            <w:shd w:val="clear" w:color="auto" w:fill="auto"/>
          </w:tcPr>
          <w:p w14:paraId="75CF38EC"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RADIOLOCATION</w:t>
            </w:r>
          </w:p>
          <w:p w14:paraId="29C79D96"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EU2</w:t>
            </w:r>
          </w:p>
          <w:p w14:paraId="69F5540A"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EU27</w:t>
            </w:r>
          </w:p>
        </w:tc>
        <w:tc>
          <w:tcPr>
            <w:tcW w:w="4930" w:type="dxa"/>
            <w:shd w:val="clear" w:color="auto" w:fill="auto"/>
          </w:tcPr>
          <w:p w14:paraId="03A5E797"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Radiodetermination applications  - Surveying and measurement</w:t>
            </w:r>
          </w:p>
          <w:p w14:paraId="0EB24B2C"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Radiolocation (military) - Harmonised military band for radiolocation</w:t>
            </w:r>
          </w:p>
          <w:p w14:paraId="68FA9D1D"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systems</w:t>
            </w:r>
          </w:p>
        </w:tc>
      </w:tr>
      <w:tr w:rsidR="000B6115" w:rsidRPr="007849B1" w14:paraId="7BBA228A" w14:textId="77777777" w:rsidTr="006A019B">
        <w:trPr>
          <w:jc w:val="center"/>
        </w:trPr>
        <w:tc>
          <w:tcPr>
            <w:tcW w:w="9604" w:type="dxa"/>
            <w:gridSpan w:val="3"/>
            <w:shd w:val="clear" w:color="auto" w:fill="auto"/>
          </w:tcPr>
          <w:p w14:paraId="194B604D" w14:textId="77777777" w:rsidR="000B6115" w:rsidRPr="007849B1" w:rsidRDefault="000B6115" w:rsidP="000840C6">
            <w:pPr>
              <w:tabs>
                <w:tab w:val="left" w:pos="1701"/>
                <w:tab w:val="left" w:pos="2552"/>
              </w:tabs>
              <w:jc w:val="center"/>
              <w:rPr>
                <w:rFonts w:cs="Arial"/>
              </w:rPr>
            </w:pPr>
            <w:r w:rsidRPr="007849B1">
              <w:rPr>
                <w:rFonts w:cs="Arial"/>
              </w:rPr>
              <w:t>37-40.5 GHz</w:t>
            </w:r>
          </w:p>
        </w:tc>
      </w:tr>
      <w:tr w:rsidR="000B6115" w:rsidRPr="007849B1" w14:paraId="256D3900" w14:textId="77777777" w:rsidTr="006A019B">
        <w:trPr>
          <w:jc w:val="center"/>
        </w:trPr>
        <w:tc>
          <w:tcPr>
            <w:tcW w:w="1839" w:type="dxa"/>
            <w:shd w:val="clear" w:color="auto" w:fill="auto"/>
          </w:tcPr>
          <w:p w14:paraId="2ECC0DA8"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Adjacent band: 36 -  37</w:t>
            </w:r>
          </w:p>
          <w:p w14:paraId="6534B3E1" w14:textId="77777777" w:rsidR="000B6115" w:rsidRPr="007849B1" w:rsidRDefault="000B6115" w:rsidP="000840C6">
            <w:pPr>
              <w:tabs>
                <w:tab w:val="left" w:pos="1701"/>
                <w:tab w:val="left" w:pos="2552"/>
              </w:tabs>
              <w:rPr>
                <w:rFonts w:ascii="ArialMT" w:hAnsi="ArialMT" w:cs="ArialMT"/>
                <w:sz w:val="16"/>
                <w:szCs w:val="16"/>
                <w:lang w:eastAsia="fr-FR"/>
              </w:rPr>
            </w:pPr>
          </w:p>
        </w:tc>
        <w:tc>
          <w:tcPr>
            <w:tcW w:w="2835" w:type="dxa"/>
            <w:shd w:val="clear" w:color="auto" w:fill="auto"/>
          </w:tcPr>
          <w:p w14:paraId="31E5B460"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EARTH EXPLORATION-SATELLITE</w:t>
            </w:r>
          </w:p>
          <w:p w14:paraId="5445A775"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(PASSIVE)</w:t>
            </w:r>
          </w:p>
          <w:p w14:paraId="0F361284"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FIXED</w:t>
            </w:r>
          </w:p>
          <w:p w14:paraId="287111B8"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MOBILE</w:t>
            </w:r>
          </w:p>
          <w:p w14:paraId="14C1896D"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SPACE RESEARCH (PASSIVE)</w:t>
            </w:r>
          </w:p>
          <w:p w14:paraId="5FC1DC4F"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Radio Astronomy</w:t>
            </w:r>
          </w:p>
          <w:p w14:paraId="2B2DA801"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5.149</w:t>
            </w:r>
          </w:p>
          <w:p w14:paraId="1192F805"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5.550A</w:t>
            </w:r>
          </w:p>
          <w:p w14:paraId="4E41A07F"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EU27</w:t>
            </w:r>
          </w:p>
        </w:tc>
        <w:tc>
          <w:tcPr>
            <w:tcW w:w="4930" w:type="dxa"/>
            <w:shd w:val="clear" w:color="auto" w:fill="auto"/>
          </w:tcPr>
          <w:p w14:paraId="46B70952"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Land military systems  - Harmonised military band for radiolocation systems</w:t>
            </w:r>
          </w:p>
          <w:p w14:paraId="76ED58D1" w14:textId="77777777" w:rsidR="000B6115" w:rsidRPr="007849B1" w:rsidRDefault="000B6115" w:rsidP="000840C6">
            <w:pPr>
              <w:autoSpaceDE w:val="0"/>
              <w:autoSpaceDN w:val="0"/>
              <w:adjustRightInd w:val="0"/>
              <w:spacing w:after="0"/>
              <w:rPr>
                <w:rFonts w:ascii="ArialMT" w:hAnsi="ArialMT" w:cs="ArialMT"/>
                <w:sz w:val="16"/>
                <w:szCs w:val="16"/>
                <w:lang w:eastAsia="fr-FR"/>
              </w:rPr>
            </w:pPr>
          </w:p>
          <w:p w14:paraId="0A753574"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Passive sensors (satellite) -  EESS surface emmissivity, snow, sea ice and</w:t>
            </w:r>
          </w:p>
          <w:p w14:paraId="4D90496E"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Precipitation</w:t>
            </w:r>
          </w:p>
          <w:p w14:paraId="335DD3D5" w14:textId="77777777" w:rsidR="000B6115" w:rsidRPr="007849B1" w:rsidRDefault="000B6115" w:rsidP="000840C6">
            <w:pPr>
              <w:autoSpaceDE w:val="0"/>
              <w:autoSpaceDN w:val="0"/>
              <w:adjustRightInd w:val="0"/>
              <w:spacing w:after="0"/>
              <w:rPr>
                <w:rFonts w:ascii="ArialMT" w:hAnsi="ArialMT" w:cs="ArialMT"/>
                <w:sz w:val="16"/>
                <w:szCs w:val="16"/>
                <w:lang w:eastAsia="fr-FR"/>
              </w:rPr>
            </w:pPr>
          </w:p>
          <w:p w14:paraId="3194682C"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Radio astronomy - Spectral line observations (Hydrogen cyanide and Hydroxil lines) 36.43-36.50 GHz</w:t>
            </w:r>
          </w:p>
        </w:tc>
      </w:tr>
      <w:tr w:rsidR="000B6115" w:rsidRPr="007849B1" w14:paraId="3BE90A2A" w14:textId="77777777" w:rsidTr="006A019B">
        <w:trPr>
          <w:jc w:val="center"/>
        </w:trPr>
        <w:tc>
          <w:tcPr>
            <w:tcW w:w="1839" w:type="dxa"/>
            <w:shd w:val="clear" w:color="auto" w:fill="auto"/>
          </w:tcPr>
          <w:p w14:paraId="6A3086BF" w14:textId="77777777" w:rsidR="000B6115" w:rsidRPr="007849B1" w:rsidRDefault="000B6115" w:rsidP="000840C6">
            <w:pPr>
              <w:tabs>
                <w:tab w:val="left" w:pos="1701"/>
                <w:tab w:val="left" w:pos="2552"/>
              </w:tabs>
              <w:rPr>
                <w:rFonts w:ascii="ArialMT" w:hAnsi="ArialMT" w:cs="ArialMT"/>
                <w:sz w:val="16"/>
                <w:szCs w:val="16"/>
                <w:lang w:eastAsia="fr-FR"/>
              </w:rPr>
            </w:pPr>
            <w:r w:rsidRPr="007849B1">
              <w:rPr>
                <w:rFonts w:ascii="ArialMT" w:hAnsi="ArialMT" w:cs="ArialMT"/>
                <w:sz w:val="16"/>
                <w:szCs w:val="16"/>
                <w:lang w:eastAsia="fr-FR"/>
              </w:rPr>
              <w:t>37 – 37.5</w:t>
            </w:r>
          </w:p>
        </w:tc>
        <w:tc>
          <w:tcPr>
            <w:tcW w:w="2835" w:type="dxa"/>
            <w:shd w:val="clear" w:color="auto" w:fill="auto"/>
          </w:tcPr>
          <w:p w14:paraId="62AE2DBE"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FIXED</w:t>
            </w:r>
          </w:p>
          <w:p w14:paraId="4F1DC27D"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SPACE RESEARCH (SPACE-TO EARTH)</w:t>
            </w:r>
          </w:p>
          <w:p w14:paraId="43BB27E7" w14:textId="77777777" w:rsidR="000B6115" w:rsidRPr="007849B1" w:rsidRDefault="000B6115" w:rsidP="000840C6">
            <w:pPr>
              <w:autoSpaceDE w:val="0"/>
              <w:autoSpaceDN w:val="0"/>
              <w:adjustRightInd w:val="0"/>
              <w:spacing w:after="0"/>
              <w:rPr>
                <w:rFonts w:cs="Arial"/>
              </w:rPr>
            </w:pPr>
            <w:r w:rsidRPr="007849B1">
              <w:rPr>
                <w:rFonts w:ascii="ArialMT" w:hAnsi="ArialMT" w:cs="ArialMT"/>
                <w:sz w:val="16"/>
                <w:szCs w:val="16"/>
                <w:lang w:eastAsia="fr-FR"/>
              </w:rPr>
              <w:t>5.547 EU2</w:t>
            </w:r>
          </w:p>
        </w:tc>
        <w:tc>
          <w:tcPr>
            <w:tcW w:w="4930" w:type="dxa"/>
            <w:shd w:val="clear" w:color="auto" w:fill="auto"/>
          </w:tcPr>
          <w:p w14:paraId="7DF6915F"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Fixed - Major use by civil Fixed Service systems. High Density fixed links</w:t>
            </w:r>
          </w:p>
          <w:p w14:paraId="7733DC26" w14:textId="77777777" w:rsidR="000B6115" w:rsidRPr="007849B1" w:rsidRDefault="000B6115" w:rsidP="000840C6">
            <w:pPr>
              <w:autoSpaceDE w:val="0"/>
              <w:autoSpaceDN w:val="0"/>
              <w:adjustRightInd w:val="0"/>
              <w:spacing w:after="0"/>
              <w:rPr>
                <w:rFonts w:ascii="ArialMT" w:hAnsi="ArialMT" w:cs="ArialMT"/>
                <w:sz w:val="16"/>
                <w:szCs w:val="16"/>
                <w:lang w:eastAsia="fr-FR"/>
              </w:rPr>
            </w:pPr>
          </w:p>
          <w:p w14:paraId="1B919AB6" w14:textId="77777777" w:rsidR="000B6115" w:rsidRPr="007849B1" w:rsidRDefault="000B6115" w:rsidP="000840C6">
            <w:pPr>
              <w:rPr>
                <w:rFonts w:cs="Arial"/>
                <w:sz w:val="24"/>
              </w:rPr>
            </w:pPr>
            <w:r w:rsidRPr="007849B1">
              <w:rPr>
                <w:rFonts w:ascii="ArialMT" w:hAnsi="ArialMT" w:cs="ArialMT"/>
                <w:sz w:val="16"/>
                <w:szCs w:val="16"/>
                <w:lang w:eastAsia="fr-FR"/>
              </w:rPr>
              <w:t>Land military systems - Low and medium capacity fixed links</w:t>
            </w:r>
          </w:p>
        </w:tc>
      </w:tr>
      <w:tr w:rsidR="000B6115" w:rsidRPr="007849B1" w14:paraId="26F84903" w14:textId="77777777" w:rsidTr="006A019B">
        <w:trPr>
          <w:jc w:val="center"/>
        </w:trPr>
        <w:tc>
          <w:tcPr>
            <w:tcW w:w="1839" w:type="dxa"/>
            <w:shd w:val="clear" w:color="auto" w:fill="auto"/>
          </w:tcPr>
          <w:p w14:paraId="7637C31F" w14:textId="77777777" w:rsidR="000B6115" w:rsidRPr="007849B1" w:rsidRDefault="000B6115" w:rsidP="000840C6">
            <w:pPr>
              <w:tabs>
                <w:tab w:val="left" w:pos="1701"/>
                <w:tab w:val="left" w:pos="2552"/>
              </w:tabs>
              <w:rPr>
                <w:rFonts w:ascii="ArialMT" w:hAnsi="ArialMT" w:cs="ArialMT"/>
                <w:sz w:val="16"/>
                <w:szCs w:val="16"/>
                <w:lang w:eastAsia="fr-FR"/>
              </w:rPr>
            </w:pPr>
            <w:r w:rsidRPr="007849B1">
              <w:rPr>
                <w:rFonts w:ascii="ArialMT" w:hAnsi="ArialMT" w:cs="ArialMT"/>
                <w:sz w:val="16"/>
                <w:szCs w:val="16"/>
                <w:lang w:eastAsia="fr-FR"/>
              </w:rPr>
              <w:t>37.5 - 38</w:t>
            </w:r>
          </w:p>
        </w:tc>
        <w:tc>
          <w:tcPr>
            <w:tcW w:w="2835" w:type="dxa"/>
            <w:shd w:val="clear" w:color="auto" w:fill="auto"/>
          </w:tcPr>
          <w:p w14:paraId="5445829B"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FIXED-SATELLITE (SPACE-TO EARTH)</w:t>
            </w:r>
          </w:p>
          <w:p w14:paraId="09B06860"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SPACE RESEARCH (SPACE-TO EARTH)</w:t>
            </w:r>
          </w:p>
          <w:p w14:paraId="4FA0EC36"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Earth Exploration-Satellite (space-to-</w:t>
            </w:r>
          </w:p>
          <w:p w14:paraId="6B92BC71"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Earth)</w:t>
            </w:r>
          </w:p>
          <w:p w14:paraId="7754194F" w14:textId="77777777" w:rsidR="000B6115" w:rsidRPr="007849B1" w:rsidRDefault="000B6115" w:rsidP="000840C6">
            <w:pPr>
              <w:autoSpaceDE w:val="0"/>
              <w:autoSpaceDN w:val="0"/>
              <w:adjustRightInd w:val="0"/>
              <w:spacing w:after="0"/>
              <w:rPr>
                <w:rFonts w:cs="Arial"/>
              </w:rPr>
            </w:pPr>
            <w:r w:rsidRPr="007849B1">
              <w:rPr>
                <w:rFonts w:ascii="ArialMT" w:hAnsi="ArialMT" w:cs="ArialMT"/>
                <w:sz w:val="16"/>
                <w:szCs w:val="16"/>
                <w:lang w:eastAsia="fr-FR"/>
              </w:rPr>
              <w:t>5.547 EU2</w:t>
            </w:r>
          </w:p>
        </w:tc>
        <w:tc>
          <w:tcPr>
            <w:tcW w:w="4930" w:type="dxa"/>
            <w:shd w:val="clear" w:color="auto" w:fill="auto"/>
          </w:tcPr>
          <w:p w14:paraId="705BD904"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FSS Earth stations - Uncoordinated Earth stations shall not claim protection from the Fixed Service</w:t>
            </w:r>
          </w:p>
          <w:p w14:paraId="0EA16F42" w14:textId="77777777" w:rsidR="000B6115" w:rsidRPr="007849B1" w:rsidRDefault="000B6115" w:rsidP="000840C6">
            <w:pPr>
              <w:autoSpaceDE w:val="0"/>
              <w:autoSpaceDN w:val="0"/>
              <w:adjustRightInd w:val="0"/>
              <w:spacing w:after="0"/>
              <w:rPr>
                <w:rFonts w:ascii="ArialMT" w:hAnsi="ArialMT" w:cs="ArialMT"/>
                <w:sz w:val="16"/>
                <w:szCs w:val="16"/>
                <w:lang w:eastAsia="fr-FR"/>
              </w:rPr>
            </w:pPr>
          </w:p>
          <w:p w14:paraId="6235F3BE"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Fixed - Major use by civil Fixed Service systems. High Density fixed links</w:t>
            </w:r>
          </w:p>
          <w:p w14:paraId="4AD4A5C7" w14:textId="77777777" w:rsidR="000B6115" w:rsidRPr="007849B1" w:rsidRDefault="000B6115" w:rsidP="000840C6">
            <w:pPr>
              <w:rPr>
                <w:rFonts w:ascii="ArialMT" w:hAnsi="ArialMT" w:cs="ArialMT"/>
                <w:sz w:val="16"/>
                <w:szCs w:val="16"/>
                <w:lang w:eastAsia="fr-FR"/>
              </w:rPr>
            </w:pPr>
          </w:p>
          <w:p w14:paraId="5AE89065" w14:textId="77777777" w:rsidR="000B6115" w:rsidRPr="007849B1" w:rsidRDefault="000B6115" w:rsidP="000840C6">
            <w:pPr>
              <w:rPr>
                <w:rFonts w:cs="Arial"/>
                <w:sz w:val="24"/>
              </w:rPr>
            </w:pPr>
            <w:r w:rsidRPr="007849B1">
              <w:rPr>
                <w:rFonts w:ascii="ArialMT" w:hAnsi="ArialMT" w:cs="ArialMT"/>
                <w:sz w:val="16"/>
                <w:szCs w:val="16"/>
                <w:lang w:eastAsia="fr-FR"/>
              </w:rPr>
              <w:t>Land military systems - Low and medium capacity fixed links</w:t>
            </w:r>
          </w:p>
        </w:tc>
      </w:tr>
      <w:tr w:rsidR="000B6115" w:rsidRPr="007849B1" w14:paraId="1939FAFF" w14:textId="77777777" w:rsidTr="006A019B">
        <w:trPr>
          <w:jc w:val="center"/>
        </w:trPr>
        <w:tc>
          <w:tcPr>
            <w:tcW w:w="1839" w:type="dxa"/>
            <w:shd w:val="clear" w:color="auto" w:fill="auto"/>
          </w:tcPr>
          <w:p w14:paraId="1E15B529" w14:textId="77777777" w:rsidR="000B6115" w:rsidRPr="007849B1" w:rsidRDefault="000B6115" w:rsidP="000840C6">
            <w:pPr>
              <w:tabs>
                <w:tab w:val="left" w:pos="1701"/>
                <w:tab w:val="left" w:pos="2552"/>
              </w:tabs>
              <w:rPr>
                <w:rFonts w:ascii="ArialMT" w:hAnsi="ArialMT" w:cs="ArialMT"/>
                <w:sz w:val="16"/>
                <w:szCs w:val="16"/>
                <w:lang w:eastAsia="fr-FR"/>
              </w:rPr>
            </w:pPr>
            <w:r w:rsidRPr="007849B1">
              <w:rPr>
                <w:rFonts w:ascii="ArialMT" w:hAnsi="ArialMT" w:cs="ArialMT"/>
                <w:sz w:val="16"/>
                <w:szCs w:val="16"/>
                <w:lang w:eastAsia="fr-FR"/>
              </w:rPr>
              <w:t>38 – 39.5</w:t>
            </w:r>
          </w:p>
        </w:tc>
        <w:tc>
          <w:tcPr>
            <w:tcW w:w="2835" w:type="dxa"/>
            <w:shd w:val="clear" w:color="auto" w:fill="auto"/>
          </w:tcPr>
          <w:p w14:paraId="41D39ACB"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FIXED</w:t>
            </w:r>
          </w:p>
          <w:p w14:paraId="6DE640B9"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FIXED-SATELLITE (SPACE-TO EARTH)</w:t>
            </w:r>
          </w:p>
          <w:p w14:paraId="354DF763"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Earth Exploration-Satellite (space-to-</w:t>
            </w:r>
          </w:p>
          <w:p w14:paraId="0B186650"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Earth)</w:t>
            </w:r>
          </w:p>
          <w:p w14:paraId="4219BA44" w14:textId="77777777" w:rsidR="000B6115" w:rsidRPr="007849B1" w:rsidRDefault="000B6115" w:rsidP="000840C6">
            <w:pPr>
              <w:autoSpaceDE w:val="0"/>
              <w:autoSpaceDN w:val="0"/>
              <w:adjustRightInd w:val="0"/>
              <w:spacing w:after="0"/>
              <w:rPr>
                <w:rFonts w:cs="Arial"/>
              </w:rPr>
            </w:pPr>
            <w:r w:rsidRPr="007849B1">
              <w:rPr>
                <w:rFonts w:ascii="ArialMT" w:hAnsi="ArialMT" w:cs="ArialMT"/>
                <w:sz w:val="16"/>
                <w:szCs w:val="16"/>
                <w:lang w:eastAsia="fr-FR"/>
              </w:rPr>
              <w:t>5.547 EU2</w:t>
            </w:r>
          </w:p>
        </w:tc>
        <w:tc>
          <w:tcPr>
            <w:tcW w:w="4930" w:type="dxa"/>
            <w:shd w:val="clear" w:color="auto" w:fill="auto"/>
          </w:tcPr>
          <w:p w14:paraId="700BAD2C"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FSS Earth stations - Uncoordinated Earth stations shall not claim protection from the Fixed Service</w:t>
            </w:r>
          </w:p>
          <w:p w14:paraId="0AFF7576" w14:textId="77777777" w:rsidR="000B6115" w:rsidRPr="007849B1" w:rsidRDefault="000B6115" w:rsidP="000840C6">
            <w:pPr>
              <w:autoSpaceDE w:val="0"/>
              <w:autoSpaceDN w:val="0"/>
              <w:adjustRightInd w:val="0"/>
              <w:spacing w:after="0"/>
              <w:rPr>
                <w:rFonts w:ascii="ArialMT" w:hAnsi="ArialMT" w:cs="ArialMT"/>
                <w:sz w:val="16"/>
                <w:szCs w:val="16"/>
                <w:lang w:eastAsia="fr-FR"/>
              </w:rPr>
            </w:pPr>
          </w:p>
          <w:p w14:paraId="0549E8BE"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Fixed - Major use by civil Fixed Service systems. High Density fixed links</w:t>
            </w:r>
          </w:p>
          <w:p w14:paraId="7F726F53" w14:textId="77777777" w:rsidR="000B6115" w:rsidRPr="007849B1" w:rsidRDefault="000B6115" w:rsidP="000840C6">
            <w:pPr>
              <w:rPr>
                <w:rFonts w:ascii="ArialMT" w:hAnsi="ArialMT" w:cs="ArialMT"/>
                <w:sz w:val="16"/>
                <w:szCs w:val="16"/>
                <w:lang w:eastAsia="fr-FR"/>
              </w:rPr>
            </w:pPr>
          </w:p>
          <w:p w14:paraId="6425CD18" w14:textId="77777777" w:rsidR="000B6115" w:rsidRPr="007849B1" w:rsidRDefault="000B6115" w:rsidP="000840C6">
            <w:pPr>
              <w:rPr>
                <w:rFonts w:cs="Arial"/>
                <w:sz w:val="24"/>
              </w:rPr>
            </w:pPr>
            <w:r w:rsidRPr="007849B1">
              <w:rPr>
                <w:rFonts w:ascii="ArialMT" w:hAnsi="ArialMT" w:cs="ArialMT"/>
                <w:sz w:val="16"/>
                <w:szCs w:val="16"/>
                <w:lang w:eastAsia="fr-FR"/>
              </w:rPr>
              <w:t>Land military systems - Low and medium capacity fixed links</w:t>
            </w:r>
          </w:p>
        </w:tc>
      </w:tr>
      <w:tr w:rsidR="000B6115" w:rsidRPr="007849B1" w14:paraId="4DCD3553" w14:textId="77777777" w:rsidTr="006A019B">
        <w:trPr>
          <w:jc w:val="center"/>
        </w:trPr>
        <w:tc>
          <w:tcPr>
            <w:tcW w:w="1839" w:type="dxa"/>
            <w:shd w:val="clear" w:color="auto" w:fill="auto"/>
          </w:tcPr>
          <w:p w14:paraId="605EC3FA" w14:textId="77777777" w:rsidR="000B6115" w:rsidRPr="007849B1" w:rsidRDefault="000B6115" w:rsidP="000840C6">
            <w:pPr>
              <w:tabs>
                <w:tab w:val="left" w:pos="1701"/>
                <w:tab w:val="left" w:pos="2552"/>
              </w:tabs>
              <w:rPr>
                <w:rFonts w:ascii="ArialMT" w:hAnsi="ArialMT" w:cs="ArialMT"/>
                <w:sz w:val="16"/>
                <w:szCs w:val="16"/>
                <w:lang w:eastAsia="fr-FR"/>
              </w:rPr>
            </w:pPr>
            <w:r w:rsidRPr="007849B1">
              <w:rPr>
                <w:rFonts w:ascii="ArialMT" w:hAnsi="ArialMT" w:cs="ArialMT"/>
                <w:sz w:val="16"/>
                <w:szCs w:val="16"/>
                <w:lang w:eastAsia="fr-FR"/>
              </w:rPr>
              <w:t>39.5 – 40</w:t>
            </w:r>
          </w:p>
        </w:tc>
        <w:tc>
          <w:tcPr>
            <w:tcW w:w="2835" w:type="dxa"/>
            <w:shd w:val="clear" w:color="auto" w:fill="auto"/>
          </w:tcPr>
          <w:p w14:paraId="2E9148A1"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FIXED</w:t>
            </w:r>
          </w:p>
          <w:p w14:paraId="169C172A"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FIXED-SATELLITE (SPACE-TO EARTH) 5.516B</w:t>
            </w:r>
          </w:p>
          <w:p w14:paraId="7D317574"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MOBILE</w:t>
            </w:r>
          </w:p>
          <w:p w14:paraId="6D73E31E"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MOBILE-SATELLITE (SPACE-TOEARTH)</w:t>
            </w:r>
          </w:p>
          <w:p w14:paraId="11DCD908"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Earth Exploration-Satellite (space-to- Earth)</w:t>
            </w:r>
          </w:p>
          <w:p w14:paraId="607EC75E" w14:textId="77777777" w:rsidR="000B6115" w:rsidRPr="007849B1" w:rsidRDefault="000B6115" w:rsidP="000840C6">
            <w:pPr>
              <w:autoSpaceDE w:val="0"/>
              <w:autoSpaceDN w:val="0"/>
              <w:adjustRightInd w:val="0"/>
              <w:spacing w:after="0"/>
              <w:rPr>
                <w:rFonts w:cs="Arial"/>
              </w:rPr>
            </w:pPr>
            <w:r w:rsidRPr="007849B1">
              <w:rPr>
                <w:rFonts w:ascii="ArialMT" w:hAnsi="ArialMT" w:cs="ArialMT"/>
                <w:sz w:val="16"/>
                <w:szCs w:val="16"/>
                <w:lang w:eastAsia="fr-FR"/>
              </w:rPr>
              <w:t>5.547 EU2</w:t>
            </w:r>
          </w:p>
        </w:tc>
        <w:tc>
          <w:tcPr>
            <w:tcW w:w="4930" w:type="dxa"/>
            <w:shd w:val="clear" w:color="auto" w:fill="auto"/>
          </w:tcPr>
          <w:p w14:paraId="7AB35B94" w14:textId="77777777" w:rsidR="000B6115" w:rsidRPr="007849B1" w:rsidRDefault="000B6115" w:rsidP="000840C6">
            <w:pPr>
              <w:rPr>
                <w:rFonts w:cs="Arial"/>
                <w:sz w:val="24"/>
              </w:rPr>
            </w:pPr>
            <w:r w:rsidRPr="007849B1">
              <w:rPr>
                <w:rFonts w:ascii="ArialMT" w:hAnsi="ArialMT" w:cs="ArialMT"/>
                <w:sz w:val="16"/>
                <w:szCs w:val="16"/>
                <w:lang w:eastAsia="fr-FR"/>
              </w:rPr>
              <w:t>FSS Earth stations</w:t>
            </w:r>
          </w:p>
        </w:tc>
      </w:tr>
      <w:tr w:rsidR="000B6115" w:rsidRPr="007849B1" w14:paraId="30C9B4BB" w14:textId="77777777" w:rsidTr="006A019B">
        <w:trPr>
          <w:jc w:val="center"/>
        </w:trPr>
        <w:tc>
          <w:tcPr>
            <w:tcW w:w="1839" w:type="dxa"/>
            <w:shd w:val="clear" w:color="auto" w:fill="auto"/>
          </w:tcPr>
          <w:p w14:paraId="54839508" w14:textId="77777777" w:rsidR="000B6115" w:rsidRPr="007849B1" w:rsidRDefault="000B6115" w:rsidP="000840C6">
            <w:pPr>
              <w:tabs>
                <w:tab w:val="left" w:pos="1701"/>
                <w:tab w:val="left" w:pos="2552"/>
              </w:tabs>
              <w:rPr>
                <w:rFonts w:ascii="ArialMT" w:hAnsi="ArialMT" w:cs="ArialMT"/>
                <w:sz w:val="16"/>
                <w:szCs w:val="16"/>
                <w:lang w:eastAsia="fr-FR"/>
              </w:rPr>
            </w:pPr>
            <w:r w:rsidRPr="007849B1">
              <w:rPr>
                <w:rFonts w:ascii="ArialMT" w:hAnsi="ArialMT" w:cs="ArialMT"/>
                <w:sz w:val="16"/>
                <w:szCs w:val="16"/>
                <w:lang w:eastAsia="fr-FR"/>
              </w:rPr>
              <w:t>40 – 40.5</w:t>
            </w:r>
          </w:p>
        </w:tc>
        <w:tc>
          <w:tcPr>
            <w:tcW w:w="2835" w:type="dxa"/>
            <w:shd w:val="clear" w:color="auto" w:fill="auto"/>
          </w:tcPr>
          <w:p w14:paraId="56F9329D"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FIXED</w:t>
            </w:r>
          </w:p>
          <w:p w14:paraId="3117A1A7"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FIXED-SATELLITE (SPACE-TO EARTH)</w:t>
            </w:r>
          </w:p>
          <w:p w14:paraId="72A15DBB"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5.516B</w:t>
            </w:r>
          </w:p>
          <w:p w14:paraId="3395B583"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MOBILE</w:t>
            </w:r>
          </w:p>
          <w:p w14:paraId="11612FB2"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MOBILE-SATELLITE (SPACE-TO EARTH)</w:t>
            </w:r>
          </w:p>
          <w:p w14:paraId="586F6F9E"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SPACE RESEARCH (EARTH-TO SPACE)</w:t>
            </w:r>
          </w:p>
          <w:p w14:paraId="4619E3D4"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Earth Exploration-Satellite (space-to-</w:t>
            </w:r>
          </w:p>
          <w:p w14:paraId="6A461747"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Earth)</w:t>
            </w:r>
          </w:p>
          <w:p w14:paraId="1DF7E1C7" w14:textId="77777777" w:rsidR="000B6115" w:rsidRPr="007849B1" w:rsidRDefault="000B6115" w:rsidP="000840C6">
            <w:pPr>
              <w:autoSpaceDE w:val="0"/>
              <w:autoSpaceDN w:val="0"/>
              <w:adjustRightInd w:val="0"/>
              <w:spacing w:after="0"/>
              <w:rPr>
                <w:rFonts w:cs="Arial"/>
              </w:rPr>
            </w:pPr>
            <w:r w:rsidRPr="007849B1">
              <w:rPr>
                <w:rFonts w:ascii="ArialMT" w:hAnsi="ArialMT" w:cs="ArialMT"/>
                <w:sz w:val="16"/>
                <w:szCs w:val="16"/>
                <w:lang w:eastAsia="fr-FR"/>
              </w:rPr>
              <w:t>EU2</w:t>
            </w:r>
          </w:p>
        </w:tc>
        <w:tc>
          <w:tcPr>
            <w:tcW w:w="4930" w:type="dxa"/>
            <w:shd w:val="clear" w:color="auto" w:fill="auto"/>
          </w:tcPr>
          <w:p w14:paraId="499D40BF" w14:textId="77777777" w:rsidR="000B6115" w:rsidRPr="007849B1" w:rsidRDefault="000B6115" w:rsidP="000840C6">
            <w:pPr>
              <w:rPr>
                <w:rFonts w:cs="Arial"/>
                <w:sz w:val="24"/>
              </w:rPr>
            </w:pPr>
            <w:r w:rsidRPr="007849B1">
              <w:rPr>
                <w:rFonts w:ascii="ArialMT" w:hAnsi="ArialMT" w:cs="ArialMT"/>
                <w:sz w:val="16"/>
                <w:szCs w:val="16"/>
                <w:lang w:eastAsia="fr-FR"/>
              </w:rPr>
              <w:t>FSS Earth stations</w:t>
            </w:r>
          </w:p>
        </w:tc>
      </w:tr>
      <w:tr w:rsidR="000B6115" w:rsidRPr="007849B1" w14:paraId="0A95480F" w14:textId="77777777" w:rsidTr="006A019B">
        <w:trPr>
          <w:jc w:val="center"/>
        </w:trPr>
        <w:tc>
          <w:tcPr>
            <w:tcW w:w="1839" w:type="dxa"/>
            <w:shd w:val="clear" w:color="auto" w:fill="auto"/>
          </w:tcPr>
          <w:p w14:paraId="45273F80"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 xml:space="preserve">Adjacent band: 40.5 – 41 GHz </w:t>
            </w:r>
          </w:p>
        </w:tc>
        <w:tc>
          <w:tcPr>
            <w:tcW w:w="2835" w:type="dxa"/>
            <w:shd w:val="clear" w:color="auto" w:fill="auto"/>
          </w:tcPr>
          <w:p w14:paraId="0DBBFBFA"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BROADCASTING</w:t>
            </w:r>
          </w:p>
          <w:p w14:paraId="7FBE5D90"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BROADCASTING-SATELLITE</w:t>
            </w:r>
          </w:p>
          <w:p w14:paraId="451862E9"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FIXED</w:t>
            </w:r>
          </w:p>
          <w:p w14:paraId="53975963"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5.547</w:t>
            </w:r>
          </w:p>
        </w:tc>
        <w:tc>
          <w:tcPr>
            <w:tcW w:w="4930" w:type="dxa"/>
            <w:shd w:val="clear" w:color="auto" w:fill="auto"/>
          </w:tcPr>
          <w:p w14:paraId="704D1583"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FSS Earth stations</w:t>
            </w:r>
          </w:p>
          <w:p w14:paraId="583F27AB" w14:textId="77777777" w:rsidR="000B6115" w:rsidRPr="007849B1" w:rsidRDefault="000B6115" w:rsidP="000840C6">
            <w:pPr>
              <w:autoSpaceDE w:val="0"/>
              <w:autoSpaceDN w:val="0"/>
              <w:adjustRightInd w:val="0"/>
              <w:spacing w:after="0"/>
              <w:rPr>
                <w:rFonts w:ascii="ArialMT" w:hAnsi="ArialMT" w:cs="ArialMT"/>
                <w:sz w:val="16"/>
                <w:szCs w:val="16"/>
                <w:lang w:eastAsia="fr-FR"/>
              </w:rPr>
            </w:pPr>
          </w:p>
          <w:p w14:paraId="09E1A650"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Fixed - Point-to-point and terrestrial multipoint systems</w:t>
            </w:r>
          </w:p>
          <w:p w14:paraId="30B600B6" w14:textId="77777777" w:rsidR="000B6115" w:rsidRPr="007849B1" w:rsidRDefault="000B6115" w:rsidP="000840C6">
            <w:pPr>
              <w:autoSpaceDE w:val="0"/>
              <w:autoSpaceDN w:val="0"/>
              <w:adjustRightInd w:val="0"/>
              <w:spacing w:after="0"/>
              <w:rPr>
                <w:rFonts w:ascii="ArialMT" w:hAnsi="ArialMT" w:cs="ArialMT"/>
                <w:sz w:val="16"/>
                <w:szCs w:val="16"/>
                <w:lang w:eastAsia="fr-FR"/>
              </w:rPr>
            </w:pPr>
          </w:p>
          <w:p w14:paraId="5146220E"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MWS  - Point-to-point and terrestrial multipoint systems</w:t>
            </w:r>
          </w:p>
        </w:tc>
      </w:tr>
      <w:tr w:rsidR="000B6115" w:rsidRPr="007849B1" w14:paraId="64CB0910" w14:textId="77777777" w:rsidTr="006A019B">
        <w:trPr>
          <w:jc w:val="center"/>
        </w:trPr>
        <w:tc>
          <w:tcPr>
            <w:tcW w:w="9604" w:type="dxa"/>
            <w:gridSpan w:val="3"/>
            <w:shd w:val="clear" w:color="auto" w:fill="auto"/>
          </w:tcPr>
          <w:p w14:paraId="1BFA1A2E" w14:textId="77777777" w:rsidR="000B6115" w:rsidRPr="007849B1" w:rsidRDefault="000B6115" w:rsidP="000840C6">
            <w:pPr>
              <w:tabs>
                <w:tab w:val="left" w:pos="1701"/>
                <w:tab w:val="left" w:pos="2552"/>
              </w:tabs>
              <w:jc w:val="center"/>
              <w:rPr>
                <w:rFonts w:cs="Arial"/>
              </w:rPr>
            </w:pPr>
            <w:r w:rsidRPr="007849B1">
              <w:rPr>
                <w:rFonts w:cs="Arial"/>
              </w:rPr>
              <w:t>40.5-42.5 GHz</w:t>
            </w:r>
          </w:p>
        </w:tc>
      </w:tr>
      <w:tr w:rsidR="000B6115" w:rsidRPr="007849B1" w14:paraId="1678D958" w14:textId="77777777" w:rsidTr="006A019B">
        <w:trPr>
          <w:jc w:val="center"/>
        </w:trPr>
        <w:tc>
          <w:tcPr>
            <w:tcW w:w="1839" w:type="dxa"/>
            <w:shd w:val="clear" w:color="auto" w:fill="auto"/>
          </w:tcPr>
          <w:p w14:paraId="5C27870C"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Adjacent band:  40 – 40 - 40.5 GHz</w:t>
            </w:r>
          </w:p>
          <w:p w14:paraId="7374C833" w14:textId="77777777" w:rsidR="000B6115" w:rsidRPr="007849B1" w:rsidRDefault="000B6115" w:rsidP="000840C6">
            <w:pPr>
              <w:tabs>
                <w:tab w:val="left" w:pos="1701"/>
                <w:tab w:val="left" w:pos="2552"/>
              </w:tabs>
              <w:rPr>
                <w:rFonts w:ascii="ArialMT" w:hAnsi="ArialMT" w:cs="ArialMT"/>
                <w:sz w:val="16"/>
                <w:szCs w:val="16"/>
                <w:lang w:eastAsia="fr-FR"/>
              </w:rPr>
            </w:pPr>
          </w:p>
        </w:tc>
        <w:tc>
          <w:tcPr>
            <w:tcW w:w="2835" w:type="dxa"/>
            <w:shd w:val="clear" w:color="auto" w:fill="auto"/>
          </w:tcPr>
          <w:p w14:paraId="62313B7F"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FIXED</w:t>
            </w:r>
          </w:p>
          <w:p w14:paraId="15C4516E"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FIXED-SATELLITE (SPACE-TO EARTH)</w:t>
            </w:r>
          </w:p>
          <w:p w14:paraId="277497B8"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5.516B</w:t>
            </w:r>
          </w:p>
          <w:p w14:paraId="3EED2E82"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MOBILE</w:t>
            </w:r>
          </w:p>
          <w:p w14:paraId="2C1E01B3"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MOBILE-SATELLITE (SPACE-TO EARTH)</w:t>
            </w:r>
          </w:p>
          <w:p w14:paraId="16340D04"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SPACE RESEARCH (EARTH-TO SPACE)</w:t>
            </w:r>
          </w:p>
          <w:p w14:paraId="65E415E3"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Earth Exploration-Satellite (space-to-</w:t>
            </w:r>
          </w:p>
          <w:p w14:paraId="7A289195"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Earth)</w:t>
            </w:r>
          </w:p>
          <w:p w14:paraId="01660575" w14:textId="77777777" w:rsidR="000B6115" w:rsidRPr="007849B1" w:rsidRDefault="000B6115" w:rsidP="000840C6">
            <w:pPr>
              <w:autoSpaceDE w:val="0"/>
              <w:autoSpaceDN w:val="0"/>
              <w:adjustRightInd w:val="0"/>
              <w:spacing w:after="0"/>
              <w:rPr>
                <w:rFonts w:cs="Arial"/>
              </w:rPr>
            </w:pPr>
            <w:r w:rsidRPr="007849B1">
              <w:rPr>
                <w:rFonts w:ascii="ArialMT" w:hAnsi="ArialMT" w:cs="ArialMT"/>
                <w:sz w:val="16"/>
                <w:szCs w:val="16"/>
                <w:lang w:eastAsia="fr-FR"/>
              </w:rPr>
              <w:t>EU2</w:t>
            </w:r>
          </w:p>
        </w:tc>
        <w:tc>
          <w:tcPr>
            <w:tcW w:w="4930" w:type="dxa"/>
            <w:shd w:val="clear" w:color="auto" w:fill="auto"/>
          </w:tcPr>
          <w:p w14:paraId="41EC0496" w14:textId="77777777" w:rsidR="000B6115" w:rsidRPr="007849B1" w:rsidRDefault="000B6115" w:rsidP="000840C6">
            <w:pPr>
              <w:rPr>
                <w:rFonts w:cs="Arial"/>
                <w:sz w:val="24"/>
              </w:rPr>
            </w:pPr>
            <w:r w:rsidRPr="007849B1">
              <w:rPr>
                <w:rFonts w:ascii="ArialMT" w:hAnsi="ArialMT" w:cs="ArialMT"/>
                <w:sz w:val="16"/>
                <w:szCs w:val="16"/>
                <w:lang w:eastAsia="fr-FR"/>
              </w:rPr>
              <w:t>FSS Earth stations</w:t>
            </w:r>
          </w:p>
        </w:tc>
      </w:tr>
      <w:tr w:rsidR="000B6115" w:rsidRPr="007849B1" w14:paraId="769814F7" w14:textId="77777777" w:rsidTr="006A019B">
        <w:trPr>
          <w:jc w:val="center"/>
        </w:trPr>
        <w:tc>
          <w:tcPr>
            <w:tcW w:w="1839" w:type="dxa"/>
            <w:shd w:val="clear" w:color="auto" w:fill="auto"/>
          </w:tcPr>
          <w:p w14:paraId="3536C4A9" w14:textId="77777777" w:rsidR="000B6115" w:rsidRPr="007849B1" w:rsidRDefault="000B6115" w:rsidP="000840C6">
            <w:pPr>
              <w:tabs>
                <w:tab w:val="left" w:pos="1701"/>
                <w:tab w:val="left" w:pos="2552"/>
              </w:tabs>
              <w:rPr>
                <w:rFonts w:ascii="ArialMT" w:hAnsi="ArialMT" w:cs="ArialMT"/>
                <w:sz w:val="16"/>
                <w:szCs w:val="16"/>
                <w:lang w:eastAsia="fr-FR"/>
              </w:rPr>
            </w:pPr>
            <w:r w:rsidRPr="007849B1">
              <w:rPr>
                <w:rFonts w:ascii="ArialMT" w:hAnsi="ArialMT" w:cs="ArialMT"/>
                <w:sz w:val="16"/>
                <w:szCs w:val="16"/>
                <w:lang w:eastAsia="fr-FR"/>
              </w:rPr>
              <w:t>40.5 – 42.5</w:t>
            </w:r>
          </w:p>
        </w:tc>
        <w:tc>
          <w:tcPr>
            <w:tcW w:w="2835" w:type="dxa"/>
            <w:shd w:val="clear" w:color="auto" w:fill="auto"/>
          </w:tcPr>
          <w:p w14:paraId="11234A02"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BROADCASTING</w:t>
            </w:r>
          </w:p>
          <w:p w14:paraId="11DAF490"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BROADCASTING-SATELLITE</w:t>
            </w:r>
          </w:p>
          <w:p w14:paraId="17E4F6E1"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FIXED</w:t>
            </w:r>
          </w:p>
          <w:p w14:paraId="45DFE2EA"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5.547</w:t>
            </w:r>
          </w:p>
          <w:p w14:paraId="3911084B"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5.551H</w:t>
            </w:r>
          </w:p>
          <w:p w14:paraId="5D78048E"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5.551I</w:t>
            </w:r>
          </w:p>
        </w:tc>
        <w:tc>
          <w:tcPr>
            <w:tcW w:w="4930" w:type="dxa"/>
            <w:shd w:val="clear" w:color="auto" w:fill="auto"/>
          </w:tcPr>
          <w:p w14:paraId="60539739"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FSS Earth stations</w:t>
            </w:r>
          </w:p>
          <w:p w14:paraId="01DD452B" w14:textId="77777777" w:rsidR="000B6115" w:rsidRPr="007849B1" w:rsidRDefault="000B6115" w:rsidP="000840C6">
            <w:pPr>
              <w:autoSpaceDE w:val="0"/>
              <w:autoSpaceDN w:val="0"/>
              <w:adjustRightInd w:val="0"/>
              <w:spacing w:after="0"/>
              <w:rPr>
                <w:rFonts w:ascii="ArialMT" w:hAnsi="ArialMT" w:cs="ArialMT"/>
                <w:sz w:val="16"/>
                <w:szCs w:val="16"/>
                <w:lang w:eastAsia="fr-FR"/>
              </w:rPr>
            </w:pPr>
          </w:p>
          <w:p w14:paraId="20B345D6"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Fixed  - Point-to-point and terrestrial multipoint systems</w:t>
            </w:r>
          </w:p>
          <w:p w14:paraId="188AD39A" w14:textId="77777777" w:rsidR="000B6115" w:rsidRPr="007849B1" w:rsidRDefault="000B6115" w:rsidP="000840C6">
            <w:pPr>
              <w:autoSpaceDE w:val="0"/>
              <w:autoSpaceDN w:val="0"/>
              <w:adjustRightInd w:val="0"/>
              <w:spacing w:after="0"/>
              <w:rPr>
                <w:rFonts w:ascii="ArialMT" w:hAnsi="ArialMT" w:cs="ArialMT"/>
                <w:sz w:val="16"/>
                <w:szCs w:val="16"/>
                <w:lang w:eastAsia="fr-FR"/>
              </w:rPr>
            </w:pPr>
          </w:p>
          <w:p w14:paraId="20E46F8C" w14:textId="77777777" w:rsidR="000B6115" w:rsidRPr="007849B1" w:rsidRDefault="000B6115" w:rsidP="000840C6">
            <w:pPr>
              <w:tabs>
                <w:tab w:val="left" w:pos="1701"/>
                <w:tab w:val="left" w:pos="2552"/>
              </w:tabs>
              <w:rPr>
                <w:rFonts w:ascii="ArialMT" w:hAnsi="ArialMT" w:cs="ArialMT"/>
                <w:sz w:val="16"/>
                <w:szCs w:val="16"/>
                <w:lang w:eastAsia="fr-FR"/>
              </w:rPr>
            </w:pPr>
            <w:r w:rsidRPr="007849B1">
              <w:rPr>
                <w:rFonts w:ascii="ArialMT" w:hAnsi="ArialMT" w:cs="ArialMT"/>
                <w:sz w:val="16"/>
                <w:szCs w:val="16"/>
                <w:lang w:eastAsia="fr-FR"/>
              </w:rPr>
              <w:t>MWS - Point-to-point and terrestrial multipoint systems</w:t>
            </w:r>
          </w:p>
        </w:tc>
      </w:tr>
      <w:tr w:rsidR="000B6115" w:rsidRPr="007849B1" w14:paraId="2CCF84EE" w14:textId="77777777" w:rsidTr="006A019B">
        <w:trPr>
          <w:jc w:val="center"/>
        </w:trPr>
        <w:tc>
          <w:tcPr>
            <w:tcW w:w="1839" w:type="dxa"/>
            <w:shd w:val="clear" w:color="auto" w:fill="auto"/>
          </w:tcPr>
          <w:p w14:paraId="43693008" w14:textId="77777777" w:rsidR="000B6115" w:rsidRPr="007849B1" w:rsidRDefault="000B6115" w:rsidP="000840C6">
            <w:pPr>
              <w:tabs>
                <w:tab w:val="left" w:pos="1701"/>
                <w:tab w:val="left" w:pos="2552"/>
              </w:tabs>
              <w:rPr>
                <w:rFonts w:ascii="ArialMT" w:hAnsi="ArialMT" w:cs="ArialMT"/>
                <w:sz w:val="16"/>
                <w:szCs w:val="16"/>
                <w:lang w:eastAsia="fr-FR"/>
              </w:rPr>
            </w:pPr>
            <w:r w:rsidRPr="007849B1">
              <w:rPr>
                <w:rFonts w:ascii="ArialMT" w:hAnsi="ArialMT" w:cs="ArialMT"/>
                <w:sz w:val="16"/>
                <w:szCs w:val="16"/>
                <w:lang w:eastAsia="fr-FR"/>
              </w:rPr>
              <w:t xml:space="preserve">Adjacent band : 42.5 – 43.5 </w:t>
            </w:r>
          </w:p>
        </w:tc>
        <w:tc>
          <w:tcPr>
            <w:tcW w:w="2835" w:type="dxa"/>
            <w:shd w:val="clear" w:color="auto" w:fill="auto"/>
          </w:tcPr>
          <w:p w14:paraId="356476C1"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FIXED</w:t>
            </w:r>
          </w:p>
          <w:p w14:paraId="6A2C8767"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FIXED-SATELLITE (EARTH-TO SPACE)</w:t>
            </w:r>
          </w:p>
          <w:p w14:paraId="49536A96" w14:textId="77777777" w:rsidR="000B6115" w:rsidRPr="007849B1" w:rsidRDefault="000B6115" w:rsidP="000840C6">
            <w:pPr>
              <w:autoSpaceDE w:val="0"/>
              <w:autoSpaceDN w:val="0"/>
              <w:adjustRightInd w:val="0"/>
              <w:spacing w:after="0"/>
              <w:rPr>
                <w:rFonts w:ascii="ArialMT" w:hAnsi="ArialMT" w:cs="ArialMT"/>
                <w:sz w:val="16"/>
                <w:szCs w:val="16"/>
                <w:lang w:val="fr-FR" w:eastAsia="fr-FR"/>
              </w:rPr>
            </w:pPr>
            <w:r w:rsidRPr="007849B1">
              <w:rPr>
                <w:rFonts w:ascii="ArialMT" w:hAnsi="ArialMT" w:cs="ArialMT"/>
                <w:sz w:val="16"/>
                <w:szCs w:val="16"/>
                <w:lang w:val="fr-FR" w:eastAsia="fr-FR"/>
              </w:rPr>
              <w:t>5.552</w:t>
            </w:r>
          </w:p>
          <w:p w14:paraId="202CD31D" w14:textId="77777777" w:rsidR="000B6115" w:rsidRPr="007849B1" w:rsidRDefault="000B6115" w:rsidP="000840C6">
            <w:pPr>
              <w:autoSpaceDE w:val="0"/>
              <w:autoSpaceDN w:val="0"/>
              <w:adjustRightInd w:val="0"/>
              <w:spacing w:after="0"/>
              <w:rPr>
                <w:rFonts w:ascii="ArialMT" w:hAnsi="ArialMT" w:cs="ArialMT"/>
                <w:sz w:val="16"/>
                <w:szCs w:val="16"/>
                <w:lang w:val="fr-FR" w:eastAsia="fr-FR"/>
              </w:rPr>
            </w:pPr>
            <w:r w:rsidRPr="007849B1">
              <w:rPr>
                <w:rFonts w:ascii="ArialMT" w:hAnsi="ArialMT" w:cs="ArialMT"/>
                <w:sz w:val="16"/>
                <w:szCs w:val="16"/>
                <w:lang w:val="fr-FR" w:eastAsia="fr-FR"/>
              </w:rPr>
              <w:t>MOBILE EXCEPT AERONAUTICAL</w:t>
            </w:r>
          </w:p>
          <w:p w14:paraId="72ABB21C" w14:textId="77777777" w:rsidR="000B6115" w:rsidRPr="007849B1" w:rsidRDefault="000B6115" w:rsidP="000840C6">
            <w:pPr>
              <w:autoSpaceDE w:val="0"/>
              <w:autoSpaceDN w:val="0"/>
              <w:adjustRightInd w:val="0"/>
              <w:spacing w:after="0"/>
              <w:rPr>
                <w:rFonts w:ascii="ArialMT" w:hAnsi="ArialMT" w:cs="ArialMT"/>
                <w:sz w:val="16"/>
                <w:szCs w:val="16"/>
                <w:lang w:val="fr-FR" w:eastAsia="fr-FR"/>
              </w:rPr>
            </w:pPr>
            <w:r w:rsidRPr="007849B1">
              <w:rPr>
                <w:rFonts w:ascii="ArialMT" w:hAnsi="ArialMT" w:cs="ArialMT"/>
                <w:sz w:val="16"/>
                <w:szCs w:val="16"/>
                <w:lang w:val="fr-FR" w:eastAsia="fr-FR"/>
              </w:rPr>
              <w:t>MOBILE</w:t>
            </w:r>
          </w:p>
          <w:p w14:paraId="3FDCCD50" w14:textId="77777777" w:rsidR="000B6115" w:rsidRPr="007849B1" w:rsidRDefault="000B6115" w:rsidP="000840C6">
            <w:pPr>
              <w:autoSpaceDE w:val="0"/>
              <w:autoSpaceDN w:val="0"/>
              <w:adjustRightInd w:val="0"/>
              <w:spacing w:after="0"/>
              <w:rPr>
                <w:rFonts w:ascii="ArialMT" w:hAnsi="ArialMT" w:cs="ArialMT"/>
                <w:sz w:val="16"/>
                <w:szCs w:val="16"/>
                <w:lang w:val="fr-FR" w:eastAsia="fr-FR"/>
              </w:rPr>
            </w:pPr>
            <w:r w:rsidRPr="007849B1">
              <w:rPr>
                <w:rFonts w:ascii="ArialMT" w:hAnsi="ArialMT" w:cs="ArialMT"/>
                <w:sz w:val="16"/>
                <w:szCs w:val="16"/>
                <w:lang w:val="fr-FR" w:eastAsia="fr-FR"/>
              </w:rPr>
              <w:t>RADIO ASTRONOMY</w:t>
            </w:r>
          </w:p>
          <w:p w14:paraId="14BD5AB2"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5.149</w:t>
            </w:r>
          </w:p>
          <w:p w14:paraId="3F4D0FF8" w14:textId="77777777" w:rsidR="000B6115" w:rsidRPr="007849B1" w:rsidRDefault="000B6115" w:rsidP="000840C6">
            <w:pPr>
              <w:autoSpaceDE w:val="0"/>
              <w:autoSpaceDN w:val="0"/>
              <w:adjustRightInd w:val="0"/>
              <w:spacing w:after="0"/>
              <w:rPr>
                <w:rFonts w:ascii="Helvetica" w:hAnsi="Helvetica"/>
                <w:sz w:val="21"/>
                <w:szCs w:val="21"/>
              </w:rPr>
            </w:pPr>
            <w:r w:rsidRPr="007849B1">
              <w:rPr>
                <w:rFonts w:ascii="ArialMT" w:hAnsi="ArialMT" w:cs="ArialMT"/>
                <w:sz w:val="16"/>
                <w:szCs w:val="16"/>
                <w:lang w:eastAsia="fr-FR"/>
              </w:rPr>
              <w:t>5.547</w:t>
            </w:r>
          </w:p>
        </w:tc>
        <w:tc>
          <w:tcPr>
            <w:tcW w:w="4930" w:type="dxa"/>
            <w:shd w:val="clear" w:color="auto" w:fill="auto"/>
          </w:tcPr>
          <w:p w14:paraId="0A6A6481"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FSS Earth stations - Priority for civil networks</w:t>
            </w:r>
          </w:p>
          <w:p w14:paraId="2E9E6050" w14:textId="77777777" w:rsidR="000B6115" w:rsidRPr="007849B1" w:rsidRDefault="000B6115" w:rsidP="000840C6">
            <w:pPr>
              <w:autoSpaceDE w:val="0"/>
              <w:autoSpaceDN w:val="0"/>
              <w:adjustRightInd w:val="0"/>
              <w:spacing w:after="0"/>
              <w:rPr>
                <w:rFonts w:ascii="ArialMT" w:hAnsi="ArialMT" w:cs="ArialMT"/>
                <w:sz w:val="16"/>
                <w:szCs w:val="16"/>
                <w:lang w:eastAsia="fr-FR"/>
              </w:rPr>
            </w:pPr>
          </w:p>
          <w:p w14:paraId="0CE1A06D"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Fixed -  Point-to-point and terrestrial multipoint systems</w:t>
            </w:r>
          </w:p>
          <w:p w14:paraId="46D43463" w14:textId="77777777" w:rsidR="000B6115" w:rsidRPr="007849B1" w:rsidRDefault="000B6115" w:rsidP="000840C6">
            <w:pPr>
              <w:autoSpaceDE w:val="0"/>
              <w:autoSpaceDN w:val="0"/>
              <w:adjustRightInd w:val="0"/>
              <w:spacing w:after="0"/>
              <w:rPr>
                <w:rFonts w:ascii="ArialMT" w:hAnsi="ArialMT" w:cs="ArialMT"/>
                <w:sz w:val="16"/>
                <w:szCs w:val="16"/>
                <w:lang w:eastAsia="fr-FR"/>
              </w:rPr>
            </w:pPr>
          </w:p>
          <w:p w14:paraId="55EA9C0C"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MWS - Point-to-point and terrestrial multipoint systems</w:t>
            </w:r>
          </w:p>
          <w:p w14:paraId="24714949" w14:textId="77777777" w:rsidR="000B6115" w:rsidRPr="007849B1" w:rsidRDefault="000B6115" w:rsidP="000840C6">
            <w:pPr>
              <w:autoSpaceDE w:val="0"/>
              <w:autoSpaceDN w:val="0"/>
              <w:adjustRightInd w:val="0"/>
              <w:spacing w:after="0"/>
              <w:rPr>
                <w:rFonts w:ascii="ArialMT" w:hAnsi="ArialMT" w:cs="ArialMT"/>
                <w:sz w:val="16"/>
                <w:szCs w:val="16"/>
                <w:lang w:eastAsia="fr-FR"/>
              </w:rPr>
            </w:pPr>
          </w:p>
          <w:p w14:paraId="29152F97" w14:textId="77777777" w:rsidR="000B6115" w:rsidRPr="007849B1" w:rsidRDefault="000B6115" w:rsidP="000840C6">
            <w:pPr>
              <w:autoSpaceDE w:val="0"/>
              <w:autoSpaceDN w:val="0"/>
              <w:adjustRightInd w:val="0"/>
              <w:spacing w:after="0"/>
              <w:rPr>
                <w:rFonts w:cs="Arial"/>
              </w:rPr>
            </w:pPr>
            <w:r w:rsidRPr="007849B1">
              <w:rPr>
                <w:rFonts w:ascii="ArialMT" w:hAnsi="ArialMT" w:cs="ArialMT"/>
                <w:sz w:val="16"/>
                <w:szCs w:val="16"/>
                <w:lang w:eastAsia="fr-FR"/>
              </w:rPr>
              <w:t>Radio astronomy -  Continuum and spectral line observations (e.g. silicon monoxide line), VLBI</w:t>
            </w:r>
          </w:p>
        </w:tc>
      </w:tr>
      <w:tr w:rsidR="000B6115" w:rsidRPr="007849B1" w14:paraId="0C06D26D" w14:textId="77777777" w:rsidTr="006A019B">
        <w:trPr>
          <w:jc w:val="center"/>
        </w:trPr>
        <w:tc>
          <w:tcPr>
            <w:tcW w:w="9604" w:type="dxa"/>
            <w:gridSpan w:val="3"/>
            <w:shd w:val="clear" w:color="auto" w:fill="auto"/>
          </w:tcPr>
          <w:p w14:paraId="302B6678" w14:textId="77777777" w:rsidR="000B6115" w:rsidRPr="007849B1" w:rsidRDefault="000B6115" w:rsidP="000840C6">
            <w:pPr>
              <w:tabs>
                <w:tab w:val="left" w:pos="1701"/>
                <w:tab w:val="left" w:pos="2552"/>
              </w:tabs>
              <w:jc w:val="center"/>
              <w:rPr>
                <w:rFonts w:cs="Arial"/>
              </w:rPr>
            </w:pPr>
            <w:r w:rsidRPr="007849B1">
              <w:rPr>
                <w:rFonts w:cs="Arial"/>
              </w:rPr>
              <w:t>42.5 – 43.5 GHz</w:t>
            </w:r>
          </w:p>
        </w:tc>
      </w:tr>
      <w:tr w:rsidR="000B6115" w:rsidRPr="007849B1" w14:paraId="3B468264" w14:textId="77777777" w:rsidTr="006A019B">
        <w:trPr>
          <w:jc w:val="center"/>
        </w:trPr>
        <w:tc>
          <w:tcPr>
            <w:tcW w:w="1839" w:type="dxa"/>
            <w:shd w:val="clear" w:color="auto" w:fill="auto"/>
          </w:tcPr>
          <w:p w14:paraId="7CC3685A" w14:textId="77777777" w:rsidR="000B6115" w:rsidRPr="007849B1" w:rsidRDefault="000B6115" w:rsidP="000840C6">
            <w:pPr>
              <w:tabs>
                <w:tab w:val="left" w:pos="1701"/>
                <w:tab w:val="left" w:pos="2552"/>
              </w:tabs>
              <w:rPr>
                <w:rFonts w:ascii="ArialMT" w:hAnsi="ArialMT" w:cs="ArialMT"/>
                <w:sz w:val="16"/>
                <w:szCs w:val="16"/>
                <w:lang w:eastAsia="fr-FR"/>
              </w:rPr>
            </w:pPr>
            <w:r w:rsidRPr="007849B1">
              <w:rPr>
                <w:rFonts w:ascii="ArialMT" w:hAnsi="ArialMT" w:cs="ArialMT"/>
                <w:sz w:val="16"/>
                <w:szCs w:val="16"/>
                <w:lang w:eastAsia="fr-FR"/>
              </w:rPr>
              <w:t>Adjacent band : 40.5 – 42.5</w:t>
            </w:r>
          </w:p>
        </w:tc>
        <w:tc>
          <w:tcPr>
            <w:tcW w:w="2835" w:type="dxa"/>
            <w:shd w:val="clear" w:color="auto" w:fill="auto"/>
          </w:tcPr>
          <w:p w14:paraId="6F872CD8"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BROADCASTING</w:t>
            </w:r>
          </w:p>
          <w:p w14:paraId="2FD046E4"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BROADCASTING-SATELLITE</w:t>
            </w:r>
          </w:p>
          <w:p w14:paraId="643C6C5F"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FIXED</w:t>
            </w:r>
          </w:p>
          <w:p w14:paraId="7D1666A7"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5.547</w:t>
            </w:r>
          </w:p>
          <w:p w14:paraId="5F6D1551"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5.551H</w:t>
            </w:r>
          </w:p>
          <w:p w14:paraId="76D7BFFB"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5.551I</w:t>
            </w:r>
          </w:p>
        </w:tc>
        <w:tc>
          <w:tcPr>
            <w:tcW w:w="4930" w:type="dxa"/>
            <w:shd w:val="clear" w:color="auto" w:fill="auto"/>
          </w:tcPr>
          <w:p w14:paraId="4DECEE2E"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FSS Earth stations</w:t>
            </w:r>
          </w:p>
          <w:p w14:paraId="157A2711" w14:textId="77777777" w:rsidR="000B6115" w:rsidRPr="007849B1" w:rsidRDefault="000B6115" w:rsidP="000840C6">
            <w:pPr>
              <w:autoSpaceDE w:val="0"/>
              <w:autoSpaceDN w:val="0"/>
              <w:adjustRightInd w:val="0"/>
              <w:spacing w:after="0"/>
              <w:rPr>
                <w:rFonts w:ascii="ArialMT" w:hAnsi="ArialMT" w:cs="ArialMT"/>
                <w:sz w:val="16"/>
                <w:szCs w:val="16"/>
                <w:lang w:eastAsia="fr-FR"/>
              </w:rPr>
            </w:pPr>
          </w:p>
          <w:p w14:paraId="0A396E2D"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Fixed  - Point-to-point and terrestrial multipoint systems</w:t>
            </w:r>
          </w:p>
          <w:p w14:paraId="58447443" w14:textId="77777777" w:rsidR="000B6115" w:rsidRPr="007849B1" w:rsidRDefault="000B6115" w:rsidP="000840C6">
            <w:pPr>
              <w:autoSpaceDE w:val="0"/>
              <w:autoSpaceDN w:val="0"/>
              <w:adjustRightInd w:val="0"/>
              <w:spacing w:after="0"/>
              <w:rPr>
                <w:rFonts w:ascii="ArialMT" w:hAnsi="ArialMT" w:cs="ArialMT"/>
                <w:sz w:val="16"/>
                <w:szCs w:val="16"/>
                <w:lang w:eastAsia="fr-FR"/>
              </w:rPr>
            </w:pPr>
          </w:p>
          <w:p w14:paraId="552D05DB" w14:textId="77777777" w:rsidR="000B6115" w:rsidRPr="007849B1" w:rsidRDefault="000B6115" w:rsidP="000840C6">
            <w:pPr>
              <w:tabs>
                <w:tab w:val="left" w:pos="1701"/>
                <w:tab w:val="left" w:pos="2552"/>
              </w:tabs>
              <w:rPr>
                <w:rFonts w:ascii="ArialMT" w:hAnsi="ArialMT" w:cs="ArialMT"/>
                <w:sz w:val="16"/>
                <w:szCs w:val="16"/>
                <w:lang w:eastAsia="fr-FR"/>
              </w:rPr>
            </w:pPr>
            <w:r w:rsidRPr="007849B1">
              <w:rPr>
                <w:rFonts w:ascii="ArialMT" w:hAnsi="ArialMT" w:cs="ArialMT"/>
                <w:sz w:val="16"/>
                <w:szCs w:val="16"/>
                <w:lang w:eastAsia="fr-FR"/>
              </w:rPr>
              <w:t>MWS - Point-to-point and terrestrial multipoint systems</w:t>
            </w:r>
          </w:p>
        </w:tc>
      </w:tr>
      <w:tr w:rsidR="000B6115" w:rsidRPr="007849B1" w14:paraId="63A2D748" w14:textId="77777777" w:rsidTr="006A019B">
        <w:trPr>
          <w:jc w:val="center"/>
        </w:trPr>
        <w:tc>
          <w:tcPr>
            <w:tcW w:w="1839" w:type="dxa"/>
            <w:shd w:val="clear" w:color="auto" w:fill="auto"/>
          </w:tcPr>
          <w:p w14:paraId="1B051C62" w14:textId="77777777" w:rsidR="000B6115" w:rsidRPr="007849B1" w:rsidRDefault="000B6115" w:rsidP="000840C6">
            <w:pPr>
              <w:tabs>
                <w:tab w:val="left" w:pos="1701"/>
                <w:tab w:val="left" w:pos="2552"/>
              </w:tabs>
              <w:rPr>
                <w:rFonts w:cs="Arial"/>
              </w:rPr>
            </w:pPr>
            <w:r w:rsidRPr="007849B1">
              <w:rPr>
                <w:rFonts w:ascii="ArialMT" w:hAnsi="ArialMT" w:cs="ArialMT"/>
                <w:sz w:val="16"/>
                <w:szCs w:val="16"/>
                <w:lang w:eastAsia="fr-FR"/>
              </w:rPr>
              <w:t>42.5 – 43.5</w:t>
            </w:r>
            <w:r w:rsidRPr="007849B1">
              <w:rPr>
                <w:rFonts w:cs="Arial"/>
              </w:rPr>
              <w:t xml:space="preserve"> </w:t>
            </w:r>
          </w:p>
        </w:tc>
        <w:tc>
          <w:tcPr>
            <w:tcW w:w="2835" w:type="dxa"/>
            <w:shd w:val="clear" w:color="auto" w:fill="auto"/>
          </w:tcPr>
          <w:p w14:paraId="2E1E9E37"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FIXED</w:t>
            </w:r>
          </w:p>
          <w:p w14:paraId="67A869D0"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FIXED-SATELLITE (EARTH-TOSPACE)</w:t>
            </w:r>
          </w:p>
          <w:p w14:paraId="42F0357E" w14:textId="77777777" w:rsidR="000B6115" w:rsidRPr="007849B1" w:rsidRDefault="000B6115" w:rsidP="000840C6">
            <w:pPr>
              <w:autoSpaceDE w:val="0"/>
              <w:autoSpaceDN w:val="0"/>
              <w:adjustRightInd w:val="0"/>
              <w:spacing w:after="0"/>
              <w:rPr>
                <w:rFonts w:ascii="ArialMT" w:hAnsi="ArialMT" w:cs="ArialMT"/>
                <w:sz w:val="16"/>
                <w:szCs w:val="16"/>
                <w:lang w:val="fr-FR" w:eastAsia="fr-FR"/>
              </w:rPr>
            </w:pPr>
            <w:r w:rsidRPr="007849B1">
              <w:rPr>
                <w:rFonts w:ascii="ArialMT" w:hAnsi="ArialMT" w:cs="ArialMT"/>
                <w:sz w:val="16"/>
                <w:szCs w:val="16"/>
                <w:lang w:val="fr-FR" w:eastAsia="fr-FR"/>
              </w:rPr>
              <w:t>5.552</w:t>
            </w:r>
          </w:p>
          <w:p w14:paraId="1440EFF4" w14:textId="77777777" w:rsidR="000B6115" w:rsidRPr="007849B1" w:rsidRDefault="000B6115" w:rsidP="000840C6">
            <w:pPr>
              <w:autoSpaceDE w:val="0"/>
              <w:autoSpaceDN w:val="0"/>
              <w:adjustRightInd w:val="0"/>
              <w:spacing w:after="0"/>
              <w:rPr>
                <w:rFonts w:ascii="ArialMT" w:hAnsi="ArialMT" w:cs="ArialMT"/>
                <w:sz w:val="16"/>
                <w:szCs w:val="16"/>
                <w:lang w:val="fr-FR" w:eastAsia="fr-FR"/>
              </w:rPr>
            </w:pPr>
            <w:r w:rsidRPr="007849B1">
              <w:rPr>
                <w:rFonts w:ascii="ArialMT" w:hAnsi="ArialMT" w:cs="ArialMT"/>
                <w:sz w:val="16"/>
                <w:szCs w:val="16"/>
                <w:lang w:val="fr-FR" w:eastAsia="fr-FR"/>
              </w:rPr>
              <w:t>MOBILE EXCEPT AERONAUTICAL</w:t>
            </w:r>
          </w:p>
          <w:p w14:paraId="1A421A91" w14:textId="77777777" w:rsidR="000B6115" w:rsidRPr="007849B1" w:rsidRDefault="000B6115" w:rsidP="000840C6">
            <w:pPr>
              <w:autoSpaceDE w:val="0"/>
              <w:autoSpaceDN w:val="0"/>
              <w:adjustRightInd w:val="0"/>
              <w:spacing w:after="0"/>
              <w:rPr>
                <w:rFonts w:ascii="ArialMT" w:hAnsi="ArialMT" w:cs="ArialMT"/>
                <w:sz w:val="16"/>
                <w:szCs w:val="16"/>
                <w:lang w:val="fr-FR" w:eastAsia="fr-FR"/>
              </w:rPr>
            </w:pPr>
            <w:r w:rsidRPr="007849B1">
              <w:rPr>
                <w:rFonts w:ascii="ArialMT" w:hAnsi="ArialMT" w:cs="ArialMT"/>
                <w:sz w:val="16"/>
                <w:szCs w:val="16"/>
                <w:lang w:val="fr-FR" w:eastAsia="fr-FR"/>
              </w:rPr>
              <w:t>MOBILE</w:t>
            </w:r>
          </w:p>
          <w:p w14:paraId="7501E59E" w14:textId="77777777" w:rsidR="000B6115" w:rsidRPr="007849B1" w:rsidRDefault="000B6115" w:rsidP="000840C6">
            <w:pPr>
              <w:autoSpaceDE w:val="0"/>
              <w:autoSpaceDN w:val="0"/>
              <w:adjustRightInd w:val="0"/>
              <w:spacing w:after="0"/>
              <w:rPr>
                <w:rFonts w:ascii="ArialMT" w:hAnsi="ArialMT" w:cs="ArialMT"/>
                <w:sz w:val="16"/>
                <w:szCs w:val="16"/>
                <w:lang w:val="fr-FR" w:eastAsia="fr-FR"/>
              </w:rPr>
            </w:pPr>
            <w:r w:rsidRPr="007849B1">
              <w:rPr>
                <w:rFonts w:ascii="ArialMT" w:hAnsi="ArialMT" w:cs="ArialMT"/>
                <w:sz w:val="16"/>
                <w:szCs w:val="16"/>
                <w:lang w:val="fr-FR" w:eastAsia="fr-FR"/>
              </w:rPr>
              <w:t>RADIO ASTRONOMY</w:t>
            </w:r>
          </w:p>
          <w:p w14:paraId="64D2E066"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5.149</w:t>
            </w:r>
          </w:p>
          <w:p w14:paraId="08F78898" w14:textId="77777777" w:rsidR="000B6115" w:rsidRPr="007849B1" w:rsidRDefault="000B6115" w:rsidP="000840C6">
            <w:pPr>
              <w:autoSpaceDE w:val="0"/>
              <w:autoSpaceDN w:val="0"/>
              <w:adjustRightInd w:val="0"/>
              <w:spacing w:after="0"/>
              <w:rPr>
                <w:rFonts w:ascii="Helvetica" w:hAnsi="Helvetica"/>
                <w:sz w:val="21"/>
                <w:szCs w:val="21"/>
              </w:rPr>
            </w:pPr>
            <w:r w:rsidRPr="007849B1">
              <w:rPr>
                <w:rFonts w:ascii="ArialMT" w:hAnsi="ArialMT" w:cs="ArialMT"/>
                <w:sz w:val="16"/>
                <w:szCs w:val="16"/>
                <w:lang w:eastAsia="fr-FR"/>
              </w:rPr>
              <w:t>5.547</w:t>
            </w:r>
          </w:p>
        </w:tc>
        <w:tc>
          <w:tcPr>
            <w:tcW w:w="4930" w:type="dxa"/>
            <w:shd w:val="clear" w:color="auto" w:fill="auto"/>
          </w:tcPr>
          <w:p w14:paraId="1B3FD309"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FSS Earth stations - Priority for civil networks</w:t>
            </w:r>
          </w:p>
          <w:p w14:paraId="7A8FD35D" w14:textId="77777777" w:rsidR="000B6115" w:rsidRPr="007849B1" w:rsidRDefault="000B6115" w:rsidP="000840C6">
            <w:pPr>
              <w:autoSpaceDE w:val="0"/>
              <w:autoSpaceDN w:val="0"/>
              <w:adjustRightInd w:val="0"/>
              <w:spacing w:after="0"/>
              <w:rPr>
                <w:rFonts w:ascii="ArialMT" w:hAnsi="ArialMT" w:cs="ArialMT"/>
                <w:sz w:val="16"/>
                <w:szCs w:val="16"/>
                <w:lang w:eastAsia="fr-FR"/>
              </w:rPr>
            </w:pPr>
          </w:p>
          <w:p w14:paraId="7AAC817B"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Fixed -  Point-to-point and terrestrial multipoint systems</w:t>
            </w:r>
          </w:p>
          <w:p w14:paraId="46F03EB3" w14:textId="77777777" w:rsidR="000B6115" w:rsidRPr="007849B1" w:rsidRDefault="000B6115" w:rsidP="000840C6">
            <w:pPr>
              <w:autoSpaceDE w:val="0"/>
              <w:autoSpaceDN w:val="0"/>
              <w:adjustRightInd w:val="0"/>
              <w:spacing w:after="0"/>
              <w:rPr>
                <w:rFonts w:ascii="ArialMT" w:hAnsi="ArialMT" w:cs="ArialMT"/>
                <w:sz w:val="16"/>
                <w:szCs w:val="16"/>
                <w:lang w:eastAsia="fr-FR"/>
              </w:rPr>
            </w:pPr>
          </w:p>
          <w:p w14:paraId="09A22BFA"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MWS - Point-to-point and terrestrial multipoint systems</w:t>
            </w:r>
          </w:p>
          <w:p w14:paraId="2D7DCC38" w14:textId="77777777" w:rsidR="000B6115" w:rsidRPr="007849B1" w:rsidRDefault="000B6115" w:rsidP="000840C6">
            <w:pPr>
              <w:autoSpaceDE w:val="0"/>
              <w:autoSpaceDN w:val="0"/>
              <w:adjustRightInd w:val="0"/>
              <w:spacing w:after="0"/>
              <w:rPr>
                <w:rFonts w:ascii="ArialMT" w:hAnsi="ArialMT" w:cs="ArialMT"/>
                <w:sz w:val="16"/>
                <w:szCs w:val="16"/>
                <w:lang w:eastAsia="fr-FR"/>
              </w:rPr>
            </w:pPr>
          </w:p>
          <w:p w14:paraId="4E10553D" w14:textId="77777777" w:rsidR="000B6115" w:rsidRPr="007849B1" w:rsidRDefault="000B6115" w:rsidP="000840C6">
            <w:pPr>
              <w:autoSpaceDE w:val="0"/>
              <w:autoSpaceDN w:val="0"/>
              <w:adjustRightInd w:val="0"/>
              <w:spacing w:after="0"/>
              <w:rPr>
                <w:rFonts w:cs="Arial"/>
              </w:rPr>
            </w:pPr>
            <w:r w:rsidRPr="007849B1">
              <w:rPr>
                <w:rFonts w:ascii="ArialMT" w:hAnsi="ArialMT" w:cs="ArialMT"/>
                <w:sz w:val="16"/>
                <w:szCs w:val="16"/>
                <w:lang w:eastAsia="fr-FR"/>
              </w:rPr>
              <w:t>Radio astronomy -  Continuum and spectral line observations (e.g. silicon monoxide line), VLBI</w:t>
            </w:r>
          </w:p>
        </w:tc>
      </w:tr>
      <w:tr w:rsidR="000B6115" w:rsidRPr="007849B1" w14:paraId="740921C1" w14:textId="77777777" w:rsidTr="006A019B">
        <w:trPr>
          <w:jc w:val="center"/>
        </w:trPr>
        <w:tc>
          <w:tcPr>
            <w:tcW w:w="1839" w:type="dxa"/>
            <w:shd w:val="clear" w:color="auto" w:fill="auto"/>
          </w:tcPr>
          <w:p w14:paraId="7929C1FD"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Adjacent band: 43.5  - 45.5 GHz</w:t>
            </w:r>
          </w:p>
          <w:p w14:paraId="52040922" w14:textId="77777777" w:rsidR="000B6115" w:rsidRPr="007849B1" w:rsidRDefault="000B6115" w:rsidP="000840C6">
            <w:pPr>
              <w:tabs>
                <w:tab w:val="left" w:pos="1701"/>
                <w:tab w:val="left" w:pos="2552"/>
              </w:tabs>
              <w:rPr>
                <w:rFonts w:ascii="ArialMT" w:hAnsi="ArialMT" w:cs="ArialMT"/>
                <w:sz w:val="16"/>
                <w:szCs w:val="16"/>
                <w:lang w:eastAsia="fr-FR"/>
              </w:rPr>
            </w:pPr>
          </w:p>
        </w:tc>
        <w:tc>
          <w:tcPr>
            <w:tcW w:w="2835" w:type="dxa"/>
            <w:shd w:val="clear" w:color="auto" w:fill="auto"/>
          </w:tcPr>
          <w:p w14:paraId="7FDF51DD" w14:textId="77777777" w:rsidR="000B6115" w:rsidRPr="007849B1" w:rsidRDefault="000B6115" w:rsidP="000840C6">
            <w:pPr>
              <w:autoSpaceDE w:val="0"/>
              <w:autoSpaceDN w:val="0"/>
              <w:adjustRightInd w:val="0"/>
              <w:spacing w:after="0"/>
              <w:rPr>
                <w:rFonts w:ascii="ArialMT" w:hAnsi="ArialMT" w:cs="ArialMT"/>
                <w:sz w:val="16"/>
                <w:szCs w:val="16"/>
                <w:lang w:val="fr-FR" w:eastAsia="fr-FR"/>
              </w:rPr>
            </w:pPr>
            <w:r w:rsidRPr="007849B1">
              <w:rPr>
                <w:rFonts w:ascii="ArialMT" w:hAnsi="ArialMT" w:cs="ArialMT"/>
                <w:sz w:val="16"/>
                <w:szCs w:val="16"/>
                <w:lang w:val="fr-FR" w:eastAsia="fr-FR"/>
              </w:rPr>
              <w:t>MOBILE 5.553</w:t>
            </w:r>
          </w:p>
          <w:p w14:paraId="3554766F" w14:textId="77777777" w:rsidR="000B6115" w:rsidRPr="007849B1" w:rsidRDefault="000B6115" w:rsidP="000840C6">
            <w:pPr>
              <w:autoSpaceDE w:val="0"/>
              <w:autoSpaceDN w:val="0"/>
              <w:adjustRightInd w:val="0"/>
              <w:spacing w:after="0"/>
              <w:rPr>
                <w:rFonts w:ascii="ArialMT" w:hAnsi="ArialMT" w:cs="ArialMT"/>
                <w:sz w:val="16"/>
                <w:szCs w:val="16"/>
                <w:lang w:val="fr-FR" w:eastAsia="fr-FR"/>
              </w:rPr>
            </w:pPr>
            <w:r w:rsidRPr="007849B1">
              <w:rPr>
                <w:rFonts w:ascii="ArialMT" w:hAnsi="ArialMT" w:cs="ArialMT"/>
                <w:sz w:val="16"/>
                <w:szCs w:val="16"/>
                <w:lang w:val="fr-FR" w:eastAsia="fr-FR"/>
              </w:rPr>
              <w:t>MOBILE-SATELLITE</w:t>
            </w:r>
          </w:p>
          <w:p w14:paraId="04505094" w14:textId="77777777" w:rsidR="000B6115" w:rsidRPr="007849B1" w:rsidRDefault="000B6115" w:rsidP="000840C6">
            <w:pPr>
              <w:autoSpaceDE w:val="0"/>
              <w:autoSpaceDN w:val="0"/>
              <w:adjustRightInd w:val="0"/>
              <w:spacing w:after="0"/>
              <w:rPr>
                <w:rFonts w:ascii="ArialMT" w:hAnsi="ArialMT" w:cs="ArialMT"/>
                <w:sz w:val="16"/>
                <w:szCs w:val="16"/>
                <w:lang w:val="fr-FR" w:eastAsia="fr-FR"/>
              </w:rPr>
            </w:pPr>
            <w:r w:rsidRPr="007849B1">
              <w:rPr>
                <w:rFonts w:ascii="ArialMT" w:hAnsi="ArialMT" w:cs="ArialMT"/>
                <w:sz w:val="16"/>
                <w:szCs w:val="16"/>
                <w:lang w:val="fr-FR" w:eastAsia="fr-FR"/>
              </w:rPr>
              <w:t>Fixed-Satellite</w:t>
            </w:r>
          </w:p>
          <w:p w14:paraId="182FDF7C" w14:textId="77777777" w:rsidR="000B6115" w:rsidRPr="007849B1" w:rsidRDefault="000B6115" w:rsidP="000840C6">
            <w:pPr>
              <w:autoSpaceDE w:val="0"/>
              <w:autoSpaceDN w:val="0"/>
              <w:adjustRightInd w:val="0"/>
              <w:spacing w:after="0"/>
              <w:rPr>
                <w:rFonts w:ascii="ArialMT" w:hAnsi="ArialMT" w:cs="ArialMT"/>
                <w:sz w:val="16"/>
                <w:szCs w:val="16"/>
                <w:lang w:val="fr-FR" w:eastAsia="fr-FR"/>
              </w:rPr>
            </w:pPr>
            <w:r w:rsidRPr="007849B1">
              <w:rPr>
                <w:rFonts w:ascii="ArialMT" w:hAnsi="ArialMT" w:cs="ArialMT"/>
                <w:sz w:val="16"/>
                <w:szCs w:val="16"/>
                <w:lang w:val="fr-FR" w:eastAsia="fr-FR"/>
              </w:rPr>
              <w:t>5.554 EU27</w:t>
            </w:r>
          </w:p>
        </w:tc>
        <w:tc>
          <w:tcPr>
            <w:tcW w:w="4930" w:type="dxa"/>
            <w:shd w:val="clear" w:color="auto" w:fill="auto"/>
          </w:tcPr>
          <w:p w14:paraId="7F9D67D8"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Defence systems  - Harmonised military band for satellite uplinks</w:t>
            </w:r>
          </w:p>
          <w:p w14:paraId="54A5B477"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and mobile systems</w:t>
            </w:r>
          </w:p>
        </w:tc>
      </w:tr>
      <w:tr w:rsidR="000B6115" w:rsidRPr="007849B1" w14:paraId="265FE2BA" w14:textId="77777777" w:rsidTr="006A019B">
        <w:trPr>
          <w:jc w:val="center"/>
        </w:trPr>
        <w:tc>
          <w:tcPr>
            <w:tcW w:w="9604" w:type="dxa"/>
            <w:gridSpan w:val="3"/>
            <w:shd w:val="clear" w:color="auto" w:fill="auto"/>
          </w:tcPr>
          <w:p w14:paraId="1D60D1DE" w14:textId="77777777" w:rsidR="000B6115" w:rsidRPr="007849B1" w:rsidRDefault="000B6115" w:rsidP="000840C6">
            <w:pPr>
              <w:pStyle w:val="Default"/>
              <w:spacing w:after="180"/>
              <w:jc w:val="center"/>
              <w:rPr>
                <w:color w:val="auto"/>
              </w:rPr>
            </w:pPr>
            <w:r w:rsidRPr="007849B1">
              <w:rPr>
                <w:color w:val="auto"/>
              </w:rPr>
              <w:t>45.5-47 GHz</w:t>
            </w:r>
          </w:p>
        </w:tc>
      </w:tr>
      <w:tr w:rsidR="000B6115" w:rsidRPr="007849B1" w14:paraId="5BB73190" w14:textId="77777777" w:rsidTr="006A019B">
        <w:trPr>
          <w:jc w:val="center"/>
        </w:trPr>
        <w:tc>
          <w:tcPr>
            <w:tcW w:w="1839" w:type="dxa"/>
            <w:shd w:val="clear" w:color="auto" w:fill="auto"/>
          </w:tcPr>
          <w:p w14:paraId="4789D26F"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Adjacent band: 43.5  - 45.5 GHz</w:t>
            </w:r>
          </w:p>
          <w:p w14:paraId="0D5AD680" w14:textId="77777777" w:rsidR="000B6115" w:rsidRPr="007849B1" w:rsidRDefault="000B6115" w:rsidP="000840C6">
            <w:pPr>
              <w:autoSpaceDE w:val="0"/>
              <w:autoSpaceDN w:val="0"/>
              <w:adjustRightInd w:val="0"/>
              <w:spacing w:after="0"/>
              <w:rPr>
                <w:rFonts w:ascii="ArialMT" w:hAnsi="ArialMT" w:cs="ArialMT"/>
                <w:sz w:val="16"/>
                <w:szCs w:val="16"/>
                <w:lang w:eastAsia="fr-FR"/>
              </w:rPr>
            </w:pPr>
          </w:p>
          <w:p w14:paraId="70E3AEBC" w14:textId="77777777" w:rsidR="000B6115" w:rsidRPr="007849B1" w:rsidRDefault="000B6115" w:rsidP="000840C6">
            <w:pPr>
              <w:tabs>
                <w:tab w:val="left" w:pos="1701"/>
                <w:tab w:val="left" w:pos="2552"/>
              </w:tabs>
              <w:rPr>
                <w:rFonts w:ascii="ArialMT" w:hAnsi="ArialMT" w:cs="ArialMT"/>
                <w:sz w:val="16"/>
                <w:szCs w:val="16"/>
                <w:lang w:eastAsia="fr-FR"/>
              </w:rPr>
            </w:pPr>
          </w:p>
        </w:tc>
        <w:tc>
          <w:tcPr>
            <w:tcW w:w="2835" w:type="dxa"/>
            <w:shd w:val="clear" w:color="auto" w:fill="auto"/>
          </w:tcPr>
          <w:p w14:paraId="69B35203" w14:textId="77777777" w:rsidR="000B6115" w:rsidRPr="007849B1" w:rsidRDefault="000B6115" w:rsidP="000840C6">
            <w:pPr>
              <w:autoSpaceDE w:val="0"/>
              <w:autoSpaceDN w:val="0"/>
              <w:adjustRightInd w:val="0"/>
              <w:spacing w:after="0"/>
              <w:rPr>
                <w:rFonts w:ascii="ArialMT" w:hAnsi="ArialMT" w:cs="ArialMT"/>
                <w:sz w:val="16"/>
                <w:szCs w:val="16"/>
                <w:lang w:val="fr-FR" w:eastAsia="fr-FR"/>
              </w:rPr>
            </w:pPr>
            <w:r w:rsidRPr="007849B1">
              <w:rPr>
                <w:rFonts w:ascii="ArialMT" w:hAnsi="ArialMT" w:cs="ArialMT"/>
                <w:sz w:val="16"/>
                <w:szCs w:val="16"/>
                <w:lang w:val="fr-FR" w:eastAsia="fr-FR"/>
              </w:rPr>
              <w:t>MOBILE 5.553</w:t>
            </w:r>
          </w:p>
          <w:p w14:paraId="1F5E36B3" w14:textId="77777777" w:rsidR="000B6115" w:rsidRPr="007849B1" w:rsidRDefault="000B6115" w:rsidP="000840C6">
            <w:pPr>
              <w:autoSpaceDE w:val="0"/>
              <w:autoSpaceDN w:val="0"/>
              <w:adjustRightInd w:val="0"/>
              <w:spacing w:after="0"/>
              <w:rPr>
                <w:rFonts w:ascii="ArialMT" w:hAnsi="ArialMT" w:cs="ArialMT"/>
                <w:sz w:val="16"/>
                <w:szCs w:val="16"/>
                <w:lang w:val="fr-FR" w:eastAsia="fr-FR"/>
              </w:rPr>
            </w:pPr>
            <w:r w:rsidRPr="007849B1">
              <w:rPr>
                <w:rFonts w:ascii="ArialMT" w:hAnsi="ArialMT" w:cs="ArialMT"/>
                <w:sz w:val="16"/>
                <w:szCs w:val="16"/>
                <w:lang w:val="fr-FR" w:eastAsia="fr-FR"/>
              </w:rPr>
              <w:t>MOBILE-SATELLITE</w:t>
            </w:r>
          </w:p>
          <w:p w14:paraId="7C65434C" w14:textId="77777777" w:rsidR="000B6115" w:rsidRPr="007849B1" w:rsidRDefault="000B6115" w:rsidP="000840C6">
            <w:pPr>
              <w:autoSpaceDE w:val="0"/>
              <w:autoSpaceDN w:val="0"/>
              <w:adjustRightInd w:val="0"/>
              <w:spacing w:after="0"/>
              <w:rPr>
                <w:rFonts w:ascii="ArialMT" w:hAnsi="ArialMT" w:cs="ArialMT"/>
                <w:sz w:val="16"/>
                <w:szCs w:val="16"/>
                <w:lang w:val="fr-FR" w:eastAsia="fr-FR"/>
              </w:rPr>
            </w:pPr>
            <w:r w:rsidRPr="007849B1">
              <w:rPr>
                <w:rFonts w:ascii="ArialMT" w:hAnsi="ArialMT" w:cs="ArialMT"/>
                <w:sz w:val="16"/>
                <w:szCs w:val="16"/>
                <w:lang w:val="fr-FR" w:eastAsia="fr-FR"/>
              </w:rPr>
              <w:t>Fixed-Satellite</w:t>
            </w:r>
          </w:p>
          <w:p w14:paraId="53D3A562" w14:textId="77777777" w:rsidR="000B6115" w:rsidRPr="007849B1" w:rsidRDefault="000B6115" w:rsidP="000840C6">
            <w:pPr>
              <w:autoSpaceDE w:val="0"/>
              <w:autoSpaceDN w:val="0"/>
              <w:adjustRightInd w:val="0"/>
              <w:spacing w:after="0"/>
              <w:rPr>
                <w:rFonts w:ascii="ArialMT" w:hAnsi="ArialMT" w:cs="ArialMT"/>
                <w:sz w:val="16"/>
                <w:szCs w:val="16"/>
                <w:lang w:val="fr-FR" w:eastAsia="fr-FR"/>
              </w:rPr>
            </w:pPr>
            <w:r w:rsidRPr="007849B1">
              <w:rPr>
                <w:rFonts w:ascii="ArialMT" w:hAnsi="ArialMT" w:cs="ArialMT"/>
                <w:sz w:val="16"/>
                <w:szCs w:val="16"/>
                <w:lang w:val="fr-FR" w:eastAsia="fr-FR"/>
              </w:rPr>
              <w:t>5.554 EU27</w:t>
            </w:r>
          </w:p>
        </w:tc>
        <w:tc>
          <w:tcPr>
            <w:tcW w:w="4930" w:type="dxa"/>
            <w:shd w:val="clear" w:color="auto" w:fill="auto"/>
          </w:tcPr>
          <w:p w14:paraId="797C744B"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Defence systems  - Harmonised military band for satellite uplinks</w:t>
            </w:r>
          </w:p>
          <w:p w14:paraId="36865D54"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and mobile systems</w:t>
            </w:r>
          </w:p>
        </w:tc>
      </w:tr>
      <w:tr w:rsidR="000B6115" w:rsidRPr="007849B1" w14:paraId="47DC9F59" w14:textId="77777777" w:rsidTr="006A019B">
        <w:trPr>
          <w:jc w:val="center"/>
        </w:trPr>
        <w:tc>
          <w:tcPr>
            <w:tcW w:w="1839" w:type="dxa"/>
            <w:shd w:val="clear" w:color="auto" w:fill="auto"/>
          </w:tcPr>
          <w:p w14:paraId="1DF5372F" w14:textId="77777777" w:rsidR="000B6115" w:rsidRPr="007849B1" w:rsidRDefault="000B6115" w:rsidP="000840C6">
            <w:pPr>
              <w:tabs>
                <w:tab w:val="left" w:pos="1701"/>
                <w:tab w:val="left" w:pos="2552"/>
              </w:tabs>
              <w:rPr>
                <w:rFonts w:cs="Arial"/>
              </w:rPr>
            </w:pPr>
            <w:r w:rsidRPr="007849B1">
              <w:rPr>
                <w:rFonts w:ascii="ArialMT" w:hAnsi="ArialMT" w:cs="ArialMT"/>
                <w:sz w:val="16"/>
                <w:szCs w:val="16"/>
                <w:lang w:eastAsia="fr-FR"/>
              </w:rPr>
              <w:t>45.5 - 47</w:t>
            </w:r>
          </w:p>
        </w:tc>
        <w:tc>
          <w:tcPr>
            <w:tcW w:w="2835" w:type="dxa"/>
            <w:shd w:val="clear" w:color="auto" w:fill="auto"/>
          </w:tcPr>
          <w:p w14:paraId="6352BFB1" w14:textId="77777777" w:rsidR="000B6115" w:rsidRPr="007849B1" w:rsidRDefault="000B6115" w:rsidP="000840C6">
            <w:pPr>
              <w:autoSpaceDE w:val="0"/>
              <w:autoSpaceDN w:val="0"/>
              <w:adjustRightInd w:val="0"/>
              <w:spacing w:after="0"/>
              <w:rPr>
                <w:rFonts w:ascii="ArialMT" w:hAnsi="ArialMT" w:cs="ArialMT"/>
                <w:sz w:val="16"/>
                <w:szCs w:val="16"/>
                <w:lang w:val="fr-FR" w:eastAsia="fr-FR"/>
              </w:rPr>
            </w:pPr>
            <w:r w:rsidRPr="007849B1">
              <w:rPr>
                <w:rFonts w:ascii="ArialMT" w:hAnsi="ArialMT" w:cs="ArialMT"/>
                <w:sz w:val="16"/>
                <w:szCs w:val="16"/>
                <w:lang w:val="fr-FR" w:eastAsia="fr-FR"/>
              </w:rPr>
              <w:t>MOBILE 5.553</w:t>
            </w:r>
          </w:p>
          <w:p w14:paraId="7890DD49" w14:textId="77777777" w:rsidR="000B6115" w:rsidRPr="007849B1" w:rsidRDefault="000B6115" w:rsidP="000840C6">
            <w:pPr>
              <w:autoSpaceDE w:val="0"/>
              <w:autoSpaceDN w:val="0"/>
              <w:adjustRightInd w:val="0"/>
              <w:spacing w:after="0"/>
              <w:rPr>
                <w:rFonts w:ascii="ArialMT" w:hAnsi="ArialMT" w:cs="ArialMT"/>
                <w:sz w:val="16"/>
                <w:szCs w:val="16"/>
                <w:lang w:val="fr-FR" w:eastAsia="fr-FR"/>
              </w:rPr>
            </w:pPr>
            <w:r w:rsidRPr="007849B1">
              <w:rPr>
                <w:rFonts w:ascii="ArialMT" w:hAnsi="ArialMT" w:cs="ArialMT"/>
                <w:sz w:val="16"/>
                <w:szCs w:val="16"/>
                <w:lang w:val="fr-FR" w:eastAsia="fr-FR"/>
              </w:rPr>
              <w:t>MOBILE-SATELLITE</w:t>
            </w:r>
          </w:p>
          <w:p w14:paraId="6886409D" w14:textId="77777777" w:rsidR="000B6115" w:rsidRPr="007849B1" w:rsidRDefault="000B6115" w:rsidP="000840C6">
            <w:pPr>
              <w:autoSpaceDE w:val="0"/>
              <w:autoSpaceDN w:val="0"/>
              <w:adjustRightInd w:val="0"/>
              <w:spacing w:after="0"/>
              <w:rPr>
                <w:rFonts w:ascii="ArialMT" w:hAnsi="ArialMT" w:cs="ArialMT"/>
                <w:sz w:val="16"/>
                <w:szCs w:val="16"/>
                <w:lang w:val="fr-FR" w:eastAsia="fr-FR"/>
              </w:rPr>
            </w:pPr>
            <w:r w:rsidRPr="007849B1">
              <w:rPr>
                <w:rFonts w:ascii="ArialMT" w:hAnsi="ArialMT" w:cs="ArialMT"/>
                <w:sz w:val="16"/>
                <w:szCs w:val="16"/>
                <w:lang w:val="fr-FR" w:eastAsia="fr-FR"/>
              </w:rPr>
              <w:t>RADIONAVIGATION</w:t>
            </w:r>
          </w:p>
          <w:p w14:paraId="0169B40F" w14:textId="77777777" w:rsidR="000B6115" w:rsidRPr="007849B1" w:rsidRDefault="000B6115" w:rsidP="000840C6">
            <w:pPr>
              <w:autoSpaceDE w:val="0"/>
              <w:autoSpaceDN w:val="0"/>
              <w:adjustRightInd w:val="0"/>
              <w:spacing w:after="0"/>
              <w:rPr>
                <w:rFonts w:ascii="ArialMT" w:hAnsi="ArialMT" w:cs="ArialMT"/>
                <w:sz w:val="16"/>
                <w:szCs w:val="16"/>
                <w:lang w:val="fr-FR" w:eastAsia="fr-FR"/>
              </w:rPr>
            </w:pPr>
            <w:r w:rsidRPr="007849B1">
              <w:rPr>
                <w:rFonts w:ascii="ArialMT" w:hAnsi="ArialMT" w:cs="ArialMT"/>
                <w:sz w:val="16"/>
                <w:szCs w:val="16"/>
                <w:lang w:val="fr-FR" w:eastAsia="fr-FR"/>
              </w:rPr>
              <w:t>RADIONAVIGATION-SATELLITE</w:t>
            </w:r>
          </w:p>
          <w:p w14:paraId="4F2D61F0" w14:textId="77777777" w:rsidR="000B6115" w:rsidRPr="007849B1" w:rsidRDefault="000B6115" w:rsidP="000840C6">
            <w:pPr>
              <w:autoSpaceDE w:val="0"/>
              <w:autoSpaceDN w:val="0"/>
              <w:adjustRightInd w:val="0"/>
              <w:spacing w:after="0"/>
              <w:rPr>
                <w:rFonts w:cs="Arial"/>
              </w:rPr>
            </w:pPr>
            <w:r w:rsidRPr="007849B1">
              <w:rPr>
                <w:rFonts w:ascii="ArialMT" w:hAnsi="ArialMT" w:cs="ArialMT"/>
                <w:sz w:val="16"/>
                <w:szCs w:val="16"/>
                <w:lang w:eastAsia="fr-FR"/>
              </w:rPr>
              <w:t>5.554</w:t>
            </w:r>
          </w:p>
        </w:tc>
        <w:tc>
          <w:tcPr>
            <w:tcW w:w="4930" w:type="dxa"/>
            <w:shd w:val="clear" w:color="auto" w:fill="auto"/>
          </w:tcPr>
          <w:p w14:paraId="1B1320C3" w14:textId="77777777" w:rsidR="000B6115" w:rsidRPr="007849B1" w:rsidRDefault="000B6115" w:rsidP="000840C6">
            <w:pPr>
              <w:tabs>
                <w:tab w:val="left" w:pos="1701"/>
                <w:tab w:val="left" w:pos="2552"/>
              </w:tabs>
              <w:rPr>
                <w:rFonts w:cs="Arial"/>
                <w:sz w:val="24"/>
              </w:rPr>
            </w:pPr>
            <w:r w:rsidRPr="007849B1">
              <w:rPr>
                <w:rFonts w:ascii="ArialMT" w:hAnsi="ArialMT" w:cs="ArialMT"/>
                <w:sz w:val="16"/>
                <w:szCs w:val="16"/>
                <w:lang w:eastAsia="fr-FR"/>
              </w:rPr>
              <w:t>Not allocated</w:t>
            </w:r>
          </w:p>
        </w:tc>
      </w:tr>
      <w:tr w:rsidR="000B6115" w:rsidRPr="007849B1" w14:paraId="41DE9EFF" w14:textId="77777777" w:rsidTr="006A019B">
        <w:trPr>
          <w:jc w:val="center"/>
        </w:trPr>
        <w:tc>
          <w:tcPr>
            <w:tcW w:w="1839" w:type="dxa"/>
            <w:shd w:val="clear" w:color="auto" w:fill="auto"/>
          </w:tcPr>
          <w:p w14:paraId="75D9F03F"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Adjacent band: 47 – 47.2</w:t>
            </w:r>
          </w:p>
          <w:p w14:paraId="44E295B3" w14:textId="77777777" w:rsidR="000B6115" w:rsidRPr="007849B1" w:rsidRDefault="000B6115" w:rsidP="000840C6">
            <w:pPr>
              <w:tabs>
                <w:tab w:val="left" w:pos="1701"/>
                <w:tab w:val="left" w:pos="2552"/>
              </w:tabs>
              <w:rPr>
                <w:rFonts w:ascii="ArialMT" w:hAnsi="ArialMT" w:cs="ArialMT"/>
                <w:sz w:val="16"/>
                <w:szCs w:val="16"/>
                <w:lang w:eastAsia="fr-FR"/>
              </w:rPr>
            </w:pPr>
          </w:p>
        </w:tc>
        <w:tc>
          <w:tcPr>
            <w:tcW w:w="2835" w:type="dxa"/>
            <w:shd w:val="clear" w:color="auto" w:fill="auto"/>
          </w:tcPr>
          <w:p w14:paraId="4395D4C3"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AMATEUR</w:t>
            </w:r>
          </w:p>
          <w:p w14:paraId="6610036C"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AMATEUR-SATELLITE</w:t>
            </w:r>
          </w:p>
        </w:tc>
        <w:tc>
          <w:tcPr>
            <w:tcW w:w="4930" w:type="dxa"/>
            <w:shd w:val="clear" w:color="auto" w:fill="auto"/>
          </w:tcPr>
          <w:p w14:paraId="0F60241F"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Amateur</w:t>
            </w:r>
          </w:p>
          <w:p w14:paraId="76568396" w14:textId="77777777" w:rsidR="000B6115" w:rsidRPr="007849B1" w:rsidRDefault="000B6115" w:rsidP="000840C6">
            <w:pPr>
              <w:autoSpaceDE w:val="0"/>
              <w:autoSpaceDN w:val="0"/>
              <w:adjustRightInd w:val="0"/>
              <w:spacing w:after="0"/>
              <w:rPr>
                <w:rFonts w:ascii="ArialMT" w:hAnsi="ArialMT" w:cs="ArialMT"/>
                <w:sz w:val="16"/>
                <w:szCs w:val="16"/>
                <w:lang w:eastAsia="fr-FR"/>
              </w:rPr>
            </w:pPr>
          </w:p>
          <w:p w14:paraId="700318E3" w14:textId="77777777" w:rsidR="000B6115" w:rsidRPr="007849B1" w:rsidRDefault="000B6115" w:rsidP="000840C6">
            <w:pPr>
              <w:tabs>
                <w:tab w:val="left" w:pos="1701"/>
                <w:tab w:val="left" w:pos="2552"/>
              </w:tabs>
              <w:rPr>
                <w:rFonts w:ascii="ArialMT" w:hAnsi="ArialMT" w:cs="ArialMT"/>
                <w:sz w:val="16"/>
                <w:szCs w:val="16"/>
                <w:lang w:eastAsia="fr-FR"/>
              </w:rPr>
            </w:pPr>
            <w:r w:rsidRPr="007849B1">
              <w:rPr>
                <w:rFonts w:ascii="ArialMT" w:hAnsi="ArialMT" w:cs="ArialMT"/>
                <w:sz w:val="16"/>
                <w:szCs w:val="16"/>
                <w:lang w:eastAsia="fr-FR"/>
              </w:rPr>
              <w:t>Amateur-satellite</w:t>
            </w:r>
          </w:p>
        </w:tc>
      </w:tr>
      <w:tr w:rsidR="000B6115" w:rsidRPr="007849B1" w14:paraId="04AD014F" w14:textId="77777777" w:rsidTr="006A019B">
        <w:trPr>
          <w:jc w:val="center"/>
        </w:trPr>
        <w:tc>
          <w:tcPr>
            <w:tcW w:w="9604" w:type="dxa"/>
            <w:gridSpan w:val="3"/>
            <w:shd w:val="clear" w:color="auto" w:fill="auto"/>
          </w:tcPr>
          <w:p w14:paraId="14867115" w14:textId="77777777" w:rsidR="000B6115" w:rsidRPr="007849B1" w:rsidRDefault="000B6115" w:rsidP="000840C6">
            <w:pPr>
              <w:jc w:val="center"/>
              <w:rPr>
                <w:rFonts w:cs="Arial"/>
              </w:rPr>
            </w:pPr>
            <w:r w:rsidRPr="007849B1">
              <w:rPr>
                <w:rFonts w:cs="Arial"/>
              </w:rPr>
              <w:t xml:space="preserve">47 – 47.2 </w:t>
            </w:r>
          </w:p>
        </w:tc>
      </w:tr>
      <w:tr w:rsidR="000B6115" w:rsidRPr="007849B1" w14:paraId="110B1C05" w14:textId="77777777" w:rsidTr="006A019B">
        <w:trPr>
          <w:jc w:val="center"/>
        </w:trPr>
        <w:tc>
          <w:tcPr>
            <w:tcW w:w="1839" w:type="dxa"/>
            <w:shd w:val="clear" w:color="auto" w:fill="auto"/>
          </w:tcPr>
          <w:p w14:paraId="7C17DC88"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Adjacent band:  45.5 - 47</w:t>
            </w:r>
          </w:p>
        </w:tc>
        <w:tc>
          <w:tcPr>
            <w:tcW w:w="2835" w:type="dxa"/>
            <w:shd w:val="clear" w:color="auto" w:fill="auto"/>
          </w:tcPr>
          <w:p w14:paraId="3A744D62" w14:textId="77777777" w:rsidR="000B6115" w:rsidRPr="007849B1" w:rsidRDefault="000B6115" w:rsidP="000840C6">
            <w:pPr>
              <w:autoSpaceDE w:val="0"/>
              <w:autoSpaceDN w:val="0"/>
              <w:adjustRightInd w:val="0"/>
              <w:spacing w:after="0"/>
              <w:rPr>
                <w:rFonts w:ascii="ArialMT" w:hAnsi="ArialMT" w:cs="ArialMT"/>
                <w:sz w:val="16"/>
                <w:szCs w:val="16"/>
                <w:lang w:val="fr-FR" w:eastAsia="fr-FR"/>
              </w:rPr>
            </w:pPr>
            <w:r w:rsidRPr="007849B1">
              <w:rPr>
                <w:rFonts w:ascii="ArialMT" w:hAnsi="ArialMT" w:cs="ArialMT"/>
                <w:sz w:val="16"/>
                <w:szCs w:val="16"/>
                <w:lang w:val="fr-FR" w:eastAsia="fr-FR"/>
              </w:rPr>
              <w:t>MOBILE 5.553</w:t>
            </w:r>
          </w:p>
          <w:p w14:paraId="1AC98BBC" w14:textId="77777777" w:rsidR="000B6115" w:rsidRPr="007849B1" w:rsidRDefault="000B6115" w:rsidP="000840C6">
            <w:pPr>
              <w:autoSpaceDE w:val="0"/>
              <w:autoSpaceDN w:val="0"/>
              <w:adjustRightInd w:val="0"/>
              <w:spacing w:after="0"/>
              <w:rPr>
                <w:rFonts w:ascii="ArialMT" w:hAnsi="ArialMT" w:cs="ArialMT"/>
                <w:sz w:val="16"/>
                <w:szCs w:val="16"/>
                <w:lang w:val="fr-FR" w:eastAsia="fr-FR"/>
              </w:rPr>
            </w:pPr>
            <w:r w:rsidRPr="007849B1">
              <w:rPr>
                <w:rFonts w:ascii="ArialMT" w:hAnsi="ArialMT" w:cs="ArialMT"/>
                <w:sz w:val="16"/>
                <w:szCs w:val="16"/>
                <w:lang w:val="fr-FR" w:eastAsia="fr-FR"/>
              </w:rPr>
              <w:t>MOBILE-SATELLITE</w:t>
            </w:r>
          </w:p>
          <w:p w14:paraId="41026AB0" w14:textId="77777777" w:rsidR="000B6115" w:rsidRPr="007849B1" w:rsidRDefault="000B6115" w:rsidP="000840C6">
            <w:pPr>
              <w:autoSpaceDE w:val="0"/>
              <w:autoSpaceDN w:val="0"/>
              <w:adjustRightInd w:val="0"/>
              <w:spacing w:after="0"/>
              <w:rPr>
                <w:rFonts w:ascii="ArialMT" w:hAnsi="ArialMT" w:cs="ArialMT"/>
                <w:sz w:val="16"/>
                <w:szCs w:val="16"/>
                <w:lang w:val="fr-FR" w:eastAsia="fr-FR"/>
              </w:rPr>
            </w:pPr>
            <w:r w:rsidRPr="007849B1">
              <w:rPr>
                <w:rFonts w:ascii="ArialMT" w:hAnsi="ArialMT" w:cs="ArialMT"/>
                <w:sz w:val="16"/>
                <w:szCs w:val="16"/>
                <w:lang w:val="fr-FR" w:eastAsia="fr-FR"/>
              </w:rPr>
              <w:t>RADIONAVIGATION</w:t>
            </w:r>
          </w:p>
          <w:p w14:paraId="14C3AF0B" w14:textId="77777777" w:rsidR="000B6115" w:rsidRPr="007849B1" w:rsidRDefault="000B6115" w:rsidP="000840C6">
            <w:pPr>
              <w:autoSpaceDE w:val="0"/>
              <w:autoSpaceDN w:val="0"/>
              <w:adjustRightInd w:val="0"/>
              <w:spacing w:after="0"/>
              <w:rPr>
                <w:rFonts w:ascii="ArialMT" w:hAnsi="ArialMT" w:cs="ArialMT"/>
                <w:sz w:val="16"/>
                <w:szCs w:val="16"/>
                <w:lang w:val="fr-FR" w:eastAsia="fr-FR"/>
              </w:rPr>
            </w:pPr>
            <w:r w:rsidRPr="007849B1">
              <w:rPr>
                <w:rFonts w:ascii="ArialMT" w:hAnsi="ArialMT" w:cs="ArialMT"/>
                <w:sz w:val="16"/>
                <w:szCs w:val="16"/>
                <w:lang w:val="fr-FR" w:eastAsia="fr-FR"/>
              </w:rPr>
              <w:t>RADIONAVIGATION-SATELLITE</w:t>
            </w:r>
          </w:p>
          <w:p w14:paraId="321EE8F4" w14:textId="77777777" w:rsidR="000B6115" w:rsidRPr="007849B1" w:rsidRDefault="000B6115" w:rsidP="000840C6">
            <w:pPr>
              <w:autoSpaceDE w:val="0"/>
              <w:autoSpaceDN w:val="0"/>
              <w:adjustRightInd w:val="0"/>
              <w:spacing w:after="0"/>
              <w:rPr>
                <w:rFonts w:cs="Arial"/>
              </w:rPr>
            </w:pPr>
            <w:r w:rsidRPr="007849B1">
              <w:rPr>
                <w:rFonts w:ascii="ArialMT" w:hAnsi="ArialMT" w:cs="ArialMT"/>
                <w:sz w:val="16"/>
                <w:szCs w:val="16"/>
                <w:lang w:eastAsia="fr-FR"/>
              </w:rPr>
              <w:t>5.554</w:t>
            </w:r>
          </w:p>
        </w:tc>
        <w:tc>
          <w:tcPr>
            <w:tcW w:w="4930" w:type="dxa"/>
            <w:shd w:val="clear" w:color="auto" w:fill="auto"/>
          </w:tcPr>
          <w:p w14:paraId="66DB95B5" w14:textId="77777777" w:rsidR="000B6115" w:rsidRPr="007849B1" w:rsidRDefault="000B6115" w:rsidP="000840C6">
            <w:pPr>
              <w:tabs>
                <w:tab w:val="left" w:pos="1701"/>
                <w:tab w:val="left" w:pos="2552"/>
              </w:tabs>
              <w:rPr>
                <w:rFonts w:cs="Arial"/>
                <w:sz w:val="24"/>
              </w:rPr>
            </w:pPr>
            <w:r w:rsidRPr="007849B1">
              <w:rPr>
                <w:rFonts w:ascii="ArialMT" w:hAnsi="ArialMT" w:cs="ArialMT"/>
                <w:sz w:val="16"/>
                <w:szCs w:val="16"/>
                <w:lang w:eastAsia="fr-FR"/>
              </w:rPr>
              <w:t>Not allocated</w:t>
            </w:r>
          </w:p>
        </w:tc>
      </w:tr>
      <w:tr w:rsidR="000B6115" w:rsidRPr="007849B1" w14:paraId="63381969" w14:textId="77777777" w:rsidTr="006A019B">
        <w:trPr>
          <w:jc w:val="center"/>
        </w:trPr>
        <w:tc>
          <w:tcPr>
            <w:tcW w:w="1839" w:type="dxa"/>
            <w:shd w:val="clear" w:color="auto" w:fill="auto"/>
          </w:tcPr>
          <w:p w14:paraId="723EA86E" w14:textId="77777777" w:rsidR="000B6115" w:rsidRPr="007849B1" w:rsidRDefault="000B6115" w:rsidP="000840C6">
            <w:pPr>
              <w:tabs>
                <w:tab w:val="left" w:pos="1701"/>
                <w:tab w:val="left" w:pos="2552"/>
              </w:tabs>
              <w:rPr>
                <w:rFonts w:cs="Arial"/>
              </w:rPr>
            </w:pPr>
            <w:r w:rsidRPr="007849B1">
              <w:rPr>
                <w:rFonts w:ascii="ArialMT" w:hAnsi="ArialMT" w:cs="ArialMT"/>
                <w:sz w:val="16"/>
                <w:szCs w:val="16"/>
                <w:lang w:eastAsia="fr-FR"/>
              </w:rPr>
              <w:t>47 – 47.2</w:t>
            </w:r>
          </w:p>
        </w:tc>
        <w:tc>
          <w:tcPr>
            <w:tcW w:w="2835" w:type="dxa"/>
            <w:shd w:val="clear" w:color="auto" w:fill="auto"/>
          </w:tcPr>
          <w:p w14:paraId="68D08223"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AMATEUR</w:t>
            </w:r>
          </w:p>
          <w:p w14:paraId="221D746C" w14:textId="77777777" w:rsidR="000B6115" w:rsidRPr="007849B1" w:rsidRDefault="000B6115" w:rsidP="000840C6">
            <w:pPr>
              <w:autoSpaceDE w:val="0"/>
              <w:autoSpaceDN w:val="0"/>
              <w:adjustRightInd w:val="0"/>
              <w:spacing w:after="0"/>
              <w:rPr>
                <w:rFonts w:ascii="Helvetica" w:hAnsi="Helvetica"/>
                <w:sz w:val="21"/>
                <w:szCs w:val="21"/>
              </w:rPr>
            </w:pPr>
            <w:r w:rsidRPr="007849B1">
              <w:rPr>
                <w:rFonts w:ascii="ArialMT" w:hAnsi="ArialMT" w:cs="ArialMT"/>
                <w:sz w:val="16"/>
                <w:szCs w:val="16"/>
                <w:lang w:eastAsia="fr-FR"/>
              </w:rPr>
              <w:t>AMATEUR-SATELLITE</w:t>
            </w:r>
          </w:p>
        </w:tc>
        <w:tc>
          <w:tcPr>
            <w:tcW w:w="4930" w:type="dxa"/>
            <w:shd w:val="clear" w:color="auto" w:fill="auto"/>
          </w:tcPr>
          <w:p w14:paraId="5F0828CD"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Amateur</w:t>
            </w:r>
          </w:p>
          <w:p w14:paraId="57122AF2" w14:textId="77777777" w:rsidR="000B6115" w:rsidRPr="007849B1" w:rsidRDefault="000B6115" w:rsidP="000840C6">
            <w:pPr>
              <w:autoSpaceDE w:val="0"/>
              <w:autoSpaceDN w:val="0"/>
              <w:adjustRightInd w:val="0"/>
              <w:spacing w:after="0"/>
              <w:rPr>
                <w:rFonts w:ascii="ArialMT" w:hAnsi="ArialMT" w:cs="ArialMT"/>
                <w:sz w:val="16"/>
                <w:szCs w:val="16"/>
                <w:lang w:eastAsia="fr-FR"/>
              </w:rPr>
            </w:pPr>
          </w:p>
          <w:p w14:paraId="6F066405" w14:textId="77777777" w:rsidR="000B6115" w:rsidRPr="007849B1" w:rsidRDefault="000B6115" w:rsidP="000840C6">
            <w:pPr>
              <w:rPr>
                <w:rFonts w:cs="Arial"/>
              </w:rPr>
            </w:pPr>
            <w:r w:rsidRPr="007849B1">
              <w:rPr>
                <w:rFonts w:ascii="ArialMT" w:hAnsi="ArialMT" w:cs="ArialMT"/>
                <w:sz w:val="16"/>
                <w:szCs w:val="16"/>
                <w:lang w:eastAsia="fr-FR"/>
              </w:rPr>
              <w:t>Amateur-satellite</w:t>
            </w:r>
          </w:p>
        </w:tc>
      </w:tr>
      <w:tr w:rsidR="000B6115" w:rsidRPr="007849B1" w14:paraId="0F59ACE0" w14:textId="77777777" w:rsidTr="006A019B">
        <w:trPr>
          <w:jc w:val="center"/>
        </w:trPr>
        <w:tc>
          <w:tcPr>
            <w:tcW w:w="1839" w:type="dxa"/>
            <w:shd w:val="clear" w:color="auto" w:fill="auto"/>
          </w:tcPr>
          <w:p w14:paraId="7A33CC40"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Adjacent band:</w:t>
            </w:r>
          </w:p>
          <w:p w14:paraId="302F9DCD"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47.2 GHz - 47.5</w:t>
            </w:r>
          </w:p>
          <w:p w14:paraId="2DC58057" w14:textId="77777777" w:rsidR="000B6115" w:rsidRPr="007849B1" w:rsidRDefault="000B6115" w:rsidP="000840C6">
            <w:pPr>
              <w:tabs>
                <w:tab w:val="left" w:pos="1701"/>
                <w:tab w:val="left" w:pos="2552"/>
              </w:tabs>
              <w:rPr>
                <w:rFonts w:ascii="ArialMT" w:hAnsi="ArialMT" w:cs="ArialMT"/>
                <w:sz w:val="16"/>
                <w:szCs w:val="16"/>
                <w:lang w:eastAsia="fr-FR"/>
              </w:rPr>
            </w:pPr>
          </w:p>
        </w:tc>
        <w:tc>
          <w:tcPr>
            <w:tcW w:w="2835" w:type="dxa"/>
            <w:shd w:val="clear" w:color="auto" w:fill="auto"/>
          </w:tcPr>
          <w:p w14:paraId="0CD94C4C"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FIXED</w:t>
            </w:r>
          </w:p>
          <w:p w14:paraId="0750A60D"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FIXED-SATELLITE (EARTH-TOSPACE) 5.552</w:t>
            </w:r>
          </w:p>
          <w:p w14:paraId="3BFEFB2B"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MOBILE</w:t>
            </w:r>
          </w:p>
          <w:p w14:paraId="3FF66E2C" w14:textId="77777777" w:rsidR="000B6115" w:rsidRPr="007849B1" w:rsidRDefault="000B6115" w:rsidP="000840C6">
            <w:pPr>
              <w:autoSpaceDE w:val="0"/>
              <w:autoSpaceDN w:val="0"/>
              <w:adjustRightInd w:val="0"/>
              <w:spacing w:after="0"/>
              <w:rPr>
                <w:rFonts w:ascii="Helvetica" w:hAnsi="Helvetica"/>
                <w:sz w:val="21"/>
                <w:szCs w:val="21"/>
              </w:rPr>
            </w:pPr>
            <w:r w:rsidRPr="007849B1">
              <w:rPr>
                <w:rFonts w:ascii="ArialMT" w:hAnsi="ArialMT" w:cs="ArialMT"/>
                <w:sz w:val="16"/>
                <w:szCs w:val="16"/>
                <w:lang w:eastAsia="fr-FR"/>
              </w:rPr>
              <w:t>5.552A</w:t>
            </w:r>
          </w:p>
        </w:tc>
        <w:tc>
          <w:tcPr>
            <w:tcW w:w="4930" w:type="dxa"/>
            <w:shd w:val="clear" w:color="auto" w:fill="auto"/>
          </w:tcPr>
          <w:p w14:paraId="6BED67BF"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FSS Earth stations.  For fixed applications. Priority for civil networks</w:t>
            </w:r>
          </w:p>
          <w:p w14:paraId="0DB1FB75" w14:textId="77777777" w:rsidR="000B6115" w:rsidRPr="007849B1" w:rsidRDefault="000B6115" w:rsidP="000840C6">
            <w:pPr>
              <w:autoSpaceDE w:val="0"/>
              <w:autoSpaceDN w:val="0"/>
              <w:adjustRightInd w:val="0"/>
              <w:spacing w:after="0"/>
              <w:rPr>
                <w:rFonts w:ascii="ArialMT" w:hAnsi="ArialMT" w:cs="ArialMT"/>
                <w:sz w:val="16"/>
                <w:szCs w:val="16"/>
                <w:lang w:eastAsia="fr-FR"/>
              </w:rPr>
            </w:pPr>
          </w:p>
          <w:p w14:paraId="00086EBB"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Feeder links. For 40 GHz Broadcasting satellites</w:t>
            </w:r>
          </w:p>
          <w:p w14:paraId="5E8CAA63" w14:textId="77777777" w:rsidR="000B6115" w:rsidRPr="007849B1" w:rsidRDefault="000B6115" w:rsidP="000840C6">
            <w:pPr>
              <w:autoSpaceDE w:val="0"/>
              <w:autoSpaceDN w:val="0"/>
              <w:adjustRightInd w:val="0"/>
              <w:spacing w:after="0"/>
              <w:rPr>
                <w:rFonts w:ascii="ArialMT" w:hAnsi="ArialMT" w:cs="ArialMT"/>
                <w:sz w:val="16"/>
                <w:szCs w:val="16"/>
                <w:lang w:eastAsia="fr-FR"/>
              </w:rPr>
            </w:pPr>
          </w:p>
          <w:p w14:paraId="5571897B"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HAPS</w:t>
            </w:r>
          </w:p>
          <w:p w14:paraId="7FB42246" w14:textId="77777777" w:rsidR="000B6115" w:rsidRPr="007849B1" w:rsidRDefault="000B6115" w:rsidP="000840C6">
            <w:pPr>
              <w:autoSpaceDE w:val="0"/>
              <w:autoSpaceDN w:val="0"/>
              <w:adjustRightInd w:val="0"/>
              <w:spacing w:after="0"/>
              <w:rPr>
                <w:rFonts w:ascii="ArialMT" w:hAnsi="ArialMT" w:cs="ArialMT"/>
                <w:sz w:val="16"/>
                <w:szCs w:val="16"/>
                <w:lang w:eastAsia="fr-FR"/>
              </w:rPr>
            </w:pPr>
          </w:p>
          <w:p w14:paraId="3C93DB87" w14:textId="77777777" w:rsidR="000B6115" w:rsidRPr="007849B1" w:rsidRDefault="000B6115" w:rsidP="000840C6">
            <w:pPr>
              <w:rPr>
                <w:rFonts w:cs="Arial"/>
              </w:rPr>
            </w:pPr>
            <w:r w:rsidRPr="007849B1">
              <w:rPr>
                <w:rFonts w:ascii="ArialMT" w:hAnsi="ArialMT" w:cs="ArialMT"/>
                <w:sz w:val="16"/>
                <w:szCs w:val="16"/>
                <w:lang w:eastAsia="fr-FR"/>
              </w:rPr>
              <w:t>PMSE SAP/SAB</w:t>
            </w:r>
          </w:p>
        </w:tc>
      </w:tr>
      <w:tr w:rsidR="000B6115" w:rsidRPr="007849B1" w14:paraId="71D3B632" w14:textId="77777777" w:rsidTr="006A019B">
        <w:trPr>
          <w:jc w:val="center"/>
        </w:trPr>
        <w:tc>
          <w:tcPr>
            <w:tcW w:w="9604" w:type="dxa"/>
            <w:gridSpan w:val="3"/>
            <w:shd w:val="clear" w:color="auto" w:fill="auto"/>
          </w:tcPr>
          <w:p w14:paraId="7E49D740" w14:textId="77777777" w:rsidR="000B6115" w:rsidRPr="007849B1" w:rsidRDefault="000B6115" w:rsidP="000840C6">
            <w:pPr>
              <w:jc w:val="center"/>
              <w:rPr>
                <w:rFonts w:cs="Arial"/>
              </w:rPr>
            </w:pPr>
            <w:r w:rsidRPr="007849B1">
              <w:rPr>
                <w:rFonts w:cs="Arial"/>
              </w:rPr>
              <w:t>47.2 – 50.2</w:t>
            </w:r>
          </w:p>
        </w:tc>
      </w:tr>
      <w:tr w:rsidR="000B6115" w:rsidRPr="007849B1" w14:paraId="415D2E59" w14:textId="77777777" w:rsidTr="006A019B">
        <w:trPr>
          <w:jc w:val="center"/>
        </w:trPr>
        <w:tc>
          <w:tcPr>
            <w:tcW w:w="1839" w:type="dxa"/>
            <w:shd w:val="clear" w:color="auto" w:fill="auto"/>
          </w:tcPr>
          <w:p w14:paraId="6201976B"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Adjacent band:  47 – 47.2</w:t>
            </w:r>
          </w:p>
          <w:p w14:paraId="721ADC6E" w14:textId="77777777" w:rsidR="000B6115" w:rsidRPr="007849B1" w:rsidRDefault="000B6115" w:rsidP="000840C6">
            <w:pPr>
              <w:autoSpaceDE w:val="0"/>
              <w:autoSpaceDN w:val="0"/>
              <w:adjustRightInd w:val="0"/>
              <w:spacing w:after="0"/>
              <w:rPr>
                <w:rFonts w:ascii="ArialMT" w:hAnsi="ArialMT" w:cs="ArialMT"/>
                <w:sz w:val="16"/>
                <w:szCs w:val="16"/>
                <w:lang w:eastAsia="fr-FR"/>
              </w:rPr>
            </w:pPr>
          </w:p>
        </w:tc>
        <w:tc>
          <w:tcPr>
            <w:tcW w:w="2835" w:type="dxa"/>
            <w:shd w:val="clear" w:color="auto" w:fill="auto"/>
          </w:tcPr>
          <w:p w14:paraId="0B874BC5"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AMATEUR</w:t>
            </w:r>
          </w:p>
          <w:p w14:paraId="607275F1" w14:textId="77777777" w:rsidR="000B6115" w:rsidRPr="007849B1" w:rsidRDefault="000B6115" w:rsidP="000840C6">
            <w:pPr>
              <w:autoSpaceDE w:val="0"/>
              <w:autoSpaceDN w:val="0"/>
              <w:adjustRightInd w:val="0"/>
              <w:spacing w:after="0"/>
              <w:rPr>
                <w:rFonts w:ascii="Helvetica" w:hAnsi="Helvetica"/>
                <w:sz w:val="21"/>
                <w:szCs w:val="21"/>
              </w:rPr>
            </w:pPr>
            <w:r w:rsidRPr="007849B1">
              <w:rPr>
                <w:rFonts w:ascii="ArialMT" w:hAnsi="ArialMT" w:cs="ArialMT"/>
                <w:sz w:val="16"/>
                <w:szCs w:val="16"/>
                <w:lang w:eastAsia="fr-FR"/>
              </w:rPr>
              <w:t>AMATEUR-SATELLITE</w:t>
            </w:r>
          </w:p>
        </w:tc>
        <w:tc>
          <w:tcPr>
            <w:tcW w:w="4930" w:type="dxa"/>
            <w:shd w:val="clear" w:color="auto" w:fill="auto"/>
          </w:tcPr>
          <w:p w14:paraId="2223934B"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Amateur</w:t>
            </w:r>
          </w:p>
          <w:p w14:paraId="49D65792" w14:textId="77777777" w:rsidR="000B6115" w:rsidRPr="007849B1" w:rsidRDefault="000B6115" w:rsidP="000840C6">
            <w:pPr>
              <w:autoSpaceDE w:val="0"/>
              <w:autoSpaceDN w:val="0"/>
              <w:adjustRightInd w:val="0"/>
              <w:spacing w:after="0"/>
              <w:rPr>
                <w:rFonts w:ascii="ArialMT" w:hAnsi="ArialMT" w:cs="ArialMT"/>
                <w:sz w:val="16"/>
                <w:szCs w:val="16"/>
                <w:lang w:eastAsia="fr-FR"/>
              </w:rPr>
            </w:pPr>
          </w:p>
          <w:p w14:paraId="3EEA6623" w14:textId="77777777" w:rsidR="000B6115" w:rsidRPr="007849B1" w:rsidRDefault="000B6115" w:rsidP="000840C6">
            <w:pPr>
              <w:rPr>
                <w:rFonts w:cs="Arial"/>
              </w:rPr>
            </w:pPr>
            <w:r w:rsidRPr="007849B1">
              <w:rPr>
                <w:rFonts w:ascii="ArialMT" w:hAnsi="ArialMT" w:cs="ArialMT"/>
                <w:sz w:val="16"/>
                <w:szCs w:val="16"/>
                <w:lang w:eastAsia="fr-FR"/>
              </w:rPr>
              <w:t>Amateur-satellite</w:t>
            </w:r>
          </w:p>
        </w:tc>
      </w:tr>
      <w:tr w:rsidR="000B6115" w:rsidRPr="007849B1" w14:paraId="21AC7568" w14:textId="77777777" w:rsidTr="006A019B">
        <w:trPr>
          <w:jc w:val="center"/>
        </w:trPr>
        <w:tc>
          <w:tcPr>
            <w:tcW w:w="1839" w:type="dxa"/>
            <w:shd w:val="clear" w:color="auto" w:fill="auto"/>
          </w:tcPr>
          <w:p w14:paraId="2EC7D9CF" w14:textId="77777777" w:rsidR="000B6115" w:rsidRPr="007849B1" w:rsidRDefault="000B6115" w:rsidP="000840C6">
            <w:pPr>
              <w:autoSpaceDE w:val="0"/>
              <w:autoSpaceDN w:val="0"/>
              <w:adjustRightInd w:val="0"/>
              <w:spacing w:after="0"/>
              <w:rPr>
                <w:rFonts w:cs="Arial"/>
              </w:rPr>
            </w:pPr>
            <w:r w:rsidRPr="007849B1">
              <w:rPr>
                <w:rFonts w:ascii="ArialMT" w:hAnsi="ArialMT" w:cs="ArialMT"/>
                <w:sz w:val="16"/>
                <w:szCs w:val="16"/>
                <w:lang w:eastAsia="fr-FR"/>
              </w:rPr>
              <w:t>47.2 GHz - 47.5 GHz</w:t>
            </w:r>
          </w:p>
        </w:tc>
        <w:tc>
          <w:tcPr>
            <w:tcW w:w="2835" w:type="dxa"/>
            <w:shd w:val="clear" w:color="auto" w:fill="auto"/>
          </w:tcPr>
          <w:p w14:paraId="43FBACFF"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FIXED</w:t>
            </w:r>
          </w:p>
          <w:p w14:paraId="29288177"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FIXED-SATELLITE (EARTH-TO SPACE) 5.552</w:t>
            </w:r>
          </w:p>
          <w:p w14:paraId="11FB6902"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MOBILE</w:t>
            </w:r>
          </w:p>
          <w:p w14:paraId="74F81CBC" w14:textId="77777777" w:rsidR="000B6115" w:rsidRPr="007849B1" w:rsidRDefault="000B6115" w:rsidP="000840C6">
            <w:pPr>
              <w:autoSpaceDE w:val="0"/>
              <w:autoSpaceDN w:val="0"/>
              <w:adjustRightInd w:val="0"/>
              <w:spacing w:after="0"/>
              <w:rPr>
                <w:rFonts w:ascii="Helvetica" w:hAnsi="Helvetica"/>
                <w:sz w:val="21"/>
                <w:szCs w:val="21"/>
              </w:rPr>
            </w:pPr>
            <w:r w:rsidRPr="007849B1">
              <w:rPr>
                <w:rFonts w:ascii="ArialMT" w:hAnsi="ArialMT" w:cs="ArialMT"/>
                <w:sz w:val="16"/>
                <w:szCs w:val="16"/>
                <w:lang w:eastAsia="fr-FR"/>
              </w:rPr>
              <w:t>5.552A</w:t>
            </w:r>
          </w:p>
        </w:tc>
        <w:tc>
          <w:tcPr>
            <w:tcW w:w="4930" w:type="dxa"/>
            <w:shd w:val="clear" w:color="auto" w:fill="auto"/>
          </w:tcPr>
          <w:p w14:paraId="6D733C2D"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FSS Earth stations.  For fixed applications. Priority for civil networks</w:t>
            </w:r>
          </w:p>
          <w:p w14:paraId="78D86921" w14:textId="77777777" w:rsidR="000B6115" w:rsidRPr="007849B1" w:rsidRDefault="000B6115" w:rsidP="000840C6">
            <w:pPr>
              <w:autoSpaceDE w:val="0"/>
              <w:autoSpaceDN w:val="0"/>
              <w:adjustRightInd w:val="0"/>
              <w:spacing w:after="0"/>
              <w:rPr>
                <w:rFonts w:ascii="ArialMT" w:hAnsi="ArialMT" w:cs="ArialMT"/>
                <w:sz w:val="16"/>
                <w:szCs w:val="16"/>
                <w:lang w:eastAsia="fr-FR"/>
              </w:rPr>
            </w:pPr>
          </w:p>
          <w:p w14:paraId="21460EA7"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Feeder links. For 40 GHz Broadcasting satellites</w:t>
            </w:r>
          </w:p>
          <w:p w14:paraId="17ACD34B" w14:textId="77777777" w:rsidR="000B6115" w:rsidRPr="007849B1" w:rsidRDefault="000B6115" w:rsidP="000840C6">
            <w:pPr>
              <w:autoSpaceDE w:val="0"/>
              <w:autoSpaceDN w:val="0"/>
              <w:adjustRightInd w:val="0"/>
              <w:spacing w:after="0"/>
              <w:rPr>
                <w:rFonts w:ascii="ArialMT" w:hAnsi="ArialMT" w:cs="ArialMT"/>
                <w:sz w:val="16"/>
                <w:szCs w:val="16"/>
                <w:lang w:eastAsia="fr-FR"/>
              </w:rPr>
            </w:pPr>
          </w:p>
          <w:p w14:paraId="5C32A7AE"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HAPS</w:t>
            </w:r>
          </w:p>
          <w:p w14:paraId="1E57AA56" w14:textId="77777777" w:rsidR="000B6115" w:rsidRPr="007849B1" w:rsidRDefault="000B6115" w:rsidP="000840C6">
            <w:pPr>
              <w:autoSpaceDE w:val="0"/>
              <w:autoSpaceDN w:val="0"/>
              <w:adjustRightInd w:val="0"/>
              <w:spacing w:after="0"/>
              <w:rPr>
                <w:rFonts w:ascii="ArialMT" w:hAnsi="ArialMT" w:cs="ArialMT"/>
                <w:sz w:val="16"/>
                <w:szCs w:val="16"/>
                <w:lang w:eastAsia="fr-FR"/>
              </w:rPr>
            </w:pPr>
          </w:p>
          <w:p w14:paraId="242E5CD7" w14:textId="77777777" w:rsidR="000B6115" w:rsidRPr="007849B1" w:rsidRDefault="000B6115" w:rsidP="000840C6">
            <w:pPr>
              <w:rPr>
                <w:rFonts w:cs="Arial"/>
              </w:rPr>
            </w:pPr>
            <w:r w:rsidRPr="007849B1">
              <w:rPr>
                <w:rFonts w:ascii="ArialMT" w:hAnsi="ArialMT" w:cs="ArialMT"/>
                <w:sz w:val="16"/>
                <w:szCs w:val="16"/>
                <w:lang w:eastAsia="fr-FR"/>
              </w:rPr>
              <w:t>PMSE SAP/SAB</w:t>
            </w:r>
          </w:p>
        </w:tc>
      </w:tr>
      <w:tr w:rsidR="000B6115" w:rsidRPr="007849B1" w14:paraId="4D0D9EA1" w14:textId="77777777" w:rsidTr="006A019B">
        <w:trPr>
          <w:jc w:val="center"/>
        </w:trPr>
        <w:tc>
          <w:tcPr>
            <w:tcW w:w="1839" w:type="dxa"/>
            <w:shd w:val="clear" w:color="auto" w:fill="auto"/>
          </w:tcPr>
          <w:p w14:paraId="7020CD54" w14:textId="77777777" w:rsidR="000B6115" w:rsidRPr="007849B1" w:rsidRDefault="000B6115" w:rsidP="000840C6">
            <w:pPr>
              <w:autoSpaceDE w:val="0"/>
              <w:autoSpaceDN w:val="0"/>
              <w:adjustRightInd w:val="0"/>
              <w:spacing w:after="0"/>
              <w:rPr>
                <w:rFonts w:cs="Arial"/>
              </w:rPr>
            </w:pPr>
            <w:r w:rsidRPr="007849B1">
              <w:rPr>
                <w:rFonts w:ascii="ArialMT" w:hAnsi="ArialMT" w:cs="ArialMT"/>
                <w:sz w:val="16"/>
                <w:szCs w:val="16"/>
                <w:lang w:eastAsia="fr-FR"/>
              </w:rPr>
              <w:t>47.5 – 47.9 GHz</w:t>
            </w:r>
          </w:p>
        </w:tc>
        <w:tc>
          <w:tcPr>
            <w:tcW w:w="2835" w:type="dxa"/>
            <w:shd w:val="clear" w:color="auto" w:fill="auto"/>
          </w:tcPr>
          <w:p w14:paraId="3571F259"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FIXED</w:t>
            </w:r>
          </w:p>
          <w:p w14:paraId="6F6B0A49"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FIXED-SATELLITE (EARTH-TO SPACE) 5.552</w:t>
            </w:r>
          </w:p>
          <w:p w14:paraId="78767712" w14:textId="77777777" w:rsidR="000B6115" w:rsidRPr="007849B1" w:rsidRDefault="000B6115" w:rsidP="000840C6">
            <w:pPr>
              <w:autoSpaceDE w:val="0"/>
              <w:autoSpaceDN w:val="0"/>
              <w:adjustRightInd w:val="0"/>
              <w:spacing w:after="0"/>
              <w:rPr>
                <w:rFonts w:cs="Arial"/>
                <w:sz w:val="24"/>
              </w:rPr>
            </w:pPr>
            <w:r w:rsidRPr="007849B1">
              <w:rPr>
                <w:rFonts w:ascii="ArialMT" w:hAnsi="ArialMT" w:cs="ArialMT"/>
                <w:sz w:val="16"/>
                <w:szCs w:val="16"/>
                <w:lang w:eastAsia="fr-FR"/>
              </w:rPr>
              <w:t>FIXED-SATELLITE (SPACE-TOEARTH) 5.516B 5.554AMOBILE</w:t>
            </w:r>
          </w:p>
        </w:tc>
        <w:tc>
          <w:tcPr>
            <w:tcW w:w="4930" w:type="dxa"/>
            <w:shd w:val="clear" w:color="auto" w:fill="auto"/>
          </w:tcPr>
          <w:p w14:paraId="73C2E4BF"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FSS Earth stations High Density FSS</w:t>
            </w:r>
          </w:p>
          <w:p w14:paraId="16CE734B" w14:textId="77777777" w:rsidR="000B6115" w:rsidRPr="007849B1" w:rsidRDefault="000B6115" w:rsidP="000840C6">
            <w:pPr>
              <w:autoSpaceDE w:val="0"/>
              <w:autoSpaceDN w:val="0"/>
              <w:adjustRightInd w:val="0"/>
              <w:spacing w:after="0"/>
              <w:rPr>
                <w:rFonts w:ascii="ArialMT" w:hAnsi="ArialMT" w:cs="ArialMT"/>
                <w:sz w:val="16"/>
                <w:szCs w:val="16"/>
                <w:lang w:eastAsia="fr-FR"/>
              </w:rPr>
            </w:pPr>
          </w:p>
          <w:p w14:paraId="0929BA20"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Feeder links For 40 GHz Broadcasting satellites</w:t>
            </w:r>
          </w:p>
          <w:p w14:paraId="20D601BE" w14:textId="77777777" w:rsidR="000B6115" w:rsidRPr="007849B1" w:rsidRDefault="000B6115" w:rsidP="000840C6">
            <w:pPr>
              <w:rPr>
                <w:rFonts w:cs="Arial"/>
                <w:sz w:val="24"/>
              </w:rPr>
            </w:pPr>
            <w:r w:rsidRPr="007849B1">
              <w:rPr>
                <w:rFonts w:ascii="ArialMT" w:hAnsi="ArialMT" w:cs="ArialMT"/>
                <w:sz w:val="16"/>
                <w:szCs w:val="16"/>
                <w:lang w:eastAsia="fr-FR"/>
              </w:rPr>
              <w:t>PMSE SAP/SAB</w:t>
            </w:r>
          </w:p>
        </w:tc>
      </w:tr>
      <w:tr w:rsidR="000B6115" w:rsidRPr="007849B1" w14:paraId="1BFCDE63" w14:textId="77777777" w:rsidTr="006A019B">
        <w:trPr>
          <w:jc w:val="center"/>
        </w:trPr>
        <w:tc>
          <w:tcPr>
            <w:tcW w:w="1839" w:type="dxa"/>
            <w:shd w:val="clear" w:color="auto" w:fill="auto"/>
          </w:tcPr>
          <w:p w14:paraId="1E8B60B4"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47.9 GHz - 48.2 GHz</w:t>
            </w:r>
          </w:p>
        </w:tc>
        <w:tc>
          <w:tcPr>
            <w:tcW w:w="2835" w:type="dxa"/>
            <w:shd w:val="clear" w:color="auto" w:fill="auto"/>
          </w:tcPr>
          <w:p w14:paraId="6409A78A"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FIXED</w:t>
            </w:r>
          </w:p>
          <w:p w14:paraId="616D4447"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FIXED-SATELLITE (EARTH-TO SPACE) 5.552</w:t>
            </w:r>
          </w:p>
          <w:p w14:paraId="37E14E41"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MOBILE</w:t>
            </w:r>
          </w:p>
          <w:p w14:paraId="5983F41F"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5.552A</w:t>
            </w:r>
          </w:p>
        </w:tc>
        <w:tc>
          <w:tcPr>
            <w:tcW w:w="4930" w:type="dxa"/>
            <w:shd w:val="clear" w:color="auto" w:fill="auto"/>
          </w:tcPr>
          <w:p w14:paraId="3639214E"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FSS Earth stations For fixed applications. Priority for civil networks</w:t>
            </w:r>
          </w:p>
          <w:p w14:paraId="48BF7139" w14:textId="77777777" w:rsidR="000B6115" w:rsidRPr="007849B1" w:rsidRDefault="000B6115" w:rsidP="000840C6">
            <w:pPr>
              <w:autoSpaceDE w:val="0"/>
              <w:autoSpaceDN w:val="0"/>
              <w:adjustRightInd w:val="0"/>
              <w:spacing w:after="0"/>
              <w:rPr>
                <w:rFonts w:ascii="ArialMT" w:hAnsi="ArialMT" w:cs="ArialMT"/>
                <w:sz w:val="16"/>
                <w:szCs w:val="16"/>
                <w:lang w:eastAsia="fr-FR"/>
              </w:rPr>
            </w:pPr>
          </w:p>
          <w:p w14:paraId="736760E9"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Feeder links For 40 GHz Broadcasting satellites</w:t>
            </w:r>
          </w:p>
          <w:p w14:paraId="5FFDB63D" w14:textId="77777777" w:rsidR="000B6115" w:rsidRPr="007849B1" w:rsidRDefault="000B6115" w:rsidP="000840C6">
            <w:pPr>
              <w:autoSpaceDE w:val="0"/>
              <w:autoSpaceDN w:val="0"/>
              <w:adjustRightInd w:val="0"/>
              <w:spacing w:after="0"/>
              <w:rPr>
                <w:rFonts w:ascii="ArialMT" w:hAnsi="ArialMT" w:cs="ArialMT"/>
                <w:sz w:val="16"/>
                <w:szCs w:val="16"/>
                <w:lang w:eastAsia="fr-FR"/>
              </w:rPr>
            </w:pPr>
          </w:p>
          <w:p w14:paraId="23453C12"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HAPS</w:t>
            </w:r>
          </w:p>
          <w:p w14:paraId="321E4652" w14:textId="77777777" w:rsidR="000B6115" w:rsidRPr="007849B1" w:rsidRDefault="000B6115" w:rsidP="000840C6">
            <w:pPr>
              <w:autoSpaceDE w:val="0"/>
              <w:autoSpaceDN w:val="0"/>
              <w:adjustRightInd w:val="0"/>
              <w:spacing w:after="0"/>
              <w:rPr>
                <w:rFonts w:ascii="ArialMT" w:hAnsi="ArialMT" w:cs="ArialMT"/>
                <w:sz w:val="16"/>
                <w:szCs w:val="16"/>
                <w:lang w:eastAsia="fr-FR"/>
              </w:rPr>
            </w:pPr>
          </w:p>
          <w:p w14:paraId="4E7C9214" w14:textId="77777777" w:rsidR="000B6115" w:rsidRPr="007849B1" w:rsidRDefault="000B6115" w:rsidP="000840C6">
            <w:pPr>
              <w:rPr>
                <w:rFonts w:cs="Arial"/>
                <w:sz w:val="24"/>
              </w:rPr>
            </w:pPr>
            <w:r w:rsidRPr="007849B1">
              <w:rPr>
                <w:rFonts w:ascii="ArialMT" w:hAnsi="ArialMT" w:cs="ArialMT"/>
                <w:sz w:val="16"/>
                <w:szCs w:val="16"/>
                <w:lang w:eastAsia="fr-FR"/>
              </w:rPr>
              <w:t>PMSE SAP/SAB</w:t>
            </w:r>
          </w:p>
        </w:tc>
      </w:tr>
      <w:tr w:rsidR="000B6115" w:rsidRPr="007849B1" w14:paraId="553884D5" w14:textId="77777777" w:rsidTr="006A019B">
        <w:trPr>
          <w:jc w:val="center"/>
        </w:trPr>
        <w:tc>
          <w:tcPr>
            <w:tcW w:w="1839" w:type="dxa"/>
            <w:shd w:val="clear" w:color="auto" w:fill="auto"/>
          </w:tcPr>
          <w:p w14:paraId="4EEC3CA1"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48.2 GHz - 48.54 GHz</w:t>
            </w:r>
          </w:p>
        </w:tc>
        <w:tc>
          <w:tcPr>
            <w:tcW w:w="2835" w:type="dxa"/>
            <w:shd w:val="clear" w:color="auto" w:fill="auto"/>
          </w:tcPr>
          <w:p w14:paraId="57DEBCF6"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FIXED</w:t>
            </w:r>
          </w:p>
          <w:p w14:paraId="1704065B"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FIXED-SATELLITE (EARTH-TO SPACE)  5.552</w:t>
            </w:r>
          </w:p>
          <w:p w14:paraId="1074947F"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FIXED-SATELLITE (SPACE-TO EARTH) 5.516B 5.554A 5.555B</w:t>
            </w:r>
          </w:p>
          <w:p w14:paraId="637191E5"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MOBILE</w:t>
            </w:r>
          </w:p>
        </w:tc>
        <w:tc>
          <w:tcPr>
            <w:tcW w:w="4930" w:type="dxa"/>
            <w:shd w:val="clear" w:color="auto" w:fill="auto"/>
          </w:tcPr>
          <w:p w14:paraId="16F6DC28"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FSS Earth stations High Density FSS</w:t>
            </w:r>
          </w:p>
          <w:p w14:paraId="17689578" w14:textId="77777777" w:rsidR="000B6115" w:rsidRPr="007849B1" w:rsidRDefault="000B6115" w:rsidP="000840C6">
            <w:pPr>
              <w:autoSpaceDE w:val="0"/>
              <w:autoSpaceDN w:val="0"/>
              <w:adjustRightInd w:val="0"/>
              <w:spacing w:after="0"/>
              <w:rPr>
                <w:rFonts w:ascii="ArialMT" w:hAnsi="ArialMT" w:cs="ArialMT"/>
                <w:sz w:val="16"/>
                <w:szCs w:val="16"/>
                <w:lang w:eastAsia="fr-FR"/>
              </w:rPr>
            </w:pPr>
          </w:p>
          <w:p w14:paraId="223AD325"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Feeder links For 40 GHz Broadcasting satellites</w:t>
            </w:r>
          </w:p>
          <w:p w14:paraId="45C2EEE9" w14:textId="77777777" w:rsidR="000B6115" w:rsidRPr="007849B1" w:rsidRDefault="000B6115" w:rsidP="000840C6">
            <w:pPr>
              <w:autoSpaceDE w:val="0"/>
              <w:autoSpaceDN w:val="0"/>
              <w:adjustRightInd w:val="0"/>
              <w:spacing w:after="0"/>
              <w:rPr>
                <w:rFonts w:ascii="ArialMT" w:hAnsi="ArialMT" w:cs="ArialMT"/>
                <w:sz w:val="16"/>
                <w:szCs w:val="16"/>
                <w:lang w:eastAsia="fr-FR"/>
              </w:rPr>
            </w:pPr>
          </w:p>
          <w:p w14:paraId="62542A86"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Fixed Within the band 48.5-50.2 GHz and 50.9-52.6 GHz</w:t>
            </w:r>
          </w:p>
          <w:p w14:paraId="51F03444" w14:textId="77777777" w:rsidR="000B6115" w:rsidRPr="007849B1" w:rsidRDefault="000B6115" w:rsidP="000840C6">
            <w:pPr>
              <w:autoSpaceDE w:val="0"/>
              <w:autoSpaceDN w:val="0"/>
              <w:adjustRightInd w:val="0"/>
              <w:spacing w:after="0"/>
              <w:rPr>
                <w:rFonts w:ascii="ArialMT" w:hAnsi="ArialMT" w:cs="ArialMT"/>
                <w:sz w:val="16"/>
                <w:szCs w:val="16"/>
                <w:lang w:eastAsia="fr-FR"/>
              </w:rPr>
            </w:pPr>
          </w:p>
          <w:p w14:paraId="0711E987" w14:textId="77777777" w:rsidR="000B6115" w:rsidRPr="007849B1" w:rsidRDefault="000B6115" w:rsidP="000840C6">
            <w:pPr>
              <w:rPr>
                <w:rFonts w:cs="Arial"/>
                <w:sz w:val="24"/>
              </w:rPr>
            </w:pPr>
            <w:r w:rsidRPr="007849B1">
              <w:rPr>
                <w:rFonts w:ascii="ArialMT" w:hAnsi="ArialMT" w:cs="ArialMT"/>
                <w:sz w:val="16"/>
                <w:szCs w:val="16"/>
                <w:lang w:eastAsia="fr-FR"/>
              </w:rPr>
              <w:t>PMSE SAP/SAB</w:t>
            </w:r>
          </w:p>
        </w:tc>
      </w:tr>
      <w:tr w:rsidR="000B6115" w:rsidRPr="007849B1" w14:paraId="1AEA0F46" w14:textId="77777777" w:rsidTr="006A019B">
        <w:trPr>
          <w:jc w:val="center"/>
        </w:trPr>
        <w:tc>
          <w:tcPr>
            <w:tcW w:w="1839" w:type="dxa"/>
            <w:shd w:val="clear" w:color="auto" w:fill="auto"/>
          </w:tcPr>
          <w:p w14:paraId="744CC055"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48.54 GHz - 49.44 GHz</w:t>
            </w:r>
          </w:p>
        </w:tc>
        <w:tc>
          <w:tcPr>
            <w:tcW w:w="2835" w:type="dxa"/>
            <w:shd w:val="clear" w:color="auto" w:fill="auto"/>
          </w:tcPr>
          <w:p w14:paraId="3F7B7EBB"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FIXED</w:t>
            </w:r>
          </w:p>
          <w:p w14:paraId="7FB99D87"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FIXED-SATELLITE (EARTH-TO SPACE) 5.552</w:t>
            </w:r>
          </w:p>
          <w:p w14:paraId="0EDD3CD5"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MOBILE</w:t>
            </w:r>
          </w:p>
          <w:p w14:paraId="5873635C"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RADIO ASTRONOMY</w:t>
            </w:r>
          </w:p>
          <w:p w14:paraId="5DB7B229"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5.149 EU17A</w:t>
            </w:r>
          </w:p>
          <w:p w14:paraId="6B3AC4C1"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5.340</w:t>
            </w:r>
          </w:p>
          <w:p w14:paraId="489B159A"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5.555</w:t>
            </w:r>
          </w:p>
        </w:tc>
        <w:tc>
          <w:tcPr>
            <w:tcW w:w="4930" w:type="dxa"/>
            <w:shd w:val="clear" w:color="auto" w:fill="auto"/>
          </w:tcPr>
          <w:p w14:paraId="00988798"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FSS Earth stations For fixed applications. Priority for civil networks</w:t>
            </w:r>
          </w:p>
          <w:p w14:paraId="7696931B" w14:textId="77777777" w:rsidR="000B6115" w:rsidRPr="007849B1" w:rsidRDefault="000B6115" w:rsidP="000840C6">
            <w:pPr>
              <w:autoSpaceDE w:val="0"/>
              <w:autoSpaceDN w:val="0"/>
              <w:adjustRightInd w:val="0"/>
              <w:spacing w:after="0"/>
              <w:rPr>
                <w:rFonts w:ascii="ArialMT" w:hAnsi="ArialMT" w:cs="ArialMT"/>
                <w:sz w:val="16"/>
                <w:szCs w:val="16"/>
                <w:lang w:eastAsia="fr-FR"/>
              </w:rPr>
            </w:pPr>
          </w:p>
          <w:p w14:paraId="09965831"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Feeder links 48.5-49.2 GHz for 40 GHz Broadcasting satellites</w:t>
            </w:r>
          </w:p>
          <w:p w14:paraId="67C205AC" w14:textId="77777777" w:rsidR="000B6115" w:rsidRPr="007849B1" w:rsidRDefault="000B6115" w:rsidP="000840C6">
            <w:pPr>
              <w:autoSpaceDE w:val="0"/>
              <w:autoSpaceDN w:val="0"/>
              <w:adjustRightInd w:val="0"/>
              <w:spacing w:after="0"/>
              <w:rPr>
                <w:rFonts w:ascii="ArialMT" w:hAnsi="ArialMT" w:cs="ArialMT"/>
                <w:sz w:val="16"/>
                <w:szCs w:val="16"/>
                <w:lang w:eastAsia="fr-FR"/>
              </w:rPr>
            </w:pPr>
          </w:p>
          <w:p w14:paraId="19608854"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Fixed  - Within the band 48.5-50.2 GHz and 50.9-52.6 GHz</w:t>
            </w:r>
          </w:p>
          <w:p w14:paraId="275AC71F" w14:textId="77777777" w:rsidR="000B6115" w:rsidRPr="007849B1" w:rsidRDefault="000B6115" w:rsidP="000840C6">
            <w:pPr>
              <w:autoSpaceDE w:val="0"/>
              <w:autoSpaceDN w:val="0"/>
              <w:adjustRightInd w:val="0"/>
              <w:spacing w:after="0"/>
              <w:rPr>
                <w:rFonts w:ascii="ArialMT" w:hAnsi="ArialMT" w:cs="ArialMT"/>
                <w:sz w:val="16"/>
                <w:szCs w:val="16"/>
                <w:lang w:eastAsia="fr-FR"/>
              </w:rPr>
            </w:pPr>
          </w:p>
          <w:p w14:paraId="6095CA79"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PMSE SAP/SAB</w:t>
            </w:r>
          </w:p>
          <w:p w14:paraId="6D857878" w14:textId="77777777" w:rsidR="000B6115" w:rsidRPr="007849B1" w:rsidRDefault="000B6115" w:rsidP="000840C6">
            <w:pPr>
              <w:autoSpaceDE w:val="0"/>
              <w:autoSpaceDN w:val="0"/>
              <w:adjustRightInd w:val="0"/>
              <w:spacing w:after="0"/>
              <w:rPr>
                <w:rFonts w:ascii="ArialMT" w:hAnsi="ArialMT" w:cs="ArialMT"/>
                <w:sz w:val="16"/>
                <w:szCs w:val="16"/>
                <w:lang w:eastAsia="fr-FR"/>
              </w:rPr>
            </w:pPr>
          </w:p>
          <w:p w14:paraId="346B7EBE" w14:textId="77777777" w:rsidR="000B6115" w:rsidRPr="007849B1" w:rsidRDefault="000B6115" w:rsidP="000840C6">
            <w:pPr>
              <w:autoSpaceDE w:val="0"/>
              <w:autoSpaceDN w:val="0"/>
              <w:adjustRightInd w:val="0"/>
              <w:spacing w:after="0"/>
              <w:rPr>
                <w:rFonts w:cs="Arial"/>
                <w:sz w:val="24"/>
              </w:rPr>
            </w:pPr>
            <w:r w:rsidRPr="007849B1">
              <w:rPr>
                <w:rFonts w:ascii="ArialMT" w:hAnsi="ArialMT" w:cs="ArialMT"/>
                <w:sz w:val="16"/>
                <w:szCs w:val="16"/>
                <w:lang w:eastAsia="fr-FR"/>
              </w:rPr>
              <w:t>Radio astronomy -  Spectral line observations (e.g. carbon monosulphide line)</w:t>
            </w:r>
          </w:p>
        </w:tc>
      </w:tr>
      <w:tr w:rsidR="000B6115" w:rsidRPr="007849B1" w14:paraId="1DB93DE3" w14:textId="77777777" w:rsidTr="006A019B">
        <w:trPr>
          <w:jc w:val="center"/>
        </w:trPr>
        <w:tc>
          <w:tcPr>
            <w:tcW w:w="1839" w:type="dxa"/>
            <w:shd w:val="clear" w:color="auto" w:fill="auto"/>
          </w:tcPr>
          <w:p w14:paraId="2058B883"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49.44 GHz - 50.2 GHz</w:t>
            </w:r>
          </w:p>
        </w:tc>
        <w:tc>
          <w:tcPr>
            <w:tcW w:w="2835" w:type="dxa"/>
            <w:shd w:val="clear" w:color="auto" w:fill="auto"/>
          </w:tcPr>
          <w:p w14:paraId="06AB4964"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FIXED</w:t>
            </w:r>
          </w:p>
          <w:p w14:paraId="742B45F6"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FIXED-SATELLITE (EARTH-TO SPACE) 5.338A 5.552</w:t>
            </w:r>
          </w:p>
          <w:p w14:paraId="3B27D6E5"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FIXED-SATELLITE (SPACE-TOEARTH)</w:t>
            </w:r>
          </w:p>
          <w:p w14:paraId="026BD1A8"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5.516B 5.554A 5.555B</w:t>
            </w:r>
          </w:p>
          <w:p w14:paraId="7D56D1ED"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MOBILE</w:t>
            </w:r>
          </w:p>
          <w:p w14:paraId="06C05E46"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EU17A</w:t>
            </w:r>
          </w:p>
        </w:tc>
        <w:tc>
          <w:tcPr>
            <w:tcW w:w="4930" w:type="dxa"/>
            <w:shd w:val="clear" w:color="auto" w:fill="auto"/>
          </w:tcPr>
          <w:p w14:paraId="1CED6080"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FSS Earth stations -  High Density FSS</w:t>
            </w:r>
          </w:p>
          <w:p w14:paraId="599BC366" w14:textId="77777777" w:rsidR="000B6115" w:rsidRPr="007849B1" w:rsidRDefault="000B6115" w:rsidP="000840C6">
            <w:pPr>
              <w:autoSpaceDE w:val="0"/>
              <w:autoSpaceDN w:val="0"/>
              <w:adjustRightInd w:val="0"/>
              <w:spacing w:after="0"/>
              <w:rPr>
                <w:rFonts w:ascii="ArialMT" w:hAnsi="ArialMT" w:cs="ArialMT"/>
                <w:sz w:val="16"/>
                <w:szCs w:val="16"/>
                <w:lang w:eastAsia="fr-FR"/>
              </w:rPr>
            </w:pPr>
          </w:p>
          <w:p w14:paraId="47A40309"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Fixed - Within the band 48.5-50.2 GHz and 50.9-52.6 GHz</w:t>
            </w:r>
          </w:p>
          <w:p w14:paraId="7A154815" w14:textId="77777777" w:rsidR="000B6115" w:rsidRPr="007849B1" w:rsidRDefault="000B6115" w:rsidP="000840C6">
            <w:pPr>
              <w:autoSpaceDE w:val="0"/>
              <w:autoSpaceDN w:val="0"/>
              <w:adjustRightInd w:val="0"/>
              <w:spacing w:after="0"/>
              <w:rPr>
                <w:rFonts w:ascii="ArialMT" w:hAnsi="ArialMT" w:cs="ArialMT"/>
                <w:sz w:val="16"/>
                <w:szCs w:val="16"/>
                <w:lang w:eastAsia="fr-FR"/>
              </w:rPr>
            </w:pPr>
          </w:p>
          <w:p w14:paraId="1D7B4957" w14:textId="77777777" w:rsidR="000B6115" w:rsidRPr="007849B1" w:rsidRDefault="000B6115" w:rsidP="000840C6">
            <w:pPr>
              <w:rPr>
                <w:rFonts w:cs="Arial"/>
                <w:sz w:val="24"/>
              </w:rPr>
            </w:pPr>
            <w:r w:rsidRPr="007849B1">
              <w:rPr>
                <w:rFonts w:ascii="ArialMT" w:hAnsi="ArialMT" w:cs="ArialMT"/>
                <w:sz w:val="16"/>
                <w:szCs w:val="16"/>
                <w:lang w:eastAsia="fr-FR"/>
              </w:rPr>
              <w:t>PMSE - SAP/SAB</w:t>
            </w:r>
          </w:p>
        </w:tc>
      </w:tr>
      <w:tr w:rsidR="000B6115" w:rsidRPr="007849B1" w14:paraId="65703FA8" w14:textId="77777777" w:rsidTr="006A019B">
        <w:trPr>
          <w:jc w:val="center"/>
        </w:trPr>
        <w:tc>
          <w:tcPr>
            <w:tcW w:w="1839" w:type="dxa"/>
            <w:shd w:val="clear" w:color="auto" w:fill="auto"/>
          </w:tcPr>
          <w:p w14:paraId="6687F88A"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Adjacent band:  50.2 – 50.4</w:t>
            </w:r>
          </w:p>
          <w:p w14:paraId="0956C67D" w14:textId="77777777" w:rsidR="000B6115" w:rsidRPr="007849B1" w:rsidRDefault="000B6115" w:rsidP="000840C6">
            <w:pPr>
              <w:autoSpaceDE w:val="0"/>
              <w:autoSpaceDN w:val="0"/>
              <w:adjustRightInd w:val="0"/>
              <w:spacing w:after="0"/>
              <w:rPr>
                <w:rFonts w:ascii="ArialMT" w:hAnsi="ArialMT" w:cs="ArialMT"/>
                <w:sz w:val="16"/>
                <w:szCs w:val="16"/>
                <w:lang w:eastAsia="fr-FR"/>
              </w:rPr>
            </w:pPr>
          </w:p>
        </w:tc>
        <w:tc>
          <w:tcPr>
            <w:tcW w:w="2835" w:type="dxa"/>
            <w:shd w:val="clear" w:color="auto" w:fill="auto"/>
          </w:tcPr>
          <w:p w14:paraId="610962A7"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EARTH EXPLORATION-SATELLITE</w:t>
            </w:r>
          </w:p>
          <w:p w14:paraId="401A982E"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(PASSIVE)</w:t>
            </w:r>
          </w:p>
          <w:p w14:paraId="574CEBAF"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SPACE RESEARCH (PASSIVE)</w:t>
            </w:r>
          </w:p>
          <w:p w14:paraId="3CFA83A6"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5.340</w:t>
            </w:r>
          </w:p>
        </w:tc>
        <w:tc>
          <w:tcPr>
            <w:tcW w:w="4930" w:type="dxa"/>
            <w:shd w:val="clear" w:color="auto" w:fill="auto"/>
          </w:tcPr>
          <w:p w14:paraId="7199406F"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Passive sensors (satellite) -  Atmospheric temperature sounding. Terrestrial passive radiometers. Reference window for the</w:t>
            </w:r>
          </w:p>
          <w:p w14:paraId="1F49C6F5"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52.6-59.3 GHz band</w:t>
            </w:r>
          </w:p>
          <w:p w14:paraId="6C625661" w14:textId="77777777" w:rsidR="000B6115" w:rsidRPr="007849B1" w:rsidRDefault="000B6115" w:rsidP="000840C6">
            <w:pPr>
              <w:autoSpaceDE w:val="0"/>
              <w:autoSpaceDN w:val="0"/>
              <w:adjustRightInd w:val="0"/>
              <w:spacing w:after="0"/>
              <w:rPr>
                <w:rFonts w:ascii="ArialMT" w:hAnsi="ArialMT" w:cs="ArialMT"/>
                <w:sz w:val="16"/>
                <w:szCs w:val="16"/>
                <w:lang w:eastAsia="fr-FR"/>
              </w:rPr>
            </w:pPr>
          </w:p>
          <w:p w14:paraId="1398BBFB"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Radio astronomy -  Continuum and spectral line observations</w:t>
            </w:r>
          </w:p>
        </w:tc>
      </w:tr>
      <w:tr w:rsidR="000B6115" w:rsidRPr="007849B1" w14:paraId="260D4D91" w14:textId="77777777" w:rsidTr="006A019B">
        <w:trPr>
          <w:jc w:val="center"/>
        </w:trPr>
        <w:tc>
          <w:tcPr>
            <w:tcW w:w="9604" w:type="dxa"/>
            <w:gridSpan w:val="3"/>
            <w:shd w:val="clear" w:color="auto" w:fill="auto"/>
          </w:tcPr>
          <w:p w14:paraId="1E470812" w14:textId="77777777" w:rsidR="000B6115" w:rsidRPr="007849B1" w:rsidRDefault="000B6115" w:rsidP="000840C6">
            <w:pPr>
              <w:jc w:val="center"/>
              <w:rPr>
                <w:rFonts w:cs="Arial"/>
              </w:rPr>
            </w:pPr>
            <w:r w:rsidRPr="007849B1">
              <w:rPr>
                <w:rFonts w:cs="Arial"/>
              </w:rPr>
              <w:t>50.4-52.6 GHz</w:t>
            </w:r>
          </w:p>
        </w:tc>
      </w:tr>
      <w:tr w:rsidR="000B6115" w:rsidRPr="007849B1" w14:paraId="3F2E27EB" w14:textId="77777777" w:rsidTr="006A019B">
        <w:trPr>
          <w:jc w:val="center"/>
        </w:trPr>
        <w:tc>
          <w:tcPr>
            <w:tcW w:w="1839" w:type="dxa"/>
            <w:shd w:val="clear" w:color="auto" w:fill="auto"/>
          </w:tcPr>
          <w:p w14:paraId="676581E6"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Adjacent band:  50.2 – 50.4</w:t>
            </w:r>
          </w:p>
          <w:p w14:paraId="3C3546AC" w14:textId="77777777" w:rsidR="000B6115" w:rsidRPr="007849B1" w:rsidRDefault="000B6115" w:rsidP="000840C6">
            <w:pPr>
              <w:autoSpaceDE w:val="0"/>
              <w:autoSpaceDN w:val="0"/>
              <w:adjustRightInd w:val="0"/>
              <w:spacing w:after="0"/>
              <w:rPr>
                <w:rFonts w:ascii="ArialMT" w:hAnsi="ArialMT" w:cs="ArialMT"/>
                <w:sz w:val="16"/>
                <w:szCs w:val="16"/>
                <w:lang w:eastAsia="fr-FR"/>
              </w:rPr>
            </w:pPr>
          </w:p>
        </w:tc>
        <w:tc>
          <w:tcPr>
            <w:tcW w:w="2835" w:type="dxa"/>
            <w:shd w:val="clear" w:color="auto" w:fill="auto"/>
          </w:tcPr>
          <w:p w14:paraId="62E50076"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EARTH EXPLORATION-SATELLITE</w:t>
            </w:r>
          </w:p>
          <w:p w14:paraId="064F8FC1"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(PASSIVE)</w:t>
            </w:r>
          </w:p>
          <w:p w14:paraId="354A8D45"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SPACE RESEARCH (PASSIVE)</w:t>
            </w:r>
          </w:p>
          <w:p w14:paraId="081A65B7"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5.340</w:t>
            </w:r>
          </w:p>
        </w:tc>
        <w:tc>
          <w:tcPr>
            <w:tcW w:w="4930" w:type="dxa"/>
            <w:shd w:val="clear" w:color="auto" w:fill="auto"/>
          </w:tcPr>
          <w:p w14:paraId="77BCC231"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Passive sensors (satellite) -  Atmospheric temperature sounding. Terrestrial passive radiometers. Reference window for the</w:t>
            </w:r>
          </w:p>
          <w:p w14:paraId="1F72D228"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52.6-59.3 GHz band</w:t>
            </w:r>
          </w:p>
          <w:p w14:paraId="12F501DB" w14:textId="77777777" w:rsidR="000B6115" w:rsidRPr="007849B1" w:rsidRDefault="000B6115" w:rsidP="000840C6">
            <w:pPr>
              <w:autoSpaceDE w:val="0"/>
              <w:autoSpaceDN w:val="0"/>
              <w:adjustRightInd w:val="0"/>
              <w:spacing w:after="0"/>
              <w:rPr>
                <w:rFonts w:ascii="ArialMT" w:hAnsi="ArialMT" w:cs="ArialMT"/>
                <w:sz w:val="16"/>
                <w:szCs w:val="16"/>
                <w:lang w:eastAsia="fr-FR"/>
              </w:rPr>
            </w:pPr>
          </w:p>
          <w:p w14:paraId="5C54E04F"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Radio astronomy -  Continuum and spectral line observations</w:t>
            </w:r>
          </w:p>
        </w:tc>
      </w:tr>
      <w:tr w:rsidR="000B6115" w:rsidRPr="007849B1" w14:paraId="2F29AC23" w14:textId="77777777" w:rsidTr="006A019B">
        <w:trPr>
          <w:jc w:val="center"/>
        </w:trPr>
        <w:tc>
          <w:tcPr>
            <w:tcW w:w="1839" w:type="dxa"/>
            <w:shd w:val="clear" w:color="auto" w:fill="auto"/>
          </w:tcPr>
          <w:p w14:paraId="68BE2774"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50.4 – 51.4</w:t>
            </w:r>
          </w:p>
        </w:tc>
        <w:tc>
          <w:tcPr>
            <w:tcW w:w="2835" w:type="dxa"/>
            <w:shd w:val="clear" w:color="auto" w:fill="auto"/>
          </w:tcPr>
          <w:p w14:paraId="61FC791C"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FIXED-SATELLITE (EARTH-TO SPACE) 5.338A</w:t>
            </w:r>
          </w:p>
          <w:p w14:paraId="2DBF1D8F"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Mobile-Satellite (Earth-to-space)</w:t>
            </w:r>
          </w:p>
          <w:p w14:paraId="17DDD07E" w14:textId="77777777" w:rsidR="000B6115" w:rsidRPr="007849B1" w:rsidRDefault="000B6115" w:rsidP="000840C6">
            <w:pPr>
              <w:autoSpaceDE w:val="0"/>
              <w:autoSpaceDN w:val="0"/>
              <w:adjustRightInd w:val="0"/>
              <w:spacing w:after="0"/>
              <w:rPr>
                <w:rFonts w:cs="Arial"/>
                <w:sz w:val="24"/>
              </w:rPr>
            </w:pPr>
            <w:r w:rsidRPr="007849B1">
              <w:rPr>
                <w:rFonts w:ascii="ArialMT" w:hAnsi="ArialMT" w:cs="ArialMT"/>
                <w:sz w:val="16"/>
                <w:szCs w:val="16"/>
                <w:lang w:eastAsia="fr-FR"/>
              </w:rPr>
              <w:t>EU2</w:t>
            </w:r>
          </w:p>
        </w:tc>
        <w:tc>
          <w:tcPr>
            <w:tcW w:w="4930" w:type="dxa"/>
            <w:shd w:val="clear" w:color="auto" w:fill="auto"/>
          </w:tcPr>
          <w:p w14:paraId="33942793"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Future satellite and terrestrial applications. Shared civil and non civil allocation</w:t>
            </w:r>
          </w:p>
          <w:p w14:paraId="55BEF5E9" w14:textId="77777777" w:rsidR="000B6115" w:rsidRPr="007849B1" w:rsidRDefault="000B6115" w:rsidP="000840C6">
            <w:pPr>
              <w:autoSpaceDE w:val="0"/>
              <w:autoSpaceDN w:val="0"/>
              <w:adjustRightInd w:val="0"/>
              <w:spacing w:after="0"/>
              <w:rPr>
                <w:rFonts w:ascii="ArialMT" w:hAnsi="ArialMT" w:cs="ArialMT"/>
                <w:sz w:val="16"/>
                <w:szCs w:val="16"/>
                <w:lang w:eastAsia="fr-FR"/>
              </w:rPr>
            </w:pPr>
          </w:p>
          <w:p w14:paraId="19ECDEBD" w14:textId="77777777" w:rsidR="000B6115" w:rsidRPr="007849B1" w:rsidRDefault="000B6115" w:rsidP="000840C6">
            <w:pPr>
              <w:autoSpaceDE w:val="0"/>
              <w:autoSpaceDN w:val="0"/>
              <w:adjustRightInd w:val="0"/>
              <w:spacing w:after="0"/>
              <w:rPr>
                <w:rFonts w:cs="Arial"/>
                <w:sz w:val="24"/>
              </w:rPr>
            </w:pPr>
            <w:r w:rsidRPr="007849B1">
              <w:rPr>
                <w:rFonts w:ascii="ArialMT" w:hAnsi="ArialMT" w:cs="ArialMT"/>
                <w:sz w:val="16"/>
                <w:szCs w:val="16"/>
                <w:lang w:eastAsia="fr-FR"/>
              </w:rPr>
              <w:t>Fixed within the band 48.5-50.2 GHz and 50.9-52.6 GHz</w:t>
            </w:r>
          </w:p>
        </w:tc>
      </w:tr>
      <w:tr w:rsidR="000B6115" w:rsidRPr="007849B1" w14:paraId="3CD6D569" w14:textId="77777777" w:rsidTr="006A019B">
        <w:trPr>
          <w:jc w:val="center"/>
        </w:trPr>
        <w:tc>
          <w:tcPr>
            <w:tcW w:w="1839" w:type="dxa"/>
            <w:shd w:val="clear" w:color="auto" w:fill="auto"/>
          </w:tcPr>
          <w:p w14:paraId="6CBD8C62"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51.4 GHz - 52.6 GHz</w:t>
            </w:r>
          </w:p>
        </w:tc>
        <w:tc>
          <w:tcPr>
            <w:tcW w:w="2835" w:type="dxa"/>
            <w:shd w:val="clear" w:color="auto" w:fill="auto"/>
          </w:tcPr>
          <w:p w14:paraId="3EBF8B5B"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FIXED 5.338A</w:t>
            </w:r>
          </w:p>
          <w:p w14:paraId="5551F05C"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MOBILE</w:t>
            </w:r>
          </w:p>
          <w:p w14:paraId="437ECC25"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RADIO ASTRONOMY</w:t>
            </w:r>
          </w:p>
          <w:p w14:paraId="726A6F4B"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5.547</w:t>
            </w:r>
          </w:p>
          <w:p w14:paraId="783C97DD" w14:textId="77777777" w:rsidR="000B6115" w:rsidRPr="007849B1" w:rsidRDefault="000B6115" w:rsidP="000840C6">
            <w:pPr>
              <w:autoSpaceDE w:val="0"/>
              <w:autoSpaceDN w:val="0"/>
              <w:adjustRightInd w:val="0"/>
              <w:spacing w:after="0"/>
              <w:rPr>
                <w:rFonts w:ascii="Helvetica" w:hAnsi="Helvetica"/>
                <w:sz w:val="21"/>
                <w:szCs w:val="21"/>
              </w:rPr>
            </w:pPr>
            <w:r w:rsidRPr="007849B1">
              <w:rPr>
                <w:rFonts w:ascii="ArialMT" w:hAnsi="ArialMT" w:cs="ArialMT"/>
                <w:sz w:val="16"/>
                <w:szCs w:val="16"/>
                <w:lang w:eastAsia="fr-FR"/>
              </w:rPr>
              <w:t>5.556</w:t>
            </w:r>
          </w:p>
        </w:tc>
        <w:tc>
          <w:tcPr>
            <w:tcW w:w="4930" w:type="dxa"/>
            <w:shd w:val="clear" w:color="auto" w:fill="auto"/>
          </w:tcPr>
          <w:p w14:paraId="479AF0CC"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Fixed within the band 48.5-50.2 GHz and 50.9-52.6 GHz</w:t>
            </w:r>
          </w:p>
          <w:p w14:paraId="1E149129" w14:textId="77777777" w:rsidR="000B6115" w:rsidRPr="007849B1" w:rsidRDefault="000B6115" w:rsidP="000840C6">
            <w:pPr>
              <w:autoSpaceDE w:val="0"/>
              <w:autoSpaceDN w:val="0"/>
              <w:adjustRightInd w:val="0"/>
              <w:spacing w:after="0"/>
              <w:rPr>
                <w:rFonts w:ascii="ArialMT" w:hAnsi="ArialMT" w:cs="ArialMT"/>
                <w:sz w:val="16"/>
                <w:szCs w:val="16"/>
                <w:lang w:eastAsia="fr-FR"/>
              </w:rPr>
            </w:pPr>
          </w:p>
          <w:p w14:paraId="16119D93" w14:textId="77777777" w:rsidR="000B6115" w:rsidRPr="007849B1" w:rsidRDefault="000B6115" w:rsidP="000840C6">
            <w:pPr>
              <w:rPr>
                <w:rFonts w:cs="Arial"/>
              </w:rPr>
            </w:pPr>
            <w:r w:rsidRPr="007849B1">
              <w:rPr>
                <w:rFonts w:ascii="ArialMT" w:hAnsi="ArialMT" w:cs="ArialMT"/>
                <w:sz w:val="16"/>
                <w:szCs w:val="16"/>
                <w:lang w:eastAsia="fr-FR"/>
              </w:rPr>
              <w:t>Radio astronomy - Continuum and spectral line observations</w:t>
            </w:r>
          </w:p>
        </w:tc>
      </w:tr>
      <w:tr w:rsidR="000B6115" w:rsidRPr="007849B1" w14:paraId="1FE8F3F6" w14:textId="77777777" w:rsidTr="006A019B">
        <w:trPr>
          <w:jc w:val="center"/>
        </w:trPr>
        <w:tc>
          <w:tcPr>
            <w:tcW w:w="1839" w:type="dxa"/>
            <w:shd w:val="clear" w:color="auto" w:fill="auto"/>
          </w:tcPr>
          <w:p w14:paraId="18C60227"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Adjacent band: 52.6 -54.25</w:t>
            </w:r>
          </w:p>
          <w:p w14:paraId="7F4D3FF2" w14:textId="77777777" w:rsidR="000B6115" w:rsidRPr="007849B1" w:rsidRDefault="000B6115" w:rsidP="000840C6">
            <w:pPr>
              <w:autoSpaceDE w:val="0"/>
              <w:autoSpaceDN w:val="0"/>
              <w:adjustRightInd w:val="0"/>
              <w:spacing w:after="0"/>
              <w:rPr>
                <w:rFonts w:ascii="ArialMT" w:hAnsi="ArialMT" w:cs="ArialMT"/>
                <w:sz w:val="16"/>
                <w:szCs w:val="16"/>
                <w:lang w:eastAsia="fr-FR"/>
              </w:rPr>
            </w:pPr>
          </w:p>
        </w:tc>
        <w:tc>
          <w:tcPr>
            <w:tcW w:w="2835" w:type="dxa"/>
            <w:shd w:val="clear" w:color="auto" w:fill="auto"/>
          </w:tcPr>
          <w:p w14:paraId="519B2671"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EARTH EXPLORATION-SATELLITE</w:t>
            </w:r>
          </w:p>
          <w:p w14:paraId="481E9CE2"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(PASSIVE)</w:t>
            </w:r>
          </w:p>
          <w:p w14:paraId="59757027"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SPACE RESEARCH (PASSIVE)</w:t>
            </w:r>
          </w:p>
          <w:p w14:paraId="095C7125"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5.340</w:t>
            </w:r>
          </w:p>
          <w:p w14:paraId="3A6D5E46"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5.556</w:t>
            </w:r>
          </w:p>
        </w:tc>
        <w:tc>
          <w:tcPr>
            <w:tcW w:w="4930" w:type="dxa"/>
            <w:shd w:val="clear" w:color="auto" w:fill="auto"/>
          </w:tcPr>
          <w:p w14:paraId="10C6885C"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Passive sensors (satellite) -  Atmospheric temperature sounding. Terrestrial passive radiometers</w:t>
            </w:r>
          </w:p>
          <w:p w14:paraId="2B69FE99" w14:textId="77777777" w:rsidR="000B6115" w:rsidRPr="007849B1" w:rsidRDefault="000B6115" w:rsidP="000840C6">
            <w:pPr>
              <w:autoSpaceDE w:val="0"/>
              <w:autoSpaceDN w:val="0"/>
              <w:adjustRightInd w:val="0"/>
              <w:spacing w:after="0"/>
              <w:rPr>
                <w:rFonts w:ascii="ArialMT" w:hAnsi="ArialMT" w:cs="ArialMT"/>
                <w:sz w:val="16"/>
                <w:szCs w:val="16"/>
                <w:lang w:eastAsia="fr-FR"/>
              </w:rPr>
            </w:pPr>
          </w:p>
          <w:p w14:paraId="1C5910DF"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Radio astronomy - Continuum and spectral line observations</w:t>
            </w:r>
          </w:p>
        </w:tc>
      </w:tr>
      <w:tr w:rsidR="000B6115" w:rsidRPr="007849B1" w14:paraId="2E21480A" w14:textId="77777777" w:rsidTr="006A019B">
        <w:trPr>
          <w:jc w:val="center"/>
        </w:trPr>
        <w:tc>
          <w:tcPr>
            <w:tcW w:w="9604" w:type="dxa"/>
            <w:gridSpan w:val="3"/>
            <w:shd w:val="clear" w:color="auto" w:fill="auto"/>
          </w:tcPr>
          <w:p w14:paraId="46E3D9A4" w14:textId="77777777" w:rsidR="000B6115" w:rsidRPr="007849B1" w:rsidRDefault="000B6115" w:rsidP="000840C6">
            <w:pPr>
              <w:pStyle w:val="Default"/>
              <w:spacing w:after="180"/>
              <w:jc w:val="center"/>
              <w:rPr>
                <w:color w:val="auto"/>
                <w:sz w:val="22"/>
                <w:szCs w:val="22"/>
              </w:rPr>
            </w:pPr>
            <w:r w:rsidRPr="007849B1">
              <w:rPr>
                <w:color w:val="auto"/>
                <w:sz w:val="22"/>
                <w:szCs w:val="22"/>
              </w:rPr>
              <w:t>66-76 GHz</w:t>
            </w:r>
          </w:p>
        </w:tc>
      </w:tr>
      <w:tr w:rsidR="000B6115" w:rsidRPr="007849B1" w14:paraId="035122F8" w14:textId="77777777" w:rsidTr="006A019B">
        <w:trPr>
          <w:jc w:val="center"/>
        </w:trPr>
        <w:tc>
          <w:tcPr>
            <w:tcW w:w="1839" w:type="dxa"/>
            <w:shd w:val="clear" w:color="auto" w:fill="auto"/>
          </w:tcPr>
          <w:p w14:paraId="4DD56AD8"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Adjacent band:  65 - 66</w:t>
            </w:r>
          </w:p>
          <w:p w14:paraId="0F70B7B0" w14:textId="77777777" w:rsidR="000B6115" w:rsidRPr="007849B1" w:rsidRDefault="000B6115" w:rsidP="000840C6">
            <w:pPr>
              <w:autoSpaceDE w:val="0"/>
              <w:autoSpaceDN w:val="0"/>
              <w:adjustRightInd w:val="0"/>
              <w:spacing w:after="0"/>
              <w:rPr>
                <w:rFonts w:ascii="ArialMT" w:hAnsi="ArialMT" w:cs="ArialMT"/>
                <w:sz w:val="16"/>
                <w:szCs w:val="16"/>
                <w:lang w:eastAsia="fr-FR"/>
              </w:rPr>
            </w:pPr>
          </w:p>
        </w:tc>
        <w:tc>
          <w:tcPr>
            <w:tcW w:w="2835" w:type="dxa"/>
            <w:shd w:val="clear" w:color="auto" w:fill="auto"/>
          </w:tcPr>
          <w:p w14:paraId="72439EE5"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EARTH EXPLORATION-SATELLITE</w:t>
            </w:r>
          </w:p>
          <w:p w14:paraId="2733ADBB"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FIXED</w:t>
            </w:r>
          </w:p>
          <w:p w14:paraId="049CA033"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INTER-SATELLITE</w:t>
            </w:r>
          </w:p>
          <w:p w14:paraId="07BA8006"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MOBILE EXCEPT AERONAUTICAL</w:t>
            </w:r>
          </w:p>
          <w:p w14:paraId="18CE2233"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MOBILE</w:t>
            </w:r>
          </w:p>
          <w:p w14:paraId="3702C4F6"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SPACE RESEARCH</w:t>
            </w:r>
          </w:p>
          <w:p w14:paraId="004AE152"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5.547</w:t>
            </w:r>
          </w:p>
        </w:tc>
        <w:tc>
          <w:tcPr>
            <w:tcW w:w="4930" w:type="dxa"/>
            <w:shd w:val="clear" w:color="auto" w:fill="auto"/>
          </w:tcPr>
          <w:p w14:paraId="53B2B2FF"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Fixed - High density fixed links</w:t>
            </w:r>
          </w:p>
          <w:p w14:paraId="0989C0ED" w14:textId="77777777" w:rsidR="000B6115" w:rsidRPr="007849B1" w:rsidRDefault="000B6115" w:rsidP="000840C6">
            <w:pPr>
              <w:autoSpaceDE w:val="0"/>
              <w:autoSpaceDN w:val="0"/>
              <w:adjustRightInd w:val="0"/>
              <w:spacing w:after="0"/>
              <w:rPr>
                <w:rFonts w:ascii="ArialMT" w:hAnsi="ArialMT" w:cs="ArialMT"/>
                <w:sz w:val="16"/>
                <w:szCs w:val="16"/>
                <w:lang w:eastAsia="fr-FR"/>
              </w:rPr>
            </w:pPr>
          </w:p>
          <w:p w14:paraId="04BAEF43"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Land mobile -  Broadband mobile systems for connection to IBCN paired with 62-63 GHz</w:t>
            </w:r>
          </w:p>
          <w:p w14:paraId="1279826F" w14:textId="77777777" w:rsidR="000B6115" w:rsidRPr="007849B1" w:rsidRDefault="000B6115" w:rsidP="000840C6">
            <w:pPr>
              <w:autoSpaceDE w:val="0"/>
              <w:autoSpaceDN w:val="0"/>
              <w:adjustRightInd w:val="0"/>
              <w:spacing w:after="0"/>
              <w:rPr>
                <w:rFonts w:ascii="ArialMT" w:hAnsi="ArialMT" w:cs="ArialMT"/>
                <w:sz w:val="16"/>
                <w:szCs w:val="16"/>
                <w:lang w:eastAsia="fr-FR"/>
              </w:rPr>
            </w:pPr>
          </w:p>
          <w:p w14:paraId="5A8D8C6D"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 xml:space="preserve">Wideband data transmission systems </w:t>
            </w:r>
          </w:p>
        </w:tc>
      </w:tr>
      <w:tr w:rsidR="000B6115" w:rsidRPr="007849B1" w14:paraId="02C986EF" w14:textId="77777777" w:rsidTr="006A019B">
        <w:trPr>
          <w:jc w:val="center"/>
        </w:trPr>
        <w:tc>
          <w:tcPr>
            <w:tcW w:w="1839" w:type="dxa"/>
            <w:shd w:val="clear" w:color="auto" w:fill="auto"/>
          </w:tcPr>
          <w:p w14:paraId="5AB730C0"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66-71</w:t>
            </w:r>
          </w:p>
        </w:tc>
        <w:tc>
          <w:tcPr>
            <w:tcW w:w="2835" w:type="dxa"/>
            <w:shd w:val="clear" w:color="auto" w:fill="auto"/>
          </w:tcPr>
          <w:p w14:paraId="40D6197B" w14:textId="77777777" w:rsidR="000B6115" w:rsidRPr="007849B1" w:rsidRDefault="000B6115" w:rsidP="000840C6">
            <w:pPr>
              <w:autoSpaceDE w:val="0"/>
              <w:autoSpaceDN w:val="0"/>
              <w:adjustRightInd w:val="0"/>
              <w:spacing w:after="0"/>
              <w:rPr>
                <w:rFonts w:ascii="ArialMT" w:hAnsi="ArialMT" w:cs="ArialMT"/>
                <w:sz w:val="16"/>
                <w:szCs w:val="16"/>
                <w:lang w:val="fr-FR" w:eastAsia="fr-FR"/>
              </w:rPr>
            </w:pPr>
            <w:r w:rsidRPr="007849B1">
              <w:rPr>
                <w:rFonts w:ascii="ArialMT" w:hAnsi="ArialMT" w:cs="ArialMT"/>
                <w:sz w:val="16"/>
                <w:szCs w:val="16"/>
                <w:lang w:val="fr-FR" w:eastAsia="fr-FR"/>
              </w:rPr>
              <w:t>INTER-SATELLITE</w:t>
            </w:r>
          </w:p>
          <w:p w14:paraId="709C6B75" w14:textId="77777777" w:rsidR="000B6115" w:rsidRPr="007849B1" w:rsidRDefault="000B6115" w:rsidP="000840C6">
            <w:pPr>
              <w:autoSpaceDE w:val="0"/>
              <w:autoSpaceDN w:val="0"/>
              <w:adjustRightInd w:val="0"/>
              <w:spacing w:after="0"/>
              <w:rPr>
                <w:rFonts w:ascii="ArialMT" w:hAnsi="ArialMT" w:cs="ArialMT"/>
                <w:sz w:val="16"/>
                <w:szCs w:val="16"/>
                <w:lang w:val="fr-FR" w:eastAsia="fr-FR"/>
              </w:rPr>
            </w:pPr>
            <w:r w:rsidRPr="007849B1">
              <w:rPr>
                <w:rFonts w:ascii="ArialMT" w:hAnsi="ArialMT" w:cs="ArialMT"/>
                <w:sz w:val="16"/>
                <w:szCs w:val="16"/>
                <w:lang w:val="fr-FR" w:eastAsia="fr-FR"/>
              </w:rPr>
              <w:t>MOBILE 5.553 5.558</w:t>
            </w:r>
          </w:p>
          <w:p w14:paraId="3BD3574C" w14:textId="77777777" w:rsidR="000B6115" w:rsidRPr="007849B1" w:rsidRDefault="000B6115" w:rsidP="000840C6">
            <w:pPr>
              <w:autoSpaceDE w:val="0"/>
              <w:autoSpaceDN w:val="0"/>
              <w:adjustRightInd w:val="0"/>
              <w:spacing w:after="0"/>
              <w:rPr>
                <w:rFonts w:ascii="ArialMT" w:hAnsi="ArialMT" w:cs="ArialMT"/>
                <w:sz w:val="16"/>
                <w:szCs w:val="16"/>
                <w:lang w:val="fr-FR" w:eastAsia="fr-FR"/>
              </w:rPr>
            </w:pPr>
            <w:r w:rsidRPr="007849B1">
              <w:rPr>
                <w:rFonts w:ascii="ArialMT" w:hAnsi="ArialMT" w:cs="ArialMT"/>
                <w:sz w:val="16"/>
                <w:szCs w:val="16"/>
                <w:lang w:val="fr-FR" w:eastAsia="fr-FR"/>
              </w:rPr>
              <w:t>MOBILE-SATELLITE</w:t>
            </w:r>
          </w:p>
          <w:p w14:paraId="35C8D8C0" w14:textId="77777777" w:rsidR="000B6115" w:rsidRPr="007849B1" w:rsidRDefault="000B6115" w:rsidP="000840C6">
            <w:pPr>
              <w:autoSpaceDE w:val="0"/>
              <w:autoSpaceDN w:val="0"/>
              <w:adjustRightInd w:val="0"/>
              <w:spacing w:after="0"/>
              <w:rPr>
                <w:rFonts w:ascii="ArialMT" w:hAnsi="ArialMT" w:cs="ArialMT"/>
                <w:sz w:val="16"/>
                <w:szCs w:val="16"/>
                <w:lang w:val="fr-FR" w:eastAsia="fr-FR"/>
              </w:rPr>
            </w:pPr>
            <w:r w:rsidRPr="007849B1">
              <w:rPr>
                <w:rFonts w:ascii="ArialMT" w:hAnsi="ArialMT" w:cs="ArialMT"/>
                <w:sz w:val="16"/>
                <w:szCs w:val="16"/>
                <w:lang w:val="fr-FR" w:eastAsia="fr-FR"/>
              </w:rPr>
              <w:t>RADIONAVIGATION</w:t>
            </w:r>
          </w:p>
          <w:p w14:paraId="753004EE"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RADIONAVIGATION-SATELLITE</w:t>
            </w:r>
          </w:p>
          <w:p w14:paraId="4E3A0DBB"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5.554</w:t>
            </w:r>
          </w:p>
        </w:tc>
        <w:tc>
          <w:tcPr>
            <w:tcW w:w="4930" w:type="dxa"/>
            <w:shd w:val="clear" w:color="auto" w:fill="auto"/>
          </w:tcPr>
          <w:p w14:paraId="242D8EBC" w14:textId="77777777" w:rsidR="000B6115" w:rsidRPr="007849B1" w:rsidRDefault="000B6115" w:rsidP="000840C6">
            <w:pPr>
              <w:autoSpaceDE w:val="0"/>
              <w:autoSpaceDN w:val="0"/>
              <w:adjustRightInd w:val="0"/>
              <w:spacing w:after="0"/>
            </w:pPr>
            <w:r w:rsidRPr="007849B1">
              <w:rPr>
                <w:rFonts w:ascii="ArialMT" w:hAnsi="ArialMT" w:cs="ArialMT"/>
                <w:sz w:val="16"/>
                <w:szCs w:val="16"/>
                <w:lang w:eastAsia="fr-FR"/>
              </w:rPr>
              <w:t>ERC Report 25 shows no applications in Europe</w:t>
            </w:r>
          </w:p>
        </w:tc>
      </w:tr>
      <w:tr w:rsidR="000B6115" w:rsidRPr="007849B1" w14:paraId="557E6045" w14:textId="77777777" w:rsidTr="006A019B">
        <w:trPr>
          <w:jc w:val="center"/>
        </w:trPr>
        <w:tc>
          <w:tcPr>
            <w:tcW w:w="1839" w:type="dxa"/>
            <w:shd w:val="clear" w:color="auto" w:fill="auto"/>
          </w:tcPr>
          <w:p w14:paraId="084A40FD"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71-74</w:t>
            </w:r>
          </w:p>
        </w:tc>
        <w:tc>
          <w:tcPr>
            <w:tcW w:w="2835" w:type="dxa"/>
            <w:shd w:val="clear" w:color="auto" w:fill="auto"/>
          </w:tcPr>
          <w:p w14:paraId="23ABEC4D"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FIXED</w:t>
            </w:r>
          </w:p>
          <w:p w14:paraId="15950DE6"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FIXED-SATELLITE (SPACE-TO EARTH)</w:t>
            </w:r>
          </w:p>
          <w:p w14:paraId="1242E32C" w14:textId="77777777" w:rsidR="000B6115" w:rsidRPr="007849B1" w:rsidRDefault="000B6115" w:rsidP="000840C6">
            <w:pPr>
              <w:autoSpaceDE w:val="0"/>
              <w:autoSpaceDN w:val="0"/>
              <w:adjustRightInd w:val="0"/>
              <w:spacing w:after="0"/>
              <w:rPr>
                <w:rFonts w:ascii="ArialMT" w:hAnsi="ArialMT" w:cs="ArialMT"/>
                <w:sz w:val="16"/>
                <w:szCs w:val="16"/>
                <w:lang w:val="fr-FR" w:eastAsia="fr-FR"/>
              </w:rPr>
            </w:pPr>
            <w:r w:rsidRPr="007849B1">
              <w:rPr>
                <w:rFonts w:ascii="ArialMT" w:hAnsi="ArialMT" w:cs="ArialMT"/>
                <w:sz w:val="16"/>
                <w:szCs w:val="16"/>
                <w:lang w:val="fr-FR" w:eastAsia="fr-FR"/>
              </w:rPr>
              <w:t>MOBILE</w:t>
            </w:r>
          </w:p>
          <w:p w14:paraId="2B11CA11" w14:textId="77777777" w:rsidR="000B6115" w:rsidRPr="007849B1" w:rsidRDefault="000B6115" w:rsidP="000840C6">
            <w:pPr>
              <w:autoSpaceDE w:val="0"/>
              <w:autoSpaceDN w:val="0"/>
              <w:adjustRightInd w:val="0"/>
              <w:spacing w:after="0"/>
              <w:rPr>
                <w:rFonts w:ascii="ArialMT" w:hAnsi="ArialMT" w:cs="ArialMT"/>
                <w:sz w:val="16"/>
                <w:szCs w:val="16"/>
                <w:lang w:val="fr-FR" w:eastAsia="fr-FR"/>
              </w:rPr>
            </w:pPr>
            <w:r w:rsidRPr="007849B1">
              <w:rPr>
                <w:rFonts w:ascii="ArialMT" w:hAnsi="ArialMT" w:cs="ArialMT"/>
                <w:sz w:val="16"/>
                <w:szCs w:val="16"/>
                <w:lang w:val="fr-FR" w:eastAsia="fr-FR"/>
              </w:rPr>
              <w:t>MOBILE-SATELLITE (SPACE-TOEARTH)</w:t>
            </w:r>
          </w:p>
          <w:p w14:paraId="6481BD69" w14:textId="77777777" w:rsidR="000B6115" w:rsidRPr="007849B1" w:rsidRDefault="000B6115" w:rsidP="000840C6">
            <w:pPr>
              <w:autoSpaceDE w:val="0"/>
              <w:autoSpaceDN w:val="0"/>
              <w:adjustRightInd w:val="0"/>
              <w:spacing w:after="0"/>
              <w:rPr>
                <w:rFonts w:cs="Arial"/>
                <w:sz w:val="32"/>
                <w:szCs w:val="32"/>
                <w:lang w:val="fr-FR"/>
              </w:rPr>
            </w:pPr>
            <w:r w:rsidRPr="007849B1">
              <w:rPr>
                <w:rFonts w:ascii="ArialMT" w:hAnsi="ArialMT" w:cs="ArialMT"/>
                <w:sz w:val="16"/>
                <w:szCs w:val="16"/>
                <w:lang w:val="fr-FR" w:eastAsia="fr-FR"/>
              </w:rPr>
              <w:t>EU27</w:t>
            </w:r>
          </w:p>
        </w:tc>
        <w:tc>
          <w:tcPr>
            <w:tcW w:w="4930" w:type="dxa"/>
            <w:shd w:val="clear" w:color="auto" w:fill="auto"/>
          </w:tcPr>
          <w:p w14:paraId="604C556C"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Defence systems.  Harmonised military band. Pairing with 81-84 GHz is envisaged</w:t>
            </w:r>
          </w:p>
          <w:p w14:paraId="6B760485" w14:textId="77777777" w:rsidR="000B6115" w:rsidRPr="007849B1" w:rsidRDefault="000B6115" w:rsidP="000840C6">
            <w:pPr>
              <w:autoSpaceDE w:val="0"/>
              <w:autoSpaceDN w:val="0"/>
              <w:adjustRightInd w:val="0"/>
              <w:spacing w:after="0"/>
              <w:rPr>
                <w:rFonts w:ascii="ArialMT" w:hAnsi="ArialMT" w:cs="ArialMT"/>
                <w:sz w:val="16"/>
                <w:szCs w:val="16"/>
                <w:lang w:eastAsia="fr-FR"/>
              </w:rPr>
            </w:pPr>
          </w:p>
          <w:p w14:paraId="29985EED" w14:textId="77777777" w:rsidR="000B6115" w:rsidRPr="007849B1" w:rsidRDefault="000B6115" w:rsidP="000840C6">
            <w:pPr>
              <w:tabs>
                <w:tab w:val="left" w:pos="1701"/>
                <w:tab w:val="left" w:pos="2552"/>
              </w:tabs>
              <w:rPr>
                <w:rFonts w:cs="Arial"/>
                <w:sz w:val="32"/>
                <w:szCs w:val="32"/>
              </w:rPr>
            </w:pPr>
            <w:r w:rsidRPr="007849B1">
              <w:rPr>
                <w:rFonts w:ascii="ArialMT" w:hAnsi="ArialMT" w:cs="ArialMT"/>
                <w:sz w:val="16"/>
                <w:szCs w:val="16"/>
                <w:lang w:eastAsia="fr-FR"/>
              </w:rPr>
              <w:t>Fixed</w:t>
            </w:r>
          </w:p>
        </w:tc>
      </w:tr>
      <w:tr w:rsidR="000B6115" w:rsidRPr="007849B1" w14:paraId="1E5C1DDA" w14:textId="77777777" w:rsidTr="006A019B">
        <w:trPr>
          <w:jc w:val="center"/>
        </w:trPr>
        <w:tc>
          <w:tcPr>
            <w:tcW w:w="1839" w:type="dxa"/>
            <w:shd w:val="clear" w:color="auto" w:fill="auto"/>
          </w:tcPr>
          <w:p w14:paraId="6C401D6B"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74 – 75.5</w:t>
            </w:r>
          </w:p>
        </w:tc>
        <w:tc>
          <w:tcPr>
            <w:tcW w:w="2835" w:type="dxa"/>
            <w:shd w:val="clear" w:color="auto" w:fill="auto"/>
          </w:tcPr>
          <w:p w14:paraId="72B5705A"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BROADCASTING</w:t>
            </w:r>
          </w:p>
          <w:p w14:paraId="35A42ED9"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BROADCASTING-SATELLITE</w:t>
            </w:r>
          </w:p>
          <w:p w14:paraId="76A601F0"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FIXED</w:t>
            </w:r>
          </w:p>
          <w:p w14:paraId="59A53C7D"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FIXED-SATELLITE (SPACE-TOEARTH)</w:t>
            </w:r>
          </w:p>
          <w:p w14:paraId="330E5B42"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MOBILE</w:t>
            </w:r>
          </w:p>
          <w:p w14:paraId="48CFB045"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Space Research (space-to-Earth)</w:t>
            </w:r>
          </w:p>
          <w:p w14:paraId="62AA10DE" w14:textId="77777777" w:rsidR="000B6115" w:rsidRPr="007849B1" w:rsidRDefault="000B6115" w:rsidP="000840C6">
            <w:pPr>
              <w:autoSpaceDE w:val="0"/>
              <w:autoSpaceDN w:val="0"/>
              <w:adjustRightInd w:val="0"/>
              <w:spacing w:after="0"/>
              <w:rPr>
                <w:rFonts w:ascii="Helvetica" w:hAnsi="Helvetica"/>
                <w:sz w:val="21"/>
                <w:szCs w:val="21"/>
              </w:rPr>
            </w:pPr>
            <w:r w:rsidRPr="007849B1">
              <w:rPr>
                <w:rFonts w:ascii="ArialMT" w:hAnsi="ArialMT" w:cs="ArialMT"/>
                <w:sz w:val="16"/>
                <w:szCs w:val="16"/>
                <w:lang w:eastAsia="fr-FR"/>
              </w:rPr>
              <w:t>5.561</w:t>
            </w:r>
          </w:p>
        </w:tc>
        <w:tc>
          <w:tcPr>
            <w:tcW w:w="4930" w:type="dxa"/>
            <w:shd w:val="clear" w:color="auto" w:fill="auto"/>
          </w:tcPr>
          <w:p w14:paraId="315611A1"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Fixed</w:t>
            </w:r>
          </w:p>
          <w:p w14:paraId="4DEF266D" w14:textId="77777777" w:rsidR="000B6115" w:rsidRPr="007849B1" w:rsidRDefault="000B6115" w:rsidP="000840C6">
            <w:pPr>
              <w:autoSpaceDE w:val="0"/>
              <w:autoSpaceDN w:val="0"/>
              <w:adjustRightInd w:val="0"/>
              <w:spacing w:after="0"/>
              <w:rPr>
                <w:rFonts w:ascii="ArialMT" w:hAnsi="ArialMT" w:cs="ArialMT"/>
                <w:sz w:val="16"/>
                <w:szCs w:val="16"/>
                <w:lang w:eastAsia="fr-FR"/>
              </w:rPr>
            </w:pPr>
          </w:p>
          <w:p w14:paraId="6AA214BD"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Radiodetermination applications.  Within the band 75-85 GHz for TLPR and LPR applications</w:t>
            </w:r>
          </w:p>
          <w:p w14:paraId="67027B23" w14:textId="77777777" w:rsidR="000B6115" w:rsidRPr="007849B1" w:rsidRDefault="000B6115" w:rsidP="000840C6">
            <w:pPr>
              <w:autoSpaceDE w:val="0"/>
              <w:autoSpaceDN w:val="0"/>
              <w:adjustRightInd w:val="0"/>
              <w:spacing w:after="0"/>
              <w:rPr>
                <w:rFonts w:ascii="ArialMT" w:hAnsi="ArialMT" w:cs="ArialMT"/>
                <w:sz w:val="16"/>
                <w:szCs w:val="16"/>
                <w:lang w:eastAsia="fr-FR"/>
              </w:rPr>
            </w:pPr>
          </w:p>
          <w:p w14:paraId="653ADDCE" w14:textId="77777777" w:rsidR="000B6115" w:rsidRPr="007849B1" w:rsidRDefault="000B6115" w:rsidP="000840C6">
            <w:pPr>
              <w:pStyle w:val="Default"/>
              <w:spacing w:after="180"/>
              <w:rPr>
                <w:color w:val="auto"/>
                <w:sz w:val="22"/>
                <w:szCs w:val="22"/>
              </w:rPr>
            </w:pPr>
            <w:r w:rsidRPr="007849B1">
              <w:rPr>
                <w:rFonts w:ascii="ArialMT" w:hAnsi="ArialMT" w:cs="ArialMT"/>
                <w:color w:val="auto"/>
                <w:sz w:val="16"/>
                <w:szCs w:val="16"/>
                <w:lang w:eastAsia="fr-FR"/>
              </w:rPr>
              <w:t>Space research.  VLBI measurements within the band 74-84 GHz</w:t>
            </w:r>
          </w:p>
        </w:tc>
      </w:tr>
      <w:tr w:rsidR="000B6115" w:rsidRPr="007849B1" w14:paraId="05BD644D" w14:textId="77777777" w:rsidTr="006A019B">
        <w:trPr>
          <w:jc w:val="center"/>
        </w:trPr>
        <w:tc>
          <w:tcPr>
            <w:tcW w:w="1839" w:type="dxa"/>
            <w:shd w:val="clear" w:color="auto" w:fill="auto"/>
          </w:tcPr>
          <w:p w14:paraId="4EF1EAE4"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75.5 - 76</w:t>
            </w:r>
          </w:p>
        </w:tc>
        <w:tc>
          <w:tcPr>
            <w:tcW w:w="2835" w:type="dxa"/>
            <w:shd w:val="clear" w:color="auto" w:fill="auto"/>
          </w:tcPr>
          <w:p w14:paraId="31CD1D99"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BROADCASTING</w:t>
            </w:r>
          </w:p>
          <w:p w14:paraId="24F53839"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BROADCASTING-SATELLITE</w:t>
            </w:r>
          </w:p>
          <w:p w14:paraId="6E7A9AAD"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FIXED</w:t>
            </w:r>
          </w:p>
          <w:p w14:paraId="708CD2FC"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FIXED-SATELLITE (SPACE-TOEARTH)</w:t>
            </w:r>
          </w:p>
          <w:p w14:paraId="6586FC5D" w14:textId="77777777" w:rsidR="000B6115" w:rsidRPr="007849B1" w:rsidRDefault="000B6115" w:rsidP="000840C6">
            <w:pPr>
              <w:autoSpaceDE w:val="0"/>
              <w:autoSpaceDN w:val="0"/>
              <w:adjustRightInd w:val="0"/>
              <w:spacing w:after="0"/>
              <w:rPr>
                <w:rFonts w:ascii="ArialMT" w:hAnsi="ArialMT" w:cs="ArialMT"/>
                <w:sz w:val="16"/>
                <w:szCs w:val="16"/>
                <w:lang w:val="fr-FR" w:eastAsia="fr-FR"/>
              </w:rPr>
            </w:pPr>
            <w:r w:rsidRPr="007849B1">
              <w:rPr>
                <w:rFonts w:ascii="ArialMT" w:hAnsi="ArialMT" w:cs="ArialMT"/>
                <w:sz w:val="16"/>
                <w:szCs w:val="16"/>
                <w:lang w:val="fr-FR" w:eastAsia="fr-FR"/>
              </w:rPr>
              <w:t>Amateur</w:t>
            </w:r>
          </w:p>
          <w:p w14:paraId="068C6E81" w14:textId="77777777" w:rsidR="000B6115" w:rsidRPr="007849B1" w:rsidRDefault="000B6115" w:rsidP="000840C6">
            <w:pPr>
              <w:autoSpaceDE w:val="0"/>
              <w:autoSpaceDN w:val="0"/>
              <w:adjustRightInd w:val="0"/>
              <w:spacing w:after="0"/>
              <w:rPr>
                <w:rFonts w:ascii="ArialMT" w:hAnsi="ArialMT" w:cs="ArialMT"/>
                <w:sz w:val="16"/>
                <w:szCs w:val="16"/>
                <w:lang w:val="fr-FR" w:eastAsia="fr-FR"/>
              </w:rPr>
            </w:pPr>
            <w:r w:rsidRPr="007849B1">
              <w:rPr>
                <w:rFonts w:ascii="ArialMT" w:hAnsi="ArialMT" w:cs="ArialMT"/>
                <w:sz w:val="16"/>
                <w:szCs w:val="16"/>
                <w:lang w:val="fr-FR" w:eastAsia="fr-FR"/>
              </w:rPr>
              <w:t>Amateur-Satellite</w:t>
            </w:r>
          </w:p>
          <w:p w14:paraId="547801DC" w14:textId="77777777" w:rsidR="000B6115" w:rsidRPr="007849B1" w:rsidRDefault="000B6115" w:rsidP="000840C6">
            <w:pPr>
              <w:autoSpaceDE w:val="0"/>
              <w:autoSpaceDN w:val="0"/>
              <w:adjustRightInd w:val="0"/>
              <w:spacing w:after="0"/>
              <w:rPr>
                <w:rFonts w:ascii="ArialMT" w:hAnsi="ArialMT" w:cs="ArialMT"/>
                <w:sz w:val="16"/>
                <w:szCs w:val="16"/>
                <w:lang w:val="fr-FR" w:eastAsia="fr-FR"/>
              </w:rPr>
            </w:pPr>
            <w:r w:rsidRPr="007849B1">
              <w:rPr>
                <w:rFonts w:ascii="ArialMT" w:hAnsi="ArialMT" w:cs="ArialMT"/>
                <w:sz w:val="16"/>
                <w:szCs w:val="16"/>
                <w:lang w:val="fr-FR" w:eastAsia="fr-FR"/>
              </w:rPr>
              <w:t>5.561</w:t>
            </w:r>
          </w:p>
          <w:p w14:paraId="1AEC3B34" w14:textId="77777777" w:rsidR="000B6115" w:rsidRPr="007849B1" w:rsidRDefault="000B6115" w:rsidP="000840C6">
            <w:pPr>
              <w:autoSpaceDE w:val="0"/>
              <w:autoSpaceDN w:val="0"/>
              <w:adjustRightInd w:val="0"/>
              <w:spacing w:after="0"/>
              <w:rPr>
                <w:rFonts w:ascii="Helvetica" w:hAnsi="Helvetica"/>
                <w:sz w:val="21"/>
                <w:szCs w:val="21"/>
                <w:lang w:val="fr-FR"/>
              </w:rPr>
            </w:pPr>
            <w:r w:rsidRPr="007849B1">
              <w:rPr>
                <w:rFonts w:ascii="ArialMT" w:hAnsi="ArialMT" w:cs="ArialMT"/>
                <w:sz w:val="16"/>
                <w:szCs w:val="16"/>
                <w:lang w:val="fr-FR" w:eastAsia="fr-FR"/>
              </w:rPr>
              <w:t>EU2, EU35</w:t>
            </w:r>
          </w:p>
        </w:tc>
        <w:tc>
          <w:tcPr>
            <w:tcW w:w="4930" w:type="dxa"/>
            <w:shd w:val="clear" w:color="auto" w:fill="auto"/>
          </w:tcPr>
          <w:p w14:paraId="73A7EB0A" w14:textId="77777777" w:rsidR="000B6115" w:rsidRPr="007849B1" w:rsidRDefault="000B6115" w:rsidP="000840C6">
            <w:pPr>
              <w:autoSpaceDE w:val="0"/>
              <w:autoSpaceDN w:val="0"/>
              <w:adjustRightInd w:val="0"/>
              <w:spacing w:after="0"/>
              <w:rPr>
                <w:rFonts w:ascii="ArialMT" w:hAnsi="ArialMT" w:cs="ArialMT"/>
                <w:sz w:val="16"/>
                <w:szCs w:val="16"/>
                <w:lang w:val="fr-FR" w:eastAsia="fr-FR"/>
              </w:rPr>
            </w:pPr>
            <w:r w:rsidRPr="007849B1">
              <w:rPr>
                <w:rFonts w:ascii="ArialMT" w:hAnsi="ArialMT" w:cs="ArialMT"/>
                <w:sz w:val="16"/>
                <w:szCs w:val="16"/>
                <w:lang w:val="fr-FR" w:eastAsia="fr-FR"/>
              </w:rPr>
              <w:t>Amateur</w:t>
            </w:r>
          </w:p>
          <w:p w14:paraId="0BF0E4D5" w14:textId="77777777" w:rsidR="000B6115" w:rsidRPr="007849B1" w:rsidRDefault="000B6115" w:rsidP="000840C6">
            <w:pPr>
              <w:autoSpaceDE w:val="0"/>
              <w:autoSpaceDN w:val="0"/>
              <w:adjustRightInd w:val="0"/>
              <w:spacing w:after="0"/>
              <w:rPr>
                <w:rFonts w:ascii="ArialMT" w:hAnsi="ArialMT" w:cs="ArialMT"/>
                <w:sz w:val="16"/>
                <w:szCs w:val="16"/>
                <w:lang w:val="fr-FR" w:eastAsia="fr-FR"/>
              </w:rPr>
            </w:pPr>
          </w:p>
          <w:p w14:paraId="33877F25" w14:textId="77777777" w:rsidR="000B6115" w:rsidRPr="007849B1" w:rsidRDefault="000B6115" w:rsidP="000840C6">
            <w:pPr>
              <w:autoSpaceDE w:val="0"/>
              <w:autoSpaceDN w:val="0"/>
              <w:adjustRightInd w:val="0"/>
              <w:spacing w:after="0"/>
              <w:rPr>
                <w:rFonts w:ascii="ArialMT" w:hAnsi="ArialMT" w:cs="ArialMT"/>
                <w:sz w:val="16"/>
                <w:szCs w:val="16"/>
                <w:lang w:val="fr-FR" w:eastAsia="fr-FR"/>
              </w:rPr>
            </w:pPr>
            <w:r w:rsidRPr="007849B1">
              <w:rPr>
                <w:rFonts w:ascii="ArialMT" w:hAnsi="ArialMT" w:cs="ArialMT"/>
                <w:sz w:val="16"/>
                <w:szCs w:val="16"/>
                <w:lang w:val="fr-FR" w:eastAsia="fr-FR"/>
              </w:rPr>
              <w:t>Amateur-satellite</w:t>
            </w:r>
          </w:p>
          <w:p w14:paraId="70257805" w14:textId="77777777" w:rsidR="000B6115" w:rsidRPr="007849B1" w:rsidRDefault="000B6115" w:rsidP="000840C6">
            <w:pPr>
              <w:autoSpaceDE w:val="0"/>
              <w:autoSpaceDN w:val="0"/>
              <w:adjustRightInd w:val="0"/>
              <w:spacing w:after="0"/>
              <w:rPr>
                <w:rFonts w:ascii="ArialMT" w:hAnsi="ArialMT" w:cs="ArialMT"/>
                <w:sz w:val="16"/>
                <w:szCs w:val="16"/>
                <w:lang w:val="fr-FR" w:eastAsia="fr-FR"/>
              </w:rPr>
            </w:pPr>
          </w:p>
          <w:p w14:paraId="687A3FE4"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val="fr-FR" w:eastAsia="fr-FR"/>
              </w:rPr>
              <w:t xml:space="preserve">Radiodetermination applications.  </w:t>
            </w:r>
            <w:r w:rsidRPr="007849B1">
              <w:rPr>
                <w:rFonts w:ascii="ArialMT" w:hAnsi="ArialMT" w:cs="ArialMT"/>
                <w:sz w:val="16"/>
                <w:szCs w:val="16"/>
                <w:lang w:eastAsia="fr-FR"/>
              </w:rPr>
              <w:t>Within the band 75-85 GHz for TLPR and LPR applications</w:t>
            </w:r>
          </w:p>
          <w:p w14:paraId="34F1F335" w14:textId="77777777" w:rsidR="000B6115" w:rsidRPr="007849B1" w:rsidRDefault="000B6115" w:rsidP="000840C6">
            <w:pPr>
              <w:autoSpaceDE w:val="0"/>
              <w:autoSpaceDN w:val="0"/>
              <w:adjustRightInd w:val="0"/>
              <w:spacing w:after="0"/>
              <w:rPr>
                <w:rFonts w:ascii="ArialMT" w:hAnsi="ArialMT" w:cs="ArialMT"/>
                <w:sz w:val="16"/>
                <w:szCs w:val="16"/>
                <w:lang w:eastAsia="fr-FR"/>
              </w:rPr>
            </w:pPr>
          </w:p>
          <w:p w14:paraId="410C08E1" w14:textId="77777777" w:rsidR="000B6115" w:rsidRPr="007849B1" w:rsidRDefault="000B6115" w:rsidP="000840C6">
            <w:pPr>
              <w:pStyle w:val="Default"/>
              <w:spacing w:after="180"/>
              <w:rPr>
                <w:color w:val="auto"/>
                <w:sz w:val="22"/>
                <w:szCs w:val="22"/>
              </w:rPr>
            </w:pPr>
            <w:r w:rsidRPr="007849B1">
              <w:rPr>
                <w:rFonts w:ascii="ArialMT" w:hAnsi="ArialMT" w:cs="ArialMT"/>
                <w:color w:val="auto"/>
                <w:sz w:val="16"/>
                <w:szCs w:val="16"/>
                <w:lang w:eastAsia="fr-FR"/>
              </w:rPr>
              <w:t>Space research.  VLBI</w:t>
            </w:r>
          </w:p>
        </w:tc>
      </w:tr>
      <w:tr w:rsidR="000B6115" w:rsidRPr="007849B1" w14:paraId="6CBDB533" w14:textId="77777777" w:rsidTr="006A019B">
        <w:trPr>
          <w:jc w:val="center"/>
        </w:trPr>
        <w:tc>
          <w:tcPr>
            <w:tcW w:w="1839" w:type="dxa"/>
            <w:shd w:val="clear" w:color="auto" w:fill="auto"/>
          </w:tcPr>
          <w:p w14:paraId="4DBD992A"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Adjacent band: 76 – 77.5</w:t>
            </w:r>
          </w:p>
          <w:p w14:paraId="7DA9CD20" w14:textId="77777777" w:rsidR="000B6115" w:rsidRPr="007849B1" w:rsidRDefault="000B6115" w:rsidP="000840C6">
            <w:pPr>
              <w:autoSpaceDE w:val="0"/>
              <w:autoSpaceDN w:val="0"/>
              <w:adjustRightInd w:val="0"/>
              <w:spacing w:after="0"/>
              <w:rPr>
                <w:rFonts w:ascii="ArialMT" w:hAnsi="ArialMT" w:cs="ArialMT"/>
                <w:sz w:val="16"/>
                <w:szCs w:val="16"/>
                <w:lang w:eastAsia="fr-FR"/>
              </w:rPr>
            </w:pPr>
          </w:p>
        </w:tc>
        <w:tc>
          <w:tcPr>
            <w:tcW w:w="2835" w:type="dxa"/>
            <w:shd w:val="clear" w:color="auto" w:fill="auto"/>
          </w:tcPr>
          <w:p w14:paraId="762F41E7"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BROADCASTING</w:t>
            </w:r>
          </w:p>
          <w:p w14:paraId="0E002FBC"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BROADCASTING-SATELLITE</w:t>
            </w:r>
          </w:p>
          <w:p w14:paraId="3833F9AB"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FIXED</w:t>
            </w:r>
          </w:p>
          <w:p w14:paraId="3CFDDBB4"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FIXED-SATELLITE (SPACE-TO EARTH)</w:t>
            </w:r>
          </w:p>
          <w:p w14:paraId="71E26646" w14:textId="77777777" w:rsidR="000B6115" w:rsidRPr="007849B1" w:rsidRDefault="000B6115" w:rsidP="000840C6">
            <w:pPr>
              <w:autoSpaceDE w:val="0"/>
              <w:autoSpaceDN w:val="0"/>
              <w:adjustRightInd w:val="0"/>
              <w:spacing w:after="0"/>
              <w:rPr>
                <w:rFonts w:ascii="ArialMT" w:hAnsi="ArialMT" w:cs="ArialMT"/>
                <w:sz w:val="16"/>
                <w:szCs w:val="16"/>
                <w:lang w:val="fr-FR" w:eastAsia="fr-FR"/>
              </w:rPr>
            </w:pPr>
            <w:r w:rsidRPr="007849B1">
              <w:rPr>
                <w:rFonts w:ascii="ArialMT" w:hAnsi="ArialMT" w:cs="ArialMT"/>
                <w:sz w:val="16"/>
                <w:szCs w:val="16"/>
                <w:lang w:val="fr-FR" w:eastAsia="fr-FR"/>
              </w:rPr>
              <w:t>Amateur</w:t>
            </w:r>
          </w:p>
          <w:p w14:paraId="157A7C20" w14:textId="77777777" w:rsidR="000B6115" w:rsidRPr="007849B1" w:rsidRDefault="000B6115" w:rsidP="000840C6">
            <w:pPr>
              <w:autoSpaceDE w:val="0"/>
              <w:autoSpaceDN w:val="0"/>
              <w:adjustRightInd w:val="0"/>
              <w:spacing w:after="0"/>
              <w:rPr>
                <w:rFonts w:ascii="ArialMT" w:hAnsi="ArialMT" w:cs="ArialMT"/>
                <w:sz w:val="16"/>
                <w:szCs w:val="16"/>
                <w:lang w:val="fr-FR" w:eastAsia="fr-FR"/>
              </w:rPr>
            </w:pPr>
            <w:r w:rsidRPr="007849B1">
              <w:rPr>
                <w:rFonts w:ascii="ArialMT" w:hAnsi="ArialMT" w:cs="ArialMT"/>
                <w:sz w:val="16"/>
                <w:szCs w:val="16"/>
                <w:lang w:val="fr-FR" w:eastAsia="fr-FR"/>
              </w:rPr>
              <w:t>Amateur-Satellite</w:t>
            </w:r>
          </w:p>
          <w:p w14:paraId="16F8924C" w14:textId="77777777" w:rsidR="000B6115" w:rsidRPr="007849B1" w:rsidRDefault="000B6115" w:rsidP="000840C6">
            <w:pPr>
              <w:autoSpaceDE w:val="0"/>
              <w:autoSpaceDN w:val="0"/>
              <w:adjustRightInd w:val="0"/>
              <w:spacing w:after="0"/>
              <w:rPr>
                <w:rFonts w:ascii="ArialMT" w:hAnsi="ArialMT" w:cs="ArialMT"/>
                <w:sz w:val="16"/>
                <w:szCs w:val="16"/>
                <w:lang w:val="fr-FR" w:eastAsia="fr-FR"/>
              </w:rPr>
            </w:pPr>
            <w:r w:rsidRPr="007849B1">
              <w:rPr>
                <w:rFonts w:ascii="ArialMT" w:hAnsi="ArialMT" w:cs="ArialMT"/>
                <w:sz w:val="16"/>
                <w:szCs w:val="16"/>
                <w:lang w:val="fr-FR" w:eastAsia="fr-FR"/>
              </w:rPr>
              <w:t>5.561 EU2</w:t>
            </w:r>
          </w:p>
          <w:p w14:paraId="591129B3" w14:textId="77777777" w:rsidR="000B6115" w:rsidRPr="007849B1" w:rsidRDefault="000B6115" w:rsidP="000840C6">
            <w:pPr>
              <w:autoSpaceDE w:val="0"/>
              <w:autoSpaceDN w:val="0"/>
              <w:adjustRightInd w:val="0"/>
              <w:spacing w:after="0"/>
              <w:rPr>
                <w:rFonts w:ascii="ArialMT" w:hAnsi="ArialMT" w:cs="ArialMT"/>
                <w:sz w:val="16"/>
                <w:szCs w:val="16"/>
                <w:lang w:val="fr-FR" w:eastAsia="fr-FR"/>
              </w:rPr>
            </w:pPr>
            <w:r w:rsidRPr="007849B1">
              <w:rPr>
                <w:rFonts w:ascii="ArialMT" w:hAnsi="ArialMT" w:cs="ArialMT"/>
                <w:sz w:val="16"/>
                <w:szCs w:val="16"/>
                <w:lang w:val="fr-FR" w:eastAsia="fr-FR"/>
              </w:rPr>
              <w:t>EU35</w:t>
            </w:r>
          </w:p>
        </w:tc>
        <w:tc>
          <w:tcPr>
            <w:tcW w:w="4930" w:type="dxa"/>
            <w:shd w:val="clear" w:color="auto" w:fill="auto"/>
          </w:tcPr>
          <w:p w14:paraId="0279ABCC"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Amateur - Within the band 75.5-81.5 MHz</w:t>
            </w:r>
          </w:p>
          <w:p w14:paraId="10C05694" w14:textId="77777777" w:rsidR="000B6115" w:rsidRPr="007849B1" w:rsidRDefault="000B6115" w:rsidP="000840C6">
            <w:pPr>
              <w:autoSpaceDE w:val="0"/>
              <w:autoSpaceDN w:val="0"/>
              <w:adjustRightInd w:val="0"/>
              <w:spacing w:after="0"/>
              <w:rPr>
                <w:rFonts w:ascii="ArialMT" w:hAnsi="ArialMT" w:cs="ArialMT"/>
                <w:sz w:val="16"/>
                <w:szCs w:val="16"/>
                <w:lang w:eastAsia="fr-FR"/>
              </w:rPr>
            </w:pPr>
          </w:p>
          <w:p w14:paraId="3DC6185A"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Amateur-satellite  - Within the band 75.5-81.5 MHz</w:t>
            </w:r>
          </w:p>
          <w:p w14:paraId="73A10218" w14:textId="77777777" w:rsidR="000B6115" w:rsidRPr="007849B1" w:rsidRDefault="000B6115" w:rsidP="000840C6">
            <w:pPr>
              <w:autoSpaceDE w:val="0"/>
              <w:autoSpaceDN w:val="0"/>
              <w:adjustRightInd w:val="0"/>
              <w:spacing w:after="0"/>
              <w:rPr>
                <w:rFonts w:ascii="ArialMT" w:hAnsi="ArialMT" w:cs="ArialMT"/>
                <w:sz w:val="16"/>
                <w:szCs w:val="16"/>
                <w:lang w:eastAsia="fr-FR"/>
              </w:rPr>
            </w:pPr>
          </w:p>
          <w:p w14:paraId="02DA44EA"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Fixed</w:t>
            </w:r>
          </w:p>
          <w:p w14:paraId="0A927198" w14:textId="77777777" w:rsidR="000B6115" w:rsidRPr="007849B1" w:rsidRDefault="000B6115" w:rsidP="000840C6">
            <w:pPr>
              <w:autoSpaceDE w:val="0"/>
              <w:autoSpaceDN w:val="0"/>
              <w:adjustRightInd w:val="0"/>
              <w:spacing w:after="0"/>
              <w:rPr>
                <w:rFonts w:ascii="ArialMT" w:hAnsi="ArialMT" w:cs="ArialMT"/>
                <w:sz w:val="16"/>
                <w:szCs w:val="16"/>
                <w:lang w:eastAsia="fr-FR"/>
              </w:rPr>
            </w:pPr>
          </w:p>
          <w:p w14:paraId="2F1C8A9F"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Radiodetermination applications - Within the band 75-85 GHz for TLPR and LPR applications</w:t>
            </w:r>
          </w:p>
          <w:p w14:paraId="74FEBB48" w14:textId="77777777" w:rsidR="000B6115" w:rsidRPr="007849B1" w:rsidRDefault="000B6115" w:rsidP="000840C6">
            <w:pPr>
              <w:autoSpaceDE w:val="0"/>
              <w:autoSpaceDN w:val="0"/>
              <w:adjustRightInd w:val="0"/>
              <w:spacing w:after="0"/>
              <w:rPr>
                <w:rFonts w:ascii="ArialMT" w:hAnsi="ArialMT" w:cs="ArialMT"/>
                <w:sz w:val="16"/>
                <w:szCs w:val="16"/>
                <w:lang w:eastAsia="fr-FR"/>
              </w:rPr>
            </w:pPr>
          </w:p>
          <w:p w14:paraId="6B63BFB0"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Space research - VLBI</w:t>
            </w:r>
          </w:p>
        </w:tc>
      </w:tr>
      <w:tr w:rsidR="000B6115" w:rsidRPr="007849B1" w14:paraId="7C9A486B" w14:textId="77777777" w:rsidTr="006A019B">
        <w:trPr>
          <w:jc w:val="center"/>
        </w:trPr>
        <w:tc>
          <w:tcPr>
            <w:tcW w:w="9604" w:type="dxa"/>
            <w:gridSpan w:val="3"/>
            <w:shd w:val="clear" w:color="auto" w:fill="auto"/>
          </w:tcPr>
          <w:p w14:paraId="44DD65E1" w14:textId="77777777" w:rsidR="000B6115" w:rsidRPr="007849B1" w:rsidRDefault="000B6115" w:rsidP="000840C6">
            <w:pPr>
              <w:tabs>
                <w:tab w:val="left" w:pos="1701"/>
                <w:tab w:val="left" w:pos="2552"/>
              </w:tabs>
              <w:jc w:val="center"/>
              <w:rPr>
                <w:rFonts w:cs="Arial"/>
              </w:rPr>
            </w:pPr>
            <w:r w:rsidRPr="007849B1">
              <w:rPr>
                <w:rFonts w:cs="Arial"/>
              </w:rPr>
              <w:t>81-86</w:t>
            </w:r>
          </w:p>
        </w:tc>
      </w:tr>
      <w:tr w:rsidR="000B6115" w:rsidRPr="007849B1" w14:paraId="5E75B269" w14:textId="77777777" w:rsidTr="006A019B">
        <w:trPr>
          <w:jc w:val="center"/>
        </w:trPr>
        <w:tc>
          <w:tcPr>
            <w:tcW w:w="1839" w:type="dxa"/>
            <w:shd w:val="clear" w:color="auto" w:fill="auto"/>
          </w:tcPr>
          <w:p w14:paraId="45D92F5A"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Adjacent band: 79 - 81</w:t>
            </w:r>
          </w:p>
          <w:p w14:paraId="37FA5A8D" w14:textId="77777777" w:rsidR="000B6115" w:rsidRPr="007849B1" w:rsidRDefault="000B6115" w:rsidP="000840C6">
            <w:pPr>
              <w:autoSpaceDE w:val="0"/>
              <w:autoSpaceDN w:val="0"/>
              <w:adjustRightInd w:val="0"/>
              <w:spacing w:after="0"/>
              <w:rPr>
                <w:rFonts w:ascii="ArialMT" w:hAnsi="ArialMT" w:cs="ArialMT"/>
                <w:sz w:val="16"/>
                <w:szCs w:val="16"/>
                <w:lang w:eastAsia="fr-FR"/>
              </w:rPr>
            </w:pPr>
          </w:p>
        </w:tc>
        <w:tc>
          <w:tcPr>
            <w:tcW w:w="2835" w:type="dxa"/>
            <w:shd w:val="clear" w:color="auto" w:fill="auto"/>
          </w:tcPr>
          <w:p w14:paraId="1A70984F" w14:textId="77777777" w:rsidR="000B6115" w:rsidRPr="007849B1" w:rsidRDefault="000B6115" w:rsidP="000840C6">
            <w:pPr>
              <w:autoSpaceDE w:val="0"/>
              <w:autoSpaceDN w:val="0"/>
              <w:adjustRightInd w:val="0"/>
              <w:spacing w:after="0"/>
              <w:rPr>
                <w:rFonts w:ascii="ArialMT" w:hAnsi="ArialMT" w:cs="ArialMT"/>
                <w:sz w:val="16"/>
                <w:szCs w:val="16"/>
                <w:lang w:val="fr-FR" w:eastAsia="fr-FR"/>
              </w:rPr>
            </w:pPr>
            <w:r w:rsidRPr="007849B1">
              <w:rPr>
                <w:rFonts w:ascii="ArialMT" w:hAnsi="ArialMT" w:cs="ArialMT"/>
                <w:sz w:val="16"/>
                <w:szCs w:val="16"/>
                <w:lang w:val="fr-FR" w:eastAsia="fr-FR"/>
              </w:rPr>
              <w:t>RADIO ASTRONOMY</w:t>
            </w:r>
          </w:p>
          <w:p w14:paraId="6C8FD44E" w14:textId="77777777" w:rsidR="000B6115" w:rsidRPr="007849B1" w:rsidRDefault="000B6115" w:rsidP="000840C6">
            <w:pPr>
              <w:autoSpaceDE w:val="0"/>
              <w:autoSpaceDN w:val="0"/>
              <w:adjustRightInd w:val="0"/>
              <w:spacing w:after="0"/>
              <w:rPr>
                <w:rFonts w:ascii="ArialMT" w:hAnsi="ArialMT" w:cs="ArialMT"/>
                <w:sz w:val="16"/>
                <w:szCs w:val="16"/>
                <w:lang w:val="fr-FR" w:eastAsia="fr-FR"/>
              </w:rPr>
            </w:pPr>
            <w:r w:rsidRPr="007849B1">
              <w:rPr>
                <w:rFonts w:ascii="ArialMT" w:hAnsi="ArialMT" w:cs="ArialMT"/>
                <w:sz w:val="16"/>
                <w:szCs w:val="16"/>
                <w:lang w:val="fr-FR" w:eastAsia="fr-FR"/>
              </w:rPr>
              <w:t>RADIOLOCATION</w:t>
            </w:r>
          </w:p>
          <w:p w14:paraId="64D0AAB9" w14:textId="77777777" w:rsidR="000B6115" w:rsidRPr="007849B1" w:rsidRDefault="000B6115" w:rsidP="000840C6">
            <w:pPr>
              <w:autoSpaceDE w:val="0"/>
              <w:autoSpaceDN w:val="0"/>
              <w:adjustRightInd w:val="0"/>
              <w:spacing w:after="0"/>
              <w:rPr>
                <w:rFonts w:ascii="ArialMT" w:hAnsi="ArialMT" w:cs="ArialMT"/>
                <w:sz w:val="16"/>
                <w:szCs w:val="16"/>
                <w:lang w:val="fr-FR" w:eastAsia="fr-FR"/>
              </w:rPr>
            </w:pPr>
            <w:r w:rsidRPr="007849B1">
              <w:rPr>
                <w:rFonts w:ascii="ArialMT" w:hAnsi="ArialMT" w:cs="ArialMT"/>
                <w:sz w:val="16"/>
                <w:szCs w:val="16"/>
                <w:lang w:val="fr-FR" w:eastAsia="fr-FR"/>
              </w:rPr>
              <w:t>Amateur</w:t>
            </w:r>
          </w:p>
          <w:p w14:paraId="343254BF" w14:textId="77777777" w:rsidR="000B6115" w:rsidRPr="007849B1" w:rsidRDefault="000B6115" w:rsidP="000840C6">
            <w:pPr>
              <w:autoSpaceDE w:val="0"/>
              <w:autoSpaceDN w:val="0"/>
              <w:adjustRightInd w:val="0"/>
              <w:spacing w:after="0"/>
              <w:rPr>
                <w:rFonts w:ascii="ArialMT" w:hAnsi="ArialMT" w:cs="ArialMT"/>
                <w:sz w:val="16"/>
                <w:szCs w:val="16"/>
                <w:lang w:val="fr-FR" w:eastAsia="fr-FR"/>
              </w:rPr>
            </w:pPr>
            <w:r w:rsidRPr="007849B1">
              <w:rPr>
                <w:rFonts w:ascii="ArialMT" w:hAnsi="ArialMT" w:cs="ArialMT"/>
                <w:sz w:val="16"/>
                <w:szCs w:val="16"/>
                <w:lang w:val="fr-FR" w:eastAsia="fr-FR"/>
              </w:rPr>
              <w:t>Amateur-Satellite</w:t>
            </w:r>
          </w:p>
          <w:p w14:paraId="09E9FF8D" w14:textId="77777777" w:rsidR="000B6115" w:rsidRPr="007849B1" w:rsidRDefault="000B6115" w:rsidP="000840C6">
            <w:pPr>
              <w:autoSpaceDE w:val="0"/>
              <w:autoSpaceDN w:val="0"/>
              <w:adjustRightInd w:val="0"/>
              <w:spacing w:after="0"/>
              <w:rPr>
                <w:rFonts w:ascii="ArialMT" w:hAnsi="ArialMT" w:cs="ArialMT"/>
                <w:sz w:val="16"/>
                <w:szCs w:val="16"/>
                <w:lang w:val="fr-FR" w:eastAsia="fr-FR"/>
              </w:rPr>
            </w:pPr>
            <w:r w:rsidRPr="007849B1">
              <w:rPr>
                <w:rFonts w:ascii="ArialMT" w:hAnsi="ArialMT" w:cs="ArialMT"/>
                <w:sz w:val="16"/>
                <w:szCs w:val="16"/>
                <w:lang w:val="fr-FR" w:eastAsia="fr-FR"/>
              </w:rPr>
              <w:t>5.149 EU2</w:t>
            </w:r>
          </w:p>
        </w:tc>
        <w:tc>
          <w:tcPr>
            <w:tcW w:w="4930" w:type="dxa"/>
            <w:shd w:val="clear" w:color="auto" w:fill="auto"/>
          </w:tcPr>
          <w:p w14:paraId="70FD87BB"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Amateur  - Within the band 75.5-81.5 GHz</w:t>
            </w:r>
          </w:p>
          <w:p w14:paraId="494D0406" w14:textId="77777777" w:rsidR="000B6115" w:rsidRPr="007849B1" w:rsidRDefault="000B6115" w:rsidP="000840C6">
            <w:pPr>
              <w:autoSpaceDE w:val="0"/>
              <w:autoSpaceDN w:val="0"/>
              <w:adjustRightInd w:val="0"/>
              <w:spacing w:after="0"/>
              <w:rPr>
                <w:rFonts w:ascii="ArialMT" w:hAnsi="ArialMT" w:cs="ArialMT"/>
                <w:sz w:val="16"/>
                <w:szCs w:val="16"/>
                <w:lang w:eastAsia="fr-FR"/>
              </w:rPr>
            </w:pPr>
          </w:p>
          <w:p w14:paraId="2AA03405"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Amateur-satellite - Within the band 75.5-81.5 GHz</w:t>
            </w:r>
          </w:p>
          <w:p w14:paraId="5EF8757D" w14:textId="77777777" w:rsidR="000B6115" w:rsidRPr="007849B1" w:rsidRDefault="000B6115" w:rsidP="000840C6">
            <w:pPr>
              <w:autoSpaceDE w:val="0"/>
              <w:autoSpaceDN w:val="0"/>
              <w:adjustRightInd w:val="0"/>
              <w:spacing w:after="0"/>
              <w:rPr>
                <w:rFonts w:ascii="ArialMT" w:hAnsi="ArialMT" w:cs="ArialMT"/>
                <w:sz w:val="16"/>
                <w:szCs w:val="16"/>
                <w:lang w:eastAsia="fr-FR"/>
              </w:rPr>
            </w:pPr>
          </w:p>
          <w:p w14:paraId="7CC015CC"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Radio astronomy -  Continuum and spectral line observations</w:t>
            </w:r>
          </w:p>
          <w:p w14:paraId="701127B2" w14:textId="77777777" w:rsidR="000B6115" w:rsidRPr="007849B1" w:rsidRDefault="000B6115" w:rsidP="000840C6">
            <w:pPr>
              <w:autoSpaceDE w:val="0"/>
              <w:autoSpaceDN w:val="0"/>
              <w:adjustRightInd w:val="0"/>
              <w:spacing w:after="0"/>
              <w:rPr>
                <w:rFonts w:ascii="ArialMT" w:hAnsi="ArialMT" w:cs="ArialMT"/>
                <w:sz w:val="16"/>
                <w:szCs w:val="16"/>
                <w:lang w:eastAsia="fr-FR"/>
              </w:rPr>
            </w:pPr>
          </w:p>
          <w:p w14:paraId="5D2CC9C7"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Radiodetermination applications - Within the band 75-85 GHz for TLPR and LPR applications</w:t>
            </w:r>
          </w:p>
          <w:p w14:paraId="1A45C9B6" w14:textId="77777777" w:rsidR="000B6115" w:rsidRPr="007849B1" w:rsidRDefault="000B6115" w:rsidP="000840C6">
            <w:pPr>
              <w:autoSpaceDE w:val="0"/>
              <w:autoSpaceDN w:val="0"/>
              <w:adjustRightInd w:val="0"/>
              <w:spacing w:after="0"/>
              <w:rPr>
                <w:rFonts w:ascii="ArialMT" w:hAnsi="ArialMT" w:cs="ArialMT"/>
                <w:sz w:val="16"/>
                <w:szCs w:val="16"/>
                <w:lang w:eastAsia="fr-FR"/>
              </w:rPr>
            </w:pPr>
          </w:p>
          <w:p w14:paraId="02580C9C"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Radiolocation (civil)</w:t>
            </w:r>
          </w:p>
          <w:p w14:paraId="06E866B6" w14:textId="77777777" w:rsidR="000B6115" w:rsidRPr="007849B1" w:rsidRDefault="000B6115" w:rsidP="000840C6">
            <w:pPr>
              <w:autoSpaceDE w:val="0"/>
              <w:autoSpaceDN w:val="0"/>
              <w:adjustRightInd w:val="0"/>
              <w:spacing w:after="0"/>
              <w:rPr>
                <w:rFonts w:ascii="ArialMT" w:hAnsi="ArialMT" w:cs="ArialMT"/>
                <w:sz w:val="16"/>
                <w:szCs w:val="16"/>
                <w:lang w:eastAsia="fr-FR"/>
              </w:rPr>
            </w:pPr>
          </w:p>
          <w:p w14:paraId="1CB903C7"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Radiolocation (military)</w:t>
            </w:r>
          </w:p>
          <w:p w14:paraId="00D2A17C" w14:textId="77777777" w:rsidR="000B6115" w:rsidRPr="007849B1" w:rsidRDefault="000B6115" w:rsidP="000840C6">
            <w:pPr>
              <w:autoSpaceDE w:val="0"/>
              <w:autoSpaceDN w:val="0"/>
              <w:adjustRightInd w:val="0"/>
              <w:spacing w:after="0"/>
              <w:rPr>
                <w:rFonts w:ascii="ArialMT" w:hAnsi="ArialMT" w:cs="ArialMT"/>
                <w:sz w:val="16"/>
                <w:szCs w:val="16"/>
                <w:lang w:eastAsia="fr-FR"/>
              </w:rPr>
            </w:pPr>
          </w:p>
          <w:p w14:paraId="2B89BF1E"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 xml:space="preserve">SRR </w:t>
            </w:r>
          </w:p>
        </w:tc>
      </w:tr>
      <w:tr w:rsidR="000B6115" w:rsidRPr="007849B1" w14:paraId="5FBCD2CD" w14:textId="77777777" w:rsidTr="006A019B">
        <w:trPr>
          <w:jc w:val="center"/>
        </w:trPr>
        <w:tc>
          <w:tcPr>
            <w:tcW w:w="1839" w:type="dxa"/>
            <w:shd w:val="clear" w:color="auto" w:fill="auto"/>
          </w:tcPr>
          <w:p w14:paraId="644A3EEF"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81 - 84</w:t>
            </w:r>
          </w:p>
        </w:tc>
        <w:tc>
          <w:tcPr>
            <w:tcW w:w="2835" w:type="dxa"/>
            <w:shd w:val="clear" w:color="auto" w:fill="auto"/>
          </w:tcPr>
          <w:p w14:paraId="0F5D3A08"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FIXED 5.338A</w:t>
            </w:r>
          </w:p>
          <w:p w14:paraId="06880B45"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FIXED-SATELLITE (EARTH-TO SPACE)</w:t>
            </w:r>
          </w:p>
          <w:p w14:paraId="2C24F8AF"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MOBILE</w:t>
            </w:r>
          </w:p>
          <w:p w14:paraId="21652845"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MOBILE-SATELLITE (EARTH-TO SPACE)</w:t>
            </w:r>
          </w:p>
          <w:p w14:paraId="40C6989D"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RADIO ASTRONOMY</w:t>
            </w:r>
          </w:p>
          <w:p w14:paraId="1DD985B2"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Space Research (space-to-Earth)</w:t>
            </w:r>
          </w:p>
          <w:p w14:paraId="3CEABC28"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5.149 EU27</w:t>
            </w:r>
          </w:p>
          <w:p w14:paraId="144110BE" w14:textId="77777777" w:rsidR="000B6115" w:rsidRPr="007849B1" w:rsidRDefault="000B6115" w:rsidP="000840C6">
            <w:pPr>
              <w:autoSpaceDE w:val="0"/>
              <w:autoSpaceDN w:val="0"/>
              <w:adjustRightInd w:val="0"/>
              <w:spacing w:after="0"/>
              <w:rPr>
                <w:rFonts w:cs="Arial"/>
                <w:sz w:val="32"/>
                <w:szCs w:val="32"/>
              </w:rPr>
            </w:pPr>
            <w:r w:rsidRPr="007849B1">
              <w:rPr>
                <w:rFonts w:ascii="ArialMT" w:hAnsi="ArialMT" w:cs="ArialMT"/>
                <w:sz w:val="16"/>
                <w:szCs w:val="16"/>
                <w:lang w:eastAsia="fr-FR"/>
              </w:rPr>
              <w:t>5.561A</w:t>
            </w:r>
          </w:p>
        </w:tc>
        <w:tc>
          <w:tcPr>
            <w:tcW w:w="4930" w:type="dxa"/>
            <w:shd w:val="clear" w:color="auto" w:fill="auto"/>
          </w:tcPr>
          <w:p w14:paraId="1F2C0412"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Amateur within the band 75.5-81.5 GHz</w:t>
            </w:r>
          </w:p>
          <w:p w14:paraId="76A4DF1B" w14:textId="77777777" w:rsidR="000B6115" w:rsidRPr="007849B1" w:rsidRDefault="000B6115" w:rsidP="000840C6">
            <w:pPr>
              <w:autoSpaceDE w:val="0"/>
              <w:autoSpaceDN w:val="0"/>
              <w:adjustRightInd w:val="0"/>
              <w:spacing w:after="0"/>
              <w:rPr>
                <w:rFonts w:ascii="ArialMT" w:hAnsi="ArialMT" w:cs="ArialMT"/>
                <w:sz w:val="16"/>
                <w:szCs w:val="16"/>
                <w:lang w:eastAsia="fr-FR"/>
              </w:rPr>
            </w:pPr>
          </w:p>
          <w:p w14:paraId="2E101455"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Amateur-satellite within the band 75.5-81.5 GHz</w:t>
            </w:r>
          </w:p>
          <w:p w14:paraId="39E8CEBB" w14:textId="77777777" w:rsidR="000B6115" w:rsidRPr="007849B1" w:rsidRDefault="000B6115" w:rsidP="000840C6">
            <w:pPr>
              <w:autoSpaceDE w:val="0"/>
              <w:autoSpaceDN w:val="0"/>
              <w:adjustRightInd w:val="0"/>
              <w:spacing w:after="0"/>
              <w:rPr>
                <w:rFonts w:ascii="ArialMT" w:hAnsi="ArialMT" w:cs="ArialMT"/>
                <w:sz w:val="16"/>
                <w:szCs w:val="16"/>
                <w:lang w:eastAsia="fr-FR"/>
              </w:rPr>
            </w:pPr>
          </w:p>
          <w:p w14:paraId="334FAB35"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Defence systems.  Harmonised military band. Paring with 71-74 GHz is envisaged</w:t>
            </w:r>
          </w:p>
          <w:p w14:paraId="1267F0D7" w14:textId="77777777" w:rsidR="000B6115" w:rsidRPr="007849B1" w:rsidRDefault="000B6115" w:rsidP="000840C6">
            <w:pPr>
              <w:autoSpaceDE w:val="0"/>
              <w:autoSpaceDN w:val="0"/>
              <w:adjustRightInd w:val="0"/>
              <w:spacing w:after="0"/>
              <w:rPr>
                <w:rFonts w:ascii="ArialMT" w:hAnsi="ArialMT" w:cs="ArialMT"/>
                <w:sz w:val="16"/>
                <w:szCs w:val="16"/>
                <w:lang w:eastAsia="fr-FR"/>
              </w:rPr>
            </w:pPr>
          </w:p>
          <w:p w14:paraId="388F20C1"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Radio astronomy</w:t>
            </w:r>
          </w:p>
          <w:p w14:paraId="65E84BE0" w14:textId="77777777" w:rsidR="000B6115" w:rsidRPr="007849B1" w:rsidRDefault="000B6115" w:rsidP="000840C6">
            <w:pPr>
              <w:autoSpaceDE w:val="0"/>
              <w:autoSpaceDN w:val="0"/>
              <w:adjustRightInd w:val="0"/>
              <w:spacing w:after="0"/>
              <w:rPr>
                <w:rFonts w:ascii="ArialMT" w:hAnsi="ArialMT" w:cs="ArialMT"/>
                <w:sz w:val="16"/>
                <w:szCs w:val="16"/>
                <w:lang w:eastAsia="fr-FR"/>
              </w:rPr>
            </w:pPr>
          </w:p>
          <w:p w14:paraId="1BB3C052"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Radiodetermination applications. Within the band 75-85 GHz for TLPR and LPR</w:t>
            </w:r>
          </w:p>
          <w:p w14:paraId="59E5CB80" w14:textId="77777777" w:rsidR="000B6115" w:rsidRPr="007849B1" w:rsidRDefault="000B6115" w:rsidP="000840C6">
            <w:pPr>
              <w:tabs>
                <w:tab w:val="left" w:pos="1701"/>
                <w:tab w:val="left" w:pos="2552"/>
              </w:tabs>
              <w:rPr>
                <w:rFonts w:cs="Arial"/>
                <w:sz w:val="32"/>
                <w:szCs w:val="32"/>
              </w:rPr>
            </w:pPr>
            <w:r w:rsidRPr="007849B1">
              <w:rPr>
                <w:rFonts w:ascii="ArialMT" w:hAnsi="ArialMT" w:cs="ArialMT"/>
                <w:sz w:val="16"/>
                <w:szCs w:val="16"/>
                <w:lang w:eastAsia="fr-FR"/>
              </w:rPr>
              <w:t>applications</w:t>
            </w:r>
          </w:p>
        </w:tc>
      </w:tr>
      <w:tr w:rsidR="000B6115" w:rsidRPr="007849B1" w14:paraId="4AAEB834" w14:textId="77777777" w:rsidTr="006A019B">
        <w:trPr>
          <w:jc w:val="center"/>
        </w:trPr>
        <w:tc>
          <w:tcPr>
            <w:tcW w:w="1839" w:type="dxa"/>
            <w:shd w:val="clear" w:color="auto" w:fill="auto"/>
          </w:tcPr>
          <w:p w14:paraId="69EFF27D"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84 - 86</w:t>
            </w:r>
          </w:p>
        </w:tc>
        <w:tc>
          <w:tcPr>
            <w:tcW w:w="2835" w:type="dxa"/>
            <w:shd w:val="clear" w:color="auto" w:fill="auto"/>
          </w:tcPr>
          <w:p w14:paraId="35369474"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FIXED 5.338A</w:t>
            </w:r>
          </w:p>
          <w:p w14:paraId="09EA0754"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FIXED-SATELLITE (EARTH-TO SPACE)</w:t>
            </w:r>
          </w:p>
          <w:p w14:paraId="7227C52E"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MOBILE</w:t>
            </w:r>
          </w:p>
          <w:p w14:paraId="7AC4613B"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RADIO ASTRONOMY</w:t>
            </w:r>
          </w:p>
          <w:p w14:paraId="5AD30772"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5.149</w:t>
            </w:r>
          </w:p>
        </w:tc>
        <w:tc>
          <w:tcPr>
            <w:tcW w:w="4930" w:type="dxa"/>
            <w:shd w:val="clear" w:color="auto" w:fill="auto"/>
          </w:tcPr>
          <w:p w14:paraId="6CD199B8"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Fixed</w:t>
            </w:r>
          </w:p>
          <w:p w14:paraId="40032AF8" w14:textId="77777777" w:rsidR="000B6115" w:rsidRPr="007849B1" w:rsidRDefault="000B6115" w:rsidP="000840C6">
            <w:pPr>
              <w:autoSpaceDE w:val="0"/>
              <w:autoSpaceDN w:val="0"/>
              <w:adjustRightInd w:val="0"/>
              <w:spacing w:after="0"/>
              <w:rPr>
                <w:rFonts w:ascii="ArialMT" w:hAnsi="ArialMT" w:cs="ArialMT"/>
                <w:sz w:val="16"/>
                <w:szCs w:val="16"/>
                <w:lang w:eastAsia="fr-FR"/>
              </w:rPr>
            </w:pPr>
          </w:p>
          <w:p w14:paraId="54944123"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Radio astronomy</w:t>
            </w:r>
          </w:p>
          <w:p w14:paraId="5693BBC6" w14:textId="77777777" w:rsidR="000B6115" w:rsidRPr="007849B1" w:rsidRDefault="000B6115" w:rsidP="000840C6">
            <w:pPr>
              <w:autoSpaceDE w:val="0"/>
              <w:autoSpaceDN w:val="0"/>
              <w:adjustRightInd w:val="0"/>
              <w:spacing w:after="0"/>
              <w:rPr>
                <w:rFonts w:ascii="ArialMT" w:hAnsi="ArialMT" w:cs="ArialMT"/>
                <w:sz w:val="16"/>
                <w:szCs w:val="16"/>
                <w:lang w:eastAsia="fr-FR"/>
              </w:rPr>
            </w:pPr>
          </w:p>
          <w:p w14:paraId="7C976F85"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Radiodetermination applications.  Within the band 75-85 GHz for TLPR and LPR</w:t>
            </w:r>
          </w:p>
          <w:p w14:paraId="589E444A" w14:textId="77777777" w:rsidR="000B6115" w:rsidRPr="007849B1" w:rsidRDefault="000B6115" w:rsidP="000840C6">
            <w:pPr>
              <w:tabs>
                <w:tab w:val="left" w:pos="1701"/>
                <w:tab w:val="left" w:pos="2552"/>
              </w:tabs>
              <w:rPr>
                <w:rFonts w:cs="Arial"/>
                <w:sz w:val="32"/>
                <w:szCs w:val="32"/>
              </w:rPr>
            </w:pPr>
            <w:r w:rsidRPr="007849B1">
              <w:rPr>
                <w:rFonts w:ascii="ArialMT" w:hAnsi="ArialMT" w:cs="ArialMT"/>
                <w:sz w:val="16"/>
                <w:szCs w:val="16"/>
                <w:lang w:eastAsia="fr-FR"/>
              </w:rPr>
              <w:t>applications</w:t>
            </w:r>
          </w:p>
        </w:tc>
      </w:tr>
      <w:tr w:rsidR="000B6115" w:rsidRPr="007849B1" w14:paraId="3509049A" w14:textId="77777777" w:rsidTr="006A019B">
        <w:trPr>
          <w:jc w:val="center"/>
        </w:trPr>
        <w:tc>
          <w:tcPr>
            <w:tcW w:w="1839" w:type="dxa"/>
            <w:shd w:val="clear" w:color="auto" w:fill="auto"/>
          </w:tcPr>
          <w:p w14:paraId="2BDD7D41"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Adjacent band:  86 - 92</w:t>
            </w:r>
          </w:p>
          <w:p w14:paraId="6B1B02B3" w14:textId="77777777" w:rsidR="000B6115" w:rsidRPr="007849B1" w:rsidRDefault="000B6115" w:rsidP="000840C6">
            <w:pPr>
              <w:autoSpaceDE w:val="0"/>
              <w:autoSpaceDN w:val="0"/>
              <w:adjustRightInd w:val="0"/>
              <w:spacing w:after="0"/>
              <w:rPr>
                <w:rFonts w:ascii="ArialMT" w:hAnsi="ArialMT" w:cs="ArialMT"/>
                <w:sz w:val="16"/>
                <w:szCs w:val="16"/>
                <w:lang w:eastAsia="fr-FR"/>
              </w:rPr>
            </w:pPr>
          </w:p>
        </w:tc>
        <w:tc>
          <w:tcPr>
            <w:tcW w:w="2835" w:type="dxa"/>
            <w:shd w:val="clear" w:color="auto" w:fill="auto"/>
          </w:tcPr>
          <w:p w14:paraId="06436FF0"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EARTH EXPLORATION-SATELLITE</w:t>
            </w:r>
          </w:p>
          <w:p w14:paraId="6429F4AC"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(PASSIVE)</w:t>
            </w:r>
          </w:p>
          <w:p w14:paraId="389C43F3"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RADIO ASTRONOMY</w:t>
            </w:r>
          </w:p>
          <w:p w14:paraId="5DE79678"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SPACE RESEARCH (PASSIVE)</w:t>
            </w:r>
          </w:p>
          <w:p w14:paraId="18846797"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5.340</w:t>
            </w:r>
          </w:p>
        </w:tc>
        <w:tc>
          <w:tcPr>
            <w:tcW w:w="4930" w:type="dxa"/>
            <w:shd w:val="clear" w:color="auto" w:fill="auto"/>
          </w:tcPr>
          <w:p w14:paraId="2A86D836"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Passive sensors (satellite)  - Measurement of clouds, oil spills, ice, snow,</w:t>
            </w:r>
          </w:p>
          <w:p w14:paraId="1221469E"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rain, reference window for the temperature sounding near 118 GHz</w:t>
            </w:r>
          </w:p>
          <w:p w14:paraId="219EDB51" w14:textId="77777777" w:rsidR="000B6115" w:rsidRPr="007849B1" w:rsidRDefault="000B6115" w:rsidP="000840C6">
            <w:pPr>
              <w:autoSpaceDE w:val="0"/>
              <w:autoSpaceDN w:val="0"/>
              <w:adjustRightInd w:val="0"/>
              <w:spacing w:after="0"/>
              <w:rPr>
                <w:rFonts w:ascii="ArialMT" w:hAnsi="ArialMT" w:cs="ArialMT"/>
                <w:sz w:val="16"/>
                <w:szCs w:val="16"/>
                <w:lang w:eastAsia="fr-FR"/>
              </w:rPr>
            </w:pPr>
          </w:p>
          <w:p w14:paraId="66506394" w14:textId="77777777" w:rsidR="000B6115" w:rsidRPr="007849B1" w:rsidRDefault="000B6115" w:rsidP="000840C6">
            <w:pPr>
              <w:autoSpaceDE w:val="0"/>
              <w:autoSpaceDN w:val="0"/>
              <w:adjustRightInd w:val="0"/>
              <w:spacing w:after="0"/>
              <w:rPr>
                <w:rFonts w:ascii="ArialMT" w:hAnsi="ArialMT" w:cs="ArialMT"/>
                <w:sz w:val="16"/>
                <w:szCs w:val="16"/>
                <w:lang w:eastAsia="fr-FR"/>
              </w:rPr>
            </w:pPr>
            <w:r w:rsidRPr="007849B1">
              <w:rPr>
                <w:rFonts w:ascii="ArialMT" w:hAnsi="ArialMT" w:cs="ArialMT"/>
                <w:sz w:val="16"/>
                <w:szCs w:val="16"/>
                <w:lang w:eastAsia="fr-FR"/>
              </w:rPr>
              <w:t>Radio astronomy -  Continuum and spectral line observations. VLBI</w:t>
            </w:r>
          </w:p>
        </w:tc>
      </w:tr>
    </w:tbl>
    <w:p w14:paraId="360247A3" w14:textId="77777777" w:rsidR="007849B1" w:rsidRDefault="007849B1" w:rsidP="000B6115">
      <w:pPr>
        <w:spacing w:after="0"/>
        <w:rPr>
          <w:b/>
          <w:sz w:val="22"/>
          <w:szCs w:val="22"/>
          <w:lang w:eastAsia="ja-JP"/>
        </w:rPr>
      </w:pPr>
    </w:p>
    <w:p w14:paraId="1082FAD4" w14:textId="77777777" w:rsidR="009112A9" w:rsidRPr="007849B1" w:rsidRDefault="007849B1" w:rsidP="007849B1">
      <w:pPr>
        <w:pStyle w:val="Heading9"/>
        <w:rPr>
          <w:lang w:eastAsia="ja-JP"/>
        </w:rPr>
      </w:pPr>
      <w:r>
        <w:rPr>
          <w:b/>
          <w:sz w:val="22"/>
          <w:szCs w:val="22"/>
          <w:lang w:eastAsia="ja-JP"/>
        </w:rPr>
        <w:br w:type="page"/>
      </w:r>
      <w:bookmarkStart w:id="555" w:name="_Toc494384637"/>
      <w:bookmarkStart w:id="556" w:name="_Toc98750847"/>
      <w:r w:rsidR="009112A9" w:rsidRPr="007849B1">
        <w:rPr>
          <w:rFonts w:hint="eastAsia"/>
          <w:lang w:eastAsia="ja-JP"/>
        </w:rPr>
        <w:t xml:space="preserve">Annex C: </w:t>
      </w:r>
      <w:r w:rsidR="009112A9" w:rsidRPr="007849B1">
        <w:t>Array antenna theory</w:t>
      </w:r>
      <w:bookmarkEnd w:id="555"/>
      <w:bookmarkEnd w:id="556"/>
    </w:p>
    <w:p w14:paraId="0BDD5CDA" w14:textId="77777777" w:rsidR="009112A9" w:rsidRPr="007849B1" w:rsidRDefault="009112A9" w:rsidP="009112A9">
      <w:pPr>
        <w:pStyle w:val="BodyText"/>
        <w:rPr>
          <w:lang w:val="en-US"/>
        </w:rPr>
      </w:pPr>
      <w:r w:rsidRPr="007849B1">
        <w:rPr>
          <w:lang w:val="en-US"/>
        </w:rPr>
        <w:t>In general, an array antenna design consists of several parts; radiating elements, a finite ground plane and mechanical structure components. The elements are typically placed in a lattice on the ground plane. The individual location of each element together with the radiation characteristics of each element determines the composite array antenna characteristics.</w:t>
      </w:r>
    </w:p>
    <w:p w14:paraId="463FD5C3" w14:textId="77777777" w:rsidR="009112A9" w:rsidRPr="007849B1" w:rsidRDefault="009112A9" w:rsidP="009112A9">
      <w:pPr>
        <w:pStyle w:val="BodyText"/>
        <w:rPr>
          <w:lang w:val="en-US"/>
        </w:rPr>
      </w:pPr>
      <w:r w:rsidRPr="007849B1">
        <w:rPr>
          <w:lang w:val="en-US"/>
        </w:rPr>
        <w:t>The element characteristics in terms of radiation properties (aka. element factor) depends on the area for which the array antenna is intended to provide coverage within.</w:t>
      </w:r>
    </w:p>
    <w:p w14:paraId="19F86705" w14:textId="77777777" w:rsidR="009112A9" w:rsidRPr="007849B1" w:rsidRDefault="009112A9" w:rsidP="009112A9">
      <w:pPr>
        <w:pStyle w:val="BodyText"/>
        <w:rPr>
          <w:rFonts w:eastAsia="Calibri"/>
          <w:lang w:val="en-US"/>
        </w:rPr>
      </w:pPr>
      <w:r w:rsidRPr="007849B1">
        <w:rPr>
          <w:rFonts w:eastAsia="Calibri"/>
          <w:lang w:val="en-US"/>
        </w:rPr>
        <w:t>In general, for a single polarized element, the individual embedded element pattern for an array antenna with N elements is described as:</w:t>
      </w:r>
    </w:p>
    <w:p w14:paraId="6994E1BD" w14:textId="4983A05D" w:rsidR="009112A9" w:rsidRPr="007849B1" w:rsidRDefault="00E45245" w:rsidP="009112A9">
      <w:pPr>
        <w:pStyle w:val="BodyText"/>
        <w:rPr>
          <w:rFonts w:eastAsia="Calibri"/>
          <w:lang w:val="en-US"/>
        </w:rPr>
      </w:pPr>
      <w:r w:rsidRPr="007849B1">
        <w:rPr>
          <w:rFonts w:eastAsia="Calibri"/>
          <w:noProof/>
          <w:position w:val="-12"/>
          <w:lang w:val="sv-SE"/>
        </w:rPr>
        <w:drawing>
          <wp:inline distT="0" distB="0" distL="0" distR="0" wp14:anchorId="0811B101" wp14:editId="07DD2290">
            <wp:extent cx="698500" cy="228600"/>
            <wp:effectExtent l="0" t="0" r="0" b="0"/>
            <wp:docPr id="372" name="Picture 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
                    <pic:cNvPicPr>
                      <a:picLocks noChangeAspect="1" noChangeArrowheads="1"/>
                    </pic:cNvPicPr>
                  </pic:nvPicPr>
                  <pic:blipFill>
                    <a:blip r:embed="rId241" cstate="print">
                      <a:extLst>
                        <a:ext uri="{28A0092B-C50C-407E-A947-70E740481C1C}">
                          <a14:useLocalDpi xmlns:a14="http://schemas.microsoft.com/office/drawing/2010/main" val="0"/>
                        </a:ext>
                      </a:extLst>
                    </a:blip>
                    <a:srcRect/>
                    <a:stretch>
                      <a:fillRect/>
                    </a:stretch>
                  </pic:blipFill>
                  <pic:spPr bwMode="auto">
                    <a:xfrm>
                      <a:off x="0" y="0"/>
                      <a:ext cx="698500" cy="228600"/>
                    </a:xfrm>
                    <a:prstGeom prst="rect">
                      <a:avLst/>
                    </a:prstGeom>
                    <a:noFill/>
                    <a:ln>
                      <a:noFill/>
                    </a:ln>
                  </pic:spPr>
                </pic:pic>
              </a:graphicData>
            </a:graphic>
          </wp:inline>
        </w:drawing>
      </w:r>
      <w:r w:rsidR="009112A9" w:rsidRPr="007849B1">
        <w:rPr>
          <w:rFonts w:eastAsia="Calibri"/>
          <w:lang w:val="en-US"/>
        </w:rPr>
        <w:t xml:space="preserve"> , where n=1..N.</w:t>
      </w:r>
    </w:p>
    <w:p w14:paraId="0FA4EEF9" w14:textId="4F213C6F" w:rsidR="009112A9" w:rsidRPr="007849B1" w:rsidRDefault="009112A9" w:rsidP="009112A9">
      <w:pPr>
        <w:pStyle w:val="BodyText"/>
        <w:rPr>
          <w:rFonts w:eastAsia="Calibri"/>
          <w:lang w:val="en-US"/>
        </w:rPr>
      </w:pPr>
      <w:r w:rsidRPr="007849B1">
        <w:rPr>
          <w:lang w:val="en-US"/>
        </w:rPr>
        <w:t xml:space="preserve">An array antenna consists of many radiating elements located close to each other under a weather proof encapsulation. The locations of the n-th element in an antenna array can be described by; </w:t>
      </w:r>
      <w:r w:rsidR="00E45245" w:rsidRPr="007849B1">
        <w:rPr>
          <w:rFonts w:eastAsia="Calibri"/>
          <w:noProof/>
          <w:position w:val="-12"/>
          <w:lang w:val="sv-SE"/>
        </w:rPr>
        <w:drawing>
          <wp:inline distT="0" distB="0" distL="0" distR="0" wp14:anchorId="29C017B5" wp14:editId="68B6FD53">
            <wp:extent cx="990600" cy="228600"/>
            <wp:effectExtent l="0" t="0" r="0" b="0"/>
            <wp:docPr id="373" name="Picture 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
                    <pic:cNvPicPr>
                      <a:picLocks noChangeAspect="1" noChangeArrowheads="1"/>
                    </pic:cNvPicPr>
                  </pic:nvPicPr>
                  <pic:blipFill>
                    <a:blip r:embed="rId242" cstate="print">
                      <a:extLst>
                        <a:ext uri="{28A0092B-C50C-407E-A947-70E740481C1C}">
                          <a14:useLocalDpi xmlns:a14="http://schemas.microsoft.com/office/drawing/2010/main" val="0"/>
                        </a:ext>
                      </a:extLst>
                    </a:blip>
                    <a:srcRect/>
                    <a:stretch>
                      <a:fillRect/>
                    </a:stretch>
                  </pic:blipFill>
                  <pic:spPr bwMode="auto">
                    <a:xfrm>
                      <a:off x="0" y="0"/>
                      <a:ext cx="990600" cy="228600"/>
                    </a:xfrm>
                    <a:prstGeom prst="rect">
                      <a:avLst/>
                    </a:prstGeom>
                    <a:noFill/>
                    <a:ln>
                      <a:noFill/>
                    </a:ln>
                  </pic:spPr>
                </pic:pic>
              </a:graphicData>
            </a:graphic>
          </wp:inline>
        </w:drawing>
      </w:r>
      <w:r w:rsidRPr="007849B1">
        <w:rPr>
          <w:rFonts w:eastAsia="Calibri"/>
          <w:lang w:val="en-US"/>
        </w:rPr>
        <w:t>.</w:t>
      </w:r>
    </w:p>
    <w:p w14:paraId="45707BBB" w14:textId="77777777" w:rsidR="009112A9" w:rsidRPr="007849B1" w:rsidRDefault="009112A9" w:rsidP="009112A9">
      <w:pPr>
        <w:pStyle w:val="BodyText"/>
        <w:rPr>
          <w:rFonts w:eastAsia="Calibri"/>
          <w:lang w:val="en-US"/>
        </w:rPr>
      </w:pPr>
      <w:r w:rsidRPr="007849B1">
        <w:rPr>
          <w:rFonts w:eastAsia="Calibri"/>
          <w:lang w:val="en-US"/>
        </w:rPr>
        <w:t>For the transceiver direction, each element in the array antenna is feed with a signal s(t) from a transmitter. The array antenna beam is determined by the weighting factor w</w:t>
      </w:r>
      <w:r w:rsidRPr="007849B1">
        <w:rPr>
          <w:rFonts w:eastAsia="Calibri"/>
          <w:vertAlign w:val="subscript"/>
          <w:lang w:val="en-US"/>
        </w:rPr>
        <w:t>n</w:t>
      </w:r>
      <w:r w:rsidRPr="007849B1">
        <w:rPr>
          <w:rFonts w:eastAsia="Calibri"/>
          <w:lang w:val="en-US"/>
        </w:rPr>
        <w:t>(t).</w:t>
      </w:r>
    </w:p>
    <w:p w14:paraId="07479465" w14:textId="77777777" w:rsidR="009112A9" w:rsidRPr="007849B1" w:rsidRDefault="009112A9" w:rsidP="009112A9">
      <w:pPr>
        <w:pStyle w:val="BodyText"/>
        <w:rPr>
          <w:rFonts w:eastAsia="Calibri"/>
          <w:lang w:val="en-US"/>
        </w:rPr>
      </w:pPr>
      <w:r w:rsidRPr="007849B1">
        <w:rPr>
          <w:rFonts w:eastAsia="Calibri"/>
          <w:lang w:val="en-US"/>
        </w:rPr>
        <w:t>For a single polarized array antenna, the transmitted signal is created from super positioning in the far-field region. The composite field strength can be expressed as:</w:t>
      </w:r>
    </w:p>
    <w:p w14:paraId="6014A9E7" w14:textId="10219072" w:rsidR="009112A9" w:rsidRPr="007849B1" w:rsidRDefault="009112A9" w:rsidP="009112A9">
      <w:pPr>
        <w:pStyle w:val="BodyText"/>
        <w:rPr>
          <w:rFonts w:eastAsia="Calibri"/>
          <w:lang w:val="en-US"/>
        </w:rPr>
      </w:pPr>
      <w:r w:rsidRPr="007849B1">
        <w:rPr>
          <w:rFonts w:ascii="Arial" w:hAnsi="Arial"/>
          <w:position w:val="-28"/>
          <w:sz w:val="36"/>
          <w:lang w:eastAsia="ja-JP"/>
        </w:rPr>
        <w:object w:dxaOrig="4660" w:dyaOrig="680" w14:anchorId="495A31E7">
          <v:shape id="_x0000_i1097" type="#_x0000_t75" style="width:232.9pt;height:33.8pt" o:ole="">
            <v:imagedata r:id="rId243" o:title=""/>
          </v:shape>
          <o:OLEObject Type="Embed" ProgID="Equation.3" ShapeID="_x0000_i1097" DrawAspect="Content" ObjectID="_1782128124" r:id="rId244"/>
        </w:object>
      </w:r>
      <w:r w:rsidRPr="007849B1">
        <w:rPr>
          <w:rFonts w:eastAsia="Calibri"/>
          <w:lang w:val="en-US"/>
        </w:rPr>
        <w:t xml:space="preserve">, where </w:t>
      </w:r>
      <w:r w:rsidR="00E45245" w:rsidRPr="007849B1">
        <w:rPr>
          <w:rFonts w:eastAsia="Calibri"/>
          <w:noProof/>
          <w:position w:val="-4"/>
          <w:lang w:val="sv-SE"/>
        </w:rPr>
        <w:drawing>
          <wp:inline distT="0" distB="0" distL="0" distR="0" wp14:anchorId="243938C5" wp14:editId="64EDC168">
            <wp:extent cx="146050" cy="165100"/>
            <wp:effectExtent l="0" t="0" r="0" b="0"/>
            <wp:docPr id="375" name="Picture 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
                    <pic:cNvPicPr>
                      <a:picLocks noChangeAspect="1" noChangeArrowheads="1"/>
                    </pic:cNvPicPr>
                  </pic:nvPicPr>
                  <pic:blipFill>
                    <a:blip r:embed="rId245" cstate="print">
                      <a:extLst>
                        <a:ext uri="{28A0092B-C50C-407E-A947-70E740481C1C}">
                          <a14:useLocalDpi xmlns:a14="http://schemas.microsoft.com/office/drawing/2010/main" val="0"/>
                        </a:ext>
                      </a:extLst>
                    </a:blip>
                    <a:srcRect/>
                    <a:stretch>
                      <a:fillRect/>
                    </a:stretch>
                  </pic:blipFill>
                  <pic:spPr bwMode="auto">
                    <a:xfrm>
                      <a:off x="0" y="0"/>
                      <a:ext cx="146050" cy="165100"/>
                    </a:xfrm>
                    <a:prstGeom prst="rect">
                      <a:avLst/>
                    </a:prstGeom>
                    <a:noFill/>
                    <a:ln>
                      <a:noFill/>
                    </a:ln>
                  </pic:spPr>
                </pic:pic>
              </a:graphicData>
            </a:graphic>
          </wp:inline>
        </w:drawing>
      </w:r>
      <w:r w:rsidRPr="007849B1">
        <w:rPr>
          <w:rFonts w:eastAsia="Calibri"/>
          <w:lang w:val="en-US"/>
        </w:rPr>
        <w:t>is the wave vector defined as:</w:t>
      </w:r>
    </w:p>
    <w:p w14:paraId="13C6DA23" w14:textId="02DE1C48" w:rsidR="009112A9" w:rsidRPr="007849B1" w:rsidRDefault="00E45245" w:rsidP="009112A9">
      <w:pPr>
        <w:pStyle w:val="BodyText"/>
        <w:rPr>
          <w:rFonts w:eastAsia="Calibri"/>
          <w:lang w:val="en-US"/>
        </w:rPr>
      </w:pPr>
      <w:r w:rsidRPr="007849B1">
        <w:rPr>
          <w:rFonts w:ascii="Arial" w:hAnsi="Arial"/>
          <w:noProof/>
          <w:position w:val="-24"/>
          <w:sz w:val="22"/>
          <w:lang w:val="sv-SE"/>
        </w:rPr>
        <w:drawing>
          <wp:inline distT="0" distB="0" distL="0" distR="0" wp14:anchorId="4243ACD7" wp14:editId="0BD84510">
            <wp:extent cx="3962400" cy="393700"/>
            <wp:effectExtent l="0" t="0" r="0" b="0"/>
            <wp:docPr id="376" name="Picture 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6"/>
                    <pic:cNvPicPr>
                      <a:picLocks noChangeAspect="1" noChangeArrowheads="1"/>
                    </pic:cNvPicPr>
                  </pic:nvPicPr>
                  <pic:blipFill>
                    <a:blip r:embed="rId246" cstate="print">
                      <a:extLst>
                        <a:ext uri="{28A0092B-C50C-407E-A947-70E740481C1C}">
                          <a14:useLocalDpi xmlns:a14="http://schemas.microsoft.com/office/drawing/2010/main" val="0"/>
                        </a:ext>
                      </a:extLst>
                    </a:blip>
                    <a:srcRect/>
                    <a:stretch>
                      <a:fillRect/>
                    </a:stretch>
                  </pic:blipFill>
                  <pic:spPr bwMode="auto">
                    <a:xfrm>
                      <a:off x="0" y="0"/>
                      <a:ext cx="3962400" cy="393700"/>
                    </a:xfrm>
                    <a:prstGeom prst="rect">
                      <a:avLst/>
                    </a:prstGeom>
                    <a:noFill/>
                    <a:ln>
                      <a:noFill/>
                    </a:ln>
                  </pic:spPr>
                </pic:pic>
              </a:graphicData>
            </a:graphic>
          </wp:inline>
        </w:drawing>
      </w:r>
    </w:p>
    <w:p w14:paraId="4EAB34AD" w14:textId="77777777" w:rsidR="009112A9" w:rsidRPr="007849B1" w:rsidRDefault="009112A9" w:rsidP="009112A9">
      <w:pPr>
        <w:pStyle w:val="BodyText"/>
        <w:rPr>
          <w:rFonts w:eastAsia="Calibri"/>
          <w:lang w:val="en-US"/>
        </w:rPr>
      </w:pPr>
      <w:r w:rsidRPr="007849B1">
        <w:rPr>
          <w:rFonts w:eastAsia="Calibri"/>
          <w:lang w:val="en-US"/>
        </w:rPr>
        <w:t>The wave vector refers to a vector that describes the phase variation of a plane wave, in 3 orthogonal directions.</w:t>
      </w:r>
    </w:p>
    <w:p w14:paraId="1910A106" w14:textId="77777777" w:rsidR="009112A9" w:rsidRPr="007849B1" w:rsidRDefault="009112A9" w:rsidP="009112A9">
      <w:pPr>
        <w:pStyle w:val="BodyText"/>
        <w:rPr>
          <w:lang w:val="en-US"/>
        </w:rPr>
      </w:pPr>
      <w:r w:rsidRPr="007849B1">
        <w:rPr>
          <w:lang w:val="en-US"/>
        </w:rPr>
        <w:t>Since elements are located close to each other the radiation characteristics for individual elements will not be the same in the whole array. This phenomenon is referred to as mutual coupling. That means that the element factor R, cannot be seen independent of the element separation. The element separation also relates to radiation characteristics by means of spatial sampling resolution. Typically, for an array implementation where the element separation is larger than 0.5</w:t>
      </w:r>
      <w:r w:rsidRPr="007849B1">
        <w:rPr>
          <w:rFonts w:ascii="Symbol" w:hAnsi="Symbol"/>
          <w:lang w:val="en-US"/>
        </w:rPr>
        <w:t></w:t>
      </w:r>
      <w:r w:rsidRPr="007849B1">
        <w:rPr>
          <w:rFonts w:ascii="Symbol" w:hAnsi="Symbol"/>
          <w:lang w:val="en-US"/>
        </w:rPr>
        <w:t></w:t>
      </w:r>
      <w:r w:rsidRPr="007849B1">
        <w:rPr>
          <w:lang w:val="en-US"/>
        </w:rPr>
        <w:t xml:space="preserve"> gating lobe performance will be affected.</w:t>
      </w:r>
    </w:p>
    <w:p w14:paraId="2DFE244B" w14:textId="77777777" w:rsidR="009112A9" w:rsidRPr="007849B1" w:rsidRDefault="009112A9" w:rsidP="009112A9">
      <w:pPr>
        <w:pStyle w:val="BodyText"/>
        <w:rPr>
          <w:rFonts w:eastAsia="Calibri"/>
          <w:lang w:val="en-US"/>
        </w:rPr>
      </w:pPr>
      <w:r w:rsidRPr="007849B1">
        <w:rPr>
          <w:lang w:val="en-US"/>
        </w:rPr>
        <w:t>Generally, the maximum steering without grating lobes can be expressed as:</w:t>
      </w:r>
    </w:p>
    <w:p w14:paraId="09C3252B" w14:textId="74F45E6C" w:rsidR="009112A9" w:rsidRPr="007849B1" w:rsidRDefault="00E45245" w:rsidP="009112A9">
      <w:pPr>
        <w:pStyle w:val="BodyText"/>
        <w:rPr>
          <w:lang w:val="en-US"/>
        </w:rPr>
      </w:pPr>
      <w:r w:rsidRPr="007849B1">
        <w:rPr>
          <w:noProof/>
          <w:position w:val="-30"/>
          <w:lang w:val="sv-SE"/>
        </w:rPr>
        <w:drawing>
          <wp:inline distT="0" distB="0" distL="0" distR="0" wp14:anchorId="394A94B0" wp14:editId="2169DA9C">
            <wp:extent cx="1047750" cy="431800"/>
            <wp:effectExtent l="0" t="0" r="0" b="0"/>
            <wp:docPr id="377" name="Picture 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7"/>
                    <pic:cNvPicPr>
                      <a:picLocks noChangeAspect="1" noChangeArrowheads="1"/>
                    </pic:cNvPicPr>
                  </pic:nvPicPr>
                  <pic:blipFill>
                    <a:blip r:embed="rId247" cstate="print">
                      <a:extLst>
                        <a:ext uri="{28A0092B-C50C-407E-A947-70E740481C1C}">
                          <a14:useLocalDpi xmlns:a14="http://schemas.microsoft.com/office/drawing/2010/main" val="0"/>
                        </a:ext>
                      </a:extLst>
                    </a:blip>
                    <a:srcRect/>
                    <a:stretch>
                      <a:fillRect/>
                    </a:stretch>
                  </pic:blipFill>
                  <pic:spPr bwMode="auto">
                    <a:xfrm>
                      <a:off x="0" y="0"/>
                      <a:ext cx="1047750" cy="431800"/>
                    </a:xfrm>
                    <a:prstGeom prst="rect">
                      <a:avLst/>
                    </a:prstGeom>
                    <a:solidFill>
                      <a:srgbClr val="FFFFFF"/>
                    </a:solidFill>
                    <a:ln>
                      <a:noFill/>
                    </a:ln>
                  </pic:spPr>
                </pic:pic>
              </a:graphicData>
            </a:graphic>
          </wp:inline>
        </w:drawing>
      </w:r>
      <w:r w:rsidR="009112A9" w:rsidRPr="007849B1">
        <w:rPr>
          <w:lang w:val="en-US"/>
        </w:rPr>
        <w:t xml:space="preserve">, where d is the element separation and </w:t>
      </w:r>
      <w:r w:rsidR="009112A9" w:rsidRPr="007849B1">
        <w:rPr>
          <w:rFonts w:ascii="Symbol" w:hAnsi="Symbol"/>
          <w:lang w:val="en-US"/>
        </w:rPr>
        <w:t></w:t>
      </w:r>
      <w:r w:rsidR="009112A9" w:rsidRPr="007849B1">
        <w:rPr>
          <w:vertAlign w:val="subscript"/>
          <w:lang w:val="en-US"/>
        </w:rPr>
        <w:t>max</w:t>
      </w:r>
      <w:r w:rsidR="009112A9" w:rsidRPr="007849B1">
        <w:rPr>
          <w:lang w:val="en-US"/>
        </w:rPr>
        <w:t xml:space="preserve"> is the maximal steering angle (along one dimension).</w:t>
      </w:r>
    </w:p>
    <w:p w14:paraId="1E75A6E2" w14:textId="77777777" w:rsidR="009112A9" w:rsidRPr="007849B1" w:rsidRDefault="009112A9" w:rsidP="009112A9">
      <w:pPr>
        <w:pStyle w:val="BodyText"/>
        <w:rPr>
          <w:lang w:val="en-US"/>
        </w:rPr>
      </w:pPr>
      <w:r w:rsidRPr="007849B1">
        <w:rPr>
          <w:lang w:val="en-US"/>
        </w:rPr>
        <w:t>If the spatial sampling criterion is not fulfilled folding effect will occur creating a grating lobe response. Therefore, the element separation often is set close to 0.5</w:t>
      </w:r>
      <w:r w:rsidRPr="007849B1">
        <w:rPr>
          <w:rFonts w:ascii="Symbol" w:hAnsi="Symbol"/>
          <w:lang w:val="en-US"/>
        </w:rPr>
        <w:t></w:t>
      </w:r>
      <w:r w:rsidRPr="007849B1">
        <w:rPr>
          <w:rFonts w:ascii="Symbol" w:hAnsi="Symbol"/>
          <w:lang w:val="en-US"/>
        </w:rPr>
        <w:t></w:t>
      </w:r>
      <w:r w:rsidRPr="007849B1">
        <w:rPr>
          <w:lang w:val="en-US"/>
        </w:rPr>
        <w:t>for system using large steering angles. However, when the elements are close the interaction between them is more severe, which results in ripple in radiation pattern per element level. Therefore, the element beam-width will be different. The element directivity is dependent on the element aperture which is of course effected by the element spacing, i.e. a 0.7</w:t>
      </w:r>
      <w:r w:rsidRPr="007849B1">
        <w:rPr>
          <w:rFonts w:ascii="Symbol" w:hAnsi="Symbol"/>
          <w:lang w:val="en-US"/>
        </w:rPr>
        <w:t></w:t>
      </w:r>
      <w:r w:rsidRPr="007849B1">
        <w:rPr>
          <w:lang w:val="en-US"/>
        </w:rPr>
        <w:t xml:space="preserve"> element cannot be spaced at 0.5</w:t>
      </w:r>
      <w:r w:rsidRPr="007849B1">
        <w:rPr>
          <w:rFonts w:ascii="Symbol" w:hAnsi="Symbol"/>
          <w:lang w:val="en-US"/>
        </w:rPr>
        <w:t></w:t>
      </w:r>
      <w:r w:rsidRPr="007849B1">
        <w:rPr>
          <w:lang w:val="en-US"/>
        </w:rPr>
        <w:t>. Hence the interaction between element separation and element radiation characteristics is a delicate challenge to resolve. Typical element separation is in the range of 0.5</w:t>
      </w:r>
      <w:r w:rsidRPr="007849B1">
        <w:rPr>
          <w:rFonts w:ascii="Symbol" w:hAnsi="Symbol"/>
          <w:lang w:val="en-US"/>
        </w:rPr>
        <w:t></w:t>
      </w:r>
      <w:r w:rsidRPr="007849B1">
        <w:rPr>
          <w:lang w:val="en-US"/>
        </w:rPr>
        <w:t xml:space="preserve"> to 0.7</w:t>
      </w:r>
      <w:r w:rsidRPr="007849B1">
        <w:rPr>
          <w:rFonts w:ascii="Symbol" w:hAnsi="Symbol"/>
          <w:lang w:val="en-US"/>
        </w:rPr>
        <w:t></w:t>
      </w:r>
      <w:r w:rsidRPr="007849B1">
        <w:rPr>
          <w:lang w:val="en-US"/>
        </w:rPr>
        <w:t>. The consequence of grating lobes is that energy will be spread in unintended direction, this may or may not be harmful for the system from an interference perspective. Nevertheless, the power in the intended direction drops because of large grating lobes. From a system design perspective, grating lobes, and the fact that the effective antenna area is reduced due to projection will reduce the directivity. This phenomenon is referred to as scan-loss. The scan-loss will impact EIRP in the intended direction. This effect needs considerations from a system perspective.</w:t>
      </w:r>
    </w:p>
    <w:p w14:paraId="228FF1C9" w14:textId="77777777" w:rsidR="009112A9" w:rsidRPr="007849B1" w:rsidRDefault="009112A9" w:rsidP="009112A9">
      <w:pPr>
        <w:pStyle w:val="BodyText"/>
        <w:rPr>
          <w:lang w:val="en-US"/>
        </w:rPr>
      </w:pPr>
      <w:r w:rsidRPr="007849B1">
        <w:rPr>
          <w:lang w:val="en-US"/>
        </w:rPr>
        <w:t>This means that the radiated power is a complex function of deployment parameters such as steering angle and design parameters such as antenna mutual coupling. A common phenomenon is referred to as scan-blindness, where EIRP drops unexpectedly due to interactions between coupling characteristics and excitation of the array. Note that EIRP can be affected by both scan-loss and scan-blindness at large steering angles, which means that the radiated power will drop considerably.</w:t>
      </w:r>
    </w:p>
    <w:p w14:paraId="073B8304" w14:textId="77777777" w:rsidR="009112A9" w:rsidRPr="007849B1" w:rsidRDefault="009112A9" w:rsidP="009112A9">
      <w:pPr>
        <w:pStyle w:val="BodyText"/>
        <w:rPr>
          <w:lang w:val="en-US"/>
        </w:rPr>
      </w:pPr>
      <w:r w:rsidRPr="007849B1">
        <w:rPr>
          <w:lang w:val="en-US"/>
        </w:rPr>
        <w:t>Another aspect is that radiation the individual radiation patterns or embedded radiation pattern will suffer from mutual coupling. The embedded pattern is distorted with a ripple, where characteristics such as beam pointing direction and beam-width may be impacted.</w:t>
      </w:r>
    </w:p>
    <w:p w14:paraId="111DDF83" w14:textId="77777777" w:rsidR="009112A9" w:rsidRPr="007849B1" w:rsidRDefault="009112A9" w:rsidP="009112A9">
      <w:pPr>
        <w:pStyle w:val="BodyText"/>
        <w:rPr>
          <w:lang w:val="en-US"/>
        </w:rPr>
      </w:pPr>
      <w:r w:rsidRPr="007849B1">
        <w:rPr>
          <w:lang w:val="en-US"/>
        </w:rPr>
        <w:t>A simple and ideal, but still quite realistic, model for the element pattern should satisfy the earlier explained relation:</w:t>
      </w:r>
    </w:p>
    <w:p w14:paraId="42145AC3" w14:textId="2F827E70" w:rsidR="009112A9" w:rsidRPr="007849B1" w:rsidRDefault="00E45245" w:rsidP="009112A9">
      <w:pPr>
        <w:pStyle w:val="BodyText"/>
        <w:rPr>
          <w:rFonts w:eastAsia="Calibri"/>
          <w:lang w:val="en-US"/>
        </w:rPr>
      </w:pPr>
      <w:r w:rsidRPr="007849B1">
        <w:rPr>
          <w:rFonts w:ascii="Arial" w:hAnsi="Arial"/>
          <w:noProof/>
          <w:position w:val="-10"/>
          <w:sz w:val="22"/>
          <w:lang w:val="sv-SE"/>
        </w:rPr>
        <w:drawing>
          <wp:inline distT="0" distB="0" distL="0" distR="0" wp14:anchorId="7D3702F1" wp14:editId="43019A1F">
            <wp:extent cx="1409700" cy="222250"/>
            <wp:effectExtent l="0" t="0" r="0" b="0"/>
            <wp:docPr id="378" name="Picture 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
                    <pic:cNvPicPr>
                      <a:picLocks noChangeAspect="1" noChangeArrowheads="1"/>
                    </pic:cNvPicPr>
                  </pic:nvPicPr>
                  <pic:blipFill>
                    <a:blip r:embed="rId248" cstate="print">
                      <a:extLst>
                        <a:ext uri="{28A0092B-C50C-407E-A947-70E740481C1C}">
                          <a14:useLocalDpi xmlns:a14="http://schemas.microsoft.com/office/drawing/2010/main" val="0"/>
                        </a:ext>
                      </a:extLst>
                    </a:blip>
                    <a:srcRect/>
                    <a:stretch>
                      <a:fillRect/>
                    </a:stretch>
                  </pic:blipFill>
                  <pic:spPr bwMode="auto">
                    <a:xfrm>
                      <a:off x="0" y="0"/>
                      <a:ext cx="1409700" cy="222250"/>
                    </a:xfrm>
                    <a:prstGeom prst="rect">
                      <a:avLst/>
                    </a:prstGeom>
                    <a:noFill/>
                    <a:ln>
                      <a:noFill/>
                    </a:ln>
                  </pic:spPr>
                </pic:pic>
              </a:graphicData>
            </a:graphic>
          </wp:inline>
        </w:drawing>
      </w:r>
    </w:p>
    <w:p w14:paraId="21EAD132" w14:textId="77777777" w:rsidR="009112A9" w:rsidRPr="007849B1" w:rsidRDefault="009112A9" w:rsidP="009112A9">
      <w:pPr>
        <w:pStyle w:val="BodyText"/>
        <w:rPr>
          <w:rFonts w:eastAsia="Calibri"/>
          <w:lang w:val="en-US"/>
        </w:rPr>
      </w:pPr>
      <w:r w:rsidRPr="007849B1">
        <w:rPr>
          <w:rFonts w:eastAsia="Calibri"/>
          <w:lang w:val="en-US"/>
        </w:rPr>
        <w:t>Written as power, or gain, patterns, the array antenna gain can be expressed as:</w:t>
      </w:r>
    </w:p>
    <w:p w14:paraId="48682349" w14:textId="208475BD" w:rsidR="009112A9" w:rsidRPr="007849B1" w:rsidRDefault="00E45245" w:rsidP="009112A9">
      <w:pPr>
        <w:pStyle w:val="BodyText"/>
        <w:rPr>
          <w:rFonts w:ascii="Arial" w:hAnsi="Arial"/>
          <w:lang w:val="en-US"/>
        </w:rPr>
      </w:pPr>
      <w:r w:rsidRPr="007849B1">
        <w:rPr>
          <w:rFonts w:ascii="Arial" w:hAnsi="Arial"/>
          <w:noProof/>
          <w:position w:val="-14"/>
          <w:sz w:val="22"/>
          <w:lang w:val="sv-SE"/>
        </w:rPr>
        <w:drawing>
          <wp:inline distT="0" distB="0" distL="0" distR="0" wp14:anchorId="4278E40B" wp14:editId="2578A5FC">
            <wp:extent cx="3695700" cy="279400"/>
            <wp:effectExtent l="0" t="0" r="0" b="0"/>
            <wp:docPr id="379" name="Picture 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
                    <pic:cNvPicPr>
                      <a:picLocks noChangeAspect="1" noChangeArrowheads="1"/>
                    </pic:cNvPicPr>
                  </pic:nvPicPr>
                  <pic:blipFill>
                    <a:blip r:embed="rId249" cstate="print">
                      <a:extLst>
                        <a:ext uri="{28A0092B-C50C-407E-A947-70E740481C1C}">
                          <a14:useLocalDpi xmlns:a14="http://schemas.microsoft.com/office/drawing/2010/main" val="0"/>
                        </a:ext>
                      </a:extLst>
                    </a:blip>
                    <a:srcRect/>
                    <a:stretch>
                      <a:fillRect/>
                    </a:stretch>
                  </pic:blipFill>
                  <pic:spPr bwMode="auto">
                    <a:xfrm>
                      <a:off x="0" y="0"/>
                      <a:ext cx="3695700" cy="279400"/>
                    </a:xfrm>
                    <a:prstGeom prst="rect">
                      <a:avLst/>
                    </a:prstGeom>
                    <a:noFill/>
                    <a:ln>
                      <a:noFill/>
                    </a:ln>
                  </pic:spPr>
                </pic:pic>
              </a:graphicData>
            </a:graphic>
          </wp:inline>
        </w:drawing>
      </w:r>
    </w:p>
    <w:p w14:paraId="5E1E833B" w14:textId="77777777" w:rsidR="009112A9" w:rsidRPr="007849B1" w:rsidRDefault="009112A9" w:rsidP="009112A9">
      <w:pPr>
        <w:pStyle w:val="BodyText"/>
        <w:rPr>
          <w:lang w:val="en-US"/>
        </w:rPr>
      </w:pPr>
      <w:r w:rsidRPr="007849B1">
        <w:rPr>
          <w:lang w:val="en-US"/>
        </w:rPr>
        <w:t>If the element distances in the array are small enough to not produce any grating lobes, and the array is a planar array, the maximum array gain for any scan angle should equate the gain of a planar aperture, i.e.</w:t>
      </w:r>
    </w:p>
    <w:p w14:paraId="539D54DC" w14:textId="4224DF23" w:rsidR="009112A9" w:rsidRPr="007849B1" w:rsidRDefault="00E45245" w:rsidP="009112A9">
      <w:pPr>
        <w:pStyle w:val="BodyText"/>
        <w:rPr>
          <w:lang w:val="en-US"/>
        </w:rPr>
      </w:pPr>
      <w:r w:rsidRPr="007849B1">
        <w:rPr>
          <w:rFonts w:ascii="Arial" w:hAnsi="Arial"/>
          <w:noProof/>
          <w:position w:val="-24"/>
          <w:sz w:val="22"/>
          <w:lang w:val="sv-SE"/>
        </w:rPr>
        <w:drawing>
          <wp:inline distT="0" distB="0" distL="0" distR="0" wp14:anchorId="32D143A7" wp14:editId="54B51649">
            <wp:extent cx="990600" cy="393700"/>
            <wp:effectExtent l="0" t="0" r="0" b="0"/>
            <wp:docPr id="380" name="Picture 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
                    <pic:cNvPicPr>
                      <a:picLocks noChangeAspect="1" noChangeArrowheads="1"/>
                    </pic:cNvPicPr>
                  </pic:nvPicPr>
                  <pic:blipFill>
                    <a:blip r:embed="rId250" cstate="print">
                      <a:extLst>
                        <a:ext uri="{28A0092B-C50C-407E-A947-70E740481C1C}">
                          <a14:useLocalDpi xmlns:a14="http://schemas.microsoft.com/office/drawing/2010/main" val="0"/>
                        </a:ext>
                      </a:extLst>
                    </a:blip>
                    <a:srcRect/>
                    <a:stretch>
                      <a:fillRect/>
                    </a:stretch>
                  </pic:blipFill>
                  <pic:spPr bwMode="auto">
                    <a:xfrm>
                      <a:off x="0" y="0"/>
                      <a:ext cx="990600" cy="393700"/>
                    </a:xfrm>
                    <a:prstGeom prst="rect">
                      <a:avLst/>
                    </a:prstGeom>
                    <a:noFill/>
                    <a:ln>
                      <a:noFill/>
                    </a:ln>
                  </pic:spPr>
                </pic:pic>
              </a:graphicData>
            </a:graphic>
          </wp:inline>
        </w:drawing>
      </w:r>
      <w:r w:rsidR="009112A9" w:rsidRPr="007849B1">
        <w:rPr>
          <w:rFonts w:ascii="Arial" w:hAnsi="Arial"/>
          <w:sz w:val="22"/>
          <w:lang w:val="en-US"/>
        </w:rPr>
        <w:t xml:space="preserve">, </w:t>
      </w:r>
      <w:r w:rsidR="009112A9" w:rsidRPr="007849B1">
        <w:rPr>
          <w:lang w:val="en-US"/>
        </w:rPr>
        <w:t xml:space="preserve">where A is the total area of the antenna array and </w:t>
      </w:r>
      <w:r w:rsidR="009112A9" w:rsidRPr="007849B1">
        <w:rPr>
          <w:rFonts w:ascii="Symbol" w:hAnsi="Symbol"/>
          <w:lang w:val="en-US"/>
        </w:rPr>
        <w:t></w:t>
      </w:r>
      <w:r w:rsidR="009112A9" w:rsidRPr="007849B1">
        <w:rPr>
          <w:lang w:val="en-US"/>
        </w:rPr>
        <w:t xml:space="preserve"> is the angle off the normal direction.</w:t>
      </w:r>
    </w:p>
    <w:p w14:paraId="55CD6160" w14:textId="77777777" w:rsidR="009112A9" w:rsidRPr="007849B1" w:rsidRDefault="009112A9" w:rsidP="009112A9">
      <w:pPr>
        <w:pStyle w:val="BodyText"/>
        <w:rPr>
          <w:lang w:val="en-US"/>
        </w:rPr>
      </w:pPr>
      <w:r w:rsidRPr="007849B1">
        <w:rPr>
          <w:lang w:val="en-US"/>
        </w:rPr>
        <w:t>Here we also neglect all losses related to reflections and mutual coupling. The factor cos(</w:t>
      </w:r>
      <w:r w:rsidRPr="007849B1">
        <w:rPr>
          <w:rFonts w:ascii="Symbol" w:hAnsi="Symbol"/>
          <w:lang w:val="en-US"/>
        </w:rPr>
        <w:t></w:t>
      </w:r>
      <w:r w:rsidRPr="007849B1">
        <w:rPr>
          <w:lang w:val="en-US"/>
        </w:rPr>
        <w:t>) comes from the projection of the array area as seen in the direction of observation. Maximum array gain is achieved when all elements have the same amplitude, and are co-phased in the scan direction, i.e. the array factor.</w:t>
      </w:r>
    </w:p>
    <w:p w14:paraId="431D7777" w14:textId="53E654C1" w:rsidR="009112A9" w:rsidRPr="007849B1" w:rsidRDefault="00E45245" w:rsidP="009112A9">
      <w:pPr>
        <w:pStyle w:val="BodyText"/>
        <w:rPr>
          <w:lang w:val="en-US"/>
        </w:rPr>
      </w:pPr>
      <w:r w:rsidRPr="007849B1">
        <w:rPr>
          <w:rFonts w:ascii="Arial" w:hAnsi="Arial"/>
          <w:noProof/>
          <w:position w:val="-30"/>
          <w:sz w:val="22"/>
          <w:lang w:val="sv-SE"/>
        </w:rPr>
        <w:drawing>
          <wp:inline distT="0" distB="0" distL="0" distR="0" wp14:anchorId="211D265A" wp14:editId="10F9A2C7">
            <wp:extent cx="1498600" cy="495300"/>
            <wp:effectExtent l="0" t="0" r="0" b="0"/>
            <wp:docPr id="381" name="Picture 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
                    <pic:cNvPicPr>
                      <a:picLocks noChangeAspect="1" noChangeArrowheads="1"/>
                    </pic:cNvPicPr>
                  </pic:nvPicPr>
                  <pic:blipFill>
                    <a:blip r:embed="rId251" cstate="print">
                      <a:extLst>
                        <a:ext uri="{28A0092B-C50C-407E-A947-70E740481C1C}">
                          <a14:useLocalDpi xmlns:a14="http://schemas.microsoft.com/office/drawing/2010/main" val="0"/>
                        </a:ext>
                      </a:extLst>
                    </a:blip>
                    <a:srcRect/>
                    <a:stretch>
                      <a:fillRect/>
                    </a:stretch>
                  </pic:blipFill>
                  <pic:spPr bwMode="auto">
                    <a:xfrm>
                      <a:off x="0" y="0"/>
                      <a:ext cx="1498600" cy="495300"/>
                    </a:xfrm>
                    <a:prstGeom prst="rect">
                      <a:avLst/>
                    </a:prstGeom>
                    <a:noFill/>
                    <a:ln>
                      <a:noFill/>
                    </a:ln>
                  </pic:spPr>
                </pic:pic>
              </a:graphicData>
            </a:graphic>
          </wp:inline>
        </w:drawing>
      </w:r>
    </w:p>
    <w:p w14:paraId="5C7CF708" w14:textId="77777777" w:rsidR="009112A9" w:rsidRPr="007849B1" w:rsidRDefault="009112A9" w:rsidP="009112A9">
      <w:pPr>
        <w:pStyle w:val="BodyText"/>
        <w:rPr>
          <w:lang w:val="en-US"/>
        </w:rPr>
      </w:pPr>
      <w:r w:rsidRPr="007849B1">
        <w:rPr>
          <w:lang w:val="en-US"/>
        </w:rPr>
        <w:t>This implies that the element factor should be:</w:t>
      </w:r>
    </w:p>
    <w:p w14:paraId="411DCFD6" w14:textId="04F9EA2A" w:rsidR="009112A9" w:rsidRPr="007849B1" w:rsidRDefault="00E45245" w:rsidP="009112A9">
      <w:pPr>
        <w:pStyle w:val="BodyText"/>
        <w:rPr>
          <w:lang w:val="en-US"/>
        </w:rPr>
      </w:pPr>
      <w:r w:rsidRPr="007849B1">
        <w:rPr>
          <w:rFonts w:ascii="Arial" w:hAnsi="Arial"/>
          <w:noProof/>
          <w:position w:val="-24"/>
          <w:sz w:val="22"/>
          <w:lang w:val="sv-SE"/>
        </w:rPr>
        <w:drawing>
          <wp:inline distT="0" distB="0" distL="0" distR="0" wp14:anchorId="76550583" wp14:editId="0A47F11F">
            <wp:extent cx="2451100" cy="419100"/>
            <wp:effectExtent l="0" t="0" r="0" b="0"/>
            <wp:docPr id="382" name="Picture 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
                    <pic:cNvPicPr>
                      <a:picLocks noChangeAspect="1" noChangeArrowheads="1"/>
                    </pic:cNvPicPr>
                  </pic:nvPicPr>
                  <pic:blipFill>
                    <a:blip r:embed="rId252" cstate="print">
                      <a:extLst>
                        <a:ext uri="{28A0092B-C50C-407E-A947-70E740481C1C}">
                          <a14:useLocalDpi xmlns:a14="http://schemas.microsoft.com/office/drawing/2010/main" val="0"/>
                        </a:ext>
                      </a:extLst>
                    </a:blip>
                    <a:srcRect/>
                    <a:stretch>
                      <a:fillRect/>
                    </a:stretch>
                  </pic:blipFill>
                  <pic:spPr bwMode="auto">
                    <a:xfrm>
                      <a:off x="0" y="0"/>
                      <a:ext cx="2451100" cy="419100"/>
                    </a:xfrm>
                    <a:prstGeom prst="rect">
                      <a:avLst/>
                    </a:prstGeom>
                    <a:noFill/>
                    <a:ln>
                      <a:noFill/>
                    </a:ln>
                  </pic:spPr>
                </pic:pic>
              </a:graphicData>
            </a:graphic>
          </wp:inline>
        </w:drawing>
      </w:r>
      <w:r w:rsidR="009112A9" w:rsidRPr="007849B1">
        <w:rPr>
          <w:sz w:val="22"/>
          <w:lang w:val="en-US"/>
        </w:rPr>
        <w:t xml:space="preserve">, </w:t>
      </w:r>
      <w:r w:rsidR="009112A9" w:rsidRPr="007849B1">
        <w:rPr>
          <w:lang w:val="en-US"/>
        </w:rPr>
        <w:t xml:space="preserve">where </w:t>
      </w:r>
      <m:oMath>
        <m:sSub>
          <m:sSubPr>
            <m:ctrlPr>
              <w:rPr>
                <w:rFonts w:ascii="Cambria Math" w:hAnsi="Cambria Math"/>
                <w:i/>
                <w:lang w:val="en-US"/>
              </w:rPr>
            </m:ctrlPr>
          </m:sSubPr>
          <m:e>
            <m:r>
              <w:rPr>
                <w:rFonts w:ascii="Cambria Math" w:hAnsi="Cambria Math"/>
                <w:lang w:val="en-US"/>
              </w:rPr>
              <m:t>d</m:t>
            </m:r>
          </m:e>
          <m:sub>
            <m:r>
              <w:rPr>
                <w:rFonts w:ascii="Cambria Math" w:hAnsi="Cambria Math"/>
                <w:lang w:val="en-US"/>
              </w:rPr>
              <m:t>x</m:t>
            </m:r>
          </m:sub>
        </m:sSub>
      </m:oMath>
      <w:r w:rsidR="009112A9" w:rsidRPr="007849B1">
        <w:rPr>
          <w:lang w:val="en-US"/>
        </w:rPr>
        <w:t xml:space="preserve"> and </w:t>
      </w:r>
      <m:oMath>
        <m:sSub>
          <m:sSubPr>
            <m:ctrlPr>
              <w:rPr>
                <w:rFonts w:ascii="Cambria Math" w:hAnsi="Cambria Math"/>
                <w:i/>
                <w:lang w:val="en-US"/>
              </w:rPr>
            </m:ctrlPr>
          </m:sSubPr>
          <m:e>
            <m:r>
              <w:rPr>
                <w:rFonts w:ascii="Cambria Math" w:hAnsi="Cambria Math"/>
                <w:lang w:val="en-US"/>
              </w:rPr>
              <m:t>d</m:t>
            </m:r>
          </m:e>
          <m:sub>
            <m:r>
              <w:rPr>
                <w:rFonts w:ascii="Cambria Math" w:hAnsi="Cambria Math"/>
                <w:lang w:val="en-US"/>
              </w:rPr>
              <m:t>y</m:t>
            </m:r>
          </m:sub>
        </m:sSub>
      </m:oMath>
      <w:r w:rsidR="009112A9" w:rsidRPr="007849B1">
        <w:rPr>
          <w:lang w:val="en-US"/>
        </w:rPr>
        <w:t xml:space="preserve"> are the element distances in x and y direction. The 3 dB beamwidth thus becomes </w:t>
      </w:r>
      <w:r w:rsidRPr="007849B1">
        <w:rPr>
          <w:rFonts w:ascii="Arial" w:hAnsi="Arial"/>
          <w:noProof/>
          <w:position w:val="-10"/>
          <w:sz w:val="22"/>
          <w:lang w:val="sv-SE"/>
        </w:rPr>
        <w:drawing>
          <wp:inline distT="0" distB="0" distL="0" distR="0" wp14:anchorId="79C13091" wp14:editId="357228EB">
            <wp:extent cx="1682750" cy="209550"/>
            <wp:effectExtent l="0" t="0" r="0" b="0"/>
            <wp:docPr id="387" name="Picture 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
                    <pic:cNvPicPr>
                      <a:picLocks noChangeAspect="1" noChangeArrowheads="1"/>
                    </pic:cNvPicPr>
                  </pic:nvPicPr>
                  <pic:blipFill>
                    <a:blip r:embed="rId253" cstate="print">
                      <a:extLst>
                        <a:ext uri="{28A0092B-C50C-407E-A947-70E740481C1C}">
                          <a14:useLocalDpi xmlns:a14="http://schemas.microsoft.com/office/drawing/2010/main" val="0"/>
                        </a:ext>
                      </a:extLst>
                    </a:blip>
                    <a:srcRect/>
                    <a:stretch>
                      <a:fillRect/>
                    </a:stretch>
                  </pic:blipFill>
                  <pic:spPr bwMode="auto">
                    <a:xfrm>
                      <a:off x="0" y="0"/>
                      <a:ext cx="1682750" cy="209550"/>
                    </a:xfrm>
                    <a:prstGeom prst="rect">
                      <a:avLst/>
                    </a:prstGeom>
                    <a:noFill/>
                    <a:ln>
                      <a:noFill/>
                    </a:ln>
                  </pic:spPr>
                </pic:pic>
              </a:graphicData>
            </a:graphic>
          </wp:inline>
        </w:drawing>
      </w:r>
      <w:r w:rsidR="009112A9" w:rsidRPr="007849B1">
        <w:rPr>
          <w:lang w:val="en-US"/>
        </w:rPr>
        <w:t>degrees and the maximum element gain for an array with 0.5</w:t>
      </w:r>
      <w:r w:rsidR="009112A9" w:rsidRPr="007849B1">
        <w:rPr>
          <w:rFonts w:ascii="Symbol" w:hAnsi="Symbol"/>
          <w:lang w:val="en-US"/>
        </w:rPr>
        <w:t></w:t>
      </w:r>
      <w:r w:rsidR="009112A9" w:rsidRPr="007849B1">
        <w:rPr>
          <w:lang w:val="en-US"/>
        </w:rPr>
        <w:t xml:space="preserve"> element spacing is </w:t>
      </w:r>
      <w:r w:rsidR="009112A9" w:rsidRPr="007849B1">
        <w:rPr>
          <w:rFonts w:ascii="Symbol" w:hAnsi="Symbol"/>
          <w:lang w:val="en-US"/>
        </w:rPr>
        <w:t></w:t>
      </w:r>
      <w:r w:rsidR="009112A9" w:rsidRPr="007849B1">
        <w:rPr>
          <w:lang w:val="en-US"/>
        </w:rPr>
        <w:t>, or ~5 dBi.</w:t>
      </w:r>
    </w:p>
    <w:p w14:paraId="2FBB2E18" w14:textId="77777777" w:rsidR="009112A9" w:rsidRPr="007849B1" w:rsidRDefault="009112A9" w:rsidP="009112A9">
      <w:pPr>
        <w:pStyle w:val="BodyText"/>
        <w:rPr>
          <w:lang w:val="en-US"/>
        </w:rPr>
      </w:pPr>
      <w:r w:rsidRPr="007849B1">
        <w:rPr>
          <w:lang w:val="en-US"/>
        </w:rPr>
        <w:t>In practice, however, the 3 dB beam width is lower than 120°, typically around 90° to 100°. This discrepancy to the theoretical 120° 3 dB beam width derived above is partly due to power loss from mutual coupling effects, which typically gets higher for larger scan angles. The element pattern beam width should also be related to the element gain, since element gain is only a measure on how focused the energy is in the far-field. An approximate formula for planar arrays [x], relating the gain and beam widths is</w:t>
      </w:r>
    </w:p>
    <w:p w14:paraId="3AE41108" w14:textId="37BF36C4" w:rsidR="009112A9" w:rsidRPr="007849B1" w:rsidRDefault="00E45245" w:rsidP="009112A9">
      <w:pPr>
        <w:pStyle w:val="BodyText"/>
        <w:rPr>
          <w:lang w:val="en-US"/>
        </w:rPr>
      </w:pPr>
      <w:r w:rsidRPr="007849B1">
        <w:rPr>
          <w:rFonts w:ascii="Arial" w:hAnsi="Arial"/>
          <w:noProof/>
          <w:position w:val="-30"/>
          <w:sz w:val="22"/>
          <w:lang w:val="sv-SE"/>
        </w:rPr>
        <w:drawing>
          <wp:inline distT="0" distB="0" distL="0" distR="0" wp14:anchorId="037129AF" wp14:editId="4CB786E7">
            <wp:extent cx="1397000" cy="431800"/>
            <wp:effectExtent l="0" t="0" r="0" b="0"/>
            <wp:docPr id="388" name="Picture 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
                    <pic:cNvPicPr>
                      <a:picLocks noChangeAspect="1" noChangeArrowheads="1"/>
                    </pic:cNvPicPr>
                  </pic:nvPicPr>
                  <pic:blipFill>
                    <a:blip r:embed="rId254" cstate="print">
                      <a:extLst>
                        <a:ext uri="{28A0092B-C50C-407E-A947-70E740481C1C}">
                          <a14:useLocalDpi xmlns:a14="http://schemas.microsoft.com/office/drawing/2010/main" val="0"/>
                        </a:ext>
                      </a:extLst>
                    </a:blip>
                    <a:srcRect/>
                    <a:stretch>
                      <a:fillRect/>
                    </a:stretch>
                  </pic:blipFill>
                  <pic:spPr bwMode="auto">
                    <a:xfrm>
                      <a:off x="0" y="0"/>
                      <a:ext cx="1397000" cy="431800"/>
                    </a:xfrm>
                    <a:prstGeom prst="rect">
                      <a:avLst/>
                    </a:prstGeom>
                    <a:noFill/>
                    <a:ln>
                      <a:noFill/>
                    </a:ln>
                  </pic:spPr>
                </pic:pic>
              </a:graphicData>
            </a:graphic>
          </wp:inline>
        </w:drawing>
      </w:r>
      <w:r w:rsidR="009112A9" w:rsidRPr="007849B1">
        <w:rPr>
          <w:rFonts w:ascii="Arial" w:hAnsi="Arial"/>
          <w:sz w:val="22"/>
          <w:lang w:val="en-US"/>
        </w:rPr>
        <w:t xml:space="preserve">, </w:t>
      </w:r>
      <w:r w:rsidR="009112A9" w:rsidRPr="007849B1">
        <w:rPr>
          <w:lang w:val="en-US"/>
        </w:rPr>
        <w:t>where HPBW</w:t>
      </w:r>
      <w:r w:rsidR="009112A9" w:rsidRPr="007849B1">
        <w:rPr>
          <w:rFonts w:ascii="Symbol" w:hAnsi="Symbol"/>
          <w:vertAlign w:val="subscript"/>
          <w:lang w:val="en-US"/>
        </w:rPr>
        <w:t></w:t>
      </w:r>
      <w:r w:rsidR="009112A9" w:rsidRPr="007849B1">
        <w:rPr>
          <w:lang w:val="en-US"/>
        </w:rPr>
        <w:t xml:space="preserve"> and HPBW</w:t>
      </w:r>
      <w:r w:rsidR="009112A9" w:rsidRPr="007849B1">
        <w:rPr>
          <w:rFonts w:ascii="Symbol" w:hAnsi="Symbol"/>
          <w:vertAlign w:val="subscript"/>
          <w:lang w:val="en-US"/>
        </w:rPr>
        <w:t></w:t>
      </w:r>
      <w:r w:rsidR="009112A9" w:rsidRPr="007849B1">
        <w:rPr>
          <w:lang w:val="en-US"/>
        </w:rPr>
        <w:t xml:space="preserve"> are the 3dB beam widths in two orthogonal planes. Combining this way of calculating the maximum gain with the above expression relating the maximum element gain with the antenna area yields</w:t>
      </w:r>
    </w:p>
    <w:p w14:paraId="5A6E303A" w14:textId="5F32E149" w:rsidR="009112A9" w:rsidRPr="007849B1" w:rsidRDefault="00E45245" w:rsidP="009112A9">
      <w:pPr>
        <w:pStyle w:val="BodyText"/>
        <w:rPr>
          <w:lang w:val="en-US"/>
        </w:rPr>
      </w:pPr>
      <w:r w:rsidRPr="007849B1">
        <w:rPr>
          <w:rFonts w:ascii="Arial" w:hAnsi="Arial"/>
          <w:noProof/>
          <w:position w:val="-56"/>
          <w:sz w:val="22"/>
          <w:lang w:val="sv-SE"/>
        </w:rPr>
        <w:drawing>
          <wp:inline distT="0" distB="0" distL="0" distR="0" wp14:anchorId="2758CD8E" wp14:editId="460F9779">
            <wp:extent cx="908050" cy="590550"/>
            <wp:effectExtent l="0" t="0" r="0" b="0"/>
            <wp:docPr id="389" name="Picture 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
                    <pic:cNvPicPr>
                      <a:picLocks noChangeAspect="1" noChangeArrowheads="1"/>
                    </pic:cNvPicPr>
                  </pic:nvPicPr>
                  <pic:blipFill>
                    <a:blip r:embed="rId255" cstate="print">
                      <a:extLst>
                        <a:ext uri="{28A0092B-C50C-407E-A947-70E740481C1C}">
                          <a14:useLocalDpi xmlns:a14="http://schemas.microsoft.com/office/drawing/2010/main" val="0"/>
                        </a:ext>
                      </a:extLst>
                    </a:blip>
                    <a:srcRect/>
                    <a:stretch>
                      <a:fillRect/>
                    </a:stretch>
                  </pic:blipFill>
                  <pic:spPr bwMode="auto">
                    <a:xfrm>
                      <a:off x="0" y="0"/>
                      <a:ext cx="908050" cy="590550"/>
                    </a:xfrm>
                    <a:prstGeom prst="rect">
                      <a:avLst/>
                    </a:prstGeom>
                    <a:noFill/>
                    <a:ln>
                      <a:noFill/>
                    </a:ln>
                  </pic:spPr>
                </pic:pic>
              </a:graphicData>
            </a:graphic>
          </wp:inline>
        </w:drawing>
      </w:r>
      <w:r w:rsidR="009112A9" w:rsidRPr="007849B1">
        <w:rPr>
          <w:rFonts w:ascii="Arial" w:hAnsi="Arial"/>
          <w:sz w:val="22"/>
          <w:lang w:val="en-US"/>
        </w:rPr>
        <w:t xml:space="preserve"> </w:t>
      </w:r>
      <w:r w:rsidR="009112A9" w:rsidRPr="007849B1">
        <w:rPr>
          <w:lang w:val="en-US"/>
        </w:rPr>
        <w:t xml:space="preserve">[degrees] and </w:t>
      </w:r>
      <w:r w:rsidRPr="007849B1">
        <w:rPr>
          <w:rFonts w:ascii="Arial" w:hAnsi="Arial"/>
          <w:noProof/>
          <w:position w:val="-60"/>
          <w:sz w:val="22"/>
          <w:lang w:val="sv-SE"/>
        </w:rPr>
        <w:drawing>
          <wp:inline distT="0" distB="0" distL="0" distR="0" wp14:anchorId="14D29628" wp14:editId="635BF86C">
            <wp:extent cx="914400" cy="622300"/>
            <wp:effectExtent l="0" t="0" r="0" b="0"/>
            <wp:docPr id="390" name="Picture 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
                    <pic:cNvPicPr>
                      <a:picLocks noChangeAspect="1" noChangeArrowheads="1"/>
                    </pic:cNvPicPr>
                  </pic:nvPicPr>
                  <pic:blipFill>
                    <a:blip r:embed="rId256" cstate="print">
                      <a:extLst>
                        <a:ext uri="{28A0092B-C50C-407E-A947-70E740481C1C}">
                          <a14:useLocalDpi xmlns:a14="http://schemas.microsoft.com/office/drawing/2010/main" val="0"/>
                        </a:ext>
                      </a:extLst>
                    </a:blip>
                    <a:srcRect/>
                    <a:stretch>
                      <a:fillRect/>
                    </a:stretch>
                  </pic:blipFill>
                  <pic:spPr bwMode="auto">
                    <a:xfrm>
                      <a:off x="0" y="0"/>
                      <a:ext cx="914400" cy="622300"/>
                    </a:xfrm>
                    <a:prstGeom prst="rect">
                      <a:avLst/>
                    </a:prstGeom>
                    <a:noFill/>
                    <a:ln>
                      <a:noFill/>
                    </a:ln>
                  </pic:spPr>
                </pic:pic>
              </a:graphicData>
            </a:graphic>
          </wp:inline>
        </w:drawing>
      </w:r>
      <w:r w:rsidR="009112A9" w:rsidRPr="007849B1">
        <w:rPr>
          <w:rFonts w:ascii="Arial" w:hAnsi="Arial"/>
          <w:sz w:val="22"/>
          <w:lang w:val="en-US"/>
        </w:rPr>
        <w:t xml:space="preserve"> </w:t>
      </w:r>
      <w:r w:rsidR="009112A9" w:rsidRPr="007849B1">
        <w:rPr>
          <w:lang w:val="en-US"/>
        </w:rPr>
        <w:t>[degrees]</w:t>
      </w:r>
      <w:r w:rsidR="009112A9" w:rsidRPr="007849B1">
        <w:rPr>
          <w:lang w:val="en-US"/>
        </w:rPr>
        <w:br/>
        <w:t xml:space="preserve">A practical element pattern model could be a Gaussian pattern with peak gain equal to </w:t>
      </w:r>
      <w:r w:rsidRPr="007849B1">
        <w:rPr>
          <w:rFonts w:ascii="Arial" w:hAnsi="Arial"/>
          <w:noProof/>
          <w:position w:val="-24"/>
          <w:sz w:val="22"/>
          <w:lang w:val="sv-SE"/>
        </w:rPr>
        <w:drawing>
          <wp:inline distT="0" distB="0" distL="0" distR="0" wp14:anchorId="6DD740A3" wp14:editId="15A72A60">
            <wp:extent cx="1181100" cy="419100"/>
            <wp:effectExtent l="0" t="0" r="0" b="0"/>
            <wp:docPr id="391" name="Picture 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
                    <pic:cNvPicPr>
                      <a:picLocks noChangeAspect="1" noChangeArrowheads="1"/>
                    </pic:cNvPicPr>
                  </pic:nvPicPr>
                  <pic:blipFill>
                    <a:blip r:embed="rId257" cstate="print">
                      <a:extLst>
                        <a:ext uri="{28A0092B-C50C-407E-A947-70E740481C1C}">
                          <a14:useLocalDpi xmlns:a14="http://schemas.microsoft.com/office/drawing/2010/main" val="0"/>
                        </a:ext>
                      </a:extLst>
                    </a:blip>
                    <a:srcRect/>
                    <a:stretch>
                      <a:fillRect/>
                    </a:stretch>
                  </pic:blipFill>
                  <pic:spPr bwMode="auto">
                    <a:xfrm>
                      <a:off x="0" y="0"/>
                      <a:ext cx="1181100" cy="419100"/>
                    </a:xfrm>
                    <a:prstGeom prst="rect">
                      <a:avLst/>
                    </a:prstGeom>
                    <a:noFill/>
                    <a:ln>
                      <a:noFill/>
                    </a:ln>
                  </pic:spPr>
                </pic:pic>
              </a:graphicData>
            </a:graphic>
          </wp:inline>
        </w:drawing>
      </w:r>
    </w:p>
    <w:p w14:paraId="503D167B" w14:textId="77777777" w:rsidR="009112A9" w:rsidRPr="007849B1" w:rsidRDefault="009112A9" w:rsidP="009112A9">
      <w:pPr>
        <w:pStyle w:val="BodyText"/>
        <w:rPr>
          <w:lang w:val="en-US"/>
        </w:rPr>
      </w:pPr>
      <w:r w:rsidRPr="007849B1">
        <w:rPr>
          <w:lang w:val="en-US"/>
        </w:rPr>
        <w:t>and beam widths related to the element distance as described above. This model would thus to some degree account for reflection and mutual coupling losses for large scan angles and losses due to grating lobes. It also scales the antenna element patterns gain and beam widths with the element spacing of the array in such a way that the superposition of all the elements in the array gives a total antenna gain equal to the array area.</w:t>
      </w:r>
    </w:p>
    <w:p w14:paraId="52945EB9" w14:textId="77777777" w:rsidR="00713CCC" w:rsidRPr="007849B1" w:rsidRDefault="00713CCC" w:rsidP="00C97797">
      <w:pPr>
        <w:pStyle w:val="Heading9"/>
        <w:rPr>
          <w:lang w:eastAsia="ja-JP"/>
        </w:rPr>
      </w:pPr>
      <w:bookmarkStart w:id="557" w:name="_Toc494384638"/>
      <w:bookmarkStart w:id="558" w:name="_Toc98750848"/>
      <w:r w:rsidRPr="007849B1">
        <w:t xml:space="preserve">Annex </w:t>
      </w:r>
      <w:r w:rsidRPr="007849B1">
        <w:rPr>
          <w:rFonts w:hint="eastAsia"/>
        </w:rPr>
        <w:t>D</w:t>
      </w:r>
      <w:r w:rsidRPr="007849B1">
        <w:t>: prerequisites for assessment UE beamforming</w:t>
      </w:r>
      <w:r w:rsidRPr="007849B1">
        <w:rPr>
          <w:lang w:eastAsia="ja-JP"/>
        </w:rPr>
        <w:t xml:space="preserve"> performance</w:t>
      </w:r>
      <w:bookmarkEnd w:id="557"/>
      <w:bookmarkEnd w:id="558"/>
    </w:p>
    <w:p w14:paraId="2102CA95" w14:textId="77777777" w:rsidR="00713CCC" w:rsidRPr="007849B1" w:rsidRDefault="00713CCC" w:rsidP="00713CCC">
      <w:pPr>
        <w:overflowPunct w:val="0"/>
        <w:autoSpaceDE w:val="0"/>
        <w:autoSpaceDN w:val="0"/>
        <w:adjustRightInd w:val="0"/>
        <w:textAlignment w:val="baseline"/>
        <w:rPr>
          <w:lang w:val="en-US" w:eastAsia="zh-CN"/>
        </w:rPr>
      </w:pPr>
      <w:r w:rsidRPr="007849B1">
        <w:rPr>
          <w:lang w:eastAsia="zh-CN"/>
        </w:rPr>
        <w:t xml:space="preserve">In this annex we list the prerequisites for the assessment of beamforming performance with 4 and 8 antennas at 15 GHz. </w:t>
      </w:r>
      <w:r w:rsidRPr="007849B1">
        <w:rPr>
          <w:lang w:val="en-US" w:eastAsia="zh-CN"/>
        </w:rPr>
        <w:t xml:space="preserve">The purpose is to indicate the ballpark gains of UL beamforming and how these gains change under different channel conditions, precoding and CSI feedback. The metrics for evaluation are the increase of the wanted UL signal power at the connected BS and any interference reduction seen at the other BS. The </w:t>
      </w:r>
      <w:r w:rsidRPr="007849B1">
        <w:rPr>
          <w:i/>
          <w:lang w:val="en-US" w:eastAsia="zh-CN"/>
        </w:rPr>
        <w:t>channel model</w:t>
      </w:r>
      <w:r w:rsidRPr="007849B1">
        <w:rPr>
          <w:lang w:val="en-US" w:eastAsia="zh-CN"/>
        </w:rPr>
        <w:t xml:space="preserve"> is as follows: each realization of the channel is a superposition of</w:t>
      </w:r>
    </w:p>
    <w:p w14:paraId="032274C6" w14:textId="77777777" w:rsidR="00713CCC" w:rsidRPr="007849B1" w:rsidRDefault="00FD41ED" w:rsidP="00FD41ED">
      <w:pPr>
        <w:pStyle w:val="B1"/>
        <w:rPr>
          <w:lang w:val="en-US" w:eastAsia="zh-CN"/>
        </w:rPr>
      </w:pPr>
      <w:r w:rsidRPr="007849B1">
        <w:rPr>
          <w:lang w:val="en-US" w:eastAsia="zh-CN"/>
        </w:rPr>
        <w:t>-</w:t>
      </w:r>
      <w:r w:rsidRPr="007849B1">
        <w:rPr>
          <w:lang w:val="en-US" w:eastAsia="zh-CN"/>
        </w:rPr>
        <w:tab/>
      </w:r>
      <w:r w:rsidR="00713CCC" w:rsidRPr="007849B1">
        <w:rPr>
          <w:lang w:val="en-US" w:eastAsia="zh-CN"/>
        </w:rPr>
        <w:t>Nray pairs of rays</w:t>
      </w:r>
    </w:p>
    <w:p w14:paraId="5BE67DB6" w14:textId="77777777" w:rsidR="00713CCC" w:rsidRPr="007849B1" w:rsidRDefault="00FD41ED" w:rsidP="00FD41ED">
      <w:pPr>
        <w:pStyle w:val="B2"/>
        <w:rPr>
          <w:lang w:val="en-US" w:eastAsia="zh-CN"/>
        </w:rPr>
      </w:pPr>
      <w:r w:rsidRPr="007849B1">
        <w:rPr>
          <w:lang w:val="en-US" w:eastAsia="zh-CN"/>
        </w:rPr>
        <w:t>-</w:t>
      </w:r>
      <w:r w:rsidRPr="007849B1">
        <w:rPr>
          <w:lang w:val="en-US" w:eastAsia="zh-CN"/>
        </w:rPr>
        <w:tab/>
      </w:r>
      <w:r w:rsidR="00713CCC" w:rsidRPr="007849B1">
        <w:rPr>
          <w:lang w:val="en-US" w:eastAsia="zh-CN"/>
        </w:rPr>
        <w:t>a pair of rays is a model of a path between the BS equipped with two orthogonally polarized antennas (or rather beams) and the UE</w:t>
      </w:r>
    </w:p>
    <w:p w14:paraId="34718849" w14:textId="77777777" w:rsidR="00713CCC" w:rsidRPr="007849B1" w:rsidRDefault="00FD41ED" w:rsidP="00FD41ED">
      <w:pPr>
        <w:pStyle w:val="B2"/>
        <w:rPr>
          <w:lang w:val="en-US" w:eastAsia="zh-CN"/>
        </w:rPr>
      </w:pPr>
      <w:r w:rsidRPr="007849B1">
        <w:rPr>
          <w:lang w:val="en-US" w:eastAsia="zh-CN"/>
        </w:rPr>
        <w:t>-</w:t>
      </w:r>
      <w:r w:rsidRPr="007849B1">
        <w:rPr>
          <w:lang w:val="en-US" w:eastAsia="zh-CN"/>
        </w:rPr>
        <w:tab/>
      </w:r>
      <w:r w:rsidR="00713CCC" w:rsidRPr="007849B1">
        <w:rPr>
          <w:lang w:val="en-US" w:eastAsia="zh-CN"/>
        </w:rPr>
        <w:t>each ray is dual polarized with the two polarizations subject to independent Rayleigh fading</w:t>
      </w:r>
    </w:p>
    <w:p w14:paraId="028628D9" w14:textId="5D0B0420" w:rsidR="00713CCC" w:rsidRPr="007849B1" w:rsidRDefault="00FD41ED" w:rsidP="00FD41ED">
      <w:pPr>
        <w:pStyle w:val="B2"/>
        <w:rPr>
          <w:lang w:val="en-US" w:eastAsia="zh-CN"/>
        </w:rPr>
      </w:pPr>
      <w:r w:rsidRPr="007849B1">
        <w:rPr>
          <w:lang w:val="en-US" w:eastAsia="zh-CN"/>
        </w:rPr>
        <w:t>-</w:t>
      </w:r>
      <w:r w:rsidRPr="007849B1">
        <w:rPr>
          <w:lang w:val="en-US" w:eastAsia="zh-CN"/>
        </w:rPr>
        <w:tab/>
      </w:r>
      <w:r w:rsidR="00713CCC" w:rsidRPr="007849B1">
        <w:rPr>
          <w:lang w:val="en-US" w:eastAsia="zh-CN"/>
        </w:rPr>
        <w:t xml:space="preserve">the angle-of-arrival AOA (= AOD) is randomly selected per pair; the azimuth distribution is uniform  </w:t>
      </w:r>
      <m:oMath>
        <m:r>
          <w:rPr>
            <w:rFonts w:ascii="Cambria Math" w:eastAsia="Times New Roman" w:hAnsi="Cambria Math"/>
            <w:color w:val="000000"/>
            <w:sz w:val="36"/>
            <w:szCs w:val="36"/>
            <w:lang w:val="en-US" w:eastAsia="sv-SE"/>
          </w:rPr>
          <m:t>[-</m:t>
        </m:r>
        <m:sSup>
          <m:sSupPr>
            <m:ctrlPr>
              <w:rPr>
                <w:rFonts w:ascii="Cambria Math" w:eastAsia="Times New Roman" w:hAnsi="Cambria Math"/>
                <w:i/>
                <w:iCs/>
                <w:color w:val="000000"/>
                <w:sz w:val="36"/>
                <w:szCs w:val="36"/>
                <w:lang w:val="en-US" w:eastAsia="sv-SE"/>
              </w:rPr>
            </m:ctrlPr>
          </m:sSupPr>
          <m:e>
            <m:r>
              <w:rPr>
                <w:rFonts w:ascii="Cambria Math" w:eastAsia="Times New Roman" w:hAnsi="Cambria Math"/>
                <w:color w:val="000000"/>
                <w:sz w:val="36"/>
                <w:szCs w:val="36"/>
                <w:lang w:val="sv-SE" w:eastAsia="sv-SE"/>
              </w:rPr>
              <m:t>180</m:t>
            </m:r>
          </m:e>
          <m:sup>
            <m:r>
              <w:rPr>
                <w:rFonts w:ascii="Cambria Math" w:eastAsia="Cambria Math" w:hAnsi="Cambria Math"/>
                <w:color w:val="000000"/>
                <w:sz w:val="36"/>
                <w:szCs w:val="36"/>
                <w:lang w:val="en-US" w:eastAsia="sv-SE"/>
              </w:rPr>
              <m:t>°</m:t>
            </m:r>
          </m:sup>
        </m:sSup>
        <m:sSup>
          <m:sSupPr>
            <m:ctrlPr>
              <w:rPr>
                <w:rFonts w:ascii="Cambria Math" w:eastAsia="Times New Roman" w:hAnsi="Cambria Math"/>
                <w:i/>
                <w:iCs/>
                <w:color w:val="000000"/>
                <w:sz w:val="36"/>
                <w:szCs w:val="36"/>
                <w:lang w:val="en-US" w:eastAsia="sv-SE"/>
              </w:rPr>
            </m:ctrlPr>
          </m:sSupPr>
          <m:e>
            <m:r>
              <w:rPr>
                <w:rFonts w:ascii="Cambria Math" w:eastAsia="Times New Roman" w:hAnsi="Cambria Math"/>
                <w:color w:val="000000"/>
                <w:sz w:val="36"/>
                <w:szCs w:val="36"/>
                <w:lang w:val="sv-SE" w:eastAsia="sv-SE"/>
              </w:rPr>
              <m:t>180</m:t>
            </m:r>
          </m:e>
          <m:sup>
            <m:r>
              <w:rPr>
                <w:rFonts w:ascii="Cambria Math" w:eastAsia="Cambria Math" w:hAnsi="Cambria Math"/>
                <w:color w:val="000000"/>
                <w:sz w:val="36"/>
                <w:szCs w:val="36"/>
                <w:lang w:val="en-US" w:eastAsia="sv-SE"/>
              </w:rPr>
              <m:t>°</m:t>
            </m:r>
          </m:sup>
        </m:sSup>
        <m:r>
          <w:rPr>
            <w:rFonts w:ascii="Cambria Math" w:eastAsia="Times New Roman" w:hAnsi="Cambria Math"/>
            <w:color w:val="000000"/>
            <w:sz w:val="36"/>
            <w:szCs w:val="36"/>
            <w:lang w:val="en-US" w:eastAsia="sv-SE"/>
          </w:rPr>
          <m:t>] </m:t>
        </m:r>
      </m:oMath>
      <w:r w:rsidR="00713CCC" w:rsidRPr="007849B1">
        <w:rPr>
          <w:lang w:val="en-US" w:eastAsia="zh-CN"/>
        </w:rPr>
        <w:t xml:space="preserve">and the elevation angle is uniform  </w:t>
      </w:r>
      <m:oMath>
        <m:r>
          <w:rPr>
            <w:rFonts w:ascii="Cambria Math" w:eastAsia="Times New Roman" w:hAnsi="Cambria Math"/>
            <w:color w:val="000000"/>
            <w:sz w:val="36"/>
            <w:szCs w:val="36"/>
            <w:lang w:val="en-US" w:eastAsia="sv-SE"/>
          </w:rPr>
          <m:t>[</m:t>
        </m:r>
        <m:sSup>
          <m:sSupPr>
            <m:ctrlPr>
              <w:rPr>
                <w:rFonts w:ascii="Cambria Math" w:eastAsia="Times New Roman" w:hAnsi="Cambria Math"/>
                <w:i/>
                <w:iCs/>
                <w:color w:val="000000"/>
                <w:sz w:val="36"/>
                <w:szCs w:val="36"/>
                <w:lang w:val="en-US" w:eastAsia="sv-SE"/>
              </w:rPr>
            </m:ctrlPr>
          </m:sSupPr>
          <m:e>
            <m:r>
              <w:rPr>
                <w:rFonts w:ascii="Cambria Math" w:eastAsia="Times New Roman" w:hAnsi="Cambria Math"/>
                <w:color w:val="000000"/>
                <w:sz w:val="36"/>
                <w:szCs w:val="36"/>
                <w:lang w:val="sv-SE" w:eastAsia="sv-SE"/>
              </w:rPr>
              <m:t>60</m:t>
            </m:r>
          </m:e>
          <m:sup>
            <m:r>
              <w:rPr>
                <w:rFonts w:ascii="Cambria Math" w:eastAsia="Cambria Math" w:hAnsi="Cambria Math"/>
                <w:color w:val="000000"/>
                <w:sz w:val="36"/>
                <w:szCs w:val="36"/>
                <w:lang w:val="en-US" w:eastAsia="sv-SE"/>
              </w:rPr>
              <m:t>°</m:t>
            </m:r>
          </m:sup>
        </m:sSup>
        <m:r>
          <w:rPr>
            <w:rFonts w:ascii="Cambria Math" w:eastAsia="Cambria Math" w:hAnsi="Cambria Math"/>
            <w:color w:val="000000"/>
            <w:sz w:val="36"/>
            <w:szCs w:val="36"/>
            <w:lang w:val="sv-SE" w:eastAsia="sv-SE"/>
          </w:rPr>
          <m:t> </m:t>
        </m:r>
        <m:sSup>
          <m:sSupPr>
            <m:ctrlPr>
              <w:rPr>
                <w:rFonts w:ascii="Cambria Math" w:eastAsia="Times New Roman" w:hAnsi="Cambria Math"/>
                <w:i/>
                <w:iCs/>
                <w:color w:val="000000"/>
                <w:sz w:val="36"/>
                <w:szCs w:val="36"/>
                <w:lang w:val="en-US" w:eastAsia="sv-SE"/>
              </w:rPr>
            </m:ctrlPr>
          </m:sSupPr>
          <m:e>
            <m:r>
              <w:rPr>
                <w:rFonts w:ascii="Cambria Math" w:eastAsia="Times New Roman" w:hAnsi="Cambria Math"/>
                <w:color w:val="000000"/>
                <w:sz w:val="36"/>
                <w:szCs w:val="36"/>
                <w:lang w:val="sv-SE" w:eastAsia="sv-SE"/>
              </w:rPr>
              <m:t>90</m:t>
            </m:r>
          </m:e>
          <m:sup>
            <m:r>
              <w:rPr>
                <w:rFonts w:ascii="Cambria Math" w:eastAsia="Cambria Math" w:hAnsi="Cambria Math"/>
                <w:color w:val="000000"/>
                <w:sz w:val="36"/>
                <w:szCs w:val="36"/>
                <w:lang w:val="en-US" w:eastAsia="sv-SE"/>
              </w:rPr>
              <m:t>°</m:t>
            </m:r>
          </m:sup>
        </m:sSup>
        <m:r>
          <w:rPr>
            <w:rFonts w:ascii="Cambria Math" w:eastAsia="Times New Roman" w:hAnsi="Cambria Math"/>
            <w:color w:val="000000"/>
            <w:sz w:val="36"/>
            <w:szCs w:val="36"/>
            <w:lang w:val="en-US" w:eastAsia="sv-SE"/>
          </w:rPr>
          <m:t>]</m:t>
        </m:r>
      </m:oMath>
      <w:r w:rsidR="00713CCC" w:rsidRPr="007849B1">
        <w:rPr>
          <w:lang w:eastAsia="zh-CN"/>
        </w:rPr>
        <w:t xml:space="preserve"> (see description of the UE antenna patterns below)</w:t>
      </w:r>
    </w:p>
    <w:p w14:paraId="6FD9B584" w14:textId="77777777" w:rsidR="00713CCC" w:rsidRPr="007849B1" w:rsidRDefault="00FD41ED" w:rsidP="00FD41ED">
      <w:pPr>
        <w:pStyle w:val="B2"/>
        <w:rPr>
          <w:lang w:val="en-US" w:eastAsia="zh-CN"/>
        </w:rPr>
      </w:pPr>
      <w:r w:rsidRPr="007849B1">
        <w:rPr>
          <w:lang w:val="en-US" w:eastAsia="zh-CN"/>
        </w:rPr>
        <w:t>-</w:t>
      </w:r>
      <w:r w:rsidRPr="007849B1">
        <w:rPr>
          <w:lang w:val="en-US" w:eastAsia="zh-CN"/>
        </w:rPr>
        <w:tab/>
      </w:r>
      <w:r w:rsidR="00713CCC" w:rsidRPr="007849B1">
        <w:rPr>
          <w:lang w:val="en-US" w:eastAsia="zh-CN"/>
        </w:rPr>
        <w:t>all antennas on the UE see the same type of channel but channel responses differ due to different locations, orientations and polarizations for the UE antennas, which means that different UE antennas see different sub-channels.</w:t>
      </w:r>
    </w:p>
    <w:p w14:paraId="0E157B00" w14:textId="75AD4851" w:rsidR="00713CCC" w:rsidRPr="007849B1" w:rsidRDefault="00713CCC" w:rsidP="00713CCC">
      <w:pPr>
        <w:overflowPunct w:val="0"/>
        <w:autoSpaceDE w:val="0"/>
        <w:autoSpaceDN w:val="0"/>
        <w:adjustRightInd w:val="0"/>
        <w:textAlignment w:val="baseline"/>
        <w:rPr>
          <w:lang w:val="en-US" w:eastAsia="zh-CN"/>
        </w:rPr>
      </w:pPr>
      <w:r w:rsidRPr="007849B1">
        <w:rPr>
          <w:lang w:val="en-US" w:eastAsia="zh-CN"/>
        </w:rPr>
        <w:t xml:space="preserve">Elevation angles in the range </w:t>
      </w:r>
      <m:oMath>
        <m:r>
          <w:rPr>
            <w:rFonts w:ascii="Cambria Math" w:eastAsia="Times New Roman" w:hAnsi="Cambria Math"/>
            <w:color w:val="000000"/>
            <w:sz w:val="36"/>
            <w:szCs w:val="36"/>
            <w:lang w:val="en-US" w:eastAsia="sv-SE"/>
          </w:rPr>
          <m:t>[</m:t>
        </m:r>
        <m:sSup>
          <m:sSupPr>
            <m:ctrlPr>
              <w:rPr>
                <w:rFonts w:ascii="Cambria Math" w:eastAsia="Times New Roman" w:hAnsi="Cambria Math"/>
                <w:i/>
                <w:iCs/>
                <w:color w:val="000000"/>
                <w:sz w:val="36"/>
                <w:szCs w:val="36"/>
                <w:lang w:val="en-US" w:eastAsia="sv-SE"/>
              </w:rPr>
            </m:ctrlPr>
          </m:sSupPr>
          <m:e>
            <m:r>
              <w:rPr>
                <w:rFonts w:ascii="Cambria Math" w:eastAsia="Times New Roman" w:hAnsi="Cambria Math"/>
                <w:color w:val="000000"/>
                <w:sz w:val="36"/>
                <w:szCs w:val="36"/>
                <w:lang w:val="sv-SE" w:eastAsia="sv-SE"/>
              </w:rPr>
              <m:t>60</m:t>
            </m:r>
          </m:e>
          <m:sup>
            <m:r>
              <w:rPr>
                <w:rFonts w:ascii="Cambria Math" w:eastAsia="Cambria Math" w:hAnsi="Cambria Math"/>
                <w:color w:val="000000"/>
                <w:sz w:val="36"/>
                <w:szCs w:val="36"/>
                <w:lang w:val="en-US" w:eastAsia="sv-SE"/>
              </w:rPr>
              <m:t>°</m:t>
            </m:r>
          </m:sup>
        </m:sSup>
        <m:r>
          <w:rPr>
            <w:rFonts w:ascii="Cambria Math" w:eastAsia="Cambria Math" w:hAnsi="Cambria Math"/>
            <w:color w:val="000000"/>
            <w:sz w:val="36"/>
            <w:szCs w:val="36"/>
            <w:lang w:val="sv-SE" w:eastAsia="sv-SE"/>
          </w:rPr>
          <m:t> </m:t>
        </m:r>
        <m:sSup>
          <m:sSupPr>
            <m:ctrlPr>
              <w:rPr>
                <w:rFonts w:ascii="Cambria Math" w:eastAsia="Times New Roman" w:hAnsi="Cambria Math"/>
                <w:i/>
                <w:iCs/>
                <w:color w:val="000000"/>
                <w:sz w:val="36"/>
                <w:szCs w:val="36"/>
                <w:lang w:val="en-US" w:eastAsia="sv-SE"/>
              </w:rPr>
            </m:ctrlPr>
          </m:sSupPr>
          <m:e>
            <m:r>
              <w:rPr>
                <w:rFonts w:ascii="Cambria Math" w:eastAsia="Times New Roman" w:hAnsi="Cambria Math"/>
                <w:color w:val="000000"/>
                <w:sz w:val="36"/>
                <w:szCs w:val="36"/>
                <w:lang w:val="sv-SE" w:eastAsia="sv-SE"/>
              </w:rPr>
              <m:t>90</m:t>
            </m:r>
          </m:e>
          <m:sup>
            <m:r>
              <w:rPr>
                <w:rFonts w:ascii="Cambria Math" w:eastAsia="Cambria Math" w:hAnsi="Cambria Math"/>
                <w:color w:val="000000"/>
                <w:sz w:val="36"/>
                <w:szCs w:val="36"/>
                <w:lang w:val="en-US" w:eastAsia="sv-SE"/>
              </w:rPr>
              <m:t>°</m:t>
            </m:r>
          </m:sup>
        </m:sSup>
        <m:r>
          <w:rPr>
            <w:rFonts w:ascii="Cambria Math" w:eastAsia="Times New Roman" w:hAnsi="Cambria Math"/>
            <w:color w:val="000000"/>
            <w:sz w:val="36"/>
            <w:szCs w:val="36"/>
            <w:lang w:val="en-US" w:eastAsia="sv-SE"/>
          </w:rPr>
          <m:t>]</m:t>
        </m:r>
      </m:oMath>
      <w:r w:rsidRPr="007849B1">
        <w:rPr>
          <w:lang w:eastAsia="zh-CN"/>
        </w:rPr>
        <w:t xml:space="preserve"> </w:t>
      </w:r>
      <w:r w:rsidRPr="007849B1">
        <w:rPr>
          <w:lang w:val="en-US" w:eastAsia="zh-CN"/>
        </w:rPr>
        <w:t>has been assumed and evaluated for this study; this does not imply any restriction on the UE antenna patterns in general.</w:t>
      </w:r>
    </w:p>
    <w:p w14:paraId="691C64B9" w14:textId="77777777" w:rsidR="00713CCC" w:rsidRPr="007849B1" w:rsidRDefault="00713CCC" w:rsidP="00713CCC">
      <w:pPr>
        <w:overflowPunct w:val="0"/>
        <w:autoSpaceDE w:val="0"/>
        <w:autoSpaceDN w:val="0"/>
        <w:adjustRightInd w:val="0"/>
        <w:textAlignment w:val="baseline"/>
        <w:rPr>
          <w:lang w:val="en-US" w:eastAsia="zh-CN"/>
        </w:rPr>
      </w:pPr>
      <w:r w:rsidRPr="007849B1">
        <w:rPr>
          <w:lang w:val="en-US" w:eastAsia="zh-CN"/>
        </w:rPr>
        <w:t>Furthermore, a channel realization consists of a set of 1, 10 or 50 pairs of rays. Each pair has the same direction (assuming dual polarized BS antenna) but the polarizations are subject to independent fading modeled as a complex Gaussian. The directions for the pairs of rays are independent from each other. The received signal per UE antenna is the coherent sum of the antenna responses for all rays, see Figure D-1.</w:t>
      </w:r>
    </w:p>
    <w:p w14:paraId="0150F01E" w14:textId="6B065A12" w:rsidR="00713CCC" w:rsidRPr="007849B1" w:rsidRDefault="00E45245" w:rsidP="00FD41ED">
      <w:pPr>
        <w:pStyle w:val="TH"/>
        <w:rPr>
          <w:lang w:val="en-US" w:eastAsia="zh-CN"/>
        </w:rPr>
      </w:pPr>
      <w:r w:rsidRPr="007849B1">
        <w:rPr>
          <w:noProof/>
          <w:lang w:val="sv-SE" w:eastAsia="sv-SE"/>
        </w:rPr>
        <w:drawing>
          <wp:inline distT="0" distB="0" distL="0" distR="0" wp14:anchorId="5210F231" wp14:editId="6D5EF044">
            <wp:extent cx="1390650" cy="1708150"/>
            <wp:effectExtent l="0" t="0" r="0" b="0"/>
            <wp:docPr id="39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8" cstate="print">
                      <a:extLst>
                        <a:ext uri="{28A0092B-C50C-407E-A947-70E740481C1C}">
                          <a14:useLocalDpi xmlns:a14="http://schemas.microsoft.com/office/drawing/2010/main" val="0"/>
                        </a:ext>
                      </a:extLst>
                    </a:blip>
                    <a:srcRect/>
                    <a:stretch>
                      <a:fillRect/>
                    </a:stretch>
                  </pic:blipFill>
                  <pic:spPr bwMode="auto">
                    <a:xfrm>
                      <a:off x="0" y="0"/>
                      <a:ext cx="1390650" cy="1708150"/>
                    </a:xfrm>
                    <a:prstGeom prst="rect">
                      <a:avLst/>
                    </a:prstGeom>
                    <a:noFill/>
                    <a:ln>
                      <a:noFill/>
                    </a:ln>
                  </pic:spPr>
                </pic:pic>
              </a:graphicData>
            </a:graphic>
          </wp:inline>
        </w:drawing>
      </w:r>
    </w:p>
    <w:p w14:paraId="19185963" w14:textId="77777777" w:rsidR="00713CCC" w:rsidRPr="007849B1" w:rsidRDefault="00713CCC" w:rsidP="00943F80">
      <w:pPr>
        <w:pStyle w:val="TF"/>
      </w:pPr>
      <w:r w:rsidRPr="007849B1">
        <w:t>Figure D-1: received DL signal as a coherent sum of dual-polarized rays.</w:t>
      </w:r>
    </w:p>
    <w:p w14:paraId="5629DE11" w14:textId="77777777" w:rsidR="00713CCC" w:rsidRPr="007849B1" w:rsidRDefault="00713CCC" w:rsidP="00713CCC">
      <w:pPr>
        <w:overflowPunct w:val="0"/>
        <w:autoSpaceDE w:val="0"/>
        <w:autoSpaceDN w:val="0"/>
        <w:adjustRightInd w:val="0"/>
        <w:textAlignment w:val="baseline"/>
        <w:rPr>
          <w:lang w:val="en-US" w:eastAsia="zh-CN"/>
        </w:rPr>
      </w:pPr>
      <w:r w:rsidRPr="007849B1">
        <w:rPr>
          <w:lang w:val="en-US" w:eastAsia="zh-CN"/>
        </w:rPr>
        <w:t>In the frequency domain a block fading channel has been assumed with either 1 block (narrowband) or 25 blocks, where the fading is independent between the blocks. The total power over all the block(s) is observed at the BS.</w:t>
      </w:r>
    </w:p>
    <w:p w14:paraId="1F3912E0" w14:textId="77777777" w:rsidR="00713CCC" w:rsidRPr="007849B1" w:rsidRDefault="00713CCC" w:rsidP="00713CCC">
      <w:pPr>
        <w:overflowPunct w:val="0"/>
        <w:autoSpaceDE w:val="0"/>
        <w:autoSpaceDN w:val="0"/>
        <w:adjustRightInd w:val="0"/>
        <w:textAlignment w:val="baseline"/>
        <w:rPr>
          <w:lang w:val="en-US" w:eastAsia="zh-CN"/>
        </w:rPr>
      </w:pPr>
      <w:r w:rsidRPr="007849B1">
        <w:rPr>
          <w:lang w:val="en-US" w:eastAsia="zh-CN"/>
        </w:rPr>
        <w:t xml:space="preserve">The </w:t>
      </w:r>
      <w:r w:rsidRPr="007849B1">
        <w:rPr>
          <w:i/>
          <w:lang w:val="en-US" w:eastAsia="zh-CN"/>
        </w:rPr>
        <w:t>precoding</w:t>
      </w:r>
      <w:r w:rsidRPr="007849B1">
        <w:rPr>
          <w:lang w:val="en-US" w:eastAsia="zh-CN"/>
        </w:rPr>
        <w:t xml:space="preserve"> for UL transmissions is based on either reciprocity or feedback. We assume that the hardware is reciprocal w r t UL and DL.</w:t>
      </w:r>
    </w:p>
    <w:p w14:paraId="6B95CB54" w14:textId="77777777" w:rsidR="00713CCC" w:rsidRPr="007849B1" w:rsidRDefault="00713CCC" w:rsidP="00713CCC">
      <w:pPr>
        <w:overflowPunct w:val="0"/>
        <w:autoSpaceDE w:val="0"/>
        <w:autoSpaceDN w:val="0"/>
        <w:adjustRightInd w:val="0"/>
        <w:textAlignment w:val="baseline"/>
        <w:rPr>
          <w:lang w:val="en-US" w:eastAsia="zh-CN"/>
        </w:rPr>
      </w:pPr>
      <w:r w:rsidRPr="007849B1">
        <w:rPr>
          <w:lang w:val="en-US" w:eastAsia="zh-CN"/>
        </w:rPr>
        <w:t>For reciprocity the following precoders are evaluated for transmission based on reciprocity:</w:t>
      </w:r>
    </w:p>
    <w:p w14:paraId="6CA638F1" w14:textId="3A856FB7" w:rsidR="00713CCC" w:rsidRPr="007849B1" w:rsidRDefault="00FD41ED" w:rsidP="00FD41ED">
      <w:pPr>
        <w:pStyle w:val="B1"/>
        <w:rPr>
          <w:lang w:val="en-US" w:eastAsia="zh-CN"/>
        </w:rPr>
      </w:pPr>
      <w:r w:rsidRPr="007849B1">
        <w:rPr>
          <w:lang w:val="en-US" w:eastAsia="zh-CN"/>
        </w:rPr>
        <w:t>1.</w:t>
      </w:r>
      <w:r w:rsidRPr="007849B1">
        <w:rPr>
          <w:lang w:val="en-US" w:eastAsia="zh-CN"/>
        </w:rPr>
        <w:tab/>
      </w:r>
      <w:r w:rsidR="00713CCC" w:rsidRPr="007849B1">
        <w:rPr>
          <w:lang w:val="en-US" w:eastAsia="zh-CN"/>
        </w:rPr>
        <w:t xml:space="preserve">Maximum ratio transmission (MRT) for which the precoder </w:t>
      </w:r>
      <m:oMath>
        <m:sSub>
          <m:sSubPr>
            <m:ctrlPr>
              <w:rPr>
                <w:rFonts w:ascii="Cambria Math" w:eastAsia="Times New Roman" w:hAnsi="Cambria Math"/>
                <w:i/>
                <w:iCs/>
                <w:color w:val="000000"/>
                <w:sz w:val="40"/>
                <w:szCs w:val="40"/>
                <w:lang w:val="en-US" w:eastAsia="sv-SE"/>
              </w:rPr>
            </m:ctrlPr>
          </m:sSubPr>
          <m:e>
            <m:r>
              <w:rPr>
                <w:rFonts w:ascii="Cambria Math" w:eastAsia="Times New Roman" w:hAnsi="Cambria Math"/>
                <w:color w:val="000000"/>
                <w:sz w:val="40"/>
                <w:szCs w:val="40"/>
                <w:lang w:val="sv-SE" w:eastAsia="sv-SE"/>
              </w:rPr>
              <m:t>w</m:t>
            </m:r>
          </m:e>
          <m:sub>
            <m:r>
              <w:rPr>
                <w:rFonts w:ascii="Cambria Math" w:eastAsia="Times New Roman" w:hAnsi="Cambria Math"/>
                <w:color w:val="000000"/>
                <w:sz w:val="40"/>
                <w:szCs w:val="40"/>
                <w:lang w:val="sv-SE" w:eastAsia="sv-SE"/>
              </w:rPr>
              <m:t>MRT</m:t>
            </m:r>
          </m:sub>
        </m:sSub>
      </m:oMath>
      <w:r w:rsidR="00713CCC" w:rsidRPr="007849B1">
        <w:rPr>
          <w:lang w:eastAsia="zh-CN"/>
        </w:rPr>
        <w:t xml:space="preserve"> </w:t>
      </w:r>
      <w:r w:rsidR="00713CCC" w:rsidRPr="007849B1">
        <w:rPr>
          <w:lang w:val="en-US" w:eastAsia="zh-CN"/>
        </w:rPr>
        <w:t>is the eigenvector corresponding to the largest eigenvalue of the channel correlation matrix</w:t>
      </w:r>
    </w:p>
    <w:p w14:paraId="3FE37741" w14:textId="1173CFB2" w:rsidR="00713CCC" w:rsidRPr="007849B1" w:rsidRDefault="00FD41ED" w:rsidP="00FD41ED">
      <w:pPr>
        <w:pStyle w:val="B1"/>
        <w:rPr>
          <w:lang w:eastAsia="zh-CN"/>
        </w:rPr>
      </w:pPr>
      <w:r w:rsidRPr="007849B1">
        <w:rPr>
          <w:lang w:val="en-US" w:eastAsia="zh-CN"/>
        </w:rPr>
        <w:t>2.</w:t>
      </w:r>
      <w:r w:rsidRPr="007849B1">
        <w:rPr>
          <w:lang w:val="en-US" w:eastAsia="zh-CN"/>
        </w:rPr>
        <w:tab/>
      </w:r>
      <w:r w:rsidR="00713CCC" w:rsidRPr="007849B1">
        <w:rPr>
          <w:lang w:val="en-US" w:eastAsia="zh-CN"/>
        </w:rPr>
        <w:t xml:space="preserve">Phase-only (PO) precoding with </w:t>
      </w:r>
      <m:oMath>
        <m:sSub>
          <m:sSubPr>
            <m:ctrlPr>
              <w:rPr>
                <w:rFonts w:ascii="Cambria Math" w:eastAsia="Times New Roman" w:hAnsi="Cambria Math"/>
                <w:i/>
                <w:iCs/>
                <w:color w:val="000000"/>
                <w:sz w:val="40"/>
                <w:szCs w:val="40"/>
                <w:lang w:val="en-US" w:eastAsia="sv-SE"/>
              </w:rPr>
            </m:ctrlPr>
          </m:sSubPr>
          <m:e>
            <m:r>
              <w:rPr>
                <w:rFonts w:ascii="Cambria Math" w:eastAsia="Times New Roman" w:hAnsi="Cambria Math"/>
                <w:color w:val="000000"/>
                <w:sz w:val="40"/>
                <w:szCs w:val="40"/>
                <w:lang w:val="sv-SE" w:eastAsia="sv-SE"/>
              </w:rPr>
              <m:t>w</m:t>
            </m:r>
          </m:e>
          <m:sub>
            <m:r>
              <w:rPr>
                <w:rFonts w:ascii="Cambria Math" w:eastAsia="Times New Roman" w:hAnsi="Cambria Math"/>
                <w:color w:val="000000"/>
                <w:sz w:val="40"/>
                <w:szCs w:val="40"/>
                <w:lang w:val="sv-SE" w:eastAsia="sv-SE"/>
              </w:rPr>
              <m:t>PO,k</m:t>
            </m:r>
          </m:sub>
        </m:sSub>
        <m:r>
          <w:rPr>
            <w:rFonts w:ascii="Cambria Math" w:eastAsia="Times New Roman" w:hAnsi="Cambria Math"/>
            <w:color w:val="000000"/>
            <w:sz w:val="40"/>
            <w:szCs w:val="40"/>
            <w:lang w:val="sv-SE" w:eastAsia="sv-SE"/>
          </w:rPr>
          <m:t>=</m:t>
        </m:r>
        <m:sSub>
          <m:sSubPr>
            <m:ctrlPr>
              <w:rPr>
                <w:rFonts w:ascii="Cambria Math" w:eastAsia="Times New Roman" w:hAnsi="Cambria Math"/>
                <w:i/>
                <w:iCs/>
                <w:color w:val="000000"/>
                <w:sz w:val="40"/>
                <w:szCs w:val="40"/>
                <w:lang w:val="en-US" w:eastAsia="sv-SE"/>
              </w:rPr>
            </m:ctrlPr>
          </m:sSubPr>
          <m:e>
            <m:r>
              <w:rPr>
                <w:rFonts w:ascii="Cambria Math" w:eastAsia="Times New Roman" w:hAnsi="Cambria Math"/>
                <w:color w:val="000000"/>
                <w:sz w:val="40"/>
                <w:szCs w:val="40"/>
                <w:lang w:val="sv-SE" w:eastAsia="sv-SE"/>
              </w:rPr>
              <m:t>w</m:t>
            </m:r>
          </m:e>
          <m:sub>
            <m:r>
              <w:rPr>
                <w:rFonts w:ascii="Cambria Math" w:eastAsia="Times New Roman" w:hAnsi="Cambria Math"/>
                <w:color w:val="000000"/>
                <w:sz w:val="40"/>
                <w:szCs w:val="40"/>
                <w:lang w:val="sv-SE" w:eastAsia="sv-SE"/>
              </w:rPr>
              <m:t>MRT,k</m:t>
            </m:r>
          </m:sub>
        </m:sSub>
        <m:r>
          <w:rPr>
            <w:rFonts w:ascii="Cambria Math" w:eastAsia="Times New Roman" w:hAnsi="Cambria Math"/>
            <w:color w:val="000000"/>
            <w:sz w:val="40"/>
            <w:szCs w:val="40"/>
            <w:lang w:val="sv-SE" w:eastAsia="sv-SE"/>
          </w:rPr>
          <m:t>.</m:t>
        </m:r>
        <m:f>
          <m:fPr>
            <m:ctrlPr>
              <w:rPr>
                <w:rFonts w:ascii="Cambria Math" w:eastAsia="Times New Roman" w:hAnsi="Cambria Math"/>
                <w:i/>
                <w:iCs/>
                <w:color w:val="000000"/>
                <w:sz w:val="40"/>
                <w:szCs w:val="40"/>
                <w:lang w:val="sv-SE" w:eastAsia="sv-SE"/>
              </w:rPr>
            </m:ctrlPr>
          </m:fPr>
          <m:num>
            <m:r>
              <w:rPr>
                <w:rFonts w:ascii="Cambria Math" w:eastAsia="Times New Roman" w:hAnsi="Cambria Math"/>
                <w:color w:val="000000"/>
                <w:sz w:val="40"/>
                <w:szCs w:val="40"/>
                <w:lang w:val="sv-SE" w:eastAsia="sv-SE"/>
              </w:rPr>
              <m:t>1</m:t>
            </m:r>
          </m:num>
          <m:den>
            <m:d>
              <m:dPr>
                <m:begChr m:val="|"/>
                <m:endChr m:val="|"/>
                <m:ctrlPr>
                  <w:rPr>
                    <w:rFonts w:ascii="Cambria Math" w:eastAsia="Times New Roman" w:hAnsi="Cambria Math"/>
                    <w:i/>
                    <w:iCs/>
                    <w:color w:val="000000"/>
                    <w:sz w:val="40"/>
                    <w:szCs w:val="40"/>
                    <w:lang w:val="sv-SE" w:eastAsia="sv-SE"/>
                  </w:rPr>
                </m:ctrlPr>
              </m:dPr>
              <m:e>
                <m:sSub>
                  <m:sSubPr>
                    <m:ctrlPr>
                      <w:rPr>
                        <w:rFonts w:ascii="Cambria Math" w:eastAsia="Times New Roman" w:hAnsi="Cambria Math"/>
                        <w:i/>
                        <w:iCs/>
                        <w:color w:val="000000"/>
                        <w:sz w:val="40"/>
                        <w:szCs w:val="40"/>
                        <w:lang w:val="en-US" w:eastAsia="sv-SE"/>
                      </w:rPr>
                    </m:ctrlPr>
                  </m:sSubPr>
                  <m:e>
                    <m:r>
                      <w:rPr>
                        <w:rFonts w:ascii="Cambria Math" w:eastAsia="Times New Roman" w:hAnsi="Cambria Math"/>
                        <w:color w:val="000000"/>
                        <w:sz w:val="40"/>
                        <w:szCs w:val="40"/>
                        <w:lang w:val="sv-SE" w:eastAsia="sv-SE"/>
                      </w:rPr>
                      <m:t>w</m:t>
                    </m:r>
                  </m:e>
                  <m:sub>
                    <m:r>
                      <w:rPr>
                        <w:rFonts w:ascii="Cambria Math" w:eastAsia="Times New Roman" w:hAnsi="Cambria Math"/>
                        <w:color w:val="000000"/>
                        <w:sz w:val="40"/>
                        <w:szCs w:val="40"/>
                        <w:lang w:val="sv-SE" w:eastAsia="sv-SE"/>
                      </w:rPr>
                      <m:t>MRT,k</m:t>
                    </m:r>
                  </m:sub>
                </m:sSub>
              </m:e>
            </m:d>
          </m:den>
        </m:f>
        <m:f>
          <m:fPr>
            <m:ctrlPr>
              <w:rPr>
                <w:rFonts w:ascii="Cambria Math" w:eastAsia="Times New Roman" w:hAnsi="Cambria Math"/>
                <w:i/>
                <w:iCs/>
                <w:color w:val="000000"/>
                <w:sz w:val="40"/>
                <w:szCs w:val="40"/>
                <w:lang w:val="sv-SE" w:eastAsia="sv-SE"/>
              </w:rPr>
            </m:ctrlPr>
          </m:fPr>
          <m:num>
            <m:r>
              <w:rPr>
                <w:rFonts w:ascii="Cambria Math" w:eastAsia="Times New Roman" w:hAnsi="Cambria Math"/>
                <w:color w:val="000000"/>
                <w:sz w:val="40"/>
                <w:szCs w:val="40"/>
                <w:lang w:val="sv-SE" w:eastAsia="sv-SE"/>
              </w:rPr>
              <m:t>1</m:t>
            </m:r>
          </m:num>
          <m:den>
            <m:rad>
              <m:radPr>
                <m:degHide m:val="1"/>
                <m:ctrlPr>
                  <w:rPr>
                    <w:rFonts w:ascii="Cambria Math" w:eastAsia="Times New Roman" w:hAnsi="Cambria Math"/>
                    <w:i/>
                    <w:iCs/>
                    <w:color w:val="000000"/>
                    <w:sz w:val="40"/>
                    <w:szCs w:val="40"/>
                    <w:lang w:val="sv-SE" w:eastAsia="sv-SE"/>
                  </w:rPr>
                </m:ctrlPr>
              </m:radPr>
              <m:deg/>
              <m:e>
                <m:sSub>
                  <m:sSubPr>
                    <m:ctrlPr>
                      <w:rPr>
                        <w:rFonts w:ascii="Cambria Math" w:eastAsia="Times New Roman" w:hAnsi="Cambria Math"/>
                        <w:i/>
                        <w:iCs/>
                        <w:color w:val="000000"/>
                        <w:sz w:val="40"/>
                        <w:szCs w:val="40"/>
                        <w:lang w:val="sv-SE" w:eastAsia="sv-SE"/>
                      </w:rPr>
                    </m:ctrlPr>
                  </m:sSubPr>
                  <m:e>
                    <m:r>
                      <w:rPr>
                        <w:rFonts w:ascii="Cambria Math" w:eastAsia="Times New Roman" w:hAnsi="Cambria Math"/>
                        <w:color w:val="000000"/>
                        <w:sz w:val="40"/>
                        <w:szCs w:val="40"/>
                        <w:lang w:val="sv-SE" w:eastAsia="sv-SE"/>
                      </w:rPr>
                      <m:t>n</m:t>
                    </m:r>
                  </m:e>
                  <m:sub>
                    <m:r>
                      <w:rPr>
                        <w:rFonts w:ascii="Cambria Math" w:eastAsia="Times New Roman" w:hAnsi="Cambria Math"/>
                        <w:color w:val="000000"/>
                        <w:sz w:val="40"/>
                        <w:szCs w:val="40"/>
                        <w:lang w:val="sv-SE" w:eastAsia="sv-SE"/>
                      </w:rPr>
                      <m:t>UE</m:t>
                    </m:r>
                  </m:sub>
                </m:sSub>
              </m:e>
            </m:rad>
          </m:den>
        </m:f>
      </m:oMath>
      <w:r w:rsidR="00713CCC" w:rsidRPr="007849B1">
        <w:rPr>
          <w:lang w:eastAsia="zh-CN"/>
        </w:rPr>
        <w:t xml:space="preserve"> where </w:t>
      </w:r>
      <m:oMath>
        <m:sSub>
          <m:sSubPr>
            <m:ctrlPr>
              <w:rPr>
                <w:rFonts w:ascii="Cambria Math" w:eastAsia="Times New Roman" w:hAnsi="Cambria Math"/>
                <w:i/>
                <w:iCs/>
                <w:color w:val="000000"/>
                <w:sz w:val="40"/>
                <w:szCs w:val="40"/>
                <w:lang w:val="sv-SE" w:eastAsia="sv-SE"/>
              </w:rPr>
            </m:ctrlPr>
          </m:sSubPr>
          <m:e>
            <m:r>
              <w:rPr>
                <w:rFonts w:ascii="Cambria Math" w:eastAsia="Times New Roman" w:hAnsi="Cambria Math"/>
                <w:color w:val="000000"/>
                <w:sz w:val="40"/>
                <w:szCs w:val="40"/>
                <w:lang w:val="sv-SE" w:eastAsia="sv-SE"/>
              </w:rPr>
              <m:t>n</m:t>
            </m:r>
          </m:e>
          <m:sub>
            <m:r>
              <w:rPr>
                <w:rFonts w:ascii="Cambria Math" w:eastAsia="Times New Roman" w:hAnsi="Cambria Math"/>
                <w:color w:val="000000"/>
                <w:sz w:val="40"/>
                <w:szCs w:val="40"/>
                <w:lang w:val="sv-SE" w:eastAsia="sv-SE"/>
              </w:rPr>
              <m:t>UE</m:t>
            </m:r>
          </m:sub>
        </m:sSub>
      </m:oMath>
      <w:r w:rsidR="00713CCC" w:rsidRPr="007849B1">
        <w:rPr>
          <w:lang w:eastAsia="zh-CN"/>
        </w:rPr>
        <w:t xml:space="preserve"> is the number of UE antennas, i.e. the phase-only precoder is constant modulus where the phase component is given by </w:t>
      </w:r>
      <m:oMath>
        <m:sSub>
          <m:sSubPr>
            <m:ctrlPr>
              <w:rPr>
                <w:rFonts w:ascii="Cambria Math" w:eastAsia="Times New Roman" w:hAnsi="Cambria Math"/>
                <w:i/>
                <w:iCs/>
                <w:color w:val="000000"/>
                <w:sz w:val="40"/>
                <w:szCs w:val="40"/>
                <w:lang w:val="en-US" w:eastAsia="sv-SE"/>
              </w:rPr>
            </m:ctrlPr>
          </m:sSubPr>
          <m:e>
            <m:r>
              <w:rPr>
                <w:rFonts w:ascii="Cambria Math" w:eastAsia="Times New Roman" w:hAnsi="Cambria Math"/>
                <w:color w:val="000000"/>
                <w:sz w:val="40"/>
                <w:szCs w:val="40"/>
                <w:lang w:val="sv-SE" w:eastAsia="sv-SE"/>
              </w:rPr>
              <m:t>w</m:t>
            </m:r>
          </m:e>
          <m:sub>
            <m:r>
              <w:rPr>
                <w:rFonts w:ascii="Cambria Math" w:eastAsia="Times New Roman" w:hAnsi="Cambria Math"/>
                <w:color w:val="000000"/>
                <w:sz w:val="40"/>
                <w:szCs w:val="40"/>
                <w:lang w:val="sv-SE" w:eastAsia="sv-SE"/>
              </w:rPr>
              <m:t>MRT</m:t>
            </m:r>
          </m:sub>
        </m:sSub>
      </m:oMath>
    </w:p>
    <w:p w14:paraId="1462BC47" w14:textId="77777777" w:rsidR="00713CCC" w:rsidRPr="007849B1" w:rsidRDefault="00FD41ED" w:rsidP="00FD41ED">
      <w:pPr>
        <w:pStyle w:val="B1"/>
        <w:rPr>
          <w:lang w:val="en-US" w:eastAsia="zh-CN"/>
        </w:rPr>
      </w:pPr>
      <w:r w:rsidRPr="007849B1">
        <w:rPr>
          <w:lang w:eastAsia="zh-CN"/>
        </w:rPr>
        <w:t>3.</w:t>
      </w:r>
      <w:r w:rsidRPr="007849B1">
        <w:rPr>
          <w:lang w:eastAsia="zh-CN"/>
        </w:rPr>
        <w:tab/>
      </w:r>
      <w:r w:rsidR="00713CCC" w:rsidRPr="007849B1">
        <w:rPr>
          <w:lang w:eastAsia="zh-CN"/>
        </w:rPr>
        <w:t>Antenna selection (AS): select the strongest antenna per block</w:t>
      </w:r>
    </w:p>
    <w:p w14:paraId="2ADDA418" w14:textId="77777777" w:rsidR="00713CCC" w:rsidRPr="007849B1" w:rsidRDefault="00713CCC" w:rsidP="00713CCC">
      <w:pPr>
        <w:overflowPunct w:val="0"/>
        <w:autoSpaceDE w:val="0"/>
        <w:autoSpaceDN w:val="0"/>
        <w:adjustRightInd w:val="0"/>
        <w:textAlignment w:val="baseline"/>
        <w:rPr>
          <w:lang w:val="en-US" w:eastAsia="zh-CN"/>
        </w:rPr>
      </w:pPr>
      <w:r w:rsidRPr="007849B1">
        <w:rPr>
          <w:lang w:val="en-US" w:eastAsia="zh-CN"/>
        </w:rPr>
        <w:t>For reference, the performance for a single isotropic antenna is evaluated.</w:t>
      </w:r>
    </w:p>
    <w:p w14:paraId="13ECFE52" w14:textId="77777777" w:rsidR="00713CCC" w:rsidRPr="007849B1" w:rsidRDefault="00713CCC" w:rsidP="00713CCC">
      <w:pPr>
        <w:overflowPunct w:val="0"/>
        <w:autoSpaceDE w:val="0"/>
        <w:autoSpaceDN w:val="0"/>
        <w:adjustRightInd w:val="0"/>
        <w:textAlignment w:val="baseline"/>
        <w:rPr>
          <w:lang w:val="en-US" w:eastAsia="zh-CN"/>
        </w:rPr>
      </w:pPr>
      <w:r w:rsidRPr="007849B1">
        <w:rPr>
          <w:lang w:val="en-US" w:eastAsia="zh-CN"/>
        </w:rPr>
        <w:t>The precoder codebooks for closed-loop beamforming have been defined for rank = 1 only, where the constellation is based on QPSK, i.e. four different phases and equal amplitude. Two types of precoders have been devised:</w:t>
      </w:r>
    </w:p>
    <w:p w14:paraId="05E53BDA" w14:textId="77777777" w:rsidR="00713CCC" w:rsidRPr="007849B1" w:rsidRDefault="00FD41ED" w:rsidP="00FD41ED">
      <w:pPr>
        <w:pStyle w:val="B1"/>
        <w:rPr>
          <w:lang w:val="en-US" w:eastAsia="zh-CN"/>
        </w:rPr>
      </w:pPr>
      <w:r w:rsidRPr="007849B1">
        <w:rPr>
          <w:lang w:val="en-US" w:eastAsia="zh-CN"/>
        </w:rPr>
        <w:t>1.</w:t>
      </w:r>
      <w:r w:rsidRPr="007849B1">
        <w:rPr>
          <w:lang w:val="en-US" w:eastAsia="zh-CN"/>
        </w:rPr>
        <w:tab/>
      </w:r>
      <w:r w:rsidR="00713CCC" w:rsidRPr="007849B1">
        <w:rPr>
          <w:lang w:val="en-US" w:eastAsia="zh-CN"/>
        </w:rPr>
        <w:t>Codebook type 1 for no correlation between antennas (channels), antennas</w:t>
      </w:r>
    </w:p>
    <w:p w14:paraId="4635C62E" w14:textId="77777777" w:rsidR="00713CCC" w:rsidRPr="007849B1" w:rsidRDefault="00FD41ED" w:rsidP="00FD41ED">
      <w:pPr>
        <w:pStyle w:val="B1"/>
        <w:rPr>
          <w:lang w:val="en-US" w:eastAsia="zh-CN"/>
        </w:rPr>
      </w:pPr>
      <w:r w:rsidRPr="007849B1">
        <w:rPr>
          <w:lang w:val="en-US" w:eastAsia="zh-CN"/>
        </w:rPr>
        <w:t>2.</w:t>
      </w:r>
      <w:r w:rsidRPr="007849B1">
        <w:rPr>
          <w:lang w:val="en-US" w:eastAsia="zh-CN"/>
        </w:rPr>
        <w:tab/>
      </w:r>
      <w:r w:rsidR="00713CCC" w:rsidRPr="007849B1">
        <w:rPr>
          <w:lang w:val="en-US" w:eastAsia="zh-CN"/>
        </w:rPr>
        <w:t>Codebook type 2 for a combination of full correlation and no correlation between antennas (channels), the codebook sizes 16, 32 and 64 evaluated for 4 and 8</w:t>
      </w:r>
    </w:p>
    <w:p w14:paraId="18009E17" w14:textId="77777777" w:rsidR="00713CCC" w:rsidRPr="007849B1" w:rsidRDefault="00713CCC" w:rsidP="00713CCC">
      <w:pPr>
        <w:overflowPunct w:val="0"/>
        <w:autoSpaceDE w:val="0"/>
        <w:autoSpaceDN w:val="0"/>
        <w:adjustRightInd w:val="0"/>
        <w:textAlignment w:val="baseline"/>
        <w:rPr>
          <w:lang w:val="en-US" w:eastAsia="zh-CN"/>
        </w:rPr>
      </w:pPr>
      <w:r w:rsidRPr="007849B1">
        <w:rPr>
          <w:lang w:val="en-US" w:eastAsia="zh-CN"/>
        </w:rPr>
        <w:t xml:space="preserve">Two types of </w:t>
      </w:r>
      <w:r w:rsidRPr="007849B1">
        <w:rPr>
          <w:i/>
          <w:lang w:val="en-US" w:eastAsia="zh-CN"/>
        </w:rPr>
        <w:t>power distribution (PA configuration)</w:t>
      </w:r>
      <w:r w:rsidRPr="007849B1">
        <w:rPr>
          <w:lang w:val="en-US" w:eastAsia="zh-CN"/>
        </w:rPr>
        <w:t xml:space="preserve"> have been evaluated:</w:t>
      </w:r>
    </w:p>
    <w:p w14:paraId="6ABDA7DA" w14:textId="77777777" w:rsidR="00713CCC" w:rsidRPr="007849B1" w:rsidRDefault="00FD41ED" w:rsidP="00FD41ED">
      <w:pPr>
        <w:pStyle w:val="B1"/>
        <w:rPr>
          <w:lang w:val="en-US" w:eastAsia="zh-CN"/>
        </w:rPr>
      </w:pPr>
      <w:r w:rsidRPr="007849B1">
        <w:rPr>
          <w:lang w:val="en-US" w:eastAsia="zh-CN"/>
        </w:rPr>
        <w:t>1.</w:t>
      </w:r>
      <w:r w:rsidRPr="007849B1">
        <w:rPr>
          <w:lang w:val="en-US" w:eastAsia="zh-CN"/>
        </w:rPr>
        <w:tab/>
      </w:r>
      <w:r w:rsidR="00713CCC" w:rsidRPr="007849B1">
        <w:rPr>
          <w:lang w:val="en-US" w:eastAsia="zh-CN"/>
        </w:rPr>
        <w:t>Common resource (Com), the total output power is limited</w:t>
      </w:r>
    </w:p>
    <w:p w14:paraId="08DD4BB0" w14:textId="5ECAB196" w:rsidR="00713CCC" w:rsidRPr="007849B1" w:rsidRDefault="00FD41ED" w:rsidP="00FD41ED">
      <w:pPr>
        <w:pStyle w:val="B1"/>
        <w:rPr>
          <w:lang w:eastAsia="zh-CN"/>
        </w:rPr>
      </w:pPr>
      <w:r w:rsidRPr="007849B1">
        <w:rPr>
          <w:lang w:val="en-US" w:eastAsia="zh-CN"/>
        </w:rPr>
        <w:t>2.</w:t>
      </w:r>
      <w:r w:rsidRPr="007849B1">
        <w:rPr>
          <w:lang w:val="en-US" w:eastAsia="zh-CN"/>
        </w:rPr>
        <w:tab/>
      </w:r>
      <w:r w:rsidR="00713CCC" w:rsidRPr="007849B1">
        <w:rPr>
          <w:lang w:val="en-US" w:eastAsia="zh-CN"/>
        </w:rPr>
        <w:t xml:space="preserve">Distributed resource (Dist), the total output power is equally shared between antennas; the available, but not necessarily used, output power per antenna in this case is </w:t>
      </w:r>
      <m:oMath>
        <m:r>
          <w:rPr>
            <w:rFonts w:ascii="Cambria Math" w:eastAsia="Times New Roman" w:hAnsi="Cambria Math"/>
            <w:color w:val="000000"/>
            <w:sz w:val="40"/>
            <w:szCs w:val="40"/>
            <w:lang w:val="en-US" w:eastAsia="sv-SE"/>
          </w:rPr>
          <m:t>Ptot/</m:t>
        </m:r>
        <m:sSub>
          <m:sSubPr>
            <m:ctrlPr>
              <w:rPr>
                <w:rFonts w:ascii="Cambria Math" w:eastAsia="Times New Roman" w:hAnsi="Cambria Math"/>
                <w:i/>
                <w:iCs/>
                <w:color w:val="000000"/>
                <w:sz w:val="40"/>
                <w:szCs w:val="40"/>
                <w:lang w:val="en-US" w:eastAsia="sv-SE"/>
              </w:rPr>
            </m:ctrlPr>
          </m:sSubPr>
          <m:e>
            <m:r>
              <w:rPr>
                <w:rFonts w:ascii="Cambria Math" w:eastAsia="Times New Roman" w:hAnsi="Cambria Math"/>
                <w:color w:val="000000"/>
                <w:sz w:val="40"/>
                <w:szCs w:val="40"/>
                <w:lang w:val="sv-SE" w:eastAsia="sv-SE"/>
              </w:rPr>
              <m:t>n</m:t>
            </m:r>
          </m:e>
          <m:sub>
            <m:r>
              <w:rPr>
                <w:rFonts w:ascii="Cambria Math" w:eastAsia="Times New Roman" w:hAnsi="Cambria Math"/>
                <w:color w:val="000000"/>
                <w:sz w:val="40"/>
                <w:szCs w:val="40"/>
                <w:lang w:val="sv-SE" w:eastAsia="sv-SE"/>
              </w:rPr>
              <m:t>UE</m:t>
            </m:r>
          </m:sub>
        </m:sSub>
      </m:oMath>
    </w:p>
    <w:p w14:paraId="2CAD4B39" w14:textId="77777777" w:rsidR="00713CCC" w:rsidRPr="007849B1" w:rsidRDefault="00713CCC" w:rsidP="00713CCC">
      <w:pPr>
        <w:overflowPunct w:val="0"/>
        <w:autoSpaceDE w:val="0"/>
        <w:autoSpaceDN w:val="0"/>
        <w:adjustRightInd w:val="0"/>
        <w:textAlignment w:val="baseline"/>
        <w:rPr>
          <w:lang w:eastAsia="zh-CN"/>
        </w:rPr>
      </w:pPr>
      <w:r w:rsidRPr="007849B1">
        <w:rPr>
          <w:lang w:val="en-US" w:eastAsia="zh-CN"/>
        </w:rPr>
        <w:t>The precoders are normalized such that the magnitude is unity for common PA, whereas the maximum magnitude per PA is 1/sqrt(n</w:t>
      </w:r>
      <w:r w:rsidRPr="007849B1">
        <w:rPr>
          <w:vertAlign w:val="subscript"/>
          <w:lang w:val="en-US" w:eastAsia="zh-CN"/>
        </w:rPr>
        <w:t>UE</w:t>
      </w:r>
      <w:r w:rsidRPr="007849B1">
        <w:rPr>
          <w:lang w:val="en-US" w:eastAsia="zh-CN"/>
        </w:rPr>
        <w:t xml:space="preserve">) for distributed PAs. The total output power is the same no matter the number of antennas; the radiated power depends on the precoder configured and the PA configuration. </w:t>
      </w:r>
      <w:r w:rsidRPr="007849B1">
        <w:rPr>
          <w:lang w:eastAsia="zh-CN"/>
        </w:rPr>
        <w:t xml:space="preserve">The distributed resource is more likely at mm-wave frequencies with the PA closer to the antenna to reduce feeder losses, see Figure </w:t>
      </w:r>
      <w:r w:rsidR="005D630A" w:rsidRPr="007849B1">
        <w:rPr>
          <w:noProof/>
          <w:lang w:val="en-US" w:eastAsia="sv-SE"/>
        </w:rPr>
        <w:t>6.2.1.</w:t>
      </w:r>
      <w:r w:rsidR="005D630A" w:rsidRPr="007849B1">
        <w:rPr>
          <w:rFonts w:hint="eastAsia"/>
          <w:noProof/>
          <w:lang w:val="en-US" w:eastAsia="ja-JP"/>
        </w:rPr>
        <w:t>1</w:t>
      </w:r>
      <w:r w:rsidRPr="007849B1">
        <w:rPr>
          <w:noProof/>
          <w:lang w:val="en-US" w:eastAsia="sv-SE"/>
        </w:rPr>
        <w:t>.3-1</w:t>
      </w:r>
      <w:r w:rsidRPr="007849B1">
        <w:rPr>
          <w:lang w:eastAsia="zh-CN"/>
        </w:rPr>
        <w:t>. The PO precoder is designed with this architecture in mind.</w:t>
      </w:r>
    </w:p>
    <w:p w14:paraId="0F2B8A99" w14:textId="77777777" w:rsidR="00713CCC" w:rsidRPr="007849B1" w:rsidRDefault="00713CCC" w:rsidP="00713CCC">
      <w:pPr>
        <w:overflowPunct w:val="0"/>
        <w:autoSpaceDE w:val="0"/>
        <w:autoSpaceDN w:val="0"/>
        <w:adjustRightInd w:val="0"/>
        <w:textAlignment w:val="baseline"/>
        <w:rPr>
          <w:lang w:val="en-US" w:eastAsia="zh-CN"/>
        </w:rPr>
      </w:pPr>
      <w:r w:rsidRPr="007849B1">
        <w:rPr>
          <w:lang w:val="en-US" w:eastAsia="zh-CN"/>
        </w:rPr>
        <w:t xml:space="preserve">The </w:t>
      </w:r>
      <w:r w:rsidRPr="007849B1">
        <w:rPr>
          <w:i/>
          <w:lang w:val="en-US" w:eastAsia="zh-CN"/>
        </w:rPr>
        <w:t>UE prototype</w:t>
      </w:r>
      <w:r w:rsidRPr="007849B1">
        <w:rPr>
          <w:lang w:val="en-US" w:eastAsia="zh-CN"/>
        </w:rPr>
        <w:t xml:space="preserve"> is of a smartphone form factor as shown in Figure D-2 with the antennas indicated by the blue circles along the y-axis.</w:t>
      </w:r>
    </w:p>
    <w:p w14:paraId="1470CE9A" w14:textId="77777777" w:rsidR="00713CCC" w:rsidRPr="007849B1" w:rsidRDefault="00713CCC" w:rsidP="00713CCC">
      <w:pPr>
        <w:overflowPunct w:val="0"/>
        <w:autoSpaceDE w:val="0"/>
        <w:autoSpaceDN w:val="0"/>
        <w:adjustRightInd w:val="0"/>
        <w:textAlignment w:val="baseline"/>
        <w:rPr>
          <w:lang w:val="en-US" w:eastAsia="zh-CN"/>
        </w:rPr>
      </w:pPr>
    </w:p>
    <w:p w14:paraId="46B29434" w14:textId="018D0AC6" w:rsidR="00713CCC" w:rsidRPr="007849B1" w:rsidRDefault="00E45245" w:rsidP="00FD41ED">
      <w:pPr>
        <w:pStyle w:val="TH"/>
        <w:rPr>
          <w:noProof/>
          <w:lang w:val="sv-SE" w:eastAsia="sv-SE"/>
        </w:rPr>
      </w:pPr>
      <w:r w:rsidRPr="007849B1">
        <w:rPr>
          <w:noProof/>
          <w:lang w:val="sv-SE" w:eastAsia="sv-SE"/>
        </w:rPr>
        <w:drawing>
          <wp:inline distT="0" distB="0" distL="0" distR="0" wp14:anchorId="51E63831" wp14:editId="0016B0E6">
            <wp:extent cx="3759200" cy="1784350"/>
            <wp:effectExtent l="0" t="0" r="0" b="0"/>
            <wp:docPr id="40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9">
                      <a:extLst>
                        <a:ext uri="{28A0092B-C50C-407E-A947-70E740481C1C}">
                          <a14:useLocalDpi xmlns:a14="http://schemas.microsoft.com/office/drawing/2010/main" val="0"/>
                        </a:ext>
                      </a:extLst>
                    </a:blip>
                    <a:srcRect/>
                    <a:stretch>
                      <a:fillRect/>
                    </a:stretch>
                  </pic:blipFill>
                  <pic:spPr bwMode="auto">
                    <a:xfrm>
                      <a:off x="0" y="0"/>
                      <a:ext cx="3759200" cy="1784350"/>
                    </a:xfrm>
                    <a:prstGeom prst="rect">
                      <a:avLst/>
                    </a:prstGeom>
                    <a:noFill/>
                    <a:ln>
                      <a:noFill/>
                    </a:ln>
                  </pic:spPr>
                </pic:pic>
              </a:graphicData>
            </a:graphic>
          </wp:inline>
        </w:drawing>
      </w:r>
    </w:p>
    <w:p w14:paraId="4BEC79D0" w14:textId="77777777" w:rsidR="00713CCC" w:rsidRPr="007849B1" w:rsidRDefault="00713CCC" w:rsidP="00943F80">
      <w:pPr>
        <w:pStyle w:val="TF"/>
      </w:pPr>
      <w:r w:rsidRPr="007849B1">
        <w:t>Figure D-2: antenna arrangement on the UE.</w:t>
      </w:r>
    </w:p>
    <w:p w14:paraId="4A0A021E" w14:textId="6F18AADF" w:rsidR="00713CCC" w:rsidRPr="007849B1" w:rsidRDefault="00713CCC" w:rsidP="00754008">
      <w:pPr>
        <w:rPr>
          <w:lang w:val="en-US" w:eastAsia="zh-CN"/>
        </w:rPr>
      </w:pPr>
      <w:r w:rsidRPr="007849B1">
        <w:rPr>
          <w:noProof/>
          <w:lang w:val="en-US" w:eastAsia="sv-SE"/>
        </w:rPr>
        <w:t xml:space="preserve">A sample pattern of one of the eight antenna elements is shown in Figure D-3 for the two polarization planes. The black rectangle indicates the evaluation area considered in this study: the pairs of rays in the channel model are launched such that the AOA in the DL (AOD in UL) is </w:t>
      </w:r>
      <w:r w:rsidRPr="007849B1">
        <w:rPr>
          <w:lang w:val="en-US" w:eastAsia="zh-CN"/>
        </w:rPr>
        <w:t xml:space="preserve">uniform </w:t>
      </w:r>
      <m:oMath>
        <m:r>
          <w:rPr>
            <w:rFonts w:ascii="Cambria Math" w:eastAsia="Times New Roman" w:hAnsi="Cambria Math"/>
            <w:color w:val="000000"/>
            <w:sz w:val="36"/>
            <w:szCs w:val="36"/>
            <w:lang w:val="en-US" w:eastAsia="sv-SE"/>
          </w:rPr>
          <m:t>[-</m:t>
        </m:r>
        <m:sSup>
          <m:sSupPr>
            <m:ctrlPr>
              <w:rPr>
                <w:rFonts w:ascii="Cambria Math" w:eastAsia="Times New Roman" w:hAnsi="Cambria Math"/>
                <w:i/>
                <w:iCs/>
                <w:color w:val="000000"/>
                <w:sz w:val="36"/>
                <w:szCs w:val="36"/>
                <w:lang w:val="en-US" w:eastAsia="sv-SE"/>
              </w:rPr>
            </m:ctrlPr>
          </m:sSupPr>
          <m:e>
            <m:r>
              <w:rPr>
                <w:rFonts w:ascii="Cambria Math" w:eastAsia="Times New Roman" w:hAnsi="Cambria Math"/>
                <w:color w:val="000000"/>
                <w:sz w:val="36"/>
                <w:szCs w:val="36"/>
                <w:lang w:val="sv-SE" w:eastAsia="sv-SE"/>
              </w:rPr>
              <m:t>180</m:t>
            </m:r>
          </m:e>
          <m:sup>
            <m:r>
              <w:rPr>
                <w:rFonts w:ascii="Cambria Math" w:eastAsia="Cambria Math" w:hAnsi="Cambria Math"/>
                <w:color w:val="000000"/>
                <w:sz w:val="36"/>
                <w:szCs w:val="36"/>
                <w:lang w:val="en-US" w:eastAsia="sv-SE"/>
              </w:rPr>
              <m:t>°</m:t>
            </m:r>
          </m:sup>
        </m:sSup>
        <m:sSup>
          <m:sSupPr>
            <m:ctrlPr>
              <w:rPr>
                <w:rFonts w:ascii="Cambria Math" w:eastAsia="Times New Roman" w:hAnsi="Cambria Math"/>
                <w:i/>
                <w:iCs/>
                <w:color w:val="000000"/>
                <w:sz w:val="36"/>
                <w:szCs w:val="36"/>
                <w:lang w:val="en-US" w:eastAsia="sv-SE"/>
              </w:rPr>
            </m:ctrlPr>
          </m:sSupPr>
          <m:e>
            <m:r>
              <w:rPr>
                <w:rFonts w:ascii="Cambria Math" w:eastAsia="Times New Roman" w:hAnsi="Cambria Math"/>
                <w:color w:val="000000"/>
                <w:sz w:val="36"/>
                <w:szCs w:val="36"/>
                <w:lang w:val="sv-SE" w:eastAsia="sv-SE"/>
              </w:rPr>
              <m:t>180</m:t>
            </m:r>
          </m:e>
          <m:sup>
            <m:r>
              <w:rPr>
                <w:rFonts w:ascii="Cambria Math" w:eastAsia="Cambria Math" w:hAnsi="Cambria Math"/>
                <w:color w:val="000000"/>
                <w:sz w:val="36"/>
                <w:szCs w:val="36"/>
                <w:lang w:val="en-US" w:eastAsia="sv-SE"/>
              </w:rPr>
              <m:t>°</m:t>
            </m:r>
          </m:sup>
        </m:sSup>
        <m:r>
          <w:rPr>
            <w:rFonts w:ascii="Cambria Math" w:eastAsia="Times New Roman" w:hAnsi="Cambria Math"/>
            <w:color w:val="000000"/>
            <w:sz w:val="36"/>
            <w:szCs w:val="36"/>
            <w:lang w:val="en-US" w:eastAsia="sv-SE"/>
          </w:rPr>
          <m:t>] </m:t>
        </m:r>
      </m:oMath>
      <w:r w:rsidRPr="007849B1">
        <w:rPr>
          <w:lang w:eastAsia="zh-CN"/>
        </w:rPr>
        <w:t xml:space="preserve">in azimuth and </w:t>
      </w:r>
      <w:r w:rsidRPr="007849B1">
        <w:rPr>
          <w:lang w:val="en-US" w:eastAsia="zh-CN"/>
        </w:rPr>
        <w:t xml:space="preserve">uniform in </w:t>
      </w:r>
      <m:oMath>
        <m:r>
          <w:rPr>
            <w:rFonts w:ascii="Cambria Math" w:eastAsia="Times New Roman" w:hAnsi="Cambria Math"/>
            <w:color w:val="000000"/>
            <w:sz w:val="36"/>
            <w:szCs w:val="36"/>
            <w:lang w:val="en-US" w:eastAsia="sv-SE"/>
          </w:rPr>
          <m:t>[</m:t>
        </m:r>
        <m:sSup>
          <m:sSupPr>
            <m:ctrlPr>
              <w:rPr>
                <w:rFonts w:ascii="Cambria Math" w:eastAsia="Times New Roman" w:hAnsi="Cambria Math"/>
                <w:i/>
                <w:iCs/>
                <w:color w:val="000000"/>
                <w:sz w:val="36"/>
                <w:szCs w:val="36"/>
                <w:lang w:val="en-US" w:eastAsia="sv-SE"/>
              </w:rPr>
            </m:ctrlPr>
          </m:sSupPr>
          <m:e>
            <m:r>
              <w:rPr>
                <w:rFonts w:ascii="Cambria Math" w:eastAsia="Times New Roman" w:hAnsi="Cambria Math"/>
                <w:color w:val="000000"/>
                <w:sz w:val="36"/>
                <w:szCs w:val="36"/>
                <w:lang w:val="sv-SE" w:eastAsia="sv-SE"/>
              </w:rPr>
              <m:t>60</m:t>
            </m:r>
          </m:e>
          <m:sup>
            <m:r>
              <w:rPr>
                <w:rFonts w:ascii="Cambria Math" w:eastAsia="Cambria Math" w:hAnsi="Cambria Math"/>
                <w:color w:val="000000"/>
                <w:sz w:val="36"/>
                <w:szCs w:val="36"/>
                <w:lang w:val="en-US" w:eastAsia="sv-SE"/>
              </w:rPr>
              <m:t>°</m:t>
            </m:r>
          </m:sup>
        </m:sSup>
        <m:r>
          <w:rPr>
            <w:rFonts w:ascii="Cambria Math" w:eastAsia="Cambria Math" w:hAnsi="Cambria Math"/>
            <w:color w:val="000000"/>
            <w:sz w:val="36"/>
            <w:szCs w:val="36"/>
            <w:lang w:val="sv-SE" w:eastAsia="sv-SE"/>
          </w:rPr>
          <m:t> </m:t>
        </m:r>
        <m:sSup>
          <m:sSupPr>
            <m:ctrlPr>
              <w:rPr>
                <w:rFonts w:ascii="Cambria Math" w:eastAsia="Times New Roman" w:hAnsi="Cambria Math"/>
                <w:i/>
                <w:iCs/>
                <w:color w:val="000000"/>
                <w:sz w:val="36"/>
                <w:szCs w:val="36"/>
                <w:lang w:val="en-US" w:eastAsia="sv-SE"/>
              </w:rPr>
            </m:ctrlPr>
          </m:sSupPr>
          <m:e>
            <m:r>
              <w:rPr>
                <w:rFonts w:ascii="Cambria Math" w:eastAsia="Times New Roman" w:hAnsi="Cambria Math"/>
                <w:color w:val="000000"/>
                <w:sz w:val="36"/>
                <w:szCs w:val="36"/>
                <w:lang w:val="sv-SE" w:eastAsia="sv-SE"/>
              </w:rPr>
              <m:t>90</m:t>
            </m:r>
          </m:e>
          <m:sup>
            <m:r>
              <w:rPr>
                <w:rFonts w:ascii="Cambria Math" w:eastAsia="Cambria Math" w:hAnsi="Cambria Math"/>
                <w:color w:val="000000"/>
                <w:sz w:val="36"/>
                <w:szCs w:val="36"/>
                <w:lang w:val="en-US" w:eastAsia="sv-SE"/>
              </w:rPr>
              <m:t>°</m:t>
            </m:r>
          </m:sup>
        </m:sSup>
        <m:r>
          <w:rPr>
            <w:rFonts w:ascii="Cambria Math" w:eastAsia="Times New Roman" w:hAnsi="Cambria Math"/>
            <w:color w:val="000000"/>
            <w:sz w:val="36"/>
            <w:szCs w:val="36"/>
            <w:lang w:val="en-US" w:eastAsia="sv-SE"/>
          </w:rPr>
          <m:t>]</m:t>
        </m:r>
      </m:oMath>
      <w:r w:rsidRPr="007849B1">
        <w:rPr>
          <w:lang w:eastAsia="zh-CN"/>
        </w:rPr>
        <w:t xml:space="preserve"> in elevation.</w:t>
      </w:r>
    </w:p>
    <w:p w14:paraId="7D0025C4" w14:textId="7AA2778F" w:rsidR="00713CCC" w:rsidRPr="007849B1" w:rsidRDefault="00E45245" w:rsidP="00FD41ED">
      <w:pPr>
        <w:pStyle w:val="TH"/>
        <w:rPr>
          <w:lang w:val="en-US" w:eastAsia="zh-CN"/>
        </w:rPr>
      </w:pPr>
      <w:r w:rsidRPr="007849B1">
        <w:rPr>
          <w:noProof/>
          <w:lang w:val="sv-SE" w:eastAsia="sv-SE"/>
        </w:rPr>
        <w:drawing>
          <wp:inline distT="0" distB="0" distL="0" distR="0" wp14:anchorId="0943AA80" wp14:editId="5B80E372">
            <wp:extent cx="3917950" cy="3162300"/>
            <wp:effectExtent l="0" t="0" r="0" b="0"/>
            <wp:docPr id="40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60">
                      <a:extLst>
                        <a:ext uri="{28A0092B-C50C-407E-A947-70E740481C1C}">
                          <a14:useLocalDpi xmlns:a14="http://schemas.microsoft.com/office/drawing/2010/main" val="0"/>
                        </a:ext>
                      </a:extLst>
                    </a:blip>
                    <a:srcRect/>
                    <a:stretch>
                      <a:fillRect/>
                    </a:stretch>
                  </pic:blipFill>
                  <pic:spPr bwMode="auto">
                    <a:xfrm>
                      <a:off x="0" y="0"/>
                      <a:ext cx="3917950" cy="3162300"/>
                    </a:xfrm>
                    <a:prstGeom prst="rect">
                      <a:avLst/>
                    </a:prstGeom>
                    <a:noFill/>
                    <a:ln>
                      <a:noFill/>
                    </a:ln>
                  </pic:spPr>
                </pic:pic>
              </a:graphicData>
            </a:graphic>
          </wp:inline>
        </w:drawing>
      </w:r>
    </w:p>
    <w:p w14:paraId="09B5CD7D" w14:textId="77777777" w:rsidR="00713CCC" w:rsidRPr="007849B1" w:rsidRDefault="00713CCC" w:rsidP="00943F80">
      <w:pPr>
        <w:pStyle w:val="TF"/>
      </w:pPr>
      <w:r w:rsidRPr="007849B1">
        <w:t>Figure D-3: sample pattern of one of the UE antenna elements.</w:t>
      </w:r>
    </w:p>
    <w:p w14:paraId="1E98DC80" w14:textId="77777777" w:rsidR="00713CCC" w:rsidRPr="007849B1" w:rsidRDefault="00713CCC" w:rsidP="00713CCC">
      <w:pPr>
        <w:overflowPunct w:val="0"/>
        <w:autoSpaceDE w:val="0"/>
        <w:autoSpaceDN w:val="0"/>
        <w:adjustRightInd w:val="0"/>
        <w:textAlignment w:val="baseline"/>
        <w:rPr>
          <w:lang w:val="en-US" w:eastAsia="zh-CN"/>
        </w:rPr>
      </w:pPr>
      <w:r w:rsidRPr="007849B1">
        <w:rPr>
          <w:lang w:val="en-US" w:eastAsia="zh-CN"/>
        </w:rPr>
        <w:t>Shadowing by a user (taking the measurement) is also noticeable: encircled in red is the area where the user is shadowing, which leads to a lower gain measured roughly between 240 and 300 degrees in azimuth.</w:t>
      </w:r>
    </w:p>
    <w:p w14:paraId="694FD4CB" w14:textId="77777777" w:rsidR="00713CCC" w:rsidRPr="007849B1" w:rsidRDefault="00713CCC" w:rsidP="00713CCC">
      <w:pPr>
        <w:overflowPunct w:val="0"/>
        <w:autoSpaceDE w:val="0"/>
        <w:autoSpaceDN w:val="0"/>
        <w:adjustRightInd w:val="0"/>
        <w:textAlignment w:val="baseline"/>
        <w:rPr>
          <w:lang w:val="en-US" w:eastAsia="zh-CN"/>
        </w:rPr>
      </w:pPr>
      <w:r w:rsidRPr="007849B1">
        <w:rPr>
          <w:lang w:val="en-US" w:eastAsia="zh-CN"/>
        </w:rPr>
        <w:t xml:space="preserve">The </w:t>
      </w:r>
      <w:r w:rsidRPr="007849B1">
        <w:rPr>
          <w:i/>
          <w:lang w:val="en-US" w:eastAsia="zh-CN"/>
        </w:rPr>
        <w:t>metric for evaluation</w:t>
      </w:r>
      <w:r w:rsidRPr="007849B1">
        <w:rPr>
          <w:lang w:val="en-US" w:eastAsia="zh-CN"/>
        </w:rPr>
        <w:t xml:space="preserve"> is the total power in the UE at the 50% level. Figure D-4 shows the results at line-of-sight (LOS) for which the direction for one pair of rays (the direct path) uniformly distributed in the evaluation area indicated in Figure D-3. The precoding is based on reciprocity. The median gain relative to the “maximum element gain” is 7.5 dB and we observe a 0.8 dB difference between MRT and PO precoding.</w:t>
      </w:r>
    </w:p>
    <w:p w14:paraId="36A355B9" w14:textId="77777777" w:rsidR="00713CCC" w:rsidRPr="007849B1" w:rsidRDefault="00713CCC" w:rsidP="00713CCC">
      <w:pPr>
        <w:overflowPunct w:val="0"/>
        <w:autoSpaceDE w:val="0"/>
        <w:autoSpaceDN w:val="0"/>
        <w:adjustRightInd w:val="0"/>
        <w:textAlignment w:val="baseline"/>
        <w:rPr>
          <w:lang w:val="en-US" w:eastAsia="zh-CN"/>
        </w:rPr>
      </w:pPr>
      <w:r w:rsidRPr="007849B1">
        <w:rPr>
          <w:lang w:val="en-US" w:eastAsia="zh-CN"/>
        </w:rPr>
        <w:t>The dotted curves indicate the performance in the shadowed region between 240 and 300 degrees azimuth, the gain is then lower than that achieved by a theoretical isotropic antenna (only a single antenna at the UE).</w:t>
      </w:r>
    </w:p>
    <w:p w14:paraId="331C7C37" w14:textId="3EBA78A4" w:rsidR="00713CCC" w:rsidRPr="007849B1" w:rsidRDefault="00E45245" w:rsidP="00FD41ED">
      <w:pPr>
        <w:pStyle w:val="TH"/>
        <w:rPr>
          <w:lang w:val="en-US" w:eastAsia="zh-CN"/>
        </w:rPr>
      </w:pPr>
      <w:r w:rsidRPr="007849B1">
        <w:rPr>
          <w:noProof/>
          <w:lang w:val="sv-SE" w:eastAsia="sv-SE"/>
        </w:rPr>
        <w:drawing>
          <wp:inline distT="0" distB="0" distL="0" distR="0" wp14:anchorId="03F0B85C" wp14:editId="0BFE882A">
            <wp:extent cx="3613150" cy="2933700"/>
            <wp:effectExtent l="0" t="0" r="0" b="0"/>
            <wp:docPr id="40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61">
                      <a:extLst>
                        <a:ext uri="{28A0092B-C50C-407E-A947-70E740481C1C}">
                          <a14:useLocalDpi xmlns:a14="http://schemas.microsoft.com/office/drawing/2010/main" val="0"/>
                        </a:ext>
                      </a:extLst>
                    </a:blip>
                    <a:srcRect/>
                    <a:stretch>
                      <a:fillRect/>
                    </a:stretch>
                  </pic:blipFill>
                  <pic:spPr bwMode="auto">
                    <a:xfrm>
                      <a:off x="0" y="0"/>
                      <a:ext cx="3613150" cy="2933700"/>
                    </a:xfrm>
                    <a:prstGeom prst="rect">
                      <a:avLst/>
                    </a:prstGeom>
                    <a:noFill/>
                    <a:ln>
                      <a:noFill/>
                    </a:ln>
                  </pic:spPr>
                </pic:pic>
              </a:graphicData>
            </a:graphic>
          </wp:inline>
        </w:drawing>
      </w:r>
    </w:p>
    <w:p w14:paraId="66D613EF" w14:textId="77777777" w:rsidR="009112A9" w:rsidRPr="007849B1" w:rsidRDefault="00713CCC" w:rsidP="00943F80">
      <w:pPr>
        <w:pStyle w:val="TF"/>
        <w:rPr>
          <w:lang w:eastAsia="ja-JP"/>
        </w:rPr>
      </w:pPr>
      <w:r w:rsidRPr="007849B1">
        <w:t>Figure D-4: performance at LOS.</w:t>
      </w:r>
    </w:p>
    <w:p w14:paraId="3DC79C61" w14:textId="77777777" w:rsidR="005A570E" w:rsidRPr="007849B1" w:rsidRDefault="005A570E" w:rsidP="00C97797">
      <w:pPr>
        <w:pStyle w:val="Heading9"/>
        <w:rPr>
          <w:lang w:eastAsia="ja-JP"/>
        </w:rPr>
      </w:pPr>
      <w:bookmarkStart w:id="559" w:name="_Toc494384639"/>
      <w:bookmarkStart w:id="560" w:name="_Toc98750849"/>
      <w:r w:rsidRPr="007849B1">
        <w:rPr>
          <w:lang w:eastAsia="ja-JP"/>
        </w:rPr>
        <w:t xml:space="preserve">Annex </w:t>
      </w:r>
      <w:r w:rsidRPr="007849B1">
        <w:rPr>
          <w:rFonts w:hint="eastAsia"/>
          <w:lang w:eastAsia="ja-JP"/>
        </w:rPr>
        <w:t>E</w:t>
      </w:r>
      <w:r w:rsidRPr="007849B1">
        <w:rPr>
          <w:lang w:eastAsia="ja-JP"/>
        </w:rPr>
        <w:t>: UE coordinate system</w:t>
      </w:r>
      <w:bookmarkEnd w:id="559"/>
      <w:bookmarkEnd w:id="560"/>
    </w:p>
    <w:p w14:paraId="2DC705F0" w14:textId="77777777" w:rsidR="005A570E" w:rsidRPr="007849B1" w:rsidRDefault="005A570E" w:rsidP="005A570E">
      <w:pPr>
        <w:pStyle w:val="Heading2"/>
        <w:rPr>
          <w:lang w:eastAsia="zh-CN"/>
        </w:rPr>
      </w:pPr>
      <w:bookmarkStart w:id="561" w:name="_Toc494384640"/>
      <w:bookmarkStart w:id="562" w:name="_Toc98750850"/>
      <w:r w:rsidRPr="007849B1">
        <w:rPr>
          <w:rFonts w:hint="eastAsia"/>
          <w:lang w:eastAsia="ja-JP"/>
        </w:rPr>
        <w:t>E</w:t>
      </w:r>
      <w:r w:rsidRPr="007849B1">
        <w:rPr>
          <w:lang w:eastAsia="zh-CN"/>
        </w:rPr>
        <w:t>.1</w:t>
      </w:r>
      <w:r w:rsidRPr="007849B1">
        <w:rPr>
          <w:lang w:eastAsia="zh-CN"/>
        </w:rPr>
        <w:tab/>
        <w:t>Reference coordinate system</w:t>
      </w:r>
      <w:bookmarkEnd w:id="561"/>
      <w:bookmarkEnd w:id="562"/>
    </w:p>
    <w:p w14:paraId="473B93B7" w14:textId="77777777" w:rsidR="005A570E" w:rsidRPr="007849B1" w:rsidRDefault="005A570E" w:rsidP="005A570E">
      <w:pPr>
        <w:rPr>
          <w:lang w:eastAsia="zh-CN"/>
        </w:rPr>
      </w:pPr>
      <w:r w:rsidRPr="007849B1">
        <w:rPr>
          <w:lang w:eastAsia="zh-CN"/>
        </w:rPr>
        <w:t>This annex defines the measurement coordinate system for the NR UE.  The reference coordinate system, reused from the LTE MIMO OTA definition in [</w:t>
      </w:r>
      <w:r w:rsidRPr="007849B1">
        <w:rPr>
          <w:rFonts w:hint="eastAsia"/>
          <w:lang w:eastAsia="ja-JP"/>
        </w:rPr>
        <w:t>30</w:t>
      </w:r>
      <w:r w:rsidRPr="007849B1">
        <w:rPr>
          <w:lang w:eastAsia="zh-CN"/>
        </w:rPr>
        <w:t xml:space="preserve">], is provided in Figure </w:t>
      </w:r>
      <w:r w:rsidRPr="007849B1">
        <w:rPr>
          <w:rFonts w:hint="eastAsia"/>
          <w:lang w:eastAsia="ja-JP"/>
        </w:rPr>
        <w:t>E.1</w:t>
      </w:r>
      <w:r w:rsidRPr="007849B1">
        <w:rPr>
          <w:lang w:eastAsia="zh-CN"/>
        </w:rPr>
        <w:t>-1 below</w:t>
      </w:r>
    </w:p>
    <w:p w14:paraId="539EB0EA" w14:textId="510DF3F0" w:rsidR="005A570E" w:rsidRPr="007849B1" w:rsidRDefault="00E45245" w:rsidP="00FD41ED">
      <w:pPr>
        <w:pStyle w:val="TH"/>
      </w:pPr>
      <w:r w:rsidRPr="007849B1">
        <w:rPr>
          <w:noProof/>
        </w:rPr>
        <w:drawing>
          <wp:inline distT="0" distB="0" distL="0" distR="0" wp14:anchorId="44DD5C51" wp14:editId="2D7733E0">
            <wp:extent cx="1600200" cy="2286000"/>
            <wp:effectExtent l="0" t="0" r="0" b="0"/>
            <wp:docPr id="406" name="Picture 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
                    <pic:cNvPicPr>
                      <a:picLocks noChangeAspect="1" noChangeArrowheads="1"/>
                    </pic:cNvPicPr>
                  </pic:nvPicPr>
                  <pic:blipFill>
                    <a:blip r:embed="rId262">
                      <a:extLst>
                        <a:ext uri="{28A0092B-C50C-407E-A947-70E740481C1C}">
                          <a14:useLocalDpi xmlns:a14="http://schemas.microsoft.com/office/drawing/2010/main" val="0"/>
                        </a:ext>
                      </a:extLst>
                    </a:blip>
                    <a:srcRect/>
                    <a:stretch>
                      <a:fillRect/>
                    </a:stretch>
                  </pic:blipFill>
                  <pic:spPr bwMode="auto">
                    <a:xfrm>
                      <a:off x="0" y="0"/>
                      <a:ext cx="1600200" cy="2286000"/>
                    </a:xfrm>
                    <a:prstGeom prst="rect">
                      <a:avLst/>
                    </a:prstGeom>
                    <a:noFill/>
                    <a:ln>
                      <a:noFill/>
                    </a:ln>
                  </pic:spPr>
                </pic:pic>
              </a:graphicData>
            </a:graphic>
          </wp:inline>
        </w:drawing>
      </w:r>
    </w:p>
    <w:p w14:paraId="09F5EE42" w14:textId="77777777" w:rsidR="005A570E" w:rsidRPr="007849B1" w:rsidRDefault="005A570E" w:rsidP="00FD41ED">
      <w:pPr>
        <w:pStyle w:val="TF"/>
      </w:pPr>
      <w:bookmarkStart w:id="563" w:name="_Ref471468172"/>
      <w:r w:rsidRPr="007849B1">
        <w:t xml:space="preserve">Figure </w:t>
      </w:r>
      <w:bookmarkEnd w:id="563"/>
      <w:r w:rsidRPr="007849B1">
        <w:rPr>
          <w:rFonts w:hint="eastAsia"/>
          <w:lang w:eastAsia="ja-JP"/>
        </w:rPr>
        <w:t>E</w:t>
      </w:r>
      <w:r w:rsidRPr="007849B1">
        <w:t>.1-1: Reference coordinate system</w:t>
      </w:r>
    </w:p>
    <w:p w14:paraId="3AC20702" w14:textId="77777777" w:rsidR="005A570E" w:rsidRPr="007849B1" w:rsidRDefault="005A570E" w:rsidP="005A570E">
      <w:pPr>
        <w:rPr>
          <w:lang w:val="en-US" w:eastAsia="zh-CN"/>
        </w:rPr>
      </w:pPr>
    </w:p>
    <w:p w14:paraId="4093B7EF" w14:textId="77777777" w:rsidR="005A570E" w:rsidRPr="007849B1" w:rsidRDefault="005A570E" w:rsidP="005A570E">
      <w:r w:rsidRPr="007849B1">
        <w:t>The following aspects are necessary:</w:t>
      </w:r>
    </w:p>
    <w:p w14:paraId="7E042E5A" w14:textId="77777777" w:rsidR="005A570E" w:rsidRPr="007849B1" w:rsidRDefault="005A570E" w:rsidP="005A570E">
      <w:pPr>
        <w:pStyle w:val="B1"/>
        <w:rPr>
          <w:lang w:eastAsia="x-none"/>
        </w:rPr>
      </w:pPr>
      <w:r w:rsidRPr="007849B1">
        <w:rPr>
          <w:lang w:eastAsia="x-none"/>
        </w:rPr>
        <w:t>-</w:t>
      </w:r>
      <w:r w:rsidRPr="007849B1">
        <w:rPr>
          <w:lang w:eastAsia="x-none"/>
        </w:rPr>
        <w:tab/>
        <w:t>A basic understanding of the top and bottom of the device is needed in order to define unambiguous DUT positioning requirements for the test</w:t>
      </w:r>
    </w:p>
    <w:p w14:paraId="01732D6F" w14:textId="77777777" w:rsidR="005A570E" w:rsidRPr="007849B1" w:rsidRDefault="005A570E" w:rsidP="005A570E">
      <w:pPr>
        <w:pStyle w:val="B1"/>
        <w:rPr>
          <w:lang w:eastAsia="x-none"/>
        </w:rPr>
      </w:pPr>
      <w:r w:rsidRPr="007849B1">
        <w:rPr>
          <w:lang w:eastAsia="x-none"/>
        </w:rPr>
        <w:t>-</w:t>
      </w:r>
      <w:r w:rsidRPr="007849B1">
        <w:rPr>
          <w:lang w:eastAsia="x-none"/>
        </w:rPr>
        <w:tab/>
      </w:r>
      <w:r w:rsidRPr="007849B1">
        <w:t>An understanding of the origin of the test system (i.e. the direction in which the x-axis points inside the test chamber) is needed in order to define unambiguous DUT orientation, DUT beam, signal, interference, and measurement angles</w:t>
      </w:r>
    </w:p>
    <w:p w14:paraId="3AA29CD1" w14:textId="77777777" w:rsidR="005A570E" w:rsidRPr="007849B1" w:rsidRDefault="005A570E" w:rsidP="00227610">
      <w:pPr>
        <w:pStyle w:val="Heading2"/>
        <w:rPr>
          <w:lang w:val="en-US"/>
        </w:rPr>
      </w:pPr>
      <w:bookmarkStart w:id="564" w:name="_Toc494384641"/>
      <w:bookmarkStart w:id="565" w:name="_Toc98750851"/>
      <w:r w:rsidRPr="007849B1">
        <w:rPr>
          <w:rFonts w:hint="eastAsia"/>
          <w:lang w:val="en-US" w:eastAsia="ja-JP"/>
        </w:rPr>
        <w:t>E</w:t>
      </w:r>
      <w:r w:rsidRPr="007849B1">
        <w:rPr>
          <w:lang w:val="en-US"/>
        </w:rPr>
        <w:t>.2</w:t>
      </w:r>
      <w:r w:rsidRPr="007849B1">
        <w:rPr>
          <w:lang w:val="en-US"/>
        </w:rPr>
        <w:tab/>
        <w:t>Test conditions and angle definitions</w:t>
      </w:r>
      <w:bookmarkEnd w:id="564"/>
      <w:bookmarkEnd w:id="565"/>
    </w:p>
    <w:p w14:paraId="0B66DF30" w14:textId="77777777" w:rsidR="005A570E" w:rsidRPr="007849B1" w:rsidRDefault="005A570E" w:rsidP="005A570E">
      <w:pPr>
        <w:rPr>
          <w:lang w:val="en-US"/>
        </w:rPr>
      </w:pPr>
      <w:r w:rsidRPr="007849B1">
        <w:rPr>
          <w:lang w:val="en-US"/>
        </w:rPr>
        <w:t xml:space="preserve">Table </w:t>
      </w:r>
      <w:r w:rsidRPr="007849B1">
        <w:rPr>
          <w:rFonts w:hint="eastAsia"/>
          <w:lang w:val="en-US" w:eastAsia="ja-JP"/>
        </w:rPr>
        <w:t>E</w:t>
      </w:r>
      <w:r w:rsidRPr="007849B1">
        <w:rPr>
          <w:lang w:val="en-US"/>
        </w:rPr>
        <w:t>.2-1 below provides the test conditions and angle definitions.</w:t>
      </w:r>
    </w:p>
    <w:p w14:paraId="048CEA8A" w14:textId="77777777" w:rsidR="005A570E" w:rsidRPr="007849B1" w:rsidRDefault="005A570E" w:rsidP="00FD41ED">
      <w:pPr>
        <w:pStyle w:val="TH"/>
      </w:pPr>
      <w:r w:rsidRPr="007849B1">
        <w:t xml:space="preserve">Table </w:t>
      </w:r>
      <w:r w:rsidRPr="007849B1">
        <w:rPr>
          <w:rFonts w:hint="eastAsia"/>
          <w:lang w:eastAsia="ja-JP"/>
        </w:rPr>
        <w:t>E</w:t>
      </w:r>
      <w:r w:rsidRPr="007849B1">
        <w:t>.2-1: Test conditions and angle definitions</w:t>
      </w:r>
    </w:p>
    <w:tbl>
      <w:tblPr>
        <w:tblW w:w="80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15"/>
        <w:gridCol w:w="1146"/>
        <w:gridCol w:w="1328"/>
        <w:gridCol w:w="1629"/>
        <w:gridCol w:w="2738"/>
      </w:tblGrid>
      <w:tr w:rsidR="005A570E" w:rsidRPr="007849B1" w14:paraId="626C1380" w14:textId="77777777" w:rsidTr="00162D46">
        <w:trPr>
          <w:cantSplit/>
          <w:jc w:val="center"/>
        </w:trPr>
        <w:tc>
          <w:tcPr>
            <w:tcW w:w="1215" w:type="dxa"/>
            <w:shd w:val="clear" w:color="auto" w:fill="E0E0E0"/>
            <w:vAlign w:val="center"/>
          </w:tcPr>
          <w:p w14:paraId="2D0E6928" w14:textId="77777777" w:rsidR="005A570E" w:rsidRPr="007849B1" w:rsidRDefault="005A570E" w:rsidP="00162D46">
            <w:pPr>
              <w:pStyle w:val="TAH"/>
              <w:rPr>
                <w:rFonts w:cs="Arial"/>
              </w:rPr>
            </w:pPr>
            <w:r w:rsidRPr="007849B1">
              <w:rPr>
                <w:rFonts w:cs="Arial"/>
              </w:rPr>
              <w:t>Test condition</w:t>
            </w:r>
          </w:p>
        </w:tc>
        <w:tc>
          <w:tcPr>
            <w:tcW w:w="1146" w:type="dxa"/>
            <w:shd w:val="clear" w:color="auto" w:fill="E0E0E0"/>
            <w:vAlign w:val="center"/>
          </w:tcPr>
          <w:p w14:paraId="1CE4DFC7" w14:textId="77777777" w:rsidR="005A570E" w:rsidRPr="007849B1" w:rsidRDefault="005A570E" w:rsidP="00162D46">
            <w:pPr>
              <w:pStyle w:val="TAH"/>
              <w:rPr>
                <w:rFonts w:cs="Arial"/>
              </w:rPr>
            </w:pPr>
            <w:r w:rsidRPr="007849B1">
              <w:rPr>
                <w:rFonts w:cs="Arial"/>
              </w:rPr>
              <w:t>DUT</w:t>
            </w:r>
            <w:r w:rsidRPr="007849B1">
              <w:rPr>
                <w:rFonts w:cs="Arial"/>
              </w:rPr>
              <w:br/>
              <w:t>orientation</w:t>
            </w:r>
          </w:p>
        </w:tc>
        <w:tc>
          <w:tcPr>
            <w:tcW w:w="1328" w:type="dxa"/>
            <w:shd w:val="clear" w:color="auto" w:fill="E0E0E0"/>
            <w:vAlign w:val="center"/>
          </w:tcPr>
          <w:p w14:paraId="13698A45" w14:textId="77777777" w:rsidR="005A570E" w:rsidRPr="007849B1" w:rsidRDefault="005A570E" w:rsidP="00162D46">
            <w:pPr>
              <w:pStyle w:val="TAH"/>
              <w:rPr>
                <w:rFonts w:cs="Arial"/>
              </w:rPr>
            </w:pPr>
            <w:r w:rsidRPr="007849B1">
              <w:rPr>
                <w:rFonts w:cs="Arial"/>
              </w:rPr>
              <w:t>Link</w:t>
            </w:r>
            <w:r w:rsidRPr="007849B1">
              <w:rPr>
                <w:rFonts w:cs="Arial"/>
              </w:rPr>
              <w:br/>
              <w:t>angle</w:t>
            </w:r>
          </w:p>
        </w:tc>
        <w:tc>
          <w:tcPr>
            <w:tcW w:w="1629" w:type="dxa"/>
            <w:shd w:val="clear" w:color="auto" w:fill="E0E0E0"/>
            <w:vAlign w:val="center"/>
          </w:tcPr>
          <w:p w14:paraId="52EA3CA7" w14:textId="77777777" w:rsidR="005A570E" w:rsidRPr="007849B1" w:rsidRDefault="005A570E" w:rsidP="00162D46">
            <w:pPr>
              <w:pStyle w:val="TAH"/>
              <w:rPr>
                <w:rFonts w:cs="Arial"/>
              </w:rPr>
            </w:pPr>
            <w:r w:rsidRPr="007849B1">
              <w:rPr>
                <w:rFonts w:cs="Arial"/>
              </w:rPr>
              <w:t>Measurement</w:t>
            </w:r>
            <w:r w:rsidRPr="007849B1">
              <w:rPr>
                <w:rFonts w:cs="Arial"/>
              </w:rPr>
              <w:br/>
              <w:t>angle</w:t>
            </w:r>
          </w:p>
        </w:tc>
        <w:tc>
          <w:tcPr>
            <w:tcW w:w="2738" w:type="dxa"/>
            <w:shd w:val="clear" w:color="auto" w:fill="E0E0E0"/>
            <w:vAlign w:val="center"/>
          </w:tcPr>
          <w:p w14:paraId="7F25A65C" w14:textId="77777777" w:rsidR="005A570E" w:rsidRPr="007849B1" w:rsidRDefault="005A570E" w:rsidP="00162D46">
            <w:pPr>
              <w:pStyle w:val="TAH"/>
              <w:rPr>
                <w:rFonts w:cs="Arial"/>
              </w:rPr>
            </w:pPr>
            <w:r w:rsidRPr="007849B1">
              <w:rPr>
                <w:rFonts w:cs="Arial"/>
              </w:rPr>
              <w:t>Diagram</w:t>
            </w:r>
          </w:p>
        </w:tc>
      </w:tr>
      <w:tr w:rsidR="005A570E" w:rsidRPr="007849B1" w:rsidDel="00356B77" w14:paraId="6C8C68BD" w14:textId="77777777" w:rsidTr="00162D46">
        <w:trPr>
          <w:cantSplit/>
          <w:jc w:val="center"/>
        </w:trPr>
        <w:tc>
          <w:tcPr>
            <w:tcW w:w="1215" w:type="dxa"/>
            <w:shd w:val="clear" w:color="auto" w:fill="auto"/>
            <w:vAlign w:val="center"/>
          </w:tcPr>
          <w:p w14:paraId="67350DE8" w14:textId="77777777" w:rsidR="005A570E" w:rsidRPr="007849B1" w:rsidRDefault="005A570E" w:rsidP="00162D46">
            <w:pPr>
              <w:pStyle w:val="TAC"/>
              <w:rPr>
                <w:rFonts w:cs="Arial"/>
              </w:rPr>
            </w:pPr>
            <w:r w:rsidRPr="007849B1">
              <w:rPr>
                <w:rFonts w:cs="Arial"/>
              </w:rPr>
              <w:t>Free space</w:t>
            </w:r>
          </w:p>
        </w:tc>
        <w:tc>
          <w:tcPr>
            <w:tcW w:w="1146" w:type="dxa"/>
            <w:shd w:val="clear" w:color="auto" w:fill="auto"/>
            <w:vAlign w:val="center"/>
          </w:tcPr>
          <w:p w14:paraId="79637982" w14:textId="77777777" w:rsidR="005A570E" w:rsidRPr="007849B1" w:rsidRDefault="005A570E" w:rsidP="00162D46">
            <w:pPr>
              <w:pStyle w:val="TAC"/>
              <w:rPr>
                <w:rFonts w:cs="Arial"/>
              </w:rPr>
            </w:pPr>
            <w:r w:rsidRPr="007849B1">
              <w:rPr>
                <w:rFonts w:cs="Arial"/>
              </w:rPr>
              <w:t>Ψ=0;</w:t>
            </w:r>
            <w:r w:rsidRPr="007849B1">
              <w:rPr>
                <w:rFonts w:cs="Arial"/>
              </w:rPr>
              <w:br/>
              <w:t>Θ=0;</w:t>
            </w:r>
            <w:r w:rsidRPr="007849B1">
              <w:rPr>
                <w:rFonts w:cs="Arial"/>
              </w:rPr>
              <w:br/>
              <w:t>Φ=0</w:t>
            </w:r>
          </w:p>
        </w:tc>
        <w:tc>
          <w:tcPr>
            <w:tcW w:w="1328" w:type="dxa"/>
            <w:vAlign w:val="center"/>
          </w:tcPr>
          <w:p w14:paraId="78397692" w14:textId="77777777" w:rsidR="005A570E" w:rsidRPr="007849B1" w:rsidRDefault="005A570E" w:rsidP="00162D46">
            <w:pPr>
              <w:pStyle w:val="TAC"/>
              <w:rPr>
                <w:rFonts w:cs="Arial"/>
                <w:vertAlign w:val="subscript"/>
              </w:rPr>
            </w:pPr>
            <w:r w:rsidRPr="007849B1">
              <w:rPr>
                <w:rFonts w:cs="Arial"/>
              </w:rPr>
              <w:t>θ</w:t>
            </w:r>
            <w:r w:rsidRPr="007849B1">
              <w:rPr>
                <w:rFonts w:cs="Arial"/>
                <w:vertAlign w:val="subscript"/>
              </w:rPr>
              <w:t>Link;</w:t>
            </w:r>
            <w:r w:rsidRPr="007849B1">
              <w:rPr>
                <w:rFonts w:cs="Arial"/>
                <w:vertAlign w:val="subscript"/>
              </w:rPr>
              <w:br/>
            </w:r>
            <w:r w:rsidRPr="007849B1">
              <w:rPr>
                <w:rFonts w:cs="Arial"/>
              </w:rPr>
              <w:t>φ</w:t>
            </w:r>
            <w:r w:rsidRPr="007849B1">
              <w:rPr>
                <w:rFonts w:cs="Arial"/>
                <w:vertAlign w:val="subscript"/>
              </w:rPr>
              <w:t>Link</w:t>
            </w:r>
          </w:p>
          <w:p w14:paraId="4F86B31A" w14:textId="77777777" w:rsidR="005A570E" w:rsidRPr="007849B1" w:rsidRDefault="005A570E" w:rsidP="00162D46">
            <w:pPr>
              <w:pStyle w:val="TAC"/>
              <w:rPr>
                <w:rFonts w:cs="Arial"/>
              </w:rPr>
            </w:pPr>
            <w:r w:rsidRPr="007849B1">
              <w:rPr>
                <w:rFonts w:cs="Arial"/>
              </w:rPr>
              <w:t>with polarization reference Pol</w:t>
            </w:r>
            <w:r w:rsidRPr="007849B1">
              <w:rPr>
                <w:rFonts w:cs="Arial"/>
                <w:vertAlign w:val="subscript"/>
              </w:rPr>
              <w:t>Link</w:t>
            </w:r>
            <w:r w:rsidRPr="007849B1">
              <w:rPr>
                <w:rFonts w:cs="Arial"/>
              </w:rPr>
              <w:t xml:space="preserve"> = θ or </w:t>
            </w:r>
            <w:r w:rsidRPr="007849B1">
              <w:rPr>
                <w:rFonts w:cs="Arial"/>
                <w:vertAlign w:val="subscript"/>
              </w:rPr>
              <w:t>;</w:t>
            </w:r>
            <w:r w:rsidRPr="007849B1">
              <w:rPr>
                <w:rFonts w:cs="Arial"/>
                <w:vertAlign w:val="subscript"/>
              </w:rPr>
              <w:br/>
            </w:r>
            <w:r w:rsidRPr="007849B1">
              <w:rPr>
                <w:rFonts w:cs="Arial"/>
              </w:rPr>
              <w:t>φ</w:t>
            </w:r>
          </w:p>
        </w:tc>
        <w:tc>
          <w:tcPr>
            <w:tcW w:w="1629" w:type="dxa"/>
            <w:vAlign w:val="center"/>
          </w:tcPr>
          <w:p w14:paraId="7D91D438" w14:textId="77777777" w:rsidR="005A570E" w:rsidRPr="007849B1" w:rsidRDefault="005A570E" w:rsidP="00162D46">
            <w:pPr>
              <w:pStyle w:val="TAC"/>
              <w:rPr>
                <w:rFonts w:cs="Arial"/>
                <w:vertAlign w:val="subscript"/>
              </w:rPr>
            </w:pPr>
            <w:r w:rsidRPr="007849B1">
              <w:rPr>
                <w:rFonts w:cs="Arial"/>
              </w:rPr>
              <w:t>Θ</w:t>
            </w:r>
            <w:r w:rsidRPr="007849B1">
              <w:rPr>
                <w:rFonts w:cs="Arial"/>
                <w:vertAlign w:val="subscript"/>
              </w:rPr>
              <w:t>Meas;</w:t>
            </w:r>
            <w:r w:rsidRPr="007849B1">
              <w:rPr>
                <w:rFonts w:cs="Arial"/>
                <w:vertAlign w:val="subscript"/>
              </w:rPr>
              <w:br/>
            </w:r>
            <w:r w:rsidRPr="007849B1">
              <w:rPr>
                <w:rFonts w:cs="Arial"/>
              </w:rPr>
              <w:t>φ</w:t>
            </w:r>
            <w:r w:rsidRPr="007849B1">
              <w:rPr>
                <w:rFonts w:cs="Arial"/>
                <w:vertAlign w:val="subscript"/>
              </w:rPr>
              <w:t>Meas</w:t>
            </w:r>
          </w:p>
          <w:p w14:paraId="5E875823" w14:textId="77777777" w:rsidR="005A570E" w:rsidRPr="007849B1" w:rsidRDefault="005A570E" w:rsidP="00162D46">
            <w:pPr>
              <w:pStyle w:val="TAC"/>
              <w:rPr>
                <w:rFonts w:cs="Arial"/>
              </w:rPr>
            </w:pPr>
            <w:r w:rsidRPr="007849B1">
              <w:rPr>
                <w:rFonts w:cs="Arial"/>
              </w:rPr>
              <w:t xml:space="preserve">with polarization reference </w:t>
            </w:r>
            <w:r w:rsidRPr="007849B1">
              <w:rPr>
                <w:rFonts w:cs="Arial"/>
              </w:rPr>
              <w:br/>
              <w:t>Pol</w:t>
            </w:r>
            <w:r w:rsidRPr="007849B1">
              <w:rPr>
                <w:rFonts w:cs="Arial"/>
                <w:vertAlign w:val="subscript"/>
              </w:rPr>
              <w:t>Meas</w:t>
            </w:r>
            <w:r w:rsidRPr="007849B1">
              <w:rPr>
                <w:rFonts w:cs="Arial"/>
              </w:rPr>
              <w:t xml:space="preserve"> = θ or </w:t>
            </w:r>
            <w:r w:rsidRPr="007849B1">
              <w:rPr>
                <w:rFonts w:cs="Arial"/>
                <w:vertAlign w:val="subscript"/>
              </w:rPr>
              <w:t>;</w:t>
            </w:r>
            <w:r w:rsidRPr="007849B1">
              <w:rPr>
                <w:rFonts w:cs="Arial"/>
                <w:vertAlign w:val="subscript"/>
              </w:rPr>
              <w:br/>
            </w:r>
            <w:r w:rsidRPr="007849B1">
              <w:rPr>
                <w:rFonts w:cs="Arial"/>
              </w:rPr>
              <w:t>φ</w:t>
            </w:r>
          </w:p>
        </w:tc>
        <w:tc>
          <w:tcPr>
            <w:tcW w:w="2738" w:type="dxa"/>
            <w:vAlign w:val="center"/>
          </w:tcPr>
          <w:p w14:paraId="094D10DB" w14:textId="6B0E7E84" w:rsidR="005A570E" w:rsidRPr="007849B1" w:rsidDel="00356B77" w:rsidRDefault="00E45245" w:rsidP="00162D46">
            <w:pPr>
              <w:pStyle w:val="TAC"/>
              <w:rPr>
                <w:rFonts w:cs="Arial"/>
              </w:rPr>
            </w:pPr>
            <w:r w:rsidRPr="007849B1">
              <w:rPr>
                <w:rFonts w:cs="Arial"/>
                <w:noProof/>
              </w:rPr>
              <w:drawing>
                <wp:inline distT="0" distB="0" distL="0" distR="0" wp14:anchorId="7B2B606C" wp14:editId="66050E9D">
                  <wp:extent cx="1543050" cy="1371600"/>
                  <wp:effectExtent l="0" t="0" r="0" b="0"/>
                  <wp:docPr id="407" name="Picture 4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7"/>
                          <pic:cNvPicPr>
                            <a:picLocks noChangeAspect="1" noChangeArrowheads="1"/>
                          </pic:cNvPicPr>
                        </pic:nvPicPr>
                        <pic:blipFill>
                          <a:blip r:embed="rId263">
                            <a:extLst>
                              <a:ext uri="{28A0092B-C50C-407E-A947-70E740481C1C}">
                                <a14:useLocalDpi xmlns:a14="http://schemas.microsoft.com/office/drawing/2010/main" val="0"/>
                              </a:ext>
                            </a:extLst>
                          </a:blip>
                          <a:srcRect/>
                          <a:stretch>
                            <a:fillRect/>
                          </a:stretch>
                        </pic:blipFill>
                        <pic:spPr bwMode="auto">
                          <a:xfrm>
                            <a:off x="0" y="0"/>
                            <a:ext cx="1543050" cy="1371600"/>
                          </a:xfrm>
                          <a:prstGeom prst="rect">
                            <a:avLst/>
                          </a:prstGeom>
                          <a:noFill/>
                          <a:ln>
                            <a:noFill/>
                          </a:ln>
                        </pic:spPr>
                      </pic:pic>
                    </a:graphicData>
                  </a:graphic>
                </wp:inline>
              </w:drawing>
            </w:r>
          </w:p>
        </w:tc>
      </w:tr>
      <w:tr w:rsidR="005A570E" w:rsidRPr="007849B1" w:rsidDel="00356B77" w14:paraId="13D8BF43" w14:textId="77777777" w:rsidTr="00162D46">
        <w:trPr>
          <w:cantSplit/>
          <w:jc w:val="center"/>
        </w:trPr>
        <w:tc>
          <w:tcPr>
            <w:tcW w:w="8056" w:type="dxa"/>
            <w:gridSpan w:val="5"/>
            <w:shd w:val="clear" w:color="auto" w:fill="auto"/>
            <w:vAlign w:val="center"/>
          </w:tcPr>
          <w:p w14:paraId="619B09ED" w14:textId="77777777" w:rsidR="005A570E" w:rsidRPr="007849B1" w:rsidRDefault="005A570E" w:rsidP="005A570E">
            <w:pPr>
              <w:pStyle w:val="TAC"/>
              <w:ind w:left="720" w:hanging="720"/>
              <w:jc w:val="left"/>
              <w:rPr>
                <w:rFonts w:cs="Arial"/>
              </w:rPr>
            </w:pPr>
            <w:r w:rsidRPr="007849B1">
              <w:rPr>
                <w:rFonts w:cs="Arial"/>
              </w:rPr>
              <w:t xml:space="preserve">NOTE 1: A polarization reference, as defined in relation to the reference coordinate system in </w:t>
            </w:r>
            <w:r w:rsidRPr="007849B1">
              <w:rPr>
                <w:rFonts w:cs="Arial" w:hint="eastAsia"/>
                <w:lang w:eastAsia="ja-JP"/>
              </w:rPr>
              <w:t>E</w:t>
            </w:r>
            <w:r w:rsidRPr="007849B1">
              <w:rPr>
                <w:rFonts w:cs="Arial"/>
              </w:rPr>
              <w:t>.1, is maintained for each signal angle, link or interferer angle, and measurement angle</w:t>
            </w:r>
          </w:p>
        </w:tc>
      </w:tr>
    </w:tbl>
    <w:p w14:paraId="7D2E31F9" w14:textId="77777777" w:rsidR="005A570E" w:rsidRPr="007849B1" w:rsidRDefault="005A570E" w:rsidP="005A570E">
      <w:pPr>
        <w:rPr>
          <w:lang w:val="en-US"/>
        </w:rPr>
      </w:pPr>
    </w:p>
    <w:p w14:paraId="704005FB" w14:textId="77777777" w:rsidR="005A570E" w:rsidRPr="007849B1" w:rsidRDefault="005A570E" w:rsidP="005A570E">
      <w:pPr>
        <w:rPr>
          <w:lang w:val="en-US" w:eastAsia="ja-JP"/>
        </w:rPr>
      </w:pPr>
      <w:r w:rsidRPr="007849B1">
        <w:rPr>
          <w:lang w:val="en-US"/>
        </w:rPr>
        <w:t xml:space="preserve">For each UE requirement and test case, each of the parameters in Table </w:t>
      </w:r>
      <w:r w:rsidRPr="007849B1">
        <w:rPr>
          <w:rFonts w:hint="eastAsia"/>
          <w:lang w:val="en-US" w:eastAsia="ja-JP"/>
        </w:rPr>
        <w:t>E</w:t>
      </w:r>
      <w:r w:rsidRPr="007849B1">
        <w:rPr>
          <w:lang w:val="en-US"/>
        </w:rPr>
        <w:t>.2-1 are defined as single values or ranges of values, such that DUT positioning, DUT beam direction, and angles of the signal, link/interferer, and measurement are specified.</w:t>
      </w:r>
    </w:p>
    <w:p w14:paraId="63325702" w14:textId="77777777" w:rsidR="005C58B7" w:rsidRPr="007849B1" w:rsidRDefault="005C58B7" w:rsidP="00C97797">
      <w:pPr>
        <w:pStyle w:val="Heading9"/>
        <w:rPr>
          <w:lang w:eastAsia="ja-JP"/>
        </w:rPr>
      </w:pPr>
      <w:bookmarkStart w:id="566" w:name="_Toc494384642"/>
      <w:bookmarkStart w:id="567" w:name="_Toc98750852"/>
      <w:r w:rsidRPr="007849B1">
        <w:rPr>
          <w:lang w:eastAsia="ja-JP"/>
        </w:rPr>
        <w:t xml:space="preserve">Annex </w:t>
      </w:r>
      <w:r w:rsidRPr="007849B1">
        <w:rPr>
          <w:rFonts w:hint="eastAsia"/>
          <w:lang w:eastAsia="ja-JP"/>
        </w:rPr>
        <w:t>F</w:t>
      </w:r>
      <w:r w:rsidRPr="007849B1">
        <w:rPr>
          <w:lang w:eastAsia="ja-JP"/>
        </w:rPr>
        <w:t>:</w:t>
      </w:r>
      <w:r w:rsidRPr="007849B1">
        <w:rPr>
          <w:rFonts w:hint="eastAsia"/>
          <w:lang w:eastAsia="ja-JP"/>
        </w:rPr>
        <w:t xml:space="preserve"> </w:t>
      </w:r>
      <w:r w:rsidRPr="007849B1">
        <w:rPr>
          <w:lang w:eastAsia="ja-JP"/>
        </w:rPr>
        <w:t>LS response on IMT parameters to ITU-R WP5D</w:t>
      </w:r>
      <w:bookmarkEnd w:id="566"/>
      <w:bookmarkEnd w:id="567"/>
    </w:p>
    <w:p w14:paraId="1D40C610" w14:textId="77777777" w:rsidR="005C58B7" w:rsidRPr="007849B1" w:rsidRDefault="005C58B7" w:rsidP="005C58B7">
      <w:pPr>
        <w:rPr>
          <w:lang w:eastAsia="ja-JP"/>
        </w:rPr>
      </w:pPr>
      <w:r w:rsidRPr="007849B1">
        <w:rPr>
          <w:lang w:eastAsia="ja-JP"/>
        </w:rPr>
        <w:t>This Annex details the Annex attached to the LS response to ITU-R WP5D on “Characteristics of terrestrial IMT systems for frequency sharing/interference analysis in the frequency range between 24.25 GHz and 86 GHz” [</w:t>
      </w:r>
      <w:r w:rsidRPr="007849B1">
        <w:rPr>
          <w:rFonts w:hint="eastAsia"/>
          <w:lang w:eastAsia="ja-JP"/>
        </w:rPr>
        <w:t>31</w:t>
      </w:r>
      <w:r w:rsidRPr="007849B1">
        <w:rPr>
          <w:lang w:eastAsia="ja-JP"/>
        </w:rPr>
        <w:t>].</w:t>
      </w:r>
    </w:p>
    <w:p w14:paraId="58FB2196" w14:textId="77777777" w:rsidR="005C58B7" w:rsidRPr="007849B1" w:rsidRDefault="005C58B7" w:rsidP="00FD41ED">
      <w:pPr>
        <w:pStyle w:val="TH"/>
        <w:rPr>
          <w:lang w:val="en-US"/>
        </w:rPr>
      </w:pPr>
      <w:r w:rsidRPr="007849B1">
        <w:t>IMT-2020 technology-related parameters in the frequency range 24.25-86 GHz</w:t>
      </w:r>
    </w:p>
    <w:tbl>
      <w:tblPr>
        <w:tblW w:w="50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100"/>
        <w:gridCol w:w="2521"/>
        <w:gridCol w:w="3038"/>
        <w:gridCol w:w="2978"/>
      </w:tblGrid>
      <w:tr w:rsidR="005C58B7" w:rsidRPr="007849B1" w14:paraId="59FB52A1" w14:textId="77777777" w:rsidTr="00CD7ABA">
        <w:trPr>
          <w:trHeight w:val="529"/>
          <w:tblHeader/>
          <w:jc w:val="center"/>
        </w:trPr>
        <w:tc>
          <w:tcPr>
            <w:tcW w:w="571" w:type="pct"/>
          </w:tcPr>
          <w:p w14:paraId="3544662A" w14:textId="77777777" w:rsidR="005C58B7" w:rsidRPr="007849B1" w:rsidRDefault="005C58B7" w:rsidP="00CD7ABA">
            <w:pPr>
              <w:pStyle w:val="Tablehead"/>
              <w:spacing w:before="40" w:after="40"/>
              <w:rPr>
                <w:rFonts w:eastAsia="SimSun" w:cs="Arial"/>
                <w:lang w:val="en-US"/>
              </w:rPr>
            </w:pPr>
          </w:p>
        </w:tc>
        <w:tc>
          <w:tcPr>
            <w:tcW w:w="1308" w:type="pct"/>
          </w:tcPr>
          <w:p w14:paraId="1C10179A" w14:textId="77777777" w:rsidR="005C58B7" w:rsidRPr="007849B1" w:rsidRDefault="005C58B7" w:rsidP="00CD7ABA">
            <w:pPr>
              <w:pStyle w:val="Tablehead"/>
              <w:spacing w:before="40" w:after="40"/>
              <w:rPr>
                <w:rFonts w:eastAsia="SimSun" w:cs="Arial"/>
                <w:lang w:val="en-US"/>
              </w:rPr>
            </w:pPr>
          </w:p>
        </w:tc>
        <w:tc>
          <w:tcPr>
            <w:tcW w:w="3121" w:type="pct"/>
            <w:gridSpan w:val="2"/>
          </w:tcPr>
          <w:p w14:paraId="30662738" w14:textId="77777777" w:rsidR="005C58B7" w:rsidRPr="007849B1" w:rsidRDefault="005C58B7" w:rsidP="00CD7ABA">
            <w:pPr>
              <w:pStyle w:val="Tablehead"/>
              <w:spacing w:before="40" w:after="40"/>
              <w:rPr>
                <w:rFonts w:cs="Times New Roman Bold"/>
              </w:rPr>
            </w:pPr>
            <w:r w:rsidRPr="007849B1">
              <w:rPr>
                <w:rFonts w:eastAsia="SimSun" w:cs="Arial"/>
              </w:rPr>
              <w:t xml:space="preserve">IMT-2020 </w:t>
            </w:r>
          </w:p>
        </w:tc>
      </w:tr>
      <w:tr w:rsidR="005C58B7" w:rsidRPr="007849B1" w14:paraId="19102EAE" w14:textId="77777777" w:rsidTr="00CD7ABA">
        <w:trPr>
          <w:trHeight w:val="1110"/>
          <w:tblHeader/>
          <w:jc w:val="center"/>
        </w:trPr>
        <w:tc>
          <w:tcPr>
            <w:tcW w:w="571" w:type="pct"/>
          </w:tcPr>
          <w:p w14:paraId="199DC8AD" w14:textId="77777777" w:rsidR="005C58B7" w:rsidRPr="007849B1" w:rsidRDefault="005C58B7" w:rsidP="00CD7ABA">
            <w:pPr>
              <w:pStyle w:val="Tablehead"/>
              <w:spacing w:before="40" w:after="40"/>
              <w:rPr>
                <w:rFonts w:eastAsia="SimSun" w:cs="Arial"/>
              </w:rPr>
            </w:pPr>
            <w:r w:rsidRPr="007849B1">
              <w:rPr>
                <w:rFonts w:eastAsia="SimSun" w:cs="Arial"/>
              </w:rPr>
              <w:t>No.</w:t>
            </w:r>
          </w:p>
        </w:tc>
        <w:tc>
          <w:tcPr>
            <w:tcW w:w="1308" w:type="pct"/>
          </w:tcPr>
          <w:p w14:paraId="552854B0" w14:textId="77777777" w:rsidR="005C58B7" w:rsidRPr="007849B1" w:rsidRDefault="005C58B7" w:rsidP="00CD7ABA">
            <w:pPr>
              <w:pStyle w:val="Tablehead"/>
              <w:spacing w:before="40" w:after="40"/>
              <w:rPr>
                <w:rFonts w:eastAsia="SimSun" w:cs="Arial"/>
              </w:rPr>
            </w:pPr>
            <w:r w:rsidRPr="007849B1">
              <w:rPr>
                <w:rFonts w:eastAsia="SimSun" w:cs="Arial"/>
              </w:rPr>
              <w:t>Parameter</w:t>
            </w:r>
          </w:p>
        </w:tc>
        <w:tc>
          <w:tcPr>
            <w:tcW w:w="1576" w:type="pct"/>
          </w:tcPr>
          <w:p w14:paraId="0745B47D" w14:textId="77777777" w:rsidR="005C58B7" w:rsidRPr="007849B1" w:rsidRDefault="005C58B7" w:rsidP="00CD7ABA">
            <w:pPr>
              <w:pStyle w:val="Tablehead"/>
              <w:spacing w:before="40" w:after="40"/>
              <w:rPr>
                <w:rFonts w:eastAsia="SimSun" w:cs="Arial"/>
              </w:rPr>
            </w:pPr>
            <w:r w:rsidRPr="007849B1">
              <w:rPr>
                <w:rFonts w:eastAsia="SimSun" w:cs="Arial"/>
              </w:rPr>
              <w:t>Base station</w:t>
            </w:r>
          </w:p>
        </w:tc>
        <w:tc>
          <w:tcPr>
            <w:tcW w:w="1545" w:type="pct"/>
          </w:tcPr>
          <w:p w14:paraId="1829DD01" w14:textId="77777777" w:rsidR="005C58B7" w:rsidRPr="007849B1" w:rsidRDefault="005C58B7" w:rsidP="00CD7ABA">
            <w:pPr>
              <w:pStyle w:val="Tablehead"/>
              <w:spacing w:before="40" w:after="40"/>
              <w:rPr>
                <w:rFonts w:eastAsia="SimSun" w:cs="Arial"/>
              </w:rPr>
            </w:pPr>
            <w:r w:rsidRPr="007849B1">
              <w:rPr>
                <w:rFonts w:eastAsia="SimSun" w:cs="Arial"/>
              </w:rPr>
              <w:t>Mobile station</w:t>
            </w:r>
          </w:p>
        </w:tc>
      </w:tr>
      <w:tr w:rsidR="005C58B7" w:rsidRPr="007849B1" w14:paraId="5F216543" w14:textId="77777777" w:rsidTr="00CD7ABA">
        <w:trPr>
          <w:trHeight w:val="645"/>
          <w:jc w:val="center"/>
        </w:trPr>
        <w:tc>
          <w:tcPr>
            <w:tcW w:w="571" w:type="pct"/>
            <w:shd w:val="clear" w:color="auto" w:fill="auto"/>
          </w:tcPr>
          <w:p w14:paraId="1CDB8F59" w14:textId="77777777" w:rsidR="005C58B7" w:rsidRPr="007849B1" w:rsidRDefault="005C58B7" w:rsidP="00CD7ABA">
            <w:pPr>
              <w:pStyle w:val="Tablehead"/>
              <w:spacing w:before="40" w:after="40"/>
              <w:rPr>
                <w:rFonts w:eastAsia="SimSun" w:cs="Arial"/>
                <w:bCs/>
              </w:rPr>
            </w:pPr>
            <w:r w:rsidRPr="007849B1">
              <w:rPr>
                <w:rFonts w:eastAsia="SimSun" w:cs="Arial"/>
                <w:bCs/>
              </w:rPr>
              <w:t>1</w:t>
            </w:r>
          </w:p>
        </w:tc>
        <w:tc>
          <w:tcPr>
            <w:tcW w:w="1308" w:type="pct"/>
            <w:shd w:val="clear" w:color="auto" w:fill="auto"/>
          </w:tcPr>
          <w:p w14:paraId="2E16FD69" w14:textId="77777777" w:rsidR="005C58B7" w:rsidRPr="007849B1" w:rsidRDefault="005C58B7" w:rsidP="00CD7ABA">
            <w:pPr>
              <w:pStyle w:val="Tablehead"/>
              <w:spacing w:before="40" w:after="40"/>
              <w:jc w:val="left"/>
              <w:rPr>
                <w:rFonts w:eastAsia="SimSun" w:cs="Arial"/>
              </w:rPr>
            </w:pPr>
            <w:r w:rsidRPr="007849B1">
              <w:rPr>
                <w:rFonts w:eastAsia="SimSun" w:cs="Arial"/>
              </w:rPr>
              <w:t>Duplex Method</w:t>
            </w:r>
          </w:p>
        </w:tc>
        <w:tc>
          <w:tcPr>
            <w:tcW w:w="1576" w:type="pct"/>
            <w:shd w:val="clear" w:color="auto" w:fill="auto"/>
          </w:tcPr>
          <w:p w14:paraId="430461D6" w14:textId="77777777" w:rsidR="005C58B7" w:rsidRPr="007849B1" w:rsidRDefault="005C58B7" w:rsidP="00CD7ABA">
            <w:pPr>
              <w:pStyle w:val="Tabletext"/>
              <w:jc w:val="center"/>
            </w:pPr>
            <w:r w:rsidRPr="007849B1">
              <w:t>TDD</w:t>
            </w:r>
          </w:p>
        </w:tc>
        <w:tc>
          <w:tcPr>
            <w:tcW w:w="1545" w:type="pct"/>
            <w:shd w:val="clear" w:color="auto" w:fill="auto"/>
          </w:tcPr>
          <w:p w14:paraId="1A2A2D87" w14:textId="77777777" w:rsidR="005C58B7" w:rsidRPr="007849B1" w:rsidRDefault="005C58B7" w:rsidP="00CD7ABA">
            <w:pPr>
              <w:pStyle w:val="Tabletext"/>
              <w:jc w:val="center"/>
            </w:pPr>
            <w:r w:rsidRPr="007849B1">
              <w:t>TDD</w:t>
            </w:r>
          </w:p>
        </w:tc>
      </w:tr>
      <w:tr w:rsidR="005C58B7" w:rsidRPr="007849B1" w14:paraId="07AC98FF" w14:textId="77777777" w:rsidTr="00CD7ABA">
        <w:trPr>
          <w:jc w:val="center"/>
        </w:trPr>
        <w:tc>
          <w:tcPr>
            <w:tcW w:w="571" w:type="pct"/>
          </w:tcPr>
          <w:p w14:paraId="1F36B7A6" w14:textId="77777777" w:rsidR="005C58B7" w:rsidRPr="007849B1" w:rsidRDefault="005C58B7" w:rsidP="00CD7ABA">
            <w:pPr>
              <w:pStyle w:val="Tabletext"/>
              <w:jc w:val="center"/>
              <w:rPr>
                <w:rFonts w:eastAsia="SimSun"/>
                <w:b/>
                <w:bCs/>
              </w:rPr>
            </w:pPr>
            <w:r w:rsidRPr="007849B1">
              <w:rPr>
                <w:rFonts w:eastAsia="SimSun"/>
                <w:b/>
                <w:bCs/>
              </w:rPr>
              <w:t>2</w:t>
            </w:r>
          </w:p>
        </w:tc>
        <w:tc>
          <w:tcPr>
            <w:tcW w:w="1308" w:type="pct"/>
          </w:tcPr>
          <w:p w14:paraId="11301BE5" w14:textId="77777777" w:rsidR="005C58B7" w:rsidRPr="007849B1" w:rsidRDefault="005C58B7" w:rsidP="00CD7ABA">
            <w:pPr>
              <w:pStyle w:val="Tabletext"/>
              <w:rPr>
                <w:rFonts w:eastAsia="SimSun"/>
                <w:b/>
              </w:rPr>
            </w:pPr>
            <w:r w:rsidRPr="007849B1">
              <w:rPr>
                <w:rFonts w:eastAsia="SimSun"/>
                <w:b/>
              </w:rPr>
              <w:t>Channel bandwidth (MHz)</w:t>
            </w:r>
          </w:p>
        </w:tc>
        <w:tc>
          <w:tcPr>
            <w:tcW w:w="1576" w:type="pct"/>
          </w:tcPr>
          <w:p w14:paraId="7DAAE9B1" w14:textId="77777777" w:rsidR="005C58B7" w:rsidRPr="007849B1" w:rsidRDefault="005C58B7" w:rsidP="00CD7ABA">
            <w:pPr>
              <w:pStyle w:val="Tabletext"/>
              <w:jc w:val="center"/>
            </w:pPr>
            <w:r w:rsidRPr="007849B1">
              <w:t>200 MHz</w:t>
            </w:r>
          </w:p>
        </w:tc>
        <w:tc>
          <w:tcPr>
            <w:tcW w:w="1545" w:type="pct"/>
          </w:tcPr>
          <w:p w14:paraId="20D432C6" w14:textId="77777777" w:rsidR="005C58B7" w:rsidRPr="007849B1" w:rsidRDefault="005C58B7" w:rsidP="00CD7ABA">
            <w:pPr>
              <w:pStyle w:val="Tabletext"/>
              <w:jc w:val="center"/>
            </w:pPr>
            <w:r w:rsidRPr="007849B1">
              <w:t>200 MHz</w:t>
            </w:r>
          </w:p>
        </w:tc>
      </w:tr>
      <w:tr w:rsidR="005C58B7" w:rsidRPr="007849B1" w14:paraId="4CC5E6D3" w14:textId="77777777" w:rsidTr="00CD7ABA">
        <w:trPr>
          <w:jc w:val="center"/>
        </w:trPr>
        <w:tc>
          <w:tcPr>
            <w:tcW w:w="571" w:type="pct"/>
          </w:tcPr>
          <w:p w14:paraId="0376118F" w14:textId="77777777" w:rsidR="005C58B7" w:rsidRPr="007849B1" w:rsidRDefault="005C58B7" w:rsidP="00CD7ABA">
            <w:pPr>
              <w:pStyle w:val="Tabletext"/>
              <w:jc w:val="center"/>
              <w:rPr>
                <w:rFonts w:eastAsia="SimSun"/>
              </w:rPr>
            </w:pPr>
            <w:r w:rsidRPr="007849B1">
              <w:rPr>
                <w:rFonts w:eastAsia="SimSun"/>
                <w:b/>
                <w:bCs/>
              </w:rPr>
              <w:t>3</w:t>
            </w:r>
          </w:p>
        </w:tc>
        <w:tc>
          <w:tcPr>
            <w:tcW w:w="1308" w:type="pct"/>
          </w:tcPr>
          <w:p w14:paraId="638C40C9" w14:textId="77777777" w:rsidR="005C58B7" w:rsidRPr="007849B1" w:rsidRDefault="005C58B7" w:rsidP="00CD7ABA">
            <w:pPr>
              <w:pStyle w:val="Tabletext"/>
              <w:rPr>
                <w:rFonts w:eastAsia="SimSun"/>
                <w:b/>
              </w:rPr>
            </w:pPr>
            <w:r w:rsidRPr="007849B1">
              <w:rPr>
                <w:rFonts w:eastAsia="SimSun"/>
                <w:b/>
              </w:rPr>
              <w:t>Signal bandwidth (MHz)</w:t>
            </w:r>
          </w:p>
        </w:tc>
        <w:tc>
          <w:tcPr>
            <w:tcW w:w="1576" w:type="pct"/>
          </w:tcPr>
          <w:p w14:paraId="169E54CF" w14:textId="77777777" w:rsidR="005C58B7" w:rsidRPr="007849B1" w:rsidRDefault="005C58B7" w:rsidP="00CD7ABA">
            <w:pPr>
              <w:pStyle w:val="Tabletext"/>
              <w:jc w:val="center"/>
            </w:pPr>
            <w:r w:rsidRPr="007849B1">
              <w:rPr>
                <w:lang w:val="en-US"/>
              </w:rPr>
              <w:t>&gt;90% of channel bandwidth</w:t>
            </w:r>
          </w:p>
        </w:tc>
        <w:tc>
          <w:tcPr>
            <w:tcW w:w="1545" w:type="pct"/>
          </w:tcPr>
          <w:p w14:paraId="5328515B" w14:textId="77777777" w:rsidR="005C58B7" w:rsidRPr="007849B1" w:rsidRDefault="005C58B7" w:rsidP="00CD7ABA">
            <w:pPr>
              <w:pStyle w:val="Tabletext"/>
              <w:jc w:val="center"/>
            </w:pPr>
            <w:r w:rsidRPr="007849B1">
              <w:rPr>
                <w:lang w:val="en-US"/>
              </w:rPr>
              <w:t>&gt;90% of channel bandwidth</w:t>
            </w:r>
          </w:p>
        </w:tc>
      </w:tr>
    </w:tbl>
    <w:p w14:paraId="5F351387" w14:textId="77777777" w:rsidR="005C58B7" w:rsidRPr="007849B1" w:rsidRDefault="005C58B7" w:rsidP="007849B1">
      <w:pPr>
        <w:pStyle w:val="TH"/>
        <w:rPr>
          <w:lang w:val="en-US"/>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085"/>
        <w:gridCol w:w="10"/>
        <w:gridCol w:w="2471"/>
        <w:gridCol w:w="2021"/>
        <w:gridCol w:w="2021"/>
        <w:gridCol w:w="2023"/>
      </w:tblGrid>
      <w:tr w:rsidR="005C58B7" w:rsidRPr="007849B1" w14:paraId="104DAFEC" w14:textId="77777777" w:rsidTr="00CD7ABA">
        <w:trPr>
          <w:trHeight w:val="645"/>
          <w:tblHeader/>
          <w:jc w:val="center"/>
        </w:trPr>
        <w:tc>
          <w:tcPr>
            <w:tcW w:w="564" w:type="pct"/>
          </w:tcPr>
          <w:p w14:paraId="123B0AF2" w14:textId="77777777" w:rsidR="005C58B7" w:rsidRPr="007849B1" w:rsidRDefault="005C58B7" w:rsidP="00CD7ABA">
            <w:pPr>
              <w:pStyle w:val="Tablehead"/>
              <w:spacing w:before="40" w:after="40"/>
              <w:rPr>
                <w:rFonts w:eastAsia="SimSun" w:cs="Arial"/>
              </w:rPr>
            </w:pPr>
            <w:r w:rsidRPr="007849B1">
              <w:rPr>
                <w:rFonts w:eastAsia="SimSun" w:cs="Arial"/>
              </w:rPr>
              <w:t>No.</w:t>
            </w:r>
          </w:p>
        </w:tc>
        <w:tc>
          <w:tcPr>
            <w:tcW w:w="1288" w:type="pct"/>
            <w:gridSpan w:val="2"/>
          </w:tcPr>
          <w:p w14:paraId="7E1FA4C7" w14:textId="77777777" w:rsidR="005C58B7" w:rsidRPr="007849B1" w:rsidRDefault="005C58B7" w:rsidP="00CD7ABA">
            <w:pPr>
              <w:pStyle w:val="Tablehead"/>
              <w:spacing w:before="40" w:after="40"/>
              <w:jc w:val="left"/>
              <w:rPr>
                <w:rFonts w:eastAsia="SimSun" w:cs="Arial"/>
              </w:rPr>
            </w:pPr>
            <w:r w:rsidRPr="007849B1">
              <w:rPr>
                <w:rFonts w:eastAsia="SimSun" w:cs="Arial"/>
              </w:rPr>
              <w:t>Parameter</w:t>
            </w:r>
          </w:p>
        </w:tc>
        <w:tc>
          <w:tcPr>
            <w:tcW w:w="3148" w:type="pct"/>
            <w:gridSpan w:val="3"/>
          </w:tcPr>
          <w:p w14:paraId="1F014F58" w14:textId="77777777" w:rsidR="005C58B7" w:rsidRPr="007849B1" w:rsidRDefault="005C58B7" w:rsidP="00CD7ABA">
            <w:pPr>
              <w:pStyle w:val="Tablehead"/>
              <w:spacing w:before="40" w:after="40"/>
              <w:rPr>
                <w:rFonts w:eastAsia="SimSun" w:cs="Arial"/>
              </w:rPr>
            </w:pPr>
            <w:r w:rsidRPr="007849B1">
              <w:rPr>
                <w:rFonts w:eastAsia="SimSun" w:cs="Arial"/>
              </w:rPr>
              <w:t>IMT-2020 (Base station)</w:t>
            </w:r>
          </w:p>
        </w:tc>
      </w:tr>
      <w:tr w:rsidR="005C58B7" w:rsidRPr="007849B1" w14:paraId="466F6DC4" w14:textId="77777777" w:rsidTr="00CD7ABA">
        <w:trPr>
          <w:jc w:val="center"/>
        </w:trPr>
        <w:tc>
          <w:tcPr>
            <w:tcW w:w="564" w:type="pct"/>
          </w:tcPr>
          <w:p w14:paraId="0F62B91E" w14:textId="77777777" w:rsidR="005C58B7" w:rsidRPr="007849B1" w:rsidRDefault="005C58B7" w:rsidP="00CD7ABA">
            <w:pPr>
              <w:pStyle w:val="Tabletext"/>
              <w:jc w:val="center"/>
              <w:rPr>
                <w:rFonts w:eastAsia="SimSun"/>
              </w:rPr>
            </w:pPr>
          </w:p>
        </w:tc>
        <w:tc>
          <w:tcPr>
            <w:tcW w:w="1288" w:type="pct"/>
            <w:gridSpan w:val="2"/>
          </w:tcPr>
          <w:p w14:paraId="59647935" w14:textId="77777777" w:rsidR="005C58B7" w:rsidRPr="007849B1" w:rsidRDefault="005C58B7" w:rsidP="00CD7ABA">
            <w:pPr>
              <w:pStyle w:val="Tabletext"/>
              <w:jc w:val="right"/>
              <w:rPr>
                <w:rFonts w:eastAsia="SimSun"/>
                <w:b/>
              </w:rPr>
            </w:pPr>
            <w:r w:rsidRPr="007849B1">
              <w:rPr>
                <w:rFonts w:eastAsia="SimSun"/>
                <w:b/>
              </w:rPr>
              <w:t>Band of operation</w:t>
            </w:r>
          </w:p>
        </w:tc>
        <w:tc>
          <w:tcPr>
            <w:tcW w:w="1049" w:type="pct"/>
          </w:tcPr>
          <w:p w14:paraId="7E8AC0C4" w14:textId="77777777" w:rsidR="005C58B7" w:rsidRPr="007849B1" w:rsidRDefault="005C58B7" w:rsidP="00CD7ABA">
            <w:pPr>
              <w:pStyle w:val="Tabletext"/>
              <w:jc w:val="center"/>
              <w:rPr>
                <w:rFonts w:eastAsia="SimSun"/>
                <w:b/>
              </w:rPr>
            </w:pPr>
            <w:r w:rsidRPr="007849B1">
              <w:rPr>
                <w:rFonts w:eastAsia="SimSun"/>
                <w:b/>
              </w:rPr>
              <w:t>24.24 – 33.4 GHz</w:t>
            </w:r>
          </w:p>
        </w:tc>
        <w:tc>
          <w:tcPr>
            <w:tcW w:w="1049" w:type="pct"/>
          </w:tcPr>
          <w:p w14:paraId="2C12093A" w14:textId="77777777" w:rsidR="005C58B7" w:rsidRPr="007849B1" w:rsidRDefault="005C58B7" w:rsidP="00CD7ABA">
            <w:pPr>
              <w:pStyle w:val="Tabletext"/>
              <w:jc w:val="center"/>
              <w:rPr>
                <w:rFonts w:eastAsia="SimSun"/>
                <w:b/>
              </w:rPr>
            </w:pPr>
            <w:r w:rsidRPr="007849B1">
              <w:rPr>
                <w:rFonts w:eastAsia="SimSun"/>
                <w:b/>
              </w:rPr>
              <w:t>37 – 52.6 GHz</w:t>
            </w:r>
          </w:p>
        </w:tc>
        <w:tc>
          <w:tcPr>
            <w:tcW w:w="1050" w:type="pct"/>
          </w:tcPr>
          <w:p w14:paraId="4AF8D0CF" w14:textId="77777777" w:rsidR="005C58B7" w:rsidRPr="007849B1" w:rsidRDefault="005C58B7" w:rsidP="00CD7ABA">
            <w:pPr>
              <w:pStyle w:val="Tabletext"/>
              <w:jc w:val="center"/>
              <w:rPr>
                <w:rFonts w:eastAsia="SimSun"/>
                <w:b/>
              </w:rPr>
            </w:pPr>
            <w:r w:rsidRPr="007849B1">
              <w:rPr>
                <w:rFonts w:eastAsia="SimSun"/>
                <w:b/>
              </w:rPr>
              <w:t>66 – 86 GHz</w:t>
            </w:r>
          </w:p>
        </w:tc>
      </w:tr>
      <w:tr w:rsidR="005C58B7" w:rsidRPr="007849B1" w14:paraId="5C8CAE96" w14:textId="77777777" w:rsidTr="00CD7ABA">
        <w:trPr>
          <w:jc w:val="center"/>
        </w:trPr>
        <w:tc>
          <w:tcPr>
            <w:tcW w:w="564" w:type="pct"/>
          </w:tcPr>
          <w:p w14:paraId="3BD2C681" w14:textId="77777777" w:rsidR="005C58B7" w:rsidRPr="007849B1" w:rsidRDefault="005C58B7" w:rsidP="00CD7ABA">
            <w:pPr>
              <w:pStyle w:val="Tabletext"/>
              <w:jc w:val="center"/>
              <w:rPr>
                <w:rFonts w:eastAsia="SimSun"/>
              </w:rPr>
            </w:pPr>
            <w:r w:rsidRPr="007849B1">
              <w:rPr>
                <w:rFonts w:eastAsia="SimSun"/>
                <w:b/>
                <w:bCs/>
              </w:rPr>
              <w:t>4</w:t>
            </w:r>
          </w:p>
        </w:tc>
        <w:tc>
          <w:tcPr>
            <w:tcW w:w="1288" w:type="pct"/>
            <w:gridSpan w:val="2"/>
          </w:tcPr>
          <w:p w14:paraId="20161596" w14:textId="77777777" w:rsidR="005C58B7" w:rsidRPr="007849B1" w:rsidRDefault="005C58B7" w:rsidP="00CD7ABA">
            <w:pPr>
              <w:pStyle w:val="Tabletext"/>
              <w:rPr>
                <w:rFonts w:eastAsia="SimSun"/>
                <w:b/>
              </w:rPr>
            </w:pPr>
            <w:r w:rsidRPr="007849B1">
              <w:rPr>
                <w:rFonts w:eastAsia="SimSun"/>
                <w:b/>
              </w:rPr>
              <w:t>Transmitter characteristics</w:t>
            </w:r>
          </w:p>
        </w:tc>
        <w:tc>
          <w:tcPr>
            <w:tcW w:w="3148" w:type="pct"/>
            <w:gridSpan w:val="3"/>
          </w:tcPr>
          <w:p w14:paraId="0A46E35A" w14:textId="77777777" w:rsidR="005C58B7" w:rsidRPr="007849B1" w:rsidRDefault="005C58B7" w:rsidP="00CD7ABA">
            <w:pPr>
              <w:pStyle w:val="Tabletext"/>
              <w:jc w:val="center"/>
              <w:rPr>
                <w:rFonts w:eastAsia="SimSun"/>
              </w:rPr>
            </w:pPr>
          </w:p>
        </w:tc>
      </w:tr>
      <w:tr w:rsidR="005C58B7" w:rsidRPr="007849B1" w14:paraId="721EC726" w14:textId="77777777" w:rsidTr="00CD7ABA">
        <w:trPr>
          <w:jc w:val="center"/>
        </w:trPr>
        <w:tc>
          <w:tcPr>
            <w:tcW w:w="564" w:type="pct"/>
          </w:tcPr>
          <w:p w14:paraId="1C12A7DB" w14:textId="77777777" w:rsidR="005C58B7" w:rsidRPr="007849B1" w:rsidRDefault="005C58B7" w:rsidP="00CD7ABA">
            <w:pPr>
              <w:pStyle w:val="Tabletext"/>
              <w:jc w:val="right"/>
              <w:rPr>
                <w:rFonts w:eastAsia="SimSun"/>
              </w:rPr>
            </w:pPr>
            <w:r w:rsidRPr="007849B1">
              <w:rPr>
                <w:rFonts w:eastAsia="SimSun"/>
              </w:rPr>
              <w:t>4.1</w:t>
            </w:r>
          </w:p>
        </w:tc>
        <w:tc>
          <w:tcPr>
            <w:tcW w:w="1288" w:type="pct"/>
            <w:gridSpan w:val="2"/>
          </w:tcPr>
          <w:p w14:paraId="12BE3D99" w14:textId="77777777" w:rsidR="005C58B7" w:rsidRPr="007849B1" w:rsidRDefault="005C58B7" w:rsidP="00CD7ABA">
            <w:pPr>
              <w:pStyle w:val="Tabletext"/>
              <w:rPr>
                <w:rFonts w:eastAsia="SimSun"/>
              </w:rPr>
            </w:pPr>
            <w:r w:rsidRPr="007849B1">
              <w:rPr>
                <w:rFonts w:eastAsia="SimSun"/>
              </w:rPr>
              <w:t>Power dynamic range (dB)</w:t>
            </w:r>
          </w:p>
        </w:tc>
        <w:tc>
          <w:tcPr>
            <w:tcW w:w="3148" w:type="pct"/>
            <w:gridSpan w:val="3"/>
          </w:tcPr>
          <w:p w14:paraId="274DE389" w14:textId="77777777" w:rsidR="005C58B7" w:rsidRPr="007849B1" w:rsidRDefault="005C58B7" w:rsidP="00CD7ABA">
            <w:pPr>
              <w:pStyle w:val="Tabletext"/>
              <w:jc w:val="center"/>
              <w:rPr>
                <w:rFonts w:eastAsia="SimSun"/>
              </w:rPr>
            </w:pPr>
            <w:r w:rsidRPr="007849B1">
              <w:rPr>
                <w:lang w:val="en-US"/>
              </w:rPr>
              <w:t>0 dB conducted BS output power</w:t>
            </w:r>
          </w:p>
        </w:tc>
      </w:tr>
      <w:tr w:rsidR="005C58B7" w:rsidRPr="007849B1" w14:paraId="40C9B340" w14:textId="77777777" w:rsidTr="00CD7ABA">
        <w:trPr>
          <w:jc w:val="center"/>
        </w:trPr>
        <w:tc>
          <w:tcPr>
            <w:tcW w:w="564" w:type="pct"/>
          </w:tcPr>
          <w:p w14:paraId="21CAE87B" w14:textId="77777777" w:rsidR="005C58B7" w:rsidRPr="007849B1" w:rsidRDefault="005C58B7" w:rsidP="00CD7ABA">
            <w:pPr>
              <w:pStyle w:val="Tabletext"/>
              <w:jc w:val="right"/>
              <w:rPr>
                <w:rFonts w:eastAsia="SimSun"/>
              </w:rPr>
            </w:pPr>
            <w:r w:rsidRPr="007849B1">
              <w:rPr>
                <w:rFonts w:eastAsia="SimSun"/>
              </w:rPr>
              <w:t>4.2</w:t>
            </w:r>
          </w:p>
        </w:tc>
        <w:tc>
          <w:tcPr>
            <w:tcW w:w="1288" w:type="pct"/>
            <w:gridSpan w:val="2"/>
          </w:tcPr>
          <w:p w14:paraId="00456AEA" w14:textId="77777777" w:rsidR="005C58B7" w:rsidRPr="007849B1" w:rsidRDefault="005C58B7" w:rsidP="00CD7ABA">
            <w:pPr>
              <w:pStyle w:val="Tabletext"/>
              <w:rPr>
                <w:rFonts w:eastAsia="SimSun"/>
              </w:rPr>
            </w:pPr>
            <w:r w:rsidRPr="007849B1">
              <w:rPr>
                <w:rFonts w:eastAsia="SimSun"/>
              </w:rPr>
              <w:t>Spectrum mask (Note 1)</w:t>
            </w:r>
          </w:p>
        </w:tc>
        <w:tc>
          <w:tcPr>
            <w:tcW w:w="1049" w:type="pct"/>
          </w:tcPr>
          <w:p w14:paraId="02233747" w14:textId="77777777" w:rsidR="005C58B7" w:rsidRPr="007849B1" w:rsidRDefault="005C58B7" w:rsidP="00CD7ABA">
            <w:pPr>
              <w:pStyle w:val="Tabletext"/>
            </w:pPr>
            <w:r w:rsidRPr="007849B1">
              <w:t xml:space="preserve">For Indoor scenarios, </w:t>
            </w:r>
            <w:r w:rsidRPr="007849B1">
              <w:br/>
              <w:t>see Table 1.</w:t>
            </w:r>
          </w:p>
          <w:p w14:paraId="1C0C4EFA" w14:textId="77777777" w:rsidR="005C58B7" w:rsidRPr="007849B1" w:rsidRDefault="005C58B7" w:rsidP="00CD7ABA">
            <w:pPr>
              <w:pStyle w:val="Tabletext"/>
              <w:rPr>
                <w:lang w:val="en-US"/>
              </w:rPr>
            </w:pPr>
            <w:r w:rsidRPr="007849B1">
              <w:t xml:space="preserve">For Outdoor scenarios and </w:t>
            </w:r>
            <w:r w:rsidRPr="007849B1">
              <w:rPr>
                <w:lang w:val="en-US"/>
              </w:rPr>
              <w:t>P</w:t>
            </w:r>
            <w:r w:rsidRPr="007849B1">
              <w:rPr>
                <w:vertAlign w:val="subscript"/>
                <w:lang w:val="en-US"/>
              </w:rPr>
              <w:t>Tx</w:t>
            </w:r>
            <w:r w:rsidRPr="007849B1">
              <w:rPr>
                <w:lang w:val="en-US"/>
              </w:rPr>
              <w:t xml:space="preserve">  ≥ 34.5 dBm,</w:t>
            </w:r>
            <w:r w:rsidRPr="007849B1">
              <w:rPr>
                <w:lang w:val="en-US"/>
              </w:rPr>
              <w:br/>
              <w:t>see Table 2.</w:t>
            </w:r>
          </w:p>
          <w:p w14:paraId="1F3E86CE" w14:textId="77777777" w:rsidR="005C58B7" w:rsidRPr="007849B1" w:rsidRDefault="005C58B7" w:rsidP="00CD7ABA">
            <w:pPr>
              <w:pStyle w:val="Tabletext"/>
            </w:pPr>
            <w:r w:rsidRPr="007849B1">
              <w:t>For Outdoor scenarios and</w:t>
            </w:r>
            <w:r w:rsidRPr="007849B1">
              <w:rPr>
                <w:lang w:val="en-US"/>
              </w:rPr>
              <w:t xml:space="preserve"> P</w:t>
            </w:r>
            <w:r w:rsidRPr="007849B1">
              <w:rPr>
                <w:vertAlign w:val="subscript"/>
                <w:lang w:val="en-US"/>
              </w:rPr>
              <w:t>Tx</w:t>
            </w:r>
            <w:r w:rsidRPr="007849B1">
              <w:rPr>
                <w:lang w:val="en-US"/>
              </w:rPr>
              <w:t xml:space="preserve">  &lt; 34.5 dBm,</w:t>
            </w:r>
            <w:r w:rsidRPr="007849B1">
              <w:rPr>
                <w:lang w:val="en-US"/>
              </w:rPr>
              <w:br/>
              <w:t>see Table 3.</w:t>
            </w:r>
          </w:p>
        </w:tc>
        <w:tc>
          <w:tcPr>
            <w:tcW w:w="1049" w:type="pct"/>
          </w:tcPr>
          <w:p w14:paraId="3CC6570E" w14:textId="77777777" w:rsidR="005C58B7" w:rsidRPr="007849B1" w:rsidRDefault="005C58B7" w:rsidP="00CD7ABA">
            <w:pPr>
              <w:pStyle w:val="Tabletext"/>
            </w:pPr>
            <w:r w:rsidRPr="007849B1">
              <w:t xml:space="preserve">For Indoor scenarios, </w:t>
            </w:r>
            <w:r w:rsidRPr="007849B1">
              <w:br/>
              <w:t>see Table 1.</w:t>
            </w:r>
          </w:p>
          <w:p w14:paraId="2006777C" w14:textId="77777777" w:rsidR="005C58B7" w:rsidRPr="007849B1" w:rsidRDefault="005C58B7" w:rsidP="00CD7ABA">
            <w:pPr>
              <w:pStyle w:val="Tabletext"/>
              <w:rPr>
                <w:lang w:val="en-US"/>
              </w:rPr>
            </w:pPr>
            <w:r w:rsidRPr="007849B1">
              <w:t xml:space="preserve">For Outdoor scenarios and </w:t>
            </w:r>
            <w:r w:rsidRPr="007849B1">
              <w:rPr>
                <w:lang w:val="en-US"/>
              </w:rPr>
              <w:t>P</w:t>
            </w:r>
            <w:r w:rsidRPr="007849B1">
              <w:rPr>
                <w:vertAlign w:val="subscript"/>
                <w:lang w:val="en-US"/>
              </w:rPr>
              <w:t>Tx</w:t>
            </w:r>
            <w:r w:rsidRPr="007849B1">
              <w:rPr>
                <w:lang w:val="en-US"/>
              </w:rPr>
              <w:t xml:space="preserve">  ≥ 32.5 dBm,</w:t>
            </w:r>
            <w:r w:rsidRPr="007849B1">
              <w:rPr>
                <w:lang w:val="en-US"/>
              </w:rPr>
              <w:br/>
              <w:t>see Table 4.</w:t>
            </w:r>
          </w:p>
          <w:p w14:paraId="3322A577" w14:textId="77777777" w:rsidR="005C58B7" w:rsidRPr="007849B1" w:rsidRDefault="005C58B7" w:rsidP="00CD7ABA">
            <w:pPr>
              <w:pStyle w:val="Tabletext"/>
              <w:rPr>
                <w:rFonts w:eastAsia="SimSun"/>
              </w:rPr>
            </w:pPr>
            <w:r w:rsidRPr="007849B1">
              <w:t>For Outdoor scenarios and</w:t>
            </w:r>
            <w:r w:rsidRPr="007849B1">
              <w:rPr>
                <w:lang w:val="en-US"/>
              </w:rPr>
              <w:t xml:space="preserve"> P</w:t>
            </w:r>
            <w:r w:rsidRPr="007849B1">
              <w:rPr>
                <w:vertAlign w:val="subscript"/>
                <w:lang w:val="en-US"/>
              </w:rPr>
              <w:t>Tx</w:t>
            </w:r>
            <w:r w:rsidRPr="007849B1">
              <w:rPr>
                <w:lang w:val="en-US"/>
              </w:rPr>
              <w:t xml:space="preserve">  &lt; 32.5 dBm,</w:t>
            </w:r>
            <w:r w:rsidRPr="007849B1">
              <w:rPr>
                <w:lang w:val="en-US"/>
              </w:rPr>
              <w:br/>
              <w:t>see Table 5.</w:t>
            </w:r>
          </w:p>
        </w:tc>
        <w:tc>
          <w:tcPr>
            <w:tcW w:w="1050" w:type="pct"/>
          </w:tcPr>
          <w:p w14:paraId="5332A2C4" w14:textId="77777777" w:rsidR="005C58B7" w:rsidRPr="007849B1" w:rsidRDefault="005C58B7" w:rsidP="00CD7ABA">
            <w:pPr>
              <w:pStyle w:val="Tabletext"/>
            </w:pPr>
            <w:r w:rsidRPr="007849B1">
              <w:t xml:space="preserve">For Indoor scenarios, </w:t>
            </w:r>
            <w:r w:rsidRPr="007849B1">
              <w:br/>
              <w:t>see Table 1.</w:t>
            </w:r>
          </w:p>
          <w:p w14:paraId="589B1F8E" w14:textId="77777777" w:rsidR="005C58B7" w:rsidRPr="007849B1" w:rsidRDefault="005C58B7" w:rsidP="00CD7ABA">
            <w:pPr>
              <w:pStyle w:val="Tabletext"/>
              <w:rPr>
                <w:lang w:val="en-US"/>
              </w:rPr>
            </w:pPr>
            <w:r w:rsidRPr="007849B1">
              <w:t xml:space="preserve">For Outdoor scenarios and </w:t>
            </w:r>
            <w:r w:rsidRPr="007849B1">
              <w:rPr>
                <w:lang w:val="en-US"/>
              </w:rPr>
              <w:t>P</w:t>
            </w:r>
            <w:r w:rsidRPr="007849B1">
              <w:rPr>
                <w:vertAlign w:val="subscript"/>
                <w:lang w:val="en-US"/>
              </w:rPr>
              <w:t>Tx</w:t>
            </w:r>
            <w:r w:rsidRPr="007849B1">
              <w:rPr>
                <w:lang w:val="en-US"/>
              </w:rPr>
              <w:t xml:space="preserve">  ≥ 30.5 dBm,</w:t>
            </w:r>
            <w:r w:rsidRPr="007849B1">
              <w:rPr>
                <w:lang w:val="en-US"/>
              </w:rPr>
              <w:br/>
              <w:t>see Table 6.</w:t>
            </w:r>
          </w:p>
          <w:p w14:paraId="52166912" w14:textId="77777777" w:rsidR="005C58B7" w:rsidRPr="007849B1" w:rsidRDefault="005C58B7" w:rsidP="00CD7ABA">
            <w:pPr>
              <w:pStyle w:val="Tabletext"/>
              <w:rPr>
                <w:rFonts w:eastAsia="SimSun"/>
              </w:rPr>
            </w:pPr>
            <w:r w:rsidRPr="007849B1">
              <w:t>For Outdoor scenarios and</w:t>
            </w:r>
            <w:r w:rsidRPr="007849B1">
              <w:rPr>
                <w:lang w:val="en-US"/>
              </w:rPr>
              <w:t xml:space="preserve"> P</w:t>
            </w:r>
            <w:r w:rsidRPr="007849B1">
              <w:rPr>
                <w:vertAlign w:val="subscript"/>
                <w:lang w:val="en-US"/>
              </w:rPr>
              <w:t>Tx</w:t>
            </w:r>
            <w:r w:rsidRPr="007849B1">
              <w:rPr>
                <w:lang w:val="en-US"/>
              </w:rPr>
              <w:t xml:space="preserve">  &lt; 30.5 dBm,</w:t>
            </w:r>
            <w:r w:rsidRPr="007849B1">
              <w:rPr>
                <w:lang w:val="en-US"/>
              </w:rPr>
              <w:br/>
              <w:t>see Table 7.</w:t>
            </w:r>
          </w:p>
        </w:tc>
      </w:tr>
      <w:tr w:rsidR="005C58B7" w:rsidRPr="007849B1" w14:paraId="580FEE94" w14:textId="77777777" w:rsidTr="00CD7ABA">
        <w:trPr>
          <w:jc w:val="center"/>
        </w:trPr>
        <w:tc>
          <w:tcPr>
            <w:tcW w:w="564" w:type="pct"/>
          </w:tcPr>
          <w:p w14:paraId="14EE84AE" w14:textId="77777777" w:rsidR="005C58B7" w:rsidRPr="007849B1" w:rsidRDefault="005C58B7" w:rsidP="00CD7ABA">
            <w:pPr>
              <w:pStyle w:val="Tabletext"/>
              <w:jc w:val="right"/>
              <w:rPr>
                <w:rFonts w:eastAsia="SimSun"/>
              </w:rPr>
            </w:pPr>
            <w:r w:rsidRPr="007849B1">
              <w:rPr>
                <w:rFonts w:eastAsia="SimSun"/>
              </w:rPr>
              <w:t>4.3</w:t>
            </w:r>
          </w:p>
        </w:tc>
        <w:tc>
          <w:tcPr>
            <w:tcW w:w="1288" w:type="pct"/>
            <w:gridSpan w:val="2"/>
          </w:tcPr>
          <w:p w14:paraId="1D64C64E" w14:textId="77777777" w:rsidR="005C58B7" w:rsidRPr="007849B1" w:rsidRDefault="005C58B7" w:rsidP="00CD7ABA">
            <w:pPr>
              <w:pStyle w:val="Tabletext"/>
              <w:rPr>
                <w:rFonts w:eastAsia="SimSun"/>
              </w:rPr>
            </w:pPr>
            <w:r w:rsidRPr="007849B1">
              <w:rPr>
                <w:rFonts w:eastAsia="SimSun"/>
              </w:rPr>
              <w:t>ACLR (Note 1)</w:t>
            </w:r>
          </w:p>
        </w:tc>
        <w:tc>
          <w:tcPr>
            <w:tcW w:w="1049" w:type="pct"/>
          </w:tcPr>
          <w:p w14:paraId="3E184F90" w14:textId="77777777" w:rsidR="005C58B7" w:rsidRPr="007849B1" w:rsidRDefault="005C58B7" w:rsidP="00CD7ABA">
            <w:pPr>
              <w:jc w:val="center"/>
            </w:pPr>
            <w:r w:rsidRPr="007849B1">
              <w:t>27.5 dB</w:t>
            </w:r>
          </w:p>
        </w:tc>
        <w:tc>
          <w:tcPr>
            <w:tcW w:w="1049" w:type="pct"/>
          </w:tcPr>
          <w:p w14:paraId="45B12E1D" w14:textId="77777777" w:rsidR="005C58B7" w:rsidRPr="007849B1" w:rsidRDefault="005C58B7" w:rsidP="00CD7ABA">
            <w:pPr>
              <w:jc w:val="center"/>
            </w:pPr>
            <w:r w:rsidRPr="007849B1">
              <w:t>25.5 dB</w:t>
            </w:r>
          </w:p>
        </w:tc>
        <w:tc>
          <w:tcPr>
            <w:tcW w:w="1050" w:type="pct"/>
          </w:tcPr>
          <w:p w14:paraId="3942F078" w14:textId="77777777" w:rsidR="005C58B7" w:rsidRPr="007849B1" w:rsidRDefault="005C58B7" w:rsidP="00CD7ABA">
            <w:pPr>
              <w:jc w:val="center"/>
            </w:pPr>
            <w:r w:rsidRPr="007849B1">
              <w:t>23.5 dB</w:t>
            </w:r>
          </w:p>
        </w:tc>
      </w:tr>
      <w:tr w:rsidR="005C58B7" w:rsidRPr="007849B1" w14:paraId="5F57CFC6" w14:textId="77777777" w:rsidTr="00CD7ABA">
        <w:trPr>
          <w:trHeight w:val="601"/>
          <w:jc w:val="center"/>
        </w:trPr>
        <w:tc>
          <w:tcPr>
            <w:tcW w:w="564" w:type="pct"/>
          </w:tcPr>
          <w:p w14:paraId="76408C70" w14:textId="77777777" w:rsidR="005C58B7" w:rsidRPr="007849B1" w:rsidRDefault="005C58B7" w:rsidP="00CD7ABA">
            <w:pPr>
              <w:pStyle w:val="Tabletext"/>
              <w:jc w:val="right"/>
              <w:rPr>
                <w:rFonts w:eastAsia="SimSun"/>
              </w:rPr>
            </w:pPr>
            <w:r w:rsidRPr="007849B1">
              <w:rPr>
                <w:rFonts w:eastAsia="SimSun"/>
              </w:rPr>
              <w:t>4.4</w:t>
            </w:r>
          </w:p>
        </w:tc>
        <w:tc>
          <w:tcPr>
            <w:tcW w:w="1288" w:type="pct"/>
            <w:gridSpan w:val="2"/>
          </w:tcPr>
          <w:p w14:paraId="25589B60" w14:textId="77777777" w:rsidR="005C58B7" w:rsidRPr="007849B1" w:rsidRDefault="005C58B7" w:rsidP="00CD7ABA">
            <w:pPr>
              <w:pStyle w:val="Tabletext"/>
              <w:rPr>
                <w:rFonts w:eastAsia="SimSun"/>
              </w:rPr>
            </w:pPr>
            <w:r w:rsidRPr="007849B1">
              <w:rPr>
                <w:rFonts w:eastAsia="SimSun"/>
              </w:rPr>
              <w:t xml:space="preserve">Spurious emissions </w:t>
            </w:r>
          </w:p>
        </w:tc>
        <w:tc>
          <w:tcPr>
            <w:tcW w:w="3148" w:type="pct"/>
            <w:gridSpan w:val="3"/>
          </w:tcPr>
          <w:p w14:paraId="534D80EC" w14:textId="77777777" w:rsidR="005C58B7" w:rsidRPr="007849B1" w:rsidRDefault="005C58B7" w:rsidP="00CD7ABA">
            <w:pPr>
              <w:pStyle w:val="Tabletext"/>
              <w:jc w:val="center"/>
              <w:rPr>
                <w:rFonts w:eastAsia="SimSun"/>
              </w:rPr>
            </w:pPr>
            <w:r w:rsidRPr="007849B1">
              <w:rPr>
                <w:rFonts w:eastAsia="SimSun"/>
              </w:rPr>
              <w:t xml:space="preserve">-13 dBm/MHz Total Radiated Power (Note 1). </w:t>
            </w:r>
            <w:r w:rsidRPr="007849B1">
              <w:rPr>
                <w:rFonts w:eastAsia="SimSun"/>
              </w:rPr>
              <w:br/>
              <w:t>The feasibility of more stringent spurious domain emission limits is under investigation by 3GPP</w:t>
            </w:r>
          </w:p>
        </w:tc>
      </w:tr>
      <w:tr w:rsidR="005C58B7" w:rsidRPr="007849B1" w14:paraId="229D0EF9" w14:textId="77777777" w:rsidTr="00CD7ABA">
        <w:trPr>
          <w:jc w:val="center"/>
        </w:trPr>
        <w:tc>
          <w:tcPr>
            <w:tcW w:w="569" w:type="pct"/>
            <w:gridSpan w:val="2"/>
          </w:tcPr>
          <w:p w14:paraId="46CACA4D" w14:textId="77777777" w:rsidR="005C58B7" w:rsidRPr="007849B1" w:rsidRDefault="005C58B7" w:rsidP="00CD7ABA">
            <w:pPr>
              <w:pStyle w:val="Tabletext"/>
              <w:jc w:val="center"/>
              <w:rPr>
                <w:rFonts w:eastAsia="SimSun"/>
              </w:rPr>
            </w:pPr>
            <w:r w:rsidRPr="007849B1">
              <w:br w:type="page"/>
            </w:r>
            <w:r w:rsidRPr="007849B1">
              <w:rPr>
                <w:rFonts w:eastAsia="SimSun"/>
                <w:b/>
                <w:bCs/>
              </w:rPr>
              <w:t>5</w:t>
            </w:r>
          </w:p>
        </w:tc>
        <w:tc>
          <w:tcPr>
            <w:tcW w:w="1283" w:type="pct"/>
          </w:tcPr>
          <w:p w14:paraId="6CBFD0F9" w14:textId="77777777" w:rsidR="005C58B7" w:rsidRPr="007849B1" w:rsidRDefault="005C58B7" w:rsidP="00CD7ABA">
            <w:pPr>
              <w:pStyle w:val="Tabletext"/>
              <w:rPr>
                <w:rFonts w:eastAsia="SimSun"/>
                <w:b/>
              </w:rPr>
            </w:pPr>
            <w:r w:rsidRPr="007849B1">
              <w:rPr>
                <w:rFonts w:eastAsia="SimSun"/>
                <w:b/>
              </w:rPr>
              <w:t>Receiver characteristics</w:t>
            </w:r>
          </w:p>
        </w:tc>
        <w:tc>
          <w:tcPr>
            <w:tcW w:w="3148" w:type="pct"/>
            <w:gridSpan w:val="3"/>
          </w:tcPr>
          <w:p w14:paraId="15C0DAF8" w14:textId="77777777" w:rsidR="005C58B7" w:rsidRPr="007849B1" w:rsidRDefault="005C58B7" w:rsidP="00CD7ABA">
            <w:pPr>
              <w:pStyle w:val="Tabletext"/>
              <w:jc w:val="center"/>
              <w:rPr>
                <w:rFonts w:eastAsia="SimSun"/>
              </w:rPr>
            </w:pPr>
          </w:p>
        </w:tc>
      </w:tr>
      <w:tr w:rsidR="005C58B7" w:rsidRPr="007849B1" w14:paraId="3196E65D" w14:textId="77777777" w:rsidTr="00CD7ABA">
        <w:trPr>
          <w:jc w:val="center"/>
        </w:trPr>
        <w:tc>
          <w:tcPr>
            <w:tcW w:w="569" w:type="pct"/>
            <w:gridSpan w:val="2"/>
          </w:tcPr>
          <w:p w14:paraId="7E5426BE" w14:textId="77777777" w:rsidR="005C58B7" w:rsidRPr="007849B1" w:rsidRDefault="005C58B7" w:rsidP="00CD7ABA">
            <w:pPr>
              <w:pStyle w:val="Tabletext"/>
              <w:jc w:val="right"/>
              <w:rPr>
                <w:rFonts w:eastAsia="SimSun"/>
              </w:rPr>
            </w:pPr>
            <w:r w:rsidRPr="007849B1">
              <w:rPr>
                <w:rFonts w:eastAsia="SimSun"/>
              </w:rPr>
              <w:t>5.1</w:t>
            </w:r>
          </w:p>
        </w:tc>
        <w:tc>
          <w:tcPr>
            <w:tcW w:w="1283" w:type="pct"/>
          </w:tcPr>
          <w:p w14:paraId="7D5F4161" w14:textId="77777777" w:rsidR="005C58B7" w:rsidRPr="007849B1" w:rsidRDefault="005C58B7" w:rsidP="00CD7ABA">
            <w:pPr>
              <w:pStyle w:val="Tabletext"/>
              <w:rPr>
                <w:rFonts w:eastAsia="SimSun"/>
              </w:rPr>
            </w:pPr>
            <w:r w:rsidRPr="007849B1">
              <w:rPr>
                <w:rFonts w:eastAsia="SimSun"/>
              </w:rPr>
              <w:t>Noise figure</w:t>
            </w:r>
          </w:p>
        </w:tc>
        <w:tc>
          <w:tcPr>
            <w:tcW w:w="1049" w:type="pct"/>
          </w:tcPr>
          <w:p w14:paraId="4A5C17E7" w14:textId="77777777" w:rsidR="005C58B7" w:rsidRPr="007849B1" w:rsidRDefault="005C58B7" w:rsidP="00CD7ABA">
            <w:pPr>
              <w:pStyle w:val="Tabletext"/>
              <w:jc w:val="center"/>
              <w:rPr>
                <w:rFonts w:eastAsia="SimSun"/>
                <w:lang w:val="en-US"/>
              </w:rPr>
            </w:pPr>
            <w:r w:rsidRPr="007849B1">
              <w:rPr>
                <w:rFonts w:eastAsia="SimSun"/>
                <w:lang w:val="en-US"/>
              </w:rPr>
              <w:t>10 dB</w:t>
            </w:r>
          </w:p>
        </w:tc>
        <w:tc>
          <w:tcPr>
            <w:tcW w:w="1049" w:type="pct"/>
          </w:tcPr>
          <w:p w14:paraId="4A0DE7E3" w14:textId="77777777" w:rsidR="005C58B7" w:rsidRPr="007849B1" w:rsidRDefault="005C58B7" w:rsidP="00CD7ABA">
            <w:pPr>
              <w:pStyle w:val="Tabletext"/>
              <w:jc w:val="center"/>
              <w:rPr>
                <w:rFonts w:eastAsia="SimSun"/>
                <w:lang w:val="en-US"/>
              </w:rPr>
            </w:pPr>
            <w:r w:rsidRPr="007849B1">
              <w:rPr>
                <w:rFonts w:eastAsia="SimSun"/>
                <w:lang w:val="en-US"/>
              </w:rPr>
              <w:t>12 dB</w:t>
            </w:r>
          </w:p>
        </w:tc>
        <w:tc>
          <w:tcPr>
            <w:tcW w:w="1050" w:type="pct"/>
          </w:tcPr>
          <w:p w14:paraId="1285C9AE" w14:textId="77777777" w:rsidR="005C58B7" w:rsidRPr="007849B1" w:rsidRDefault="005C58B7" w:rsidP="00CD7ABA">
            <w:pPr>
              <w:pStyle w:val="Tabletext"/>
              <w:jc w:val="center"/>
              <w:rPr>
                <w:rFonts w:eastAsia="SimSun"/>
                <w:lang w:val="en-US"/>
              </w:rPr>
            </w:pPr>
            <w:r w:rsidRPr="007849B1">
              <w:rPr>
                <w:rFonts w:eastAsia="SimSun"/>
                <w:lang w:val="en-US"/>
              </w:rPr>
              <w:t>14 dB</w:t>
            </w:r>
          </w:p>
        </w:tc>
      </w:tr>
      <w:tr w:rsidR="005C58B7" w:rsidRPr="007849B1" w14:paraId="4457236B" w14:textId="77777777" w:rsidTr="00CD7ABA">
        <w:trPr>
          <w:jc w:val="center"/>
        </w:trPr>
        <w:tc>
          <w:tcPr>
            <w:tcW w:w="569" w:type="pct"/>
            <w:gridSpan w:val="2"/>
          </w:tcPr>
          <w:p w14:paraId="05104293" w14:textId="77777777" w:rsidR="005C58B7" w:rsidRPr="007849B1" w:rsidRDefault="005C58B7" w:rsidP="00CD7ABA">
            <w:pPr>
              <w:pStyle w:val="Tabletext"/>
              <w:jc w:val="right"/>
              <w:rPr>
                <w:rFonts w:eastAsia="SimSun"/>
              </w:rPr>
            </w:pPr>
            <w:r w:rsidRPr="007849B1">
              <w:rPr>
                <w:rFonts w:eastAsia="SimSun"/>
              </w:rPr>
              <w:t>5.2</w:t>
            </w:r>
          </w:p>
        </w:tc>
        <w:tc>
          <w:tcPr>
            <w:tcW w:w="1283" w:type="pct"/>
          </w:tcPr>
          <w:p w14:paraId="5BD6AB23" w14:textId="77777777" w:rsidR="005C58B7" w:rsidRPr="007849B1" w:rsidRDefault="005C58B7" w:rsidP="00CD7ABA">
            <w:pPr>
              <w:pStyle w:val="Tabletext"/>
              <w:rPr>
                <w:rFonts w:eastAsia="SimSun"/>
              </w:rPr>
            </w:pPr>
            <w:r w:rsidRPr="007849B1">
              <w:rPr>
                <w:rFonts w:eastAsia="SimSun"/>
              </w:rPr>
              <w:t>Sensitivity</w:t>
            </w:r>
          </w:p>
        </w:tc>
        <w:tc>
          <w:tcPr>
            <w:tcW w:w="1049" w:type="pct"/>
          </w:tcPr>
          <w:p w14:paraId="55703E39" w14:textId="77777777" w:rsidR="005C58B7" w:rsidRPr="007849B1" w:rsidRDefault="005C58B7" w:rsidP="00CD7ABA">
            <w:pPr>
              <w:pStyle w:val="Tabletext"/>
              <w:jc w:val="center"/>
              <w:rPr>
                <w:rFonts w:eastAsia="SimSun"/>
              </w:rPr>
            </w:pPr>
            <w:r w:rsidRPr="007849B1">
              <w:rPr>
                <w:rFonts w:eastAsia="SimSun"/>
              </w:rPr>
              <w:t>-</w:t>
            </w:r>
          </w:p>
        </w:tc>
        <w:tc>
          <w:tcPr>
            <w:tcW w:w="1049" w:type="pct"/>
          </w:tcPr>
          <w:p w14:paraId="4E0FE8BF" w14:textId="77777777" w:rsidR="005C58B7" w:rsidRPr="007849B1" w:rsidRDefault="005C58B7" w:rsidP="00CD7ABA">
            <w:pPr>
              <w:pStyle w:val="Tabletext"/>
              <w:jc w:val="center"/>
            </w:pPr>
            <w:r w:rsidRPr="007849B1">
              <w:t>-</w:t>
            </w:r>
          </w:p>
        </w:tc>
        <w:tc>
          <w:tcPr>
            <w:tcW w:w="1050" w:type="pct"/>
          </w:tcPr>
          <w:p w14:paraId="5360D1A2" w14:textId="77777777" w:rsidR="005C58B7" w:rsidRPr="007849B1" w:rsidRDefault="005C58B7" w:rsidP="00CD7ABA">
            <w:pPr>
              <w:pStyle w:val="Tabletext"/>
              <w:jc w:val="center"/>
            </w:pPr>
            <w:r w:rsidRPr="007849B1">
              <w:t>-</w:t>
            </w:r>
          </w:p>
        </w:tc>
      </w:tr>
      <w:tr w:rsidR="005C58B7" w:rsidRPr="007849B1" w14:paraId="29ECBB32" w14:textId="77777777" w:rsidTr="00CD7ABA">
        <w:trPr>
          <w:jc w:val="center"/>
        </w:trPr>
        <w:tc>
          <w:tcPr>
            <w:tcW w:w="569" w:type="pct"/>
            <w:gridSpan w:val="2"/>
          </w:tcPr>
          <w:p w14:paraId="5DF6AB77" w14:textId="77777777" w:rsidR="005C58B7" w:rsidRPr="007849B1" w:rsidRDefault="005C58B7" w:rsidP="00CD7ABA">
            <w:pPr>
              <w:pStyle w:val="Tabletext"/>
              <w:jc w:val="right"/>
              <w:rPr>
                <w:rFonts w:eastAsia="SimSun"/>
              </w:rPr>
            </w:pPr>
            <w:r w:rsidRPr="007849B1">
              <w:rPr>
                <w:rFonts w:eastAsia="SimSun"/>
              </w:rPr>
              <w:t>5.3</w:t>
            </w:r>
          </w:p>
        </w:tc>
        <w:tc>
          <w:tcPr>
            <w:tcW w:w="1283" w:type="pct"/>
          </w:tcPr>
          <w:p w14:paraId="5B1CEE23" w14:textId="77777777" w:rsidR="005C58B7" w:rsidRPr="007849B1" w:rsidRDefault="005C58B7" w:rsidP="00CD7ABA">
            <w:pPr>
              <w:pStyle w:val="Tabletext"/>
              <w:rPr>
                <w:rFonts w:eastAsia="SimSun"/>
              </w:rPr>
            </w:pPr>
            <w:r w:rsidRPr="007849B1">
              <w:rPr>
                <w:rFonts w:eastAsia="SimSun"/>
              </w:rPr>
              <w:t>Blocking response</w:t>
            </w:r>
          </w:p>
        </w:tc>
        <w:tc>
          <w:tcPr>
            <w:tcW w:w="1049" w:type="pct"/>
          </w:tcPr>
          <w:p w14:paraId="7FE8A2DB" w14:textId="77777777" w:rsidR="005C58B7" w:rsidRPr="007849B1" w:rsidRDefault="005C58B7" w:rsidP="00CD7ABA">
            <w:pPr>
              <w:pStyle w:val="Tabletext"/>
              <w:jc w:val="center"/>
            </w:pPr>
            <w:r w:rsidRPr="007849B1">
              <w:t>(Note 2)</w:t>
            </w:r>
          </w:p>
        </w:tc>
        <w:tc>
          <w:tcPr>
            <w:tcW w:w="1049" w:type="pct"/>
          </w:tcPr>
          <w:p w14:paraId="1ABCAC37" w14:textId="77777777" w:rsidR="005C58B7" w:rsidRPr="007849B1" w:rsidRDefault="005C58B7" w:rsidP="00CD7ABA">
            <w:pPr>
              <w:pStyle w:val="Tabletext"/>
              <w:jc w:val="center"/>
            </w:pPr>
            <w:r w:rsidRPr="007849B1">
              <w:t>(Note 2)</w:t>
            </w:r>
          </w:p>
        </w:tc>
        <w:tc>
          <w:tcPr>
            <w:tcW w:w="1050" w:type="pct"/>
          </w:tcPr>
          <w:p w14:paraId="532768CF" w14:textId="77777777" w:rsidR="005C58B7" w:rsidRPr="007849B1" w:rsidRDefault="005C58B7" w:rsidP="00CD7ABA">
            <w:pPr>
              <w:pStyle w:val="Tabletext"/>
              <w:jc w:val="center"/>
            </w:pPr>
            <w:r w:rsidRPr="007849B1">
              <w:t>(Note 2)</w:t>
            </w:r>
          </w:p>
        </w:tc>
      </w:tr>
      <w:tr w:rsidR="005C58B7" w:rsidRPr="007849B1" w14:paraId="2740022E" w14:textId="77777777" w:rsidTr="00CD7ABA">
        <w:trPr>
          <w:jc w:val="center"/>
        </w:trPr>
        <w:tc>
          <w:tcPr>
            <w:tcW w:w="569" w:type="pct"/>
            <w:gridSpan w:val="2"/>
            <w:tcBorders>
              <w:bottom w:val="single" w:sz="4" w:space="0" w:color="auto"/>
            </w:tcBorders>
          </w:tcPr>
          <w:p w14:paraId="79D63983" w14:textId="77777777" w:rsidR="005C58B7" w:rsidRPr="007849B1" w:rsidRDefault="005C58B7" w:rsidP="00CD7ABA">
            <w:pPr>
              <w:pStyle w:val="Tabletext"/>
              <w:jc w:val="right"/>
              <w:rPr>
                <w:rFonts w:eastAsia="SimSun"/>
              </w:rPr>
            </w:pPr>
            <w:r w:rsidRPr="007849B1">
              <w:rPr>
                <w:rFonts w:eastAsia="SimSun"/>
              </w:rPr>
              <w:t>5.4</w:t>
            </w:r>
          </w:p>
        </w:tc>
        <w:tc>
          <w:tcPr>
            <w:tcW w:w="1283" w:type="pct"/>
            <w:tcBorders>
              <w:bottom w:val="single" w:sz="4" w:space="0" w:color="auto"/>
            </w:tcBorders>
          </w:tcPr>
          <w:p w14:paraId="2A695A51" w14:textId="77777777" w:rsidR="005C58B7" w:rsidRPr="007849B1" w:rsidRDefault="005C58B7" w:rsidP="00CD7ABA">
            <w:pPr>
              <w:pStyle w:val="Tabletext"/>
              <w:rPr>
                <w:rFonts w:eastAsia="SimSun"/>
              </w:rPr>
            </w:pPr>
            <w:r w:rsidRPr="007849B1">
              <w:rPr>
                <w:rFonts w:eastAsia="SimSun"/>
              </w:rPr>
              <w:t xml:space="preserve">ACS </w:t>
            </w:r>
          </w:p>
        </w:tc>
        <w:tc>
          <w:tcPr>
            <w:tcW w:w="1049" w:type="pct"/>
            <w:tcBorders>
              <w:bottom w:val="single" w:sz="4" w:space="0" w:color="auto"/>
            </w:tcBorders>
          </w:tcPr>
          <w:p w14:paraId="26BA957E" w14:textId="77777777" w:rsidR="005C58B7" w:rsidRPr="007849B1" w:rsidRDefault="005C58B7" w:rsidP="00CD7ABA">
            <w:pPr>
              <w:jc w:val="center"/>
            </w:pPr>
            <w:r w:rsidRPr="007849B1">
              <w:t>23.5 dB</w:t>
            </w:r>
          </w:p>
        </w:tc>
        <w:tc>
          <w:tcPr>
            <w:tcW w:w="1049" w:type="pct"/>
            <w:tcBorders>
              <w:bottom w:val="single" w:sz="4" w:space="0" w:color="auto"/>
            </w:tcBorders>
          </w:tcPr>
          <w:p w14:paraId="5F05C1DD" w14:textId="77777777" w:rsidR="005C58B7" w:rsidRPr="007849B1" w:rsidRDefault="005C58B7" w:rsidP="00CD7ABA">
            <w:pPr>
              <w:jc w:val="center"/>
            </w:pPr>
            <w:r w:rsidRPr="007849B1">
              <w:t>22.5 dB</w:t>
            </w:r>
          </w:p>
        </w:tc>
        <w:tc>
          <w:tcPr>
            <w:tcW w:w="1050" w:type="pct"/>
            <w:tcBorders>
              <w:bottom w:val="single" w:sz="4" w:space="0" w:color="auto"/>
            </w:tcBorders>
          </w:tcPr>
          <w:p w14:paraId="7AEB12E0" w14:textId="77777777" w:rsidR="005C58B7" w:rsidRPr="007849B1" w:rsidRDefault="005C58B7" w:rsidP="00CD7ABA">
            <w:pPr>
              <w:jc w:val="center"/>
            </w:pPr>
            <w:r w:rsidRPr="007849B1">
              <w:t>21.5 dB</w:t>
            </w:r>
          </w:p>
        </w:tc>
      </w:tr>
      <w:tr w:rsidR="005C58B7" w:rsidRPr="007849B1" w14:paraId="4C462C83" w14:textId="77777777" w:rsidTr="00CD7ABA">
        <w:trPr>
          <w:jc w:val="center"/>
        </w:trPr>
        <w:tc>
          <w:tcPr>
            <w:tcW w:w="569" w:type="pct"/>
            <w:gridSpan w:val="2"/>
          </w:tcPr>
          <w:p w14:paraId="5DA05A47" w14:textId="77777777" w:rsidR="005C58B7" w:rsidRPr="007849B1" w:rsidRDefault="005C58B7" w:rsidP="00CD7ABA">
            <w:pPr>
              <w:pStyle w:val="Tabletext"/>
              <w:jc w:val="right"/>
              <w:rPr>
                <w:rFonts w:eastAsia="Malgun Gothic"/>
                <w:lang w:eastAsia="ko-KR"/>
              </w:rPr>
            </w:pPr>
            <w:r w:rsidRPr="007849B1">
              <w:rPr>
                <w:rFonts w:eastAsia="Malgun Gothic"/>
                <w:lang w:eastAsia="ko-KR"/>
              </w:rPr>
              <w:t>5.5</w:t>
            </w:r>
          </w:p>
        </w:tc>
        <w:tc>
          <w:tcPr>
            <w:tcW w:w="1283" w:type="pct"/>
          </w:tcPr>
          <w:p w14:paraId="6BB43F24" w14:textId="77777777" w:rsidR="005C58B7" w:rsidRPr="007849B1" w:rsidRDefault="005C58B7" w:rsidP="00CD7ABA">
            <w:pPr>
              <w:pStyle w:val="Tabletext"/>
              <w:rPr>
                <w:rFonts w:eastAsia="Malgun Gothic"/>
                <w:lang w:eastAsia="ko-KR"/>
              </w:rPr>
            </w:pPr>
            <w:r w:rsidRPr="007849B1">
              <w:rPr>
                <w:rFonts w:eastAsia="Malgun Gothic"/>
                <w:lang w:eastAsia="ko-KR"/>
              </w:rPr>
              <w:t>SINR operating range</w:t>
            </w:r>
          </w:p>
        </w:tc>
        <w:tc>
          <w:tcPr>
            <w:tcW w:w="3148" w:type="pct"/>
            <w:gridSpan w:val="3"/>
          </w:tcPr>
          <w:p w14:paraId="7CE730C0" w14:textId="77777777" w:rsidR="005C58B7" w:rsidRPr="007849B1" w:rsidRDefault="005C58B7" w:rsidP="00CD7ABA">
            <w:pPr>
              <w:pStyle w:val="Tabletext"/>
              <w:rPr>
                <w:rStyle w:val="FootnoteReference"/>
                <w:rFonts w:eastAsia="SimSun" w:cs="Calibri"/>
                <w:sz w:val="20"/>
              </w:rPr>
            </w:pPr>
            <w:r w:rsidRPr="007849B1">
              <w:t>The SINR mapping function is given below.</w:t>
            </w:r>
          </w:p>
        </w:tc>
      </w:tr>
      <w:tr w:rsidR="005C58B7" w:rsidRPr="007849B1" w14:paraId="6485D9B5" w14:textId="77777777" w:rsidTr="00CD7ABA">
        <w:trPr>
          <w:jc w:val="center"/>
        </w:trPr>
        <w:tc>
          <w:tcPr>
            <w:tcW w:w="5000" w:type="pct"/>
            <w:gridSpan w:val="6"/>
            <w:tcBorders>
              <w:bottom w:val="single" w:sz="4" w:space="0" w:color="auto"/>
            </w:tcBorders>
          </w:tcPr>
          <w:p w14:paraId="3B2673AF" w14:textId="77777777" w:rsidR="005C58B7" w:rsidRPr="007849B1" w:rsidRDefault="005C58B7" w:rsidP="00CD7ABA">
            <w:pPr>
              <w:pStyle w:val="Tabletext"/>
              <w:rPr>
                <w:rFonts w:eastAsia="SimSun" w:cs="Calibri"/>
              </w:rPr>
            </w:pPr>
            <w:r w:rsidRPr="007849B1">
              <w:rPr>
                <w:rFonts w:eastAsia="SimSun" w:cs="Calibri"/>
              </w:rPr>
              <w:t>Note 1: Unwanted emissions requirements are defined as Total Radiated Power (TRP).</w:t>
            </w:r>
          </w:p>
          <w:p w14:paraId="4D30CF19" w14:textId="77777777" w:rsidR="005C58B7" w:rsidRPr="007849B1" w:rsidRDefault="005C58B7" w:rsidP="00CD7ABA">
            <w:pPr>
              <w:pStyle w:val="Tabletext"/>
              <w:rPr>
                <w:rFonts w:eastAsia="SimSun" w:cs="Calibri"/>
              </w:rPr>
            </w:pPr>
            <w:r w:rsidRPr="007849B1">
              <w:rPr>
                <w:rFonts w:eastAsia="SimSun" w:cs="Calibri"/>
              </w:rPr>
              <w:t xml:space="preserve">Note 2: ACS interfering signal level [dBm] = BS noise floor + NF + ACS + 4.7dB. </w:t>
            </w:r>
            <w:r w:rsidRPr="007849B1">
              <w:rPr>
                <w:rFonts w:eastAsia="SimSun" w:cs="Calibri"/>
              </w:rPr>
              <w:br/>
              <w:t>Assumed interfering signal bandwidth is the same as the wanted signal channel BW (200MHz), assumed interfering signal centre frequency offset to the wanted signal edge is at least 300MHz.</w:t>
            </w:r>
          </w:p>
        </w:tc>
      </w:tr>
    </w:tbl>
    <w:p w14:paraId="7DFDD69B" w14:textId="77777777" w:rsidR="005C58B7" w:rsidRPr="007849B1" w:rsidRDefault="005C58B7" w:rsidP="007849B1">
      <w:pPr>
        <w:pStyle w:val="TH"/>
        <w:rPr>
          <w:lang w:val="en-US"/>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085"/>
        <w:gridCol w:w="10"/>
        <w:gridCol w:w="2471"/>
        <w:gridCol w:w="2021"/>
        <w:gridCol w:w="2021"/>
        <w:gridCol w:w="2023"/>
      </w:tblGrid>
      <w:tr w:rsidR="005C58B7" w:rsidRPr="007849B1" w14:paraId="2D298F2B" w14:textId="77777777" w:rsidTr="00CD7ABA">
        <w:trPr>
          <w:trHeight w:val="645"/>
          <w:tblHeader/>
          <w:jc w:val="center"/>
        </w:trPr>
        <w:tc>
          <w:tcPr>
            <w:tcW w:w="564" w:type="pct"/>
          </w:tcPr>
          <w:p w14:paraId="0E1F010E" w14:textId="77777777" w:rsidR="005C58B7" w:rsidRPr="007849B1" w:rsidRDefault="005C58B7" w:rsidP="00CD7ABA">
            <w:pPr>
              <w:pStyle w:val="Tablehead"/>
              <w:spacing w:before="40" w:after="40"/>
              <w:rPr>
                <w:rFonts w:eastAsia="SimSun" w:cs="Arial"/>
              </w:rPr>
            </w:pPr>
            <w:r w:rsidRPr="007849B1">
              <w:rPr>
                <w:rFonts w:eastAsia="SimSun" w:cs="Arial"/>
              </w:rPr>
              <w:t>No.</w:t>
            </w:r>
          </w:p>
        </w:tc>
        <w:tc>
          <w:tcPr>
            <w:tcW w:w="1288" w:type="pct"/>
            <w:gridSpan w:val="2"/>
          </w:tcPr>
          <w:p w14:paraId="56783C98" w14:textId="77777777" w:rsidR="005C58B7" w:rsidRPr="007849B1" w:rsidRDefault="005C58B7" w:rsidP="00CD7ABA">
            <w:pPr>
              <w:pStyle w:val="Tablehead"/>
              <w:spacing w:before="40" w:after="40"/>
              <w:jc w:val="left"/>
              <w:rPr>
                <w:rFonts w:eastAsia="SimSun" w:cs="Arial"/>
              </w:rPr>
            </w:pPr>
            <w:r w:rsidRPr="007849B1">
              <w:rPr>
                <w:rFonts w:eastAsia="SimSun" w:cs="Arial"/>
              </w:rPr>
              <w:t>Parameter</w:t>
            </w:r>
          </w:p>
        </w:tc>
        <w:tc>
          <w:tcPr>
            <w:tcW w:w="3148" w:type="pct"/>
            <w:gridSpan w:val="3"/>
          </w:tcPr>
          <w:p w14:paraId="5DB96A22" w14:textId="77777777" w:rsidR="005C58B7" w:rsidRPr="007849B1" w:rsidRDefault="005C58B7" w:rsidP="00CD7ABA">
            <w:pPr>
              <w:pStyle w:val="Tablehead"/>
              <w:spacing w:before="40" w:after="40"/>
              <w:rPr>
                <w:rFonts w:eastAsia="SimSun" w:cs="Arial"/>
              </w:rPr>
            </w:pPr>
            <w:r w:rsidRPr="007849B1">
              <w:rPr>
                <w:rFonts w:eastAsia="SimSun" w:cs="Arial"/>
              </w:rPr>
              <w:t>IMT-2020 (Mobile station)</w:t>
            </w:r>
          </w:p>
        </w:tc>
      </w:tr>
      <w:tr w:rsidR="005C58B7" w:rsidRPr="007849B1" w14:paraId="41EA68A3" w14:textId="77777777" w:rsidTr="00CD7ABA">
        <w:trPr>
          <w:jc w:val="center"/>
        </w:trPr>
        <w:tc>
          <w:tcPr>
            <w:tcW w:w="564" w:type="pct"/>
          </w:tcPr>
          <w:p w14:paraId="2E661EEB" w14:textId="77777777" w:rsidR="005C58B7" w:rsidRPr="007849B1" w:rsidRDefault="005C58B7" w:rsidP="00CD7ABA">
            <w:pPr>
              <w:pStyle w:val="Tabletext"/>
              <w:jc w:val="center"/>
              <w:rPr>
                <w:rFonts w:eastAsia="SimSun"/>
              </w:rPr>
            </w:pPr>
          </w:p>
        </w:tc>
        <w:tc>
          <w:tcPr>
            <w:tcW w:w="1288" w:type="pct"/>
            <w:gridSpan w:val="2"/>
          </w:tcPr>
          <w:p w14:paraId="1EBCDCFD" w14:textId="77777777" w:rsidR="005C58B7" w:rsidRPr="007849B1" w:rsidRDefault="005C58B7" w:rsidP="00CD7ABA">
            <w:pPr>
              <w:pStyle w:val="Tabletext"/>
              <w:jc w:val="right"/>
              <w:rPr>
                <w:rFonts w:eastAsia="SimSun"/>
                <w:b/>
              </w:rPr>
            </w:pPr>
            <w:r w:rsidRPr="007849B1">
              <w:rPr>
                <w:rFonts w:eastAsia="SimSun"/>
                <w:b/>
              </w:rPr>
              <w:t>Band of operation</w:t>
            </w:r>
          </w:p>
        </w:tc>
        <w:tc>
          <w:tcPr>
            <w:tcW w:w="1049" w:type="pct"/>
          </w:tcPr>
          <w:p w14:paraId="4E76918D" w14:textId="77777777" w:rsidR="005C58B7" w:rsidRPr="007849B1" w:rsidRDefault="005C58B7" w:rsidP="00CD7ABA">
            <w:pPr>
              <w:pStyle w:val="Tabletext"/>
              <w:jc w:val="center"/>
              <w:rPr>
                <w:rFonts w:eastAsia="SimSun"/>
                <w:b/>
              </w:rPr>
            </w:pPr>
            <w:r w:rsidRPr="007849B1">
              <w:rPr>
                <w:rFonts w:eastAsia="SimSun"/>
                <w:b/>
              </w:rPr>
              <w:t>24.24 – 33.4 GHz</w:t>
            </w:r>
          </w:p>
        </w:tc>
        <w:tc>
          <w:tcPr>
            <w:tcW w:w="1049" w:type="pct"/>
          </w:tcPr>
          <w:p w14:paraId="35BABE8B" w14:textId="77777777" w:rsidR="005C58B7" w:rsidRPr="007849B1" w:rsidRDefault="005C58B7" w:rsidP="00CD7ABA">
            <w:pPr>
              <w:pStyle w:val="Tabletext"/>
              <w:jc w:val="center"/>
              <w:rPr>
                <w:rFonts w:eastAsia="SimSun"/>
                <w:b/>
              </w:rPr>
            </w:pPr>
            <w:r w:rsidRPr="007849B1">
              <w:rPr>
                <w:rFonts w:eastAsia="SimSun"/>
                <w:b/>
              </w:rPr>
              <w:t>37 – 52.6 GHz</w:t>
            </w:r>
          </w:p>
        </w:tc>
        <w:tc>
          <w:tcPr>
            <w:tcW w:w="1050" w:type="pct"/>
          </w:tcPr>
          <w:p w14:paraId="582C98AF" w14:textId="77777777" w:rsidR="005C58B7" w:rsidRPr="007849B1" w:rsidRDefault="005C58B7" w:rsidP="00CD7ABA">
            <w:pPr>
              <w:pStyle w:val="Tabletext"/>
              <w:jc w:val="center"/>
              <w:rPr>
                <w:rFonts w:eastAsia="SimSun"/>
                <w:b/>
              </w:rPr>
            </w:pPr>
            <w:r w:rsidRPr="007849B1">
              <w:rPr>
                <w:rFonts w:eastAsia="SimSun"/>
                <w:b/>
              </w:rPr>
              <w:t>66 – 86 GHz</w:t>
            </w:r>
          </w:p>
        </w:tc>
      </w:tr>
      <w:tr w:rsidR="005C58B7" w:rsidRPr="007849B1" w14:paraId="603BA025" w14:textId="77777777" w:rsidTr="00CD7ABA">
        <w:trPr>
          <w:jc w:val="center"/>
        </w:trPr>
        <w:tc>
          <w:tcPr>
            <w:tcW w:w="564" w:type="pct"/>
          </w:tcPr>
          <w:p w14:paraId="58BD00BE" w14:textId="77777777" w:rsidR="005C58B7" w:rsidRPr="007849B1" w:rsidRDefault="005C58B7" w:rsidP="00CD7ABA">
            <w:pPr>
              <w:pStyle w:val="Tabletext"/>
              <w:jc w:val="center"/>
              <w:rPr>
                <w:rFonts w:eastAsia="SimSun"/>
              </w:rPr>
            </w:pPr>
            <w:r w:rsidRPr="007849B1">
              <w:rPr>
                <w:rFonts w:eastAsia="SimSun"/>
                <w:b/>
                <w:bCs/>
              </w:rPr>
              <w:t>4</w:t>
            </w:r>
          </w:p>
        </w:tc>
        <w:tc>
          <w:tcPr>
            <w:tcW w:w="1288" w:type="pct"/>
            <w:gridSpan w:val="2"/>
          </w:tcPr>
          <w:p w14:paraId="65D25675" w14:textId="77777777" w:rsidR="005C58B7" w:rsidRPr="007849B1" w:rsidRDefault="005C58B7" w:rsidP="00CD7ABA">
            <w:pPr>
              <w:pStyle w:val="Tabletext"/>
              <w:rPr>
                <w:rFonts w:eastAsia="SimSun"/>
                <w:b/>
              </w:rPr>
            </w:pPr>
            <w:r w:rsidRPr="007849B1">
              <w:rPr>
                <w:rFonts w:eastAsia="SimSun"/>
                <w:b/>
              </w:rPr>
              <w:t>Transmitter characteristics</w:t>
            </w:r>
          </w:p>
        </w:tc>
        <w:tc>
          <w:tcPr>
            <w:tcW w:w="3148" w:type="pct"/>
            <w:gridSpan w:val="3"/>
          </w:tcPr>
          <w:p w14:paraId="514BB3C0" w14:textId="77777777" w:rsidR="005C58B7" w:rsidRPr="007849B1" w:rsidRDefault="005C58B7" w:rsidP="00CD7ABA">
            <w:pPr>
              <w:pStyle w:val="Tabletext"/>
              <w:jc w:val="center"/>
              <w:rPr>
                <w:rFonts w:eastAsia="SimSun"/>
              </w:rPr>
            </w:pPr>
          </w:p>
        </w:tc>
      </w:tr>
      <w:tr w:rsidR="005C58B7" w:rsidRPr="007849B1" w14:paraId="3D65B73E" w14:textId="77777777" w:rsidTr="00CD7ABA">
        <w:trPr>
          <w:jc w:val="center"/>
        </w:trPr>
        <w:tc>
          <w:tcPr>
            <w:tcW w:w="564" w:type="pct"/>
          </w:tcPr>
          <w:p w14:paraId="6A7B8BA6" w14:textId="77777777" w:rsidR="005C58B7" w:rsidRPr="007849B1" w:rsidRDefault="005C58B7" w:rsidP="00CD7ABA">
            <w:pPr>
              <w:pStyle w:val="Tabletext"/>
              <w:jc w:val="right"/>
              <w:rPr>
                <w:rFonts w:eastAsia="SimSun"/>
              </w:rPr>
            </w:pPr>
            <w:r w:rsidRPr="007849B1">
              <w:rPr>
                <w:rFonts w:eastAsia="SimSun"/>
              </w:rPr>
              <w:t>4.1</w:t>
            </w:r>
          </w:p>
        </w:tc>
        <w:tc>
          <w:tcPr>
            <w:tcW w:w="1288" w:type="pct"/>
            <w:gridSpan w:val="2"/>
          </w:tcPr>
          <w:p w14:paraId="20A941D6" w14:textId="77777777" w:rsidR="005C58B7" w:rsidRPr="007849B1" w:rsidRDefault="005C58B7" w:rsidP="00CD7ABA">
            <w:pPr>
              <w:pStyle w:val="Tabletext"/>
              <w:rPr>
                <w:rFonts w:eastAsia="SimSun"/>
              </w:rPr>
            </w:pPr>
            <w:r w:rsidRPr="007849B1">
              <w:rPr>
                <w:rFonts w:eastAsia="SimSun"/>
              </w:rPr>
              <w:t>Power dynamic range (dB)</w:t>
            </w:r>
          </w:p>
        </w:tc>
        <w:tc>
          <w:tcPr>
            <w:tcW w:w="3148" w:type="pct"/>
            <w:gridSpan w:val="3"/>
          </w:tcPr>
          <w:p w14:paraId="184F831D" w14:textId="77777777" w:rsidR="005C58B7" w:rsidRPr="007849B1" w:rsidRDefault="005C58B7" w:rsidP="00CD7ABA">
            <w:pPr>
              <w:pStyle w:val="Tabletext"/>
              <w:jc w:val="center"/>
            </w:pPr>
            <w:r w:rsidRPr="007849B1">
              <w:t>63 dB</w:t>
            </w:r>
          </w:p>
        </w:tc>
      </w:tr>
      <w:tr w:rsidR="005C58B7" w:rsidRPr="007849B1" w14:paraId="4C67D5C7" w14:textId="77777777" w:rsidTr="00CD7ABA">
        <w:trPr>
          <w:jc w:val="center"/>
        </w:trPr>
        <w:tc>
          <w:tcPr>
            <w:tcW w:w="564" w:type="pct"/>
          </w:tcPr>
          <w:p w14:paraId="023398D9" w14:textId="77777777" w:rsidR="005C58B7" w:rsidRPr="007849B1" w:rsidRDefault="005C58B7" w:rsidP="00CD7ABA">
            <w:pPr>
              <w:pStyle w:val="Tabletext"/>
              <w:jc w:val="right"/>
              <w:rPr>
                <w:rFonts w:eastAsia="SimSun"/>
              </w:rPr>
            </w:pPr>
            <w:r w:rsidRPr="007849B1">
              <w:rPr>
                <w:rFonts w:eastAsia="SimSun"/>
              </w:rPr>
              <w:t>4.2</w:t>
            </w:r>
          </w:p>
        </w:tc>
        <w:tc>
          <w:tcPr>
            <w:tcW w:w="1288" w:type="pct"/>
            <w:gridSpan w:val="2"/>
          </w:tcPr>
          <w:p w14:paraId="107B6FB6" w14:textId="77777777" w:rsidR="005C58B7" w:rsidRPr="007849B1" w:rsidRDefault="005C58B7" w:rsidP="00CD7ABA">
            <w:pPr>
              <w:pStyle w:val="Tabletext"/>
              <w:rPr>
                <w:rFonts w:eastAsia="SimSun"/>
              </w:rPr>
            </w:pPr>
            <w:r w:rsidRPr="007849B1">
              <w:rPr>
                <w:rFonts w:eastAsia="SimSun"/>
              </w:rPr>
              <w:t>Spectrum mask (Note 1)</w:t>
            </w:r>
          </w:p>
        </w:tc>
        <w:tc>
          <w:tcPr>
            <w:tcW w:w="3148" w:type="pct"/>
            <w:gridSpan w:val="3"/>
          </w:tcPr>
          <w:p w14:paraId="6A795968" w14:textId="77777777" w:rsidR="005C58B7" w:rsidRPr="007849B1" w:rsidRDefault="005C58B7" w:rsidP="00CD7ABA">
            <w:pPr>
              <w:pStyle w:val="Tabletext"/>
              <w:jc w:val="center"/>
            </w:pPr>
            <w:r w:rsidRPr="007849B1">
              <w:t>See Table 8.</w:t>
            </w:r>
          </w:p>
        </w:tc>
      </w:tr>
      <w:tr w:rsidR="005C58B7" w:rsidRPr="007849B1" w14:paraId="65E14F37" w14:textId="77777777" w:rsidTr="00CD7ABA">
        <w:trPr>
          <w:jc w:val="center"/>
        </w:trPr>
        <w:tc>
          <w:tcPr>
            <w:tcW w:w="564" w:type="pct"/>
          </w:tcPr>
          <w:p w14:paraId="46811BD1" w14:textId="77777777" w:rsidR="005C58B7" w:rsidRPr="007849B1" w:rsidRDefault="005C58B7" w:rsidP="00CD7ABA">
            <w:pPr>
              <w:pStyle w:val="Tabletext"/>
              <w:jc w:val="right"/>
              <w:rPr>
                <w:rFonts w:eastAsia="SimSun"/>
              </w:rPr>
            </w:pPr>
            <w:r w:rsidRPr="007849B1">
              <w:rPr>
                <w:rFonts w:eastAsia="SimSun"/>
              </w:rPr>
              <w:t>4.3</w:t>
            </w:r>
          </w:p>
        </w:tc>
        <w:tc>
          <w:tcPr>
            <w:tcW w:w="1288" w:type="pct"/>
            <w:gridSpan w:val="2"/>
          </w:tcPr>
          <w:p w14:paraId="621509AC" w14:textId="77777777" w:rsidR="005C58B7" w:rsidRPr="007849B1" w:rsidRDefault="005C58B7" w:rsidP="00CD7ABA">
            <w:pPr>
              <w:pStyle w:val="Tabletext"/>
              <w:rPr>
                <w:rFonts w:eastAsia="SimSun"/>
              </w:rPr>
            </w:pPr>
            <w:r w:rsidRPr="007849B1">
              <w:rPr>
                <w:rFonts w:eastAsia="SimSun"/>
              </w:rPr>
              <w:t>ACLR (Note 1)</w:t>
            </w:r>
          </w:p>
        </w:tc>
        <w:tc>
          <w:tcPr>
            <w:tcW w:w="1049" w:type="pct"/>
          </w:tcPr>
          <w:p w14:paraId="5C210923" w14:textId="77777777" w:rsidR="005C58B7" w:rsidRPr="007849B1" w:rsidRDefault="005C58B7" w:rsidP="00CD7ABA">
            <w:pPr>
              <w:jc w:val="center"/>
            </w:pPr>
            <w:r w:rsidRPr="007849B1">
              <w:t>17 dB</w:t>
            </w:r>
          </w:p>
        </w:tc>
        <w:tc>
          <w:tcPr>
            <w:tcW w:w="1049" w:type="pct"/>
          </w:tcPr>
          <w:p w14:paraId="7A687501" w14:textId="77777777" w:rsidR="005C58B7" w:rsidRPr="007849B1" w:rsidRDefault="005C58B7" w:rsidP="00CD7ABA">
            <w:pPr>
              <w:jc w:val="center"/>
            </w:pPr>
            <w:r w:rsidRPr="007849B1">
              <w:t>16 dB</w:t>
            </w:r>
          </w:p>
        </w:tc>
        <w:tc>
          <w:tcPr>
            <w:tcW w:w="1050" w:type="pct"/>
          </w:tcPr>
          <w:p w14:paraId="145D99C8" w14:textId="77777777" w:rsidR="005C58B7" w:rsidRPr="007849B1" w:rsidRDefault="005C58B7" w:rsidP="00CD7ABA">
            <w:pPr>
              <w:jc w:val="center"/>
            </w:pPr>
            <w:r w:rsidRPr="007849B1">
              <w:t>15 dB</w:t>
            </w:r>
          </w:p>
        </w:tc>
      </w:tr>
      <w:tr w:rsidR="005C58B7" w:rsidRPr="007849B1" w14:paraId="31CD52D4" w14:textId="77777777" w:rsidTr="00CD7ABA">
        <w:trPr>
          <w:trHeight w:val="601"/>
          <w:jc w:val="center"/>
        </w:trPr>
        <w:tc>
          <w:tcPr>
            <w:tcW w:w="564" w:type="pct"/>
          </w:tcPr>
          <w:p w14:paraId="0FA8EEB7" w14:textId="77777777" w:rsidR="005C58B7" w:rsidRPr="007849B1" w:rsidRDefault="005C58B7" w:rsidP="00CD7ABA">
            <w:pPr>
              <w:pStyle w:val="Tabletext"/>
              <w:jc w:val="right"/>
              <w:rPr>
                <w:rFonts w:eastAsia="SimSun"/>
              </w:rPr>
            </w:pPr>
            <w:r w:rsidRPr="007849B1">
              <w:rPr>
                <w:rFonts w:eastAsia="SimSun"/>
              </w:rPr>
              <w:t>4.4</w:t>
            </w:r>
          </w:p>
        </w:tc>
        <w:tc>
          <w:tcPr>
            <w:tcW w:w="1288" w:type="pct"/>
            <w:gridSpan w:val="2"/>
          </w:tcPr>
          <w:p w14:paraId="5EDA8E03" w14:textId="77777777" w:rsidR="005C58B7" w:rsidRPr="007849B1" w:rsidRDefault="005C58B7" w:rsidP="00CD7ABA">
            <w:pPr>
              <w:pStyle w:val="Tabletext"/>
              <w:rPr>
                <w:rFonts w:eastAsia="SimSun"/>
              </w:rPr>
            </w:pPr>
            <w:r w:rsidRPr="007849B1">
              <w:rPr>
                <w:rFonts w:eastAsia="SimSun"/>
              </w:rPr>
              <w:t>Spurious emissions (Note 1)</w:t>
            </w:r>
          </w:p>
        </w:tc>
        <w:tc>
          <w:tcPr>
            <w:tcW w:w="3148" w:type="pct"/>
            <w:gridSpan w:val="3"/>
          </w:tcPr>
          <w:p w14:paraId="0186F763" w14:textId="77777777" w:rsidR="005C58B7" w:rsidRPr="007849B1" w:rsidRDefault="005C58B7" w:rsidP="00CD7ABA">
            <w:pPr>
              <w:pStyle w:val="Tabletext"/>
              <w:jc w:val="center"/>
            </w:pPr>
            <w:r w:rsidRPr="007849B1">
              <w:t>-13 dBm/MHz</w:t>
            </w:r>
          </w:p>
        </w:tc>
      </w:tr>
      <w:tr w:rsidR="005C58B7" w:rsidRPr="007849B1" w14:paraId="55ECAB0D" w14:textId="77777777" w:rsidTr="00CD7ABA">
        <w:trPr>
          <w:jc w:val="center"/>
        </w:trPr>
        <w:tc>
          <w:tcPr>
            <w:tcW w:w="569" w:type="pct"/>
            <w:gridSpan w:val="2"/>
          </w:tcPr>
          <w:p w14:paraId="2CEF5BE5" w14:textId="77777777" w:rsidR="005C58B7" w:rsidRPr="007849B1" w:rsidRDefault="005C58B7" w:rsidP="00CD7ABA">
            <w:pPr>
              <w:pStyle w:val="Tabletext"/>
              <w:jc w:val="center"/>
              <w:rPr>
                <w:rFonts w:eastAsia="SimSun"/>
              </w:rPr>
            </w:pPr>
            <w:r w:rsidRPr="007849B1">
              <w:br w:type="page"/>
            </w:r>
            <w:r w:rsidRPr="007849B1">
              <w:rPr>
                <w:rFonts w:eastAsia="SimSun"/>
                <w:b/>
                <w:bCs/>
              </w:rPr>
              <w:t>5</w:t>
            </w:r>
          </w:p>
        </w:tc>
        <w:tc>
          <w:tcPr>
            <w:tcW w:w="1283" w:type="pct"/>
          </w:tcPr>
          <w:p w14:paraId="75A52D1A" w14:textId="77777777" w:rsidR="005C58B7" w:rsidRPr="007849B1" w:rsidRDefault="005C58B7" w:rsidP="00CD7ABA">
            <w:pPr>
              <w:pStyle w:val="Tabletext"/>
              <w:rPr>
                <w:rFonts w:eastAsia="SimSun"/>
                <w:b/>
              </w:rPr>
            </w:pPr>
            <w:r w:rsidRPr="007849B1">
              <w:rPr>
                <w:rFonts w:eastAsia="SimSun"/>
                <w:b/>
              </w:rPr>
              <w:t>Receiver characteristics</w:t>
            </w:r>
          </w:p>
        </w:tc>
        <w:tc>
          <w:tcPr>
            <w:tcW w:w="3148" w:type="pct"/>
            <w:gridSpan w:val="3"/>
          </w:tcPr>
          <w:p w14:paraId="5CC03CE3" w14:textId="77777777" w:rsidR="005C58B7" w:rsidRPr="007849B1" w:rsidRDefault="005C58B7" w:rsidP="00CD7ABA">
            <w:pPr>
              <w:pStyle w:val="Tabletext"/>
              <w:jc w:val="center"/>
            </w:pPr>
          </w:p>
        </w:tc>
      </w:tr>
      <w:tr w:rsidR="005C58B7" w:rsidRPr="007849B1" w14:paraId="3D374581" w14:textId="77777777" w:rsidTr="00CD7ABA">
        <w:trPr>
          <w:jc w:val="center"/>
        </w:trPr>
        <w:tc>
          <w:tcPr>
            <w:tcW w:w="569" w:type="pct"/>
            <w:gridSpan w:val="2"/>
          </w:tcPr>
          <w:p w14:paraId="736B02B6" w14:textId="77777777" w:rsidR="005C58B7" w:rsidRPr="007849B1" w:rsidRDefault="005C58B7" w:rsidP="00CD7ABA">
            <w:pPr>
              <w:pStyle w:val="Tabletext"/>
              <w:jc w:val="right"/>
              <w:rPr>
                <w:rFonts w:eastAsia="SimSun"/>
              </w:rPr>
            </w:pPr>
            <w:r w:rsidRPr="007849B1">
              <w:rPr>
                <w:rFonts w:eastAsia="SimSun"/>
              </w:rPr>
              <w:t>5.1</w:t>
            </w:r>
          </w:p>
        </w:tc>
        <w:tc>
          <w:tcPr>
            <w:tcW w:w="1283" w:type="pct"/>
          </w:tcPr>
          <w:p w14:paraId="6B53FD05" w14:textId="77777777" w:rsidR="005C58B7" w:rsidRPr="007849B1" w:rsidRDefault="005C58B7" w:rsidP="00CD7ABA">
            <w:pPr>
              <w:pStyle w:val="Tabletext"/>
              <w:rPr>
                <w:rFonts w:eastAsia="SimSun"/>
              </w:rPr>
            </w:pPr>
            <w:r w:rsidRPr="007849B1">
              <w:rPr>
                <w:rFonts w:eastAsia="SimSun"/>
              </w:rPr>
              <w:t>Noise figure</w:t>
            </w:r>
          </w:p>
        </w:tc>
        <w:tc>
          <w:tcPr>
            <w:tcW w:w="1049" w:type="pct"/>
          </w:tcPr>
          <w:p w14:paraId="101EA13B" w14:textId="77777777" w:rsidR="005C58B7" w:rsidRPr="007849B1" w:rsidRDefault="005C58B7" w:rsidP="00CD7ABA">
            <w:pPr>
              <w:pStyle w:val="Tabletext"/>
              <w:jc w:val="center"/>
              <w:rPr>
                <w:lang w:val="en-US"/>
              </w:rPr>
            </w:pPr>
            <w:r w:rsidRPr="007849B1">
              <w:rPr>
                <w:lang w:val="en-US"/>
              </w:rPr>
              <w:t>10 dB</w:t>
            </w:r>
          </w:p>
        </w:tc>
        <w:tc>
          <w:tcPr>
            <w:tcW w:w="1049" w:type="pct"/>
          </w:tcPr>
          <w:p w14:paraId="021C0404" w14:textId="77777777" w:rsidR="005C58B7" w:rsidRPr="007849B1" w:rsidRDefault="005C58B7" w:rsidP="00CD7ABA">
            <w:pPr>
              <w:pStyle w:val="Tabletext"/>
              <w:jc w:val="center"/>
              <w:rPr>
                <w:lang w:val="en-US"/>
              </w:rPr>
            </w:pPr>
            <w:r w:rsidRPr="007849B1">
              <w:rPr>
                <w:lang w:val="en-US"/>
              </w:rPr>
              <w:t>12 dB</w:t>
            </w:r>
          </w:p>
        </w:tc>
        <w:tc>
          <w:tcPr>
            <w:tcW w:w="1050" w:type="pct"/>
          </w:tcPr>
          <w:p w14:paraId="07D2CE0C" w14:textId="77777777" w:rsidR="005C58B7" w:rsidRPr="007849B1" w:rsidRDefault="005C58B7" w:rsidP="00CD7ABA">
            <w:pPr>
              <w:pStyle w:val="Tabletext"/>
              <w:jc w:val="center"/>
              <w:rPr>
                <w:lang w:val="en-US"/>
              </w:rPr>
            </w:pPr>
            <w:r w:rsidRPr="007849B1">
              <w:rPr>
                <w:lang w:val="en-US"/>
              </w:rPr>
              <w:t>14 dB</w:t>
            </w:r>
          </w:p>
        </w:tc>
      </w:tr>
      <w:tr w:rsidR="005C58B7" w:rsidRPr="007849B1" w14:paraId="7393CB9F" w14:textId="77777777" w:rsidTr="00CD7ABA">
        <w:trPr>
          <w:jc w:val="center"/>
        </w:trPr>
        <w:tc>
          <w:tcPr>
            <w:tcW w:w="569" w:type="pct"/>
            <w:gridSpan w:val="2"/>
          </w:tcPr>
          <w:p w14:paraId="0C72379B" w14:textId="77777777" w:rsidR="005C58B7" w:rsidRPr="007849B1" w:rsidRDefault="005C58B7" w:rsidP="00CD7ABA">
            <w:pPr>
              <w:pStyle w:val="Tabletext"/>
              <w:jc w:val="right"/>
              <w:rPr>
                <w:rFonts w:eastAsia="SimSun"/>
              </w:rPr>
            </w:pPr>
            <w:r w:rsidRPr="007849B1">
              <w:rPr>
                <w:rFonts w:eastAsia="SimSun"/>
              </w:rPr>
              <w:t>5.2</w:t>
            </w:r>
          </w:p>
        </w:tc>
        <w:tc>
          <w:tcPr>
            <w:tcW w:w="1283" w:type="pct"/>
          </w:tcPr>
          <w:p w14:paraId="14CBE005" w14:textId="77777777" w:rsidR="005C58B7" w:rsidRPr="007849B1" w:rsidRDefault="005C58B7" w:rsidP="00CD7ABA">
            <w:pPr>
              <w:pStyle w:val="Tabletext"/>
              <w:rPr>
                <w:rFonts w:eastAsia="SimSun"/>
              </w:rPr>
            </w:pPr>
            <w:r w:rsidRPr="007849B1">
              <w:rPr>
                <w:rFonts w:eastAsia="SimSun"/>
              </w:rPr>
              <w:t>Sensitivity</w:t>
            </w:r>
          </w:p>
        </w:tc>
        <w:tc>
          <w:tcPr>
            <w:tcW w:w="1049" w:type="pct"/>
            <w:shd w:val="clear" w:color="auto" w:fill="auto"/>
          </w:tcPr>
          <w:p w14:paraId="6C5DE7D2" w14:textId="77777777" w:rsidR="005C58B7" w:rsidRPr="007849B1" w:rsidRDefault="005C58B7" w:rsidP="00CD7ABA">
            <w:pPr>
              <w:pStyle w:val="Tabletext"/>
              <w:jc w:val="center"/>
              <w:rPr>
                <w:rFonts w:eastAsia="SimSun"/>
              </w:rPr>
            </w:pPr>
            <w:r w:rsidRPr="007849B1">
              <w:rPr>
                <w:rFonts w:eastAsia="SimSun"/>
              </w:rPr>
              <w:t>-</w:t>
            </w:r>
          </w:p>
        </w:tc>
        <w:tc>
          <w:tcPr>
            <w:tcW w:w="1049" w:type="pct"/>
            <w:shd w:val="clear" w:color="auto" w:fill="auto"/>
          </w:tcPr>
          <w:p w14:paraId="6993527B" w14:textId="77777777" w:rsidR="005C58B7" w:rsidRPr="007849B1" w:rsidRDefault="005C58B7" w:rsidP="00CD7ABA">
            <w:pPr>
              <w:pStyle w:val="Tabletext"/>
              <w:jc w:val="center"/>
            </w:pPr>
            <w:r w:rsidRPr="007849B1">
              <w:t>-</w:t>
            </w:r>
          </w:p>
        </w:tc>
        <w:tc>
          <w:tcPr>
            <w:tcW w:w="1050" w:type="pct"/>
            <w:shd w:val="clear" w:color="auto" w:fill="auto"/>
          </w:tcPr>
          <w:p w14:paraId="53D027CD" w14:textId="77777777" w:rsidR="005C58B7" w:rsidRPr="007849B1" w:rsidRDefault="005C58B7" w:rsidP="00CD7ABA">
            <w:pPr>
              <w:pStyle w:val="Tabletext"/>
              <w:jc w:val="center"/>
            </w:pPr>
            <w:r w:rsidRPr="007849B1">
              <w:t>-</w:t>
            </w:r>
          </w:p>
        </w:tc>
      </w:tr>
      <w:tr w:rsidR="005C58B7" w:rsidRPr="007849B1" w14:paraId="74BDB9ED" w14:textId="77777777" w:rsidTr="00CD7ABA">
        <w:trPr>
          <w:jc w:val="center"/>
        </w:trPr>
        <w:tc>
          <w:tcPr>
            <w:tcW w:w="569" w:type="pct"/>
            <w:gridSpan w:val="2"/>
          </w:tcPr>
          <w:p w14:paraId="07F77F09" w14:textId="77777777" w:rsidR="005C58B7" w:rsidRPr="007849B1" w:rsidRDefault="005C58B7" w:rsidP="00CD7ABA">
            <w:pPr>
              <w:pStyle w:val="Tabletext"/>
              <w:jc w:val="right"/>
              <w:rPr>
                <w:rFonts w:eastAsia="SimSun"/>
              </w:rPr>
            </w:pPr>
            <w:r w:rsidRPr="007849B1">
              <w:rPr>
                <w:rFonts w:eastAsia="SimSun"/>
              </w:rPr>
              <w:t>5.3</w:t>
            </w:r>
          </w:p>
        </w:tc>
        <w:tc>
          <w:tcPr>
            <w:tcW w:w="1283" w:type="pct"/>
          </w:tcPr>
          <w:p w14:paraId="3CD141E1" w14:textId="77777777" w:rsidR="005C58B7" w:rsidRPr="007849B1" w:rsidRDefault="005C58B7" w:rsidP="00CD7ABA">
            <w:pPr>
              <w:pStyle w:val="Tabletext"/>
              <w:rPr>
                <w:rFonts w:eastAsia="SimSun"/>
              </w:rPr>
            </w:pPr>
            <w:r w:rsidRPr="007849B1">
              <w:rPr>
                <w:rFonts w:eastAsia="SimSun"/>
              </w:rPr>
              <w:t>Blocking response</w:t>
            </w:r>
          </w:p>
        </w:tc>
        <w:tc>
          <w:tcPr>
            <w:tcW w:w="1049" w:type="pct"/>
            <w:shd w:val="clear" w:color="auto" w:fill="auto"/>
          </w:tcPr>
          <w:p w14:paraId="42D924C3" w14:textId="77777777" w:rsidR="005C58B7" w:rsidRPr="007849B1" w:rsidRDefault="005C58B7" w:rsidP="00CD7ABA">
            <w:pPr>
              <w:pStyle w:val="Tabletext"/>
              <w:jc w:val="center"/>
            </w:pPr>
            <w:r w:rsidRPr="007849B1">
              <w:t>(Note 2)</w:t>
            </w:r>
          </w:p>
        </w:tc>
        <w:tc>
          <w:tcPr>
            <w:tcW w:w="1049" w:type="pct"/>
            <w:shd w:val="clear" w:color="auto" w:fill="auto"/>
          </w:tcPr>
          <w:p w14:paraId="1F642662" w14:textId="77777777" w:rsidR="005C58B7" w:rsidRPr="007849B1" w:rsidRDefault="005C58B7" w:rsidP="00CD7ABA">
            <w:pPr>
              <w:pStyle w:val="Tabletext"/>
              <w:jc w:val="center"/>
            </w:pPr>
            <w:r w:rsidRPr="007849B1">
              <w:t>(Note 2)</w:t>
            </w:r>
          </w:p>
        </w:tc>
        <w:tc>
          <w:tcPr>
            <w:tcW w:w="1050" w:type="pct"/>
            <w:shd w:val="clear" w:color="auto" w:fill="auto"/>
          </w:tcPr>
          <w:p w14:paraId="60213366" w14:textId="77777777" w:rsidR="005C58B7" w:rsidRPr="007849B1" w:rsidRDefault="005C58B7" w:rsidP="00CD7ABA">
            <w:pPr>
              <w:pStyle w:val="Tabletext"/>
              <w:jc w:val="center"/>
            </w:pPr>
            <w:r w:rsidRPr="007849B1">
              <w:t>(Note 2)</w:t>
            </w:r>
          </w:p>
        </w:tc>
      </w:tr>
      <w:tr w:rsidR="005C58B7" w:rsidRPr="007849B1" w14:paraId="2C412498" w14:textId="77777777" w:rsidTr="00CD7ABA">
        <w:trPr>
          <w:jc w:val="center"/>
        </w:trPr>
        <w:tc>
          <w:tcPr>
            <w:tcW w:w="569" w:type="pct"/>
            <w:gridSpan w:val="2"/>
            <w:tcBorders>
              <w:bottom w:val="single" w:sz="4" w:space="0" w:color="auto"/>
            </w:tcBorders>
          </w:tcPr>
          <w:p w14:paraId="2D92AC30" w14:textId="77777777" w:rsidR="005C58B7" w:rsidRPr="007849B1" w:rsidRDefault="005C58B7" w:rsidP="00CD7ABA">
            <w:pPr>
              <w:pStyle w:val="Tabletext"/>
              <w:jc w:val="right"/>
              <w:rPr>
                <w:rFonts w:eastAsia="SimSun"/>
              </w:rPr>
            </w:pPr>
            <w:r w:rsidRPr="007849B1">
              <w:rPr>
                <w:rFonts w:eastAsia="SimSun"/>
              </w:rPr>
              <w:t>5.4</w:t>
            </w:r>
          </w:p>
        </w:tc>
        <w:tc>
          <w:tcPr>
            <w:tcW w:w="1283" w:type="pct"/>
            <w:tcBorders>
              <w:bottom w:val="single" w:sz="4" w:space="0" w:color="auto"/>
            </w:tcBorders>
          </w:tcPr>
          <w:p w14:paraId="6EE48746" w14:textId="77777777" w:rsidR="005C58B7" w:rsidRPr="007849B1" w:rsidRDefault="005C58B7" w:rsidP="00CD7ABA">
            <w:pPr>
              <w:pStyle w:val="Tabletext"/>
              <w:rPr>
                <w:rFonts w:eastAsia="SimSun"/>
              </w:rPr>
            </w:pPr>
            <w:r w:rsidRPr="007849B1">
              <w:rPr>
                <w:rFonts w:eastAsia="SimSun"/>
              </w:rPr>
              <w:t xml:space="preserve">ACS </w:t>
            </w:r>
          </w:p>
        </w:tc>
        <w:tc>
          <w:tcPr>
            <w:tcW w:w="1049" w:type="pct"/>
            <w:tcBorders>
              <w:bottom w:val="single" w:sz="4" w:space="0" w:color="auto"/>
            </w:tcBorders>
          </w:tcPr>
          <w:p w14:paraId="50268077" w14:textId="77777777" w:rsidR="005C58B7" w:rsidRPr="007849B1" w:rsidRDefault="005C58B7" w:rsidP="00CD7ABA">
            <w:pPr>
              <w:pStyle w:val="Tabletext"/>
              <w:jc w:val="center"/>
            </w:pPr>
            <w:r w:rsidRPr="007849B1">
              <w:t>22.5 dB</w:t>
            </w:r>
          </w:p>
        </w:tc>
        <w:tc>
          <w:tcPr>
            <w:tcW w:w="1049" w:type="pct"/>
            <w:tcBorders>
              <w:bottom w:val="single" w:sz="4" w:space="0" w:color="auto"/>
            </w:tcBorders>
          </w:tcPr>
          <w:p w14:paraId="701B2EC4" w14:textId="77777777" w:rsidR="005C58B7" w:rsidRPr="007849B1" w:rsidRDefault="005C58B7" w:rsidP="00CD7ABA">
            <w:pPr>
              <w:jc w:val="center"/>
            </w:pPr>
            <w:r w:rsidRPr="007849B1">
              <w:t>21.5 dB</w:t>
            </w:r>
          </w:p>
        </w:tc>
        <w:tc>
          <w:tcPr>
            <w:tcW w:w="1050" w:type="pct"/>
            <w:tcBorders>
              <w:bottom w:val="single" w:sz="4" w:space="0" w:color="auto"/>
            </w:tcBorders>
          </w:tcPr>
          <w:p w14:paraId="5DDE17BA" w14:textId="77777777" w:rsidR="005C58B7" w:rsidRPr="007849B1" w:rsidRDefault="005C58B7" w:rsidP="00CD7ABA">
            <w:pPr>
              <w:jc w:val="center"/>
            </w:pPr>
            <w:r w:rsidRPr="007849B1">
              <w:t>20.5 dB</w:t>
            </w:r>
          </w:p>
        </w:tc>
      </w:tr>
      <w:tr w:rsidR="005C58B7" w:rsidRPr="007849B1" w14:paraId="2201EF20" w14:textId="77777777" w:rsidTr="00CD7ABA">
        <w:trPr>
          <w:jc w:val="center"/>
        </w:trPr>
        <w:tc>
          <w:tcPr>
            <w:tcW w:w="569" w:type="pct"/>
            <w:gridSpan w:val="2"/>
          </w:tcPr>
          <w:p w14:paraId="5A25B5E1" w14:textId="77777777" w:rsidR="005C58B7" w:rsidRPr="007849B1" w:rsidRDefault="005C58B7" w:rsidP="00CD7ABA">
            <w:pPr>
              <w:pStyle w:val="Tabletext"/>
              <w:jc w:val="right"/>
              <w:rPr>
                <w:rFonts w:eastAsia="Malgun Gothic"/>
                <w:lang w:eastAsia="ko-KR"/>
              </w:rPr>
            </w:pPr>
            <w:r w:rsidRPr="007849B1">
              <w:rPr>
                <w:rFonts w:eastAsia="Malgun Gothic"/>
                <w:lang w:eastAsia="ko-KR"/>
              </w:rPr>
              <w:t>5.5</w:t>
            </w:r>
          </w:p>
        </w:tc>
        <w:tc>
          <w:tcPr>
            <w:tcW w:w="1283" w:type="pct"/>
          </w:tcPr>
          <w:p w14:paraId="73BF70B2" w14:textId="77777777" w:rsidR="005C58B7" w:rsidRPr="007849B1" w:rsidRDefault="005C58B7" w:rsidP="00CD7ABA">
            <w:pPr>
              <w:pStyle w:val="Tabletext"/>
              <w:rPr>
                <w:rFonts w:eastAsia="Malgun Gothic"/>
                <w:lang w:eastAsia="ko-KR"/>
              </w:rPr>
            </w:pPr>
            <w:r w:rsidRPr="007849B1">
              <w:rPr>
                <w:rFonts w:eastAsia="Malgun Gothic"/>
                <w:lang w:eastAsia="ko-KR"/>
              </w:rPr>
              <w:t>SINR operating range</w:t>
            </w:r>
          </w:p>
        </w:tc>
        <w:tc>
          <w:tcPr>
            <w:tcW w:w="3148" w:type="pct"/>
            <w:gridSpan w:val="3"/>
          </w:tcPr>
          <w:p w14:paraId="12535574" w14:textId="77777777" w:rsidR="005C58B7" w:rsidRPr="007849B1" w:rsidRDefault="005C58B7" w:rsidP="00CD7ABA">
            <w:pPr>
              <w:pStyle w:val="Tabletext"/>
              <w:jc w:val="center"/>
              <w:rPr>
                <w:rStyle w:val="FootnoteReference"/>
                <w:rFonts w:eastAsia="SimSun" w:cs="Calibri"/>
                <w:sz w:val="20"/>
              </w:rPr>
            </w:pPr>
            <w:r w:rsidRPr="007849B1">
              <w:t>The SINR mapping function is given below.</w:t>
            </w:r>
          </w:p>
        </w:tc>
      </w:tr>
      <w:tr w:rsidR="005C58B7" w:rsidRPr="007849B1" w14:paraId="6B4D2868" w14:textId="77777777" w:rsidTr="00CD7ABA">
        <w:trPr>
          <w:jc w:val="center"/>
        </w:trPr>
        <w:tc>
          <w:tcPr>
            <w:tcW w:w="5000" w:type="pct"/>
            <w:gridSpan w:val="6"/>
            <w:tcBorders>
              <w:bottom w:val="single" w:sz="4" w:space="0" w:color="auto"/>
            </w:tcBorders>
          </w:tcPr>
          <w:p w14:paraId="3F3F6A01" w14:textId="77777777" w:rsidR="005C58B7" w:rsidRPr="007849B1" w:rsidRDefault="005C58B7" w:rsidP="00CD7ABA">
            <w:pPr>
              <w:pStyle w:val="Tabletext"/>
              <w:rPr>
                <w:rFonts w:eastAsia="SimSun" w:cs="Calibri"/>
              </w:rPr>
            </w:pPr>
            <w:r w:rsidRPr="007849B1">
              <w:rPr>
                <w:rFonts w:eastAsia="SimSun" w:cs="Calibri"/>
              </w:rPr>
              <w:t>Note 1: Unwanted emissions requirements are defined as Total Radiated Power (TRP).</w:t>
            </w:r>
          </w:p>
          <w:p w14:paraId="7ED277DC" w14:textId="77777777" w:rsidR="005C58B7" w:rsidRPr="007849B1" w:rsidRDefault="005C58B7" w:rsidP="00CD7ABA">
            <w:pPr>
              <w:pStyle w:val="Tabletext"/>
              <w:rPr>
                <w:rFonts w:eastAsia="SimSun" w:cs="Calibri"/>
              </w:rPr>
            </w:pPr>
            <w:r w:rsidRPr="007849B1">
              <w:rPr>
                <w:rFonts w:eastAsia="SimSun" w:cs="Calibri"/>
              </w:rPr>
              <w:t xml:space="preserve">Note 2: Blocking response can be derived from the ACS and NF as being: UE noise floor + NF + ACS + 4.7dB. </w:t>
            </w:r>
            <w:r w:rsidRPr="007849B1">
              <w:rPr>
                <w:rFonts w:eastAsia="SimSun" w:cs="Calibri"/>
              </w:rPr>
              <w:br/>
              <w:t>Assumed interfering signal bandwidth is the same as the wanted signal channel BW (200MHz), assumed interfering signal centre frequency offset to the wanted signal edge is at least 300MHz.</w:t>
            </w:r>
          </w:p>
        </w:tc>
      </w:tr>
    </w:tbl>
    <w:p w14:paraId="0A1416CB" w14:textId="77777777" w:rsidR="005C58B7" w:rsidRPr="007849B1" w:rsidRDefault="005C58B7" w:rsidP="005C58B7">
      <w:pPr>
        <w:rPr>
          <w:rFonts w:ascii="Arial" w:hAnsi="Arial" w:cs="Arial"/>
          <w:lang w:val="en-US"/>
        </w:rPr>
      </w:pPr>
    </w:p>
    <w:p w14:paraId="3FBB2AB6" w14:textId="77777777" w:rsidR="005C58B7" w:rsidRPr="007849B1" w:rsidRDefault="005C58B7" w:rsidP="00943F80">
      <w:pPr>
        <w:rPr>
          <w:rStyle w:val="Strong"/>
          <w:bCs w:val="0"/>
        </w:rPr>
      </w:pPr>
      <w:r w:rsidRPr="007849B1">
        <w:rPr>
          <w:rStyle w:val="Strong"/>
          <w:bCs w:val="0"/>
        </w:rPr>
        <w:t>Spectrum emission mask tables</w:t>
      </w:r>
    </w:p>
    <w:p w14:paraId="0A624E1B" w14:textId="77777777" w:rsidR="005C58B7" w:rsidRPr="007849B1" w:rsidRDefault="005C58B7" w:rsidP="00FD41ED">
      <w:pPr>
        <w:pStyle w:val="TH"/>
      </w:pPr>
      <w:r w:rsidRPr="007849B1">
        <w:t xml:space="preserve">Table </w:t>
      </w:r>
      <w:r w:rsidRPr="007849B1">
        <w:rPr>
          <w:rFonts w:hint="eastAsia"/>
          <w:lang w:eastAsia="ja-JP"/>
        </w:rPr>
        <w:t>F-1</w:t>
      </w:r>
      <w:r w:rsidRPr="007849B1">
        <w:t xml:space="preserve">: BS spectrum mask for Indoor scenarios in the frequency ranges 24.24 – 33.4 GHz, </w:t>
      </w:r>
      <w:r w:rsidRPr="007849B1">
        <w:br/>
        <w:t>37 – 52.6 GHz and 66 – 86 GHz</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43"/>
        <w:gridCol w:w="3969"/>
        <w:gridCol w:w="2452"/>
      </w:tblGrid>
      <w:tr w:rsidR="005C58B7" w:rsidRPr="007849B1" w14:paraId="04B0E9F0" w14:textId="77777777" w:rsidTr="00CD7ABA">
        <w:tc>
          <w:tcPr>
            <w:tcW w:w="2943" w:type="dxa"/>
            <w:shd w:val="clear" w:color="auto" w:fill="auto"/>
          </w:tcPr>
          <w:p w14:paraId="785B07F2" w14:textId="77777777" w:rsidR="005C58B7" w:rsidRPr="007849B1" w:rsidRDefault="005C58B7" w:rsidP="00CD7ABA">
            <w:pPr>
              <w:pStyle w:val="Tablehead"/>
              <w:rPr>
                <w:rFonts w:cs="Times New Roman Bold"/>
                <w:lang w:val="en-US"/>
              </w:rPr>
            </w:pPr>
            <w:r w:rsidRPr="007849B1">
              <w:rPr>
                <w:rFonts w:cs="Times New Roman Bold"/>
                <w:lang w:val="en-US"/>
              </w:rPr>
              <w:t>Frequency offset from “edge of transmission” Δf</w:t>
            </w:r>
          </w:p>
        </w:tc>
        <w:tc>
          <w:tcPr>
            <w:tcW w:w="3969" w:type="dxa"/>
            <w:shd w:val="clear" w:color="auto" w:fill="auto"/>
          </w:tcPr>
          <w:p w14:paraId="574CBA36" w14:textId="77777777" w:rsidR="005C58B7" w:rsidRPr="007849B1" w:rsidRDefault="005C58B7" w:rsidP="00CD7ABA">
            <w:pPr>
              <w:pStyle w:val="Tablehead"/>
              <w:rPr>
                <w:rFonts w:cs="Times New Roman Bold"/>
                <w:lang w:val="en-US"/>
              </w:rPr>
            </w:pPr>
            <w:r w:rsidRPr="007849B1">
              <w:rPr>
                <w:rFonts w:cs="Times New Roman Bold"/>
                <w:lang w:val="en-US"/>
              </w:rPr>
              <w:t>Emission limit</w:t>
            </w:r>
          </w:p>
        </w:tc>
        <w:tc>
          <w:tcPr>
            <w:tcW w:w="2452" w:type="dxa"/>
            <w:shd w:val="clear" w:color="auto" w:fill="auto"/>
          </w:tcPr>
          <w:p w14:paraId="359087A7" w14:textId="77777777" w:rsidR="005C58B7" w:rsidRPr="007849B1" w:rsidRDefault="005C58B7" w:rsidP="00CD7ABA">
            <w:pPr>
              <w:pStyle w:val="Tablehead"/>
              <w:rPr>
                <w:rFonts w:cs="Times New Roman Bold"/>
                <w:lang w:val="en-US"/>
              </w:rPr>
            </w:pPr>
            <w:r w:rsidRPr="007849B1">
              <w:rPr>
                <w:rFonts w:cs="Times New Roman Bold"/>
                <w:lang w:val="en-US"/>
              </w:rPr>
              <w:t>Measurement bandwidth</w:t>
            </w:r>
          </w:p>
        </w:tc>
      </w:tr>
      <w:tr w:rsidR="005C58B7" w:rsidRPr="007849B1" w14:paraId="79943714" w14:textId="77777777" w:rsidTr="00CD7ABA">
        <w:tc>
          <w:tcPr>
            <w:tcW w:w="2943" w:type="dxa"/>
            <w:shd w:val="clear" w:color="auto" w:fill="auto"/>
          </w:tcPr>
          <w:p w14:paraId="120B4E9E" w14:textId="77777777" w:rsidR="005C58B7" w:rsidRPr="007849B1" w:rsidRDefault="005C58B7" w:rsidP="00CD7ABA">
            <w:pPr>
              <w:pStyle w:val="Tabletext"/>
              <w:jc w:val="center"/>
              <w:rPr>
                <w:lang w:val="en-US"/>
              </w:rPr>
            </w:pPr>
            <w:r w:rsidRPr="007849B1">
              <w:t>0</w:t>
            </w:r>
            <w:r w:rsidRPr="007849B1">
              <w:rPr>
                <w:rFonts w:cs="Arial"/>
              </w:rPr>
              <w:t xml:space="preserve"> </w:t>
            </w:r>
            <w:r w:rsidRPr="007849B1">
              <w:sym w:font="Symbol" w:char="F0A3"/>
            </w:r>
            <w:r w:rsidRPr="007849B1">
              <w:t xml:space="preserve"> </w:t>
            </w:r>
            <w:r w:rsidRPr="007849B1">
              <w:sym w:font="Symbol" w:char="F044"/>
            </w:r>
            <w:r w:rsidRPr="007849B1">
              <w:t>f &lt; 20 MHz</w:t>
            </w:r>
          </w:p>
        </w:tc>
        <w:tc>
          <w:tcPr>
            <w:tcW w:w="3969" w:type="dxa"/>
            <w:shd w:val="clear" w:color="auto" w:fill="auto"/>
          </w:tcPr>
          <w:p w14:paraId="56D3C03D" w14:textId="77777777" w:rsidR="005C58B7" w:rsidRPr="007849B1" w:rsidRDefault="005C58B7" w:rsidP="00CD7ABA">
            <w:pPr>
              <w:pStyle w:val="Tabletext"/>
              <w:jc w:val="center"/>
              <w:rPr>
                <w:lang w:val="en-US"/>
              </w:rPr>
            </w:pPr>
            <w:r w:rsidRPr="007849B1">
              <w:rPr>
                <w:lang w:val="en-US"/>
              </w:rPr>
              <w:t>-12 dBm</w:t>
            </w:r>
          </w:p>
        </w:tc>
        <w:tc>
          <w:tcPr>
            <w:tcW w:w="2452" w:type="dxa"/>
            <w:shd w:val="clear" w:color="auto" w:fill="auto"/>
          </w:tcPr>
          <w:p w14:paraId="1482D0E2" w14:textId="77777777" w:rsidR="005C58B7" w:rsidRPr="007849B1" w:rsidRDefault="005C58B7" w:rsidP="00CD7ABA">
            <w:pPr>
              <w:pStyle w:val="Tabletext"/>
              <w:jc w:val="center"/>
            </w:pPr>
            <w:r w:rsidRPr="007849B1">
              <w:rPr>
                <w:lang w:val="en-US"/>
              </w:rPr>
              <w:t>1 MHz</w:t>
            </w:r>
          </w:p>
        </w:tc>
      </w:tr>
      <w:tr w:rsidR="005C58B7" w:rsidRPr="007849B1" w14:paraId="34DE2152" w14:textId="77777777" w:rsidTr="00CD7ABA">
        <w:tc>
          <w:tcPr>
            <w:tcW w:w="2943" w:type="dxa"/>
            <w:shd w:val="clear" w:color="auto" w:fill="auto"/>
          </w:tcPr>
          <w:p w14:paraId="4611F752" w14:textId="77777777" w:rsidR="005C58B7" w:rsidRPr="007849B1" w:rsidRDefault="005C58B7" w:rsidP="00CD7ABA">
            <w:pPr>
              <w:pStyle w:val="Tabletext"/>
              <w:jc w:val="center"/>
              <w:rPr>
                <w:lang w:val="en-US"/>
              </w:rPr>
            </w:pPr>
            <w:r w:rsidRPr="007849B1">
              <w:t>20 MHz</w:t>
            </w:r>
            <w:r w:rsidRPr="007849B1">
              <w:rPr>
                <w:rFonts w:cs="Arial"/>
              </w:rPr>
              <w:t xml:space="preserve"> </w:t>
            </w:r>
            <w:r w:rsidRPr="007849B1">
              <w:sym w:font="Symbol" w:char="F0A3"/>
            </w:r>
            <w:r w:rsidRPr="007849B1">
              <w:t xml:space="preserve"> </w:t>
            </w:r>
            <w:r w:rsidRPr="007849B1">
              <w:sym w:font="Symbol" w:char="F044"/>
            </w:r>
            <w:r w:rsidRPr="007849B1">
              <w:t>f &lt; 400 MHz</w:t>
            </w:r>
          </w:p>
        </w:tc>
        <w:tc>
          <w:tcPr>
            <w:tcW w:w="3969" w:type="dxa"/>
            <w:shd w:val="clear" w:color="auto" w:fill="auto"/>
          </w:tcPr>
          <w:p w14:paraId="3A49E4C6" w14:textId="77777777" w:rsidR="005C58B7" w:rsidRPr="007849B1" w:rsidRDefault="005C58B7" w:rsidP="00CD7ABA">
            <w:pPr>
              <w:pStyle w:val="Tabletext"/>
              <w:jc w:val="center"/>
              <w:rPr>
                <w:lang w:val="en-US"/>
              </w:rPr>
            </w:pPr>
            <w:r w:rsidRPr="007849B1">
              <w:rPr>
                <w:lang w:val="en-US"/>
              </w:rPr>
              <w:t>-20 dBm</w:t>
            </w:r>
          </w:p>
        </w:tc>
        <w:tc>
          <w:tcPr>
            <w:tcW w:w="2452" w:type="dxa"/>
            <w:shd w:val="clear" w:color="auto" w:fill="auto"/>
          </w:tcPr>
          <w:p w14:paraId="3FDA4D8E" w14:textId="77777777" w:rsidR="005C58B7" w:rsidRPr="007849B1" w:rsidRDefault="005C58B7" w:rsidP="00CD7ABA">
            <w:pPr>
              <w:pStyle w:val="Tabletext"/>
              <w:jc w:val="center"/>
            </w:pPr>
            <w:r w:rsidRPr="007849B1">
              <w:rPr>
                <w:lang w:val="en-US"/>
              </w:rPr>
              <w:t>1 MHz</w:t>
            </w:r>
          </w:p>
        </w:tc>
      </w:tr>
      <w:tr w:rsidR="005C58B7" w:rsidRPr="007849B1" w14:paraId="443722A2" w14:textId="77777777" w:rsidTr="00CD7ABA">
        <w:tc>
          <w:tcPr>
            <w:tcW w:w="2943" w:type="dxa"/>
            <w:shd w:val="clear" w:color="auto" w:fill="auto"/>
          </w:tcPr>
          <w:p w14:paraId="48B10D5F" w14:textId="77777777" w:rsidR="005C58B7" w:rsidRPr="007849B1" w:rsidRDefault="005C58B7" w:rsidP="00CD7ABA">
            <w:pPr>
              <w:pStyle w:val="Tabletext"/>
              <w:jc w:val="center"/>
              <w:rPr>
                <w:lang w:val="en-US"/>
              </w:rPr>
            </w:pPr>
            <w:r w:rsidRPr="007849B1">
              <w:sym w:font="Symbol" w:char="F044"/>
            </w:r>
            <w:r w:rsidRPr="007849B1">
              <w:t>f &gt; 400 MHz</w:t>
            </w:r>
          </w:p>
        </w:tc>
        <w:tc>
          <w:tcPr>
            <w:tcW w:w="3969" w:type="dxa"/>
            <w:shd w:val="clear" w:color="auto" w:fill="auto"/>
          </w:tcPr>
          <w:p w14:paraId="4B5AD366" w14:textId="77777777" w:rsidR="005C58B7" w:rsidRPr="007849B1" w:rsidRDefault="005C58B7" w:rsidP="00CD7ABA">
            <w:pPr>
              <w:pStyle w:val="Tabletext"/>
              <w:jc w:val="center"/>
              <w:rPr>
                <w:lang w:val="en-US"/>
              </w:rPr>
            </w:pPr>
            <w:r w:rsidRPr="007849B1">
              <w:rPr>
                <w:lang w:val="en-US"/>
              </w:rPr>
              <w:t>Spurious domain limits</w:t>
            </w:r>
          </w:p>
        </w:tc>
        <w:tc>
          <w:tcPr>
            <w:tcW w:w="2452" w:type="dxa"/>
            <w:shd w:val="clear" w:color="auto" w:fill="auto"/>
          </w:tcPr>
          <w:p w14:paraId="766CBA61" w14:textId="77777777" w:rsidR="005C58B7" w:rsidRPr="007849B1" w:rsidRDefault="005C58B7" w:rsidP="00CD7ABA">
            <w:pPr>
              <w:pStyle w:val="Tabletext"/>
              <w:jc w:val="center"/>
              <w:rPr>
                <w:lang w:val="en-US"/>
              </w:rPr>
            </w:pPr>
            <w:r w:rsidRPr="007849B1">
              <w:rPr>
                <w:lang w:val="en-US"/>
              </w:rPr>
              <w:t>1 MHz</w:t>
            </w:r>
          </w:p>
        </w:tc>
      </w:tr>
    </w:tbl>
    <w:p w14:paraId="12388363" w14:textId="77777777" w:rsidR="005C58B7" w:rsidRPr="007849B1" w:rsidRDefault="005C58B7" w:rsidP="00FD41ED"/>
    <w:p w14:paraId="1D151AF9" w14:textId="77777777" w:rsidR="005C58B7" w:rsidRPr="007849B1" w:rsidRDefault="005C58B7" w:rsidP="00FD41ED">
      <w:pPr>
        <w:pStyle w:val="TH"/>
      </w:pPr>
      <w:r w:rsidRPr="007849B1">
        <w:t xml:space="preserve">Table </w:t>
      </w:r>
      <w:r w:rsidRPr="007849B1">
        <w:rPr>
          <w:rFonts w:hint="eastAsia"/>
          <w:lang w:eastAsia="ja-JP"/>
        </w:rPr>
        <w:t>F-</w:t>
      </w:r>
      <w:r w:rsidRPr="007849B1">
        <w:rPr>
          <w:noProof/>
        </w:rPr>
        <w:t>2</w:t>
      </w:r>
      <w:r w:rsidRPr="007849B1">
        <w:t>: BS spectrum mask for Outdoor scenarios and</w:t>
      </w:r>
      <w:r w:rsidRPr="007849B1">
        <w:rPr>
          <w:lang w:val="en-US"/>
        </w:rPr>
        <w:t xml:space="preserve"> P</w:t>
      </w:r>
      <w:r w:rsidRPr="007849B1">
        <w:rPr>
          <w:vertAlign w:val="subscript"/>
          <w:lang w:val="en-US"/>
        </w:rPr>
        <w:t>Tx</w:t>
      </w:r>
      <w:r w:rsidRPr="007849B1">
        <w:rPr>
          <w:lang w:val="en-US"/>
        </w:rPr>
        <w:t xml:space="preserve">  ≥ 34.5 dBm in the frequency range 24.24 – 33.4 GHz</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43"/>
        <w:gridCol w:w="3969"/>
        <w:gridCol w:w="2452"/>
      </w:tblGrid>
      <w:tr w:rsidR="005C58B7" w:rsidRPr="007849B1" w14:paraId="5963D804" w14:textId="77777777" w:rsidTr="00CD7ABA">
        <w:tc>
          <w:tcPr>
            <w:tcW w:w="2943" w:type="dxa"/>
            <w:shd w:val="clear" w:color="auto" w:fill="auto"/>
          </w:tcPr>
          <w:p w14:paraId="4DB88A2A" w14:textId="77777777" w:rsidR="005C58B7" w:rsidRPr="007849B1" w:rsidRDefault="005C58B7" w:rsidP="00CD7ABA">
            <w:pPr>
              <w:pStyle w:val="Tablehead"/>
              <w:rPr>
                <w:rFonts w:cs="Times New Roman Bold"/>
                <w:lang w:val="en-US"/>
              </w:rPr>
            </w:pPr>
            <w:r w:rsidRPr="007849B1">
              <w:rPr>
                <w:rFonts w:cs="Times New Roman Bold"/>
                <w:lang w:val="en-US"/>
              </w:rPr>
              <w:t>Frequency offset from “edge of transmission” Δf</w:t>
            </w:r>
          </w:p>
        </w:tc>
        <w:tc>
          <w:tcPr>
            <w:tcW w:w="3969" w:type="dxa"/>
            <w:shd w:val="clear" w:color="auto" w:fill="auto"/>
          </w:tcPr>
          <w:p w14:paraId="3B994094" w14:textId="77777777" w:rsidR="005C58B7" w:rsidRPr="007849B1" w:rsidRDefault="005C58B7" w:rsidP="00CD7ABA">
            <w:pPr>
              <w:pStyle w:val="Tablehead"/>
              <w:rPr>
                <w:rFonts w:cs="Times New Roman Bold"/>
                <w:lang w:val="en-US"/>
              </w:rPr>
            </w:pPr>
            <w:r w:rsidRPr="007849B1">
              <w:rPr>
                <w:rFonts w:cs="Times New Roman Bold"/>
                <w:lang w:val="en-US"/>
              </w:rPr>
              <w:t>Emission limit</w:t>
            </w:r>
          </w:p>
        </w:tc>
        <w:tc>
          <w:tcPr>
            <w:tcW w:w="2452" w:type="dxa"/>
            <w:shd w:val="clear" w:color="auto" w:fill="auto"/>
          </w:tcPr>
          <w:p w14:paraId="014F4702" w14:textId="77777777" w:rsidR="005C58B7" w:rsidRPr="007849B1" w:rsidRDefault="005C58B7" w:rsidP="00CD7ABA">
            <w:pPr>
              <w:pStyle w:val="Tablehead"/>
              <w:rPr>
                <w:rFonts w:cs="Times New Roman Bold"/>
                <w:lang w:val="en-US"/>
              </w:rPr>
            </w:pPr>
            <w:r w:rsidRPr="007849B1">
              <w:rPr>
                <w:rFonts w:cs="Times New Roman Bold"/>
                <w:lang w:val="en-US"/>
              </w:rPr>
              <w:t>Measurement bandwidth</w:t>
            </w:r>
          </w:p>
        </w:tc>
      </w:tr>
      <w:tr w:rsidR="005C58B7" w:rsidRPr="007849B1" w14:paraId="77944585" w14:textId="77777777" w:rsidTr="00CD7ABA">
        <w:tc>
          <w:tcPr>
            <w:tcW w:w="2943" w:type="dxa"/>
            <w:shd w:val="clear" w:color="auto" w:fill="auto"/>
          </w:tcPr>
          <w:p w14:paraId="6662E572" w14:textId="77777777" w:rsidR="005C58B7" w:rsidRPr="007849B1" w:rsidRDefault="005C58B7" w:rsidP="00CD7ABA">
            <w:pPr>
              <w:pStyle w:val="Tabletext"/>
              <w:jc w:val="center"/>
              <w:rPr>
                <w:lang w:val="en-US"/>
              </w:rPr>
            </w:pPr>
            <w:r w:rsidRPr="007849B1">
              <w:t>0</w:t>
            </w:r>
            <w:r w:rsidRPr="007849B1">
              <w:rPr>
                <w:rFonts w:cs="Arial"/>
              </w:rPr>
              <w:t xml:space="preserve"> </w:t>
            </w:r>
            <w:r w:rsidRPr="007849B1">
              <w:sym w:font="Symbol" w:char="F0A3"/>
            </w:r>
            <w:r w:rsidRPr="007849B1">
              <w:t xml:space="preserve"> </w:t>
            </w:r>
            <w:r w:rsidRPr="007849B1">
              <w:sym w:font="Symbol" w:char="F044"/>
            </w:r>
            <w:r w:rsidRPr="007849B1">
              <w:t>f &lt; 20 MHz</w:t>
            </w:r>
          </w:p>
        </w:tc>
        <w:tc>
          <w:tcPr>
            <w:tcW w:w="3969" w:type="dxa"/>
            <w:shd w:val="clear" w:color="auto" w:fill="auto"/>
          </w:tcPr>
          <w:p w14:paraId="7B094377" w14:textId="77777777" w:rsidR="005C58B7" w:rsidRPr="007849B1" w:rsidRDefault="005C58B7" w:rsidP="00CD7ABA">
            <w:pPr>
              <w:pStyle w:val="Tabletext"/>
              <w:jc w:val="center"/>
              <w:rPr>
                <w:lang w:val="en-US"/>
              </w:rPr>
            </w:pPr>
            <w:r w:rsidRPr="007849B1">
              <w:rPr>
                <w:lang w:val="en-US"/>
              </w:rPr>
              <w:t>-5 dBm</w:t>
            </w:r>
          </w:p>
        </w:tc>
        <w:tc>
          <w:tcPr>
            <w:tcW w:w="2452" w:type="dxa"/>
            <w:shd w:val="clear" w:color="auto" w:fill="auto"/>
          </w:tcPr>
          <w:p w14:paraId="2D6E3281" w14:textId="77777777" w:rsidR="005C58B7" w:rsidRPr="007849B1" w:rsidRDefault="005C58B7" w:rsidP="00CD7ABA">
            <w:pPr>
              <w:pStyle w:val="Tabletext"/>
              <w:jc w:val="center"/>
            </w:pPr>
            <w:r w:rsidRPr="007849B1">
              <w:rPr>
                <w:lang w:val="en-US"/>
              </w:rPr>
              <w:t>1 MHz</w:t>
            </w:r>
          </w:p>
        </w:tc>
      </w:tr>
      <w:tr w:rsidR="005C58B7" w:rsidRPr="007849B1" w14:paraId="7C569AF7" w14:textId="77777777" w:rsidTr="00CD7ABA">
        <w:tc>
          <w:tcPr>
            <w:tcW w:w="2943" w:type="dxa"/>
            <w:shd w:val="clear" w:color="auto" w:fill="auto"/>
          </w:tcPr>
          <w:p w14:paraId="0E3BE42C" w14:textId="77777777" w:rsidR="005C58B7" w:rsidRPr="007849B1" w:rsidRDefault="005C58B7" w:rsidP="00CD7ABA">
            <w:pPr>
              <w:pStyle w:val="Tabletext"/>
              <w:jc w:val="center"/>
              <w:rPr>
                <w:lang w:val="en-US"/>
              </w:rPr>
            </w:pPr>
            <w:r w:rsidRPr="007849B1">
              <w:t>20 MHz</w:t>
            </w:r>
            <w:r w:rsidRPr="007849B1">
              <w:rPr>
                <w:rFonts w:cs="Arial"/>
              </w:rPr>
              <w:t xml:space="preserve"> </w:t>
            </w:r>
            <w:r w:rsidRPr="007849B1">
              <w:sym w:font="Symbol" w:char="F0A3"/>
            </w:r>
            <w:r w:rsidRPr="007849B1">
              <w:t xml:space="preserve"> </w:t>
            </w:r>
            <w:r w:rsidRPr="007849B1">
              <w:sym w:font="Symbol" w:char="F044"/>
            </w:r>
            <w:r w:rsidRPr="007849B1">
              <w:t>f &lt; 400 MHz</w:t>
            </w:r>
          </w:p>
        </w:tc>
        <w:tc>
          <w:tcPr>
            <w:tcW w:w="3969" w:type="dxa"/>
            <w:shd w:val="clear" w:color="auto" w:fill="auto"/>
          </w:tcPr>
          <w:p w14:paraId="2AAD3258" w14:textId="77777777" w:rsidR="005C58B7" w:rsidRPr="007849B1" w:rsidRDefault="005C58B7" w:rsidP="00CD7ABA">
            <w:pPr>
              <w:pStyle w:val="Tabletext"/>
              <w:jc w:val="center"/>
              <w:rPr>
                <w:lang w:val="en-US"/>
              </w:rPr>
            </w:pPr>
            <w:r w:rsidRPr="007849B1">
              <w:rPr>
                <w:lang w:val="en-US"/>
              </w:rPr>
              <w:t>-13 dBm</w:t>
            </w:r>
          </w:p>
        </w:tc>
        <w:tc>
          <w:tcPr>
            <w:tcW w:w="2452" w:type="dxa"/>
            <w:shd w:val="clear" w:color="auto" w:fill="auto"/>
          </w:tcPr>
          <w:p w14:paraId="517122F3" w14:textId="77777777" w:rsidR="005C58B7" w:rsidRPr="007849B1" w:rsidRDefault="005C58B7" w:rsidP="00CD7ABA">
            <w:pPr>
              <w:pStyle w:val="Tabletext"/>
              <w:jc w:val="center"/>
            </w:pPr>
            <w:r w:rsidRPr="007849B1">
              <w:rPr>
                <w:lang w:val="en-US"/>
              </w:rPr>
              <w:t>1 MHz</w:t>
            </w:r>
          </w:p>
        </w:tc>
      </w:tr>
      <w:tr w:rsidR="005C58B7" w:rsidRPr="007849B1" w14:paraId="090621B2" w14:textId="77777777" w:rsidTr="00CD7ABA">
        <w:tc>
          <w:tcPr>
            <w:tcW w:w="2943" w:type="dxa"/>
            <w:shd w:val="clear" w:color="auto" w:fill="auto"/>
          </w:tcPr>
          <w:p w14:paraId="2183FC01" w14:textId="77777777" w:rsidR="005C58B7" w:rsidRPr="007849B1" w:rsidRDefault="005C58B7" w:rsidP="00CD7ABA">
            <w:pPr>
              <w:pStyle w:val="Tabletext"/>
              <w:jc w:val="center"/>
              <w:rPr>
                <w:lang w:val="en-US"/>
              </w:rPr>
            </w:pPr>
            <w:r w:rsidRPr="007849B1">
              <w:sym w:font="Symbol" w:char="F044"/>
            </w:r>
            <w:r w:rsidRPr="007849B1">
              <w:t>f &gt; 400 MHz</w:t>
            </w:r>
          </w:p>
        </w:tc>
        <w:tc>
          <w:tcPr>
            <w:tcW w:w="3969" w:type="dxa"/>
            <w:shd w:val="clear" w:color="auto" w:fill="auto"/>
          </w:tcPr>
          <w:p w14:paraId="5F677905" w14:textId="77777777" w:rsidR="005C58B7" w:rsidRPr="007849B1" w:rsidRDefault="005C58B7" w:rsidP="00CD7ABA">
            <w:pPr>
              <w:pStyle w:val="Tabletext"/>
              <w:jc w:val="center"/>
              <w:rPr>
                <w:lang w:val="en-US"/>
              </w:rPr>
            </w:pPr>
            <w:r w:rsidRPr="007849B1">
              <w:rPr>
                <w:lang w:val="en-US"/>
              </w:rPr>
              <w:t>Spurious domain limits</w:t>
            </w:r>
          </w:p>
        </w:tc>
        <w:tc>
          <w:tcPr>
            <w:tcW w:w="2452" w:type="dxa"/>
            <w:shd w:val="clear" w:color="auto" w:fill="auto"/>
          </w:tcPr>
          <w:p w14:paraId="1F9A99AC" w14:textId="77777777" w:rsidR="005C58B7" w:rsidRPr="007849B1" w:rsidRDefault="005C58B7" w:rsidP="00CD7ABA">
            <w:pPr>
              <w:pStyle w:val="Tabletext"/>
              <w:jc w:val="center"/>
              <w:rPr>
                <w:lang w:val="en-US"/>
              </w:rPr>
            </w:pPr>
            <w:r w:rsidRPr="007849B1">
              <w:rPr>
                <w:lang w:val="en-US"/>
              </w:rPr>
              <w:t>1 MHz</w:t>
            </w:r>
          </w:p>
        </w:tc>
      </w:tr>
    </w:tbl>
    <w:p w14:paraId="4B4764B5" w14:textId="77777777" w:rsidR="005C58B7" w:rsidRPr="007849B1" w:rsidRDefault="005C58B7" w:rsidP="00FD41ED">
      <w:pPr>
        <w:rPr>
          <w:lang w:val="en-US"/>
        </w:rPr>
      </w:pPr>
    </w:p>
    <w:p w14:paraId="0CEF52B1" w14:textId="77777777" w:rsidR="005C58B7" w:rsidRPr="007849B1" w:rsidRDefault="005C58B7" w:rsidP="00FD41ED">
      <w:pPr>
        <w:pStyle w:val="TH"/>
      </w:pPr>
      <w:r w:rsidRPr="007849B1">
        <w:t xml:space="preserve">Table </w:t>
      </w:r>
      <w:r w:rsidRPr="007849B1">
        <w:rPr>
          <w:rFonts w:hint="eastAsia"/>
          <w:lang w:eastAsia="ja-JP"/>
        </w:rPr>
        <w:t>F-</w:t>
      </w:r>
      <w:r w:rsidRPr="007849B1">
        <w:rPr>
          <w:noProof/>
        </w:rPr>
        <w:t>3</w:t>
      </w:r>
      <w:r w:rsidRPr="007849B1">
        <w:t>: BS spectrum mask for Outdoor scenarios and</w:t>
      </w:r>
      <w:r w:rsidRPr="007849B1">
        <w:rPr>
          <w:lang w:val="en-US"/>
        </w:rPr>
        <w:t xml:space="preserve"> P</w:t>
      </w:r>
      <w:r w:rsidRPr="007849B1">
        <w:rPr>
          <w:vertAlign w:val="subscript"/>
          <w:lang w:val="en-US"/>
        </w:rPr>
        <w:t>Tx</w:t>
      </w:r>
      <w:r w:rsidRPr="007849B1">
        <w:rPr>
          <w:lang w:val="en-US"/>
        </w:rPr>
        <w:t xml:space="preserve">  &lt; 34.5 dBm in the frequency range 24.24 – 33.4 GHz</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43"/>
        <w:gridCol w:w="3969"/>
        <w:gridCol w:w="2452"/>
      </w:tblGrid>
      <w:tr w:rsidR="005C58B7" w:rsidRPr="007849B1" w14:paraId="79A404E1" w14:textId="77777777" w:rsidTr="00CD7ABA">
        <w:tc>
          <w:tcPr>
            <w:tcW w:w="2943" w:type="dxa"/>
            <w:shd w:val="clear" w:color="auto" w:fill="auto"/>
          </w:tcPr>
          <w:p w14:paraId="54440918" w14:textId="77777777" w:rsidR="005C58B7" w:rsidRPr="007849B1" w:rsidRDefault="005C58B7" w:rsidP="00CD7ABA">
            <w:pPr>
              <w:pStyle w:val="Tablehead"/>
              <w:rPr>
                <w:rFonts w:cs="Times New Roman Bold"/>
                <w:lang w:val="en-US"/>
              </w:rPr>
            </w:pPr>
            <w:r w:rsidRPr="007849B1">
              <w:rPr>
                <w:rFonts w:cs="Times New Roman Bold"/>
                <w:lang w:val="en-US"/>
              </w:rPr>
              <w:t>Frequency offset from “edge of transmission” Δf</w:t>
            </w:r>
          </w:p>
        </w:tc>
        <w:tc>
          <w:tcPr>
            <w:tcW w:w="3969" w:type="dxa"/>
            <w:shd w:val="clear" w:color="auto" w:fill="auto"/>
          </w:tcPr>
          <w:p w14:paraId="511DD1C8" w14:textId="77777777" w:rsidR="005C58B7" w:rsidRPr="007849B1" w:rsidRDefault="005C58B7" w:rsidP="00CD7ABA">
            <w:pPr>
              <w:pStyle w:val="Tablehead"/>
              <w:rPr>
                <w:rFonts w:cs="Times New Roman Bold"/>
                <w:lang w:val="en-US"/>
              </w:rPr>
            </w:pPr>
            <w:r w:rsidRPr="007849B1">
              <w:rPr>
                <w:rFonts w:cs="Times New Roman Bold"/>
                <w:lang w:val="en-US"/>
              </w:rPr>
              <w:t>Emission limit</w:t>
            </w:r>
          </w:p>
        </w:tc>
        <w:tc>
          <w:tcPr>
            <w:tcW w:w="2452" w:type="dxa"/>
            <w:shd w:val="clear" w:color="auto" w:fill="auto"/>
          </w:tcPr>
          <w:p w14:paraId="0005CD5C" w14:textId="77777777" w:rsidR="005C58B7" w:rsidRPr="007849B1" w:rsidRDefault="005C58B7" w:rsidP="00CD7ABA">
            <w:pPr>
              <w:pStyle w:val="Tablehead"/>
              <w:rPr>
                <w:rFonts w:cs="Times New Roman Bold"/>
                <w:lang w:val="en-US"/>
              </w:rPr>
            </w:pPr>
            <w:r w:rsidRPr="007849B1">
              <w:rPr>
                <w:rFonts w:cs="Times New Roman Bold"/>
                <w:lang w:val="en-US"/>
              </w:rPr>
              <w:t>Measurement bandwidth</w:t>
            </w:r>
          </w:p>
        </w:tc>
      </w:tr>
      <w:tr w:rsidR="005C58B7" w:rsidRPr="007849B1" w14:paraId="73B0CB15" w14:textId="77777777" w:rsidTr="00CD7ABA">
        <w:tc>
          <w:tcPr>
            <w:tcW w:w="2943" w:type="dxa"/>
            <w:shd w:val="clear" w:color="auto" w:fill="auto"/>
          </w:tcPr>
          <w:p w14:paraId="245C305D" w14:textId="77777777" w:rsidR="005C58B7" w:rsidRPr="007849B1" w:rsidRDefault="005C58B7" w:rsidP="00CD7ABA">
            <w:pPr>
              <w:pStyle w:val="Tabletext"/>
              <w:jc w:val="center"/>
              <w:rPr>
                <w:lang w:val="en-US"/>
              </w:rPr>
            </w:pPr>
            <w:r w:rsidRPr="007849B1">
              <w:t>0</w:t>
            </w:r>
            <w:r w:rsidRPr="007849B1">
              <w:rPr>
                <w:rFonts w:cs="Arial"/>
              </w:rPr>
              <w:t xml:space="preserve"> </w:t>
            </w:r>
            <w:r w:rsidRPr="007849B1">
              <w:sym w:font="Symbol" w:char="F0A3"/>
            </w:r>
            <w:r w:rsidRPr="007849B1">
              <w:t xml:space="preserve"> </w:t>
            </w:r>
            <w:r w:rsidRPr="007849B1">
              <w:sym w:font="Symbol" w:char="F044"/>
            </w:r>
            <w:r w:rsidRPr="007849B1">
              <w:t>f &lt; 20 MHz</w:t>
            </w:r>
          </w:p>
        </w:tc>
        <w:tc>
          <w:tcPr>
            <w:tcW w:w="3969" w:type="dxa"/>
            <w:shd w:val="clear" w:color="auto" w:fill="auto"/>
          </w:tcPr>
          <w:p w14:paraId="7FB83487" w14:textId="77777777" w:rsidR="005C58B7" w:rsidRPr="007849B1" w:rsidRDefault="005C58B7" w:rsidP="00CD7ABA">
            <w:pPr>
              <w:pStyle w:val="Tabletext"/>
              <w:jc w:val="center"/>
              <w:rPr>
                <w:lang w:val="en-US"/>
              </w:rPr>
            </w:pPr>
            <w:r w:rsidRPr="007849B1">
              <w:rPr>
                <w:lang w:val="en-US"/>
              </w:rPr>
              <w:t>-5 dBm</w:t>
            </w:r>
          </w:p>
        </w:tc>
        <w:tc>
          <w:tcPr>
            <w:tcW w:w="2452" w:type="dxa"/>
            <w:shd w:val="clear" w:color="auto" w:fill="auto"/>
          </w:tcPr>
          <w:p w14:paraId="58C40997" w14:textId="77777777" w:rsidR="005C58B7" w:rsidRPr="007849B1" w:rsidRDefault="005C58B7" w:rsidP="00CD7ABA">
            <w:pPr>
              <w:pStyle w:val="Tabletext"/>
              <w:jc w:val="center"/>
            </w:pPr>
            <w:r w:rsidRPr="007849B1">
              <w:rPr>
                <w:lang w:val="en-US"/>
              </w:rPr>
              <w:t>1 MHz</w:t>
            </w:r>
          </w:p>
        </w:tc>
      </w:tr>
      <w:tr w:rsidR="005C58B7" w:rsidRPr="007849B1" w14:paraId="7C0E20E2" w14:textId="77777777" w:rsidTr="00CD7ABA">
        <w:tc>
          <w:tcPr>
            <w:tcW w:w="2943" w:type="dxa"/>
            <w:shd w:val="clear" w:color="auto" w:fill="auto"/>
          </w:tcPr>
          <w:p w14:paraId="606BCDAD" w14:textId="77777777" w:rsidR="005C58B7" w:rsidRPr="007849B1" w:rsidRDefault="005C58B7" w:rsidP="00CD7ABA">
            <w:pPr>
              <w:pStyle w:val="Tabletext"/>
              <w:jc w:val="center"/>
              <w:rPr>
                <w:lang w:val="en-US"/>
              </w:rPr>
            </w:pPr>
            <w:r w:rsidRPr="007849B1">
              <w:t>20 Mhz</w:t>
            </w:r>
            <w:r w:rsidRPr="007849B1">
              <w:rPr>
                <w:rFonts w:cs="Arial"/>
              </w:rPr>
              <w:t xml:space="preserve"> </w:t>
            </w:r>
            <w:r w:rsidRPr="007849B1">
              <w:sym w:font="Symbol" w:char="F0A3"/>
            </w:r>
            <w:r w:rsidRPr="007849B1">
              <w:t xml:space="preserve"> </w:t>
            </w:r>
            <w:r w:rsidRPr="007849B1">
              <w:sym w:font="Symbol" w:char="F044"/>
            </w:r>
            <w:r w:rsidRPr="007849B1">
              <w:t>f &lt; 400 MHz</w:t>
            </w:r>
          </w:p>
        </w:tc>
        <w:tc>
          <w:tcPr>
            <w:tcW w:w="3969" w:type="dxa"/>
            <w:shd w:val="clear" w:color="auto" w:fill="auto"/>
          </w:tcPr>
          <w:p w14:paraId="22BE592A" w14:textId="77777777" w:rsidR="005C58B7" w:rsidRPr="007849B1" w:rsidRDefault="005C58B7" w:rsidP="00CD7ABA">
            <w:pPr>
              <w:pStyle w:val="Tabletext"/>
              <w:jc w:val="center"/>
              <w:rPr>
                <w:lang w:val="en-US"/>
              </w:rPr>
            </w:pPr>
            <w:r w:rsidRPr="007849B1">
              <w:rPr>
                <w:lang w:val="en-US"/>
              </w:rPr>
              <w:t>Max(P</w:t>
            </w:r>
            <w:r w:rsidRPr="007849B1">
              <w:rPr>
                <w:vertAlign w:val="subscript"/>
                <w:lang w:val="en-US"/>
              </w:rPr>
              <w:t>Tx</w:t>
            </w:r>
            <w:r w:rsidRPr="007849B1">
              <w:rPr>
                <w:lang w:val="en-US"/>
              </w:rPr>
              <w:t xml:space="preserve"> – 47.5 dB, -20 dBm)</w:t>
            </w:r>
          </w:p>
        </w:tc>
        <w:tc>
          <w:tcPr>
            <w:tcW w:w="2452" w:type="dxa"/>
            <w:shd w:val="clear" w:color="auto" w:fill="auto"/>
          </w:tcPr>
          <w:p w14:paraId="7B6F68A3" w14:textId="77777777" w:rsidR="005C58B7" w:rsidRPr="007849B1" w:rsidRDefault="005C58B7" w:rsidP="00CD7ABA">
            <w:pPr>
              <w:pStyle w:val="Tabletext"/>
              <w:jc w:val="center"/>
            </w:pPr>
            <w:r w:rsidRPr="007849B1">
              <w:rPr>
                <w:lang w:val="en-US"/>
              </w:rPr>
              <w:t>1 MHz</w:t>
            </w:r>
          </w:p>
        </w:tc>
      </w:tr>
      <w:tr w:rsidR="005C58B7" w:rsidRPr="007849B1" w14:paraId="63B82F0A" w14:textId="77777777" w:rsidTr="00CD7ABA">
        <w:tc>
          <w:tcPr>
            <w:tcW w:w="2943" w:type="dxa"/>
            <w:shd w:val="clear" w:color="auto" w:fill="auto"/>
          </w:tcPr>
          <w:p w14:paraId="45107F0E" w14:textId="77777777" w:rsidR="005C58B7" w:rsidRPr="007849B1" w:rsidRDefault="005C58B7" w:rsidP="00CD7ABA">
            <w:pPr>
              <w:pStyle w:val="Tabletext"/>
              <w:jc w:val="center"/>
              <w:rPr>
                <w:lang w:val="en-US"/>
              </w:rPr>
            </w:pPr>
            <w:r w:rsidRPr="007849B1">
              <w:sym w:font="Symbol" w:char="F044"/>
            </w:r>
            <w:r w:rsidRPr="007849B1">
              <w:t>f &gt; 400 MHz</w:t>
            </w:r>
          </w:p>
        </w:tc>
        <w:tc>
          <w:tcPr>
            <w:tcW w:w="3969" w:type="dxa"/>
            <w:shd w:val="clear" w:color="auto" w:fill="auto"/>
          </w:tcPr>
          <w:p w14:paraId="24E706CB" w14:textId="77777777" w:rsidR="005C58B7" w:rsidRPr="007849B1" w:rsidRDefault="005C58B7" w:rsidP="00CD7ABA">
            <w:pPr>
              <w:pStyle w:val="Tabletext"/>
              <w:jc w:val="center"/>
              <w:rPr>
                <w:lang w:val="en-US"/>
              </w:rPr>
            </w:pPr>
            <w:r w:rsidRPr="007849B1">
              <w:rPr>
                <w:lang w:val="en-US"/>
              </w:rPr>
              <w:t>Spurious domain limits</w:t>
            </w:r>
          </w:p>
        </w:tc>
        <w:tc>
          <w:tcPr>
            <w:tcW w:w="2452" w:type="dxa"/>
            <w:shd w:val="clear" w:color="auto" w:fill="auto"/>
          </w:tcPr>
          <w:p w14:paraId="4DFC50E5" w14:textId="77777777" w:rsidR="005C58B7" w:rsidRPr="007849B1" w:rsidRDefault="005C58B7" w:rsidP="00CD7ABA">
            <w:pPr>
              <w:pStyle w:val="Tabletext"/>
              <w:jc w:val="center"/>
              <w:rPr>
                <w:lang w:val="en-US"/>
              </w:rPr>
            </w:pPr>
            <w:r w:rsidRPr="007849B1">
              <w:rPr>
                <w:lang w:val="en-US"/>
              </w:rPr>
              <w:t>1 MHz</w:t>
            </w:r>
          </w:p>
        </w:tc>
      </w:tr>
    </w:tbl>
    <w:p w14:paraId="2BF18846" w14:textId="77777777" w:rsidR="005C58B7" w:rsidRPr="007849B1" w:rsidRDefault="005C58B7" w:rsidP="00FD41ED">
      <w:pPr>
        <w:rPr>
          <w:lang w:val="en-US"/>
        </w:rPr>
      </w:pPr>
    </w:p>
    <w:p w14:paraId="6C059FA6" w14:textId="77777777" w:rsidR="005C58B7" w:rsidRPr="007849B1" w:rsidRDefault="005C58B7" w:rsidP="00FD41ED">
      <w:pPr>
        <w:pStyle w:val="TH"/>
      </w:pPr>
      <w:r w:rsidRPr="007849B1">
        <w:t xml:space="preserve">Table </w:t>
      </w:r>
      <w:r w:rsidRPr="007849B1">
        <w:rPr>
          <w:rFonts w:hint="eastAsia"/>
          <w:lang w:eastAsia="ja-JP"/>
        </w:rPr>
        <w:t>F-</w:t>
      </w:r>
      <w:r w:rsidRPr="007849B1">
        <w:rPr>
          <w:noProof/>
        </w:rPr>
        <w:t>4</w:t>
      </w:r>
      <w:r w:rsidRPr="007849B1">
        <w:t>: BS spectrum mask for Outdoor scenarios and</w:t>
      </w:r>
      <w:r w:rsidRPr="007849B1">
        <w:rPr>
          <w:lang w:val="en-US"/>
        </w:rPr>
        <w:t xml:space="preserve"> P</w:t>
      </w:r>
      <w:r w:rsidRPr="007849B1">
        <w:rPr>
          <w:vertAlign w:val="subscript"/>
          <w:lang w:val="en-US"/>
        </w:rPr>
        <w:t>Tx</w:t>
      </w:r>
      <w:r w:rsidRPr="007849B1">
        <w:rPr>
          <w:lang w:val="en-US"/>
        </w:rPr>
        <w:t xml:space="preserve">  ≥ 32.5 dBm in the frequency range 37 – 52.6 GHz</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43"/>
        <w:gridCol w:w="3969"/>
        <w:gridCol w:w="2452"/>
      </w:tblGrid>
      <w:tr w:rsidR="005C58B7" w:rsidRPr="007849B1" w14:paraId="36F73351" w14:textId="77777777" w:rsidTr="00CD7ABA">
        <w:tc>
          <w:tcPr>
            <w:tcW w:w="2943" w:type="dxa"/>
            <w:shd w:val="clear" w:color="auto" w:fill="auto"/>
          </w:tcPr>
          <w:p w14:paraId="2ECA8251" w14:textId="77777777" w:rsidR="005C58B7" w:rsidRPr="007849B1" w:rsidRDefault="005C58B7" w:rsidP="00CD7ABA">
            <w:pPr>
              <w:pStyle w:val="Tablehead"/>
              <w:rPr>
                <w:rFonts w:cs="Times New Roman Bold"/>
                <w:lang w:val="en-US"/>
              </w:rPr>
            </w:pPr>
            <w:r w:rsidRPr="007849B1">
              <w:rPr>
                <w:rFonts w:cs="Times New Roman Bold"/>
                <w:lang w:val="en-US"/>
              </w:rPr>
              <w:t>Frequency offset from “edge of transmission” Δf</w:t>
            </w:r>
          </w:p>
        </w:tc>
        <w:tc>
          <w:tcPr>
            <w:tcW w:w="3969" w:type="dxa"/>
            <w:shd w:val="clear" w:color="auto" w:fill="auto"/>
          </w:tcPr>
          <w:p w14:paraId="29F61D31" w14:textId="77777777" w:rsidR="005C58B7" w:rsidRPr="007849B1" w:rsidRDefault="005C58B7" w:rsidP="00CD7ABA">
            <w:pPr>
              <w:pStyle w:val="Tablehead"/>
              <w:rPr>
                <w:rFonts w:cs="Times New Roman Bold"/>
                <w:lang w:val="en-US"/>
              </w:rPr>
            </w:pPr>
            <w:r w:rsidRPr="007849B1">
              <w:rPr>
                <w:rFonts w:cs="Times New Roman Bold"/>
                <w:lang w:val="en-US"/>
              </w:rPr>
              <w:t>Emission limit</w:t>
            </w:r>
          </w:p>
        </w:tc>
        <w:tc>
          <w:tcPr>
            <w:tcW w:w="2452" w:type="dxa"/>
            <w:shd w:val="clear" w:color="auto" w:fill="auto"/>
          </w:tcPr>
          <w:p w14:paraId="61CAAA61" w14:textId="77777777" w:rsidR="005C58B7" w:rsidRPr="007849B1" w:rsidRDefault="005C58B7" w:rsidP="00CD7ABA">
            <w:pPr>
              <w:pStyle w:val="Tablehead"/>
              <w:rPr>
                <w:rFonts w:cs="Times New Roman Bold"/>
                <w:lang w:val="en-US"/>
              </w:rPr>
            </w:pPr>
            <w:r w:rsidRPr="007849B1">
              <w:rPr>
                <w:rFonts w:cs="Times New Roman Bold"/>
                <w:lang w:val="en-US"/>
              </w:rPr>
              <w:t>Measurement bandwidth</w:t>
            </w:r>
          </w:p>
        </w:tc>
      </w:tr>
      <w:tr w:rsidR="005C58B7" w:rsidRPr="007849B1" w14:paraId="67E47822" w14:textId="77777777" w:rsidTr="00CD7ABA">
        <w:tc>
          <w:tcPr>
            <w:tcW w:w="2943" w:type="dxa"/>
            <w:shd w:val="clear" w:color="auto" w:fill="auto"/>
          </w:tcPr>
          <w:p w14:paraId="4478695E" w14:textId="77777777" w:rsidR="005C58B7" w:rsidRPr="007849B1" w:rsidRDefault="005C58B7" w:rsidP="00CD7ABA">
            <w:pPr>
              <w:pStyle w:val="Tabletext"/>
              <w:jc w:val="center"/>
              <w:rPr>
                <w:lang w:val="en-US"/>
              </w:rPr>
            </w:pPr>
            <w:r w:rsidRPr="007849B1">
              <w:t>0</w:t>
            </w:r>
            <w:r w:rsidRPr="007849B1">
              <w:rPr>
                <w:rFonts w:cs="Arial"/>
              </w:rPr>
              <w:t xml:space="preserve"> </w:t>
            </w:r>
            <w:r w:rsidRPr="007849B1">
              <w:sym w:font="Symbol" w:char="F0A3"/>
            </w:r>
            <w:r w:rsidRPr="007849B1">
              <w:t xml:space="preserve"> </w:t>
            </w:r>
            <w:r w:rsidRPr="007849B1">
              <w:sym w:font="Symbol" w:char="F044"/>
            </w:r>
            <w:r w:rsidRPr="007849B1">
              <w:t>f &lt; 20 MHz</w:t>
            </w:r>
          </w:p>
        </w:tc>
        <w:tc>
          <w:tcPr>
            <w:tcW w:w="3969" w:type="dxa"/>
            <w:shd w:val="clear" w:color="auto" w:fill="auto"/>
          </w:tcPr>
          <w:p w14:paraId="5A6F04CD" w14:textId="77777777" w:rsidR="005C58B7" w:rsidRPr="007849B1" w:rsidRDefault="005C58B7" w:rsidP="00CD7ABA">
            <w:pPr>
              <w:pStyle w:val="Tabletext"/>
              <w:jc w:val="center"/>
              <w:rPr>
                <w:lang w:val="en-US"/>
              </w:rPr>
            </w:pPr>
            <w:r w:rsidRPr="007849B1">
              <w:rPr>
                <w:lang w:val="en-US"/>
              </w:rPr>
              <w:t>-5 dBm</w:t>
            </w:r>
          </w:p>
        </w:tc>
        <w:tc>
          <w:tcPr>
            <w:tcW w:w="2452" w:type="dxa"/>
            <w:shd w:val="clear" w:color="auto" w:fill="auto"/>
          </w:tcPr>
          <w:p w14:paraId="70181B84" w14:textId="77777777" w:rsidR="005C58B7" w:rsidRPr="007849B1" w:rsidRDefault="005C58B7" w:rsidP="00CD7ABA">
            <w:pPr>
              <w:pStyle w:val="Tabletext"/>
              <w:jc w:val="center"/>
            </w:pPr>
            <w:r w:rsidRPr="007849B1">
              <w:rPr>
                <w:lang w:val="en-US"/>
              </w:rPr>
              <w:t>1 MHz</w:t>
            </w:r>
          </w:p>
        </w:tc>
      </w:tr>
      <w:tr w:rsidR="005C58B7" w:rsidRPr="007849B1" w14:paraId="6EF4D3CA" w14:textId="77777777" w:rsidTr="00CD7ABA">
        <w:tc>
          <w:tcPr>
            <w:tcW w:w="2943" w:type="dxa"/>
            <w:shd w:val="clear" w:color="auto" w:fill="auto"/>
          </w:tcPr>
          <w:p w14:paraId="42E1A0D2" w14:textId="77777777" w:rsidR="005C58B7" w:rsidRPr="007849B1" w:rsidRDefault="005C58B7" w:rsidP="00CD7ABA">
            <w:pPr>
              <w:pStyle w:val="Tabletext"/>
              <w:jc w:val="center"/>
              <w:rPr>
                <w:lang w:val="en-US"/>
              </w:rPr>
            </w:pPr>
            <w:r w:rsidRPr="007849B1">
              <w:t>20 MHz</w:t>
            </w:r>
            <w:r w:rsidRPr="007849B1">
              <w:rPr>
                <w:rFonts w:cs="Arial"/>
              </w:rPr>
              <w:t xml:space="preserve"> </w:t>
            </w:r>
            <w:r w:rsidRPr="007849B1">
              <w:sym w:font="Symbol" w:char="F0A3"/>
            </w:r>
            <w:r w:rsidRPr="007849B1">
              <w:t xml:space="preserve"> </w:t>
            </w:r>
            <w:r w:rsidRPr="007849B1">
              <w:sym w:font="Symbol" w:char="F044"/>
            </w:r>
            <w:r w:rsidRPr="007849B1">
              <w:t>f &lt; 400 MHz</w:t>
            </w:r>
          </w:p>
        </w:tc>
        <w:tc>
          <w:tcPr>
            <w:tcW w:w="3969" w:type="dxa"/>
            <w:shd w:val="clear" w:color="auto" w:fill="auto"/>
          </w:tcPr>
          <w:p w14:paraId="64E3646A" w14:textId="77777777" w:rsidR="005C58B7" w:rsidRPr="007849B1" w:rsidRDefault="005C58B7" w:rsidP="00CD7ABA">
            <w:pPr>
              <w:pStyle w:val="Tabletext"/>
              <w:jc w:val="center"/>
              <w:rPr>
                <w:lang w:val="en-US"/>
              </w:rPr>
            </w:pPr>
            <w:r w:rsidRPr="007849B1">
              <w:rPr>
                <w:lang w:val="en-US"/>
              </w:rPr>
              <w:t>-13 dBm</w:t>
            </w:r>
          </w:p>
        </w:tc>
        <w:tc>
          <w:tcPr>
            <w:tcW w:w="2452" w:type="dxa"/>
            <w:shd w:val="clear" w:color="auto" w:fill="auto"/>
          </w:tcPr>
          <w:p w14:paraId="02902555" w14:textId="77777777" w:rsidR="005C58B7" w:rsidRPr="007849B1" w:rsidRDefault="005C58B7" w:rsidP="00CD7ABA">
            <w:pPr>
              <w:pStyle w:val="Tabletext"/>
              <w:jc w:val="center"/>
            </w:pPr>
            <w:r w:rsidRPr="007849B1">
              <w:rPr>
                <w:lang w:val="en-US"/>
              </w:rPr>
              <w:t>1 MHz</w:t>
            </w:r>
          </w:p>
        </w:tc>
      </w:tr>
      <w:tr w:rsidR="005C58B7" w:rsidRPr="007849B1" w14:paraId="2C849DA3" w14:textId="77777777" w:rsidTr="00CD7ABA">
        <w:tc>
          <w:tcPr>
            <w:tcW w:w="2943" w:type="dxa"/>
            <w:shd w:val="clear" w:color="auto" w:fill="auto"/>
          </w:tcPr>
          <w:p w14:paraId="416DE924" w14:textId="77777777" w:rsidR="005C58B7" w:rsidRPr="007849B1" w:rsidRDefault="005C58B7" w:rsidP="00CD7ABA">
            <w:pPr>
              <w:pStyle w:val="Tabletext"/>
              <w:jc w:val="center"/>
              <w:rPr>
                <w:lang w:val="en-US"/>
              </w:rPr>
            </w:pPr>
            <w:r w:rsidRPr="007849B1">
              <w:sym w:font="Symbol" w:char="F044"/>
            </w:r>
            <w:r w:rsidRPr="007849B1">
              <w:t>f &gt; 400 MHz</w:t>
            </w:r>
          </w:p>
        </w:tc>
        <w:tc>
          <w:tcPr>
            <w:tcW w:w="3969" w:type="dxa"/>
            <w:shd w:val="clear" w:color="auto" w:fill="auto"/>
          </w:tcPr>
          <w:p w14:paraId="3095E51E" w14:textId="77777777" w:rsidR="005C58B7" w:rsidRPr="007849B1" w:rsidRDefault="005C58B7" w:rsidP="00CD7ABA">
            <w:pPr>
              <w:pStyle w:val="Tabletext"/>
              <w:jc w:val="center"/>
              <w:rPr>
                <w:lang w:val="en-US"/>
              </w:rPr>
            </w:pPr>
            <w:r w:rsidRPr="007849B1">
              <w:rPr>
                <w:lang w:val="en-US"/>
              </w:rPr>
              <w:t>Spurious domain limits</w:t>
            </w:r>
          </w:p>
        </w:tc>
        <w:tc>
          <w:tcPr>
            <w:tcW w:w="2452" w:type="dxa"/>
            <w:shd w:val="clear" w:color="auto" w:fill="auto"/>
          </w:tcPr>
          <w:p w14:paraId="01837DFA" w14:textId="77777777" w:rsidR="005C58B7" w:rsidRPr="007849B1" w:rsidRDefault="005C58B7" w:rsidP="00CD7ABA">
            <w:pPr>
              <w:pStyle w:val="Tabletext"/>
              <w:jc w:val="center"/>
              <w:rPr>
                <w:lang w:val="en-US"/>
              </w:rPr>
            </w:pPr>
            <w:r w:rsidRPr="007849B1">
              <w:rPr>
                <w:lang w:val="en-US"/>
              </w:rPr>
              <w:t>1 MHz</w:t>
            </w:r>
          </w:p>
        </w:tc>
      </w:tr>
    </w:tbl>
    <w:p w14:paraId="76A04A6F" w14:textId="77777777" w:rsidR="005C58B7" w:rsidRPr="007849B1" w:rsidRDefault="005C58B7" w:rsidP="00FD41ED">
      <w:pPr>
        <w:rPr>
          <w:lang w:val="en-US"/>
        </w:rPr>
      </w:pPr>
    </w:p>
    <w:p w14:paraId="7E546FF5" w14:textId="77777777" w:rsidR="005C58B7" w:rsidRPr="007849B1" w:rsidRDefault="005C58B7" w:rsidP="00FD41ED">
      <w:pPr>
        <w:pStyle w:val="TH"/>
      </w:pPr>
      <w:r w:rsidRPr="007849B1">
        <w:t xml:space="preserve">Table </w:t>
      </w:r>
      <w:r w:rsidRPr="007849B1">
        <w:rPr>
          <w:rFonts w:hint="eastAsia"/>
          <w:lang w:eastAsia="ja-JP"/>
        </w:rPr>
        <w:t>F-</w:t>
      </w:r>
      <w:r w:rsidRPr="007849B1">
        <w:rPr>
          <w:noProof/>
        </w:rPr>
        <w:t>5</w:t>
      </w:r>
      <w:r w:rsidRPr="007849B1">
        <w:t>: BS spectrum mask for Outdoor scenarios and</w:t>
      </w:r>
      <w:r w:rsidRPr="007849B1">
        <w:rPr>
          <w:lang w:val="en-US"/>
        </w:rPr>
        <w:t xml:space="preserve"> P</w:t>
      </w:r>
      <w:r w:rsidRPr="007849B1">
        <w:rPr>
          <w:vertAlign w:val="subscript"/>
          <w:lang w:val="en-US"/>
        </w:rPr>
        <w:t>Tx</w:t>
      </w:r>
      <w:r w:rsidRPr="007849B1">
        <w:rPr>
          <w:lang w:val="en-US"/>
        </w:rPr>
        <w:t xml:space="preserve">  &lt; 32.5 dBm in the frequency range 37 – 52.6 GHz</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43"/>
        <w:gridCol w:w="3969"/>
        <w:gridCol w:w="2452"/>
      </w:tblGrid>
      <w:tr w:rsidR="005C58B7" w:rsidRPr="007849B1" w14:paraId="58C8C551" w14:textId="77777777" w:rsidTr="00CD7ABA">
        <w:tc>
          <w:tcPr>
            <w:tcW w:w="2943" w:type="dxa"/>
            <w:shd w:val="clear" w:color="auto" w:fill="auto"/>
          </w:tcPr>
          <w:p w14:paraId="0857F455" w14:textId="77777777" w:rsidR="005C58B7" w:rsidRPr="007849B1" w:rsidRDefault="005C58B7" w:rsidP="00CD7ABA">
            <w:pPr>
              <w:pStyle w:val="Tablehead"/>
              <w:rPr>
                <w:rFonts w:cs="Times New Roman Bold"/>
                <w:lang w:val="en-US"/>
              </w:rPr>
            </w:pPr>
            <w:r w:rsidRPr="007849B1">
              <w:rPr>
                <w:rFonts w:cs="Times New Roman Bold"/>
                <w:lang w:val="en-US"/>
              </w:rPr>
              <w:t>Frequency offset from “edge of transmission” Δf</w:t>
            </w:r>
          </w:p>
        </w:tc>
        <w:tc>
          <w:tcPr>
            <w:tcW w:w="3969" w:type="dxa"/>
            <w:shd w:val="clear" w:color="auto" w:fill="auto"/>
          </w:tcPr>
          <w:p w14:paraId="31450AC4" w14:textId="77777777" w:rsidR="005C58B7" w:rsidRPr="007849B1" w:rsidRDefault="005C58B7" w:rsidP="00CD7ABA">
            <w:pPr>
              <w:pStyle w:val="Tablehead"/>
              <w:rPr>
                <w:rFonts w:cs="Times New Roman Bold"/>
                <w:lang w:val="en-US"/>
              </w:rPr>
            </w:pPr>
            <w:r w:rsidRPr="007849B1">
              <w:rPr>
                <w:rFonts w:cs="Times New Roman Bold"/>
                <w:lang w:val="en-US"/>
              </w:rPr>
              <w:t>Emission limit</w:t>
            </w:r>
          </w:p>
        </w:tc>
        <w:tc>
          <w:tcPr>
            <w:tcW w:w="2452" w:type="dxa"/>
            <w:shd w:val="clear" w:color="auto" w:fill="auto"/>
          </w:tcPr>
          <w:p w14:paraId="40BAC949" w14:textId="77777777" w:rsidR="005C58B7" w:rsidRPr="007849B1" w:rsidRDefault="005C58B7" w:rsidP="00CD7ABA">
            <w:pPr>
              <w:pStyle w:val="Tablehead"/>
              <w:rPr>
                <w:rFonts w:cs="Times New Roman Bold"/>
                <w:lang w:val="en-US"/>
              </w:rPr>
            </w:pPr>
            <w:r w:rsidRPr="007849B1">
              <w:rPr>
                <w:rFonts w:cs="Times New Roman Bold"/>
                <w:lang w:val="en-US"/>
              </w:rPr>
              <w:t>Measurement bandwidth</w:t>
            </w:r>
          </w:p>
        </w:tc>
      </w:tr>
      <w:tr w:rsidR="005C58B7" w:rsidRPr="007849B1" w14:paraId="2902E15D" w14:textId="77777777" w:rsidTr="00CD7ABA">
        <w:tc>
          <w:tcPr>
            <w:tcW w:w="2943" w:type="dxa"/>
            <w:shd w:val="clear" w:color="auto" w:fill="auto"/>
          </w:tcPr>
          <w:p w14:paraId="29469F6D" w14:textId="77777777" w:rsidR="005C58B7" w:rsidRPr="007849B1" w:rsidRDefault="005C58B7" w:rsidP="00CD7ABA">
            <w:pPr>
              <w:pStyle w:val="Tabletext"/>
              <w:jc w:val="center"/>
              <w:rPr>
                <w:lang w:val="en-US"/>
              </w:rPr>
            </w:pPr>
            <w:r w:rsidRPr="007849B1">
              <w:t>0</w:t>
            </w:r>
            <w:r w:rsidRPr="007849B1">
              <w:rPr>
                <w:rFonts w:cs="Arial"/>
              </w:rPr>
              <w:t xml:space="preserve"> </w:t>
            </w:r>
            <w:r w:rsidRPr="007849B1">
              <w:sym w:font="Symbol" w:char="F0A3"/>
            </w:r>
            <w:r w:rsidRPr="007849B1">
              <w:t xml:space="preserve"> </w:t>
            </w:r>
            <w:r w:rsidRPr="007849B1">
              <w:sym w:font="Symbol" w:char="F044"/>
            </w:r>
            <w:r w:rsidRPr="007849B1">
              <w:t>f &lt; 20 MHz</w:t>
            </w:r>
          </w:p>
        </w:tc>
        <w:tc>
          <w:tcPr>
            <w:tcW w:w="3969" w:type="dxa"/>
            <w:shd w:val="clear" w:color="auto" w:fill="auto"/>
          </w:tcPr>
          <w:p w14:paraId="155EDAC3" w14:textId="77777777" w:rsidR="005C58B7" w:rsidRPr="007849B1" w:rsidRDefault="005C58B7" w:rsidP="00CD7ABA">
            <w:pPr>
              <w:pStyle w:val="Tabletext"/>
              <w:jc w:val="center"/>
              <w:rPr>
                <w:lang w:val="en-US"/>
              </w:rPr>
            </w:pPr>
            <w:r w:rsidRPr="007849B1">
              <w:rPr>
                <w:lang w:val="en-US"/>
              </w:rPr>
              <w:t>-5 dBm</w:t>
            </w:r>
          </w:p>
        </w:tc>
        <w:tc>
          <w:tcPr>
            <w:tcW w:w="2452" w:type="dxa"/>
            <w:shd w:val="clear" w:color="auto" w:fill="auto"/>
          </w:tcPr>
          <w:p w14:paraId="72FB2D39" w14:textId="77777777" w:rsidR="005C58B7" w:rsidRPr="007849B1" w:rsidRDefault="005C58B7" w:rsidP="00CD7ABA">
            <w:pPr>
              <w:pStyle w:val="Tabletext"/>
              <w:jc w:val="center"/>
            </w:pPr>
            <w:r w:rsidRPr="007849B1">
              <w:rPr>
                <w:lang w:val="en-US"/>
              </w:rPr>
              <w:t>1 MHz</w:t>
            </w:r>
          </w:p>
        </w:tc>
      </w:tr>
      <w:tr w:rsidR="005C58B7" w:rsidRPr="007849B1" w14:paraId="30F2D494" w14:textId="77777777" w:rsidTr="00CD7ABA">
        <w:tc>
          <w:tcPr>
            <w:tcW w:w="2943" w:type="dxa"/>
            <w:shd w:val="clear" w:color="auto" w:fill="auto"/>
          </w:tcPr>
          <w:p w14:paraId="6E8C77C9" w14:textId="77777777" w:rsidR="005C58B7" w:rsidRPr="007849B1" w:rsidRDefault="005C58B7" w:rsidP="00CD7ABA">
            <w:pPr>
              <w:pStyle w:val="Tabletext"/>
              <w:jc w:val="center"/>
              <w:rPr>
                <w:lang w:val="en-US"/>
              </w:rPr>
            </w:pPr>
            <w:r w:rsidRPr="007849B1">
              <w:t>20 Mhz</w:t>
            </w:r>
            <w:r w:rsidRPr="007849B1">
              <w:rPr>
                <w:rFonts w:cs="Arial"/>
              </w:rPr>
              <w:t xml:space="preserve"> </w:t>
            </w:r>
            <w:r w:rsidRPr="007849B1">
              <w:sym w:font="Symbol" w:char="F0A3"/>
            </w:r>
            <w:r w:rsidRPr="007849B1">
              <w:t xml:space="preserve"> </w:t>
            </w:r>
            <w:r w:rsidRPr="007849B1">
              <w:sym w:font="Symbol" w:char="F044"/>
            </w:r>
            <w:r w:rsidRPr="007849B1">
              <w:t>f &lt; 400 MHz</w:t>
            </w:r>
          </w:p>
        </w:tc>
        <w:tc>
          <w:tcPr>
            <w:tcW w:w="3969" w:type="dxa"/>
            <w:shd w:val="clear" w:color="auto" w:fill="auto"/>
          </w:tcPr>
          <w:p w14:paraId="1DDC5368" w14:textId="77777777" w:rsidR="005C58B7" w:rsidRPr="007849B1" w:rsidRDefault="005C58B7" w:rsidP="00CD7ABA">
            <w:pPr>
              <w:pStyle w:val="Tabletext"/>
              <w:jc w:val="center"/>
              <w:rPr>
                <w:lang w:val="en-US"/>
              </w:rPr>
            </w:pPr>
            <w:r w:rsidRPr="007849B1">
              <w:rPr>
                <w:lang w:val="en-US"/>
              </w:rPr>
              <w:t>Max(P</w:t>
            </w:r>
            <w:r w:rsidRPr="007849B1">
              <w:rPr>
                <w:vertAlign w:val="subscript"/>
                <w:lang w:val="en-US"/>
              </w:rPr>
              <w:t>Tx</w:t>
            </w:r>
            <w:r w:rsidRPr="007849B1">
              <w:rPr>
                <w:lang w:val="en-US"/>
              </w:rPr>
              <w:t xml:space="preserve"> – 45.5 dB, -20 dBm)</w:t>
            </w:r>
          </w:p>
        </w:tc>
        <w:tc>
          <w:tcPr>
            <w:tcW w:w="2452" w:type="dxa"/>
            <w:shd w:val="clear" w:color="auto" w:fill="auto"/>
          </w:tcPr>
          <w:p w14:paraId="28787A26" w14:textId="77777777" w:rsidR="005C58B7" w:rsidRPr="007849B1" w:rsidRDefault="005C58B7" w:rsidP="00CD7ABA">
            <w:pPr>
              <w:pStyle w:val="Tabletext"/>
              <w:jc w:val="center"/>
            </w:pPr>
            <w:r w:rsidRPr="007849B1">
              <w:rPr>
                <w:lang w:val="en-US"/>
              </w:rPr>
              <w:t>1 MHz</w:t>
            </w:r>
          </w:p>
        </w:tc>
      </w:tr>
      <w:tr w:rsidR="005C58B7" w:rsidRPr="007849B1" w14:paraId="2AE2D9C2" w14:textId="77777777" w:rsidTr="00CD7ABA">
        <w:tc>
          <w:tcPr>
            <w:tcW w:w="2943" w:type="dxa"/>
            <w:shd w:val="clear" w:color="auto" w:fill="auto"/>
          </w:tcPr>
          <w:p w14:paraId="6ED20442" w14:textId="77777777" w:rsidR="005C58B7" w:rsidRPr="007849B1" w:rsidRDefault="005C58B7" w:rsidP="00CD7ABA">
            <w:pPr>
              <w:pStyle w:val="Tabletext"/>
              <w:jc w:val="center"/>
              <w:rPr>
                <w:lang w:val="en-US"/>
              </w:rPr>
            </w:pPr>
            <w:r w:rsidRPr="007849B1">
              <w:sym w:font="Symbol" w:char="F044"/>
            </w:r>
            <w:r w:rsidRPr="007849B1">
              <w:t>f &gt; 400 MHz</w:t>
            </w:r>
          </w:p>
        </w:tc>
        <w:tc>
          <w:tcPr>
            <w:tcW w:w="3969" w:type="dxa"/>
            <w:shd w:val="clear" w:color="auto" w:fill="auto"/>
          </w:tcPr>
          <w:p w14:paraId="09FA57A8" w14:textId="77777777" w:rsidR="005C58B7" w:rsidRPr="007849B1" w:rsidRDefault="005C58B7" w:rsidP="00CD7ABA">
            <w:pPr>
              <w:pStyle w:val="Tabletext"/>
              <w:jc w:val="center"/>
              <w:rPr>
                <w:lang w:val="en-US"/>
              </w:rPr>
            </w:pPr>
            <w:r w:rsidRPr="007849B1">
              <w:rPr>
                <w:lang w:val="en-US"/>
              </w:rPr>
              <w:t>Spurious domain limits</w:t>
            </w:r>
          </w:p>
        </w:tc>
        <w:tc>
          <w:tcPr>
            <w:tcW w:w="2452" w:type="dxa"/>
            <w:shd w:val="clear" w:color="auto" w:fill="auto"/>
          </w:tcPr>
          <w:p w14:paraId="64018F49" w14:textId="77777777" w:rsidR="005C58B7" w:rsidRPr="007849B1" w:rsidRDefault="005C58B7" w:rsidP="00CD7ABA">
            <w:pPr>
              <w:pStyle w:val="Tabletext"/>
              <w:jc w:val="center"/>
              <w:rPr>
                <w:lang w:val="en-US"/>
              </w:rPr>
            </w:pPr>
            <w:r w:rsidRPr="007849B1">
              <w:rPr>
                <w:lang w:val="en-US"/>
              </w:rPr>
              <w:t>1 MHz</w:t>
            </w:r>
          </w:p>
        </w:tc>
      </w:tr>
    </w:tbl>
    <w:p w14:paraId="5BC8B314" w14:textId="77777777" w:rsidR="005C58B7" w:rsidRPr="007849B1" w:rsidRDefault="005C58B7" w:rsidP="00FD41ED">
      <w:pPr>
        <w:rPr>
          <w:lang w:val="en-US"/>
        </w:rPr>
      </w:pPr>
    </w:p>
    <w:p w14:paraId="3D8AEAAC" w14:textId="77777777" w:rsidR="005C58B7" w:rsidRPr="007849B1" w:rsidRDefault="005C58B7" w:rsidP="00FD41ED">
      <w:pPr>
        <w:pStyle w:val="TH"/>
      </w:pPr>
      <w:r w:rsidRPr="007849B1">
        <w:t xml:space="preserve">Table </w:t>
      </w:r>
      <w:r w:rsidRPr="007849B1">
        <w:rPr>
          <w:rFonts w:hint="eastAsia"/>
          <w:lang w:eastAsia="ja-JP"/>
        </w:rPr>
        <w:t>F-</w:t>
      </w:r>
      <w:r w:rsidRPr="007849B1">
        <w:rPr>
          <w:noProof/>
        </w:rPr>
        <w:t>6</w:t>
      </w:r>
      <w:r w:rsidRPr="007849B1">
        <w:t>: BS spectrum mask for Outdoor scenarios and</w:t>
      </w:r>
      <w:r w:rsidRPr="007849B1">
        <w:rPr>
          <w:lang w:val="en-US"/>
        </w:rPr>
        <w:t xml:space="preserve"> P</w:t>
      </w:r>
      <w:r w:rsidRPr="007849B1">
        <w:rPr>
          <w:vertAlign w:val="subscript"/>
          <w:lang w:val="en-US"/>
        </w:rPr>
        <w:t>Tx</w:t>
      </w:r>
      <w:r w:rsidRPr="007849B1">
        <w:rPr>
          <w:lang w:val="en-US"/>
        </w:rPr>
        <w:t xml:space="preserve">  ≥ 30.5 dBm in the frequency range 66 – 86 GHz</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43"/>
        <w:gridCol w:w="3969"/>
        <w:gridCol w:w="2452"/>
      </w:tblGrid>
      <w:tr w:rsidR="005C58B7" w:rsidRPr="007849B1" w14:paraId="7E56C0C4" w14:textId="77777777" w:rsidTr="00CD7ABA">
        <w:tc>
          <w:tcPr>
            <w:tcW w:w="2943" w:type="dxa"/>
            <w:shd w:val="clear" w:color="auto" w:fill="auto"/>
          </w:tcPr>
          <w:p w14:paraId="15598B40" w14:textId="77777777" w:rsidR="005C58B7" w:rsidRPr="007849B1" w:rsidRDefault="005C58B7" w:rsidP="00CD7ABA">
            <w:pPr>
              <w:pStyle w:val="Tablehead"/>
              <w:rPr>
                <w:rFonts w:cs="Times New Roman Bold"/>
                <w:lang w:val="en-US"/>
              </w:rPr>
            </w:pPr>
            <w:r w:rsidRPr="007849B1">
              <w:rPr>
                <w:rFonts w:cs="Times New Roman Bold"/>
                <w:lang w:val="en-US"/>
              </w:rPr>
              <w:t>Frequency offset from “edge of transmission” Δf</w:t>
            </w:r>
          </w:p>
        </w:tc>
        <w:tc>
          <w:tcPr>
            <w:tcW w:w="3969" w:type="dxa"/>
            <w:shd w:val="clear" w:color="auto" w:fill="auto"/>
          </w:tcPr>
          <w:p w14:paraId="273FC3A9" w14:textId="77777777" w:rsidR="005C58B7" w:rsidRPr="007849B1" w:rsidRDefault="005C58B7" w:rsidP="00CD7ABA">
            <w:pPr>
              <w:pStyle w:val="Tablehead"/>
              <w:rPr>
                <w:rFonts w:cs="Times New Roman Bold"/>
                <w:lang w:val="en-US"/>
              </w:rPr>
            </w:pPr>
            <w:r w:rsidRPr="007849B1">
              <w:rPr>
                <w:rFonts w:cs="Times New Roman Bold"/>
                <w:lang w:val="en-US"/>
              </w:rPr>
              <w:t>Emission limit</w:t>
            </w:r>
          </w:p>
        </w:tc>
        <w:tc>
          <w:tcPr>
            <w:tcW w:w="2452" w:type="dxa"/>
            <w:shd w:val="clear" w:color="auto" w:fill="auto"/>
          </w:tcPr>
          <w:p w14:paraId="5441E0B7" w14:textId="77777777" w:rsidR="005C58B7" w:rsidRPr="007849B1" w:rsidRDefault="005C58B7" w:rsidP="00CD7ABA">
            <w:pPr>
              <w:pStyle w:val="Tablehead"/>
              <w:rPr>
                <w:rFonts w:cs="Times New Roman Bold"/>
                <w:lang w:val="en-US"/>
              </w:rPr>
            </w:pPr>
            <w:r w:rsidRPr="007849B1">
              <w:rPr>
                <w:rFonts w:cs="Times New Roman Bold"/>
                <w:lang w:val="en-US"/>
              </w:rPr>
              <w:t>Measurement bandwidth</w:t>
            </w:r>
          </w:p>
        </w:tc>
      </w:tr>
      <w:tr w:rsidR="005C58B7" w:rsidRPr="007849B1" w14:paraId="574C78CA" w14:textId="77777777" w:rsidTr="00CD7ABA">
        <w:tc>
          <w:tcPr>
            <w:tcW w:w="2943" w:type="dxa"/>
            <w:shd w:val="clear" w:color="auto" w:fill="auto"/>
          </w:tcPr>
          <w:p w14:paraId="612E1BCF" w14:textId="77777777" w:rsidR="005C58B7" w:rsidRPr="007849B1" w:rsidRDefault="005C58B7" w:rsidP="00CD7ABA">
            <w:pPr>
              <w:pStyle w:val="Tabletext"/>
              <w:jc w:val="center"/>
              <w:rPr>
                <w:lang w:val="en-US"/>
              </w:rPr>
            </w:pPr>
            <w:r w:rsidRPr="007849B1">
              <w:t>0</w:t>
            </w:r>
            <w:r w:rsidRPr="007849B1">
              <w:rPr>
                <w:rFonts w:cs="Arial"/>
              </w:rPr>
              <w:t xml:space="preserve"> </w:t>
            </w:r>
            <w:r w:rsidRPr="007849B1">
              <w:sym w:font="Symbol" w:char="F0A3"/>
            </w:r>
            <w:r w:rsidRPr="007849B1">
              <w:t xml:space="preserve"> </w:t>
            </w:r>
            <w:r w:rsidRPr="007849B1">
              <w:sym w:font="Symbol" w:char="F044"/>
            </w:r>
            <w:r w:rsidRPr="007849B1">
              <w:t>f &lt; 20 MHz</w:t>
            </w:r>
          </w:p>
        </w:tc>
        <w:tc>
          <w:tcPr>
            <w:tcW w:w="3969" w:type="dxa"/>
            <w:shd w:val="clear" w:color="auto" w:fill="auto"/>
          </w:tcPr>
          <w:p w14:paraId="40EDB0BC" w14:textId="77777777" w:rsidR="005C58B7" w:rsidRPr="007849B1" w:rsidRDefault="005C58B7" w:rsidP="00CD7ABA">
            <w:pPr>
              <w:pStyle w:val="Tabletext"/>
              <w:jc w:val="center"/>
              <w:rPr>
                <w:lang w:val="en-US"/>
              </w:rPr>
            </w:pPr>
            <w:r w:rsidRPr="007849B1">
              <w:rPr>
                <w:lang w:val="en-US"/>
              </w:rPr>
              <w:t>-5 dBm</w:t>
            </w:r>
          </w:p>
        </w:tc>
        <w:tc>
          <w:tcPr>
            <w:tcW w:w="2452" w:type="dxa"/>
            <w:shd w:val="clear" w:color="auto" w:fill="auto"/>
          </w:tcPr>
          <w:p w14:paraId="79A202A5" w14:textId="77777777" w:rsidR="005C58B7" w:rsidRPr="007849B1" w:rsidRDefault="005C58B7" w:rsidP="00CD7ABA">
            <w:pPr>
              <w:pStyle w:val="Tabletext"/>
              <w:jc w:val="center"/>
            </w:pPr>
            <w:r w:rsidRPr="007849B1">
              <w:rPr>
                <w:lang w:val="en-US"/>
              </w:rPr>
              <w:t>1 MHz</w:t>
            </w:r>
          </w:p>
        </w:tc>
      </w:tr>
      <w:tr w:rsidR="005C58B7" w:rsidRPr="007849B1" w14:paraId="55DA7CFC" w14:textId="77777777" w:rsidTr="00CD7ABA">
        <w:tc>
          <w:tcPr>
            <w:tcW w:w="2943" w:type="dxa"/>
            <w:shd w:val="clear" w:color="auto" w:fill="auto"/>
          </w:tcPr>
          <w:p w14:paraId="2BC2B92C" w14:textId="77777777" w:rsidR="005C58B7" w:rsidRPr="007849B1" w:rsidRDefault="005C58B7" w:rsidP="00CD7ABA">
            <w:pPr>
              <w:pStyle w:val="Tabletext"/>
              <w:jc w:val="center"/>
              <w:rPr>
                <w:lang w:val="en-US"/>
              </w:rPr>
            </w:pPr>
            <w:r w:rsidRPr="007849B1">
              <w:t>20 MHz</w:t>
            </w:r>
            <w:r w:rsidRPr="007849B1">
              <w:rPr>
                <w:rFonts w:cs="Arial"/>
              </w:rPr>
              <w:t xml:space="preserve"> </w:t>
            </w:r>
            <w:r w:rsidRPr="007849B1">
              <w:sym w:font="Symbol" w:char="F0A3"/>
            </w:r>
            <w:r w:rsidRPr="007849B1">
              <w:t xml:space="preserve"> </w:t>
            </w:r>
            <w:r w:rsidRPr="007849B1">
              <w:sym w:font="Symbol" w:char="F044"/>
            </w:r>
            <w:r w:rsidRPr="007849B1">
              <w:t>f &lt; 400 MHz</w:t>
            </w:r>
          </w:p>
        </w:tc>
        <w:tc>
          <w:tcPr>
            <w:tcW w:w="3969" w:type="dxa"/>
            <w:shd w:val="clear" w:color="auto" w:fill="auto"/>
          </w:tcPr>
          <w:p w14:paraId="68469404" w14:textId="77777777" w:rsidR="005C58B7" w:rsidRPr="007849B1" w:rsidRDefault="005C58B7" w:rsidP="00CD7ABA">
            <w:pPr>
              <w:pStyle w:val="Tabletext"/>
              <w:jc w:val="center"/>
              <w:rPr>
                <w:lang w:val="en-US"/>
              </w:rPr>
            </w:pPr>
            <w:r w:rsidRPr="007849B1">
              <w:rPr>
                <w:lang w:val="en-US"/>
              </w:rPr>
              <w:t>-13 dBm</w:t>
            </w:r>
          </w:p>
        </w:tc>
        <w:tc>
          <w:tcPr>
            <w:tcW w:w="2452" w:type="dxa"/>
            <w:shd w:val="clear" w:color="auto" w:fill="auto"/>
          </w:tcPr>
          <w:p w14:paraId="76A93EC8" w14:textId="77777777" w:rsidR="005C58B7" w:rsidRPr="007849B1" w:rsidRDefault="005C58B7" w:rsidP="00CD7ABA">
            <w:pPr>
              <w:pStyle w:val="Tabletext"/>
              <w:jc w:val="center"/>
            </w:pPr>
            <w:r w:rsidRPr="007849B1">
              <w:rPr>
                <w:lang w:val="en-US"/>
              </w:rPr>
              <w:t>1 MHz</w:t>
            </w:r>
          </w:p>
        </w:tc>
      </w:tr>
      <w:tr w:rsidR="005C58B7" w:rsidRPr="007849B1" w14:paraId="6B23FC7C" w14:textId="77777777" w:rsidTr="00CD7ABA">
        <w:tc>
          <w:tcPr>
            <w:tcW w:w="2943" w:type="dxa"/>
            <w:shd w:val="clear" w:color="auto" w:fill="auto"/>
          </w:tcPr>
          <w:p w14:paraId="39F9B2FA" w14:textId="77777777" w:rsidR="005C58B7" w:rsidRPr="007849B1" w:rsidRDefault="005C58B7" w:rsidP="00CD7ABA">
            <w:pPr>
              <w:pStyle w:val="Tabletext"/>
              <w:jc w:val="center"/>
              <w:rPr>
                <w:lang w:val="en-US"/>
              </w:rPr>
            </w:pPr>
            <w:r w:rsidRPr="007849B1">
              <w:sym w:font="Symbol" w:char="F044"/>
            </w:r>
            <w:r w:rsidRPr="007849B1">
              <w:t>f &gt; 400 MHz</w:t>
            </w:r>
          </w:p>
        </w:tc>
        <w:tc>
          <w:tcPr>
            <w:tcW w:w="3969" w:type="dxa"/>
            <w:shd w:val="clear" w:color="auto" w:fill="auto"/>
          </w:tcPr>
          <w:p w14:paraId="3B53FC15" w14:textId="77777777" w:rsidR="005C58B7" w:rsidRPr="007849B1" w:rsidRDefault="005C58B7" w:rsidP="00CD7ABA">
            <w:pPr>
              <w:pStyle w:val="Tabletext"/>
              <w:jc w:val="center"/>
              <w:rPr>
                <w:lang w:val="en-US"/>
              </w:rPr>
            </w:pPr>
            <w:r w:rsidRPr="007849B1">
              <w:rPr>
                <w:lang w:val="en-US"/>
              </w:rPr>
              <w:t>Spurious domain limits</w:t>
            </w:r>
          </w:p>
        </w:tc>
        <w:tc>
          <w:tcPr>
            <w:tcW w:w="2452" w:type="dxa"/>
            <w:shd w:val="clear" w:color="auto" w:fill="auto"/>
          </w:tcPr>
          <w:p w14:paraId="1FFA949D" w14:textId="77777777" w:rsidR="005C58B7" w:rsidRPr="007849B1" w:rsidRDefault="005C58B7" w:rsidP="00CD7ABA">
            <w:pPr>
              <w:pStyle w:val="Tabletext"/>
              <w:jc w:val="center"/>
              <w:rPr>
                <w:lang w:val="en-US"/>
              </w:rPr>
            </w:pPr>
            <w:r w:rsidRPr="007849B1">
              <w:rPr>
                <w:lang w:val="en-US"/>
              </w:rPr>
              <w:t>1 MHz</w:t>
            </w:r>
          </w:p>
        </w:tc>
      </w:tr>
    </w:tbl>
    <w:p w14:paraId="5E9A1CC0" w14:textId="77777777" w:rsidR="005C58B7" w:rsidRPr="007849B1" w:rsidRDefault="005C58B7" w:rsidP="005C58B7">
      <w:pPr>
        <w:pStyle w:val="BodyText"/>
        <w:rPr>
          <w:rFonts w:ascii="Arial" w:hAnsi="Arial" w:cs="Arial"/>
          <w:lang w:val="en-US"/>
        </w:rPr>
      </w:pPr>
    </w:p>
    <w:p w14:paraId="594DEDC1" w14:textId="77777777" w:rsidR="005C58B7" w:rsidRPr="007849B1" w:rsidRDefault="005C58B7" w:rsidP="00FD41ED">
      <w:pPr>
        <w:pStyle w:val="TH"/>
      </w:pPr>
      <w:r w:rsidRPr="007849B1">
        <w:t xml:space="preserve">Table </w:t>
      </w:r>
      <w:r w:rsidRPr="007849B1">
        <w:rPr>
          <w:rFonts w:hint="eastAsia"/>
          <w:lang w:eastAsia="ja-JP"/>
        </w:rPr>
        <w:t>F-</w:t>
      </w:r>
      <w:r w:rsidRPr="007849B1">
        <w:rPr>
          <w:noProof/>
        </w:rPr>
        <w:t>7</w:t>
      </w:r>
      <w:r w:rsidRPr="007849B1">
        <w:t>: BS spectrum mask for Outdoor scenarios and</w:t>
      </w:r>
      <w:r w:rsidRPr="007849B1">
        <w:rPr>
          <w:lang w:val="en-US"/>
        </w:rPr>
        <w:t xml:space="preserve"> P</w:t>
      </w:r>
      <w:r w:rsidRPr="007849B1">
        <w:rPr>
          <w:vertAlign w:val="subscript"/>
          <w:lang w:val="en-US"/>
        </w:rPr>
        <w:t>Tx</w:t>
      </w:r>
      <w:r w:rsidRPr="007849B1">
        <w:rPr>
          <w:lang w:val="en-US"/>
        </w:rPr>
        <w:t xml:space="preserve">  &lt; 30.5 dBm in the frequency range 66 – 86 GHz</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43"/>
        <w:gridCol w:w="3969"/>
        <w:gridCol w:w="2452"/>
      </w:tblGrid>
      <w:tr w:rsidR="005C58B7" w:rsidRPr="007849B1" w14:paraId="0AA0E63E" w14:textId="77777777" w:rsidTr="00CD7ABA">
        <w:tc>
          <w:tcPr>
            <w:tcW w:w="2943" w:type="dxa"/>
            <w:shd w:val="clear" w:color="auto" w:fill="auto"/>
          </w:tcPr>
          <w:p w14:paraId="1DA6F68F" w14:textId="77777777" w:rsidR="005C58B7" w:rsidRPr="007849B1" w:rsidRDefault="005C58B7" w:rsidP="00CD7ABA">
            <w:pPr>
              <w:pStyle w:val="Tablehead"/>
              <w:rPr>
                <w:rFonts w:cs="Times New Roman Bold"/>
                <w:lang w:val="en-US"/>
              </w:rPr>
            </w:pPr>
            <w:r w:rsidRPr="007849B1">
              <w:rPr>
                <w:rFonts w:cs="Times New Roman Bold"/>
                <w:lang w:val="en-US"/>
              </w:rPr>
              <w:t>Frequency offset from “edge of transmission” Δf</w:t>
            </w:r>
          </w:p>
        </w:tc>
        <w:tc>
          <w:tcPr>
            <w:tcW w:w="3969" w:type="dxa"/>
            <w:shd w:val="clear" w:color="auto" w:fill="auto"/>
          </w:tcPr>
          <w:p w14:paraId="294D7F94" w14:textId="77777777" w:rsidR="005C58B7" w:rsidRPr="007849B1" w:rsidRDefault="005C58B7" w:rsidP="00CD7ABA">
            <w:pPr>
              <w:pStyle w:val="Tablehead"/>
              <w:rPr>
                <w:rFonts w:cs="Times New Roman Bold"/>
                <w:lang w:val="en-US"/>
              </w:rPr>
            </w:pPr>
            <w:r w:rsidRPr="007849B1">
              <w:rPr>
                <w:rFonts w:cs="Times New Roman Bold"/>
                <w:lang w:val="en-US"/>
              </w:rPr>
              <w:t>Emission limit</w:t>
            </w:r>
          </w:p>
        </w:tc>
        <w:tc>
          <w:tcPr>
            <w:tcW w:w="2452" w:type="dxa"/>
            <w:shd w:val="clear" w:color="auto" w:fill="auto"/>
          </w:tcPr>
          <w:p w14:paraId="1D240A03" w14:textId="77777777" w:rsidR="005C58B7" w:rsidRPr="007849B1" w:rsidRDefault="005C58B7" w:rsidP="00CD7ABA">
            <w:pPr>
              <w:pStyle w:val="Tablehead"/>
              <w:rPr>
                <w:rFonts w:cs="Times New Roman Bold"/>
                <w:lang w:val="en-US"/>
              </w:rPr>
            </w:pPr>
            <w:r w:rsidRPr="007849B1">
              <w:rPr>
                <w:rFonts w:cs="Times New Roman Bold"/>
                <w:lang w:val="en-US"/>
              </w:rPr>
              <w:t>Measurement bandwidth</w:t>
            </w:r>
          </w:p>
        </w:tc>
      </w:tr>
      <w:tr w:rsidR="005C58B7" w:rsidRPr="007849B1" w14:paraId="31B78A33" w14:textId="77777777" w:rsidTr="00CD7ABA">
        <w:tc>
          <w:tcPr>
            <w:tcW w:w="2943" w:type="dxa"/>
            <w:shd w:val="clear" w:color="auto" w:fill="auto"/>
          </w:tcPr>
          <w:p w14:paraId="59AD8122" w14:textId="77777777" w:rsidR="005C58B7" w:rsidRPr="007849B1" w:rsidRDefault="005C58B7" w:rsidP="00CD7ABA">
            <w:pPr>
              <w:pStyle w:val="Tabletext"/>
              <w:jc w:val="center"/>
              <w:rPr>
                <w:lang w:val="en-US"/>
              </w:rPr>
            </w:pPr>
            <w:r w:rsidRPr="007849B1">
              <w:t>0</w:t>
            </w:r>
            <w:r w:rsidRPr="007849B1">
              <w:rPr>
                <w:rFonts w:cs="Arial"/>
              </w:rPr>
              <w:t xml:space="preserve"> </w:t>
            </w:r>
            <w:r w:rsidRPr="007849B1">
              <w:sym w:font="Symbol" w:char="F0A3"/>
            </w:r>
            <w:r w:rsidRPr="007849B1">
              <w:t xml:space="preserve"> </w:t>
            </w:r>
            <w:r w:rsidRPr="007849B1">
              <w:sym w:font="Symbol" w:char="F044"/>
            </w:r>
            <w:r w:rsidRPr="007849B1">
              <w:t>f &lt; 20 MHz</w:t>
            </w:r>
          </w:p>
        </w:tc>
        <w:tc>
          <w:tcPr>
            <w:tcW w:w="3969" w:type="dxa"/>
            <w:shd w:val="clear" w:color="auto" w:fill="auto"/>
          </w:tcPr>
          <w:p w14:paraId="703FE06C" w14:textId="77777777" w:rsidR="005C58B7" w:rsidRPr="007849B1" w:rsidRDefault="005C58B7" w:rsidP="00CD7ABA">
            <w:pPr>
              <w:pStyle w:val="Tabletext"/>
              <w:jc w:val="center"/>
              <w:rPr>
                <w:lang w:val="en-US"/>
              </w:rPr>
            </w:pPr>
            <w:r w:rsidRPr="007849B1">
              <w:rPr>
                <w:lang w:val="en-US"/>
              </w:rPr>
              <w:t>-5 dBm</w:t>
            </w:r>
          </w:p>
        </w:tc>
        <w:tc>
          <w:tcPr>
            <w:tcW w:w="2452" w:type="dxa"/>
            <w:shd w:val="clear" w:color="auto" w:fill="auto"/>
          </w:tcPr>
          <w:p w14:paraId="5D917EBA" w14:textId="77777777" w:rsidR="005C58B7" w:rsidRPr="007849B1" w:rsidRDefault="005C58B7" w:rsidP="00CD7ABA">
            <w:pPr>
              <w:pStyle w:val="Tabletext"/>
              <w:jc w:val="center"/>
            </w:pPr>
            <w:r w:rsidRPr="007849B1">
              <w:rPr>
                <w:lang w:val="en-US"/>
              </w:rPr>
              <w:t>1 MHz</w:t>
            </w:r>
          </w:p>
        </w:tc>
      </w:tr>
      <w:tr w:rsidR="005C58B7" w:rsidRPr="007849B1" w14:paraId="3F7FB78E" w14:textId="77777777" w:rsidTr="00CD7ABA">
        <w:tc>
          <w:tcPr>
            <w:tcW w:w="2943" w:type="dxa"/>
            <w:shd w:val="clear" w:color="auto" w:fill="auto"/>
          </w:tcPr>
          <w:p w14:paraId="693D9E31" w14:textId="77777777" w:rsidR="005C58B7" w:rsidRPr="007849B1" w:rsidRDefault="005C58B7" w:rsidP="00CD7ABA">
            <w:pPr>
              <w:pStyle w:val="Tabletext"/>
              <w:jc w:val="center"/>
              <w:rPr>
                <w:lang w:val="en-US"/>
              </w:rPr>
            </w:pPr>
            <w:r w:rsidRPr="007849B1">
              <w:t>20 Mhz</w:t>
            </w:r>
            <w:r w:rsidRPr="007849B1">
              <w:rPr>
                <w:rFonts w:cs="Arial"/>
              </w:rPr>
              <w:t xml:space="preserve"> </w:t>
            </w:r>
            <w:r w:rsidRPr="007849B1">
              <w:sym w:font="Symbol" w:char="F0A3"/>
            </w:r>
            <w:r w:rsidRPr="007849B1">
              <w:t xml:space="preserve"> </w:t>
            </w:r>
            <w:r w:rsidRPr="007849B1">
              <w:sym w:font="Symbol" w:char="F044"/>
            </w:r>
            <w:r w:rsidRPr="007849B1">
              <w:t>f &lt; 400 MHz</w:t>
            </w:r>
          </w:p>
        </w:tc>
        <w:tc>
          <w:tcPr>
            <w:tcW w:w="3969" w:type="dxa"/>
            <w:shd w:val="clear" w:color="auto" w:fill="auto"/>
          </w:tcPr>
          <w:p w14:paraId="7BEAAB91" w14:textId="77777777" w:rsidR="005C58B7" w:rsidRPr="007849B1" w:rsidRDefault="005C58B7" w:rsidP="00CD7ABA">
            <w:pPr>
              <w:pStyle w:val="Tabletext"/>
              <w:jc w:val="center"/>
              <w:rPr>
                <w:lang w:val="en-US"/>
              </w:rPr>
            </w:pPr>
            <w:r w:rsidRPr="007849B1">
              <w:rPr>
                <w:lang w:val="en-US"/>
              </w:rPr>
              <w:t>Max(P</w:t>
            </w:r>
            <w:r w:rsidRPr="007849B1">
              <w:rPr>
                <w:vertAlign w:val="subscript"/>
                <w:lang w:val="en-US"/>
              </w:rPr>
              <w:t>Tx</w:t>
            </w:r>
            <w:r w:rsidRPr="007849B1">
              <w:rPr>
                <w:lang w:val="en-US"/>
              </w:rPr>
              <w:t xml:space="preserve"> – 43.5 dB, -20 dBm)</w:t>
            </w:r>
          </w:p>
        </w:tc>
        <w:tc>
          <w:tcPr>
            <w:tcW w:w="2452" w:type="dxa"/>
            <w:shd w:val="clear" w:color="auto" w:fill="auto"/>
          </w:tcPr>
          <w:p w14:paraId="74C4DDD9" w14:textId="77777777" w:rsidR="005C58B7" w:rsidRPr="007849B1" w:rsidRDefault="005C58B7" w:rsidP="00CD7ABA">
            <w:pPr>
              <w:pStyle w:val="Tabletext"/>
              <w:jc w:val="center"/>
            </w:pPr>
            <w:r w:rsidRPr="007849B1">
              <w:rPr>
                <w:lang w:val="en-US"/>
              </w:rPr>
              <w:t>1 MHz</w:t>
            </w:r>
          </w:p>
        </w:tc>
      </w:tr>
      <w:tr w:rsidR="005C58B7" w:rsidRPr="007849B1" w14:paraId="4001108D" w14:textId="77777777" w:rsidTr="00CD7ABA">
        <w:tc>
          <w:tcPr>
            <w:tcW w:w="2943" w:type="dxa"/>
            <w:shd w:val="clear" w:color="auto" w:fill="auto"/>
          </w:tcPr>
          <w:p w14:paraId="21B1A7D1" w14:textId="77777777" w:rsidR="005C58B7" w:rsidRPr="007849B1" w:rsidRDefault="005C58B7" w:rsidP="00CD7ABA">
            <w:pPr>
              <w:pStyle w:val="Tabletext"/>
              <w:jc w:val="center"/>
              <w:rPr>
                <w:lang w:val="en-US"/>
              </w:rPr>
            </w:pPr>
            <w:r w:rsidRPr="007849B1">
              <w:sym w:font="Symbol" w:char="F044"/>
            </w:r>
            <w:r w:rsidRPr="007849B1">
              <w:t>f &gt; 400 MHz</w:t>
            </w:r>
          </w:p>
        </w:tc>
        <w:tc>
          <w:tcPr>
            <w:tcW w:w="3969" w:type="dxa"/>
            <w:shd w:val="clear" w:color="auto" w:fill="auto"/>
          </w:tcPr>
          <w:p w14:paraId="377FBF9D" w14:textId="77777777" w:rsidR="005C58B7" w:rsidRPr="007849B1" w:rsidRDefault="005C58B7" w:rsidP="00CD7ABA">
            <w:pPr>
              <w:pStyle w:val="Tabletext"/>
              <w:jc w:val="center"/>
              <w:rPr>
                <w:lang w:val="en-US"/>
              </w:rPr>
            </w:pPr>
            <w:r w:rsidRPr="007849B1">
              <w:rPr>
                <w:lang w:val="en-US"/>
              </w:rPr>
              <w:t>Spurious domain limits</w:t>
            </w:r>
          </w:p>
        </w:tc>
        <w:tc>
          <w:tcPr>
            <w:tcW w:w="2452" w:type="dxa"/>
            <w:shd w:val="clear" w:color="auto" w:fill="auto"/>
          </w:tcPr>
          <w:p w14:paraId="3AE6B6D6" w14:textId="77777777" w:rsidR="005C58B7" w:rsidRPr="007849B1" w:rsidRDefault="005C58B7" w:rsidP="00CD7ABA">
            <w:pPr>
              <w:pStyle w:val="Tabletext"/>
              <w:jc w:val="center"/>
              <w:rPr>
                <w:lang w:val="en-US"/>
              </w:rPr>
            </w:pPr>
            <w:r w:rsidRPr="007849B1">
              <w:rPr>
                <w:lang w:val="en-US"/>
              </w:rPr>
              <w:t>1 MHz</w:t>
            </w:r>
          </w:p>
        </w:tc>
      </w:tr>
    </w:tbl>
    <w:p w14:paraId="03E4BEC7" w14:textId="77777777" w:rsidR="005C58B7" w:rsidRPr="007849B1" w:rsidRDefault="005C58B7" w:rsidP="005C58B7">
      <w:pPr>
        <w:rPr>
          <w:rFonts w:ascii="Arial" w:hAnsi="Arial" w:cs="Arial"/>
          <w:lang w:val="en-US"/>
        </w:rPr>
      </w:pPr>
    </w:p>
    <w:p w14:paraId="79778BB1" w14:textId="77777777" w:rsidR="005C58B7" w:rsidRPr="007849B1" w:rsidRDefault="005C58B7" w:rsidP="00FD41ED">
      <w:pPr>
        <w:pStyle w:val="TH"/>
      </w:pPr>
      <w:r w:rsidRPr="007849B1">
        <w:t xml:space="preserve">Table </w:t>
      </w:r>
      <w:r w:rsidRPr="007849B1">
        <w:rPr>
          <w:rFonts w:hint="eastAsia"/>
          <w:lang w:eastAsia="ja-JP"/>
        </w:rPr>
        <w:t>F-</w:t>
      </w:r>
      <w:r w:rsidRPr="007849B1">
        <w:rPr>
          <w:noProof/>
        </w:rPr>
        <w:t>8</w:t>
      </w:r>
      <w:r w:rsidRPr="007849B1">
        <w:t>: UE spectrum mask</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43"/>
        <w:gridCol w:w="3969"/>
        <w:gridCol w:w="2452"/>
      </w:tblGrid>
      <w:tr w:rsidR="005C58B7" w:rsidRPr="007849B1" w14:paraId="1EF21FED" w14:textId="77777777" w:rsidTr="00CD7ABA">
        <w:tc>
          <w:tcPr>
            <w:tcW w:w="2943" w:type="dxa"/>
            <w:shd w:val="clear" w:color="auto" w:fill="auto"/>
          </w:tcPr>
          <w:p w14:paraId="7A36F65D" w14:textId="77777777" w:rsidR="005C58B7" w:rsidRPr="007849B1" w:rsidRDefault="005C58B7" w:rsidP="00CD7ABA">
            <w:pPr>
              <w:pStyle w:val="Tablehead"/>
              <w:rPr>
                <w:rFonts w:cs="Times New Roman Bold"/>
                <w:lang w:val="en-US"/>
              </w:rPr>
            </w:pPr>
            <w:r w:rsidRPr="007849B1">
              <w:rPr>
                <w:rFonts w:cs="Times New Roman Bold"/>
                <w:lang w:val="en-US"/>
              </w:rPr>
              <w:t>Frequency offset from “edge of transmission” Δf</w:t>
            </w:r>
          </w:p>
        </w:tc>
        <w:tc>
          <w:tcPr>
            <w:tcW w:w="3969" w:type="dxa"/>
            <w:shd w:val="clear" w:color="auto" w:fill="auto"/>
          </w:tcPr>
          <w:p w14:paraId="299651BC" w14:textId="77777777" w:rsidR="005C58B7" w:rsidRPr="007849B1" w:rsidRDefault="005C58B7" w:rsidP="00CD7ABA">
            <w:pPr>
              <w:pStyle w:val="Tablehead"/>
              <w:rPr>
                <w:rFonts w:cs="Times New Roman Bold"/>
                <w:lang w:val="en-US"/>
              </w:rPr>
            </w:pPr>
            <w:r w:rsidRPr="007849B1">
              <w:rPr>
                <w:rFonts w:cs="Times New Roman Bold"/>
                <w:lang w:val="en-US"/>
              </w:rPr>
              <w:t>Emission limit</w:t>
            </w:r>
          </w:p>
        </w:tc>
        <w:tc>
          <w:tcPr>
            <w:tcW w:w="2452" w:type="dxa"/>
            <w:shd w:val="clear" w:color="auto" w:fill="auto"/>
          </w:tcPr>
          <w:p w14:paraId="06CA6E32" w14:textId="77777777" w:rsidR="005C58B7" w:rsidRPr="007849B1" w:rsidRDefault="005C58B7" w:rsidP="00CD7ABA">
            <w:pPr>
              <w:pStyle w:val="Tablehead"/>
              <w:rPr>
                <w:rFonts w:cs="Times New Roman Bold"/>
                <w:lang w:val="en-US"/>
              </w:rPr>
            </w:pPr>
            <w:r w:rsidRPr="007849B1">
              <w:rPr>
                <w:rFonts w:cs="Times New Roman Bold"/>
                <w:lang w:val="en-US"/>
              </w:rPr>
              <w:t>Measurement bandwidth</w:t>
            </w:r>
          </w:p>
        </w:tc>
      </w:tr>
      <w:tr w:rsidR="005C58B7" w:rsidRPr="007849B1" w14:paraId="4DC30095" w14:textId="77777777" w:rsidTr="00CD7ABA">
        <w:tc>
          <w:tcPr>
            <w:tcW w:w="2943" w:type="dxa"/>
            <w:shd w:val="clear" w:color="auto" w:fill="auto"/>
          </w:tcPr>
          <w:p w14:paraId="49BF7D92" w14:textId="77777777" w:rsidR="005C58B7" w:rsidRPr="007849B1" w:rsidRDefault="005C58B7" w:rsidP="00CD7ABA">
            <w:pPr>
              <w:pStyle w:val="Tabletext"/>
              <w:jc w:val="center"/>
              <w:rPr>
                <w:lang w:val="en-US"/>
              </w:rPr>
            </w:pPr>
            <w:r w:rsidRPr="007849B1">
              <w:t>0</w:t>
            </w:r>
            <w:r w:rsidRPr="007849B1">
              <w:rPr>
                <w:rFonts w:cs="Arial"/>
              </w:rPr>
              <w:t xml:space="preserve"> </w:t>
            </w:r>
            <w:r w:rsidRPr="007849B1">
              <w:sym w:font="Symbol" w:char="F0A3"/>
            </w:r>
            <w:r w:rsidRPr="007849B1">
              <w:t xml:space="preserve"> </w:t>
            </w:r>
            <w:r w:rsidRPr="007849B1">
              <w:sym w:font="Symbol" w:char="F044"/>
            </w:r>
            <w:r w:rsidRPr="007849B1">
              <w:t>f &lt; 20 MHz</w:t>
            </w:r>
          </w:p>
        </w:tc>
        <w:tc>
          <w:tcPr>
            <w:tcW w:w="3969" w:type="dxa"/>
            <w:shd w:val="clear" w:color="auto" w:fill="auto"/>
          </w:tcPr>
          <w:p w14:paraId="524125E6" w14:textId="77777777" w:rsidR="005C58B7" w:rsidRPr="007849B1" w:rsidRDefault="005C58B7" w:rsidP="00CD7ABA">
            <w:pPr>
              <w:pStyle w:val="Tabletext"/>
              <w:jc w:val="center"/>
              <w:rPr>
                <w:lang w:val="en-US"/>
              </w:rPr>
            </w:pPr>
            <w:r w:rsidRPr="007849B1">
              <w:rPr>
                <w:lang w:val="en-US"/>
              </w:rPr>
              <w:t>-5 dBm</w:t>
            </w:r>
          </w:p>
        </w:tc>
        <w:tc>
          <w:tcPr>
            <w:tcW w:w="2452" w:type="dxa"/>
            <w:shd w:val="clear" w:color="auto" w:fill="auto"/>
          </w:tcPr>
          <w:p w14:paraId="2857DCEC" w14:textId="77777777" w:rsidR="005C58B7" w:rsidRPr="007849B1" w:rsidRDefault="005C58B7" w:rsidP="00CD7ABA">
            <w:pPr>
              <w:pStyle w:val="Tabletext"/>
              <w:jc w:val="center"/>
            </w:pPr>
            <w:r w:rsidRPr="007849B1">
              <w:rPr>
                <w:lang w:val="en-US"/>
              </w:rPr>
              <w:t>1 MHz</w:t>
            </w:r>
          </w:p>
        </w:tc>
      </w:tr>
      <w:tr w:rsidR="005C58B7" w:rsidRPr="007849B1" w14:paraId="0C6B9D64" w14:textId="77777777" w:rsidTr="00CD7ABA">
        <w:tc>
          <w:tcPr>
            <w:tcW w:w="2943" w:type="dxa"/>
            <w:shd w:val="clear" w:color="auto" w:fill="auto"/>
          </w:tcPr>
          <w:p w14:paraId="4CFA2C78" w14:textId="77777777" w:rsidR="005C58B7" w:rsidRPr="007849B1" w:rsidRDefault="005C58B7" w:rsidP="00CD7ABA">
            <w:pPr>
              <w:pStyle w:val="Tabletext"/>
              <w:jc w:val="center"/>
              <w:rPr>
                <w:lang w:val="en-US"/>
              </w:rPr>
            </w:pPr>
            <w:r w:rsidRPr="007849B1">
              <w:t>20 MHz</w:t>
            </w:r>
            <w:r w:rsidRPr="007849B1">
              <w:rPr>
                <w:rFonts w:cs="Arial"/>
              </w:rPr>
              <w:t xml:space="preserve"> </w:t>
            </w:r>
            <w:r w:rsidRPr="007849B1">
              <w:sym w:font="Symbol" w:char="F0A3"/>
            </w:r>
            <w:r w:rsidRPr="007849B1">
              <w:t xml:space="preserve"> </w:t>
            </w:r>
            <w:r w:rsidRPr="007849B1">
              <w:sym w:font="Symbol" w:char="F044"/>
            </w:r>
            <w:r w:rsidRPr="007849B1">
              <w:t>f &lt; 400 MHz</w:t>
            </w:r>
          </w:p>
        </w:tc>
        <w:tc>
          <w:tcPr>
            <w:tcW w:w="3969" w:type="dxa"/>
            <w:shd w:val="clear" w:color="auto" w:fill="auto"/>
          </w:tcPr>
          <w:p w14:paraId="3488D75A" w14:textId="77777777" w:rsidR="005C58B7" w:rsidRPr="007849B1" w:rsidRDefault="005C58B7" w:rsidP="00CD7ABA">
            <w:pPr>
              <w:pStyle w:val="Tabletext"/>
              <w:jc w:val="center"/>
              <w:rPr>
                <w:lang w:val="en-US"/>
              </w:rPr>
            </w:pPr>
            <w:r w:rsidRPr="007849B1">
              <w:rPr>
                <w:lang w:val="en-US"/>
              </w:rPr>
              <w:t>-13 dBm</w:t>
            </w:r>
          </w:p>
        </w:tc>
        <w:tc>
          <w:tcPr>
            <w:tcW w:w="2452" w:type="dxa"/>
            <w:shd w:val="clear" w:color="auto" w:fill="auto"/>
          </w:tcPr>
          <w:p w14:paraId="00BA76C9" w14:textId="77777777" w:rsidR="005C58B7" w:rsidRPr="007849B1" w:rsidRDefault="005C58B7" w:rsidP="00CD7ABA">
            <w:pPr>
              <w:pStyle w:val="Tabletext"/>
              <w:jc w:val="center"/>
            </w:pPr>
            <w:r w:rsidRPr="007849B1">
              <w:rPr>
                <w:lang w:val="en-US"/>
              </w:rPr>
              <w:t>1 MHz</w:t>
            </w:r>
          </w:p>
        </w:tc>
      </w:tr>
      <w:tr w:rsidR="005C58B7" w:rsidRPr="007849B1" w14:paraId="54A4768A" w14:textId="77777777" w:rsidTr="00CD7ABA">
        <w:tc>
          <w:tcPr>
            <w:tcW w:w="2943" w:type="dxa"/>
            <w:shd w:val="clear" w:color="auto" w:fill="auto"/>
          </w:tcPr>
          <w:p w14:paraId="1781CACA" w14:textId="77777777" w:rsidR="005C58B7" w:rsidRPr="007849B1" w:rsidRDefault="005C58B7" w:rsidP="00CD7ABA">
            <w:pPr>
              <w:pStyle w:val="Tabletext"/>
              <w:jc w:val="center"/>
              <w:rPr>
                <w:lang w:val="en-US"/>
              </w:rPr>
            </w:pPr>
            <w:r w:rsidRPr="007849B1">
              <w:sym w:font="Symbol" w:char="F044"/>
            </w:r>
            <w:r w:rsidRPr="007849B1">
              <w:t>f &gt; 400 MHz</w:t>
            </w:r>
          </w:p>
        </w:tc>
        <w:tc>
          <w:tcPr>
            <w:tcW w:w="3969" w:type="dxa"/>
            <w:shd w:val="clear" w:color="auto" w:fill="auto"/>
          </w:tcPr>
          <w:p w14:paraId="694D74F8" w14:textId="77777777" w:rsidR="005C58B7" w:rsidRPr="007849B1" w:rsidRDefault="005C58B7" w:rsidP="00CD7ABA">
            <w:pPr>
              <w:pStyle w:val="Tabletext"/>
              <w:jc w:val="center"/>
              <w:rPr>
                <w:lang w:val="en-US"/>
              </w:rPr>
            </w:pPr>
            <w:r w:rsidRPr="007849B1">
              <w:rPr>
                <w:lang w:val="en-US"/>
              </w:rPr>
              <w:t>Spurious domain limits</w:t>
            </w:r>
          </w:p>
        </w:tc>
        <w:tc>
          <w:tcPr>
            <w:tcW w:w="2452" w:type="dxa"/>
            <w:shd w:val="clear" w:color="auto" w:fill="auto"/>
          </w:tcPr>
          <w:p w14:paraId="5B8D3E86" w14:textId="77777777" w:rsidR="005C58B7" w:rsidRPr="007849B1" w:rsidRDefault="005C58B7" w:rsidP="00CD7ABA">
            <w:pPr>
              <w:pStyle w:val="Tabletext"/>
              <w:jc w:val="center"/>
              <w:rPr>
                <w:lang w:val="en-US"/>
              </w:rPr>
            </w:pPr>
            <w:r w:rsidRPr="007849B1">
              <w:rPr>
                <w:lang w:val="en-US"/>
              </w:rPr>
              <w:t>1 MHz</w:t>
            </w:r>
          </w:p>
        </w:tc>
      </w:tr>
    </w:tbl>
    <w:p w14:paraId="4464807F" w14:textId="77777777" w:rsidR="005C58B7" w:rsidRPr="007849B1" w:rsidRDefault="005C58B7" w:rsidP="005C58B7">
      <w:pPr>
        <w:rPr>
          <w:rFonts w:ascii="Arial" w:hAnsi="Arial" w:cs="Arial"/>
          <w:lang w:val="en-US"/>
        </w:rPr>
      </w:pPr>
    </w:p>
    <w:p w14:paraId="5EA26559" w14:textId="77777777" w:rsidR="005C58B7" w:rsidRPr="007849B1" w:rsidRDefault="005C58B7" w:rsidP="00943F80">
      <w:pPr>
        <w:rPr>
          <w:rStyle w:val="Strong"/>
          <w:bCs w:val="0"/>
        </w:rPr>
      </w:pPr>
      <w:r w:rsidRPr="007849B1">
        <w:rPr>
          <w:rStyle w:val="Strong"/>
          <w:bCs w:val="0"/>
        </w:rPr>
        <w:t>SINR operating range and mapping function</w:t>
      </w:r>
    </w:p>
    <w:p w14:paraId="1716DFAD" w14:textId="77777777" w:rsidR="005C58B7" w:rsidRPr="007849B1" w:rsidRDefault="005C58B7" w:rsidP="005C58B7">
      <w:r w:rsidRPr="007849B1">
        <w:t xml:space="preserve">The following equations </w:t>
      </w:r>
      <w:r w:rsidRPr="007849B1">
        <w:rPr>
          <w:lang w:eastAsia="ja-JP"/>
        </w:rPr>
        <w:t>approximate</w:t>
      </w:r>
      <w:r w:rsidRPr="007849B1">
        <w:t xml:space="preserve"> the throughput over a channel with a given</w:t>
      </w:r>
      <w:r w:rsidRPr="007849B1">
        <w:rPr>
          <w:rFonts w:hint="eastAsia"/>
          <w:lang w:eastAsia="zh-CN"/>
        </w:rPr>
        <w:t xml:space="preserve"> SNIR</w:t>
      </w:r>
      <w:r w:rsidRPr="007849B1">
        <w:t>, when using link adaptation:</w:t>
      </w:r>
    </w:p>
    <w:p w14:paraId="638FA93E" w14:textId="77777777" w:rsidR="005C58B7" w:rsidRPr="007849B1" w:rsidRDefault="005C58B7" w:rsidP="005C58B7"/>
    <w:p w14:paraId="195C8E9C" w14:textId="24DCA025" w:rsidR="005C58B7" w:rsidRPr="00E45245" w:rsidRDefault="00E45245" w:rsidP="005C58B7">
      <w:pPr>
        <w:rPr>
          <w:bCs/>
          <w:lang w:eastAsia="zh-CN"/>
        </w:rPr>
      </w:pPr>
      <m:oMathPara>
        <m:oMathParaPr>
          <m:jc m:val="center"/>
        </m:oMathParaPr>
        <m:oMath>
          <m:r>
            <w:rPr>
              <w:rFonts w:ascii="Cambria Math" w:hAnsi="Cambria Math"/>
              <w:szCs w:val="22"/>
            </w:rPr>
            <m:t xml:space="preserve">Throughput </m:t>
          </m:r>
          <m:d>
            <m:dPr>
              <m:ctrlPr>
                <w:rPr>
                  <w:rFonts w:ascii="Cambria Math" w:hAnsi="Cambria Math"/>
                  <w:i/>
                  <w:szCs w:val="22"/>
                </w:rPr>
              </m:ctrlPr>
            </m:dPr>
            <m:e>
              <m:r>
                <w:rPr>
                  <w:rFonts w:ascii="Cambria Math" w:hAnsi="Cambria Math"/>
                  <w:szCs w:val="22"/>
                </w:rPr>
                <m:t>SNIR</m:t>
              </m:r>
            </m:e>
          </m:d>
          <m:r>
            <w:rPr>
              <w:rFonts w:ascii="Cambria Math" w:hAnsi="Cambria Math"/>
              <w:szCs w:val="22"/>
            </w:rPr>
            <m:t>, bps/Hz</m:t>
          </m:r>
          <m:r>
            <m:rPr>
              <m:sty m:val="p"/>
            </m:rPr>
            <w:rPr>
              <w:rFonts w:ascii="Cambria Math" w:hAnsi="Cambria Math"/>
              <w:szCs w:val="22"/>
            </w:rPr>
            <m:t xml:space="preserve"> =</m:t>
          </m:r>
          <m:d>
            <m:dPr>
              <m:begChr m:val="{"/>
              <m:endChr m:val=""/>
              <m:ctrlPr>
                <w:rPr>
                  <w:rFonts w:ascii="Cambria Math" w:hAnsi="Cambria Math"/>
                  <w:szCs w:val="22"/>
                </w:rPr>
              </m:ctrlPr>
            </m:dPr>
            <m:e>
              <m:eqArr>
                <m:eqArrPr>
                  <m:ctrlPr>
                    <w:rPr>
                      <w:rFonts w:ascii="Cambria Math" w:hAnsi="Cambria Math"/>
                      <w:i/>
                      <w:szCs w:val="22"/>
                    </w:rPr>
                  </m:ctrlPr>
                </m:eqArrPr>
                <m:e>
                  <m:r>
                    <w:rPr>
                      <w:rFonts w:ascii="Cambria Math" w:hAnsi="Cambria Math"/>
                      <w:szCs w:val="22"/>
                    </w:rPr>
                    <m:t xml:space="preserve">0                                  for SNIR                                         </m:t>
                  </m:r>
                </m:e>
                <m:e>
                  <m:r>
                    <w:rPr>
                      <w:rFonts w:ascii="Cambria Math" w:hAnsi="Cambria Math"/>
                      <w:szCs w:val="22"/>
                    </w:rPr>
                    <m:t>∝∙S</m:t>
                  </m:r>
                  <m:d>
                    <m:dPr>
                      <m:ctrlPr>
                        <w:rPr>
                          <w:rFonts w:ascii="Cambria Math" w:hAnsi="Cambria Math"/>
                          <w:i/>
                          <w:szCs w:val="22"/>
                        </w:rPr>
                      </m:ctrlPr>
                    </m:dPr>
                    <m:e>
                      <m:r>
                        <w:rPr>
                          <w:rFonts w:ascii="Cambria Math" w:hAnsi="Cambria Math"/>
                          <w:szCs w:val="22"/>
                        </w:rPr>
                        <m:t>SNIR</m:t>
                      </m:r>
                    </m:e>
                  </m:d>
                  <m:r>
                    <w:rPr>
                      <w:rFonts w:ascii="Cambria Math" w:hAnsi="Cambria Math"/>
                      <w:szCs w:val="22"/>
                    </w:rPr>
                    <m:t xml:space="preserve">                     for SNI</m:t>
                  </m:r>
                  <m:sSub>
                    <m:sSubPr>
                      <m:ctrlPr>
                        <w:rPr>
                          <w:rFonts w:ascii="Cambria Math" w:hAnsi="Cambria Math"/>
                          <w:i/>
                          <w:szCs w:val="22"/>
                        </w:rPr>
                      </m:ctrlPr>
                    </m:sSubPr>
                    <m:e>
                      <m:r>
                        <w:rPr>
                          <w:rFonts w:ascii="Cambria Math" w:hAnsi="Cambria Math"/>
                          <w:szCs w:val="22"/>
                        </w:rPr>
                        <m:t>R</m:t>
                      </m:r>
                    </m:e>
                    <m:sub>
                      <m:r>
                        <w:rPr>
                          <w:rFonts w:ascii="Cambria Math" w:hAnsi="Cambria Math"/>
                          <w:szCs w:val="22"/>
                        </w:rPr>
                        <m:t>MIN</m:t>
                      </m:r>
                    </m:sub>
                  </m:sSub>
                  <m:r>
                    <w:rPr>
                      <w:rFonts w:ascii="Cambria Math" w:hAnsi="Cambria Math"/>
                      <w:szCs w:val="22"/>
                    </w:rPr>
                    <m:t>≤SNIR&lt;SNI</m:t>
                  </m:r>
                  <m:sSub>
                    <m:sSubPr>
                      <m:ctrlPr>
                        <w:rPr>
                          <w:rFonts w:ascii="Cambria Math" w:hAnsi="Cambria Math"/>
                          <w:i/>
                          <w:szCs w:val="22"/>
                        </w:rPr>
                      </m:ctrlPr>
                    </m:sSubPr>
                    <m:e>
                      <m:r>
                        <w:rPr>
                          <w:rFonts w:ascii="Cambria Math" w:hAnsi="Cambria Math"/>
                          <w:szCs w:val="22"/>
                        </w:rPr>
                        <m:t>R</m:t>
                      </m:r>
                    </m:e>
                    <m:sub>
                      <m:r>
                        <w:rPr>
                          <w:rFonts w:ascii="Cambria Math" w:hAnsi="Cambria Math"/>
                          <w:szCs w:val="22"/>
                        </w:rPr>
                        <m:t>MAX</m:t>
                      </m:r>
                    </m:sub>
                  </m:sSub>
                  <m:r>
                    <w:rPr>
                      <w:rFonts w:ascii="Cambria Math" w:hAnsi="Cambria Math"/>
                      <w:szCs w:val="22"/>
                    </w:rPr>
                    <m:t xml:space="preserve"> </m:t>
                  </m:r>
                  <m:ctrlPr>
                    <w:rPr>
                      <w:rFonts w:ascii="Cambria Math" w:eastAsia="Cambria Math" w:hAnsi="Cambria Math" w:cs="Cambria Math"/>
                      <w:i/>
                    </w:rPr>
                  </m:ctrlPr>
                </m:e>
                <m:e>
                  <m:r>
                    <w:rPr>
                      <w:rFonts w:ascii="Cambria Math" w:hAnsi="Cambria Math"/>
                      <w:szCs w:val="22"/>
                    </w:rPr>
                    <m:t>∝∙S</m:t>
                  </m:r>
                  <m:d>
                    <m:dPr>
                      <m:ctrlPr>
                        <w:rPr>
                          <w:rFonts w:ascii="Cambria Math" w:hAnsi="Cambria Math"/>
                          <w:i/>
                          <w:szCs w:val="22"/>
                        </w:rPr>
                      </m:ctrlPr>
                    </m:dPr>
                    <m:e>
                      <m:r>
                        <w:rPr>
                          <w:rFonts w:ascii="Cambria Math" w:hAnsi="Cambria Math"/>
                          <w:szCs w:val="22"/>
                        </w:rPr>
                        <m:t>SNI</m:t>
                      </m:r>
                      <m:sSub>
                        <m:sSubPr>
                          <m:ctrlPr>
                            <w:rPr>
                              <w:rFonts w:ascii="Cambria Math" w:hAnsi="Cambria Math"/>
                              <w:i/>
                              <w:szCs w:val="22"/>
                            </w:rPr>
                          </m:ctrlPr>
                        </m:sSubPr>
                        <m:e>
                          <m:r>
                            <w:rPr>
                              <w:rFonts w:ascii="Cambria Math" w:hAnsi="Cambria Math"/>
                              <w:szCs w:val="22"/>
                            </w:rPr>
                            <m:t>R</m:t>
                          </m:r>
                        </m:e>
                        <m:sub>
                          <m:r>
                            <w:rPr>
                              <w:rFonts w:ascii="Cambria Math" w:hAnsi="Cambria Math"/>
                              <w:szCs w:val="22"/>
                            </w:rPr>
                            <m:t>MAX</m:t>
                          </m:r>
                        </m:sub>
                      </m:sSub>
                    </m:e>
                  </m:d>
                  <m:r>
                    <w:rPr>
                      <w:rFonts w:ascii="Cambria Math" w:hAnsi="Cambria Math"/>
                      <w:szCs w:val="22"/>
                    </w:rPr>
                    <m:t xml:space="preserve">               for SNIR ≥ SNI</m:t>
                  </m:r>
                  <m:sSub>
                    <m:sSubPr>
                      <m:ctrlPr>
                        <w:rPr>
                          <w:rFonts w:ascii="Cambria Math" w:hAnsi="Cambria Math"/>
                          <w:i/>
                          <w:szCs w:val="22"/>
                        </w:rPr>
                      </m:ctrlPr>
                    </m:sSubPr>
                    <m:e>
                      <m:r>
                        <w:rPr>
                          <w:rFonts w:ascii="Cambria Math" w:hAnsi="Cambria Math"/>
                          <w:szCs w:val="22"/>
                        </w:rPr>
                        <m:t>R</m:t>
                      </m:r>
                    </m:e>
                    <m:sub>
                      <m:r>
                        <w:rPr>
                          <w:rFonts w:ascii="Cambria Math" w:hAnsi="Cambria Math"/>
                          <w:szCs w:val="22"/>
                        </w:rPr>
                        <m:t>MAX</m:t>
                      </m:r>
                    </m:sub>
                  </m:sSub>
                  <m:r>
                    <w:rPr>
                      <w:rFonts w:ascii="Cambria Math" w:hAnsi="Cambria Math"/>
                      <w:szCs w:val="22"/>
                    </w:rPr>
                    <m:t xml:space="preserve">                        </m:t>
                  </m:r>
                </m:e>
              </m:eqArr>
            </m:e>
          </m:d>
        </m:oMath>
      </m:oMathPara>
    </w:p>
    <w:p w14:paraId="0ED7BD68" w14:textId="77777777" w:rsidR="005C58B7" w:rsidRPr="007849B1" w:rsidRDefault="005C58B7" w:rsidP="005C58B7">
      <w:pPr>
        <w:rPr>
          <w:rFonts w:cs="Arial"/>
        </w:rPr>
      </w:pPr>
      <w:r w:rsidRPr="007849B1">
        <w:rPr>
          <w:rFonts w:cs="Arial"/>
        </w:rPr>
        <w:t>Where:</w:t>
      </w:r>
      <w:r w:rsidRPr="007849B1">
        <w:rPr>
          <w:rFonts w:cs="Arial"/>
        </w:rPr>
        <w:tab/>
      </w:r>
    </w:p>
    <w:p w14:paraId="058A043E" w14:textId="77777777" w:rsidR="005C58B7" w:rsidRPr="007849B1" w:rsidRDefault="005C58B7" w:rsidP="005C58B7">
      <w:r w:rsidRPr="007849B1">
        <w:rPr>
          <w:rFonts w:cs="Arial"/>
        </w:rPr>
        <w:t>S(S</w:t>
      </w:r>
      <w:r w:rsidRPr="007849B1">
        <w:rPr>
          <w:rFonts w:eastAsia="SimSun" w:cs="Arial"/>
        </w:rPr>
        <w:t>NI</w:t>
      </w:r>
      <w:r w:rsidRPr="007849B1">
        <w:rPr>
          <w:rFonts w:cs="Arial"/>
        </w:rPr>
        <w:t>R)</w:t>
      </w:r>
      <w:r w:rsidRPr="007849B1">
        <w:rPr>
          <w:rFonts w:cs="Arial"/>
        </w:rPr>
        <w:tab/>
        <w:t>Shannon bound, S(S</w:t>
      </w:r>
      <w:r w:rsidRPr="007849B1">
        <w:rPr>
          <w:rFonts w:eastAsia="SimSun" w:cs="Arial"/>
        </w:rPr>
        <w:t>NI</w:t>
      </w:r>
      <w:r w:rsidRPr="007849B1">
        <w:rPr>
          <w:rFonts w:cs="Arial"/>
        </w:rPr>
        <w:t>R) =log</w:t>
      </w:r>
      <w:r w:rsidRPr="007849B1">
        <w:rPr>
          <w:rFonts w:cs="Arial"/>
          <w:vertAlign w:val="subscript"/>
        </w:rPr>
        <w:t>2</w:t>
      </w:r>
      <w:r w:rsidRPr="007849B1">
        <w:rPr>
          <w:rFonts w:cs="Arial"/>
        </w:rPr>
        <w:t>(1+S</w:t>
      </w:r>
      <w:r w:rsidRPr="007849B1">
        <w:rPr>
          <w:rFonts w:eastAsia="SimSun" w:cs="Arial"/>
        </w:rPr>
        <w:t>NI</w:t>
      </w:r>
      <w:r w:rsidRPr="007849B1">
        <w:rPr>
          <w:rFonts w:cs="Arial"/>
        </w:rPr>
        <w:t>R) [bps/Hz]</w:t>
      </w:r>
      <w:r w:rsidRPr="007849B1">
        <w:rPr>
          <w:rFonts w:cs="Arial"/>
          <w:lang w:eastAsia="ja-JP"/>
        </w:rPr>
        <w:br/>
      </w:r>
      <w:r w:rsidRPr="007849B1">
        <w:rPr>
          <w:rFonts w:cs="Arial"/>
        </w:rPr>
        <w:sym w:font="Symbol" w:char="F061"/>
      </w:r>
      <w:r w:rsidRPr="007849B1">
        <w:rPr>
          <w:rFonts w:cs="Arial"/>
        </w:rPr>
        <w:tab/>
      </w:r>
      <w:r w:rsidRPr="007849B1">
        <w:rPr>
          <w:rFonts w:cs="Arial"/>
        </w:rPr>
        <w:tab/>
        <w:t>Attenuation factor, representing implementation losses</w:t>
      </w:r>
      <w:r w:rsidRPr="007849B1">
        <w:rPr>
          <w:rFonts w:cs="Arial"/>
          <w:lang w:eastAsia="ja-JP"/>
        </w:rPr>
        <w:br/>
      </w:r>
      <w:r w:rsidRPr="007849B1">
        <w:t>SNIR</w:t>
      </w:r>
      <w:r w:rsidRPr="007849B1">
        <w:rPr>
          <w:vertAlign w:val="subscript"/>
        </w:rPr>
        <w:t>MIN</w:t>
      </w:r>
      <w:r w:rsidRPr="007849B1">
        <w:t xml:space="preserve">  </w:t>
      </w:r>
      <w:r w:rsidRPr="007849B1">
        <w:tab/>
        <w:t>Minimum SN</w:t>
      </w:r>
      <w:r w:rsidRPr="007849B1">
        <w:rPr>
          <w:lang w:eastAsia="ja-JP"/>
        </w:rPr>
        <w:t>I</w:t>
      </w:r>
      <w:r w:rsidRPr="007849B1">
        <w:t>R of the code</w:t>
      </w:r>
      <w:r w:rsidRPr="007849B1">
        <w:rPr>
          <w:rFonts w:hint="eastAsia"/>
          <w:lang w:eastAsia="zh-CN"/>
        </w:rPr>
        <w:t xml:space="preserve"> </w:t>
      </w:r>
      <w:r w:rsidRPr="007849B1">
        <w:t>set, dB</w:t>
      </w:r>
      <w:r w:rsidRPr="007849B1">
        <w:rPr>
          <w:lang w:eastAsia="ja-JP"/>
        </w:rPr>
        <w:br/>
      </w:r>
      <w:r w:rsidRPr="007849B1">
        <w:t>SN</w:t>
      </w:r>
      <w:r w:rsidRPr="007849B1">
        <w:rPr>
          <w:lang w:eastAsia="ja-JP"/>
        </w:rPr>
        <w:t>I</w:t>
      </w:r>
      <w:r w:rsidRPr="007849B1">
        <w:t>R</w:t>
      </w:r>
      <w:r w:rsidRPr="007849B1">
        <w:rPr>
          <w:vertAlign w:val="subscript"/>
        </w:rPr>
        <w:t>MAX</w:t>
      </w:r>
      <w:r w:rsidRPr="007849B1">
        <w:t xml:space="preserve"> </w:t>
      </w:r>
      <w:r w:rsidRPr="007849B1">
        <w:tab/>
        <w:t>Maximum SN</w:t>
      </w:r>
      <w:r w:rsidRPr="007849B1">
        <w:rPr>
          <w:lang w:eastAsia="ja-JP"/>
        </w:rPr>
        <w:t>I</w:t>
      </w:r>
      <w:r w:rsidRPr="007849B1">
        <w:t xml:space="preserve">R of the </w:t>
      </w:r>
      <w:r w:rsidRPr="007849B1">
        <w:rPr>
          <w:rFonts w:hint="eastAsia"/>
          <w:lang w:eastAsia="zh-CN"/>
        </w:rPr>
        <w:t>code set</w:t>
      </w:r>
      <w:r w:rsidRPr="007849B1">
        <w:t>, dB</w:t>
      </w:r>
    </w:p>
    <w:p w14:paraId="1AD1809D" w14:textId="77777777" w:rsidR="005C58B7" w:rsidRPr="007849B1" w:rsidRDefault="005C58B7" w:rsidP="005C58B7">
      <w:r w:rsidRPr="007849B1">
        <w:t xml:space="preserve">The parameters α, </w:t>
      </w:r>
      <w:r w:rsidRPr="007849B1">
        <w:rPr>
          <w:rFonts w:hint="eastAsia"/>
          <w:lang w:eastAsia="zh-CN"/>
        </w:rPr>
        <w:t>SNIR</w:t>
      </w:r>
      <w:r w:rsidRPr="007849B1">
        <w:rPr>
          <w:rFonts w:hint="eastAsia"/>
          <w:vertAlign w:val="subscript"/>
          <w:lang w:eastAsia="zh-CN"/>
        </w:rPr>
        <w:t xml:space="preserve">MIN </w:t>
      </w:r>
      <w:r w:rsidRPr="007849B1">
        <w:t xml:space="preserve">and </w:t>
      </w:r>
      <w:r w:rsidRPr="007849B1">
        <w:rPr>
          <w:rFonts w:hint="eastAsia"/>
          <w:lang w:eastAsia="zh-CN"/>
        </w:rPr>
        <w:t>SNIR</w:t>
      </w:r>
      <w:r w:rsidRPr="007849B1">
        <w:rPr>
          <w:rFonts w:hint="eastAsia"/>
          <w:vertAlign w:val="subscript"/>
          <w:lang w:eastAsia="zh-CN"/>
        </w:rPr>
        <w:t xml:space="preserve">MAX </w:t>
      </w:r>
      <w:r w:rsidRPr="007849B1">
        <w:t>can be chosen to represent different modem implementations and link conditions. The parameters proposed in table 9</w:t>
      </w:r>
      <w:r w:rsidRPr="007849B1">
        <w:rPr>
          <w:lang w:eastAsia="zh-CN"/>
        </w:rPr>
        <w:t xml:space="preserve"> </w:t>
      </w:r>
      <w:r w:rsidRPr="007849B1">
        <w:t>represent a baseline case, which assumes:</w:t>
      </w:r>
    </w:p>
    <w:p w14:paraId="723FC273" w14:textId="77777777" w:rsidR="005C58B7" w:rsidRPr="007849B1" w:rsidRDefault="00FD41ED" w:rsidP="00FD41ED">
      <w:pPr>
        <w:pStyle w:val="B1"/>
      </w:pPr>
      <w:r w:rsidRPr="007849B1">
        <w:rPr>
          <w:lang w:val="en-US" w:eastAsia="zh-CN"/>
        </w:rPr>
        <w:t>-</w:t>
      </w:r>
      <w:r w:rsidRPr="007849B1">
        <w:rPr>
          <w:lang w:val="en-US" w:eastAsia="zh-CN"/>
        </w:rPr>
        <w:tab/>
      </w:r>
      <w:r w:rsidR="005C58B7" w:rsidRPr="007849B1">
        <w:t>1:1 antenna configurations</w:t>
      </w:r>
    </w:p>
    <w:p w14:paraId="1313B78E" w14:textId="77777777" w:rsidR="005C58B7" w:rsidRPr="007849B1" w:rsidRDefault="00FD41ED" w:rsidP="00FD41ED">
      <w:pPr>
        <w:pStyle w:val="B1"/>
      </w:pPr>
      <w:r w:rsidRPr="007849B1">
        <w:rPr>
          <w:lang w:val="en-US" w:eastAsia="zh-CN"/>
        </w:rPr>
        <w:t>-</w:t>
      </w:r>
      <w:r w:rsidRPr="007849B1">
        <w:rPr>
          <w:lang w:val="en-US" w:eastAsia="zh-CN"/>
        </w:rPr>
        <w:tab/>
      </w:r>
      <w:r w:rsidR="005C58B7" w:rsidRPr="007849B1">
        <w:t>AWGN channel model</w:t>
      </w:r>
    </w:p>
    <w:p w14:paraId="76758D23" w14:textId="77777777" w:rsidR="005C58B7" w:rsidRPr="007849B1" w:rsidRDefault="00FD41ED" w:rsidP="00FD41ED">
      <w:pPr>
        <w:pStyle w:val="B1"/>
      </w:pPr>
      <w:r w:rsidRPr="007849B1">
        <w:rPr>
          <w:lang w:val="en-US" w:eastAsia="zh-CN"/>
        </w:rPr>
        <w:t>-</w:t>
      </w:r>
      <w:r w:rsidRPr="007849B1">
        <w:rPr>
          <w:lang w:val="en-US" w:eastAsia="zh-CN"/>
        </w:rPr>
        <w:tab/>
      </w:r>
      <w:r w:rsidR="005C58B7" w:rsidRPr="007849B1">
        <w:t>Link Adaptation (see table 9 for details of the highest and lowest rate codes)</w:t>
      </w:r>
    </w:p>
    <w:p w14:paraId="16B46DA8" w14:textId="77777777" w:rsidR="005C58B7" w:rsidRPr="007849B1" w:rsidRDefault="00FD41ED" w:rsidP="00FD41ED">
      <w:pPr>
        <w:pStyle w:val="B1"/>
      </w:pPr>
      <w:r w:rsidRPr="007849B1">
        <w:rPr>
          <w:lang w:val="en-US" w:eastAsia="zh-CN"/>
        </w:rPr>
        <w:t>-</w:t>
      </w:r>
      <w:r w:rsidRPr="007849B1">
        <w:rPr>
          <w:lang w:val="en-US" w:eastAsia="zh-CN"/>
        </w:rPr>
        <w:tab/>
      </w:r>
      <w:r w:rsidR="005C58B7" w:rsidRPr="007849B1">
        <w:t>No HARQ</w:t>
      </w:r>
    </w:p>
    <w:p w14:paraId="22DF75EA" w14:textId="77777777" w:rsidR="005C58B7" w:rsidRPr="007849B1" w:rsidRDefault="005C58B7" w:rsidP="00FD41ED">
      <w:pPr>
        <w:pStyle w:val="TH"/>
      </w:pPr>
      <w:r w:rsidRPr="007849B1">
        <w:t xml:space="preserve">Table </w:t>
      </w:r>
      <w:r w:rsidRPr="007849B1">
        <w:rPr>
          <w:rFonts w:hint="eastAsia"/>
          <w:lang w:eastAsia="ja-JP"/>
        </w:rPr>
        <w:t>F-</w:t>
      </w:r>
      <w:r w:rsidRPr="007849B1">
        <w:t>9:</w:t>
      </w:r>
      <w:r w:rsidRPr="007849B1">
        <w:tab/>
        <w:t>Parameters describing baseline Link Level performance for 5G NR</w:t>
      </w:r>
    </w:p>
    <w:tbl>
      <w:tblPr>
        <w:tblW w:w="7254"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000" w:firstRow="0" w:lastRow="0" w:firstColumn="0" w:lastColumn="0" w:noHBand="0" w:noVBand="0"/>
      </w:tblPr>
      <w:tblGrid>
        <w:gridCol w:w="1429"/>
        <w:gridCol w:w="540"/>
        <w:gridCol w:w="540"/>
        <w:gridCol w:w="4745"/>
      </w:tblGrid>
      <w:tr w:rsidR="005C58B7" w:rsidRPr="007849B1" w14:paraId="36F0C8BD" w14:textId="77777777" w:rsidTr="00CD7ABA">
        <w:trPr>
          <w:trHeight w:val="268"/>
          <w:jc w:val="center"/>
        </w:trPr>
        <w:tc>
          <w:tcPr>
            <w:tcW w:w="0" w:type="auto"/>
            <w:noWrap/>
            <w:vAlign w:val="bottom"/>
          </w:tcPr>
          <w:p w14:paraId="71BB481A" w14:textId="77777777" w:rsidR="005C58B7" w:rsidRPr="007849B1" w:rsidRDefault="005C58B7" w:rsidP="00CD7ABA">
            <w:pPr>
              <w:keepNext/>
              <w:keepLines/>
              <w:jc w:val="center"/>
              <w:rPr>
                <w:rFonts w:cs="Arial"/>
                <w:b/>
                <w:lang w:bidi="he-IL"/>
              </w:rPr>
            </w:pPr>
            <w:r w:rsidRPr="007849B1">
              <w:rPr>
                <w:rFonts w:cs="Arial"/>
                <w:b/>
                <w:lang w:bidi="he-IL"/>
              </w:rPr>
              <w:t xml:space="preserve">Parameter </w:t>
            </w:r>
          </w:p>
        </w:tc>
        <w:tc>
          <w:tcPr>
            <w:tcW w:w="0" w:type="auto"/>
            <w:vAlign w:val="bottom"/>
          </w:tcPr>
          <w:p w14:paraId="38CA1331" w14:textId="77777777" w:rsidR="005C58B7" w:rsidRPr="007849B1" w:rsidRDefault="005C58B7" w:rsidP="00CD7ABA">
            <w:pPr>
              <w:keepNext/>
              <w:keepLines/>
              <w:jc w:val="center"/>
              <w:rPr>
                <w:rFonts w:cs="Arial"/>
                <w:b/>
                <w:lang w:bidi="he-IL"/>
              </w:rPr>
            </w:pPr>
            <w:r w:rsidRPr="007849B1">
              <w:rPr>
                <w:rFonts w:cs="Arial"/>
                <w:b/>
                <w:lang w:bidi="he-IL"/>
              </w:rPr>
              <w:t xml:space="preserve">DL </w:t>
            </w:r>
          </w:p>
        </w:tc>
        <w:tc>
          <w:tcPr>
            <w:tcW w:w="0" w:type="auto"/>
            <w:vAlign w:val="bottom"/>
          </w:tcPr>
          <w:p w14:paraId="3B4F217B" w14:textId="77777777" w:rsidR="005C58B7" w:rsidRPr="007849B1" w:rsidRDefault="005C58B7" w:rsidP="00CD7ABA">
            <w:pPr>
              <w:keepNext/>
              <w:keepLines/>
              <w:jc w:val="center"/>
              <w:rPr>
                <w:rFonts w:cs="Arial"/>
                <w:b/>
                <w:lang w:bidi="he-IL"/>
              </w:rPr>
            </w:pPr>
            <w:r w:rsidRPr="007849B1">
              <w:rPr>
                <w:rFonts w:cs="Arial"/>
                <w:b/>
                <w:lang w:bidi="he-IL"/>
              </w:rPr>
              <w:t xml:space="preserve">UL </w:t>
            </w:r>
          </w:p>
        </w:tc>
        <w:tc>
          <w:tcPr>
            <w:tcW w:w="0" w:type="auto"/>
            <w:noWrap/>
            <w:vAlign w:val="bottom"/>
          </w:tcPr>
          <w:p w14:paraId="65C44DFD" w14:textId="77777777" w:rsidR="005C58B7" w:rsidRPr="007849B1" w:rsidRDefault="005C58B7" w:rsidP="00CD7ABA">
            <w:pPr>
              <w:keepNext/>
              <w:keepLines/>
              <w:jc w:val="center"/>
              <w:rPr>
                <w:rFonts w:cs="Arial"/>
                <w:b/>
                <w:lang w:bidi="he-IL"/>
              </w:rPr>
            </w:pPr>
            <w:r w:rsidRPr="007849B1">
              <w:rPr>
                <w:rFonts w:cs="Arial"/>
                <w:b/>
                <w:lang w:bidi="he-IL"/>
              </w:rPr>
              <w:t xml:space="preserve">Notes </w:t>
            </w:r>
          </w:p>
        </w:tc>
      </w:tr>
      <w:tr w:rsidR="005C58B7" w:rsidRPr="007849B1" w14:paraId="4F4183C9" w14:textId="77777777" w:rsidTr="00CD7ABA">
        <w:trPr>
          <w:trHeight w:val="268"/>
          <w:jc w:val="center"/>
        </w:trPr>
        <w:tc>
          <w:tcPr>
            <w:tcW w:w="0" w:type="auto"/>
            <w:noWrap/>
            <w:vAlign w:val="bottom"/>
          </w:tcPr>
          <w:p w14:paraId="4E51CEBB" w14:textId="77777777" w:rsidR="005C58B7" w:rsidRPr="007849B1" w:rsidRDefault="005C58B7" w:rsidP="00CD7ABA">
            <w:pPr>
              <w:keepNext/>
              <w:keepLines/>
              <w:jc w:val="center"/>
              <w:rPr>
                <w:rFonts w:cs="Arial"/>
              </w:rPr>
            </w:pPr>
            <w:r w:rsidRPr="007849B1">
              <w:rPr>
                <w:rFonts w:cs="Arial"/>
              </w:rPr>
              <w:t>α</w:t>
            </w:r>
          </w:p>
        </w:tc>
        <w:tc>
          <w:tcPr>
            <w:tcW w:w="0" w:type="auto"/>
            <w:vAlign w:val="bottom"/>
          </w:tcPr>
          <w:p w14:paraId="3374AE22" w14:textId="77777777" w:rsidR="005C58B7" w:rsidRPr="007849B1" w:rsidRDefault="005C58B7" w:rsidP="00CD7ABA">
            <w:pPr>
              <w:keepNext/>
              <w:keepLines/>
              <w:jc w:val="center"/>
              <w:rPr>
                <w:rFonts w:cs="Arial"/>
              </w:rPr>
            </w:pPr>
            <w:r w:rsidRPr="007849B1">
              <w:rPr>
                <w:rFonts w:cs="Arial"/>
              </w:rPr>
              <w:t xml:space="preserve">0.6 </w:t>
            </w:r>
          </w:p>
        </w:tc>
        <w:tc>
          <w:tcPr>
            <w:tcW w:w="0" w:type="auto"/>
            <w:vAlign w:val="bottom"/>
          </w:tcPr>
          <w:p w14:paraId="1E490BCC" w14:textId="77777777" w:rsidR="005C58B7" w:rsidRPr="007849B1" w:rsidRDefault="005C58B7" w:rsidP="00CD7ABA">
            <w:pPr>
              <w:keepNext/>
              <w:keepLines/>
              <w:jc w:val="center"/>
              <w:rPr>
                <w:rFonts w:cs="Arial"/>
              </w:rPr>
            </w:pPr>
            <w:r w:rsidRPr="007849B1">
              <w:rPr>
                <w:rFonts w:cs="Arial"/>
              </w:rPr>
              <w:t xml:space="preserve">0.4 </w:t>
            </w:r>
          </w:p>
        </w:tc>
        <w:tc>
          <w:tcPr>
            <w:tcW w:w="0" w:type="auto"/>
            <w:noWrap/>
            <w:vAlign w:val="bottom"/>
          </w:tcPr>
          <w:p w14:paraId="7356427C" w14:textId="77777777" w:rsidR="005C58B7" w:rsidRPr="007849B1" w:rsidRDefault="005C58B7" w:rsidP="00CD7ABA">
            <w:pPr>
              <w:keepNext/>
              <w:keepLines/>
              <w:jc w:val="center"/>
              <w:rPr>
                <w:rFonts w:cs="Arial"/>
              </w:rPr>
            </w:pPr>
            <w:r w:rsidRPr="007849B1">
              <w:rPr>
                <w:rFonts w:cs="Arial"/>
              </w:rPr>
              <w:t xml:space="preserve">Represents implementation losses </w:t>
            </w:r>
          </w:p>
        </w:tc>
      </w:tr>
      <w:tr w:rsidR="005C58B7" w:rsidRPr="007849B1" w14:paraId="47E4454F" w14:textId="77777777" w:rsidTr="00CD7ABA">
        <w:trPr>
          <w:trHeight w:val="213"/>
          <w:jc w:val="center"/>
        </w:trPr>
        <w:tc>
          <w:tcPr>
            <w:tcW w:w="0" w:type="auto"/>
            <w:noWrap/>
            <w:vAlign w:val="bottom"/>
          </w:tcPr>
          <w:p w14:paraId="1F698FDC" w14:textId="77777777" w:rsidR="005C58B7" w:rsidRPr="007849B1" w:rsidRDefault="005C58B7" w:rsidP="00CD7ABA">
            <w:pPr>
              <w:pStyle w:val="TAC"/>
              <w:rPr>
                <w:rFonts w:ascii="Times New Roman" w:eastAsia="Times New Roman" w:hAnsi="Times New Roman"/>
                <w:sz w:val="20"/>
              </w:rPr>
            </w:pPr>
            <w:r w:rsidRPr="007849B1">
              <w:rPr>
                <w:rFonts w:ascii="Times New Roman" w:hAnsi="Times New Roman"/>
                <w:sz w:val="20"/>
                <w:lang w:eastAsia="zh-CN"/>
              </w:rPr>
              <w:t>SNIR</w:t>
            </w:r>
            <w:r w:rsidRPr="007849B1">
              <w:rPr>
                <w:rFonts w:ascii="Times New Roman" w:hAnsi="Times New Roman"/>
                <w:sz w:val="20"/>
                <w:vertAlign w:val="subscript"/>
              </w:rPr>
              <w:t>MIN</w:t>
            </w:r>
            <w:r w:rsidRPr="007849B1">
              <w:rPr>
                <w:rFonts w:ascii="Times New Roman" w:hAnsi="Times New Roman"/>
                <w:sz w:val="20"/>
              </w:rPr>
              <w:t xml:space="preserve">, dB </w:t>
            </w:r>
          </w:p>
        </w:tc>
        <w:tc>
          <w:tcPr>
            <w:tcW w:w="0" w:type="auto"/>
            <w:vAlign w:val="bottom"/>
          </w:tcPr>
          <w:p w14:paraId="2FC0BC98" w14:textId="77777777" w:rsidR="005C58B7" w:rsidRPr="007849B1" w:rsidRDefault="005C58B7" w:rsidP="00CD7ABA">
            <w:pPr>
              <w:keepNext/>
              <w:keepLines/>
              <w:jc w:val="center"/>
              <w:rPr>
                <w:rFonts w:cs="Arial"/>
              </w:rPr>
            </w:pPr>
            <w:r w:rsidRPr="007849B1">
              <w:rPr>
                <w:rFonts w:cs="Arial"/>
              </w:rPr>
              <w:t xml:space="preserve">-10 </w:t>
            </w:r>
          </w:p>
        </w:tc>
        <w:tc>
          <w:tcPr>
            <w:tcW w:w="0" w:type="auto"/>
            <w:vAlign w:val="bottom"/>
          </w:tcPr>
          <w:p w14:paraId="100FEC9D" w14:textId="77777777" w:rsidR="005C58B7" w:rsidRPr="007849B1" w:rsidRDefault="005C58B7" w:rsidP="00CD7ABA">
            <w:pPr>
              <w:keepNext/>
              <w:keepLines/>
              <w:jc w:val="center"/>
              <w:rPr>
                <w:rFonts w:cs="Arial"/>
              </w:rPr>
            </w:pPr>
            <w:r w:rsidRPr="007849B1">
              <w:rPr>
                <w:rFonts w:cs="Arial"/>
              </w:rPr>
              <w:t xml:space="preserve">-10 </w:t>
            </w:r>
          </w:p>
        </w:tc>
        <w:tc>
          <w:tcPr>
            <w:tcW w:w="0" w:type="auto"/>
            <w:noWrap/>
            <w:vAlign w:val="bottom"/>
          </w:tcPr>
          <w:p w14:paraId="4DF4EAE6" w14:textId="77777777" w:rsidR="005C58B7" w:rsidRPr="007849B1" w:rsidRDefault="005C58B7" w:rsidP="00CD7ABA">
            <w:pPr>
              <w:keepNext/>
              <w:keepLines/>
              <w:jc w:val="center"/>
              <w:rPr>
                <w:rFonts w:cs="Arial"/>
              </w:rPr>
            </w:pPr>
            <w:r w:rsidRPr="007849B1">
              <w:rPr>
                <w:rFonts w:cs="Arial"/>
              </w:rPr>
              <w:t xml:space="preserve">Based on QPSK, 1/8 rate (DL) &amp; 1/5 rate (UL) </w:t>
            </w:r>
          </w:p>
        </w:tc>
      </w:tr>
      <w:tr w:rsidR="005C58B7" w:rsidRPr="007849B1" w14:paraId="41883319" w14:textId="77777777" w:rsidTr="00CD7ABA">
        <w:trPr>
          <w:trHeight w:val="213"/>
          <w:jc w:val="center"/>
        </w:trPr>
        <w:tc>
          <w:tcPr>
            <w:tcW w:w="0" w:type="auto"/>
            <w:noWrap/>
            <w:vAlign w:val="bottom"/>
          </w:tcPr>
          <w:p w14:paraId="1B43B3AE" w14:textId="77777777" w:rsidR="005C58B7" w:rsidRPr="007849B1" w:rsidRDefault="005C58B7" w:rsidP="00CD7ABA">
            <w:pPr>
              <w:pStyle w:val="TAC"/>
              <w:rPr>
                <w:rFonts w:ascii="Times New Roman" w:eastAsia="Times New Roman" w:hAnsi="Times New Roman"/>
                <w:sz w:val="20"/>
              </w:rPr>
            </w:pPr>
            <w:r w:rsidRPr="007849B1">
              <w:rPr>
                <w:rFonts w:ascii="Times New Roman" w:hAnsi="Times New Roman"/>
                <w:sz w:val="20"/>
                <w:lang w:eastAsia="zh-CN"/>
              </w:rPr>
              <w:t>SNIR</w:t>
            </w:r>
            <w:r w:rsidRPr="007849B1">
              <w:rPr>
                <w:rFonts w:ascii="Times New Roman" w:hAnsi="Times New Roman"/>
                <w:sz w:val="20"/>
                <w:vertAlign w:val="subscript"/>
              </w:rPr>
              <w:t>MAX</w:t>
            </w:r>
            <w:r w:rsidRPr="007849B1">
              <w:rPr>
                <w:rFonts w:ascii="Times New Roman" w:hAnsi="Times New Roman"/>
                <w:sz w:val="20"/>
              </w:rPr>
              <w:t xml:space="preserve">, dB </w:t>
            </w:r>
          </w:p>
        </w:tc>
        <w:tc>
          <w:tcPr>
            <w:tcW w:w="0" w:type="auto"/>
            <w:vAlign w:val="bottom"/>
          </w:tcPr>
          <w:p w14:paraId="0F50D4BC" w14:textId="77777777" w:rsidR="005C58B7" w:rsidRPr="007849B1" w:rsidRDefault="005C58B7" w:rsidP="00CD7ABA">
            <w:pPr>
              <w:keepNext/>
              <w:keepLines/>
              <w:jc w:val="center"/>
              <w:rPr>
                <w:rFonts w:cs="Arial"/>
              </w:rPr>
            </w:pPr>
            <w:r w:rsidRPr="007849B1">
              <w:rPr>
                <w:rFonts w:cs="Arial"/>
              </w:rPr>
              <w:t xml:space="preserve">30 </w:t>
            </w:r>
          </w:p>
        </w:tc>
        <w:tc>
          <w:tcPr>
            <w:tcW w:w="0" w:type="auto"/>
            <w:vAlign w:val="bottom"/>
          </w:tcPr>
          <w:p w14:paraId="2AFDDE74" w14:textId="77777777" w:rsidR="005C58B7" w:rsidRPr="007849B1" w:rsidRDefault="005C58B7" w:rsidP="00CD7ABA">
            <w:pPr>
              <w:keepNext/>
              <w:keepLines/>
              <w:jc w:val="center"/>
              <w:rPr>
                <w:rFonts w:cs="Arial"/>
              </w:rPr>
            </w:pPr>
            <w:r w:rsidRPr="007849B1">
              <w:rPr>
                <w:rFonts w:cs="Arial"/>
              </w:rPr>
              <w:t xml:space="preserve">22 </w:t>
            </w:r>
          </w:p>
        </w:tc>
        <w:tc>
          <w:tcPr>
            <w:tcW w:w="0" w:type="auto"/>
            <w:noWrap/>
            <w:vAlign w:val="bottom"/>
          </w:tcPr>
          <w:p w14:paraId="684BDDC8" w14:textId="77777777" w:rsidR="005C58B7" w:rsidRPr="007849B1" w:rsidRDefault="005C58B7" w:rsidP="00CD7ABA">
            <w:pPr>
              <w:keepNext/>
              <w:keepLines/>
              <w:jc w:val="center"/>
              <w:rPr>
                <w:rFonts w:cs="Arial"/>
              </w:rPr>
            </w:pPr>
            <w:r w:rsidRPr="007849B1">
              <w:rPr>
                <w:rFonts w:cs="Arial"/>
              </w:rPr>
              <w:t xml:space="preserve">Based on 256QAM 0.93(DL) &amp; 64QAM 0.93 (UL) </w:t>
            </w:r>
          </w:p>
        </w:tc>
      </w:tr>
    </w:tbl>
    <w:p w14:paraId="211D2013" w14:textId="77777777" w:rsidR="005C58B7" w:rsidRPr="003A2D25" w:rsidRDefault="005C58B7" w:rsidP="005A570E">
      <w:pPr>
        <w:rPr>
          <w:lang w:eastAsia="ja-JP"/>
        </w:rPr>
      </w:pPr>
    </w:p>
    <w:p w14:paraId="75643225" w14:textId="77777777" w:rsidR="00D12280" w:rsidRPr="003A2D25" w:rsidRDefault="00D12280" w:rsidP="00C97797">
      <w:pPr>
        <w:pStyle w:val="Heading9"/>
      </w:pPr>
      <w:bookmarkStart w:id="568" w:name="_Toc494384643"/>
      <w:bookmarkStart w:id="569" w:name="_Toc98750853"/>
      <w:r w:rsidRPr="003A2D25">
        <w:rPr>
          <w:rFonts w:hint="eastAsia"/>
          <w:lang w:eastAsia="ja-JP"/>
        </w:rPr>
        <w:t xml:space="preserve">Annex </w:t>
      </w:r>
      <w:r w:rsidR="005C58B7" w:rsidRPr="003A2D25">
        <w:rPr>
          <w:rFonts w:hint="eastAsia"/>
          <w:lang w:eastAsia="ja-JP"/>
        </w:rPr>
        <w:t>G</w:t>
      </w:r>
      <w:r w:rsidR="00222AD3" w:rsidRPr="003A2D25">
        <w:rPr>
          <w:rFonts w:hint="eastAsia"/>
          <w:lang w:eastAsia="ja-JP"/>
        </w:rPr>
        <w:t xml:space="preserve">: </w:t>
      </w:r>
      <w:r w:rsidRPr="003A2D25">
        <w:t>Change history</w:t>
      </w:r>
      <w:bookmarkEnd w:id="568"/>
      <w:bookmarkEnd w:id="569"/>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D12280" w:rsidRPr="003A2D25" w14:paraId="22CBDBB1" w14:textId="77777777" w:rsidTr="00F3621F">
        <w:trPr>
          <w:cantSplit/>
        </w:trPr>
        <w:tc>
          <w:tcPr>
            <w:tcW w:w="9639" w:type="dxa"/>
            <w:gridSpan w:val="8"/>
            <w:tcBorders>
              <w:bottom w:val="nil"/>
            </w:tcBorders>
            <w:shd w:val="solid" w:color="FFFFFF" w:fill="auto"/>
          </w:tcPr>
          <w:p w14:paraId="1FE4ACF4" w14:textId="77777777" w:rsidR="00D12280" w:rsidRPr="003A2D25" w:rsidRDefault="00D12280" w:rsidP="00004537">
            <w:pPr>
              <w:pStyle w:val="TAL"/>
              <w:jc w:val="center"/>
              <w:rPr>
                <w:b/>
                <w:sz w:val="16"/>
              </w:rPr>
            </w:pPr>
            <w:r w:rsidRPr="003A2D25">
              <w:rPr>
                <w:b/>
              </w:rPr>
              <w:t>Change history</w:t>
            </w:r>
          </w:p>
        </w:tc>
      </w:tr>
      <w:tr w:rsidR="00D12280" w:rsidRPr="003A2D25" w14:paraId="71C5E2F8" w14:textId="77777777" w:rsidTr="00F3621F">
        <w:tc>
          <w:tcPr>
            <w:tcW w:w="800" w:type="dxa"/>
            <w:shd w:val="pct10" w:color="auto" w:fill="FFFFFF"/>
          </w:tcPr>
          <w:p w14:paraId="01B7E0FC" w14:textId="77777777" w:rsidR="00D12280" w:rsidRPr="003A2D25" w:rsidRDefault="00D12280" w:rsidP="00004537">
            <w:pPr>
              <w:pStyle w:val="TAL"/>
              <w:rPr>
                <w:b/>
                <w:sz w:val="16"/>
              </w:rPr>
            </w:pPr>
            <w:r w:rsidRPr="003A2D25">
              <w:rPr>
                <w:b/>
                <w:sz w:val="16"/>
              </w:rPr>
              <w:t>Date</w:t>
            </w:r>
          </w:p>
        </w:tc>
        <w:tc>
          <w:tcPr>
            <w:tcW w:w="800" w:type="dxa"/>
            <w:shd w:val="pct10" w:color="auto" w:fill="FFFFFF"/>
          </w:tcPr>
          <w:p w14:paraId="063EC232" w14:textId="77777777" w:rsidR="00D12280" w:rsidRPr="003A2D25" w:rsidRDefault="00D12280" w:rsidP="00004537">
            <w:pPr>
              <w:pStyle w:val="TAL"/>
              <w:rPr>
                <w:b/>
                <w:sz w:val="16"/>
              </w:rPr>
            </w:pPr>
            <w:r w:rsidRPr="003A2D25">
              <w:rPr>
                <w:b/>
                <w:sz w:val="16"/>
              </w:rPr>
              <w:t>Meeting</w:t>
            </w:r>
          </w:p>
        </w:tc>
        <w:tc>
          <w:tcPr>
            <w:tcW w:w="952" w:type="dxa"/>
            <w:shd w:val="pct10" w:color="auto" w:fill="FFFFFF"/>
          </w:tcPr>
          <w:p w14:paraId="30ACB6CF" w14:textId="77777777" w:rsidR="00D12280" w:rsidRPr="003A2D25" w:rsidRDefault="00D12280" w:rsidP="00004537">
            <w:pPr>
              <w:pStyle w:val="TAL"/>
              <w:rPr>
                <w:b/>
                <w:sz w:val="16"/>
              </w:rPr>
            </w:pPr>
            <w:r w:rsidRPr="003A2D25">
              <w:rPr>
                <w:b/>
                <w:sz w:val="16"/>
              </w:rPr>
              <w:t>TDoc</w:t>
            </w:r>
          </w:p>
        </w:tc>
        <w:tc>
          <w:tcPr>
            <w:tcW w:w="567" w:type="dxa"/>
            <w:shd w:val="pct10" w:color="auto" w:fill="FFFFFF"/>
          </w:tcPr>
          <w:p w14:paraId="6CEDE7F9" w14:textId="77777777" w:rsidR="00D12280" w:rsidRPr="003A2D25" w:rsidRDefault="00D12280" w:rsidP="00004537">
            <w:pPr>
              <w:pStyle w:val="TAL"/>
              <w:rPr>
                <w:b/>
                <w:sz w:val="16"/>
              </w:rPr>
            </w:pPr>
            <w:r w:rsidRPr="003A2D25">
              <w:rPr>
                <w:b/>
                <w:sz w:val="16"/>
              </w:rPr>
              <w:t>CR</w:t>
            </w:r>
          </w:p>
        </w:tc>
        <w:tc>
          <w:tcPr>
            <w:tcW w:w="425" w:type="dxa"/>
            <w:shd w:val="pct10" w:color="auto" w:fill="FFFFFF"/>
          </w:tcPr>
          <w:p w14:paraId="7DE922AB" w14:textId="77777777" w:rsidR="00D12280" w:rsidRPr="003A2D25" w:rsidRDefault="00D12280" w:rsidP="00004537">
            <w:pPr>
              <w:pStyle w:val="TAL"/>
              <w:rPr>
                <w:b/>
                <w:sz w:val="16"/>
              </w:rPr>
            </w:pPr>
            <w:r w:rsidRPr="003A2D25">
              <w:rPr>
                <w:b/>
                <w:sz w:val="16"/>
              </w:rPr>
              <w:t>Rev</w:t>
            </w:r>
          </w:p>
        </w:tc>
        <w:tc>
          <w:tcPr>
            <w:tcW w:w="425" w:type="dxa"/>
            <w:shd w:val="pct10" w:color="auto" w:fill="FFFFFF"/>
          </w:tcPr>
          <w:p w14:paraId="73E3EF3B" w14:textId="77777777" w:rsidR="00D12280" w:rsidRPr="003A2D25" w:rsidRDefault="00D12280" w:rsidP="00004537">
            <w:pPr>
              <w:pStyle w:val="TAL"/>
              <w:rPr>
                <w:b/>
                <w:sz w:val="16"/>
              </w:rPr>
            </w:pPr>
            <w:r w:rsidRPr="003A2D25">
              <w:rPr>
                <w:b/>
                <w:sz w:val="16"/>
              </w:rPr>
              <w:t>Cat</w:t>
            </w:r>
          </w:p>
        </w:tc>
        <w:tc>
          <w:tcPr>
            <w:tcW w:w="4962" w:type="dxa"/>
            <w:shd w:val="pct10" w:color="auto" w:fill="FFFFFF"/>
          </w:tcPr>
          <w:p w14:paraId="0A5DA70B" w14:textId="77777777" w:rsidR="00D12280" w:rsidRPr="003A2D25" w:rsidRDefault="00D12280" w:rsidP="00004537">
            <w:pPr>
              <w:pStyle w:val="TAL"/>
              <w:rPr>
                <w:b/>
                <w:sz w:val="16"/>
              </w:rPr>
            </w:pPr>
            <w:r w:rsidRPr="003A2D25">
              <w:rPr>
                <w:b/>
                <w:sz w:val="16"/>
              </w:rPr>
              <w:t>Subject/Comment</w:t>
            </w:r>
          </w:p>
        </w:tc>
        <w:tc>
          <w:tcPr>
            <w:tcW w:w="708" w:type="dxa"/>
            <w:shd w:val="pct10" w:color="auto" w:fill="FFFFFF"/>
          </w:tcPr>
          <w:p w14:paraId="45DE072B" w14:textId="77777777" w:rsidR="00D12280" w:rsidRPr="003A2D25" w:rsidRDefault="00D12280" w:rsidP="00004537">
            <w:pPr>
              <w:pStyle w:val="TAL"/>
              <w:rPr>
                <w:b/>
                <w:sz w:val="16"/>
              </w:rPr>
            </w:pPr>
            <w:r w:rsidRPr="003A2D25">
              <w:rPr>
                <w:b/>
                <w:sz w:val="16"/>
              </w:rPr>
              <w:t>New version</w:t>
            </w:r>
          </w:p>
        </w:tc>
      </w:tr>
      <w:tr w:rsidR="00D12280" w:rsidRPr="003A2D25" w14:paraId="2CF136E8" w14:textId="77777777" w:rsidTr="00F3621F">
        <w:tc>
          <w:tcPr>
            <w:tcW w:w="800" w:type="dxa"/>
            <w:shd w:val="solid" w:color="FFFFFF" w:fill="auto"/>
          </w:tcPr>
          <w:p w14:paraId="4FA148F1" w14:textId="77777777" w:rsidR="00D12280" w:rsidRPr="003A2D25" w:rsidRDefault="00D12280" w:rsidP="00B547AE">
            <w:pPr>
              <w:pStyle w:val="TAC"/>
              <w:rPr>
                <w:sz w:val="16"/>
                <w:szCs w:val="16"/>
                <w:lang w:eastAsia="ja-JP"/>
              </w:rPr>
            </w:pPr>
            <w:r w:rsidRPr="003A2D25">
              <w:rPr>
                <w:rFonts w:hint="eastAsia"/>
                <w:sz w:val="16"/>
                <w:szCs w:val="16"/>
                <w:lang w:eastAsia="ja-JP"/>
              </w:rPr>
              <w:t>2016-05</w:t>
            </w:r>
          </w:p>
        </w:tc>
        <w:tc>
          <w:tcPr>
            <w:tcW w:w="800" w:type="dxa"/>
            <w:shd w:val="solid" w:color="FFFFFF" w:fill="auto"/>
          </w:tcPr>
          <w:p w14:paraId="79782156" w14:textId="77777777" w:rsidR="00D12280" w:rsidRPr="003A2D25" w:rsidRDefault="00D12280" w:rsidP="00B547AE">
            <w:pPr>
              <w:pStyle w:val="TAC"/>
              <w:rPr>
                <w:sz w:val="16"/>
                <w:szCs w:val="16"/>
                <w:lang w:eastAsia="ja-JP"/>
              </w:rPr>
            </w:pPr>
            <w:r w:rsidRPr="003A2D25">
              <w:rPr>
                <w:rFonts w:hint="eastAsia"/>
                <w:sz w:val="16"/>
                <w:szCs w:val="16"/>
                <w:lang w:eastAsia="ja-JP"/>
              </w:rPr>
              <w:t>R4#79</w:t>
            </w:r>
          </w:p>
        </w:tc>
        <w:tc>
          <w:tcPr>
            <w:tcW w:w="952" w:type="dxa"/>
            <w:shd w:val="solid" w:color="FFFFFF" w:fill="auto"/>
          </w:tcPr>
          <w:p w14:paraId="10A3CDA4" w14:textId="77777777" w:rsidR="00D12280" w:rsidRPr="003A2D25" w:rsidRDefault="00D12280" w:rsidP="00B547AE">
            <w:pPr>
              <w:pStyle w:val="TAC"/>
              <w:rPr>
                <w:sz w:val="16"/>
                <w:szCs w:val="16"/>
              </w:rPr>
            </w:pPr>
            <w:r w:rsidRPr="003A2D25">
              <w:rPr>
                <w:sz w:val="16"/>
                <w:szCs w:val="16"/>
              </w:rPr>
              <w:t>R4-164535</w:t>
            </w:r>
          </w:p>
        </w:tc>
        <w:tc>
          <w:tcPr>
            <w:tcW w:w="567" w:type="dxa"/>
            <w:shd w:val="solid" w:color="FFFFFF" w:fill="auto"/>
          </w:tcPr>
          <w:p w14:paraId="7714C78B" w14:textId="77777777" w:rsidR="00D12280" w:rsidRPr="003A2D25" w:rsidRDefault="00D12280" w:rsidP="00B547AE">
            <w:pPr>
              <w:pStyle w:val="TAL"/>
              <w:jc w:val="center"/>
              <w:rPr>
                <w:sz w:val="16"/>
                <w:szCs w:val="16"/>
              </w:rPr>
            </w:pPr>
          </w:p>
        </w:tc>
        <w:tc>
          <w:tcPr>
            <w:tcW w:w="425" w:type="dxa"/>
            <w:shd w:val="solid" w:color="FFFFFF" w:fill="auto"/>
          </w:tcPr>
          <w:p w14:paraId="73381DD3" w14:textId="77777777" w:rsidR="00D12280" w:rsidRPr="003A2D25" w:rsidRDefault="00D12280" w:rsidP="00B547AE">
            <w:pPr>
              <w:pStyle w:val="TAR"/>
              <w:jc w:val="center"/>
              <w:rPr>
                <w:sz w:val="16"/>
                <w:szCs w:val="16"/>
              </w:rPr>
            </w:pPr>
          </w:p>
        </w:tc>
        <w:tc>
          <w:tcPr>
            <w:tcW w:w="425" w:type="dxa"/>
            <w:shd w:val="solid" w:color="FFFFFF" w:fill="auto"/>
          </w:tcPr>
          <w:p w14:paraId="4ADD0B15" w14:textId="77777777" w:rsidR="00D12280" w:rsidRPr="003A2D25" w:rsidRDefault="00D12280" w:rsidP="00B547AE">
            <w:pPr>
              <w:pStyle w:val="TAC"/>
              <w:rPr>
                <w:sz w:val="16"/>
                <w:szCs w:val="16"/>
              </w:rPr>
            </w:pPr>
          </w:p>
        </w:tc>
        <w:tc>
          <w:tcPr>
            <w:tcW w:w="4962" w:type="dxa"/>
            <w:shd w:val="solid" w:color="FFFFFF" w:fill="auto"/>
          </w:tcPr>
          <w:p w14:paraId="1CFEFFF8" w14:textId="77777777" w:rsidR="00D12280" w:rsidRPr="003A2D25" w:rsidRDefault="00D12280" w:rsidP="00004537">
            <w:pPr>
              <w:pStyle w:val="TAL"/>
              <w:rPr>
                <w:sz w:val="16"/>
                <w:szCs w:val="16"/>
                <w:lang w:eastAsia="ja-JP"/>
              </w:rPr>
            </w:pPr>
            <w:r w:rsidRPr="003A2D25">
              <w:rPr>
                <w:rFonts w:hint="eastAsia"/>
                <w:sz w:val="16"/>
                <w:szCs w:val="16"/>
                <w:lang w:eastAsia="ja-JP"/>
              </w:rPr>
              <w:t>TR created</w:t>
            </w:r>
          </w:p>
        </w:tc>
        <w:tc>
          <w:tcPr>
            <w:tcW w:w="708" w:type="dxa"/>
            <w:shd w:val="solid" w:color="FFFFFF" w:fill="auto"/>
          </w:tcPr>
          <w:p w14:paraId="7DAE90AD" w14:textId="77777777" w:rsidR="00D12280" w:rsidRPr="003A2D25" w:rsidRDefault="00D12280" w:rsidP="00004537">
            <w:pPr>
              <w:pStyle w:val="TAC"/>
              <w:rPr>
                <w:sz w:val="16"/>
                <w:szCs w:val="16"/>
                <w:lang w:eastAsia="ja-JP"/>
              </w:rPr>
            </w:pPr>
            <w:r w:rsidRPr="003A2D25">
              <w:rPr>
                <w:rFonts w:hint="eastAsia"/>
                <w:sz w:val="16"/>
                <w:szCs w:val="16"/>
                <w:lang w:eastAsia="ja-JP"/>
              </w:rPr>
              <w:t>0.0.1</w:t>
            </w:r>
          </w:p>
        </w:tc>
      </w:tr>
      <w:tr w:rsidR="00D12280" w:rsidRPr="003A2D25" w14:paraId="53AEFD0A" w14:textId="77777777" w:rsidTr="00F3621F">
        <w:tc>
          <w:tcPr>
            <w:tcW w:w="800" w:type="dxa"/>
            <w:shd w:val="solid" w:color="FFFFFF" w:fill="auto"/>
          </w:tcPr>
          <w:p w14:paraId="3CD43813" w14:textId="77777777" w:rsidR="00D12280" w:rsidRPr="003A2D25" w:rsidRDefault="00D12280" w:rsidP="00B547AE">
            <w:pPr>
              <w:pStyle w:val="TAC"/>
              <w:rPr>
                <w:sz w:val="16"/>
                <w:szCs w:val="16"/>
                <w:lang w:eastAsia="ja-JP"/>
              </w:rPr>
            </w:pPr>
            <w:r w:rsidRPr="003A2D25">
              <w:rPr>
                <w:rFonts w:hint="eastAsia"/>
                <w:sz w:val="16"/>
                <w:szCs w:val="16"/>
                <w:lang w:eastAsia="ja-JP"/>
              </w:rPr>
              <w:t>2016-08</w:t>
            </w:r>
          </w:p>
        </w:tc>
        <w:tc>
          <w:tcPr>
            <w:tcW w:w="800" w:type="dxa"/>
            <w:shd w:val="solid" w:color="FFFFFF" w:fill="auto"/>
          </w:tcPr>
          <w:p w14:paraId="347809EB" w14:textId="77777777" w:rsidR="00D12280" w:rsidRPr="003A2D25" w:rsidRDefault="00D12280" w:rsidP="00B547AE">
            <w:pPr>
              <w:pStyle w:val="TAC"/>
              <w:rPr>
                <w:sz w:val="16"/>
                <w:szCs w:val="16"/>
                <w:lang w:eastAsia="ja-JP"/>
              </w:rPr>
            </w:pPr>
            <w:r w:rsidRPr="003A2D25">
              <w:rPr>
                <w:rFonts w:hint="eastAsia"/>
                <w:sz w:val="16"/>
                <w:szCs w:val="16"/>
                <w:lang w:eastAsia="ja-JP"/>
              </w:rPr>
              <w:t>R4#80</w:t>
            </w:r>
          </w:p>
        </w:tc>
        <w:tc>
          <w:tcPr>
            <w:tcW w:w="952" w:type="dxa"/>
            <w:shd w:val="solid" w:color="FFFFFF" w:fill="auto"/>
          </w:tcPr>
          <w:p w14:paraId="7C214E1D" w14:textId="77777777" w:rsidR="00D12280" w:rsidRPr="003A2D25" w:rsidRDefault="00D12280" w:rsidP="00B547AE">
            <w:pPr>
              <w:pStyle w:val="TAC"/>
              <w:rPr>
                <w:sz w:val="16"/>
                <w:szCs w:val="16"/>
              </w:rPr>
            </w:pPr>
            <w:r w:rsidRPr="003A2D25">
              <w:rPr>
                <w:sz w:val="16"/>
                <w:szCs w:val="16"/>
              </w:rPr>
              <w:t>R4-166630</w:t>
            </w:r>
          </w:p>
        </w:tc>
        <w:tc>
          <w:tcPr>
            <w:tcW w:w="567" w:type="dxa"/>
            <w:shd w:val="solid" w:color="FFFFFF" w:fill="auto"/>
          </w:tcPr>
          <w:p w14:paraId="24BEB542" w14:textId="77777777" w:rsidR="00D12280" w:rsidRPr="003A2D25" w:rsidRDefault="00D12280" w:rsidP="00B547AE">
            <w:pPr>
              <w:pStyle w:val="TAL"/>
              <w:jc w:val="center"/>
              <w:rPr>
                <w:sz w:val="16"/>
                <w:szCs w:val="16"/>
              </w:rPr>
            </w:pPr>
          </w:p>
        </w:tc>
        <w:tc>
          <w:tcPr>
            <w:tcW w:w="425" w:type="dxa"/>
            <w:shd w:val="solid" w:color="FFFFFF" w:fill="auto"/>
          </w:tcPr>
          <w:p w14:paraId="433C6F3B" w14:textId="77777777" w:rsidR="00D12280" w:rsidRPr="003A2D25" w:rsidRDefault="00D12280" w:rsidP="00B547AE">
            <w:pPr>
              <w:pStyle w:val="TAR"/>
              <w:jc w:val="center"/>
              <w:rPr>
                <w:sz w:val="16"/>
                <w:szCs w:val="16"/>
              </w:rPr>
            </w:pPr>
          </w:p>
        </w:tc>
        <w:tc>
          <w:tcPr>
            <w:tcW w:w="425" w:type="dxa"/>
            <w:shd w:val="solid" w:color="FFFFFF" w:fill="auto"/>
          </w:tcPr>
          <w:p w14:paraId="00840480" w14:textId="77777777" w:rsidR="00D12280" w:rsidRPr="003A2D25" w:rsidRDefault="00D12280" w:rsidP="00B547AE">
            <w:pPr>
              <w:pStyle w:val="TAC"/>
              <w:rPr>
                <w:sz w:val="16"/>
                <w:szCs w:val="16"/>
              </w:rPr>
            </w:pPr>
          </w:p>
        </w:tc>
        <w:tc>
          <w:tcPr>
            <w:tcW w:w="4962" w:type="dxa"/>
            <w:shd w:val="solid" w:color="FFFFFF" w:fill="auto"/>
          </w:tcPr>
          <w:p w14:paraId="63AD62B6" w14:textId="77777777" w:rsidR="00D12280" w:rsidRPr="003A2D25" w:rsidRDefault="00D12280" w:rsidP="00004537">
            <w:pPr>
              <w:pStyle w:val="TAL"/>
              <w:rPr>
                <w:sz w:val="16"/>
                <w:szCs w:val="16"/>
                <w:lang w:eastAsia="ja-JP"/>
              </w:rPr>
            </w:pPr>
            <w:r w:rsidRPr="003A2D25">
              <w:rPr>
                <w:sz w:val="16"/>
                <w:szCs w:val="16"/>
                <w:lang w:val="pt-BR"/>
              </w:rPr>
              <w:t xml:space="preserve">Approved Documents </w:t>
            </w:r>
            <w:r w:rsidR="002D44CF" w:rsidRPr="003A2D25">
              <w:rPr>
                <w:rFonts w:hint="eastAsia"/>
                <w:sz w:val="16"/>
                <w:szCs w:val="16"/>
                <w:lang w:val="pt-BR" w:eastAsia="ja-JP"/>
              </w:rPr>
              <w:t xml:space="preserve">are </w:t>
            </w:r>
            <w:r w:rsidRPr="003A2D25">
              <w:rPr>
                <w:sz w:val="16"/>
                <w:szCs w:val="16"/>
                <w:lang w:val="pt-BR"/>
              </w:rPr>
              <w:t>included:</w:t>
            </w:r>
            <w:r w:rsidRPr="003A2D25">
              <w:rPr>
                <w:rFonts w:hint="eastAsia"/>
                <w:sz w:val="16"/>
                <w:szCs w:val="16"/>
                <w:lang w:val="pt-BR" w:eastAsia="ja-JP"/>
              </w:rPr>
              <w:t xml:space="preserve"> </w:t>
            </w:r>
            <w:r w:rsidRPr="003A2D25">
              <w:rPr>
                <w:sz w:val="16"/>
                <w:szCs w:val="16"/>
                <w:lang w:eastAsia="ja-JP"/>
              </w:rPr>
              <w:t>R4-165262</w:t>
            </w:r>
            <w:r w:rsidRPr="003A2D25">
              <w:rPr>
                <w:rFonts w:hint="eastAsia"/>
                <w:sz w:val="16"/>
                <w:szCs w:val="16"/>
                <w:lang w:eastAsia="ja-JP"/>
              </w:rPr>
              <w:t xml:space="preserve">, </w:t>
            </w:r>
            <w:r w:rsidRPr="003A2D25">
              <w:rPr>
                <w:sz w:val="16"/>
                <w:szCs w:val="16"/>
                <w:lang w:eastAsia="ja-JP"/>
              </w:rPr>
              <w:t>R4-166631</w:t>
            </w:r>
            <w:r w:rsidRPr="003A2D25">
              <w:rPr>
                <w:rFonts w:hint="eastAsia"/>
                <w:sz w:val="16"/>
                <w:szCs w:val="16"/>
                <w:lang w:eastAsia="ja-JP"/>
              </w:rPr>
              <w:t xml:space="preserve">, </w:t>
            </w:r>
            <w:r w:rsidRPr="003A2D25">
              <w:rPr>
                <w:sz w:val="16"/>
                <w:szCs w:val="16"/>
                <w:lang w:eastAsia="ja-JP"/>
              </w:rPr>
              <w:t>R4-166712</w:t>
            </w:r>
            <w:r w:rsidRPr="003A2D25">
              <w:rPr>
                <w:rFonts w:hint="eastAsia"/>
                <w:sz w:val="16"/>
                <w:szCs w:val="16"/>
                <w:lang w:eastAsia="ja-JP"/>
              </w:rPr>
              <w:t xml:space="preserve">, and </w:t>
            </w:r>
            <w:r w:rsidRPr="003A2D25">
              <w:rPr>
                <w:sz w:val="16"/>
                <w:szCs w:val="16"/>
                <w:lang w:eastAsia="ja-JP"/>
              </w:rPr>
              <w:t>R4-167080</w:t>
            </w:r>
            <w:r w:rsidRPr="003A2D25">
              <w:rPr>
                <w:rFonts w:hint="eastAsia"/>
                <w:sz w:val="16"/>
                <w:szCs w:val="16"/>
                <w:lang w:eastAsia="ja-JP"/>
              </w:rPr>
              <w:t>.</w:t>
            </w:r>
          </w:p>
        </w:tc>
        <w:tc>
          <w:tcPr>
            <w:tcW w:w="708" w:type="dxa"/>
            <w:shd w:val="solid" w:color="FFFFFF" w:fill="auto"/>
          </w:tcPr>
          <w:p w14:paraId="0DB0D383" w14:textId="77777777" w:rsidR="00D12280" w:rsidRPr="003A2D25" w:rsidRDefault="00D12280" w:rsidP="00004537">
            <w:pPr>
              <w:pStyle w:val="TAC"/>
              <w:rPr>
                <w:sz w:val="16"/>
                <w:szCs w:val="16"/>
                <w:lang w:eastAsia="ja-JP"/>
              </w:rPr>
            </w:pPr>
            <w:r w:rsidRPr="003A2D25">
              <w:rPr>
                <w:rFonts w:hint="eastAsia"/>
                <w:sz w:val="16"/>
                <w:szCs w:val="16"/>
                <w:lang w:eastAsia="ja-JP"/>
              </w:rPr>
              <w:t>0.1.0</w:t>
            </w:r>
          </w:p>
        </w:tc>
      </w:tr>
      <w:tr w:rsidR="00D12280" w:rsidRPr="003A2D25" w14:paraId="63076377" w14:textId="77777777" w:rsidTr="00F3621F">
        <w:tc>
          <w:tcPr>
            <w:tcW w:w="800" w:type="dxa"/>
            <w:shd w:val="solid" w:color="FFFFFF" w:fill="auto"/>
          </w:tcPr>
          <w:p w14:paraId="7B2E482A" w14:textId="77777777" w:rsidR="00D12280" w:rsidRPr="003A2D25" w:rsidRDefault="00D12280" w:rsidP="00B547AE">
            <w:pPr>
              <w:pStyle w:val="TAC"/>
              <w:rPr>
                <w:sz w:val="16"/>
                <w:szCs w:val="16"/>
                <w:lang w:eastAsia="ja-JP"/>
              </w:rPr>
            </w:pPr>
            <w:r w:rsidRPr="003A2D25">
              <w:rPr>
                <w:rFonts w:hint="eastAsia"/>
                <w:sz w:val="16"/>
                <w:szCs w:val="16"/>
                <w:lang w:eastAsia="ja-JP"/>
              </w:rPr>
              <w:t>2016-10</w:t>
            </w:r>
          </w:p>
        </w:tc>
        <w:tc>
          <w:tcPr>
            <w:tcW w:w="800" w:type="dxa"/>
            <w:shd w:val="solid" w:color="FFFFFF" w:fill="auto"/>
          </w:tcPr>
          <w:p w14:paraId="399363CD" w14:textId="77777777" w:rsidR="00D12280" w:rsidRPr="003A2D25" w:rsidRDefault="00D12280" w:rsidP="00B547AE">
            <w:pPr>
              <w:pStyle w:val="TAC"/>
              <w:rPr>
                <w:sz w:val="16"/>
                <w:szCs w:val="16"/>
                <w:lang w:eastAsia="ja-JP"/>
              </w:rPr>
            </w:pPr>
            <w:r w:rsidRPr="003A2D25">
              <w:rPr>
                <w:rFonts w:hint="eastAsia"/>
                <w:sz w:val="16"/>
                <w:szCs w:val="16"/>
                <w:lang w:eastAsia="ja-JP"/>
              </w:rPr>
              <w:t>R4#80bis</w:t>
            </w:r>
          </w:p>
        </w:tc>
        <w:tc>
          <w:tcPr>
            <w:tcW w:w="952" w:type="dxa"/>
            <w:shd w:val="solid" w:color="FFFFFF" w:fill="auto"/>
          </w:tcPr>
          <w:p w14:paraId="666882B7" w14:textId="77777777" w:rsidR="00D12280" w:rsidRPr="003A2D25" w:rsidRDefault="00D12280" w:rsidP="00B547AE">
            <w:pPr>
              <w:pStyle w:val="TAC"/>
              <w:rPr>
                <w:sz w:val="16"/>
                <w:szCs w:val="16"/>
              </w:rPr>
            </w:pPr>
            <w:r w:rsidRPr="003A2D25">
              <w:rPr>
                <w:sz w:val="16"/>
                <w:szCs w:val="16"/>
              </w:rPr>
              <w:t>R4-168456</w:t>
            </w:r>
          </w:p>
        </w:tc>
        <w:tc>
          <w:tcPr>
            <w:tcW w:w="567" w:type="dxa"/>
            <w:shd w:val="solid" w:color="FFFFFF" w:fill="auto"/>
          </w:tcPr>
          <w:p w14:paraId="526B9F1D" w14:textId="77777777" w:rsidR="00D12280" w:rsidRPr="003A2D25" w:rsidRDefault="00D12280" w:rsidP="00B547AE">
            <w:pPr>
              <w:pStyle w:val="TAL"/>
              <w:jc w:val="center"/>
              <w:rPr>
                <w:sz w:val="16"/>
                <w:szCs w:val="16"/>
              </w:rPr>
            </w:pPr>
          </w:p>
        </w:tc>
        <w:tc>
          <w:tcPr>
            <w:tcW w:w="425" w:type="dxa"/>
            <w:shd w:val="solid" w:color="FFFFFF" w:fill="auto"/>
          </w:tcPr>
          <w:p w14:paraId="05C40650" w14:textId="77777777" w:rsidR="00D12280" w:rsidRPr="003A2D25" w:rsidRDefault="00D12280" w:rsidP="00B547AE">
            <w:pPr>
              <w:pStyle w:val="TAR"/>
              <w:jc w:val="center"/>
              <w:rPr>
                <w:sz w:val="16"/>
                <w:szCs w:val="16"/>
              </w:rPr>
            </w:pPr>
          </w:p>
        </w:tc>
        <w:tc>
          <w:tcPr>
            <w:tcW w:w="425" w:type="dxa"/>
            <w:shd w:val="solid" w:color="FFFFFF" w:fill="auto"/>
          </w:tcPr>
          <w:p w14:paraId="4C32D852" w14:textId="77777777" w:rsidR="00D12280" w:rsidRPr="003A2D25" w:rsidRDefault="00D12280" w:rsidP="00B547AE">
            <w:pPr>
              <w:pStyle w:val="TAC"/>
              <w:rPr>
                <w:sz w:val="16"/>
                <w:szCs w:val="16"/>
              </w:rPr>
            </w:pPr>
          </w:p>
        </w:tc>
        <w:tc>
          <w:tcPr>
            <w:tcW w:w="4962" w:type="dxa"/>
            <w:shd w:val="solid" w:color="FFFFFF" w:fill="auto"/>
          </w:tcPr>
          <w:p w14:paraId="55A1908A" w14:textId="77777777" w:rsidR="00D12280" w:rsidRPr="003A2D25" w:rsidRDefault="00D12280" w:rsidP="00004537">
            <w:pPr>
              <w:pStyle w:val="TAL"/>
              <w:rPr>
                <w:sz w:val="16"/>
                <w:szCs w:val="16"/>
                <w:lang w:eastAsia="ja-JP"/>
              </w:rPr>
            </w:pPr>
            <w:r w:rsidRPr="003A2D25">
              <w:rPr>
                <w:sz w:val="16"/>
                <w:szCs w:val="16"/>
                <w:lang w:val="pt-BR"/>
              </w:rPr>
              <w:t xml:space="preserve">Approved Documents </w:t>
            </w:r>
            <w:r w:rsidR="002D44CF" w:rsidRPr="003A2D25">
              <w:rPr>
                <w:rFonts w:hint="eastAsia"/>
                <w:sz w:val="16"/>
                <w:szCs w:val="16"/>
                <w:lang w:val="pt-BR" w:eastAsia="ja-JP"/>
              </w:rPr>
              <w:t xml:space="preserve">are </w:t>
            </w:r>
            <w:r w:rsidRPr="003A2D25">
              <w:rPr>
                <w:sz w:val="16"/>
                <w:szCs w:val="16"/>
                <w:lang w:val="pt-BR"/>
              </w:rPr>
              <w:t>included:</w:t>
            </w:r>
            <w:r w:rsidRPr="003A2D25">
              <w:rPr>
                <w:rFonts w:hint="eastAsia"/>
                <w:sz w:val="16"/>
                <w:szCs w:val="16"/>
                <w:lang w:val="pt-BR" w:eastAsia="ja-JP"/>
              </w:rPr>
              <w:t xml:space="preserve"> </w:t>
            </w:r>
            <w:r w:rsidRPr="003A2D25">
              <w:rPr>
                <w:sz w:val="16"/>
                <w:szCs w:val="16"/>
                <w:lang w:eastAsia="ja-JP"/>
              </w:rPr>
              <w:t xml:space="preserve">R4-168483, </w:t>
            </w:r>
            <w:r w:rsidRPr="003A2D25">
              <w:rPr>
                <w:rFonts w:hint="eastAsia"/>
                <w:sz w:val="16"/>
                <w:szCs w:val="16"/>
                <w:lang w:eastAsia="ja-JP"/>
              </w:rPr>
              <w:t xml:space="preserve">R4-167720, </w:t>
            </w:r>
            <w:r w:rsidRPr="003A2D25">
              <w:rPr>
                <w:sz w:val="16"/>
                <w:szCs w:val="16"/>
                <w:lang w:eastAsia="ja-JP"/>
              </w:rPr>
              <w:t>R4-168510</w:t>
            </w:r>
            <w:r w:rsidRPr="003A2D25">
              <w:rPr>
                <w:rFonts w:hint="eastAsia"/>
                <w:sz w:val="16"/>
                <w:szCs w:val="16"/>
                <w:lang w:eastAsia="ja-JP"/>
              </w:rPr>
              <w:t xml:space="preserve">, </w:t>
            </w:r>
            <w:r w:rsidRPr="003A2D25">
              <w:rPr>
                <w:sz w:val="16"/>
                <w:szCs w:val="16"/>
                <w:lang w:eastAsia="ja-JP"/>
              </w:rPr>
              <w:t>R4-168952</w:t>
            </w:r>
            <w:r w:rsidRPr="003A2D25">
              <w:rPr>
                <w:rFonts w:hint="eastAsia"/>
                <w:sz w:val="16"/>
                <w:szCs w:val="16"/>
                <w:lang w:eastAsia="ja-JP"/>
              </w:rPr>
              <w:t xml:space="preserve">, </w:t>
            </w:r>
            <w:r w:rsidRPr="003A2D25">
              <w:rPr>
                <w:sz w:val="16"/>
                <w:szCs w:val="16"/>
                <w:lang w:eastAsia="ja-JP"/>
              </w:rPr>
              <w:t>R4-168940</w:t>
            </w:r>
            <w:r w:rsidRPr="003A2D25">
              <w:rPr>
                <w:rFonts w:hint="eastAsia"/>
                <w:sz w:val="16"/>
                <w:szCs w:val="16"/>
                <w:lang w:eastAsia="ja-JP"/>
              </w:rPr>
              <w:t xml:space="preserve">, </w:t>
            </w:r>
            <w:r w:rsidR="00AC2665" w:rsidRPr="003A2D25">
              <w:rPr>
                <w:rFonts w:hint="eastAsia"/>
                <w:sz w:val="16"/>
                <w:szCs w:val="16"/>
                <w:lang w:eastAsia="ja-JP"/>
              </w:rPr>
              <w:t xml:space="preserve">and </w:t>
            </w:r>
            <w:r w:rsidRPr="003A2D25">
              <w:rPr>
                <w:sz w:val="16"/>
                <w:szCs w:val="16"/>
                <w:lang w:eastAsia="ja-JP"/>
              </w:rPr>
              <w:t>R4-168793</w:t>
            </w:r>
          </w:p>
        </w:tc>
        <w:tc>
          <w:tcPr>
            <w:tcW w:w="708" w:type="dxa"/>
            <w:shd w:val="solid" w:color="FFFFFF" w:fill="auto"/>
          </w:tcPr>
          <w:p w14:paraId="3232D44D" w14:textId="77777777" w:rsidR="00D12280" w:rsidRPr="003A2D25" w:rsidRDefault="00D12280" w:rsidP="00004537">
            <w:pPr>
              <w:pStyle w:val="TAC"/>
              <w:rPr>
                <w:sz w:val="16"/>
                <w:szCs w:val="16"/>
                <w:lang w:eastAsia="ja-JP"/>
              </w:rPr>
            </w:pPr>
            <w:r w:rsidRPr="003A2D25">
              <w:rPr>
                <w:rFonts w:hint="eastAsia"/>
                <w:sz w:val="16"/>
                <w:szCs w:val="16"/>
                <w:lang w:eastAsia="ja-JP"/>
              </w:rPr>
              <w:t>0.2.0</w:t>
            </w:r>
          </w:p>
        </w:tc>
      </w:tr>
      <w:tr w:rsidR="002D44CF" w:rsidRPr="003A2D25" w14:paraId="5EC99BB4" w14:textId="77777777" w:rsidTr="00F3621F">
        <w:tc>
          <w:tcPr>
            <w:tcW w:w="800" w:type="dxa"/>
            <w:shd w:val="solid" w:color="FFFFFF" w:fill="auto"/>
          </w:tcPr>
          <w:p w14:paraId="2D7FAFBD" w14:textId="77777777" w:rsidR="002D44CF" w:rsidRPr="003A2D25" w:rsidRDefault="002D44CF" w:rsidP="00B547AE">
            <w:pPr>
              <w:pStyle w:val="TAC"/>
              <w:rPr>
                <w:sz w:val="16"/>
                <w:szCs w:val="16"/>
                <w:lang w:eastAsia="ja-JP"/>
              </w:rPr>
            </w:pPr>
            <w:r w:rsidRPr="003A2D25">
              <w:rPr>
                <w:rFonts w:hint="eastAsia"/>
                <w:sz w:val="16"/>
                <w:szCs w:val="16"/>
                <w:lang w:eastAsia="ja-JP"/>
              </w:rPr>
              <w:t>2016-12</w:t>
            </w:r>
          </w:p>
        </w:tc>
        <w:tc>
          <w:tcPr>
            <w:tcW w:w="800" w:type="dxa"/>
            <w:shd w:val="solid" w:color="FFFFFF" w:fill="auto"/>
          </w:tcPr>
          <w:p w14:paraId="1685A188" w14:textId="77777777" w:rsidR="002D44CF" w:rsidRPr="003A2D25" w:rsidRDefault="002D44CF" w:rsidP="00B547AE">
            <w:pPr>
              <w:pStyle w:val="TAC"/>
              <w:rPr>
                <w:sz w:val="16"/>
                <w:szCs w:val="16"/>
                <w:lang w:eastAsia="ja-JP"/>
              </w:rPr>
            </w:pPr>
            <w:r w:rsidRPr="003A2D25">
              <w:rPr>
                <w:rFonts w:hint="eastAsia"/>
                <w:sz w:val="16"/>
                <w:szCs w:val="16"/>
                <w:lang w:eastAsia="ja-JP"/>
              </w:rPr>
              <w:t>RP#74</w:t>
            </w:r>
          </w:p>
        </w:tc>
        <w:tc>
          <w:tcPr>
            <w:tcW w:w="952" w:type="dxa"/>
            <w:shd w:val="solid" w:color="FFFFFF" w:fill="auto"/>
          </w:tcPr>
          <w:p w14:paraId="1F9296E8" w14:textId="77777777" w:rsidR="002D44CF" w:rsidRPr="003A2D25" w:rsidRDefault="002D44CF" w:rsidP="00B547AE">
            <w:pPr>
              <w:pStyle w:val="TAC"/>
              <w:rPr>
                <w:sz w:val="16"/>
                <w:szCs w:val="16"/>
                <w:lang w:eastAsia="ja-JP"/>
              </w:rPr>
            </w:pPr>
            <w:r w:rsidRPr="003A2D25">
              <w:rPr>
                <w:sz w:val="16"/>
                <w:szCs w:val="16"/>
              </w:rPr>
              <w:t>R</w:t>
            </w:r>
            <w:r w:rsidR="00B95A46" w:rsidRPr="003A2D25">
              <w:rPr>
                <w:rFonts w:hint="eastAsia"/>
                <w:sz w:val="16"/>
                <w:szCs w:val="16"/>
                <w:lang w:eastAsia="ja-JP"/>
              </w:rPr>
              <w:t>P</w:t>
            </w:r>
            <w:r w:rsidRPr="003A2D25">
              <w:rPr>
                <w:sz w:val="16"/>
                <w:szCs w:val="16"/>
              </w:rPr>
              <w:t>-16</w:t>
            </w:r>
            <w:r w:rsidRPr="003A2D25">
              <w:rPr>
                <w:rFonts w:hint="eastAsia"/>
                <w:sz w:val="16"/>
                <w:szCs w:val="16"/>
                <w:lang w:eastAsia="ja-JP"/>
              </w:rPr>
              <w:t>2256</w:t>
            </w:r>
          </w:p>
        </w:tc>
        <w:tc>
          <w:tcPr>
            <w:tcW w:w="567" w:type="dxa"/>
            <w:shd w:val="solid" w:color="FFFFFF" w:fill="auto"/>
          </w:tcPr>
          <w:p w14:paraId="55B3F41C" w14:textId="77777777" w:rsidR="002D44CF" w:rsidRPr="003A2D25" w:rsidRDefault="002D44CF" w:rsidP="00B547AE">
            <w:pPr>
              <w:pStyle w:val="TAL"/>
              <w:jc w:val="center"/>
              <w:rPr>
                <w:sz w:val="16"/>
                <w:szCs w:val="16"/>
              </w:rPr>
            </w:pPr>
          </w:p>
        </w:tc>
        <w:tc>
          <w:tcPr>
            <w:tcW w:w="425" w:type="dxa"/>
            <w:shd w:val="solid" w:color="FFFFFF" w:fill="auto"/>
          </w:tcPr>
          <w:p w14:paraId="73A8A7FE" w14:textId="77777777" w:rsidR="002D44CF" w:rsidRPr="003A2D25" w:rsidRDefault="002D44CF" w:rsidP="00B547AE">
            <w:pPr>
              <w:pStyle w:val="TAR"/>
              <w:jc w:val="center"/>
              <w:rPr>
                <w:sz w:val="16"/>
                <w:szCs w:val="16"/>
              </w:rPr>
            </w:pPr>
          </w:p>
        </w:tc>
        <w:tc>
          <w:tcPr>
            <w:tcW w:w="425" w:type="dxa"/>
            <w:shd w:val="solid" w:color="FFFFFF" w:fill="auto"/>
          </w:tcPr>
          <w:p w14:paraId="2841A29A" w14:textId="77777777" w:rsidR="002D44CF" w:rsidRPr="003A2D25" w:rsidRDefault="002D44CF" w:rsidP="00B547AE">
            <w:pPr>
              <w:pStyle w:val="TAC"/>
              <w:rPr>
                <w:sz w:val="16"/>
                <w:szCs w:val="16"/>
              </w:rPr>
            </w:pPr>
          </w:p>
        </w:tc>
        <w:tc>
          <w:tcPr>
            <w:tcW w:w="4962" w:type="dxa"/>
            <w:shd w:val="solid" w:color="FFFFFF" w:fill="auto"/>
          </w:tcPr>
          <w:p w14:paraId="7907B400" w14:textId="77777777" w:rsidR="002D44CF" w:rsidRPr="003A2D25" w:rsidRDefault="002D44CF" w:rsidP="00AC2665">
            <w:pPr>
              <w:pStyle w:val="TAL"/>
              <w:rPr>
                <w:sz w:val="16"/>
                <w:szCs w:val="16"/>
                <w:lang w:eastAsia="ja-JP"/>
              </w:rPr>
            </w:pPr>
            <w:r w:rsidRPr="003A2D25">
              <w:rPr>
                <w:sz w:val="16"/>
                <w:szCs w:val="16"/>
                <w:lang w:val="pt-BR"/>
              </w:rPr>
              <w:t xml:space="preserve">Documents </w:t>
            </w:r>
            <w:r w:rsidRPr="003A2D25">
              <w:rPr>
                <w:rFonts w:hint="eastAsia"/>
                <w:sz w:val="16"/>
                <w:szCs w:val="16"/>
                <w:lang w:val="pt-BR" w:eastAsia="ja-JP"/>
              </w:rPr>
              <w:t xml:space="preserve">approved in RAN4#81 are </w:t>
            </w:r>
            <w:r w:rsidRPr="003A2D25">
              <w:rPr>
                <w:sz w:val="16"/>
                <w:szCs w:val="16"/>
                <w:lang w:val="pt-BR"/>
              </w:rPr>
              <w:t>included:</w:t>
            </w:r>
            <w:r w:rsidRPr="003A2D25">
              <w:rPr>
                <w:rFonts w:hint="eastAsia"/>
                <w:sz w:val="16"/>
                <w:szCs w:val="16"/>
                <w:lang w:val="pt-BR" w:eastAsia="ja-JP"/>
              </w:rPr>
              <w:t xml:space="preserve"> </w:t>
            </w:r>
            <w:r w:rsidR="00AC2665" w:rsidRPr="003A2D25">
              <w:rPr>
                <w:sz w:val="16"/>
                <w:szCs w:val="16"/>
                <w:lang w:val="pt-BR" w:eastAsia="ja-JP"/>
              </w:rPr>
              <w:t>R4-1610570</w:t>
            </w:r>
            <w:r w:rsidR="00AC2665" w:rsidRPr="003A2D25">
              <w:rPr>
                <w:rFonts w:hint="eastAsia"/>
                <w:sz w:val="16"/>
                <w:szCs w:val="16"/>
                <w:lang w:val="pt-BR" w:eastAsia="ja-JP"/>
              </w:rPr>
              <w:t xml:space="preserve">, </w:t>
            </w:r>
            <w:r w:rsidR="00AC2665" w:rsidRPr="003A2D25">
              <w:rPr>
                <w:sz w:val="16"/>
                <w:szCs w:val="16"/>
                <w:lang w:val="pt-BR" w:eastAsia="ja-JP"/>
              </w:rPr>
              <w:t>R4-1610573</w:t>
            </w:r>
            <w:r w:rsidR="00AC2665" w:rsidRPr="003A2D25">
              <w:rPr>
                <w:rFonts w:hint="eastAsia"/>
                <w:sz w:val="16"/>
                <w:szCs w:val="16"/>
                <w:lang w:val="pt-BR" w:eastAsia="ja-JP"/>
              </w:rPr>
              <w:t xml:space="preserve">, </w:t>
            </w:r>
            <w:r w:rsidR="00AC2665" w:rsidRPr="003A2D25">
              <w:rPr>
                <w:sz w:val="16"/>
                <w:szCs w:val="16"/>
                <w:lang w:val="pt-BR" w:eastAsia="ja-JP"/>
              </w:rPr>
              <w:t>R4-1610604</w:t>
            </w:r>
            <w:r w:rsidR="00AC2665" w:rsidRPr="003A2D25">
              <w:rPr>
                <w:rFonts w:hint="eastAsia"/>
                <w:sz w:val="16"/>
                <w:szCs w:val="16"/>
                <w:lang w:val="pt-BR" w:eastAsia="ja-JP"/>
              </w:rPr>
              <w:t xml:space="preserve">, and </w:t>
            </w:r>
            <w:r w:rsidR="00AC2665" w:rsidRPr="003A2D25">
              <w:rPr>
                <w:sz w:val="16"/>
                <w:szCs w:val="16"/>
                <w:lang w:val="pt-BR" w:eastAsia="ja-JP"/>
              </w:rPr>
              <w:t>R4-1610625</w:t>
            </w:r>
            <w:r w:rsidR="00AC2665" w:rsidRPr="003A2D25">
              <w:rPr>
                <w:rFonts w:hint="eastAsia"/>
                <w:sz w:val="16"/>
                <w:szCs w:val="16"/>
                <w:lang w:val="pt-BR" w:eastAsia="ja-JP"/>
              </w:rPr>
              <w:t>.</w:t>
            </w:r>
          </w:p>
        </w:tc>
        <w:tc>
          <w:tcPr>
            <w:tcW w:w="708" w:type="dxa"/>
            <w:shd w:val="solid" w:color="FFFFFF" w:fill="auto"/>
          </w:tcPr>
          <w:p w14:paraId="37915DD6" w14:textId="77777777" w:rsidR="002D44CF" w:rsidRPr="003A2D25" w:rsidRDefault="00AC2665" w:rsidP="00AC2665">
            <w:pPr>
              <w:pStyle w:val="TAC"/>
              <w:rPr>
                <w:sz w:val="16"/>
                <w:szCs w:val="16"/>
              </w:rPr>
            </w:pPr>
            <w:r w:rsidRPr="003A2D25">
              <w:rPr>
                <w:rFonts w:hint="eastAsia"/>
                <w:sz w:val="16"/>
                <w:szCs w:val="16"/>
                <w:lang w:eastAsia="ja-JP"/>
              </w:rPr>
              <w:t>1</w:t>
            </w:r>
            <w:r w:rsidR="002D44CF" w:rsidRPr="003A2D25">
              <w:rPr>
                <w:rFonts w:hint="eastAsia"/>
                <w:sz w:val="16"/>
                <w:szCs w:val="16"/>
                <w:lang w:eastAsia="ja-JP"/>
              </w:rPr>
              <w:t>.</w:t>
            </w:r>
            <w:r w:rsidRPr="003A2D25">
              <w:rPr>
                <w:rFonts w:hint="eastAsia"/>
                <w:sz w:val="16"/>
                <w:szCs w:val="16"/>
                <w:lang w:eastAsia="ja-JP"/>
              </w:rPr>
              <w:t>0</w:t>
            </w:r>
            <w:r w:rsidR="002D44CF" w:rsidRPr="003A2D25">
              <w:rPr>
                <w:rFonts w:hint="eastAsia"/>
                <w:sz w:val="16"/>
                <w:szCs w:val="16"/>
                <w:lang w:eastAsia="ja-JP"/>
              </w:rPr>
              <w:t>.0</w:t>
            </w:r>
          </w:p>
        </w:tc>
      </w:tr>
      <w:tr w:rsidR="00B95A46" w:rsidRPr="003A2D25" w14:paraId="63B809D5" w14:textId="77777777" w:rsidTr="00F3621F">
        <w:tc>
          <w:tcPr>
            <w:tcW w:w="800" w:type="dxa"/>
            <w:shd w:val="solid" w:color="FFFFFF" w:fill="auto"/>
          </w:tcPr>
          <w:p w14:paraId="776734BC" w14:textId="77777777" w:rsidR="00B95A46" w:rsidRPr="003A2D25" w:rsidRDefault="00B95A46" w:rsidP="00B547AE">
            <w:pPr>
              <w:pStyle w:val="TAC"/>
              <w:rPr>
                <w:sz w:val="16"/>
                <w:szCs w:val="16"/>
                <w:lang w:eastAsia="ja-JP"/>
              </w:rPr>
            </w:pPr>
            <w:r w:rsidRPr="003A2D25">
              <w:rPr>
                <w:rFonts w:hint="eastAsia"/>
                <w:sz w:val="16"/>
                <w:szCs w:val="16"/>
                <w:lang w:eastAsia="ja-JP"/>
              </w:rPr>
              <w:t>2017-</w:t>
            </w:r>
            <w:r w:rsidR="00227610" w:rsidRPr="003A2D25">
              <w:rPr>
                <w:rFonts w:eastAsia="Malgun Gothic" w:hint="eastAsia"/>
                <w:sz w:val="16"/>
                <w:szCs w:val="16"/>
                <w:lang w:eastAsia="ko-KR"/>
              </w:rPr>
              <w:t>0</w:t>
            </w:r>
            <w:r w:rsidR="002D0E88" w:rsidRPr="003A2D25">
              <w:rPr>
                <w:rFonts w:hint="eastAsia"/>
                <w:sz w:val="16"/>
                <w:szCs w:val="16"/>
                <w:lang w:eastAsia="ja-JP"/>
              </w:rPr>
              <w:t>2</w:t>
            </w:r>
          </w:p>
        </w:tc>
        <w:tc>
          <w:tcPr>
            <w:tcW w:w="800" w:type="dxa"/>
            <w:shd w:val="solid" w:color="FFFFFF" w:fill="auto"/>
          </w:tcPr>
          <w:p w14:paraId="4D5F0329" w14:textId="77777777" w:rsidR="00B95A46" w:rsidRPr="003A2D25" w:rsidRDefault="00B95A46" w:rsidP="00B547AE">
            <w:pPr>
              <w:pStyle w:val="TAC"/>
              <w:rPr>
                <w:sz w:val="16"/>
                <w:szCs w:val="16"/>
                <w:lang w:eastAsia="ja-JP"/>
              </w:rPr>
            </w:pPr>
            <w:r w:rsidRPr="003A2D25">
              <w:rPr>
                <w:rFonts w:hint="eastAsia"/>
                <w:sz w:val="16"/>
                <w:szCs w:val="16"/>
                <w:lang w:eastAsia="ja-JP"/>
              </w:rPr>
              <w:t>R4#8</w:t>
            </w:r>
            <w:r w:rsidR="002D0E88" w:rsidRPr="003A2D25">
              <w:rPr>
                <w:rFonts w:hint="eastAsia"/>
                <w:sz w:val="16"/>
                <w:szCs w:val="16"/>
                <w:lang w:eastAsia="ja-JP"/>
              </w:rPr>
              <w:t>2</w:t>
            </w:r>
          </w:p>
        </w:tc>
        <w:tc>
          <w:tcPr>
            <w:tcW w:w="952" w:type="dxa"/>
            <w:shd w:val="solid" w:color="FFFFFF" w:fill="auto"/>
          </w:tcPr>
          <w:p w14:paraId="51092744" w14:textId="77777777" w:rsidR="00B95A46" w:rsidRPr="003A2D25" w:rsidRDefault="00B95A46" w:rsidP="00B547AE">
            <w:pPr>
              <w:pStyle w:val="TAC"/>
              <w:rPr>
                <w:sz w:val="16"/>
                <w:szCs w:val="16"/>
                <w:lang w:eastAsia="ja-JP"/>
              </w:rPr>
            </w:pPr>
            <w:r w:rsidRPr="003A2D25">
              <w:rPr>
                <w:sz w:val="16"/>
                <w:szCs w:val="16"/>
              </w:rPr>
              <w:t>R4-1</w:t>
            </w:r>
            <w:r w:rsidRPr="003A2D25">
              <w:rPr>
                <w:rFonts w:hint="eastAsia"/>
                <w:sz w:val="16"/>
                <w:szCs w:val="16"/>
                <w:lang w:eastAsia="ja-JP"/>
              </w:rPr>
              <w:t>7</w:t>
            </w:r>
            <w:r w:rsidR="0099276A" w:rsidRPr="003A2D25">
              <w:rPr>
                <w:rFonts w:hint="eastAsia"/>
                <w:sz w:val="16"/>
                <w:szCs w:val="16"/>
                <w:lang w:eastAsia="ja-JP"/>
              </w:rPr>
              <w:t>01469</w:t>
            </w:r>
          </w:p>
        </w:tc>
        <w:tc>
          <w:tcPr>
            <w:tcW w:w="567" w:type="dxa"/>
            <w:shd w:val="solid" w:color="FFFFFF" w:fill="auto"/>
          </w:tcPr>
          <w:p w14:paraId="673440B4" w14:textId="77777777" w:rsidR="00B95A46" w:rsidRPr="003A2D25" w:rsidRDefault="00B95A46" w:rsidP="00B547AE">
            <w:pPr>
              <w:pStyle w:val="TAL"/>
              <w:jc w:val="center"/>
              <w:rPr>
                <w:sz w:val="16"/>
                <w:szCs w:val="16"/>
              </w:rPr>
            </w:pPr>
          </w:p>
        </w:tc>
        <w:tc>
          <w:tcPr>
            <w:tcW w:w="425" w:type="dxa"/>
            <w:shd w:val="solid" w:color="FFFFFF" w:fill="auto"/>
          </w:tcPr>
          <w:p w14:paraId="5AA333E6" w14:textId="77777777" w:rsidR="00B95A46" w:rsidRPr="003A2D25" w:rsidRDefault="00B95A46" w:rsidP="00B547AE">
            <w:pPr>
              <w:pStyle w:val="TAR"/>
              <w:jc w:val="center"/>
              <w:rPr>
                <w:sz w:val="16"/>
                <w:szCs w:val="16"/>
              </w:rPr>
            </w:pPr>
          </w:p>
        </w:tc>
        <w:tc>
          <w:tcPr>
            <w:tcW w:w="425" w:type="dxa"/>
            <w:shd w:val="solid" w:color="FFFFFF" w:fill="auto"/>
          </w:tcPr>
          <w:p w14:paraId="420AD7B8" w14:textId="77777777" w:rsidR="00B95A46" w:rsidRPr="003A2D25" w:rsidRDefault="00B95A46" w:rsidP="00B547AE">
            <w:pPr>
              <w:pStyle w:val="TAC"/>
              <w:rPr>
                <w:sz w:val="16"/>
                <w:szCs w:val="16"/>
              </w:rPr>
            </w:pPr>
          </w:p>
        </w:tc>
        <w:tc>
          <w:tcPr>
            <w:tcW w:w="4962" w:type="dxa"/>
            <w:shd w:val="solid" w:color="FFFFFF" w:fill="auto"/>
          </w:tcPr>
          <w:p w14:paraId="35028D87" w14:textId="77777777" w:rsidR="002D0E88" w:rsidRPr="003A2D25" w:rsidRDefault="002D0E88" w:rsidP="002D0E88">
            <w:pPr>
              <w:pStyle w:val="TAL"/>
              <w:rPr>
                <w:sz w:val="16"/>
                <w:szCs w:val="16"/>
                <w:lang w:val="pt-BR" w:eastAsia="ja-JP"/>
              </w:rPr>
            </w:pPr>
            <w:r w:rsidRPr="003A2D25">
              <w:rPr>
                <w:rFonts w:hint="eastAsia"/>
                <w:sz w:val="16"/>
                <w:szCs w:val="16"/>
                <w:lang w:val="pt-BR" w:eastAsia="ja-JP"/>
              </w:rPr>
              <w:t xml:space="preserve">Approved Documents are included: </w:t>
            </w:r>
            <w:r w:rsidR="00713D69" w:rsidRPr="003A2D25">
              <w:rPr>
                <w:sz w:val="16"/>
                <w:szCs w:val="16"/>
                <w:lang w:val="pt-BR" w:eastAsia="ja-JP"/>
              </w:rPr>
              <w:t>R4-1609562</w:t>
            </w:r>
            <w:r w:rsidRPr="003A2D25">
              <w:rPr>
                <w:rFonts w:hint="eastAsia"/>
                <w:sz w:val="16"/>
                <w:szCs w:val="16"/>
                <w:lang w:val="pt-BR" w:eastAsia="ja-JP"/>
              </w:rPr>
              <w:t>,</w:t>
            </w:r>
            <w:r w:rsidR="00713D69" w:rsidRPr="003A2D25">
              <w:rPr>
                <w:rFonts w:hint="eastAsia"/>
                <w:sz w:val="16"/>
                <w:szCs w:val="16"/>
                <w:lang w:val="pt-BR" w:eastAsia="ja-JP"/>
              </w:rPr>
              <w:t xml:space="preserve"> </w:t>
            </w:r>
            <w:r w:rsidRPr="003A2D25">
              <w:rPr>
                <w:sz w:val="16"/>
                <w:szCs w:val="16"/>
                <w:lang w:val="pt-BR" w:eastAsia="ja-JP"/>
              </w:rPr>
              <w:t>R4-1700069, R4-1700122, R4-1700205, R4-1700222, R4-1700254, R4-1700262</w:t>
            </w:r>
            <w:r w:rsidRPr="003A2D25">
              <w:rPr>
                <w:rFonts w:hint="eastAsia"/>
                <w:sz w:val="16"/>
                <w:szCs w:val="16"/>
                <w:lang w:val="pt-BR" w:eastAsia="ja-JP"/>
              </w:rPr>
              <w:t>.</w:t>
            </w:r>
          </w:p>
          <w:p w14:paraId="3DFC4C29" w14:textId="77777777" w:rsidR="00B95A46" w:rsidRPr="003A2D25" w:rsidRDefault="002D0E88" w:rsidP="002D0E88">
            <w:pPr>
              <w:pStyle w:val="TAL"/>
              <w:rPr>
                <w:sz w:val="16"/>
                <w:szCs w:val="16"/>
                <w:lang w:eastAsia="ja-JP"/>
              </w:rPr>
            </w:pPr>
            <w:r w:rsidRPr="003A2D25">
              <w:rPr>
                <w:rFonts w:hint="eastAsia"/>
                <w:sz w:val="16"/>
                <w:szCs w:val="16"/>
                <w:lang w:val="pt-BR" w:eastAsia="ja-JP"/>
              </w:rPr>
              <w:t xml:space="preserve">Note that </w:t>
            </w:r>
            <w:r w:rsidRPr="003A2D25">
              <w:rPr>
                <w:sz w:val="16"/>
                <w:szCs w:val="16"/>
                <w:lang w:val="pt-BR" w:eastAsia="ja-JP"/>
              </w:rPr>
              <w:t>R4-1609562</w:t>
            </w:r>
            <w:r w:rsidR="00713D69" w:rsidRPr="003A2D25">
              <w:rPr>
                <w:rFonts w:hint="eastAsia"/>
                <w:sz w:val="16"/>
                <w:szCs w:val="16"/>
                <w:lang w:val="pt-BR" w:eastAsia="ja-JP"/>
              </w:rPr>
              <w:t xml:space="preserve"> </w:t>
            </w:r>
            <w:r w:rsidR="00B95A46" w:rsidRPr="003A2D25">
              <w:rPr>
                <w:rFonts w:hint="eastAsia"/>
                <w:sz w:val="16"/>
                <w:szCs w:val="16"/>
                <w:lang w:val="pt-BR" w:eastAsia="ja-JP"/>
              </w:rPr>
              <w:t>was approved in RAN4#81 but was not captured in version 1.0.0</w:t>
            </w:r>
            <w:r w:rsidR="00713D69" w:rsidRPr="003A2D25">
              <w:rPr>
                <w:rFonts w:hint="eastAsia"/>
                <w:sz w:val="16"/>
                <w:szCs w:val="16"/>
                <w:lang w:val="pt-BR" w:eastAsia="ja-JP"/>
              </w:rPr>
              <w:t>.</w:t>
            </w:r>
            <w:r w:rsidR="00B95A46" w:rsidRPr="003A2D25">
              <w:rPr>
                <w:rFonts w:hint="eastAsia"/>
                <w:sz w:val="16"/>
                <w:szCs w:val="16"/>
                <w:lang w:val="pt-BR" w:eastAsia="ja-JP"/>
              </w:rPr>
              <w:t xml:space="preserve"> </w:t>
            </w:r>
          </w:p>
        </w:tc>
        <w:tc>
          <w:tcPr>
            <w:tcW w:w="708" w:type="dxa"/>
            <w:shd w:val="solid" w:color="FFFFFF" w:fill="auto"/>
          </w:tcPr>
          <w:p w14:paraId="13028BC0" w14:textId="77777777" w:rsidR="00B95A46" w:rsidRPr="003A2D25" w:rsidRDefault="00B95A46" w:rsidP="00294444">
            <w:pPr>
              <w:pStyle w:val="TAC"/>
              <w:rPr>
                <w:sz w:val="16"/>
                <w:szCs w:val="16"/>
              </w:rPr>
            </w:pPr>
            <w:r w:rsidRPr="003A2D25">
              <w:rPr>
                <w:rFonts w:hint="eastAsia"/>
                <w:sz w:val="16"/>
                <w:szCs w:val="16"/>
                <w:lang w:eastAsia="ja-JP"/>
              </w:rPr>
              <w:t>1.</w:t>
            </w:r>
            <w:r w:rsidR="00294444" w:rsidRPr="003A2D25">
              <w:rPr>
                <w:rFonts w:hint="eastAsia"/>
                <w:sz w:val="16"/>
                <w:szCs w:val="16"/>
                <w:lang w:eastAsia="ja-JP"/>
              </w:rPr>
              <w:t>1</w:t>
            </w:r>
            <w:r w:rsidRPr="003A2D25">
              <w:rPr>
                <w:rFonts w:hint="eastAsia"/>
                <w:sz w:val="16"/>
                <w:szCs w:val="16"/>
                <w:lang w:eastAsia="ja-JP"/>
              </w:rPr>
              <w:t>.</w:t>
            </w:r>
            <w:r w:rsidR="00294444" w:rsidRPr="003A2D25">
              <w:rPr>
                <w:rFonts w:hint="eastAsia"/>
                <w:sz w:val="16"/>
                <w:szCs w:val="16"/>
                <w:lang w:eastAsia="ja-JP"/>
              </w:rPr>
              <w:t>0</w:t>
            </w:r>
          </w:p>
        </w:tc>
      </w:tr>
      <w:tr w:rsidR="0099276A" w:rsidRPr="003A2D25" w14:paraId="4517ACB8" w14:textId="77777777" w:rsidTr="00F3621F">
        <w:tc>
          <w:tcPr>
            <w:tcW w:w="800" w:type="dxa"/>
            <w:shd w:val="solid" w:color="FFFFFF" w:fill="auto"/>
          </w:tcPr>
          <w:p w14:paraId="265E1C5A" w14:textId="77777777" w:rsidR="0099276A" w:rsidRPr="003A2D25" w:rsidRDefault="0099276A" w:rsidP="00B547AE">
            <w:pPr>
              <w:pStyle w:val="TAC"/>
              <w:rPr>
                <w:sz w:val="16"/>
                <w:szCs w:val="16"/>
                <w:lang w:eastAsia="ja-JP"/>
              </w:rPr>
            </w:pPr>
            <w:r w:rsidRPr="003A2D25">
              <w:rPr>
                <w:rFonts w:hint="eastAsia"/>
                <w:sz w:val="16"/>
                <w:szCs w:val="16"/>
                <w:lang w:eastAsia="ja-JP"/>
              </w:rPr>
              <w:t>2017-</w:t>
            </w:r>
            <w:r w:rsidR="00227610" w:rsidRPr="003A2D25">
              <w:rPr>
                <w:rFonts w:eastAsia="Malgun Gothic" w:hint="eastAsia"/>
                <w:sz w:val="16"/>
                <w:szCs w:val="16"/>
                <w:lang w:eastAsia="ko-KR"/>
              </w:rPr>
              <w:t>0</w:t>
            </w:r>
            <w:r w:rsidRPr="003A2D25">
              <w:rPr>
                <w:rFonts w:hint="eastAsia"/>
                <w:sz w:val="16"/>
                <w:szCs w:val="16"/>
                <w:lang w:eastAsia="ja-JP"/>
              </w:rPr>
              <w:t>3</w:t>
            </w:r>
          </w:p>
        </w:tc>
        <w:tc>
          <w:tcPr>
            <w:tcW w:w="800" w:type="dxa"/>
            <w:shd w:val="solid" w:color="FFFFFF" w:fill="auto"/>
          </w:tcPr>
          <w:p w14:paraId="037278B9" w14:textId="77777777" w:rsidR="0099276A" w:rsidRPr="003A2D25" w:rsidRDefault="0099276A" w:rsidP="00B547AE">
            <w:pPr>
              <w:pStyle w:val="TAC"/>
              <w:rPr>
                <w:sz w:val="16"/>
                <w:szCs w:val="16"/>
                <w:lang w:eastAsia="ja-JP"/>
              </w:rPr>
            </w:pPr>
            <w:r w:rsidRPr="003A2D25">
              <w:rPr>
                <w:rFonts w:hint="eastAsia"/>
                <w:sz w:val="16"/>
                <w:szCs w:val="16"/>
                <w:lang w:eastAsia="ja-JP"/>
              </w:rPr>
              <w:t>RP#75</w:t>
            </w:r>
          </w:p>
        </w:tc>
        <w:tc>
          <w:tcPr>
            <w:tcW w:w="952" w:type="dxa"/>
            <w:shd w:val="solid" w:color="FFFFFF" w:fill="auto"/>
          </w:tcPr>
          <w:p w14:paraId="598E0462" w14:textId="77777777" w:rsidR="0099276A" w:rsidRPr="003A2D25" w:rsidRDefault="00B05894" w:rsidP="00B547AE">
            <w:pPr>
              <w:pStyle w:val="TAC"/>
              <w:rPr>
                <w:sz w:val="16"/>
                <w:szCs w:val="16"/>
                <w:lang w:eastAsia="ja-JP"/>
              </w:rPr>
            </w:pPr>
            <w:r w:rsidRPr="003A2D25">
              <w:rPr>
                <w:sz w:val="16"/>
                <w:szCs w:val="16"/>
                <w:lang w:eastAsia="ja-JP"/>
              </w:rPr>
              <w:t>RP-170439</w:t>
            </w:r>
          </w:p>
        </w:tc>
        <w:tc>
          <w:tcPr>
            <w:tcW w:w="567" w:type="dxa"/>
            <w:shd w:val="solid" w:color="FFFFFF" w:fill="auto"/>
          </w:tcPr>
          <w:p w14:paraId="384AFFC4" w14:textId="77777777" w:rsidR="0099276A" w:rsidRPr="003A2D25" w:rsidRDefault="0099276A" w:rsidP="00B547AE">
            <w:pPr>
              <w:pStyle w:val="TAL"/>
              <w:jc w:val="center"/>
              <w:rPr>
                <w:sz w:val="16"/>
                <w:szCs w:val="16"/>
              </w:rPr>
            </w:pPr>
          </w:p>
        </w:tc>
        <w:tc>
          <w:tcPr>
            <w:tcW w:w="425" w:type="dxa"/>
            <w:shd w:val="solid" w:color="FFFFFF" w:fill="auto"/>
          </w:tcPr>
          <w:p w14:paraId="3042C5B7" w14:textId="77777777" w:rsidR="0099276A" w:rsidRPr="003A2D25" w:rsidRDefault="0099276A" w:rsidP="00B547AE">
            <w:pPr>
              <w:pStyle w:val="TAR"/>
              <w:jc w:val="center"/>
              <w:rPr>
                <w:sz w:val="16"/>
                <w:szCs w:val="16"/>
              </w:rPr>
            </w:pPr>
          </w:p>
        </w:tc>
        <w:tc>
          <w:tcPr>
            <w:tcW w:w="425" w:type="dxa"/>
            <w:shd w:val="solid" w:color="FFFFFF" w:fill="auto"/>
          </w:tcPr>
          <w:p w14:paraId="0CA7CA36" w14:textId="77777777" w:rsidR="0099276A" w:rsidRPr="003A2D25" w:rsidRDefault="0099276A" w:rsidP="00B547AE">
            <w:pPr>
              <w:pStyle w:val="TAC"/>
              <w:rPr>
                <w:sz w:val="16"/>
                <w:szCs w:val="16"/>
              </w:rPr>
            </w:pPr>
          </w:p>
        </w:tc>
        <w:tc>
          <w:tcPr>
            <w:tcW w:w="4962" w:type="dxa"/>
            <w:shd w:val="solid" w:color="FFFFFF" w:fill="auto"/>
          </w:tcPr>
          <w:p w14:paraId="1C052D18" w14:textId="77777777" w:rsidR="0099276A" w:rsidRPr="003A2D25" w:rsidRDefault="00DB7800" w:rsidP="00640D76">
            <w:pPr>
              <w:pStyle w:val="TAL"/>
              <w:rPr>
                <w:sz w:val="16"/>
                <w:szCs w:val="16"/>
                <w:lang w:val="pt-BR" w:eastAsia="ja-JP"/>
              </w:rPr>
            </w:pPr>
            <w:r w:rsidRPr="003A2D25">
              <w:rPr>
                <w:sz w:val="16"/>
                <w:szCs w:val="16"/>
                <w:lang w:val="pt-BR"/>
              </w:rPr>
              <w:t xml:space="preserve">Documents </w:t>
            </w:r>
            <w:r w:rsidRPr="003A2D25">
              <w:rPr>
                <w:rFonts w:hint="eastAsia"/>
                <w:sz w:val="16"/>
                <w:szCs w:val="16"/>
                <w:lang w:val="pt-BR" w:eastAsia="ja-JP"/>
              </w:rPr>
              <w:t xml:space="preserve">approved in RAN4#82 are </w:t>
            </w:r>
            <w:r w:rsidRPr="003A2D25">
              <w:rPr>
                <w:sz w:val="16"/>
                <w:szCs w:val="16"/>
                <w:lang w:val="pt-BR"/>
              </w:rPr>
              <w:t>included:</w:t>
            </w:r>
            <w:r w:rsidRPr="003A2D25">
              <w:rPr>
                <w:rFonts w:hint="eastAsia"/>
                <w:sz w:val="16"/>
                <w:szCs w:val="16"/>
                <w:lang w:val="pt-BR" w:eastAsia="ja-JP"/>
              </w:rPr>
              <w:t xml:space="preserve"> </w:t>
            </w:r>
            <w:r w:rsidRPr="003A2D25">
              <w:rPr>
                <w:sz w:val="16"/>
                <w:szCs w:val="16"/>
                <w:lang w:val="pt-BR" w:eastAsia="ja-JP"/>
              </w:rPr>
              <w:t>R4-1702085, R4-1702086, R4-1701564, R4-1702363, R4-1702358, R4-1702373, R4-1702036, R4-1702375, R4-1702372, R4-1702044, R4-1702045, R4-1702095, R4-1702047, R4-1702048, R4-1702377, R4-1702038, R4-1702097, R4-1702018, R4-1702367, R4-1702376, R4-1702059, R4-1702366, R4-1702368, R4-1702065, R4-1702061, R4-1702089, R4-1702053, R4-1702083, R4-1702370, R4-1702362, R4-1702001, R4-1702087, R4-1702088, R4-1702082</w:t>
            </w:r>
          </w:p>
        </w:tc>
        <w:tc>
          <w:tcPr>
            <w:tcW w:w="708" w:type="dxa"/>
            <w:shd w:val="solid" w:color="FFFFFF" w:fill="auto"/>
          </w:tcPr>
          <w:p w14:paraId="0D9FC365" w14:textId="77777777" w:rsidR="0099276A" w:rsidRPr="003A2D25" w:rsidRDefault="0099276A" w:rsidP="00294444">
            <w:pPr>
              <w:pStyle w:val="TAC"/>
              <w:rPr>
                <w:sz w:val="16"/>
                <w:szCs w:val="16"/>
                <w:lang w:eastAsia="ja-JP"/>
              </w:rPr>
            </w:pPr>
            <w:r w:rsidRPr="003A2D25">
              <w:rPr>
                <w:rFonts w:hint="eastAsia"/>
                <w:sz w:val="16"/>
                <w:szCs w:val="16"/>
                <w:lang w:eastAsia="ja-JP"/>
              </w:rPr>
              <w:t>2.0.0</w:t>
            </w:r>
          </w:p>
        </w:tc>
      </w:tr>
      <w:tr w:rsidR="00227610" w:rsidRPr="003A2D25" w14:paraId="0671AB53" w14:textId="77777777" w:rsidTr="00F3621F">
        <w:tc>
          <w:tcPr>
            <w:tcW w:w="800" w:type="dxa"/>
            <w:shd w:val="solid" w:color="FFFFFF" w:fill="auto"/>
          </w:tcPr>
          <w:p w14:paraId="3849DD12" w14:textId="77777777" w:rsidR="00227610" w:rsidRPr="003A2D25" w:rsidRDefault="00227610" w:rsidP="00B547AE">
            <w:pPr>
              <w:pStyle w:val="TAC"/>
              <w:rPr>
                <w:rFonts w:eastAsia="Malgun Gothic"/>
                <w:sz w:val="16"/>
                <w:szCs w:val="16"/>
                <w:lang w:eastAsia="ko-KR"/>
              </w:rPr>
            </w:pPr>
            <w:r w:rsidRPr="003A2D25">
              <w:rPr>
                <w:rFonts w:eastAsia="Malgun Gothic" w:hint="eastAsia"/>
                <w:sz w:val="16"/>
                <w:szCs w:val="16"/>
                <w:lang w:eastAsia="ko-KR"/>
              </w:rPr>
              <w:t>2017-03</w:t>
            </w:r>
          </w:p>
        </w:tc>
        <w:tc>
          <w:tcPr>
            <w:tcW w:w="800" w:type="dxa"/>
            <w:shd w:val="solid" w:color="FFFFFF" w:fill="auto"/>
          </w:tcPr>
          <w:p w14:paraId="04B2C74C" w14:textId="77777777" w:rsidR="00227610" w:rsidRPr="003A2D25" w:rsidRDefault="00227610" w:rsidP="00B547AE">
            <w:pPr>
              <w:pStyle w:val="TAC"/>
              <w:rPr>
                <w:rFonts w:eastAsia="Malgun Gothic"/>
                <w:sz w:val="16"/>
                <w:szCs w:val="16"/>
                <w:lang w:eastAsia="ko-KR"/>
              </w:rPr>
            </w:pPr>
            <w:r w:rsidRPr="003A2D25">
              <w:rPr>
                <w:rFonts w:eastAsia="Malgun Gothic" w:hint="eastAsia"/>
                <w:sz w:val="16"/>
                <w:szCs w:val="16"/>
                <w:lang w:eastAsia="ko-KR"/>
              </w:rPr>
              <w:t>RP#75</w:t>
            </w:r>
          </w:p>
        </w:tc>
        <w:tc>
          <w:tcPr>
            <w:tcW w:w="952" w:type="dxa"/>
            <w:shd w:val="solid" w:color="FFFFFF" w:fill="auto"/>
          </w:tcPr>
          <w:p w14:paraId="59945439" w14:textId="77777777" w:rsidR="00227610" w:rsidRPr="003A2D25" w:rsidRDefault="00227610" w:rsidP="00B547AE">
            <w:pPr>
              <w:pStyle w:val="TAC"/>
              <w:rPr>
                <w:sz w:val="16"/>
                <w:szCs w:val="16"/>
                <w:lang w:eastAsia="ja-JP"/>
              </w:rPr>
            </w:pPr>
            <w:r w:rsidRPr="003A2D25">
              <w:rPr>
                <w:sz w:val="16"/>
                <w:szCs w:val="16"/>
                <w:lang w:eastAsia="ja-JP"/>
              </w:rPr>
              <w:t>RP-170439</w:t>
            </w:r>
          </w:p>
        </w:tc>
        <w:tc>
          <w:tcPr>
            <w:tcW w:w="567" w:type="dxa"/>
            <w:shd w:val="solid" w:color="FFFFFF" w:fill="auto"/>
          </w:tcPr>
          <w:p w14:paraId="2A6FEF97" w14:textId="77777777" w:rsidR="00227610" w:rsidRPr="003A2D25" w:rsidRDefault="00227610" w:rsidP="00B547AE">
            <w:pPr>
              <w:pStyle w:val="TAL"/>
              <w:jc w:val="center"/>
              <w:rPr>
                <w:sz w:val="16"/>
                <w:szCs w:val="16"/>
              </w:rPr>
            </w:pPr>
          </w:p>
        </w:tc>
        <w:tc>
          <w:tcPr>
            <w:tcW w:w="425" w:type="dxa"/>
            <w:shd w:val="solid" w:color="FFFFFF" w:fill="auto"/>
          </w:tcPr>
          <w:p w14:paraId="23474860" w14:textId="77777777" w:rsidR="00227610" w:rsidRPr="003A2D25" w:rsidRDefault="00227610" w:rsidP="00B547AE">
            <w:pPr>
              <w:pStyle w:val="TAR"/>
              <w:jc w:val="center"/>
              <w:rPr>
                <w:sz w:val="16"/>
                <w:szCs w:val="16"/>
              </w:rPr>
            </w:pPr>
          </w:p>
        </w:tc>
        <w:tc>
          <w:tcPr>
            <w:tcW w:w="425" w:type="dxa"/>
            <w:shd w:val="solid" w:color="FFFFFF" w:fill="auto"/>
          </w:tcPr>
          <w:p w14:paraId="00B06086" w14:textId="77777777" w:rsidR="00227610" w:rsidRPr="003A2D25" w:rsidRDefault="00227610" w:rsidP="00B547AE">
            <w:pPr>
              <w:pStyle w:val="TAC"/>
              <w:rPr>
                <w:sz w:val="16"/>
                <w:szCs w:val="16"/>
              </w:rPr>
            </w:pPr>
          </w:p>
        </w:tc>
        <w:tc>
          <w:tcPr>
            <w:tcW w:w="4962" w:type="dxa"/>
            <w:shd w:val="solid" w:color="FFFFFF" w:fill="auto"/>
          </w:tcPr>
          <w:p w14:paraId="09739966" w14:textId="77777777" w:rsidR="00227610" w:rsidRPr="003A2D25" w:rsidRDefault="00227610" w:rsidP="00640D76">
            <w:pPr>
              <w:pStyle w:val="TAL"/>
              <w:rPr>
                <w:rFonts w:eastAsia="Malgun Gothic"/>
                <w:sz w:val="16"/>
                <w:szCs w:val="16"/>
                <w:lang w:val="pt-BR" w:eastAsia="ko-KR"/>
              </w:rPr>
            </w:pPr>
            <w:r w:rsidRPr="003A2D25">
              <w:rPr>
                <w:rFonts w:eastAsia="Malgun Gothic" w:hint="eastAsia"/>
                <w:sz w:val="16"/>
                <w:szCs w:val="16"/>
                <w:lang w:val="pt-BR" w:eastAsia="ko-KR"/>
              </w:rPr>
              <w:t>TR Approved</w:t>
            </w:r>
          </w:p>
        </w:tc>
        <w:tc>
          <w:tcPr>
            <w:tcW w:w="708" w:type="dxa"/>
            <w:shd w:val="solid" w:color="FFFFFF" w:fill="auto"/>
          </w:tcPr>
          <w:p w14:paraId="32D091AF" w14:textId="77777777" w:rsidR="00227610" w:rsidRPr="003A2D25" w:rsidRDefault="00227610" w:rsidP="00294444">
            <w:pPr>
              <w:pStyle w:val="TAC"/>
              <w:rPr>
                <w:rFonts w:eastAsia="Malgun Gothic"/>
                <w:sz w:val="16"/>
                <w:szCs w:val="16"/>
                <w:lang w:eastAsia="ko-KR"/>
              </w:rPr>
            </w:pPr>
            <w:r w:rsidRPr="003A2D25">
              <w:rPr>
                <w:rFonts w:eastAsia="Malgun Gothic" w:hint="eastAsia"/>
                <w:sz w:val="16"/>
                <w:szCs w:val="16"/>
                <w:lang w:eastAsia="ko-KR"/>
              </w:rPr>
              <w:t>14.0.0</w:t>
            </w:r>
          </w:p>
        </w:tc>
      </w:tr>
      <w:tr w:rsidR="00235217" w:rsidRPr="003A2D25" w14:paraId="203A8088" w14:textId="77777777" w:rsidTr="00F3621F">
        <w:tc>
          <w:tcPr>
            <w:tcW w:w="800" w:type="dxa"/>
            <w:tcBorders>
              <w:top w:val="single" w:sz="6" w:space="0" w:color="auto"/>
              <w:left w:val="single" w:sz="6" w:space="0" w:color="auto"/>
              <w:bottom w:val="single" w:sz="6" w:space="0" w:color="auto"/>
              <w:right w:val="single" w:sz="6" w:space="0" w:color="auto"/>
            </w:tcBorders>
            <w:shd w:val="solid" w:color="FFFFFF" w:fill="auto"/>
          </w:tcPr>
          <w:p w14:paraId="51C64896" w14:textId="77777777" w:rsidR="00235217" w:rsidRPr="003A2D25" w:rsidRDefault="00235217" w:rsidP="00B547AE">
            <w:pPr>
              <w:pStyle w:val="TAC"/>
              <w:rPr>
                <w:rFonts w:eastAsia="Malgun Gothic"/>
                <w:sz w:val="16"/>
                <w:szCs w:val="16"/>
                <w:lang w:eastAsia="ko-KR"/>
              </w:rPr>
            </w:pPr>
            <w:r w:rsidRPr="003A2D25">
              <w:rPr>
                <w:rFonts w:eastAsia="Malgun Gothic" w:hint="eastAsia"/>
                <w:sz w:val="16"/>
                <w:szCs w:val="16"/>
                <w:lang w:eastAsia="ko-KR"/>
              </w:rPr>
              <w:t>2017-0</w:t>
            </w:r>
            <w:r w:rsidRPr="003A2D25">
              <w:rPr>
                <w:rFonts w:eastAsia="Malgun Gothic"/>
                <w:sz w:val="16"/>
                <w:szCs w:val="16"/>
                <w:lang w:eastAsia="ko-KR"/>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DB71E1" w14:textId="77777777" w:rsidR="00235217" w:rsidRPr="003A2D25" w:rsidRDefault="00235217" w:rsidP="00B547AE">
            <w:pPr>
              <w:pStyle w:val="TAC"/>
              <w:rPr>
                <w:rFonts w:eastAsia="Malgun Gothic"/>
                <w:sz w:val="16"/>
                <w:szCs w:val="16"/>
                <w:lang w:eastAsia="ko-KR"/>
              </w:rPr>
            </w:pPr>
            <w:r w:rsidRPr="003A2D25">
              <w:rPr>
                <w:rFonts w:eastAsia="Malgun Gothic"/>
                <w:sz w:val="16"/>
                <w:szCs w:val="16"/>
                <w:lang w:eastAsia="ko-KR"/>
              </w:rPr>
              <w:t>RP#76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3AC9C8F" w14:textId="77777777" w:rsidR="00235217" w:rsidRPr="003A2D25" w:rsidRDefault="00235217" w:rsidP="00B547AE">
            <w:pPr>
              <w:pStyle w:val="TAC"/>
              <w:rPr>
                <w:sz w:val="16"/>
                <w:szCs w:val="16"/>
                <w:lang w:eastAsia="ja-JP"/>
              </w:rPr>
            </w:pPr>
            <w:r w:rsidRPr="003A2D25">
              <w:rPr>
                <w:sz w:val="16"/>
                <w:szCs w:val="16"/>
                <w:lang w:eastAsia="ja-JP"/>
              </w:rPr>
              <w:t>RP-171452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FEC8EF" w14:textId="77777777" w:rsidR="00235217" w:rsidRPr="003A2D25" w:rsidRDefault="00235217" w:rsidP="00B547AE">
            <w:pPr>
              <w:pStyle w:val="TAL"/>
              <w:jc w:val="center"/>
              <w:rPr>
                <w:sz w:val="16"/>
                <w:szCs w:val="16"/>
              </w:rPr>
            </w:pPr>
            <w:r w:rsidRPr="003A2D25">
              <w:rPr>
                <w:sz w:val="16"/>
                <w:szCs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6F2808" w14:textId="77777777" w:rsidR="00235217" w:rsidRPr="003A2D25" w:rsidRDefault="00235217" w:rsidP="00B547AE">
            <w:pPr>
              <w:pStyle w:val="TAR"/>
              <w:jc w:val="center"/>
              <w:rPr>
                <w:sz w:val="16"/>
                <w:szCs w:val="16"/>
              </w:rPr>
            </w:pPr>
            <w:r w:rsidRPr="003A2D2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5F7F05" w14:textId="77777777" w:rsidR="00235217" w:rsidRPr="003A2D25" w:rsidRDefault="00235217" w:rsidP="00B547AE">
            <w:pPr>
              <w:pStyle w:val="TAC"/>
              <w:rPr>
                <w:sz w:val="16"/>
                <w:szCs w:val="16"/>
              </w:rPr>
            </w:pPr>
            <w:r w:rsidRPr="003A2D2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989A90" w14:textId="77777777" w:rsidR="00235217" w:rsidRPr="003A2D25" w:rsidRDefault="00235217" w:rsidP="00FE468D">
            <w:pPr>
              <w:pStyle w:val="TAL"/>
              <w:rPr>
                <w:rFonts w:eastAsia="Malgun Gothic"/>
                <w:sz w:val="16"/>
                <w:szCs w:val="16"/>
                <w:lang w:val="pt-BR" w:eastAsia="ko-KR"/>
              </w:rPr>
            </w:pPr>
            <w:r w:rsidRPr="003A2D25">
              <w:rPr>
                <w:rFonts w:eastAsia="Malgun Gothic"/>
                <w:sz w:val="16"/>
                <w:szCs w:val="16"/>
                <w:lang w:val="pt-BR" w:eastAsia="ko-KR"/>
              </w:rPr>
              <w:t>Addition of background information on phase noise modelling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6E658C" w14:textId="77777777" w:rsidR="00235217" w:rsidRPr="003A2D25" w:rsidRDefault="00235217" w:rsidP="00FE468D">
            <w:pPr>
              <w:pStyle w:val="TAC"/>
              <w:rPr>
                <w:rFonts w:eastAsia="Malgun Gothic"/>
                <w:sz w:val="16"/>
                <w:szCs w:val="16"/>
                <w:lang w:eastAsia="ko-KR"/>
              </w:rPr>
            </w:pPr>
            <w:r w:rsidRPr="003A2D25">
              <w:rPr>
                <w:rFonts w:eastAsia="Malgun Gothic"/>
                <w:sz w:val="16"/>
                <w:szCs w:val="16"/>
                <w:lang w:eastAsia="ko-KR"/>
              </w:rPr>
              <w:t>14.1.0</w:t>
            </w:r>
          </w:p>
        </w:tc>
      </w:tr>
      <w:tr w:rsidR="00590D5B" w:rsidRPr="003A2D25" w14:paraId="5FC6C846" w14:textId="77777777" w:rsidTr="00F3621F">
        <w:tc>
          <w:tcPr>
            <w:tcW w:w="800" w:type="dxa"/>
            <w:tcBorders>
              <w:top w:val="single" w:sz="6" w:space="0" w:color="auto"/>
              <w:left w:val="single" w:sz="6" w:space="0" w:color="auto"/>
              <w:bottom w:val="single" w:sz="6" w:space="0" w:color="auto"/>
              <w:right w:val="single" w:sz="6" w:space="0" w:color="auto"/>
            </w:tcBorders>
            <w:shd w:val="solid" w:color="FFFFFF" w:fill="auto"/>
          </w:tcPr>
          <w:p w14:paraId="7F619E9E" w14:textId="77777777" w:rsidR="00590D5B" w:rsidRPr="003A2D25" w:rsidRDefault="00590D5B" w:rsidP="00B547AE">
            <w:pPr>
              <w:pStyle w:val="TAC"/>
              <w:rPr>
                <w:rFonts w:eastAsia="Malgun Gothic"/>
                <w:sz w:val="16"/>
                <w:szCs w:val="16"/>
                <w:lang w:eastAsia="ko-KR"/>
              </w:rPr>
            </w:pPr>
            <w:r w:rsidRPr="003A2D25">
              <w:rPr>
                <w:rFonts w:eastAsia="Malgun Gothic" w:hint="eastAsia"/>
                <w:sz w:val="16"/>
                <w:szCs w:val="16"/>
                <w:lang w:eastAsia="ko-KR"/>
              </w:rPr>
              <w:t>2017-0</w:t>
            </w:r>
            <w:r w:rsidRPr="003A2D25">
              <w:rPr>
                <w:rFonts w:eastAsia="Malgun Gothic"/>
                <w:sz w:val="16"/>
                <w:szCs w:val="16"/>
                <w:lang w:eastAsia="ko-KR"/>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0F22F6" w14:textId="77777777" w:rsidR="00590D5B" w:rsidRPr="003A2D25" w:rsidRDefault="00590D5B" w:rsidP="00B547AE">
            <w:pPr>
              <w:pStyle w:val="TAC"/>
              <w:rPr>
                <w:rFonts w:eastAsia="Malgun Gothic"/>
                <w:sz w:val="16"/>
                <w:szCs w:val="16"/>
                <w:lang w:eastAsia="ko-KR"/>
              </w:rPr>
            </w:pPr>
            <w:r w:rsidRPr="003A2D25">
              <w:rPr>
                <w:rFonts w:eastAsia="Malgun Gothic"/>
                <w:sz w:val="16"/>
                <w:szCs w:val="16"/>
                <w:lang w:eastAsia="ko-KR"/>
              </w:rPr>
              <w:t>RP#76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BD121B" w14:textId="77777777" w:rsidR="00590D5B" w:rsidRPr="003A2D25" w:rsidRDefault="00590D5B" w:rsidP="00B547AE">
            <w:pPr>
              <w:pStyle w:val="TAC"/>
              <w:rPr>
                <w:sz w:val="16"/>
                <w:szCs w:val="16"/>
                <w:lang w:eastAsia="ja-JP"/>
              </w:rPr>
            </w:pPr>
            <w:r w:rsidRPr="003A2D25">
              <w:rPr>
                <w:sz w:val="16"/>
                <w:szCs w:val="16"/>
                <w:lang w:eastAsia="ja-JP"/>
              </w:rPr>
              <w:t>RP-171254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6C6E61" w14:textId="77777777" w:rsidR="00590D5B" w:rsidRPr="003A2D25" w:rsidRDefault="00590D5B" w:rsidP="00B547AE">
            <w:pPr>
              <w:pStyle w:val="TAL"/>
              <w:jc w:val="center"/>
              <w:rPr>
                <w:sz w:val="16"/>
                <w:szCs w:val="16"/>
              </w:rPr>
            </w:pPr>
            <w:r w:rsidRPr="003A2D25">
              <w:rPr>
                <w:sz w:val="16"/>
                <w:szCs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D3272C" w14:textId="77777777" w:rsidR="00590D5B" w:rsidRPr="003A2D25" w:rsidRDefault="00590D5B" w:rsidP="00B547AE">
            <w:pPr>
              <w:pStyle w:val="TAR"/>
              <w:jc w:val="center"/>
              <w:rPr>
                <w:sz w:val="16"/>
                <w:szCs w:val="16"/>
              </w:rPr>
            </w:pPr>
            <w:r w:rsidRPr="003A2D2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92BC11" w14:textId="77777777" w:rsidR="00590D5B" w:rsidRPr="003A2D25" w:rsidRDefault="00590D5B" w:rsidP="00B547AE">
            <w:pPr>
              <w:pStyle w:val="TAC"/>
              <w:rPr>
                <w:sz w:val="16"/>
                <w:szCs w:val="16"/>
              </w:rPr>
            </w:pPr>
            <w:r w:rsidRPr="003A2D2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45C665" w14:textId="77777777" w:rsidR="00590D5B" w:rsidRPr="003A2D25" w:rsidRDefault="00590D5B" w:rsidP="003158E0">
            <w:pPr>
              <w:pStyle w:val="TAL"/>
              <w:rPr>
                <w:rFonts w:eastAsia="Malgun Gothic"/>
                <w:sz w:val="16"/>
                <w:szCs w:val="16"/>
                <w:lang w:val="pt-BR" w:eastAsia="ko-KR"/>
              </w:rPr>
            </w:pPr>
            <w:r w:rsidRPr="003A2D25">
              <w:rPr>
                <w:rFonts w:eastAsia="Malgun Gothic"/>
                <w:sz w:val="16"/>
                <w:szCs w:val="16"/>
                <w:lang w:val="pt-BR" w:eastAsia="ko-KR"/>
              </w:rPr>
              <w:t>CR for TR 38.803: Removing an error of conductive test of beam correspondence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D8F1F3" w14:textId="77777777" w:rsidR="00590D5B" w:rsidRPr="003A2D25" w:rsidRDefault="00590D5B" w:rsidP="003158E0">
            <w:pPr>
              <w:pStyle w:val="TAC"/>
              <w:rPr>
                <w:rFonts w:eastAsia="Malgun Gothic"/>
                <w:sz w:val="16"/>
                <w:szCs w:val="16"/>
                <w:lang w:eastAsia="ko-KR"/>
              </w:rPr>
            </w:pPr>
            <w:r w:rsidRPr="003A2D25">
              <w:rPr>
                <w:rFonts w:eastAsia="Malgun Gothic"/>
                <w:sz w:val="16"/>
                <w:szCs w:val="16"/>
                <w:lang w:eastAsia="ko-KR"/>
              </w:rPr>
              <w:t>14.1.0</w:t>
            </w:r>
          </w:p>
        </w:tc>
      </w:tr>
      <w:tr w:rsidR="00235217" w:rsidRPr="003A2D25" w14:paraId="661C6A1D" w14:textId="77777777" w:rsidTr="00F3621F">
        <w:tc>
          <w:tcPr>
            <w:tcW w:w="800" w:type="dxa"/>
            <w:tcBorders>
              <w:top w:val="single" w:sz="6" w:space="0" w:color="auto"/>
              <w:left w:val="single" w:sz="6" w:space="0" w:color="auto"/>
              <w:bottom w:val="single" w:sz="6" w:space="0" w:color="auto"/>
              <w:right w:val="single" w:sz="6" w:space="0" w:color="auto"/>
            </w:tcBorders>
            <w:shd w:val="solid" w:color="FFFFFF" w:fill="auto"/>
          </w:tcPr>
          <w:p w14:paraId="67FE0CD4" w14:textId="77777777" w:rsidR="00235217" w:rsidRPr="003A2D25" w:rsidRDefault="00235217" w:rsidP="00B547AE">
            <w:pPr>
              <w:pStyle w:val="TAC"/>
              <w:rPr>
                <w:rFonts w:eastAsia="Malgun Gothic"/>
                <w:sz w:val="16"/>
                <w:szCs w:val="16"/>
                <w:lang w:eastAsia="ko-KR"/>
              </w:rPr>
            </w:pPr>
            <w:r w:rsidRPr="003A2D25">
              <w:rPr>
                <w:rFonts w:eastAsia="Malgun Gothic" w:hint="eastAsia"/>
                <w:sz w:val="16"/>
                <w:szCs w:val="16"/>
                <w:lang w:eastAsia="ko-KR"/>
              </w:rPr>
              <w:t>2017-0</w:t>
            </w:r>
            <w:r w:rsidRPr="003A2D25">
              <w:rPr>
                <w:rFonts w:eastAsia="Malgun Gothic"/>
                <w:sz w:val="16"/>
                <w:szCs w:val="16"/>
                <w:lang w:eastAsia="ko-KR"/>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3F1455" w14:textId="77777777" w:rsidR="00235217" w:rsidRPr="003A2D25" w:rsidRDefault="00235217" w:rsidP="00B547AE">
            <w:pPr>
              <w:pStyle w:val="TAC"/>
              <w:rPr>
                <w:rFonts w:eastAsia="Malgun Gothic"/>
                <w:sz w:val="16"/>
                <w:szCs w:val="16"/>
                <w:lang w:eastAsia="ko-KR"/>
              </w:rPr>
            </w:pPr>
            <w:r w:rsidRPr="003A2D25">
              <w:rPr>
                <w:rFonts w:eastAsia="Malgun Gothic"/>
                <w:sz w:val="16"/>
                <w:szCs w:val="16"/>
                <w:lang w:eastAsia="ko-KR"/>
              </w:rPr>
              <w:t>RP#76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FBC942" w14:textId="77777777" w:rsidR="00235217" w:rsidRPr="003A2D25" w:rsidRDefault="00235217" w:rsidP="00B547AE">
            <w:pPr>
              <w:pStyle w:val="TAC"/>
              <w:rPr>
                <w:sz w:val="16"/>
                <w:szCs w:val="16"/>
                <w:lang w:eastAsia="ja-JP"/>
              </w:rPr>
            </w:pPr>
            <w:r w:rsidRPr="003A2D25">
              <w:rPr>
                <w:sz w:val="16"/>
                <w:szCs w:val="16"/>
                <w:lang w:eastAsia="ja-JP"/>
              </w:rPr>
              <w:t>RP-171452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64D4A6" w14:textId="77777777" w:rsidR="00235217" w:rsidRPr="003A2D25" w:rsidRDefault="00235217" w:rsidP="00B547AE">
            <w:pPr>
              <w:pStyle w:val="TAL"/>
              <w:jc w:val="center"/>
              <w:rPr>
                <w:sz w:val="16"/>
                <w:szCs w:val="16"/>
              </w:rPr>
            </w:pPr>
            <w:r w:rsidRPr="003A2D25">
              <w:rPr>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3EBED1" w14:textId="77777777" w:rsidR="00235217" w:rsidRPr="003A2D25" w:rsidRDefault="00235217" w:rsidP="00B547AE">
            <w:pPr>
              <w:pStyle w:val="TAR"/>
              <w:jc w:val="center"/>
              <w:rPr>
                <w:sz w:val="16"/>
                <w:szCs w:val="16"/>
              </w:rPr>
            </w:pPr>
            <w:r w:rsidRPr="003A2D25">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2B41F3" w14:textId="77777777" w:rsidR="00235217" w:rsidRPr="003A2D25" w:rsidRDefault="00235217" w:rsidP="00B547AE">
            <w:pPr>
              <w:pStyle w:val="TAC"/>
              <w:rPr>
                <w:sz w:val="16"/>
                <w:szCs w:val="16"/>
              </w:rPr>
            </w:pPr>
            <w:r w:rsidRPr="003A2D2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8DE204" w14:textId="77777777" w:rsidR="00235217" w:rsidRPr="003A2D25" w:rsidRDefault="00235217" w:rsidP="00FE468D">
            <w:pPr>
              <w:pStyle w:val="TAL"/>
              <w:rPr>
                <w:rFonts w:eastAsia="Malgun Gothic"/>
                <w:sz w:val="16"/>
                <w:szCs w:val="16"/>
                <w:lang w:val="pt-BR" w:eastAsia="ko-KR"/>
              </w:rPr>
            </w:pPr>
            <w:r w:rsidRPr="003A2D25">
              <w:rPr>
                <w:rFonts w:eastAsia="Malgun Gothic"/>
                <w:sz w:val="16"/>
                <w:szCs w:val="16"/>
                <w:lang w:val="pt-BR" w:eastAsia="ko-KR"/>
              </w:rPr>
              <w:t>CR on Channel bandwidth/Transmission bandwidth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248C06" w14:textId="77777777" w:rsidR="00235217" w:rsidRPr="003A2D25" w:rsidRDefault="00235217" w:rsidP="00FE468D">
            <w:pPr>
              <w:pStyle w:val="TAC"/>
              <w:rPr>
                <w:rFonts w:eastAsia="Malgun Gothic"/>
                <w:sz w:val="16"/>
                <w:szCs w:val="16"/>
                <w:lang w:eastAsia="ko-KR"/>
              </w:rPr>
            </w:pPr>
            <w:r w:rsidRPr="003A2D25">
              <w:rPr>
                <w:rFonts w:eastAsia="Malgun Gothic"/>
                <w:sz w:val="16"/>
                <w:szCs w:val="16"/>
                <w:lang w:eastAsia="ko-KR"/>
              </w:rPr>
              <w:t>14.1.0</w:t>
            </w:r>
          </w:p>
        </w:tc>
      </w:tr>
      <w:tr w:rsidR="00235217" w:rsidRPr="003A2D25" w14:paraId="1A34F564" w14:textId="77777777" w:rsidTr="00F3621F">
        <w:tc>
          <w:tcPr>
            <w:tcW w:w="800" w:type="dxa"/>
            <w:tcBorders>
              <w:top w:val="single" w:sz="6" w:space="0" w:color="auto"/>
              <w:left w:val="single" w:sz="6" w:space="0" w:color="auto"/>
              <w:bottom w:val="single" w:sz="6" w:space="0" w:color="auto"/>
              <w:right w:val="single" w:sz="6" w:space="0" w:color="auto"/>
            </w:tcBorders>
            <w:shd w:val="solid" w:color="FFFFFF" w:fill="auto"/>
          </w:tcPr>
          <w:p w14:paraId="6B1FD39E" w14:textId="77777777" w:rsidR="00235217" w:rsidRPr="003A2D25" w:rsidRDefault="00235217" w:rsidP="00B547AE">
            <w:pPr>
              <w:pStyle w:val="TAC"/>
              <w:rPr>
                <w:rFonts w:eastAsia="Malgun Gothic"/>
                <w:sz w:val="16"/>
                <w:szCs w:val="16"/>
                <w:lang w:eastAsia="ko-KR"/>
              </w:rPr>
            </w:pPr>
            <w:r w:rsidRPr="003A2D25">
              <w:rPr>
                <w:rFonts w:eastAsia="Malgun Gothic" w:hint="eastAsia"/>
                <w:sz w:val="16"/>
                <w:szCs w:val="16"/>
                <w:lang w:eastAsia="ko-KR"/>
              </w:rPr>
              <w:t>2017-0</w:t>
            </w:r>
            <w:r w:rsidRPr="003A2D25">
              <w:rPr>
                <w:rFonts w:eastAsia="Malgun Gothic"/>
                <w:sz w:val="16"/>
                <w:szCs w:val="16"/>
                <w:lang w:eastAsia="ko-KR"/>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06429E" w14:textId="77777777" w:rsidR="00235217" w:rsidRPr="003A2D25" w:rsidRDefault="00235217" w:rsidP="00B547AE">
            <w:pPr>
              <w:pStyle w:val="TAC"/>
              <w:rPr>
                <w:rFonts w:eastAsia="Malgun Gothic"/>
                <w:sz w:val="16"/>
                <w:szCs w:val="16"/>
                <w:lang w:eastAsia="ko-KR"/>
              </w:rPr>
            </w:pPr>
            <w:r w:rsidRPr="003A2D25">
              <w:rPr>
                <w:rFonts w:eastAsia="Malgun Gothic"/>
                <w:sz w:val="16"/>
                <w:szCs w:val="16"/>
                <w:lang w:eastAsia="ko-KR"/>
              </w:rPr>
              <w:t>RP#76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E3688BA" w14:textId="77777777" w:rsidR="00235217" w:rsidRPr="003A2D25" w:rsidRDefault="00235217" w:rsidP="00B547AE">
            <w:pPr>
              <w:pStyle w:val="TAC"/>
              <w:rPr>
                <w:sz w:val="16"/>
                <w:szCs w:val="16"/>
                <w:lang w:eastAsia="ja-JP"/>
              </w:rPr>
            </w:pPr>
            <w:r w:rsidRPr="003A2D25">
              <w:rPr>
                <w:sz w:val="16"/>
                <w:szCs w:val="16"/>
                <w:lang w:eastAsia="ja-JP"/>
              </w:rPr>
              <w:t>RP-171452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2845E6" w14:textId="77777777" w:rsidR="00235217" w:rsidRPr="003A2D25" w:rsidRDefault="00235217" w:rsidP="00B547AE">
            <w:pPr>
              <w:pStyle w:val="TAL"/>
              <w:jc w:val="center"/>
              <w:rPr>
                <w:sz w:val="16"/>
                <w:szCs w:val="16"/>
              </w:rPr>
            </w:pPr>
            <w:r w:rsidRPr="003A2D25">
              <w:rPr>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0E6BFC" w14:textId="77777777" w:rsidR="00235217" w:rsidRPr="003A2D25" w:rsidRDefault="00235217" w:rsidP="00B547AE">
            <w:pPr>
              <w:pStyle w:val="TAR"/>
              <w:jc w:val="center"/>
              <w:rPr>
                <w:sz w:val="16"/>
                <w:szCs w:val="16"/>
              </w:rPr>
            </w:pPr>
            <w:r w:rsidRPr="003A2D25">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517DCF" w14:textId="77777777" w:rsidR="00235217" w:rsidRPr="003A2D25" w:rsidRDefault="00235217" w:rsidP="00B547AE">
            <w:pPr>
              <w:pStyle w:val="TAC"/>
              <w:rPr>
                <w:sz w:val="16"/>
                <w:szCs w:val="16"/>
              </w:rPr>
            </w:pPr>
            <w:r w:rsidRPr="003A2D2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54512D" w14:textId="77777777" w:rsidR="00235217" w:rsidRPr="003A2D25" w:rsidRDefault="00235217" w:rsidP="00FE468D">
            <w:pPr>
              <w:pStyle w:val="TAL"/>
              <w:rPr>
                <w:rFonts w:eastAsia="Malgun Gothic"/>
                <w:sz w:val="16"/>
                <w:szCs w:val="16"/>
                <w:lang w:val="pt-BR" w:eastAsia="ko-KR"/>
              </w:rPr>
            </w:pPr>
            <w:r w:rsidRPr="003A2D25">
              <w:rPr>
                <w:rFonts w:eastAsia="Malgun Gothic"/>
                <w:sz w:val="16"/>
                <w:szCs w:val="16"/>
                <w:lang w:val="pt-BR" w:eastAsia="ko-KR"/>
              </w:rPr>
              <w:t>CR to TR 38.803: Relation with the existing specifications (section 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BB2988" w14:textId="77777777" w:rsidR="00235217" w:rsidRPr="003A2D25" w:rsidRDefault="00235217" w:rsidP="00FE468D">
            <w:pPr>
              <w:pStyle w:val="TAC"/>
              <w:rPr>
                <w:rFonts w:eastAsia="Malgun Gothic"/>
                <w:sz w:val="16"/>
                <w:szCs w:val="16"/>
                <w:lang w:eastAsia="ko-KR"/>
              </w:rPr>
            </w:pPr>
            <w:r w:rsidRPr="003A2D25">
              <w:rPr>
                <w:rFonts w:eastAsia="Malgun Gothic"/>
                <w:sz w:val="16"/>
                <w:szCs w:val="16"/>
                <w:lang w:eastAsia="ko-KR"/>
              </w:rPr>
              <w:t>14.1.0</w:t>
            </w:r>
          </w:p>
        </w:tc>
      </w:tr>
      <w:tr w:rsidR="00235217" w:rsidRPr="003A2D25" w14:paraId="7A215BA7" w14:textId="77777777" w:rsidTr="00F3621F">
        <w:tc>
          <w:tcPr>
            <w:tcW w:w="800" w:type="dxa"/>
            <w:tcBorders>
              <w:top w:val="single" w:sz="6" w:space="0" w:color="auto"/>
              <w:left w:val="single" w:sz="6" w:space="0" w:color="auto"/>
              <w:bottom w:val="single" w:sz="6" w:space="0" w:color="auto"/>
              <w:right w:val="single" w:sz="6" w:space="0" w:color="auto"/>
            </w:tcBorders>
            <w:shd w:val="solid" w:color="FFFFFF" w:fill="auto"/>
          </w:tcPr>
          <w:p w14:paraId="7CB6AC88" w14:textId="77777777" w:rsidR="00235217" w:rsidRPr="003A2D25" w:rsidRDefault="00235217" w:rsidP="00B547AE">
            <w:pPr>
              <w:pStyle w:val="TAC"/>
              <w:rPr>
                <w:rFonts w:eastAsia="Malgun Gothic"/>
                <w:sz w:val="16"/>
                <w:szCs w:val="16"/>
                <w:lang w:eastAsia="ko-KR"/>
              </w:rPr>
            </w:pPr>
            <w:r w:rsidRPr="003A2D25">
              <w:rPr>
                <w:rFonts w:eastAsia="Malgun Gothic" w:hint="eastAsia"/>
                <w:sz w:val="16"/>
                <w:szCs w:val="16"/>
                <w:lang w:eastAsia="ko-KR"/>
              </w:rPr>
              <w:t>2017-0</w:t>
            </w:r>
            <w:r w:rsidRPr="003A2D25">
              <w:rPr>
                <w:rFonts w:eastAsia="Malgun Gothic"/>
                <w:sz w:val="16"/>
                <w:szCs w:val="16"/>
                <w:lang w:eastAsia="ko-KR"/>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05C7E2" w14:textId="77777777" w:rsidR="00235217" w:rsidRPr="003A2D25" w:rsidRDefault="00235217" w:rsidP="00B547AE">
            <w:pPr>
              <w:pStyle w:val="TAC"/>
              <w:rPr>
                <w:rFonts w:eastAsia="Malgun Gothic"/>
                <w:sz w:val="16"/>
                <w:szCs w:val="16"/>
                <w:lang w:eastAsia="ko-KR"/>
              </w:rPr>
            </w:pPr>
            <w:r w:rsidRPr="003A2D25">
              <w:rPr>
                <w:rFonts w:eastAsia="Malgun Gothic"/>
                <w:sz w:val="16"/>
                <w:szCs w:val="16"/>
                <w:lang w:eastAsia="ko-KR"/>
              </w:rPr>
              <w:t>RP#76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3D1E0ED" w14:textId="77777777" w:rsidR="00235217" w:rsidRPr="003A2D25" w:rsidRDefault="00235217" w:rsidP="00B547AE">
            <w:pPr>
              <w:pStyle w:val="TAC"/>
              <w:rPr>
                <w:sz w:val="16"/>
                <w:szCs w:val="16"/>
                <w:lang w:eastAsia="ja-JP"/>
              </w:rPr>
            </w:pPr>
            <w:r w:rsidRPr="003A2D25">
              <w:rPr>
                <w:sz w:val="16"/>
                <w:szCs w:val="16"/>
                <w:lang w:eastAsia="ja-JP"/>
              </w:rPr>
              <w:t>RP-171452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AEA3F0" w14:textId="77777777" w:rsidR="00235217" w:rsidRPr="003A2D25" w:rsidRDefault="00235217" w:rsidP="00B547AE">
            <w:pPr>
              <w:pStyle w:val="TAL"/>
              <w:jc w:val="center"/>
              <w:rPr>
                <w:sz w:val="16"/>
                <w:szCs w:val="16"/>
              </w:rPr>
            </w:pPr>
            <w:r w:rsidRPr="003A2D25">
              <w:rPr>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D3FEBC" w14:textId="77777777" w:rsidR="00235217" w:rsidRPr="003A2D25" w:rsidRDefault="00235217" w:rsidP="00B547AE">
            <w:pPr>
              <w:pStyle w:val="TAR"/>
              <w:jc w:val="center"/>
              <w:rPr>
                <w:sz w:val="16"/>
                <w:szCs w:val="16"/>
              </w:rPr>
            </w:pPr>
            <w:r w:rsidRPr="003A2D2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E05640" w14:textId="77777777" w:rsidR="00235217" w:rsidRPr="003A2D25" w:rsidRDefault="00235217" w:rsidP="00B547AE">
            <w:pPr>
              <w:pStyle w:val="TAC"/>
              <w:rPr>
                <w:sz w:val="16"/>
                <w:szCs w:val="16"/>
              </w:rPr>
            </w:pPr>
            <w:r w:rsidRPr="003A2D2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59BAED" w14:textId="77777777" w:rsidR="00235217" w:rsidRPr="003A2D25" w:rsidRDefault="00235217" w:rsidP="00FE468D">
            <w:pPr>
              <w:pStyle w:val="TAL"/>
              <w:rPr>
                <w:rFonts w:eastAsia="Malgun Gothic"/>
                <w:sz w:val="16"/>
                <w:szCs w:val="16"/>
                <w:lang w:val="pt-BR" w:eastAsia="ko-KR"/>
              </w:rPr>
            </w:pPr>
            <w:r w:rsidRPr="003A2D25">
              <w:rPr>
                <w:rFonts w:eastAsia="Malgun Gothic"/>
                <w:sz w:val="16"/>
                <w:szCs w:val="16"/>
                <w:lang w:val="pt-BR" w:eastAsia="ko-KR"/>
              </w:rPr>
              <w:t>CR to TR 38.803: RRM requirements cleanup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650297" w14:textId="77777777" w:rsidR="00235217" w:rsidRPr="003A2D25" w:rsidRDefault="00235217" w:rsidP="00FE468D">
            <w:pPr>
              <w:pStyle w:val="TAC"/>
              <w:rPr>
                <w:rFonts w:eastAsia="Malgun Gothic"/>
                <w:sz w:val="16"/>
                <w:szCs w:val="16"/>
                <w:lang w:eastAsia="ko-KR"/>
              </w:rPr>
            </w:pPr>
            <w:r w:rsidRPr="003A2D25">
              <w:rPr>
                <w:rFonts w:eastAsia="Malgun Gothic"/>
                <w:sz w:val="16"/>
                <w:szCs w:val="16"/>
                <w:lang w:eastAsia="ko-KR"/>
              </w:rPr>
              <w:t>14.1.0</w:t>
            </w:r>
          </w:p>
        </w:tc>
      </w:tr>
      <w:tr w:rsidR="00590D5B" w:rsidRPr="003A2D25" w14:paraId="27BD69AE" w14:textId="77777777" w:rsidTr="00F3621F">
        <w:tc>
          <w:tcPr>
            <w:tcW w:w="800" w:type="dxa"/>
            <w:tcBorders>
              <w:top w:val="single" w:sz="6" w:space="0" w:color="auto"/>
              <w:left w:val="single" w:sz="6" w:space="0" w:color="auto"/>
              <w:bottom w:val="single" w:sz="6" w:space="0" w:color="auto"/>
              <w:right w:val="single" w:sz="6" w:space="0" w:color="auto"/>
            </w:tcBorders>
            <w:shd w:val="solid" w:color="FFFFFF" w:fill="auto"/>
          </w:tcPr>
          <w:p w14:paraId="6CC61F29" w14:textId="77777777" w:rsidR="00590D5B" w:rsidRPr="003A2D25" w:rsidRDefault="00590D5B" w:rsidP="00B547AE">
            <w:pPr>
              <w:pStyle w:val="TAC"/>
              <w:rPr>
                <w:rFonts w:eastAsia="Malgun Gothic"/>
                <w:sz w:val="16"/>
                <w:szCs w:val="16"/>
                <w:lang w:eastAsia="ko-KR"/>
              </w:rPr>
            </w:pPr>
            <w:r w:rsidRPr="003A2D25">
              <w:rPr>
                <w:rFonts w:eastAsia="Malgun Gothic" w:hint="eastAsia"/>
                <w:sz w:val="16"/>
                <w:szCs w:val="16"/>
                <w:lang w:eastAsia="ko-KR"/>
              </w:rPr>
              <w:t>2017-0</w:t>
            </w:r>
            <w:r w:rsidRPr="003A2D25">
              <w:rPr>
                <w:rFonts w:eastAsia="Malgun Gothic"/>
                <w:sz w:val="16"/>
                <w:szCs w:val="16"/>
                <w:lang w:eastAsia="ko-KR"/>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A64DBA" w14:textId="77777777" w:rsidR="00590D5B" w:rsidRPr="003A2D25" w:rsidRDefault="00590D5B" w:rsidP="00B547AE">
            <w:pPr>
              <w:pStyle w:val="TAC"/>
              <w:rPr>
                <w:rFonts w:eastAsia="Malgun Gothic"/>
                <w:sz w:val="16"/>
                <w:szCs w:val="16"/>
                <w:lang w:eastAsia="ko-KR"/>
              </w:rPr>
            </w:pPr>
            <w:r w:rsidRPr="003A2D25">
              <w:rPr>
                <w:rFonts w:eastAsia="Malgun Gothic"/>
                <w:sz w:val="16"/>
                <w:szCs w:val="16"/>
                <w:lang w:eastAsia="ko-KR"/>
              </w:rPr>
              <w:t>RP#76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200865B" w14:textId="77777777" w:rsidR="00590D5B" w:rsidRPr="003A2D25" w:rsidRDefault="00590D5B" w:rsidP="00B547AE">
            <w:pPr>
              <w:pStyle w:val="TAC"/>
              <w:rPr>
                <w:sz w:val="16"/>
                <w:szCs w:val="16"/>
                <w:lang w:eastAsia="ja-JP"/>
              </w:rPr>
            </w:pPr>
            <w:r w:rsidRPr="003A2D25">
              <w:rPr>
                <w:sz w:val="16"/>
                <w:szCs w:val="16"/>
                <w:lang w:eastAsia="ja-JP"/>
              </w:rPr>
              <w:t>RP-171254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2F03DC" w14:textId="77777777" w:rsidR="00590D5B" w:rsidRPr="003A2D25" w:rsidRDefault="00590D5B" w:rsidP="00B547AE">
            <w:pPr>
              <w:pStyle w:val="TAL"/>
              <w:jc w:val="center"/>
              <w:rPr>
                <w:sz w:val="16"/>
                <w:szCs w:val="16"/>
              </w:rPr>
            </w:pPr>
            <w:r w:rsidRPr="003A2D25">
              <w:rPr>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B3EE9B" w14:textId="77777777" w:rsidR="00590D5B" w:rsidRPr="003A2D25" w:rsidRDefault="00590D5B" w:rsidP="00B547A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D5886D" w14:textId="77777777" w:rsidR="00590D5B" w:rsidRPr="003A2D25" w:rsidRDefault="00590D5B" w:rsidP="00B547AE">
            <w:pPr>
              <w:pStyle w:val="TAC"/>
              <w:rPr>
                <w:sz w:val="16"/>
                <w:szCs w:val="16"/>
              </w:rPr>
            </w:pPr>
            <w:r w:rsidRPr="003A2D2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DF8874" w14:textId="77777777" w:rsidR="00590D5B" w:rsidRPr="003A2D25" w:rsidRDefault="00590D5B" w:rsidP="003158E0">
            <w:pPr>
              <w:pStyle w:val="TAL"/>
              <w:rPr>
                <w:rFonts w:eastAsia="Malgun Gothic"/>
                <w:sz w:val="16"/>
                <w:szCs w:val="16"/>
                <w:lang w:val="pt-BR" w:eastAsia="ko-KR"/>
              </w:rPr>
            </w:pPr>
            <w:r w:rsidRPr="003A2D25">
              <w:rPr>
                <w:rFonts w:eastAsia="Malgun Gothic"/>
                <w:sz w:val="16"/>
                <w:szCs w:val="16"/>
                <w:lang w:val="pt-BR" w:eastAsia="ko-KR"/>
              </w:rPr>
              <w:t>OTA measurements in the radiative near field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828F3A" w14:textId="77777777" w:rsidR="00590D5B" w:rsidRPr="003A2D25" w:rsidRDefault="00590D5B" w:rsidP="003158E0">
            <w:pPr>
              <w:pStyle w:val="TAC"/>
              <w:rPr>
                <w:rFonts w:eastAsia="Malgun Gothic"/>
                <w:sz w:val="16"/>
                <w:szCs w:val="16"/>
                <w:lang w:eastAsia="ko-KR"/>
              </w:rPr>
            </w:pPr>
            <w:r w:rsidRPr="003A2D25">
              <w:rPr>
                <w:rFonts w:eastAsia="Malgun Gothic"/>
                <w:sz w:val="16"/>
                <w:szCs w:val="16"/>
                <w:lang w:eastAsia="ko-KR"/>
              </w:rPr>
              <w:t>14.1.0</w:t>
            </w:r>
          </w:p>
        </w:tc>
      </w:tr>
      <w:tr w:rsidR="00590D5B" w:rsidRPr="003A2D25" w14:paraId="7F587F15" w14:textId="77777777" w:rsidTr="00F3621F">
        <w:tc>
          <w:tcPr>
            <w:tcW w:w="800" w:type="dxa"/>
            <w:tcBorders>
              <w:top w:val="single" w:sz="6" w:space="0" w:color="auto"/>
              <w:left w:val="single" w:sz="6" w:space="0" w:color="auto"/>
              <w:bottom w:val="single" w:sz="6" w:space="0" w:color="auto"/>
              <w:right w:val="single" w:sz="6" w:space="0" w:color="auto"/>
            </w:tcBorders>
            <w:shd w:val="solid" w:color="FFFFFF" w:fill="auto"/>
          </w:tcPr>
          <w:p w14:paraId="288C083C" w14:textId="77777777" w:rsidR="00590D5B" w:rsidRPr="003A2D25" w:rsidRDefault="00590D5B" w:rsidP="00B547AE">
            <w:pPr>
              <w:pStyle w:val="TAC"/>
              <w:rPr>
                <w:rFonts w:eastAsia="Malgun Gothic"/>
                <w:sz w:val="16"/>
                <w:szCs w:val="16"/>
                <w:lang w:eastAsia="ko-KR"/>
              </w:rPr>
            </w:pPr>
            <w:r w:rsidRPr="003A2D25">
              <w:rPr>
                <w:rFonts w:eastAsia="Malgun Gothic" w:hint="eastAsia"/>
                <w:sz w:val="16"/>
                <w:szCs w:val="16"/>
                <w:lang w:eastAsia="ko-KR"/>
              </w:rPr>
              <w:t>2017-0</w:t>
            </w:r>
            <w:r w:rsidRPr="003A2D25">
              <w:rPr>
                <w:rFonts w:eastAsia="Malgun Gothic"/>
                <w:sz w:val="16"/>
                <w:szCs w:val="16"/>
                <w:lang w:eastAsia="ko-KR"/>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24BF57" w14:textId="77777777" w:rsidR="00590D5B" w:rsidRPr="003A2D25" w:rsidRDefault="00590D5B" w:rsidP="00B547AE">
            <w:pPr>
              <w:pStyle w:val="TAC"/>
              <w:rPr>
                <w:rFonts w:eastAsia="Malgun Gothic"/>
                <w:sz w:val="16"/>
                <w:szCs w:val="16"/>
                <w:lang w:eastAsia="ko-KR"/>
              </w:rPr>
            </w:pPr>
            <w:r w:rsidRPr="003A2D25">
              <w:rPr>
                <w:rFonts w:eastAsia="Malgun Gothic"/>
                <w:sz w:val="16"/>
                <w:szCs w:val="16"/>
                <w:lang w:eastAsia="ko-KR"/>
              </w:rPr>
              <w:t>RP#76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FCD2267" w14:textId="77777777" w:rsidR="00590D5B" w:rsidRPr="003A2D25" w:rsidRDefault="00590D5B" w:rsidP="00B547AE">
            <w:pPr>
              <w:pStyle w:val="TAC"/>
              <w:rPr>
                <w:sz w:val="16"/>
                <w:szCs w:val="16"/>
                <w:lang w:eastAsia="ja-JP"/>
              </w:rPr>
            </w:pPr>
            <w:r w:rsidRPr="003A2D25">
              <w:rPr>
                <w:sz w:val="16"/>
                <w:szCs w:val="16"/>
                <w:lang w:eastAsia="ja-JP"/>
              </w:rPr>
              <w:t>RP-171254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ADB34A" w14:textId="77777777" w:rsidR="00590D5B" w:rsidRPr="003A2D25" w:rsidRDefault="00590D5B" w:rsidP="00B547AE">
            <w:pPr>
              <w:pStyle w:val="TAL"/>
              <w:jc w:val="center"/>
              <w:rPr>
                <w:sz w:val="16"/>
                <w:szCs w:val="16"/>
              </w:rPr>
            </w:pPr>
            <w:r w:rsidRPr="003A2D25">
              <w:rPr>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C410F9" w14:textId="77777777" w:rsidR="00590D5B" w:rsidRPr="003A2D25" w:rsidRDefault="00590D5B" w:rsidP="00B547A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CBFA4C" w14:textId="77777777" w:rsidR="00590D5B" w:rsidRPr="003A2D25" w:rsidRDefault="00590D5B" w:rsidP="00B547AE">
            <w:pPr>
              <w:pStyle w:val="TAC"/>
              <w:rPr>
                <w:sz w:val="16"/>
                <w:szCs w:val="16"/>
              </w:rPr>
            </w:pPr>
            <w:r w:rsidRPr="003A2D2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4E0748" w14:textId="77777777" w:rsidR="00590D5B" w:rsidRPr="003A2D25" w:rsidRDefault="00590D5B" w:rsidP="003158E0">
            <w:pPr>
              <w:pStyle w:val="TAL"/>
              <w:rPr>
                <w:rFonts w:eastAsia="Malgun Gothic"/>
                <w:sz w:val="16"/>
                <w:szCs w:val="16"/>
                <w:lang w:val="pt-BR" w:eastAsia="ko-KR"/>
              </w:rPr>
            </w:pPr>
            <w:r w:rsidRPr="003A2D25">
              <w:rPr>
                <w:rFonts w:eastAsia="Malgun Gothic"/>
                <w:sz w:val="16"/>
                <w:szCs w:val="16"/>
                <w:lang w:val="pt-BR" w:eastAsia="ko-KR"/>
              </w:rPr>
              <w:t>Sampling grids for UE TRP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7A2E8C" w14:textId="77777777" w:rsidR="00590D5B" w:rsidRPr="003A2D25" w:rsidRDefault="00590D5B" w:rsidP="003158E0">
            <w:pPr>
              <w:pStyle w:val="TAC"/>
              <w:rPr>
                <w:rFonts w:eastAsia="Malgun Gothic"/>
                <w:sz w:val="16"/>
                <w:szCs w:val="16"/>
                <w:lang w:eastAsia="ko-KR"/>
              </w:rPr>
            </w:pPr>
            <w:r w:rsidRPr="003A2D25">
              <w:rPr>
                <w:rFonts w:eastAsia="Malgun Gothic"/>
                <w:sz w:val="16"/>
                <w:szCs w:val="16"/>
                <w:lang w:eastAsia="ko-KR"/>
              </w:rPr>
              <w:t>14.1.0</w:t>
            </w:r>
          </w:p>
        </w:tc>
      </w:tr>
      <w:tr w:rsidR="00590D5B" w:rsidRPr="003A2D25" w14:paraId="1FBE3226" w14:textId="77777777" w:rsidTr="00F3621F">
        <w:tc>
          <w:tcPr>
            <w:tcW w:w="800" w:type="dxa"/>
            <w:tcBorders>
              <w:top w:val="single" w:sz="6" w:space="0" w:color="auto"/>
              <w:left w:val="single" w:sz="6" w:space="0" w:color="auto"/>
              <w:bottom w:val="single" w:sz="6" w:space="0" w:color="auto"/>
              <w:right w:val="single" w:sz="6" w:space="0" w:color="auto"/>
            </w:tcBorders>
            <w:shd w:val="solid" w:color="FFFFFF" w:fill="auto"/>
          </w:tcPr>
          <w:p w14:paraId="01103AC0" w14:textId="77777777" w:rsidR="00590D5B" w:rsidRPr="003A2D25" w:rsidRDefault="00590D5B" w:rsidP="00B547AE">
            <w:pPr>
              <w:pStyle w:val="TAC"/>
              <w:rPr>
                <w:rFonts w:eastAsia="Malgun Gothic"/>
                <w:sz w:val="16"/>
                <w:szCs w:val="16"/>
                <w:lang w:eastAsia="ko-KR"/>
              </w:rPr>
            </w:pPr>
            <w:r w:rsidRPr="003A2D25">
              <w:rPr>
                <w:rFonts w:eastAsia="Malgun Gothic" w:hint="eastAsia"/>
                <w:sz w:val="16"/>
                <w:szCs w:val="16"/>
                <w:lang w:eastAsia="ko-KR"/>
              </w:rPr>
              <w:t>2017-0</w:t>
            </w:r>
            <w:r w:rsidRPr="003A2D25">
              <w:rPr>
                <w:rFonts w:eastAsia="Malgun Gothic"/>
                <w:sz w:val="16"/>
                <w:szCs w:val="16"/>
                <w:lang w:eastAsia="ko-KR"/>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AA7D70" w14:textId="77777777" w:rsidR="00590D5B" w:rsidRPr="003A2D25" w:rsidRDefault="00590D5B" w:rsidP="00B547AE">
            <w:pPr>
              <w:pStyle w:val="TAC"/>
              <w:rPr>
                <w:rFonts w:eastAsia="Malgun Gothic"/>
                <w:sz w:val="16"/>
                <w:szCs w:val="16"/>
                <w:lang w:eastAsia="ko-KR"/>
              </w:rPr>
            </w:pPr>
            <w:r w:rsidRPr="003A2D25">
              <w:rPr>
                <w:rFonts w:eastAsia="Malgun Gothic"/>
                <w:sz w:val="16"/>
                <w:szCs w:val="16"/>
                <w:lang w:eastAsia="ko-KR"/>
              </w:rPr>
              <w:t>RP#76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59B198A" w14:textId="77777777" w:rsidR="00590D5B" w:rsidRPr="003A2D25" w:rsidRDefault="00590D5B" w:rsidP="00B547AE">
            <w:pPr>
              <w:pStyle w:val="TAC"/>
              <w:rPr>
                <w:sz w:val="16"/>
                <w:szCs w:val="16"/>
                <w:lang w:eastAsia="ja-JP"/>
              </w:rPr>
            </w:pPr>
            <w:r w:rsidRPr="003A2D25">
              <w:rPr>
                <w:sz w:val="16"/>
                <w:szCs w:val="16"/>
                <w:lang w:eastAsia="ja-JP"/>
              </w:rPr>
              <w:t>RP-171452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2F9EFF" w14:textId="77777777" w:rsidR="00590D5B" w:rsidRPr="003A2D25" w:rsidRDefault="00590D5B" w:rsidP="00B547AE">
            <w:pPr>
              <w:pStyle w:val="TAL"/>
              <w:jc w:val="center"/>
              <w:rPr>
                <w:sz w:val="16"/>
                <w:szCs w:val="16"/>
              </w:rPr>
            </w:pPr>
            <w:r w:rsidRPr="003A2D25">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F36AA3" w14:textId="77777777" w:rsidR="00590D5B" w:rsidRPr="003A2D25" w:rsidRDefault="00590D5B" w:rsidP="00B547AE">
            <w:pPr>
              <w:pStyle w:val="TAR"/>
              <w:jc w:val="center"/>
              <w:rPr>
                <w:sz w:val="16"/>
                <w:szCs w:val="16"/>
              </w:rPr>
            </w:pPr>
            <w:r w:rsidRPr="003A2D2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4ECC6D" w14:textId="77777777" w:rsidR="00590D5B" w:rsidRPr="003A2D25" w:rsidRDefault="00590D5B" w:rsidP="00B547AE">
            <w:pPr>
              <w:pStyle w:val="TAC"/>
              <w:rPr>
                <w:sz w:val="16"/>
                <w:szCs w:val="16"/>
              </w:rPr>
            </w:pPr>
            <w:r w:rsidRPr="003A2D2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0549EF" w14:textId="77777777" w:rsidR="00590D5B" w:rsidRPr="003A2D25" w:rsidRDefault="00590D5B" w:rsidP="003158E0">
            <w:pPr>
              <w:pStyle w:val="TAL"/>
              <w:rPr>
                <w:rFonts w:eastAsia="Malgun Gothic"/>
                <w:sz w:val="16"/>
                <w:szCs w:val="16"/>
                <w:lang w:val="pt-BR" w:eastAsia="ko-KR"/>
              </w:rPr>
            </w:pPr>
            <w:r w:rsidRPr="003A2D25">
              <w:rPr>
                <w:rFonts w:eastAsia="Malgun Gothic"/>
                <w:sz w:val="16"/>
                <w:szCs w:val="16"/>
                <w:lang w:val="pt-BR" w:eastAsia="ko-KR"/>
              </w:rPr>
              <w:t>CR to TR38.803: Occupied bandwidth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F25BF2" w14:textId="77777777" w:rsidR="00590D5B" w:rsidRPr="003A2D25" w:rsidRDefault="00590D5B" w:rsidP="003158E0">
            <w:pPr>
              <w:pStyle w:val="TAC"/>
              <w:rPr>
                <w:rFonts w:eastAsia="Malgun Gothic"/>
                <w:sz w:val="16"/>
                <w:szCs w:val="16"/>
                <w:lang w:eastAsia="ko-KR"/>
              </w:rPr>
            </w:pPr>
            <w:r w:rsidRPr="003A2D25">
              <w:rPr>
                <w:rFonts w:eastAsia="Malgun Gothic"/>
                <w:sz w:val="16"/>
                <w:szCs w:val="16"/>
                <w:lang w:eastAsia="ko-KR"/>
              </w:rPr>
              <w:t>14.1.0</w:t>
            </w:r>
          </w:p>
        </w:tc>
      </w:tr>
      <w:tr w:rsidR="001B18F7" w:rsidRPr="003A2D25" w14:paraId="2B07A94B" w14:textId="77777777" w:rsidTr="00F3621F">
        <w:tc>
          <w:tcPr>
            <w:tcW w:w="800" w:type="dxa"/>
            <w:tcBorders>
              <w:top w:val="single" w:sz="6" w:space="0" w:color="auto"/>
              <w:left w:val="single" w:sz="6" w:space="0" w:color="auto"/>
              <w:bottom w:val="single" w:sz="6" w:space="0" w:color="auto"/>
              <w:right w:val="single" w:sz="6" w:space="0" w:color="auto"/>
            </w:tcBorders>
            <w:shd w:val="solid" w:color="FFFFFF" w:fill="auto"/>
          </w:tcPr>
          <w:p w14:paraId="5E96B079" w14:textId="77777777" w:rsidR="001B18F7" w:rsidRPr="003A2D25" w:rsidRDefault="001B18F7" w:rsidP="001B18F7">
            <w:pPr>
              <w:pStyle w:val="TAC"/>
              <w:rPr>
                <w:rFonts w:eastAsia="Malgun Gothic"/>
                <w:sz w:val="16"/>
                <w:szCs w:val="16"/>
                <w:lang w:eastAsia="ko-KR"/>
              </w:rPr>
            </w:pPr>
            <w:r w:rsidRPr="003A2D25">
              <w:rPr>
                <w:rFonts w:eastAsia="Malgun Gothic" w:hint="eastAsia"/>
                <w:sz w:val="16"/>
                <w:szCs w:val="16"/>
                <w:lang w:eastAsia="ko-KR"/>
              </w:rPr>
              <w:t>2017-0</w:t>
            </w:r>
            <w:r>
              <w:rPr>
                <w:rFonts w:eastAsia="Malgun Gothic"/>
                <w:sz w:val="16"/>
                <w:szCs w:val="16"/>
                <w:lang w:eastAsia="ko-KR"/>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FCF589" w14:textId="77777777" w:rsidR="001B18F7" w:rsidRPr="003A2D25" w:rsidRDefault="001B18F7" w:rsidP="00B547AE">
            <w:pPr>
              <w:pStyle w:val="TAC"/>
              <w:rPr>
                <w:rFonts w:eastAsia="Malgun Gothic"/>
                <w:sz w:val="16"/>
                <w:szCs w:val="16"/>
                <w:lang w:eastAsia="ko-KR"/>
              </w:rPr>
            </w:pPr>
            <w:r>
              <w:rPr>
                <w:rFonts w:eastAsia="Malgun Gothic"/>
                <w:sz w:val="16"/>
                <w:szCs w:val="16"/>
                <w:lang w:eastAsia="ko-KR"/>
              </w:rPr>
              <w:t>RP#77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6471F8" w14:textId="77777777" w:rsidR="001B18F7" w:rsidRPr="003A2D25" w:rsidRDefault="001B18F7" w:rsidP="00B547AE">
            <w:pPr>
              <w:pStyle w:val="TAC"/>
              <w:rPr>
                <w:sz w:val="16"/>
                <w:szCs w:val="16"/>
                <w:lang w:eastAsia="ja-JP"/>
              </w:rPr>
            </w:pPr>
            <w:r w:rsidRPr="001B18F7">
              <w:rPr>
                <w:sz w:val="16"/>
                <w:szCs w:val="16"/>
                <w:lang w:eastAsia="ja-JP"/>
              </w:rPr>
              <w:t>RP-171944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7511D4" w14:textId="77777777" w:rsidR="001B18F7" w:rsidRPr="003A2D25" w:rsidRDefault="001B18F7" w:rsidP="00B547AE">
            <w:pPr>
              <w:pStyle w:val="TAL"/>
              <w:jc w:val="center"/>
              <w:rPr>
                <w:sz w:val="16"/>
                <w:szCs w:val="16"/>
              </w:rPr>
            </w:pPr>
            <w:r>
              <w:rPr>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39F0F2" w14:textId="77777777" w:rsidR="001B18F7" w:rsidRPr="003A2D25" w:rsidRDefault="001B18F7" w:rsidP="00B547AE">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DD425C" w14:textId="77777777" w:rsidR="001B18F7" w:rsidRPr="003A2D25" w:rsidRDefault="001B18F7" w:rsidP="00B547A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47CA72" w14:textId="77777777" w:rsidR="001B18F7" w:rsidRPr="003A2D25" w:rsidRDefault="001B18F7" w:rsidP="003158E0">
            <w:pPr>
              <w:pStyle w:val="TAL"/>
              <w:rPr>
                <w:rFonts w:eastAsia="Malgun Gothic"/>
                <w:sz w:val="16"/>
                <w:szCs w:val="16"/>
                <w:lang w:val="pt-BR" w:eastAsia="ko-KR"/>
              </w:rPr>
            </w:pPr>
            <w:r w:rsidRPr="001B18F7">
              <w:rPr>
                <w:rFonts w:eastAsia="Malgun Gothic"/>
                <w:sz w:val="16"/>
                <w:szCs w:val="16"/>
                <w:lang w:val="pt-BR" w:eastAsia="ko-KR"/>
              </w:rPr>
              <w:t>Clarification on phase noise model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2E372D" w14:textId="77777777" w:rsidR="001B18F7" w:rsidRPr="003A2D25" w:rsidRDefault="001B18F7" w:rsidP="000924D0">
            <w:pPr>
              <w:pStyle w:val="TAC"/>
              <w:rPr>
                <w:rFonts w:eastAsia="Malgun Gothic"/>
                <w:sz w:val="16"/>
                <w:szCs w:val="16"/>
                <w:lang w:eastAsia="ko-KR"/>
              </w:rPr>
            </w:pPr>
            <w:r>
              <w:rPr>
                <w:rFonts w:eastAsia="Malgun Gothic"/>
                <w:sz w:val="16"/>
                <w:szCs w:val="16"/>
                <w:lang w:eastAsia="ko-KR"/>
              </w:rPr>
              <w:t>14.2.0</w:t>
            </w:r>
          </w:p>
        </w:tc>
      </w:tr>
      <w:tr w:rsidR="000924D0" w:rsidRPr="003A2D25" w14:paraId="0BDAD934" w14:textId="77777777" w:rsidTr="00F3621F">
        <w:tc>
          <w:tcPr>
            <w:tcW w:w="800" w:type="dxa"/>
            <w:tcBorders>
              <w:top w:val="single" w:sz="6" w:space="0" w:color="auto"/>
              <w:left w:val="single" w:sz="6" w:space="0" w:color="auto"/>
              <w:bottom w:val="single" w:sz="6" w:space="0" w:color="auto"/>
              <w:right w:val="single" w:sz="6" w:space="0" w:color="auto"/>
            </w:tcBorders>
            <w:shd w:val="solid" w:color="FFFFFF" w:fill="auto"/>
          </w:tcPr>
          <w:p w14:paraId="5FF6641B" w14:textId="77777777" w:rsidR="000924D0" w:rsidRPr="003A2D25" w:rsidRDefault="000924D0" w:rsidP="001B18F7">
            <w:pPr>
              <w:pStyle w:val="TAC"/>
              <w:rPr>
                <w:rFonts w:eastAsia="Malgun Gothic"/>
                <w:sz w:val="16"/>
                <w:szCs w:val="16"/>
                <w:lang w:eastAsia="ko-KR"/>
              </w:rPr>
            </w:pPr>
            <w:r w:rsidRPr="003A2D25">
              <w:rPr>
                <w:rFonts w:eastAsia="Malgun Gothic" w:hint="eastAsia"/>
                <w:sz w:val="16"/>
                <w:szCs w:val="16"/>
                <w:lang w:eastAsia="ko-KR"/>
              </w:rPr>
              <w:t>2017-0</w:t>
            </w:r>
            <w:r>
              <w:rPr>
                <w:rFonts w:eastAsia="Malgun Gothic"/>
                <w:sz w:val="16"/>
                <w:szCs w:val="16"/>
                <w:lang w:eastAsia="ko-KR"/>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6B530D" w14:textId="77777777" w:rsidR="000924D0" w:rsidRDefault="000924D0" w:rsidP="00B547AE">
            <w:pPr>
              <w:pStyle w:val="TAC"/>
              <w:rPr>
                <w:rFonts w:eastAsia="Malgun Gothic"/>
                <w:sz w:val="16"/>
                <w:szCs w:val="16"/>
                <w:lang w:eastAsia="ko-KR"/>
              </w:rPr>
            </w:pPr>
            <w:r>
              <w:rPr>
                <w:rFonts w:eastAsia="Malgun Gothic"/>
                <w:sz w:val="16"/>
                <w:szCs w:val="16"/>
                <w:lang w:eastAsia="ko-KR"/>
              </w:rPr>
              <w:t>RP#77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5DDB22" w14:textId="77777777" w:rsidR="000924D0" w:rsidRPr="001B18F7" w:rsidRDefault="000924D0" w:rsidP="00B547AE">
            <w:pPr>
              <w:pStyle w:val="TAC"/>
              <w:rPr>
                <w:sz w:val="16"/>
                <w:szCs w:val="16"/>
                <w:lang w:eastAsia="ja-JP"/>
              </w:rPr>
            </w:pPr>
            <w:r w:rsidRPr="001B18F7">
              <w:rPr>
                <w:sz w:val="16"/>
                <w:szCs w:val="16"/>
                <w:lang w:eastAsia="ja-JP"/>
              </w:rPr>
              <w:t>RP-171944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AC9724" w14:textId="77777777" w:rsidR="000924D0" w:rsidRDefault="000924D0" w:rsidP="00B547AE">
            <w:pPr>
              <w:pStyle w:val="TAL"/>
              <w:jc w:val="center"/>
              <w:rPr>
                <w:sz w:val="16"/>
                <w:szCs w:val="16"/>
              </w:rPr>
            </w:pPr>
            <w:r>
              <w:rPr>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F4094" w14:textId="77777777" w:rsidR="000924D0" w:rsidRDefault="000924D0" w:rsidP="00B547AE">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CD5B63" w14:textId="77777777" w:rsidR="000924D0" w:rsidRDefault="000924D0" w:rsidP="00B547A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37B4E9" w14:textId="77777777" w:rsidR="000924D0" w:rsidRPr="001B18F7" w:rsidRDefault="000924D0" w:rsidP="003158E0">
            <w:pPr>
              <w:pStyle w:val="TAL"/>
              <w:rPr>
                <w:rFonts w:eastAsia="Malgun Gothic"/>
                <w:sz w:val="16"/>
                <w:szCs w:val="16"/>
                <w:lang w:val="pt-BR" w:eastAsia="ko-KR"/>
              </w:rPr>
            </w:pPr>
            <w:r w:rsidRPr="000924D0">
              <w:rPr>
                <w:rFonts w:eastAsia="Malgun Gothic"/>
                <w:sz w:val="16"/>
                <w:szCs w:val="16"/>
                <w:lang w:val="pt-BR" w:eastAsia="ko-KR"/>
              </w:rPr>
              <w:t>CR to TS 38.803: Correction of antenna model gain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244793" w14:textId="77777777" w:rsidR="000924D0" w:rsidRDefault="000924D0" w:rsidP="003158E0">
            <w:pPr>
              <w:pStyle w:val="TAC"/>
              <w:rPr>
                <w:rFonts w:eastAsia="Malgun Gothic"/>
                <w:sz w:val="16"/>
                <w:szCs w:val="16"/>
                <w:lang w:eastAsia="ko-KR"/>
              </w:rPr>
            </w:pPr>
            <w:r>
              <w:rPr>
                <w:rFonts w:eastAsia="Malgun Gothic"/>
                <w:sz w:val="16"/>
                <w:szCs w:val="16"/>
                <w:lang w:eastAsia="ko-KR"/>
              </w:rPr>
              <w:t>14.2.0</w:t>
            </w:r>
          </w:p>
        </w:tc>
      </w:tr>
      <w:tr w:rsidR="00F3621F" w:rsidRPr="003A2D25" w14:paraId="47E26912" w14:textId="77777777" w:rsidTr="00F3621F">
        <w:tc>
          <w:tcPr>
            <w:tcW w:w="800" w:type="dxa"/>
            <w:tcBorders>
              <w:top w:val="single" w:sz="6" w:space="0" w:color="auto"/>
              <w:left w:val="single" w:sz="6" w:space="0" w:color="auto"/>
              <w:bottom w:val="single" w:sz="6" w:space="0" w:color="auto"/>
              <w:right w:val="single" w:sz="6" w:space="0" w:color="auto"/>
            </w:tcBorders>
            <w:shd w:val="solid" w:color="FFFFFF" w:fill="auto"/>
          </w:tcPr>
          <w:p w14:paraId="20BE8B46" w14:textId="6E76A8C6" w:rsidR="00F3621F" w:rsidRPr="003A2D25" w:rsidRDefault="00F3621F" w:rsidP="00F3621F">
            <w:pPr>
              <w:pStyle w:val="TAC"/>
              <w:rPr>
                <w:rFonts w:eastAsia="Malgun Gothic"/>
                <w:sz w:val="16"/>
                <w:szCs w:val="16"/>
                <w:lang w:eastAsia="ko-KR"/>
              </w:rPr>
            </w:pPr>
            <w:r>
              <w:rPr>
                <w:rFonts w:eastAsia="Malgun Gothic"/>
                <w:sz w:val="16"/>
                <w:szCs w:val="16"/>
                <w:lang w:eastAsia="ko-KR"/>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F1B8D2" w14:textId="6F2D022D" w:rsidR="00F3621F" w:rsidRDefault="00F3621F" w:rsidP="00F3621F">
            <w:pPr>
              <w:pStyle w:val="TAC"/>
              <w:rPr>
                <w:rFonts w:eastAsia="Malgun Gothic"/>
                <w:sz w:val="16"/>
                <w:szCs w:val="16"/>
                <w:lang w:eastAsia="ko-KR"/>
              </w:rPr>
            </w:pPr>
            <w:r>
              <w:rPr>
                <w:rFonts w:eastAsia="Malgun Gothic"/>
                <w:sz w:val="16"/>
                <w:szCs w:val="16"/>
                <w:lang w:eastAsia="ko-KR"/>
              </w:rPr>
              <w:t>RAN#95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4C398F" w14:textId="0760E9CB" w:rsidR="00F3621F" w:rsidRPr="001B18F7" w:rsidRDefault="00F3621F" w:rsidP="00F3621F">
            <w:pPr>
              <w:pStyle w:val="TAC"/>
              <w:rPr>
                <w:sz w:val="16"/>
                <w:szCs w:val="16"/>
                <w:lang w:eastAsia="ja-JP"/>
              </w:rPr>
            </w:pPr>
            <w:r w:rsidRPr="00F3621F">
              <w:rPr>
                <w:sz w:val="16"/>
                <w:szCs w:val="16"/>
                <w:lang w:eastAsia="ja-JP"/>
              </w:rPr>
              <w:t>RP-220335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492B06" w14:textId="60DDFF61" w:rsidR="00F3621F" w:rsidRDefault="00F3621F" w:rsidP="00F3621F">
            <w:pPr>
              <w:pStyle w:val="TAL"/>
              <w:jc w:val="center"/>
              <w:rPr>
                <w:sz w:val="16"/>
                <w:szCs w:val="16"/>
                <w:lang w:eastAsia="ja-JP"/>
              </w:rPr>
            </w:pPr>
            <w:r w:rsidRPr="00F3621F">
              <w:rPr>
                <w:sz w:val="16"/>
                <w:szCs w:val="16"/>
                <w:lang w:eastAsia="ja-JP"/>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043342" w14:textId="3F9B1164" w:rsidR="00F3621F" w:rsidRDefault="00F3621F" w:rsidP="00F3621F">
            <w:pPr>
              <w:pStyle w:val="TAR"/>
              <w:jc w:val="center"/>
              <w:rPr>
                <w:sz w:val="16"/>
                <w:szCs w:val="16"/>
                <w:lang w:eastAsia="ja-JP"/>
              </w:rPr>
            </w:pPr>
            <w:r w:rsidRPr="00F3621F">
              <w:rPr>
                <w:sz w:val="16"/>
                <w:szCs w:val="16"/>
                <w:lang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2F6004" w14:textId="3AF70B69" w:rsidR="00F3621F" w:rsidRDefault="00F3621F" w:rsidP="00F3621F">
            <w:pPr>
              <w:pStyle w:val="TAC"/>
              <w:rPr>
                <w:sz w:val="16"/>
                <w:szCs w:val="16"/>
                <w:lang w:eastAsia="ja-JP"/>
              </w:rPr>
            </w:pPr>
            <w:r w:rsidRPr="00F3621F">
              <w:rPr>
                <w:sz w:val="16"/>
                <w:szCs w:val="16"/>
                <w:lang w:eastAsia="ja-JP"/>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8348CE" w14:textId="4A94D9B2" w:rsidR="00F3621F" w:rsidRPr="00F3621F" w:rsidRDefault="00F3621F" w:rsidP="00F3621F">
            <w:pPr>
              <w:pStyle w:val="TAL"/>
              <w:rPr>
                <w:sz w:val="16"/>
                <w:szCs w:val="16"/>
                <w:lang w:eastAsia="ja-JP"/>
              </w:rPr>
            </w:pPr>
            <w:r w:rsidRPr="00F3621F">
              <w:rPr>
                <w:sz w:val="16"/>
                <w:szCs w:val="16"/>
                <w:lang w:eastAsia="ja-JP"/>
              </w:rPr>
              <w:t>CR to TR 38.803: Addition of array antenna model extension in subclause 5.2.3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8CC807" w14:textId="3DED82AF" w:rsidR="00F3621F" w:rsidRDefault="00F3621F" w:rsidP="00F3621F">
            <w:pPr>
              <w:pStyle w:val="TAC"/>
              <w:rPr>
                <w:rFonts w:eastAsia="Malgun Gothic"/>
                <w:sz w:val="16"/>
                <w:szCs w:val="16"/>
                <w:lang w:eastAsia="ko-KR"/>
              </w:rPr>
            </w:pPr>
            <w:r>
              <w:rPr>
                <w:rFonts w:eastAsia="Malgun Gothic"/>
                <w:sz w:val="16"/>
                <w:szCs w:val="16"/>
                <w:lang w:eastAsia="ko-KR"/>
              </w:rPr>
              <w:t>14.3.0</w:t>
            </w:r>
          </w:p>
        </w:tc>
      </w:tr>
      <w:tr w:rsidR="0091740D" w:rsidRPr="003A2D25" w14:paraId="07E22F00" w14:textId="77777777" w:rsidTr="00F3621F">
        <w:tc>
          <w:tcPr>
            <w:tcW w:w="800" w:type="dxa"/>
            <w:tcBorders>
              <w:top w:val="single" w:sz="6" w:space="0" w:color="auto"/>
              <w:left w:val="single" w:sz="6" w:space="0" w:color="auto"/>
              <w:bottom w:val="single" w:sz="6" w:space="0" w:color="auto"/>
              <w:right w:val="single" w:sz="6" w:space="0" w:color="auto"/>
            </w:tcBorders>
            <w:shd w:val="solid" w:color="FFFFFF" w:fill="auto"/>
          </w:tcPr>
          <w:p w14:paraId="25E62872" w14:textId="308BCAE4" w:rsidR="0091740D" w:rsidRDefault="0091740D" w:rsidP="0091740D">
            <w:pPr>
              <w:pStyle w:val="TAC"/>
              <w:rPr>
                <w:rFonts w:eastAsia="Malgun Gothic"/>
                <w:sz w:val="16"/>
                <w:szCs w:val="16"/>
                <w:lang w:eastAsia="ko-KR"/>
              </w:rPr>
            </w:pPr>
            <w:r>
              <w:rPr>
                <w:rFonts w:eastAsia="Malgun Gothic"/>
                <w:sz w:val="16"/>
                <w:szCs w:val="16"/>
                <w:lang w:eastAsia="ko-KR"/>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AA687F" w14:textId="36A338CA" w:rsidR="0091740D" w:rsidRDefault="0091740D" w:rsidP="0091740D">
            <w:pPr>
              <w:pStyle w:val="TAC"/>
              <w:rPr>
                <w:rFonts w:eastAsia="Malgun Gothic"/>
                <w:sz w:val="16"/>
                <w:szCs w:val="16"/>
                <w:lang w:eastAsia="ko-KR"/>
              </w:rPr>
            </w:pPr>
            <w:r>
              <w:rPr>
                <w:rFonts w:eastAsia="Malgun Gothic"/>
                <w:sz w:val="16"/>
                <w:szCs w:val="16"/>
                <w:lang w:eastAsia="ko-KR"/>
              </w:rPr>
              <w:t>RAN#104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7783C3" w14:textId="1B643EE9" w:rsidR="0091740D" w:rsidRPr="00F3621F" w:rsidRDefault="0091740D" w:rsidP="0091740D">
            <w:pPr>
              <w:pStyle w:val="TAC"/>
              <w:rPr>
                <w:sz w:val="16"/>
                <w:szCs w:val="16"/>
                <w:lang w:eastAsia="ja-JP"/>
              </w:rPr>
            </w:pPr>
            <w:r w:rsidRPr="0091740D">
              <w:rPr>
                <w:sz w:val="16"/>
                <w:szCs w:val="16"/>
                <w:lang w:eastAsia="ja-JP"/>
              </w:rPr>
              <w:t>RP-241381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06AF73" w14:textId="7805F30C" w:rsidR="0091740D" w:rsidRPr="0091740D" w:rsidRDefault="0091740D" w:rsidP="0091740D">
            <w:pPr>
              <w:pStyle w:val="TAL"/>
              <w:jc w:val="center"/>
              <w:rPr>
                <w:sz w:val="16"/>
                <w:szCs w:val="16"/>
                <w:lang w:eastAsia="ja-JP"/>
              </w:rPr>
            </w:pPr>
            <w:r w:rsidRPr="0091740D">
              <w:rPr>
                <w:sz w:val="16"/>
                <w:szCs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859FEE" w14:textId="174A01CE" w:rsidR="0091740D" w:rsidRPr="0091740D" w:rsidRDefault="0091740D" w:rsidP="0091740D">
            <w:pPr>
              <w:pStyle w:val="TAR"/>
              <w:jc w:val="center"/>
              <w:rPr>
                <w:sz w:val="16"/>
                <w:szCs w:val="16"/>
                <w:lang w:eastAsia="ja-JP"/>
              </w:rPr>
            </w:pPr>
            <w:r w:rsidRPr="0091740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551613" w14:textId="0D340BCA" w:rsidR="0091740D" w:rsidRPr="0091740D" w:rsidRDefault="0091740D" w:rsidP="0091740D">
            <w:pPr>
              <w:pStyle w:val="TAC"/>
              <w:rPr>
                <w:sz w:val="16"/>
                <w:szCs w:val="16"/>
                <w:lang w:eastAsia="ja-JP"/>
              </w:rPr>
            </w:pPr>
            <w:r w:rsidRPr="0091740D">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3C9B9D" w14:textId="75E984E7" w:rsidR="0091740D" w:rsidRPr="0091740D" w:rsidRDefault="0091740D" w:rsidP="0091740D">
            <w:pPr>
              <w:pStyle w:val="TAL"/>
              <w:rPr>
                <w:sz w:val="16"/>
                <w:szCs w:val="16"/>
                <w:lang w:eastAsia="ja-JP"/>
              </w:rPr>
            </w:pPr>
            <w:r w:rsidRPr="0091740D">
              <w:rPr>
                <w:sz w:val="16"/>
                <w:szCs w:val="16"/>
                <w:lang w:eastAsia="ja-JP"/>
              </w:rPr>
              <w:t>(FS_NR_newRAT) CR to TR 38.803 on corrections of acronyms and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2AAAAB" w14:textId="315CB375" w:rsidR="0091740D" w:rsidRDefault="0091740D" w:rsidP="0091740D">
            <w:pPr>
              <w:pStyle w:val="TAC"/>
              <w:rPr>
                <w:rFonts w:eastAsia="Malgun Gothic"/>
                <w:sz w:val="16"/>
                <w:szCs w:val="16"/>
                <w:lang w:eastAsia="ko-KR"/>
              </w:rPr>
            </w:pPr>
            <w:r>
              <w:rPr>
                <w:rFonts w:eastAsia="Malgun Gothic"/>
                <w:sz w:val="16"/>
                <w:szCs w:val="16"/>
                <w:lang w:eastAsia="ko-KR"/>
              </w:rPr>
              <w:t>14.4.0</w:t>
            </w:r>
          </w:p>
        </w:tc>
      </w:tr>
    </w:tbl>
    <w:p w14:paraId="65CB4AAC" w14:textId="77777777" w:rsidR="000B6115" w:rsidRPr="00235217" w:rsidRDefault="000B6115">
      <w:pPr>
        <w:rPr>
          <w:rFonts w:eastAsia="Malgun Gothic"/>
          <w:lang w:eastAsia="ko-KR"/>
        </w:rPr>
      </w:pPr>
    </w:p>
    <w:sectPr w:rsidR="000B6115" w:rsidRPr="00235217">
      <w:headerReference w:type="default" r:id="rId264"/>
      <w:footerReference w:type="default" r:id="rId26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637F2B4E" w14:textId="77777777" w:rsidR="00F7539C" w:rsidRDefault="00F7539C">
      <w:r>
        <w:separator/>
      </w:r>
    </w:p>
  </w:endnote>
  <w:endnote w:type="continuationSeparator" w:id="0">
    <w:p w14:paraId="32B1BFBD" w14:textId="77777777" w:rsidR="00F7539C" w:rsidRDefault="00F7539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203" w:usb1="288F0000" w:usb2="00000016" w:usb3="00000000" w:csb0="00040001" w:csb1="00000000"/>
  </w:font>
  <w:font w:name="MS PGothic">
    <w:panose1 w:val="020B0600070205080204"/>
    <w:charset w:val="80"/>
    <w:family w:val="swiss"/>
    <w:pitch w:val="variable"/>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Times New Roman Bold">
    <w:altName w:val="Times New Roman"/>
    <w:panose1 w:val="02020803070505020304"/>
    <w:charset w:val="00"/>
    <w:family w:val="roman"/>
    <w:pitch w:val="variable"/>
    <w:sig w:usb0="00003A87" w:usb1="00000000" w:usb2="00000000" w:usb3="00000000" w:csb0="000000FF" w:csb1="00000000"/>
  </w:font>
  <w:font w:name="Batang">
    <w:altName w:val="바탕"/>
    <w:panose1 w:val="02030600000101010101"/>
    <w:charset w:val="81"/>
    <w:family w:val="roman"/>
    <w:pitch w:val="variable"/>
    <w:sig w:usb0="B00002AF" w:usb1="69D77CFB" w:usb2="00000030" w:usb3="00000000" w:csb0="0008009F" w:csb1="00000000"/>
  </w:font>
  <w:font w:name="Tms Rmn">
    <w:panose1 w:val="02020603040505020304"/>
    <w:charset w:val="00"/>
    <w:family w:val="roman"/>
    <w:pitch w:val="variable"/>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v5.0.0">
    <w:altName w:val="Times New Roman"/>
    <w:panose1 w:val="00000000000000000000"/>
    <w:charset w:val="00"/>
    <w:family w:val="roman"/>
    <w:notTrueType/>
    <w:pitch w:val="default"/>
  </w:font>
  <w:font w:name="Lucida Sans Unicode">
    <w:panose1 w:val="020B0602030504020204"/>
    <w:charset w:val="00"/>
    <w:family w:val="swiss"/>
    <w:pitch w:val="variable"/>
    <w:sig w:usb0="80000AFF" w:usb1="0000396B" w:usb2="00000000" w:usb3="00000000" w:csb0="000000BF" w:csb1="00000000"/>
  </w:font>
  <w:font w:name="Libian SC Regular">
    <w:altName w:val="Microsoft YaHei"/>
    <w:charset w:val="00"/>
    <w:family w:val="auto"/>
    <w:pitch w:val="variable"/>
    <w:sig w:usb0="00000000" w:usb1="080F0000" w:usb2="00000000" w:usb3="00000000" w:csb0="00040001" w:csb1="00000000"/>
  </w:font>
  <w:font w:name="Century">
    <w:panose1 w:val="02040604050505020304"/>
    <w:charset w:val="00"/>
    <w:family w:val="roman"/>
    <w:pitch w:val="variable"/>
    <w:sig w:usb0="00000287" w:usb1="00000000" w:usb2="00000000" w:usb3="00000000" w:csb0="0000009F" w:csb1="00000000"/>
  </w:font>
  <w:font w:name="Times-Roman">
    <w:altName w:val="Times New Roman"/>
    <w:panose1 w:val="00000000000000000000"/>
    <w:charset w:val="00"/>
    <w:family w:val="roman"/>
    <w:notTrueType/>
    <w:pitch w:val="default"/>
  </w:font>
  <w:font w:name="TimesNewRoman">
    <w:altName w:val="MS Mincho"/>
    <w:panose1 w:val="00000000000000000000"/>
    <w:charset w:val="80"/>
    <w:family w:val="auto"/>
    <w:notTrueType/>
    <w:pitch w:val="default"/>
    <w:sig w:usb0="00000000" w:usb1="08070000" w:usb2="00000010" w:usb3="00000000" w:csb0="00020000" w:csb1="00000000"/>
  </w:font>
  <w:font w:name="ArialMT">
    <w:altName w:val="Times New Roman"/>
    <w:panose1 w:val="00000000000000000000"/>
    <w:charset w:val="00"/>
    <w:family w:val="auto"/>
    <w:notTrueType/>
    <w:pitch w:val="default"/>
    <w:sig w:usb0="00000003" w:usb1="00000000" w:usb2="00000000" w:usb3="00000000" w:csb0="00000001" w:csb1="00000000"/>
  </w:font>
  <w:font w:name="Helvetica">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BB74003" w14:textId="77777777" w:rsidR="005130EC" w:rsidRDefault="005130EC">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4A7F9F85" w14:textId="77777777" w:rsidR="00F7539C" w:rsidRDefault="00F7539C">
      <w:r>
        <w:separator/>
      </w:r>
    </w:p>
  </w:footnote>
  <w:footnote w:type="continuationSeparator" w:id="0">
    <w:p w14:paraId="2C957FF2" w14:textId="77777777" w:rsidR="00F7539C" w:rsidRDefault="00F7539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111FD01" w14:textId="78D8AEB9" w:rsidR="005130EC" w:rsidRDefault="005130EC">
    <w:pPr>
      <w:pStyle w:val="Header"/>
      <w:framePr w:wrap="auto" w:vAnchor="text" w:hAnchor="margin" w:xAlign="right" w:y="1"/>
      <w:widowControl/>
    </w:pPr>
    <w:r>
      <w:fldChar w:fldCharType="begin"/>
    </w:r>
    <w:r>
      <w:instrText xml:space="preserve"> STYLEREF ZA </w:instrText>
    </w:r>
    <w:r>
      <w:fldChar w:fldCharType="separate"/>
    </w:r>
    <w:r w:rsidR="004354B1">
      <w:t>3GPP TR 38.803 V14.34.0 (20222024-0306)</w:t>
    </w:r>
    <w:r>
      <w:fldChar w:fldCharType="end"/>
    </w:r>
  </w:p>
  <w:p w14:paraId="4A23DABE" w14:textId="77777777" w:rsidR="005130EC" w:rsidRDefault="005130EC">
    <w:pPr>
      <w:pStyle w:val="Header"/>
      <w:framePr w:wrap="auto" w:vAnchor="text" w:hAnchor="margin" w:xAlign="center" w:y="1"/>
      <w:widowControl/>
    </w:pPr>
    <w:r>
      <w:fldChar w:fldCharType="begin"/>
    </w:r>
    <w:r>
      <w:instrText xml:space="preserve"> PAGE </w:instrText>
    </w:r>
    <w:r>
      <w:fldChar w:fldCharType="separate"/>
    </w:r>
    <w:r w:rsidR="007C059F">
      <w:t>3</w:t>
    </w:r>
    <w:r>
      <w:fldChar w:fldCharType="end"/>
    </w:r>
  </w:p>
  <w:p w14:paraId="5C8B7A85" w14:textId="3008AB7F" w:rsidR="005130EC" w:rsidRDefault="005130EC">
    <w:pPr>
      <w:pStyle w:val="Header"/>
      <w:framePr w:wrap="auto" w:vAnchor="text" w:hAnchor="margin" w:y="1"/>
      <w:widowControl/>
    </w:pPr>
    <w:r>
      <w:fldChar w:fldCharType="begin"/>
    </w:r>
    <w:r>
      <w:instrText xml:space="preserve"> STYLEREF ZGSM </w:instrText>
    </w:r>
    <w:r>
      <w:fldChar w:fldCharType="separate"/>
    </w:r>
    <w:r w:rsidR="004354B1">
      <w:t>Release 14</w:t>
    </w:r>
    <w:r>
      <w:fldChar w:fldCharType="end"/>
    </w:r>
  </w:p>
  <w:p w14:paraId="6DE835CD" w14:textId="77777777" w:rsidR="005130EC" w:rsidRDefault="005130E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89"/>
    <w:multiLevelType w:val="singleLevel"/>
    <w:tmpl w:val="7BE69F44"/>
    <w:lvl w:ilvl="0">
      <w:start w:val="1"/>
      <w:numFmt w:val="bullet"/>
      <w:lvlText w:val=""/>
      <w:lvlJc w:val="left"/>
      <w:pPr>
        <w:tabs>
          <w:tab w:val="num" w:pos="360"/>
        </w:tabs>
        <w:ind w:left="360" w:hanging="360"/>
      </w:pPr>
      <w:rPr>
        <w:rFonts w:ascii="Symbol" w:hAnsi="Symbol" w:hint="default"/>
      </w:rPr>
    </w:lvl>
  </w:abstractNum>
  <w:abstractNum w:abstractNumId="1" w15:restartNumberingAfterBreak="0">
    <w:nsid w:val="FFFFFFFE"/>
    <w:multiLevelType w:val="singleLevel"/>
    <w:tmpl w:val="FFFFFFFF"/>
    <w:lvl w:ilvl="0">
      <w:numFmt w:val="decimal"/>
      <w:lvlText w:val="*"/>
      <w:lvlJc w:val="left"/>
    </w:lvl>
  </w:abstractNum>
  <w:abstractNum w:abstractNumId="2" w15:restartNumberingAfterBreak="0">
    <w:nsid w:val="009332FF"/>
    <w:multiLevelType w:val="hybridMultilevel"/>
    <w:tmpl w:val="61A4372C"/>
    <w:lvl w:ilvl="0" w:tplc="04090001">
      <w:start w:val="1"/>
      <w:numFmt w:val="bullet"/>
      <w:lvlText w:val=""/>
      <w:lvlJc w:val="left"/>
      <w:pPr>
        <w:ind w:left="704" w:hanging="420"/>
      </w:pPr>
      <w:rPr>
        <w:rFonts w:ascii="Wingdings" w:hAnsi="Wingdings"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3" w15:restartNumberingAfterBreak="0">
    <w:nsid w:val="00980069"/>
    <w:multiLevelType w:val="hybridMultilevel"/>
    <w:tmpl w:val="BF14D83C"/>
    <w:lvl w:ilvl="0" w:tplc="04090001">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5" w15:restartNumberingAfterBreak="0">
    <w:nsid w:val="03200D89"/>
    <w:multiLevelType w:val="hybridMultilevel"/>
    <w:tmpl w:val="F3FA6446"/>
    <w:lvl w:ilvl="0" w:tplc="041D000F">
      <w:start w:val="1"/>
      <w:numFmt w:val="decimal"/>
      <w:lvlText w:val="%1."/>
      <w:lvlJc w:val="left"/>
      <w:pPr>
        <w:ind w:left="927" w:hanging="360"/>
      </w:pPr>
    </w:lvl>
    <w:lvl w:ilvl="1" w:tplc="041D0019" w:tentative="1">
      <w:start w:val="1"/>
      <w:numFmt w:val="lowerLetter"/>
      <w:lvlText w:val="%2."/>
      <w:lvlJc w:val="left"/>
      <w:pPr>
        <w:ind w:left="1647" w:hanging="360"/>
      </w:pPr>
    </w:lvl>
    <w:lvl w:ilvl="2" w:tplc="041D001B" w:tentative="1">
      <w:start w:val="1"/>
      <w:numFmt w:val="lowerRoman"/>
      <w:lvlText w:val="%3."/>
      <w:lvlJc w:val="right"/>
      <w:pPr>
        <w:ind w:left="2367" w:hanging="180"/>
      </w:pPr>
    </w:lvl>
    <w:lvl w:ilvl="3" w:tplc="041D000F" w:tentative="1">
      <w:start w:val="1"/>
      <w:numFmt w:val="decimal"/>
      <w:lvlText w:val="%4."/>
      <w:lvlJc w:val="left"/>
      <w:pPr>
        <w:ind w:left="3087" w:hanging="360"/>
      </w:pPr>
    </w:lvl>
    <w:lvl w:ilvl="4" w:tplc="041D0019" w:tentative="1">
      <w:start w:val="1"/>
      <w:numFmt w:val="lowerLetter"/>
      <w:lvlText w:val="%5."/>
      <w:lvlJc w:val="left"/>
      <w:pPr>
        <w:ind w:left="3807" w:hanging="360"/>
      </w:pPr>
    </w:lvl>
    <w:lvl w:ilvl="5" w:tplc="041D001B" w:tentative="1">
      <w:start w:val="1"/>
      <w:numFmt w:val="lowerRoman"/>
      <w:lvlText w:val="%6."/>
      <w:lvlJc w:val="right"/>
      <w:pPr>
        <w:ind w:left="4527" w:hanging="180"/>
      </w:pPr>
    </w:lvl>
    <w:lvl w:ilvl="6" w:tplc="041D000F" w:tentative="1">
      <w:start w:val="1"/>
      <w:numFmt w:val="decimal"/>
      <w:lvlText w:val="%7."/>
      <w:lvlJc w:val="left"/>
      <w:pPr>
        <w:ind w:left="5247" w:hanging="360"/>
      </w:pPr>
    </w:lvl>
    <w:lvl w:ilvl="7" w:tplc="041D0019" w:tentative="1">
      <w:start w:val="1"/>
      <w:numFmt w:val="lowerLetter"/>
      <w:lvlText w:val="%8."/>
      <w:lvlJc w:val="left"/>
      <w:pPr>
        <w:ind w:left="5967" w:hanging="360"/>
      </w:pPr>
    </w:lvl>
    <w:lvl w:ilvl="8" w:tplc="041D001B" w:tentative="1">
      <w:start w:val="1"/>
      <w:numFmt w:val="lowerRoman"/>
      <w:lvlText w:val="%9."/>
      <w:lvlJc w:val="right"/>
      <w:pPr>
        <w:ind w:left="6687" w:hanging="180"/>
      </w:pPr>
    </w:lvl>
  </w:abstractNum>
  <w:abstractNum w:abstractNumId="6" w15:restartNumberingAfterBreak="0">
    <w:nsid w:val="03AF0EB6"/>
    <w:multiLevelType w:val="hybridMultilevel"/>
    <w:tmpl w:val="2D6CDF38"/>
    <w:lvl w:ilvl="0" w:tplc="20B2C1BE">
      <w:start w:val="1"/>
      <w:numFmt w:val="bullet"/>
      <w:lvlText w:val="•"/>
      <w:lvlJc w:val="left"/>
      <w:pPr>
        <w:tabs>
          <w:tab w:val="num" w:pos="720"/>
        </w:tabs>
        <w:ind w:left="720" w:hanging="360"/>
      </w:pPr>
      <w:rPr>
        <w:rFonts w:ascii="Arial" w:hAnsi="Arial" w:hint="default"/>
      </w:rPr>
    </w:lvl>
    <w:lvl w:ilvl="1" w:tplc="3D4A8E72">
      <w:start w:val="10993"/>
      <w:numFmt w:val="bullet"/>
      <w:lvlText w:val="–"/>
      <w:lvlJc w:val="left"/>
      <w:pPr>
        <w:tabs>
          <w:tab w:val="num" w:pos="1440"/>
        </w:tabs>
        <w:ind w:left="1440" w:hanging="360"/>
      </w:pPr>
      <w:rPr>
        <w:rFonts w:ascii="Arial" w:hAnsi="Arial" w:hint="default"/>
      </w:rPr>
    </w:lvl>
    <w:lvl w:ilvl="2" w:tplc="3962D7AE">
      <w:start w:val="10993"/>
      <w:numFmt w:val="bullet"/>
      <w:lvlText w:val="•"/>
      <w:lvlJc w:val="left"/>
      <w:pPr>
        <w:tabs>
          <w:tab w:val="num" w:pos="2160"/>
        </w:tabs>
        <w:ind w:left="2160" w:hanging="360"/>
      </w:pPr>
      <w:rPr>
        <w:rFonts w:ascii="Arial" w:hAnsi="Arial" w:hint="default"/>
      </w:rPr>
    </w:lvl>
    <w:lvl w:ilvl="3" w:tplc="A546DEAE" w:tentative="1">
      <w:start w:val="1"/>
      <w:numFmt w:val="bullet"/>
      <w:lvlText w:val="•"/>
      <w:lvlJc w:val="left"/>
      <w:pPr>
        <w:tabs>
          <w:tab w:val="num" w:pos="2880"/>
        </w:tabs>
        <w:ind w:left="2880" w:hanging="360"/>
      </w:pPr>
      <w:rPr>
        <w:rFonts w:ascii="Arial" w:hAnsi="Arial" w:hint="default"/>
      </w:rPr>
    </w:lvl>
    <w:lvl w:ilvl="4" w:tplc="51741DF2" w:tentative="1">
      <w:start w:val="1"/>
      <w:numFmt w:val="bullet"/>
      <w:lvlText w:val="•"/>
      <w:lvlJc w:val="left"/>
      <w:pPr>
        <w:tabs>
          <w:tab w:val="num" w:pos="3600"/>
        </w:tabs>
        <w:ind w:left="3600" w:hanging="360"/>
      </w:pPr>
      <w:rPr>
        <w:rFonts w:ascii="Arial" w:hAnsi="Arial" w:hint="default"/>
      </w:rPr>
    </w:lvl>
    <w:lvl w:ilvl="5" w:tplc="14A0A3C0" w:tentative="1">
      <w:start w:val="1"/>
      <w:numFmt w:val="bullet"/>
      <w:lvlText w:val="•"/>
      <w:lvlJc w:val="left"/>
      <w:pPr>
        <w:tabs>
          <w:tab w:val="num" w:pos="4320"/>
        </w:tabs>
        <w:ind w:left="4320" w:hanging="360"/>
      </w:pPr>
      <w:rPr>
        <w:rFonts w:ascii="Arial" w:hAnsi="Arial" w:hint="default"/>
      </w:rPr>
    </w:lvl>
    <w:lvl w:ilvl="6" w:tplc="6E54FFA0" w:tentative="1">
      <w:start w:val="1"/>
      <w:numFmt w:val="bullet"/>
      <w:lvlText w:val="•"/>
      <w:lvlJc w:val="left"/>
      <w:pPr>
        <w:tabs>
          <w:tab w:val="num" w:pos="5040"/>
        </w:tabs>
        <w:ind w:left="5040" w:hanging="360"/>
      </w:pPr>
      <w:rPr>
        <w:rFonts w:ascii="Arial" w:hAnsi="Arial" w:hint="default"/>
      </w:rPr>
    </w:lvl>
    <w:lvl w:ilvl="7" w:tplc="4EF80558" w:tentative="1">
      <w:start w:val="1"/>
      <w:numFmt w:val="bullet"/>
      <w:lvlText w:val="•"/>
      <w:lvlJc w:val="left"/>
      <w:pPr>
        <w:tabs>
          <w:tab w:val="num" w:pos="5760"/>
        </w:tabs>
        <w:ind w:left="5760" w:hanging="360"/>
      </w:pPr>
      <w:rPr>
        <w:rFonts w:ascii="Arial" w:hAnsi="Arial" w:hint="default"/>
      </w:rPr>
    </w:lvl>
    <w:lvl w:ilvl="8" w:tplc="7D801802" w:tentative="1">
      <w:start w:val="1"/>
      <w:numFmt w:val="bullet"/>
      <w:lvlText w:val="•"/>
      <w:lvlJc w:val="left"/>
      <w:pPr>
        <w:tabs>
          <w:tab w:val="num" w:pos="6480"/>
        </w:tabs>
        <w:ind w:left="6480" w:hanging="360"/>
      </w:pPr>
      <w:rPr>
        <w:rFonts w:ascii="Arial" w:hAnsi="Arial" w:hint="default"/>
      </w:rPr>
    </w:lvl>
  </w:abstractNum>
  <w:abstractNum w:abstractNumId="7" w15:restartNumberingAfterBreak="0">
    <w:nsid w:val="06F6445D"/>
    <w:multiLevelType w:val="hybridMultilevel"/>
    <w:tmpl w:val="D97AA550"/>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8" w15:restartNumberingAfterBreak="0">
    <w:nsid w:val="084623F5"/>
    <w:multiLevelType w:val="hybridMultilevel"/>
    <w:tmpl w:val="B7E41756"/>
    <w:lvl w:ilvl="0" w:tplc="041D000F">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9" w15:restartNumberingAfterBreak="0">
    <w:nsid w:val="08CC20D3"/>
    <w:multiLevelType w:val="hybridMultilevel"/>
    <w:tmpl w:val="0E727424"/>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09A07CEC"/>
    <w:multiLevelType w:val="hybridMultilevel"/>
    <w:tmpl w:val="3D80E522"/>
    <w:lvl w:ilvl="0" w:tplc="00366D0E">
      <w:start w:val="1"/>
      <w:numFmt w:val="bullet"/>
      <w:lvlText w:val="-"/>
      <w:lvlJc w:val="left"/>
      <w:pPr>
        <w:ind w:left="720" w:hanging="360"/>
      </w:pPr>
      <w:rPr>
        <w:rFonts w:ascii="Times New Roman" w:eastAsia="Times New Roma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0F655022"/>
    <w:multiLevelType w:val="hybridMultilevel"/>
    <w:tmpl w:val="C3F408AE"/>
    <w:lvl w:ilvl="0" w:tplc="DF32211A">
      <w:start w:val="1"/>
      <w:numFmt w:val="bullet"/>
      <w:lvlText w:val="•"/>
      <w:lvlJc w:val="left"/>
      <w:pPr>
        <w:ind w:left="420" w:hanging="420"/>
      </w:pPr>
      <w:rPr>
        <w:rFonts w:ascii="Times New Roman" w:hAnsi="Times New Roman" w:cs="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2" w15:restartNumberingAfterBreak="0">
    <w:nsid w:val="100A117D"/>
    <w:multiLevelType w:val="hybridMultilevel"/>
    <w:tmpl w:val="12CC65EE"/>
    <w:lvl w:ilvl="0" w:tplc="87C2C6EE">
      <w:start w:val="5"/>
      <w:numFmt w:val="bullet"/>
      <w:lvlText w:val="-"/>
      <w:lvlJc w:val="left"/>
      <w:pPr>
        <w:ind w:left="720" w:hanging="360"/>
      </w:pPr>
      <w:rPr>
        <w:rFonts w:ascii="Calibri" w:eastAsia="Calibri" w:hAnsi="Calibri" w:cs="Times New Roman"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13" w15:restartNumberingAfterBreak="0">
    <w:nsid w:val="12E20B2B"/>
    <w:multiLevelType w:val="hybridMultilevel"/>
    <w:tmpl w:val="3EFEFAAA"/>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4" w15:restartNumberingAfterBreak="0">
    <w:nsid w:val="150221C3"/>
    <w:multiLevelType w:val="hybridMultilevel"/>
    <w:tmpl w:val="F4342E8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6347995"/>
    <w:multiLevelType w:val="hybridMultilevel"/>
    <w:tmpl w:val="70A86D56"/>
    <w:lvl w:ilvl="0" w:tplc="661CCDEC">
      <w:start w:val="4"/>
      <w:numFmt w:val="bullet"/>
      <w:lvlText w:val="-"/>
      <w:lvlJc w:val="left"/>
      <w:pPr>
        <w:ind w:left="720" w:hanging="360"/>
      </w:pPr>
      <w:rPr>
        <w:rFonts w:ascii="Times New Roman" w:eastAsia="Times New Roman" w:hAnsi="Times New Roman" w:cs="Times New Roman"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6" w15:restartNumberingAfterBreak="0">
    <w:nsid w:val="16DC2523"/>
    <w:multiLevelType w:val="hybridMultilevel"/>
    <w:tmpl w:val="C5A4AC96"/>
    <w:lvl w:ilvl="0" w:tplc="4E4887B4">
      <w:start w:val="1"/>
      <w:numFmt w:val="bullet"/>
      <w:lvlText w:val="-"/>
      <w:lvlJc w:val="left"/>
      <w:pPr>
        <w:ind w:left="620" w:hanging="420"/>
      </w:pPr>
      <w:rPr>
        <w:rFonts w:ascii="Arial" w:eastAsia="MS Mincho" w:hAnsi="Arial" w:cs="Arial" w:hint="default"/>
      </w:rPr>
    </w:lvl>
    <w:lvl w:ilvl="1" w:tplc="0409000B" w:tentative="1">
      <w:start w:val="1"/>
      <w:numFmt w:val="bullet"/>
      <w:lvlText w:val=""/>
      <w:lvlJc w:val="left"/>
      <w:pPr>
        <w:ind w:left="1040" w:hanging="420"/>
      </w:pPr>
      <w:rPr>
        <w:rFonts w:ascii="Wingdings" w:hAnsi="Wingdings" w:hint="default"/>
      </w:rPr>
    </w:lvl>
    <w:lvl w:ilvl="2" w:tplc="0409000D"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B" w:tentative="1">
      <w:start w:val="1"/>
      <w:numFmt w:val="bullet"/>
      <w:lvlText w:val=""/>
      <w:lvlJc w:val="left"/>
      <w:pPr>
        <w:ind w:left="2300" w:hanging="420"/>
      </w:pPr>
      <w:rPr>
        <w:rFonts w:ascii="Wingdings" w:hAnsi="Wingdings" w:hint="default"/>
      </w:rPr>
    </w:lvl>
    <w:lvl w:ilvl="5" w:tplc="0409000D"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B" w:tentative="1">
      <w:start w:val="1"/>
      <w:numFmt w:val="bullet"/>
      <w:lvlText w:val=""/>
      <w:lvlJc w:val="left"/>
      <w:pPr>
        <w:ind w:left="3560" w:hanging="420"/>
      </w:pPr>
      <w:rPr>
        <w:rFonts w:ascii="Wingdings" w:hAnsi="Wingdings" w:hint="default"/>
      </w:rPr>
    </w:lvl>
    <w:lvl w:ilvl="8" w:tplc="0409000D" w:tentative="1">
      <w:start w:val="1"/>
      <w:numFmt w:val="bullet"/>
      <w:lvlText w:val=""/>
      <w:lvlJc w:val="left"/>
      <w:pPr>
        <w:ind w:left="3980" w:hanging="420"/>
      </w:pPr>
      <w:rPr>
        <w:rFonts w:ascii="Wingdings" w:hAnsi="Wingdings" w:hint="default"/>
      </w:rPr>
    </w:lvl>
  </w:abstractNum>
  <w:abstractNum w:abstractNumId="17" w15:restartNumberingAfterBreak="0">
    <w:nsid w:val="19C37949"/>
    <w:multiLevelType w:val="hybridMultilevel"/>
    <w:tmpl w:val="88583342"/>
    <w:lvl w:ilvl="0" w:tplc="04090003">
      <w:start w:val="1"/>
      <w:numFmt w:val="bullet"/>
      <w:lvlText w:val=""/>
      <w:lvlJc w:val="left"/>
      <w:pPr>
        <w:ind w:left="1407" w:hanging="420"/>
      </w:pPr>
      <w:rPr>
        <w:rFonts w:ascii="Wingdings" w:hAnsi="Wingdings" w:hint="default"/>
      </w:rPr>
    </w:lvl>
    <w:lvl w:ilvl="1" w:tplc="04090003" w:tentative="1">
      <w:start w:val="1"/>
      <w:numFmt w:val="bullet"/>
      <w:lvlText w:val=""/>
      <w:lvlJc w:val="left"/>
      <w:pPr>
        <w:ind w:left="1827" w:hanging="420"/>
      </w:pPr>
      <w:rPr>
        <w:rFonts w:ascii="Wingdings" w:hAnsi="Wingdings" w:hint="default"/>
      </w:rPr>
    </w:lvl>
    <w:lvl w:ilvl="2" w:tplc="04090005" w:tentative="1">
      <w:start w:val="1"/>
      <w:numFmt w:val="bullet"/>
      <w:lvlText w:val=""/>
      <w:lvlJc w:val="left"/>
      <w:pPr>
        <w:ind w:left="2247" w:hanging="420"/>
      </w:pPr>
      <w:rPr>
        <w:rFonts w:ascii="Wingdings" w:hAnsi="Wingdings" w:hint="default"/>
      </w:rPr>
    </w:lvl>
    <w:lvl w:ilvl="3" w:tplc="04090001" w:tentative="1">
      <w:start w:val="1"/>
      <w:numFmt w:val="bullet"/>
      <w:lvlText w:val=""/>
      <w:lvlJc w:val="left"/>
      <w:pPr>
        <w:ind w:left="2667" w:hanging="420"/>
      </w:pPr>
      <w:rPr>
        <w:rFonts w:ascii="Wingdings" w:hAnsi="Wingdings" w:hint="default"/>
      </w:rPr>
    </w:lvl>
    <w:lvl w:ilvl="4" w:tplc="04090003" w:tentative="1">
      <w:start w:val="1"/>
      <w:numFmt w:val="bullet"/>
      <w:lvlText w:val=""/>
      <w:lvlJc w:val="left"/>
      <w:pPr>
        <w:ind w:left="3087" w:hanging="420"/>
      </w:pPr>
      <w:rPr>
        <w:rFonts w:ascii="Wingdings" w:hAnsi="Wingdings" w:hint="default"/>
      </w:rPr>
    </w:lvl>
    <w:lvl w:ilvl="5" w:tplc="04090005" w:tentative="1">
      <w:start w:val="1"/>
      <w:numFmt w:val="bullet"/>
      <w:lvlText w:val=""/>
      <w:lvlJc w:val="left"/>
      <w:pPr>
        <w:ind w:left="3507" w:hanging="420"/>
      </w:pPr>
      <w:rPr>
        <w:rFonts w:ascii="Wingdings" w:hAnsi="Wingdings" w:hint="default"/>
      </w:rPr>
    </w:lvl>
    <w:lvl w:ilvl="6" w:tplc="04090001" w:tentative="1">
      <w:start w:val="1"/>
      <w:numFmt w:val="bullet"/>
      <w:lvlText w:val=""/>
      <w:lvlJc w:val="left"/>
      <w:pPr>
        <w:ind w:left="3927" w:hanging="420"/>
      </w:pPr>
      <w:rPr>
        <w:rFonts w:ascii="Wingdings" w:hAnsi="Wingdings" w:hint="default"/>
      </w:rPr>
    </w:lvl>
    <w:lvl w:ilvl="7" w:tplc="04090003" w:tentative="1">
      <w:start w:val="1"/>
      <w:numFmt w:val="bullet"/>
      <w:lvlText w:val=""/>
      <w:lvlJc w:val="left"/>
      <w:pPr>
        <w:ind w:left="4347" w:hanging="420"/>
      </w:pPr>
      <w:rPr>
        <w:rFonts w:ascii="Wingdings" w:hAnsi="Wingdings" w:hint="default"/>
      </w:rPr>
    </w:lvl>
    <w:lvl w:ilvl="8" w:tplc="04090005" w:tentative="1">
      <w:start w:val="1"/>
      <w:numFmt w:val="bullet"/>
      <w:lvlText w:val=""/>
      <w:lvlJc w:val="left"/>
      <w:pPr>
        <w:ind w:left="4767" w:hanging="420"/>
      </w:pPr>
      <w:rPr>
        <w:rFonts w:ascii="Wingdings" w:hAnsi="Wingdings" w:hint="default"/>
      </w:rPr>
    </w:lvl>
  </w:abstractNum>
  <w:abstractNum w:abstractNumId="18" w15:restartNumberingAfterBreak="0">
    <w:nsid w:val="19DF3D62"/>
    <w:multiLevelType w:val="hybridMultilevel"/>
    <w:tmpl w:val="1414B3BA"/>
    <w:lvl w:ilvl="0" w:tplc="4E4887B4">
      <w:start w:val="1"/>
      <w:numFmt w:val="bullet"/>
      <w:lvlText w:val="-"/>
      <w:lvlJc w:val="left"/>
      <w:pPr>
        <w:ind w:left="704" w:hanging="420"/>
      </w:pPr>
      <w:rPr>
        <w:rFonts w:ascii="Arial" w:eastAsia="MS Mincho" w:hAnsi="Arial" w:cs="Arial" w:hint="default"/>
      </w:rPr>
    </w:lvl>
    <w:lvl w:ilvl="1" w:tplc="0409000B">
      <w:start w:val="1"/>
      <w:numFmt w:val="bullet"/>
      <w:lvlText w:val=""/>
      <w:lvlJc w:val="left"/>
      <w:pPr>
        <w:ind w:left="1124" w:hanging="420"/>
      </w:pPr>
      <w:rPr>
        <w:rFonts w:ascii="Wingdings" w:hAnsi="Wingdings" w:hint="default"/>
      </w:rPr>
    </w:lvl>
    <w:lvl w:ilvl="2" w:tplc="0409000D">
      <w:start w:val="1"/>
      <w:numFmt w:val="bullet"/>
      <w:lvlText w:val=""/>
      <w:lvlJc w:val="left"/>
      <w:pPr>
        <w:ind w:left="1544" w:hanging="420"/>
      </w:pPr>
      <w:rPr>
        <w:rFonts w:ascii="Wingdings" w:hAnsi="Wingdings" w:hint="default"/>
      </w:rPr>
    </w:lvl>
    <w:lvl w:ilvl="3" w:tplc="0409000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19" w15:restartNumberingAfterBreak="0">
    <w:nsid w:val="1B844347"/>
    <w:multiLevelType w:val="hybridMultilevel"/>
    <w:tmpl w:val="912E393A"/>
    <w:lvl w:ilvl="0" w:tplc="041D000F">
      <w:start w:val="1"/>
      <w:numFmt w:val="decimal"/>
      <w:lvlText w:val="%1."/>
      <w:lvlJc w:val="left"/>
      <w:pPr>
        <w:ind w:left="720" w:hanging="360"/>
      </w:p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20" w15:restartNumberingAfterBreak="0">
    <w:nsid w:val="1DAB583D"/>
    <w:multiLevelType w:val="hybridMultilevel"/>
    <w:tmpl w:val="C28E33B2"/>
    <w:lvl w:ilvl="0" w:tplc="4E4887B4">
      <w:start w:val="1"/>
      <w:numFmt w:val="bullet"/>
      <w:lvlText w:val="-"/>
      <w:lvlJc w:val="left"/>
      <w:pPr>
        <w:ind w:left="620" w:hanging="420"/>
      </w:pPr>
      <w:rPr>
        <w:rFonts w:ascii="Arial" w:eastAsia="MS Mincho" w:hAnsi="Arial" w:cs="Arial" w:hint="default"/>
      </w:rPr>
    </w:lvl>
    <w:lvl w:ilvl="1" w:tplc="0409000B" w:tentative="1">
      <w:start w:val="1"/>
      <w:numFmt w:val="bullet"/>
      <w:lvlText w:val=""/>
      <w:lvlJc w:val="left"/>
      <w:pPr>
        <w:ind w:left="1040" w:hanging="420"/>
      </w:pPr>
      <w:rPr>
        <w:rFonts w:ascii="Wingdings" w:hAnsi="Wingdings" w:hint="default"/>
      </w:rPr>
    </w:lvl>
    <w:lvl w:ilvl="2" w:tplc="0409000D"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B" w:tentative="1">
      <w:start w:val="1"/>
      <w:numFmt w:val="bullet"/>
      <w:lvlText w:val=""/>
      <w:lvlJc w:val="left"/>
      <w:pPr>
        <w:ind w:left="2300" w:hanging="420"/>
      </w:pPr>
      <w:rPr>
        <w:rFonts w:ascii="Wingdings" w:hAnsi="Wingdings" w:hint="default"/>
      </w:rPr>
    </w:lvl>
    <w:lvl w:ilvl="5" w:tplc="0409000D"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B" w:tentative="1">
      <w:start w:val="1"/>
      <w:numFmt w:val="bullet"/>
      <w:lvlText w:val=""/>
      <w:lvlJc w:val="left"/>
      <w:pPr>
        <w:ind w:left="3560" w:hanging="420"/>
      </w:pPr>
      <w:rPr>
        <w:rFonts w:ascii="Wingdings" w:hAnsi="Wingdings" w:hint="default"/>
      </w:rPr>
    </w:lvl>
    <w:lvl w:ilvl="8" w:tplc="0409000D" w:tentative="1">
      <w:start w:val="1"/>
      <w:numFmt w:val="bullet"/>
      <w:lvlText w:val=""/>
      <w:lvlJc w:val="left"/>
      <w:pPr>
        <w:ind w:left="3980" w:hanging="420"/>
      </w:pPr>
      <w:rPr>
        <w:rFonts w:ascii="Wingdings" w:hAnsi="Wingdings" w:hint="default"/>
      </w:rPr>
    </w:lvl>
  </w:abstractNum>
  <w:abstractNum w:abstractNumId="21" w15:restartNumberingAfterBreak="0">
    <w:nsid w:val="1DBB4C6B"/>
    <w:multiLevelType w:val="hybridMultilevel"/>
    <w:tmpl w:val="E566F7F6"/>
    <w:lvl w:ilvl="0" w:tplc="5B3686B2">
      <w:start w:val="1"/>
      <w:numFmt w:val="upperLetter"/>
      <w:lvlText w:val="%1)"/>
      <w:lvlJc w:val="left"/>
      <w:pPr>
        <w:ind w:left="720" w:hanging="360"/>
      </w:pPr>
      <w:rPr>
        <w:rFonts w:ascii="Arial" w:hAnsi="Arial" w:hint="default"/>
        <w:sz w:val="3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1E280C86"/>
    <w:multiLevelType w:val="hybridMultilevel"/>
    <w:tmpl w:val="3842ADB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24B84D48"/>
    <w:multiLevelType w:val="hybridMultilevel"/>
    <w:tmpl w:val="FE42EE66"/>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4" w15:restartNumberingAfterBreak="0">
    <w:nsid w:val="257C42D9"/>
    <w:multiLevelType w:val="hybridMultilevel"/>
    <w:tmpl w:val="638A233E"/>
    <w:lvl w:ilvl="0" w:tplc="04090001">
      <w:start w:val="1"/>
      <w:numFmt w:val="bullet"/>
      <w:lvlText w:val=""/>
      <w:lvlJc w:val="left"/>
      <w:pPr>
        <w:tabs>
          <w:tab w:val="num" w:pos="1004"/>
        </w:tabs>
        <w:ind w:left="1004" w:hanging="360"/>
      </w:pPr>
      <w:rPr>
        <w:rFonts w:ascii="Symbol" w:hAnsi="Symbol" w:hint="default"/>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tentative="1">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25" w15:restartNumberingAfterBreak="0">
    <w:nsid w:val="28A21B93"/>
    <w:multiLevelType w:val="hybridMultilevel"/>
    <w:tmpl w:val="D48802C2"/>
    <w:lvl w:ilvl="0" w:tplc="B008D7EA">
      <w:start w:val="1"/>
      <w:numFmt w:val="decimal"/>
      <w:lvlText w:val="%1."/>
      <w:lvlJc w:val="left"/>
      <w:pPr>
        <w:ind w:left="927" w:hanging="360"/>
      </w:pPr>
      <w:rPr>
        <w:rFonts w:hint="default"/>
      </w:rPr>
    </w:lvl>
    <w:lvl w:ilvl="1" w:tplc="041D0019" w:tentative="1">
      <w:start w:val="1"/>
      <w:numFmt w:val="lowerLetter"/>
      <w:lvlText w:val="%2."/>
      <w:lvlJc w:val="left"/>
      <w:pPr>
        <w:ind w:left="1647" w:hanging="360"/>
      </w:pPr>
    </w:lvl>
    <w:lvl w:ilvl="2" w:tplc="041D001B" w:tentative="1">
      <w:start w:val="1"/>
      <w:numFmt w:val="lowerRoman"/>
      <w:lvlText w:val="%3."/>
      <w:lvlJc w:val="right"/>
      <w:pPr>
        <w:ind w:left="2367" w:hanging="180"/>
      </w:pPr>
    </w:lvl>
    <w:lvl w:ilvl="3" w:tplc="041D000F" w:tentative="1">
      <w:start w:val="1"/>
      <w:numFmt w:val="decimal"/>
      <w:lvlText w:val="%4."/>
      <w:lvlJc w:val="left"/>
      <w:pPr>
        <w:ind w:left="3087" w:hanging="360"/>
      </w:pPr>
    </w:lvl>
    <w:lvl w:ilvl="4" w:tplc="041D0019" w:tentative="1">
      <w:start w:val="1"/>
      <w:numFmt w:val="lowerLetter"/>
      <w:lvlText w:val="%5."/>
      <w:lvlJc w:val="left"/>
      <w:pPr>
        <w:ind w:left="3807" w:hanging="360"/>
      </w:pPr>
    </w:lvl>
    <w:lvl w:ilvl="5" w:tplc="041D001B" w:tentative="1">
      <w:start w:val="1"/>
      <w:numFmt w:val="lowerRoman"/>
      <w:lvlText w:val="%6."/>
      <w:lvlJc w:val="right"/>
      <w:pPr>
        <w:ind w:left="4527" w:hanging="180"/>
      </w:pPr>
    </w:lvl>
    <w:lvl w:ilvl="6" w:tplc="041D000F" w:tentative="1">
      <w:start w:val="1"/>
      <w:numFmt w:val="decimal"/>
      <w:lvlText w:val="%7."/>
      <w:lvlJc w:val="left"/>
      <w:pPr>
        <w:ind w:left="5247" w:hanging="360"/>
      </w:pPr>
    </w:lvl>
    <w:lvl w:ilvl="7" w:tplc="041D0019" w:tentative="1">
      <w:start w:val="1"/>
      <w:numFmt w:val="lowerLetter"/>
      <w:lvlText w:val="%8."/>
      <w:lvlJc w:val="left"/>
      <w:pPr>
        <w:ind w:left="5967" w:hanging="360"/>
      </w:pPr>
    </w:lvl>
    <w:lvl w:ilvl="8" w:tplc="041D001B" w:tentative="1">
      <w:start w:val="1"/>
      <w:numFmt w:val="lowerRoman"/>
      <w:lvlText w:val="%9."/>
      <w:lvlJc w:val="right"/>
      <w:pPr>
        <w:ind w:left="6687" w:hanging="180"/>
      </w:pPr>
    </w:lvl>
  </w:abstractNum>
  <w:abstractNum w:abstractNumId="26" w15:restartNumberingAfterBreak="0">
    <w:nsid w:val="2FA34B0C"/>
    <w:multiLevelType w:val="hybridMultilevel"/>
    <w:tmpl w:val="A5A8A9A4"/>
    <w:lvl w:ilvl="0" w:tplc="4E4887B4">
      <w:start w:val="1"/>
      <w:numFmt w:val="bullet"/>
      <w:lvlText w:val="-"/>
      <w:lvlJc w:val="left"/>
      <w:pPr>
        <w:ind w:left="420" w:hanging="420"/>
      </w:pPr>
      <w:rPr>
        <w:rFonts w:ascii="Arial" w:eastAsia="MS Mincho" w:hAnsi="Arial" w:cs="Arial"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7" w15:restartNumberingAfterBreak="0">
    <w:nsid w:val="30654A6C"/>
    <w:multiLevelType w:val="hybridMultilevel"/>
    <w:tmpl w:val="7F52DB48"/>
    <w:lvl w:ilvl="0" w:tplc="95AECB0E">
      <w:start w:val="3"/>
      <w:numFmt w:val="bullet"/>
      <w:lvlText w:val="-"/>
      <w:lvlJc w:val="left"/>
      <w:pPr>
        <w:ind w:left="420" w:hanging="420"/>
      </w:pPr>
      <w:rPr>
        <w:rFonts w:ascii="Arial" w:eastAsia="MS Mincho" w:hAnsi="Arial" w:cs="Arial" w:hint="default"/>
      </w:rPr>
    </w:lvl>
    <w:lvl w:ilvl="1" w:tplc="B6F207FA">
      <w:start w:val="6"/>
      <w:numFmt w:val="bullet"/>
      <w:lvlText w:val="-"/>
      <w:lvlJc w:val="left"/>
      <w:pPr>
        <w:ind w:left="840" w:hanging="420"/>
      </w:pPr>
      <w:rPr>
        <w:rFonts w:ascii="Times New Roman" w:eastAsia="Malgun Gothic" w:hAnsi="Times New Roman" w:cs="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8" w15:restartNumberingAfterBreak="0">
    <w:nsid w:val="31250B9C"/>
    <w:multiLevelType w:val="hybridMultilevel"/>
    <w:tmpl w:val="06265E2C"/>
    <w:lvl w:ilvl="0" w:tplc="95AECB0E">
      <w:start w:val="3"/>
      <w:numFmt w:val="bullet"/>
      <w:lvlText w:val="-"/>
      <w:lvlJc w:val="left"/>
      <w:pPr>
        <w:ind w:left="846" w:hanging="420"/>
      </w:pPr>
      <w:rPr>
        <w:rFonts w:ascii="Arial" w:eastAsia="MS Mincho" w:hAnsi="Arial" w:cs="Arial" w:hint="default"/>
      </w:rPr>
    </w:lvl>
    <w:lvl w:ilvl="1" w:tplc="0409000B">
      <w:start w:val="1"/>
      <w:numFmt w:val="bullet"/>
      <w:lvlText w:val=""/>
      <w:lvlJc w:val="left"/>
      <w:pPr>
        <w:ind w:left="1266" w:hanging="420"/>
      </w:pPr>
      <w:rPr>
        <w:rFonts w:ascii="Wingdings" w:hAnsi="Wingdings" w:hint="default"/>
      </w:rPr>
    </w:lvl>
    <w:lvl w:ilvl="2" w:tplc="0409000D" w:tentative="1">
      <w:start w:val="1"/>
      <w:numFmt w:val="bullet"/>
      <w:lvlText w:val=""/>
      <w:lvlJc w:val="left"/>
      <w:pPr>
        <w:ind w:left="1686" w:hanging="420"/>
      </w:pPr>
      <w:rPr>
        <w:rFonts w:ascii="Wingdings" w:hAnsi="Wingdings" w:hint="default"/>
      </w:rPr>
    </w:lvl>
    <w:lvl w:ilvl="3" w:tplc="04090001" w:tentative="1">
      <w:start w:val="1"/>
      <w:numFmt w:val="bullet"/>
      <w:lvlText w:val=""/>
      <w:lvlJc w:val="left"/>
      <w:pPr>
        <w:ind w:left="2106" w:hanging="420"/>
      </w:pPr>
      <w:rPr>
        <w:rFonts w:ascii="Wingdings" w:hAnsi="Wingdings" w:hint="default"/>
      </w:rPr>
    </w:lvl>
    <w:lvl w:ilvl="4" w:tplc="0409000B" w:tentative="1">
      <w:start w:val="1"/>
      <w:numFmt w:val="bullet"/>
      <w:lvlText w:val=""/>
      <w:lvlJc w:val="left"/>
      <w:pPr>
        <w:ind w:left="2526" w:hanging="420"/>
      </w:pPr>
      <w:rPr>
        <w:rFonts w:ascii="Wingdings" w:hAnsi="Wingdings" w:hint="default"/>
      </w:rPr>
    </w:lvl>
    <w:lvl w:ilvl="5" w:tplc="0409000D" w:tentative="1">
      <w:start w:val="1"/>
      <w:numFmt w:val="bullet"/>
      <w:lvlText w:val=""/>
      <w:lvlJc w:val="left"/>
      <w:pPr>
        <w:ind w:left="2946" w:hanging="420"/>
      </w:pPr>
      <w:rPr>
        <w:rFonts w:ascii="Wingdings" w:hAnsi="Wingdings" w:hint="default"/>
      </w:rPr>
    </w:lvl>
    <w:lvl w:ilvl="6" w:tplc="04090001" w:tentative="1">
      <w:start w:val="1"/>
      <w:numFmt w:val="bullet"/>
      <w:lvlText w:val=""/>
      <w:lvlJc w:val="left"/>
      <w:pPr>
        <w:ind w:left="3366" w:hanging="420"/>
      </w:pPr>
      <w:rPr>
        <w:rFonts w:ascii="Wingdings" w:hAnsi="Wingdings" w:hint="default"/>
      </w:rPr>
    </w:lvl>
    <w:lvl w:ilvl="7" w:tplc="0409000B" w:tentative="1">
      <w:start w:val="1"/>
      <w:numFmt w:val="bullet"/>
      <w:lvlText w:val=""/>
      <w:lvlJc w:val="left"/>
      <w:pPr>
        <w:ind w:left="3786" w:hanging="420"/>
      </w:pPr>
      <w:rPr>
        <w:rFonts w:ascii="Wingdings" w:hAnsi="Wingdings" w:hint="default"/>
      </w:rPr>
    </w:lvl>
    <w:lvl w:ilvl="8" w:tplc="0409000D" w:tentative="1">
      <w:start w:val="1"/>
      <w:numFmt w:val="bullet"/>
      <w:lvlText w:val=""/>
      <w:lvlJc w:val="left"/>
      <w:pPr>
        <w:ind w:left="4206" w:hanging="420"/>
      </w:pPr>
      <w:rPr>
        <w:rFonts w:ascii="Wingdings" w:hAnsi="Wingdings" w:hint="default"/>
      </w:rPr>
    </w:lvl>
  </w:abstractNum>
  <w:abstractNum w:abstractNumId="29" w15:restartNumberingAfterBreak="0">
    <w:nsid w:val="31FD06F1"/>
    <w:multiLevelType w:val="hybridMultilevel"/>
    <w:tmpl w:val="08E489CC"/>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38C47359"/>
    <w:multiLevelType w:val="hybridMultilevel"/>
    <w:tmpl w:val="B4BC46A4"/>
    <w:lvl w:ilvl="0" w:tplc="B446911C">
      <w:start w:val="1"/>
      <w:numFmt w:val="bullet"/>
      <w:lvlText w:val="•"/>
      <w:lvlJc w:val="left"/>
      <w:pPr>
        <w:ind w:left="420" w:hanging="420"/>
      </w:pPr>
      <w:rPr>
        <w:rFonts w:ascii="Arial" w:hAnsi="Arial"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1" w15:restartNumberingAfterBreak="0">
    <w:nsid w:val="3A4A727B"/>
    <w:multiLevelType w:val="hybridMultilevel"/>
    <w:tmpl w:val="3CB0874A"/>
    <w:lvl w:ilvl="0" w:tplc="041D0013">
      <w:start w:val="1"/>
      <w:numFmt w:val="upperRoman"/>
      <w:lvlText w:val="%1."/>
      <w:lvlJc w:val="righ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46AB61A5"/>
    <w:multiLevelType w:val="hybridMultilevel"/>
    <w:tmpl w:val="1B4A608A"/>
    <w:lvl w:ilvl="0" w:tplc="70FE2688">
      <w:start w:val="1"/>
      <w:numFmt w:val="decimal"/>
      <w:lvlText w:val="(%1)"/>
      <w:lvlJc w:val="left"/>
      <w:pPr>
        <w:ind w:left="720" w:hanging="360"/>
      </w:pPr>
      <w:rPr>
        <w:rFonts w:hint="eastAsia"/>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33" w15:restartNumberingAfterBreak="0">
    <w:nsid w:val="46E207BF"/>
    <w:multiLevelType w:val="hybridMultilevel"/>
    <w:tmpl w:val="D82C96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4E5F5F35"/>
    <w:multiLevelType w:val="hybridMultilevel"/>
    <w:tmpl w:val="9D1817B8"/>
    <w:lvl w:ilvl="0" w:tplc="2C869960">
      <w:start w:val="2"/>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51E92FF8"/>
    <w:multiLevelType w:val="hybridMultilevel"/>
    <w:tmpl w:val="DC5437EE"/>
    <w:lvl w:ilvl="0" w:tplc="041D000F">
      <w:start w:val="1"/>
      <w:numFmt w:val="decimal"/>
      <w:lvlText w:val="%1."/>
      <w:lvlJc w:val="left"/>
      <w:pPr>
        <w:ind w:left="720" w:hanging="360"/>
      </w:p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36" w15:restartNumberingAfterBreak="0">
    <w:nsid w:val="524432D8"/>
    <w:multiLevelType w:val="hybridMultilevel"/>
    <w:tmpl w:val="5290E5FC"/>
    <w:lvl w:ilvl="0" w:tplc="77C406A0">
      <w:start w:val="4184"/>
      <w:numFmt w:val="bullet"/>
      <w:lvlText w:val="–"/>
      <w:lvlJc w:val="left"/>
      <w:pPr>
        <w:ind w:left="987" w:hanging="420"/>
      </w:pPr>
      <w:rPr>
        <w:rFonts w:ascii="Arial" w:hAnsi="Arial" w:hint="default"/>
      </w:rPr>
    </w:lvl>
    <w:lvl w:ilvl="1" w:tplc="04090003">
      <w:start w:val="1"/>
      <w:numFmt w:val="bullet"/>
      <w:lvlText w:val=""/>
      <w:lvlJc w:val="left"/>
      <w:pPr>
        <w:ind w:left="1407" w:hanging="420"/>
      </w:pPr>
      <w:rPr>
        <w:rFonts w:ascii="Wingdings" w:hAnsi="Wingdings" w:hint="default"/>
      </w:rPr>
    </w:lvl>
    <w:lvl w:ilvl="2" w:tplc="04090005">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37" w15:restartNumberingAfterBreak="0">
    <w:nsid w:val="52793872"/>
    <w:multiLevelType w:val="hybridMultilevel"/>
    <w:tmpl w:val="C6E6DC7C"/>
    <w:lvl w:ilvl="0" w:tplc="04090001">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53826C64"/>
    <w:multiLevelType w:val="hybridMultilevel"/>
    <w:tmpl w:val="0AB04632"/>
    <w:lvl w:ilvl="0" w:tplc="C6B0E05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9" w15:restartNumberingAfterBreak="0">
    <w:nsid w:val="53C027AB"/>
    <w:multiLevelType w:val="hybridMultilevel"/>
    <w:tmpl w:val="724064D4"/>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40" w15:restartNumberingAfterBreak="0">
    <w:nsid w:val="54883C00"/>
    <w:multiLevelType w:val="hybridMultilevel"/>
    <w:tmpl w:val="0EECCB0E"/>
    <w:lvl w:ilvl="0" w:tplc="04090001">
      <w:start w:val="1"/>
      <w:numFmt w:val="bullet"/>
      <w:lvlText w:val=""/>
      <w:lvlJc w:val="left"/>
      <w:pPr>
        <w:ind w:left="704" w:hanging="420"/>
      </w:pPr>
      <w:rPr>
        <w:rFonts w:ascii="Wingdings" w:hAnsi="Wingdings" w:hint="default"/>
      </w:rPr>
    </w:lvl>
    <w:lvl w:ilvl="1" w:tplc="0409000B">
      <w:start w:val="1"/>
      <w:numFmt w:val="bullet"/>
      <w:lvlText w:val=""/>
      <w:lvlJc w:val="left"/>
      <w:pPr>
        <w:ind w:left="1124" w:hanging="420"/>
      </w:pPr>
      <w:rPr>
        <w:rFonts w:ascii="Wingdings" w:hAnsi="Wingdings" w:hint="default"/>
      </w:rPr>
    </w:lvl>
    <w:lvl w:ilvl="2" w:tplc="0409000D">
      <w:start w:val="1"/>
      <w:numFmt w:val="bullet"/>
      <w:lvlText w:val=""/>
      <w:lvlJc w:val="left"/>
      <w:pPr>
        <w:ind w:left="1544" w:hanging="420"/>
      </w:pPr>
      <w:rPr>
        <w:rFonts w:ascii="Wingdings" w:hAnsi="Wingdings" w:hint="default"/>
      </w:rPr>
    </w:lvl>
    <w:lvl w:ilvl="3" w:tplc="0409000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41" w15:restartNumberingAfterBreak="0">
    <w:nsid w:val="55FB559D"/>
    <w:multiLevelType w:val="hybridMultilevel"/>
    <w:tmpl w:val="594AD8A6"/>
    <w:lvl w:ilvl="0" w:tplc="2612ED32">
      <w:start w:val="11"/>
      <w:numFmt w:val="bullet"/>
      <w:lvlText w:val="-"/>
      <w:lvlJc w:val="left"/>
      <w:pPr>
        <w:ind w:left="644" w:hanging="360"/>
      </w:pPr>
      <w:rPr>
        <w:rFonts w:ascii="Times New Roman" w:eastAsia="MS Mincho"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2" w15:restartNumberingAfterBreak="0">
    <w:nsid w:val="582B23F7"/>
    <w:multiLevelType w:val="hybridMultilevel"/>
    <w:tmpl w:val="211805DA"/>
    <w:lvl w:ilvl="0" w:tplc="4C5A8530">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43" w15:restartNumberingAfterBreak="0">
    <w:nsid w:val="59276FBB"/>
    <w:multiLevelType w:val="hybridMultilevel"/>
    <w:tmpl w:val="480A04CA"/>
    <w:lvl w:ilvl="0" w:tplc="041D000F">
      <w:start w:val="1"/>
      <w:numFmt w:val="decimal"/>
      <w:lvlText w:val="%1."/>
      <w:lvlJc w:val="left"/>
      <w:pPr>
        <w:ind w:left="720" w:hanging="360"/>
      </w:p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44" w15:restartNumberingAfterBreak="0">
    <w:nsid w:val="5DBF2D39"/>
    <w:multiLevelType w:val="hybridMultilevel"/>
    <w:tmpl w:val="3F36805A"/>
    <w:lvl w:ilvl="0" w:tplc="79E6CE3C">
      <w:start w:val="1"/>
      <w:numFmt w:val="bullet"/>
      <w:lvlText w:val="•"/>
      <w:lvlJc w:val="left"/>
      <w:pPr>
        <w:tabs>
          <w:tab w:val="num" w:pos="720"/>
        </w:tabs>
        <w:ind w:left="720" w:hanging="360"/>
      </w:pPr>
      <w:rPr>
        <w:rFonts w:ascii="Arial" w:hAnsi="Arial" w:hint="default"/>
      </w:rPr>
    </w:lvl>
    <w:lvl w:ilvl="1" w:tplc="5E38E5F6">
      <w:start w:val="219"/>
      <w:numFmt w:val="bullet"/>
      <w:lvlText w:val="•"/>
      <w:lvlJc w:val="left"/>
      <w:pPr>
        <w:tabs>
          <w:tab w:val="num" w:pos="1440"/>
        </w:tabs>
        <w:ind w:left="1440" w:hanging="360"/>
      </w:pPr>
      <w:rPr>
        <w:rFonts w:ascii="Arial" w:hAnsi="Arial" w:hint="default"/>
      </w:rPr>
    </w:lvl>
    <w:lvl w:ilvl="2" w:tplc="BF501C06">
      <w:start w:val="219"/>
      <w:numFmt w:val="bullet"/>
      <w:lvlText w:val="•"/>
      <w:lvlJc w:val="left"/>
      <w:pPr>
        <w:tabs>
          <w:tab w:val="num" w:pos="2160"/>
        </w:tabs>
        <w:ind w:left="2160" w:hanging="360"/>
      </w:pPr>
      <w:rPr>
        <w:rFonts w:ascii="Arial" w:hAnsi="Arial" w:hint="default"/>
      </w:rPr>
    </w:lvl>
    <w:lvl w:ilvl="3" w:tplc="5F6ACC9A" w:tentative="1">
      <w:start w:val="1"/>
      <w:numFmt w:val="bullet"/>
      <w:lvlText w:val="•"/>
      <w:lvlJc w:val="left"/>
      <w:pPr>
        <w:tabs>
          <w:tab w:val="num" w:pos="2880"/>
        </w:tabs>
        <w:ind w:left="2880" w:hanging="360"/>
      </w:pPr>
      <w:rPr>
        <w:rFonts w:ascii="Arial" w:hAnsi="Arial" w:hint="default"/>
      </w:rPr>
    </w:lvl>
    <w:lvl w:ilvl="4" w:tplc="C324D60E" w:tentative="1">
      <w:start w:val="1"/>
      <w:numFmt w:val="bullet"/>
      <w:lvlText w:val="•"/>
      <w:lvlJc w:val="left"/>
      <w:pPr>
        <w:tabs>
          <w:tab w:val="num" w:pos="3600"/>
        </w:tabs>
        <w:ind w:left="3600" w:hanging="360"/>
      </w:pPr>
      <w:rPr>
        <w:rFonts w:ascii="Arial" w:hAnsi="Arial" w:hint="default"/>
      </w:rPr>
    </w:lvl>
    <w:lvl w:ilvl="5" w:tplc="82A0BE5E" w:tentative="1">
      <w:start w:val="1"/>
      <w:numFmt w:val="bullet"/>
      <w:lvlText w:val="•"/>
      <w:lvlJc w:val="left"/>
      <w:pPr>
        <w:tabs>
          <w:tab w:val="num" w:pos="4320"/>
        </w:tabs>
        <w:ind w:left="4320" w:hanging="360"/>
      </w:pPr>
      <w:rPr>
        <w:rFonts w:ascii="Arial" w:hAnsi="Arial" w:hint="default"/>
      </w:rPr>
    </w:lvl>
    <w:lvl w:ilvl="6" w:tplc="C0366772" w:tentative="1">
      <w:start w:val="1"/>
      <w:numFmt w:val="bullet"/>
      <w:lvlText w:val="•"/>
      <w:lvlJc w:val="left"/>
      <w:pPr>
        <w:tabs>
          <w:tab w:val="num" w:pos="5040"/>
        </w:tabs>
        <w:ind w:left="5040" w:hanging="360"/>
      </w:pPr>
      <w:rPr>
        <w:rFonts w:ascii="Arial" w:hAnsi="Arial" w:hint="default"/>
      </w:rPr>
    </w:lvl>
    <w:lvl w:ilvl="7" w:tplc="F6969DB0" w:tentative="1">
      <w:start w:val="1"/>
      <w:numFmt w:val="bullet"/>
      <w:lvlText w:val="•"/>
      <w:lvlJc w:val="left"/>
      <w:pPr>
        <w:tabs>
          <w:tab w:val="num" w:pos="5760"/>
        </w:tabs>
        <w:ind w:left="5760" w:hanging="360"/>
      </w:pPr>
      <w:rPr>
        <w:rFonts w:ascii="Arial" w:hAnsi="Arial" w:hint="default"/>
      </w:rPr>
    </w:lvl>
    <w:lvl w:ilvl="8" w:tplc="E2A44482" w:tentative="1">
      <w:start w:val="1"/>
      <w:numFmt w:val="bullet"/>
      <w:lvlText w:val="•"/>
      <w:lvlJc w:val="left"/>
      <w:pPr>
        <w:tabs>
          <w:tab w:val="num" w:pos="6480"/>
        </w:tabs>
        <w:ind w:left="6480" w:hanging="360"/>
      </w:pPr>
      <w:rPr>
        <w:rFonts w:ascii="Arial" w:hAnsi="Arial" w:hint="default"/>
      </w:rPr>
    </w:lvl>
  </w:abstractNum>
  <w:abstractNum w:abstractNumId="45" w15:restartNumberingAfterBreak="0">
    <w:nsid w:val="60C66135"/>
    <w:multiLevelType w:val="hybridMultilevel"/>
    <w:tmpl w:val="0C30D23E"/>
    <w:lvl w:ilvl="0" w:tplc="4E4887B4">
      <w:start w:val="1"/>
      <w:numFmt w:val="bullet"/>
      <w:lvlText w:val="-"/>
      <w:lvlJc w:val="left"/>
      <w:pPr>
        <w:ind w:left="620" w:hanging="420"/>
      </w:pPr>
      <w:rPr>
        <w:rFonts w:ascii="Arial" w:eastAsia="MS Mincho" w:hAnsi="Arial" w:cs="Arial" w:hint="default"/>
      </w:rPr>
    </w:lvl>
    <w:lvl w:ilvl="1" w:tplc="0409000B" w:tentative="1">
      <w:start w:val="1"/>
      <w:numFmt w:val="bullet"/>
      <w:lvlText w:val=""/>
      <w:lvlJc w:val="left"/>
      <w:pPr>
        <w:ind w:left="1040" w:hanging="420"/>
      </w:pPr>
      <w:rPr>
        <w:rFonts w:ascii="Wingdings" w:hAnsi="Wingdings" w:hint="default"/>
      </w:rPr>
    </w:lvl>
    <w:lvl w:ilvl="2" w:tplc="0409000D"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B" w:tentative="1">
      <w:start w:val="1"/>
      <w:numFmt w:val="bullet"/>
      <w:lvlText w:val=""/>
      <w:lvlJc w:val="left"/>
      <w:pPr>
        <w:ind w:left="2300" w:hanging="420"/>
      </w:pPr>
      <w:rPr>
        <w:rFonts w:ascii="Wingdings" w:hAnsi="Wingdings" w:hint="default"/>
      </w:rPr>
    </w:lvl>
    <w:lvl w:ilvl="5" w:tplc="0409000D"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B" w:tentative="1">
      <w:start w:val="1"/>
      <w:numFmt w:val="bullet"/>
      <w:lvlText w:val=""/>
      <w:lvlJc w:val="left"/>
      <w:pPr>
        <w:ind w:left="3560" w:hanging="420"/>
      </w:pPr>
      <w:rPr>
        <w:rFonts w:ascii="Wingdings" w:hAnsi="Wingdings" w:hint="default"/>
      </w:rPr>
    </w:lvl>
    <w:lvl w:ilvl="8" w:tplc="0409000D" w:tentative="1">
      <w:start w:val="1"/>
      <w:numFmt w:val="bullet"/>
      <w:lvlText w:val=""/>
      <w:lvlJc w:val="left"/>
      <w:pPr>
        <w:ind w:left="3980" w:hanging="420"/>
      </w:pPr>
      <w:rPr>
        <w:rFonts w:ascii="Wingdings" w:hAnsi="Wingdings" w:hint="default"/>
      </w:rPr>
    </w:lvl>
  </w:abstractNum>
  <w:abstractNum w:abstractNumId="46" w15:restartNumberingAfterBreak="0">
    <w:nsid w:val="619D0550"/>
    <w:multiLevelType w:val="hybridMultilevel"/>
    <w:tmpl w:val="219A62D2"/>
    <w:lvl w:ilvl="0" w:tplc="AC48D42A">
      <w:start w:val="1"/>
      <w:numFmt w:val="bullet"/>
      <w:lvlText w:val="-"/>
      <w:lvlJc w:val="left"/>
      <w:pPr>
        <w:ind w:left="420" w:hanging="420"/>
      </w:pPr>
      <w:rPr>
        <w:rFonts w:ascii="MS PGothic" w:hAnsi="MS PGothic"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7" w15:restartNumberingAfterBreak="0">
    <w:nsid w:val="67060BB8"/>
    <w:multiLevelType w:val="hybridMultilevel"/>
    <w:tmpl w:val="7D443E64"/>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48" w15:restartNumberingAfterBreak="0">
    <w:nsid w:val="6BBE3560"/>
    <w:multiLevelType w:val="hybridMultilevel"/>
    <w:tmpl w:val="AD56639A"/>
    <w:lvl w:ilvl="0" w:tplc="B6F207FA">
      <w:start w:val="6"/>
      <w:numFmt w:val="bullet"/>
      <w:lvlText w:val="-"/>
      <w:lvlJc w:val="left"/>
      <w:pPr>
        <w:ind w:left="1550" w:hanging="420"/>
      </w:pPr>
      <w:rPr>
        <w:rFonts w:ascii="Times New Roman" w:eastAsia="Malgun Gothic" w:hAnsi="Times New Roman" w:cs="Times New Roman" w:hint="default"/>
      </w:rPr>
    </w:lvl>
    <w:lvl w:ilvl="1" w:tplc="0409000B">
      <w:start w:val="1"/>
      <w:numFmt w:val="bullet"/>
      <w:lvlText w:val=""/>
      <w:lvlJc w:val="left"/>
      <w:pPr>
        <w:ind w:left="1970" w:hanging="420"/>
      </w:pPr>
      <w:rPr>
        <w:rFonts w:ascii="Wingdings" w:hAnsi="Wingdings" w:hint="default"/>
      </w:rPr>
    </w:lvl>
    <w:lvl w:ilvl="2" w:tplc="0409000D" w:tentative="1">
      <w:start w:val="1"/>
      <w:numFmt w:val="bullet"/>
      <w:lvlText w:val=""/>
      <w:lvlJc w:val="left"/>
      <w:pPr>
        <w:ind w:left="2390" w:hanging="420"/>
      </w:pPr>
      <w:rPr>
        <w:rFonts w:ascii="Wingdings" w:hAnsi="Wingdings" w:hint="default"/>
      </w:rPr>
    </w:lvl>
    <w:lvl w:ilvl="3" w:tplc="04090001" w:tentative="1">
      <w:start w:val="1"/>
      <w:numFmt w:val="bullet"/>
      <w:lvlText w:val=""/>
      <w:lvlJc w:val="left"/>
      <w:pPr>
        <w:ind w:left="2810" w:hanging="420"/>
      </w:pPr>
      <w:rPr>
        <w:rFonts w:ascii="Wingdings" w:hAnsi="Wingdings" w:hint="default"/>
      </w:rPr>
    </w:lvl>
    <w:lvl w:ilvl="4" w:tplc="0409000B" w:tentative="1">
      <w:start w:val="1"/>
      <w:numFmt w:val="bullet"/>
      <w:lvlText w:val=""/>
      <w:lvlJc w:val="left"/>
      <w:pPr>
        <w:ind w:left="3230" w:hanging="420"/>
      </w:pPr>
      <w:rPr>
        <w:rFonts w:ascii="Wingdings" w:hAnsi="Wingdings" w:hint="default"/>
      </w:rPr>
    </w:lvl>
    <w:lvl w:ilvl="5" w:tplc="0409000D" w:tentative="1">
      <w:start w:val="1"/>
      <w:numFmt w:val="bullet"/>
      <w:lvlText w:val=""/>
      <w:lvlJc w:val="left"/>
      <w:pPr>
        <w:ind w:left="3650" w:hanging="420"/>
      </w:pPr>
      <w:rPr>
        <w:rFonts w:ascii="Wingdings" w:hAnsi="Wingdings" w:hint="default"/>
      </w:rPr>
    </w:lvl>
    <w:lvl w:ilvl="6" w:tplc="04090001" w:tentative="1">
      <w:start w:val="1"/>
      <w:numFmt w:val="bullet"/>
      <w:lvlText w:val=""/>
      <w:lvlJc w:val="left"/>
      <w:pPr>
        <w:ind w:left="4070" w:hanging="420"/>
      </w:pPr>
      <w:rPr>
        <w:rFonts w:ascii="Wingdings" w:hAnsi="Wingdings" w:hint="default"/>
      </w:rPr>
    </w:lvl>
    <w:lvl w:ilvl="7" w:tplc="0409000B" w:tentative="1">
      <w:start w:val="1"/>
      <w:numFmt w:val="bullet"/>
      <w:lvlText w:val=""/>
      <w:lvlJc w:val="left"/>
      <w:pPr>
        <w:ind w:left="4490" w:hanging="420"/>
      </w:pPr>
      <w:rPr>
        <w:rFonts w:ascii="Wingdings" w:hAnsi="Wingdings" w:hint="default"/>
      </w:rPr>
    </w:lvl>
    <w:lvl w:ilvl="8" w:tplc="0409000D" w:tentative="1">
      <w:start w:val="1"/>
      <w:numFmt w:val="bullet"/>
      <w:lvlText w:val=""/>
      <w:lvlJc w:val="left"/>
      <w:pPr>
        <w:ind w:left="4910" w:hanging="420"/>
      </w:pPr>
      <w:rPr>
        <w:rFonts w:ascii="Wingdings" w:hAnsi="Wingdings" w:hint="default"/>
      </w:rPr>
    </w:lvl>
  </w:abstractNum>
  <w:abstractNum w:abstractNumId="49" w15:restartNumberingAfterBreak="0">
    <w:nsid w:val="6D372D7D"/>
    <w:multiLevelType w:val="hybridMultilevel"/>
    <w:tmpl w:val="89260FC0"/>
    <w:lvl w:ilvl="0" w:tplc="B2B66CAE">
      <w:start w:val="1"/>
      <w:numFmt w:val="bullet"/>
      <w:lvlText w:val="•"/>
      <w:lvlJc w:val="left"/>
      <w:pPr>
        <w:tabs>
          <w:tab w:val="num" w:pos="720"/>
        </w:tabs>
        <w:ind w:left="720" w:hanging="360"/>
      </w:pPr>
      <w:rPr>
        <w:rFonts w:ascii="Arial" w:hAnsi="Arial" w:hint="default"/>
      </w:rPr>
    </w:lvl>
    <w:lvl w:ilvl="1" w:tplc="E7B0F5E0">
      <w:start w:val="4731"/>
      <w:numFmt w:val="bullet"/>
      <w:lvlText w:val="–"/>
      <w:lvlJc w:val="left"/>
      <w:pPr>
        <w:tabs>
          <w:tab w:val="num" w:pos="1440"/>
        </w:tabs>
        <w:ind w:left="1440" w:hanging="360"/>
      </w:pPr>
      <w:rPr>
        <w:rFonts w:ascii="Arial" w:hAnsi="Arial" w:hint="default"/>
      </w:rPr>
    </w:lvl>
    <w:lvl w:ilvl="2" w:tplc="287C91F4">
      <w:start w:val="4731"/>
      <w:numFmt w:val="bullet"/>
      <w:lvlText w:val="•"/>
      <w:lvlJc w:val="left"/>
      <w:pPr>
        <w:tabs>
          <w:tab w:val="num" w:pos="2160"/>
        </w:tabs>
        <w:ind w:left="2160" w:hanging="360"/>
      </w:pPr>
      <w:rPr>
        <w:rFonts w:ascii="Arial" w:hAnsi="Arial" w:hint="default"/>
      </w:rPr>
    </w:lvl>
    <w:lvl w:ilvl="3" w:tplc="BC246A32" w:tentative="1">
      <w:start w:val="1"/>
      <w:numFmt w:val="bullet"/>
      <w:lvlText w:val="•"/>
      <w:lvlJc w:val="left"/>
      <w:pPr>
        <w:tabs>
          <w:tab w:val="num" w:pos="2880"/>
        </w:tabs>
        <w:ind w:left="2880" w:hanging="360"/>
      </w:pPr>
      <w:rPr>
        <w:rFonts w:ascii="Arial" w:hAnsi="Arial" w:hint="default"/>
      </w:rPr>
    </w:lvl>
    <w:lvl w:ilvl="4" w:tplc="5C021ABC" w:tentative="1">
      <w:start w:val="1"/>
      <w:numFmt w:val="bullet"/>
      <w:lvlText w:val="•"/>
      <w:lvlJc w:val="left"/>
      <w:pPr>
        <w:tabs>
          <w:tab w:val="num" w:pos="3600"/>
        </w:tabs>
        <w:ind w:left="3600" w:hanging="360"/>
      </w:pPr>
      <w:rPr>
        <w:rFonts w:ascii="Arial" w:hAnsi="Arial" w:hint="default"/>
      </w:rPr>
    </w:lvl>
    <w:lvl w:ilvl="5" w:tplc="0B6220B6" w:tentative="1">
      <w:start w:val="1"/>
      <w:numFmt w:val="bullet"/>
      <w:lvlText w:val="•"/>
      <w:lvlJc w:val="left"/>
      <w:pPr>
        <w:tabs>
          <w:tab w:val="num" w:pos="4320"/>
        </w:tabs>
        <w:ind w:left="4320" w:hanging="360"/>
      </w:pPr>
      <w:rPr>
        <w:rFonts w:ascii="Arial" w:hAnsi="Arial" w:hint="default"/>
      </w:rPr>
    </w:lvl>
    <w:lvl w:ilvl="6" w:tplc="5C1C2540" w:tentative="1">
      <w:start w:val="1"/>
      <w:numFmt w:val="bullet"/>
      <w:lvlText w:val="•"/>
      <w:lvlJc w:val="left"/>
      <w:pPr>
        <w:tabs>
          <w:tab w:val="num" w:pos="5040"/>
        </w:tabs>
        <w:ind w:left="5040" w:hanging="360"/>
      </w:pPr>
      <w:rPr>
        <w:rFonts w:ascii="Arial" w:hAnsi="Arial" w:hint="default"/>
      </w:rPr>
    </w:lvl>
    <w:lvl w:ilvl="7" w:tplc="62E8D584" w:tentative="1">
      <w:start w:val="1"/>
      <w:numFmt w:val="bullet"/>
      <w:lvlText w:val="•"/>
      <w:lvlJc w:val="left"/>
      <w:pPr>
        <w:tabs>
          <w:tab w:val="num" w:pos="5760"/>
        </w:tabs>
        <w:ind w:left="5760" w:hanging="360"/>
      </w:pPr>
      <w:rPr>
        <w:rFonts w:ascii="Arial" w:hAnsi="Arial" w:hint="default"/>
      </w:rPr>
    </w:lvl>
    <w:lvl w:ilvl="8" w:tplc="9F88BD6C" w:tentative="1">
      <w:start w:val="1"/>
      <w:numFmt w:val="bullet"/>
      <w:lvlText w:val="•"/>
      <w:lvlJc w:val="left"/>
      <w:pPr>
        <w:tabs>
          <w:tab w:val="num" w:pos="6480"/>
        </w:tabs>
        <w:ind w:left="6480" w:hanging="360"/>
      </w:pPr>
      <w:rPr>
        <w:rFonts w:ascii="Arial" w:hAnsi="Arial" w:hint="default"/>
      </w:rPr>
    </w:lvl>
  </w:abstractNum>
  <w:abstractNum w:abstractNumId="50" w15:restartNumberingAfterBreak="0">
    <w:nsid w:val="6DD84778"/>
    <w:multiLevelType w:val="hybridMultilevel"/>
    <w:tmpl w:val="C52A5826"/>
    <w:lvl w:ilvl="0" w:tplc="B446911C">
      <w:start w:val="1"/>
      <w:numFmt w:val="bullet"/>
      <w:lvlText w:val="•"/>
      <w:lvlJc w:val="left"/>
      <w:pPr>
        <w:tabs>
          <w:tab w:val="num" w:pos="720"/>
        </w:tabs>
        <w:ind w:left="720" w:hanging="360"/>
      </w:pPr>
      <w:rPr>
        <w:rFonts w:ascii="Arial" w:hAnsi="Arial" w:hint="default"/>
      </w:rPr>
    </w:lvl>
    <w:lvl w:ilvl="1" w:tplc="77C406A0">
      <w:start w:val="4184"/>
      <w:numFmt w:val="bullet"/>
      <w:lvlText w:val="–"/>
      <w:lvlJc w:val="left"/>
      <w:pPr>
        <w:tabs>
          <w:tab w:val="num" w:pos="1440"/>
        </w:tabs>
        <w:ind w:left="1440" w:hanging="360"/>
      </w:pPr>
      <w:rPr>
        <w:rFonts w:ascii="Arial" w:hAnsi="Arial" w:hint="default"/>
      </w:rPr>
    </w:lvl>
    <w:lvl w:ilvl="2" w:tplc="8F8C566E" w:tentative="1">
      <w:start w:val="1"/>
      <w:numFmt w:val="bullet"/>
      <w:lvlText w:val="•"/>
      <w:lvlJc w:val="left"/>
      <w:pPr>
        <w:tabs>
          <w:tab w:val="num" w:pos="2160"/>
        </w:tabs>
        <w:ind w:left="2160" w:hanging="360"/>
      </w:pPr>
      <w:rPr>
        <w:rFonts w:ascii="Arial" w:hAnsi="Arial" w:hint="default"/>
      </w:rPr>
    </w:lvl>
    <w:lvl w:ilvl="3" w:tplc="34A64598" w:tentative="1">
      <w:start w:val="1"/>
      <w:numFmt w:val="bullet"/>
      <w:lvlText w:val="•"/>
      <w:lvlJc w:val="left"/>
      <w:pPr>
        <w:tabs>
          <w:tab w:val="num" w:pos="2880"/>
        </w:tabs>
        <w:ind w:left="2880" w:hanging="360"/>
      </w:pPr>
      <w:rPr>
        <w:rFonts w:ascii="Arial" w:hAnsi="Arial" w:hint="default"/>
      </w:rPr>
    </w:lvl>
    <w:lvl w:ilvl="4" w:tplc="2DAA3358" w:tentative="1">
      <w:start w:val="1"/>
      <w:numFmt w:val="bullet"/>
      <w:lvlText w:val="•"/>
      <w:lvlJc w:val="left"/>
      <w:pPr>
        <w:tabs>
          <w:tab w:val="num" w:pos="3600"/>
        </w:tabs>
        <w:ind w:left="3600" w:hanging="360"/>
      </w:pPr>
      <w:rPr>
        <w:rFonts w:ascii="Arial" w:hAnsi="Arial" w:hint="default"/>
      </w:rPr>
    </w:lvl>
    <w:lvl w:ilvl="5" w:tplc="23D63BB4" w:tentative="1">
      <w:start w:val="1"/>
      <w:numFmt w:val="bullet"/>
      <w:lvlText w:val="•"/>
      <w:lvlJc w:val="left"/>
      <w:pPr>
        <w:tabs>
          <w:tab w:val="num" w:pos="4320"/>
        </w:tabs>
        <w:ind w:left="4320" w:hanging="360"/>
      </w:pPr>
      <w:rPr>
        <w:rFonts w:ascii="Arial" w:hAnsi="Arial" w:hint="default"/>
      </w:rPr>
    </w:lvl>
    <w:lvl w:ilvl="6" w:tplc="C61E0A06" w:tentative="1">
      <w:start w:val="1"/>
      <w:numFmt w:val="bullet"/>
      <w:lvlText w:val="•"/>
      <w:lvlJc w:val="left"/>
      <w:pPr>
        <w:tabs>
          <w:tab w:val="num" w:pos="5040"/>
        </w:tabs>
        <w:ind w:left="5040" w:hanging="360"/>
      </w:pPr>
      <w:rPr>
        <w:rFonts w:ascii="Arial" w:hAnsi="Arial" w:hint="default"/>
      </w:rPr>
    </w:lvl>
    <w:lvl w:ilvl="7" w:tplc="D5105EBC" w:tentative="1">
      <w:start w:val="1"/>
      <w:numFmt w:val="bullet"/>
      <w:lvlText w:val="•"/>
      <w:lvlJc w:val="left"/>
      <w:pPr>
        <w:tabs>
          <w:tab w:val="num" w:pos="5760"/>
        </w:tabs>
        <w:ind w:left="5760" w:hanging="360"/>
      </w:pPr>
      <w:rPr>
        <w:rFonts w:ascii="Arial" w:hAnsi="Arial" w:hint="default"/>
      </w:rPr>
    </w:lvl>
    <w:lvl w:ilvl="8" w:tplc="A7D8A69A" w:tentative="1">
      <w:start w:val="1"/>
      <w:numFmt w:val="bullet"/>
      <w:lvlText w:val="•"/>
      <w:lvlJc w:val="left"/>
      <w:pPr>
        <w:tabs>
          <w:tab w:val="num" w:pos="6480"/>
        </w:tabs>
        <w:ind w:left="6480" w:hanging="360"/>
      </w:pPr>
      <w:rPr>
        <w:rFonts w:ascii="Arial" w:hAnsi="Arial" w:hint="default"/>
      </w:rPr>
    </w:lvl>
  </w:abstractNum>
  <w:abstractNum w:abstractNumId="51" w15:restartNumberingAfterBreak="0">
    <w:nsid w:val="70BE6DF7"/>
    <w:multiLevelType w:val="hybridMultilevel"/>
    <w:tmpl w:val="A956FBF0"/>
    <w:lvl w:ilvl="0" w:tplc="B446911C">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2" w15:restartNumberingAfterBreak="0">
    <w:nsid w:val="75575FAE"/>
    <w:multiLevelType w:val="hybridMultilevel"/>
    <w:tmpl w:val="CD40CEBA"/>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53" w15:restartNumberingAfterBreak="0">
    <w:nsid w:val="7626605F"/>
    <w:multiLevelType w:val="hybridMultilevel"/>
    <w:tmpl w:val="BE8698FA"/>
    <w:lvl w:ilvl="0" w:tplc="54081866">
      <w:start w:val="1"/>
      <w:numFmt w:val="bullet"/>
      <w:lvlText w:val="•"/>
      <w:lvlJc w:val="left"/>
      <w:pPr>
        <w:tabs>
          <w:tab w:val="num" w:pos="928"/>
        </w:tabs>
        <w:ind w:left="928" w:hanging="360"/>
      </w:pPr>
      <w:rPr>
        <w:rFonts w:ascii="Arial" w:hAnsi="Arial" w:hint="default"/>
      </w:rPr>
    </w:lvl>
    <w:lvl w:ilvl="1" w:tplc="86469D5E" w:tentative="1">
      <w:start w:val="1"/>
      <w:numFmt w:val="bullet"/>
      <w:lvlText w:val="•"/>
      <w:lvlJc w:val="left"/>
      <w:pPr>
        <w:tabs>
          <w:tab w:val="num" w:pos="1648"/>
        </w:tabs>
        <w:ind w:left="1648" w:hanging="360"/>
      </w:pPr>
      <w:rPr>
        <w:rFonts w:ascii="Arial" w:hAnsi="Arial" w:hint="default"/>
      </w:rPr>
    </w:lvl>
    <w:lvl w:ilvl="2" w:tplc="BDBEDD88" w:tentative="1">
      <w:start w:val="1"/>
      <w:numFmt w:val="bullet"/>
      <w:lvlText w:val="•"/>
      <w:lvlJc w:val="left"/>
      <w:pPr>
        <w:tabs>
          <w:tab w:val="num" w:pos="2368"/>
        </w:tabs>
        <w:ind w:left="2368" w:hanging="360"/>
      </w:pPr>
      <w:rPr>
        <w:rFonts w:ascii="Arial" w:hAnsi="Arial" w:hint="default"/>
      </w:rPr>
    </w:lvl>
    <w:lvl w:ilvl="3" w:tplc="4DC85C34" w:tentative="1">
      <w:start w:val="1"/>
      <w:numFmt w:val="bullet"/>
      <w:lvlText w:val="•"/>
      <w:lvlJc w:val="left"/>
      <w:pPr>
        <w:tabs>
          <w:tab w:val="num" w:pos="3088"/>
        </w:tabs>
        <w:ind w:left="3088" w:hanging="360"/>
      </w:pPr>
      <w:rPr>
        <w:rFonts w:ascii="Arial" w:hAnsi="Arial" w:hint="default"/>
      </w:rPr>
    </w:lvl>
    <w:lvl w:ilvl="4" w:tplc="A1AE187A" w:tentative="1">
      <w:start w:val="1"/>
      <w:numFmt w:val="bullet"/>
      <w:lvlText w:val="•"/>
      <w:lvlJc w:val="left"/>
      <w:pPr>
        <w:tabs>
          <w:tab w:val="num" w:pos="3808"/>
        </w:tabs>
        <w:ind w:left="3808" w:hanging="360"/>
      </w:pPr>
      <w:rPr>
        <w:rFonts w:ascii="Arial" w:hAnsi="Arial" w:hint="default"/>
      </w:rPr>
    </w:lvl>
    <w:lvl w:ilvl="5" w:tplc="5EDC7382" w:tentative="1">
      <w:start w:val="1"/>
      <w:numFmt w:val="bullet"/>
      <w:lvlText w:val="•"/>
      <w:lvlJc w:val="left"/>
      <w:pPr>
        <w:tabs>
          <w:tab w:val="num" w:pos="4528"/>
        </w:tabs>
        <w:ind w:left="4528" w:hanging="360"/>
      </w:pPr>
      <w:rPr>
        <w:rFonts w:ascii="Arial" w:hAnsi="Arial" w:hint="default"/>
      </w:rPr>
    </w:lvl>
    <w:lvl w:ilvl="6" w:tplc="B3FEADFE" w:tentative="1">
      <w:start w:val="1"/>
      <w:numFmt w:val="bullet"/>
      <w:lvlText w:val="•"/>
      <w:lvlJc w:val="left"/>
      <w:pPr>
        <w:tabs>
          <w:tab w:val="num" w:pos="5248"/>
        </w:tabs>
        <w:ind w:left="5248" w:hanging="360"/>
      </w:pPr>
      <w:rPr>
        <w:rFonts w:ascii="Arial" w:hAnsi="Arial" w:hint="default"/>
      </w:rPr>
    </w:lvl>
    <w:lvl w:ilvl="7" w:tplc="89DC594E" w:tentative="1">
      <w:start w:val="1"/>
      <w:numFmt w:val="bullet"/>
      <w:lvlText w:val="•"/>
      <w:lvlJc w:val="left"/>
      <w:pPr>
        <w:tabs>
          <w:tab w:val="num" w:pos="5968"/>
        </w:tabs>
        <w:ind w:left="5968" w:hanging="360"/>
      </w:pPr>
      <w:rPr>
        <w:rFonts w:ascii="Arial" w:hAnsi="Arial" w:hint="default"/>
      </w:rPr>
    </w:lvl>
    <w:lvl w:ilvl="8" w:tplc="916A2184" w:tentative="1">
      <w:start w:val="1"/>
      <w:numFmt w:val="bullet"/>
      <w:lvlText w:val="•"/>
      <w:lvlJc w:val="left"/>
      <w:pPr>
        <w:tabs>
          <w:tab w:val="num" w:pos="6688"/>
        </w:tabs>
        <w:ind w:left="6688" w:hanging="360"/>
      </w:pPr>
      <w:rPr>
        <w:rFonts w:ascii="Arial" w:hAnsi="Arial" w:hint="default"/>
      </w:rPr>
    </w:lvl>
  </w:abstractNum>
  <w:num w:numId="1" w16cid:durableId="256254093">
    <w:abstractNumId w:val="1"/>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523934691">
    <w:abstractNumId w:val="1"/>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349375467">
    <w:abstractNumId w:val="4"/>
  </w:num>
  <w:num w:numId="4" w16cid:durableId="680667049">
    <w:abstractNumId w:val="15"/>
  </w:num>
  <w:num w:numId="5" w16cid:durableId="892279135">
    <w:abstractNumId w:val="32"/>
  </w:num>
  <w:num w:numId="6" w16cid:durableId="1579901185">
    <w:abstractNumId w:val="37"/>
  </w:num>
  <w:num w:numId="7" w16cid:durableId="808086725">
    <w:abstractNumId w:val="8"/>
  </w:num>
  <w:num w:numId="8" w16cid:durableId="1798837194">
    <w:abstractNumId w:val="23"/>
  </w:num>
  <w:num w:numId="9" w16cid:durableId="1875264072">
    <w:abstractNumId w:val="21"/>
  </w:num>
  <w:num w:numId="10" w16cid:durableId="1689596824">
    <w:abstractNumId w:val="34"/>
  </w:num>
  <w:num w:numId="11" w16cid:durableId="449126860">
    <w:abstractNumId w:val="24"/>
  </w:num>
  <w:num w:numId="12" w16cid:durableId="813376981">
    <w:abstractNumId w:val="7"/>
  </w:num>
  <w:num w:numId="13" w16cid:durableId="587932917">
    <w:abstractNumId w:val="39"/>
  </w:num>
  <w:num w:numId="14" w16cid:durableId="950355733">
    <w:abstractNumId w:val="47"/>
  </w:num>
  <w:num w:numId="15" w16cid:durableId="692003707">
    <w:abstractNumId w:val="19"/>
  </w:num>
  <w:num w:numId="16" w16cid:durableId="85617058">
    <w:abstractNumId w:val="43"/>
  </w:num>
  <w:num w:numId="17" w16cid:durableId="1231034958">
    <w:abstractNumId w:val="35"/>
  </w:num>
  <w:num w:numId="18" w16cid:durableId="205526667">
    <w:abstractNumId w:val="2"/>
  </w:num>
  <w:num w:numId="19" w16cid:durableId="1046829555">
    <w:abstractNumId w:val="9"/>
  </w:num>
  <w:num w:numId="20" w16cid:durableId="1636988968">
    <w:abstractNumId w:val="27"/>
  </w:num>
  <w:num w:numId="21" w16cid:durableId="1703437531">
    <w:abstractNumId w:val="52"/>
  </w:num>
  <w:num w:numId="22" w16cid:durableId="577636778">
    <w:abstractNumId w:val="13"/>
  </w:num>
  <w:num w:numId="23" w16cid:durableId="365256193">
    <w:abstractNumId w:val="14"/>
  </w:num>
  <w:num w:numId="24" w16cid:durableId="323777349">
    <w:abstractNumId w:val="5"/>
  </w:num>
  <w:num w:numId="25" w16cid:durableId="1466048090">
    <w:abstractNumId w:val="25"/>
  </w:num>
  <w:num w:numId="26" w16cid:durableId="428282372">
    <w:abstractNumId w:val="50"/>
  </w:num>
  <w:num w:numId="27" w16cid:durableId="261886452">
    <w:abstractNumId w:val="49"/>
  </w:num>
  <w:num w:numId="28" w16cid:durableId="1244489953">
    <w:abstractNumId w:val="6"/>
  </w:num>
  <w:num w:numId="29" w16cid:durableId="1174031564">
    <w:abstractNumId w:val="12"/>
  </w:num>
  <w:num w:numId="30" w16cid:durableId="1139419018">
    <w:abstractNumId w:val="42"/>
  </w:num>
  <w:num w:numId="31" w16cid:durableId="799811442">
    <w:abstractNumId w:val="44"/>
  </w:num>
  <w:num w:numId="32" w16cid:durableId="1994260669">
    <w:abstractNumId w:val="3"/>
  </w:num>
  <w:num w:numId="33" w16cid:durableId="1555391056">
    <w:abstractNumId w:val="31"/>
  </w:num>
  <w:num w:numId="34" w16cid:durableId="2053994419">
    <w:abstractNumId w:val="38"/>
  </w:num>
  <w:num w:numId="35" w16cid:durableId="950742976">
    <w:abstractNumId w:val="41"/>
  </w:num>
  <w:num w:numId="36" w16cid:durableId="368457941">
    <w:abstractNumId w:val="11"/>
  </w:num>
  <w:num w:numId="37" w16cid:durableId="315182956">
    <w:abstractNumId w:val="28"/>
  </w:num>
  <w:num w:numId="38" w16cid:durableId="1199004835">
    <w:abstractNumId w:val="48"/>
  </w:num>
  <w:num w:numId="39" w16cid:durableId="1778521102">
    <w:abstractNumId w:val="46"/>
  </w:num>
  <w:num w:numId="40" w16cid:durableId="2052418464">
    <w:abstractNumId w:val="26"/>
  </w:num>
  <w:num w:numId="41" w16cid:durableId="1752894352">
    <w:abstractNumId w:val="40"/>
  </w:num>
  <w:num w:numId="42" w16cid:durableId="803424498">
    <w:abstractNumId w:val="20"/>
  </w:num>
  <w:num w:numId="43" w16cid:durableId="1441804052">
    <w:abstractNumId w:val="45"/>
  </w:num>
  <w:num w:numId="44" w16cid:durableId="1037966596">
    <w:abstractNumId w:val="16"/>
  </w:num>
  <w:num w:numId="45" w16cid:durableId="598488505">
    <w:abstractNumId w:val="18"/>
  </w:num>
  <w:num w:numId="46" w16cid:durableId="1653676901">
    <w:abstractNumId w:val="53"/>
  </w:num>
  <w:num w:numId="47" w16cid:durableId="1209337958">
    <w:abstractNumId w:val="22"/>
  </w:num>
  <w:num w:numId="48" w16cid:durableId="1990740996">
    <w:abstractNumId w:val="29"/>
  </w:num>
  <w:num w:numId="49" w16cid:durableId="770587161">
    <w:abstractNumId w:val="10"/>
  </w:num>
  <w:num w:numId="50" w16cid:durableId="1902714688">
    <w:abstractNumId w:val="33"/>
  </w:num>
  <w:num w:numId="51" w16cid:durableId="940647859">
    <w:abstractNumId w:val="51"/>
  </w:num>
  <w:num w:numId="52" w16cid:durableId="937521212">
    <w:abstractNumId w:val="36"/>
  </w:num>
  <w:num w:numId="53" w16cid:durableId="1810782232">
    <w:abstractNumId w:val="30"/>
  </w:num>
  <w:num w:numId="54" w16cid:durableId="448669529">
    <w:abstractNumId w:val="17"/>
  </w:num>
  <w:num w:numId="55" w16cid:durableId="1220364500">
    <w:abstractNumId w:val="0"/>
  </w:num>
  <w:numIdMacAtCleanup w:val="5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zoom w:percent="91"/>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v:textbox inset="5.85pt,.7pt,5.85pt,.7pt"/>
    </o:shapedefaults>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82213"/>
    <w:rsid w:val="00004537"/>
    <w:rsid w:val="00014425"/>
    <w:rsid w:val="00020852"/>
    <w:rsid w:val="0002191D"/>
    <w:rsid w:val="000233B8"/>
    <w:rsid w:val="000266A0"/>
    <w:rsid w:val="00031C1D"/>
    <w:rsid w:val="000346C0"/>
    <w:rsid w:val="0004365A"/>
    <w:rsid w:val="00045CBD"/>
    <w:rsid w:val="000475B5"/>
    <w:rsid w:val="00051FDC"/>
    <w:rsid w:val="000556AC"/>
    <w:rsid w:val="00062481"/>
    <w:rsid w:val="00064B3E"/>
    <w:rsid w:val="00066891"/>
    <w:rsid w:val="00066C73"/>
    <w:rsid w:val="0006768C"/>
    <w:rsid w:val="00071324"/>
    <w:rsid w:val="00075B66"/>
    <w:rsid w:val="0008035F"/>
    <w:rsid w:val="00081FAA"/>
    <w:rsid w:val="000840C6"/>
    <w:rsid w:val="00087322"/>
    <w:rsid w:val="0009179B"/>
    <w:rsid w:val="00092433"/>
    <w:rsid w:val="000924D0"/>
    <w:rsid w:val="00093E7E"/>
    <w:rsid w:val="00097A67"/>
    <w:rsid w:val="000A45AC"/>
    <w:rsid w:val="000A7F9C"/>
    <w:rsid w:val="000B6115"/>
    <w:rsid w:val="000B630F"/>
    <w:rsid w:val="000C1B36"/>
    <w:rsid w:val="000D5153"/>
    <w:rsid w:val="000D6CFC"/>
    <w:rsid w:val="000D73C9"/>
    <w:rsid w:val="000E1D6A"/>
    <w:rsid w:val="000E7C9D"/>
    <w:rsid w:val="00106A9F"/>
    <w:rsid w:val="00107AB8"/>
    <w:rsid w:val="001177CE"/>
    <w:rsid w:val="001228F1"/>
    <w:rsid w:val="00124082"/>
    <w:rsid w:val="00130B7A"/>
    <w:rsid w:val="00132D36"/>
    <w:rsid w:val="00142771"/>
    <w:rsid w:val="00145505"/>
    <w:rsid w:val="00153528"/>
    <w:rsid w:val="00162D46"/>
    <w:rsid w:val="00162F78"/>
    <w:rsid w:val="00171633"/>
    <w:rsid w:val="001A0896"/>
    <w:rsid w:val="001A08AA"/>
    <w:rsid w:val="001A3120"/>
    <w:rsid w:val="001B18F7"/>
    <w:rsid w:val="001C1A5C"/>
    <w:rsid w:val="001C3182"/>
    <w:rsid w:val="001C3A35"/>
    <w:rsid w:val="001C5D5C"/>
    <w:rsid w:val="001C67F1"/>
    <w:rsid w:val="001D0F4C"/>
    <w:rsid w:val="001D15D1"/>
    <w:rsid w:val="001D182C"/>
    <w:rsid w:val="001D22E5"/>
    <w:rsid w:val="001D5C25"/>
    <w:rsid w:val="001F51BB"/>
    <w:rsid w:val="0020352D"/>
    <w:rsid w:val="0020374C"/>
    <w:rsid w:val="002040B1"/>
    <w:rsid w:val="00205968"/>
    <w:rsid w:val="00212373"/>
    <w:rsid w:val="002138EA"/>
    <w:rsid w:val="00214FBD"/>
    <w:rsid w:val="00222897"/>
    <w:rsid w:val="00222AD3"/>
    <w:rsid w:val="002247E0"/>
    <w:rsid w:val="00227610"/>
    <w:rsid w:val="00227A5A"/>
    <w:rsid w:val="00235217"/>
    <w:rsid w:val="00235394"/>
    <w:rsid w:val="0024217F"/>
    <w:rsid w:val="002433D7"/>
    <w:rsid w:val="00245B6B"/>
    <w:rsid w:val="002538CB"/>
    <w:rsid w:val="00254DE6"/>
    <w:rsid w:val="00255306"/>
    <w:rsid w:val="0026179F"/>
    <w:rsid w:val="00265053"/>
    <w:rsid w:val="00270B03"/>
    <w:rsid w:val="002715D3"/>
    <w:rsid w:val="002716E7"/>
    <w:rsid w:val="00274E1A"/>
    <w:rsid w:val="00282213"/>
    <w:rsid w:val="00290654"/>
    <w:rsid w:val="00291C45"/>
    <w:rsid w:val="00294444"/>
    <w:rsid w:val="002A05B0"/>
    <w:rsid w:val="002A4F2C"/>
    <w:rsid w:val="002A59D3"/>
    <w:rsid w:val="002A5B17"/>
    <w:rsid w:val="002B4143"/>
    <w:rsid w:val="002B4609"/>
    <w:rsid w:val="002C1A1F"/>
    <w:rsid w:val="002C3429"/>
    <w:rsid w:val="002D0E88"/>
    <w:rsid w:val="002D44CF"/>
    <w:rsid w:val="002D79A2"/>
    <w:rsid w:val="002E08A7"/>
    <w:rsid w:val="002E49F9"/>
    <w:rsid w:val="002E775B"/>
    <w:rsid w:val="002F4093"/>
    <w:rsid w:val="002F56D4"/>
    <w:rsid w:val="002F6EF4"/>
    <w:rsid w:val="002F796C"/>
    <w:rsid w:val="00302809"/>
    <w:rsid w:val="00304E3F"/>
    <w:rsid w:val="00307F25"/>
    <w:rsid w:val="003110DA"/>
    <w:rsid w:val="00312E62"/>
    <w:rsid w:val="003158E0"/>
    <w:rsid w:val="00317FF5"/>
    <w:rsid w:val="00324A5F"/>
    <w:rsid w:val="00330B50"/>
    <w:rsid w:val="00331476"/>
    <w:rsid w:val="0033279E"/>
    <w:rsid w:val="00333D3E"/>
    <w:rsid w:val="003449E6"/>
    <w:rsid w:val="003558DE"/>
    <w:rsid w:val="003612B9"/>
    <w:rsid w:val="00365341"/>
    <w:rsid w:val="00367724"/>
    <w:rsid w:val="0037193C"/>
    <w:rsid w:val="00372085"/>
    <w:rsid w:val="003823D1"/>
    <w:rsid w:val="003828A0"/>
    <w:rsid w:val="003853CC"/>
    <w:rsid w:val="00390E0E"/>
    <w:rsid w:val="003A0B5D"/>
    <w:rsid w:val="003A2D25"/>
    <w:rsid w:val="003B6C6C"/>
    <w:rsid w:val="003D4EAA"/>
    <w:rsid w:val="003E065D"/>
    <w:rsid w:val="003E1394"/>
    <w:rsid w:val="003E604E"/>
    <w:rsid w:val="003E66C3"/>
    <w:rsid w:val="003F02A9"/>
    <w:rsid w:val="003F2E02"/>
    <w:rsid w:val="00406887"/>
    <w:rsid w:val="0040756A"/>
    <w:rsid w:val="0042095B"/>
    <w:rsid w:val="00421A46"/>
    <w:rsid w:val="00422BAA"/>
    <w:rsid w:val="004237D4"/>
    <w:rsid w:val="00433282"/>
    <w:rsid w:val="00434C62"/>
    <w:rsid w:val="004354B1"/>
    <w:rsid w:val="004361B4"/>
    <w:rsid w:val="00443CC6"/>
    <w:rsid w:val="00444225"/>
    <w:rsid w:val="00450EF8"/>
    <w:rsid w:val="00453EDD"/>
    <w:rsid w:val="00454C97"/>
    <w:rsid w:val="00456A0B"/>
    <w:rsid w:val="0046402B"/>
    <w:rsid w:val="00471030"/>
    <w:rsid w:val="00474F08"/>
    <w:rsid w:val="00476E83"/>
    <w:rsid w:val="004948D2"/>
    <w:rsid w:val="004A17C7"/>
    <w:rsid w:val="004B1EF8"/>
    <w:rsid w:val="004C2E34"/>
    <w:rsid w:val="004D072B"/>
    <w:rsid w:val="004D3B1E"/>
    <w:rsid w:val="004D42E8"/>
    <w:rsid w:val="004D521F"/>
    <w:rsid w:val="004D53E9"/>
    <w:rsid w:val="004E7ED7"/>
    <w:rsid w:val="004F7A3D"/>
    <w:rsid w:val="00505BFA"/>
    <w:rsid w:val="005130EC"/>
    <w:rsid w:val="005163C4"/>
    <w:rsid w:val="00542790"/>
    <w:rsid w:val="005479F5"/>
    <w:rsid w:val="00561D8D"/>
    <w:rsid w:val="00586C80"/>
    <w:rsid w:val="00590D5B"/>
    <w:rsid w:val="00594F46"/>
    <w:rsid w:val="0059697F"/>
    <w:rsid w:val="005A1B40"/>
    <w:rsid w:val="005A38BA"/>
    <w:rsid w:val="005A570E"/>
    <w:rsid w:val="005A772A"/>
    <w:rsid w:val="005B3B16"/>
    <w:rsid w:val="005B54F1"/>
    <w:rsid w:val="005B653A"/>
    <w:rsid w:val="005C3AC4"/>
    <w:rsid w:val="005C58B7"/>
    <w:rsid w:val="005D630A"/>
    <w:rsid w:val="005D6D26"/>
    <w:rsid w:val="005D761F"/>
    <w:rsid w:val="006003C9"/>
    <w:rsid w:val="00600902"/>
    <w:rsid w:val="00601995"/>
    <w:rsid w:val="006058C0"/>
    <w:rsid w:val="00610C92"/>
    <w:rsid w:val="006152AE"/>
    <w:rsid w:val="00626302"/>
    <w:rsid w:val="006301BA"/>
    <w:rsid w:val="00640D76"/>
    <w:rsid w:val="00642ED4"/>
    <w:rsid w:val="00643271"/>
    <w:rsid w:val="00645857"/>
    <w:rsid w:val="006523CE"/>
    <w:rsid w:val="00656C08"/>
    <w:rsid w:val="00666D06"/>
    <w:rsid w:val="00671E20"/>
    <w:rsid w:val="006856E5"/>
    <w:rsid w:val="00696952"/>
    <w:rsid w:val="0069720F"/>
    <w:rsid w:val="006A019B"/>
    <w:rsid w:val="006A0CB6"/>
    <w:rsid w:val="006A3282"/>
    <w:rsid w:val="006B0D02"/>
    <w:rsid w:val="006B358C"/>
    <w:rsid w:val="006B3906"/>
    <w:rsid w:val="006B463E"/>
    <w:rsid w:val="006B57FE"/>
    <w:rsid w:val="006D28F8"/>
    <w:rsid w:val="006D611D"/>
    <w:rsid w:val="006E1E48"/>
    <w:rsid w:val="006E2345"/>
    <w:rsid w:val="006E35C3"/>
    <w:rsid w:val="006E4C81"/>
    <w:rsid w:val="006E6201"/>
    <w:rsid w:val="006E6A0D"/>
    <w:rsid w:val="0070646B"/>
    <w:rsid w:val="007066FA"/>
    <w:rsid w:val="00706DA6"/>
    <w:rsid w:val="00707941"/>
    <w:rsid w:val="00712498"/>
    <w:rsid w:val="00713CCC"/>
    <w:rsid w:val="00713D69"/>
    <w:rsid w:val="00717F89"/>
    <w:rsid w:val="00721635"/>
    <w:rsid w:val="00722BEC"/>
    <w:rsid w:val="007246AC"/>
    <w:rsid w:val="00724F51"/>
    <w:rsid w:val="0074137B"/>
    <w:rsid w:val="00741A10"/>
    <w:rsid w:val="00742689"/>
    <w:rsid w:val="00747A2C"/>
    <w:rsid w:val="00750CEB"/>
    <w:rsid w:val="00754008"/>
    <w:rsid w:val="007661AA"/>
    <w:rsid w:val="00767AAD"/>
    <w:rsid w:val="00770490"/>
    <w:rsid w:val="00772C42"/>
    <w:rsid w:val="00774B4C"/>
    <w:rsid w:val="00777BC2"/>
    <w:rsid w:val="0078274A"/>
    <w:rsid w:val="007835AD"/>
    <w:rsid w:val="007849B1"/>
    <w:rsid w:val="00785654"/>
    <w:rsid w:val="00786CCF"/>
    <w:rsid w:val="00793494"/>
    <w:rsid w:val="007A039D"/>
    <w:rsid w:val="007A6272"/>
    <w:rsid w:val="007B319F"/>
    <w:rsid w:val="007B3B93"/>
    <w:rsid w:val="007B505C"/>
    <w:rsid w:val="007B6AD5"/>
    <w:rsid w:val="007C059F"/>
    <w:rsid w:val="007C0B20"/>
    <w:rsid w:val="007C772F"/>
    <w:rsid w:val="007D5A9E"/>
    <w:rsid w:val="007D6048"/>
    <w:rsid w:val="007D6C01"/>
    <w:rsid w:val="007D737C"/>
    <w:rsid w:val="007F0E1E"/>
    <w:rsid w:val="007F62EA"/>
    <w:rsid w:val="007F7203"/>
    <w:rsid w:val="00814C7B"/>
    <w:rsid w:val="00815EF2"/>
    <w:rsid w:val="0081689A"/>
    <w:rsid w:val="00820683"/>
    <w:rsid w:val="008368EA"/>
    <w:rsid w:val="00836C44"/>
    <w:rsid w:val="00856EEE"/>
    <w:rsid w:val="0086047E"/>
    <w:rsid w:val="00875CB4"/>
    <w:rsid w:val="00885DDB"/>
    <w:rsid w:val="00890C30"/>
    <w:rsid w:val="008921D3"/>
    <w:rsid w:val="00893454"/>
    <w:rsid w:val="008A0249"/>
    <w:rsid w:val="008A4BA1"/>
    <w:rsid w:val="008B5AAA"/>
    <w:rsid w:val="008B745D"/>
    <w:rsid w:val="008B7DF8"/>
    <w:rsid w:val="008C5EEC"/>
    <w:rsid w:val="008C60E9"/>
    <w:rsid w:val="008D30EA"/>
    <w:rsid w:val="008E0E98"/>
    <w:rsid w:val="008E1038"/>
    <w:rsid w:val="008F5B2C"/>
    <w:rsid w:val="008F616D"/>
    <w:rsid w:val="008F7D93"/>
    <w:rsid w:val="00905B54"/>
    <w:rsid w:val="00906173"/>
    <w:rsid w:val="0090684C"/>
    <w:rsid w:val="0090773A"/>
    <w:rsid w:val="009112A9"/>
    <w:rsid w:val="00912016"/>
    <w:rsid w:val="009160C9"/>
    <w:rsid w:val="0091740D"/>
    <w:rsid w:val="00920D76"/>
    <w:rsid w:val="009220DE"/>
    <w:rsid w:val="00924A0B"/>
    <w:rsid w:val="00924E30"/>
    <w:rsid w:val="00931702"/>
    <w:rsid w:val="00943C7B"/>
    <w:rsid w:val="00943F80"/>
    <w:rsid w:val="00950E38"/>
    <w:rsid w:val="009553BB"/>
    <w:rsid w:val="0096268B"/>
    <w:rsid w:val="00964FA6"/>
    <w:rsid w:val="00983910"/>
    <w:rsid w:val="00983A27"/>
    <w:rsid w:val="0099276A"/>
    <w:rsid w:val="009A367D"/>
    <w:rsid w:val="009A3C5C"/>
    <w:rsid w:val="009A4361"/>
    <w:rsid w:val="009A57F8"/>
    <w:rsid w:val="009B540B"/>
    <w:rsid w:val="009C0727"/>
    <w:rsid w:val="009C1F25"/>
    <w:rsid w:val="009C2D1D"/>
    <w:rsid w:val="009D62B1"/>
    <w:rsid w:val="009E0D75"/>
    <w:rsid w:val="009E5870"/>
    <w:rsid w:val="009F02FC"/>
    <w:rsid w:val="00A02E12"/>
    <w:rsid w:val="00A07842"/>
    <w:rsid w:val="00A17573"/>
    <w:rsid w:val="00A25159"/>
    <w:rsid w:val="00A3118D"/>
    <w:rsid w:val="00A33A0F"/>
    <w:rsid w:val="00A46A3F"/>
    <w:rsid w:val="00A50244"/>
    <w:rsid w:val="00A50E31"/>
    <w:rsid w:val="00A53DA9"/>
    <w:rsid w:val="00A56C8E"/>
    <w:rsid w:val="00A61831"/>
    <w:rsid w:val="00A65439"/>
    <w:rsid w:val="00A72864"/>
    <w:rsid w:val="00A80450"/>
    <w:rsid w:val="00A81B15"/>
    <w:rsid w:val="00A85DBC"/>
    <w:rsid w:val="00A878EF"/>
    <w:rsid w:val="00AA4DD5"/>
    <w:rsid w:val="00AB180E"/>
    <w:rsid w:val="00AB3F85"/>
    <w:rsid w:val="00AC0EFF"/>
    <w:rsid w:val="00AC2665"/>
    <w:rsid w:val="00AC34D0"/>
    <w:rsid w:val="00AC6DB8"/>
    <w:rsid w:val="00AD2058"/>
    <w:rsid w:val="00AD6D86"/>
    <w:rsid w:val="00AE35E4"/>
    <w:rsid w:val="00AE6CFB"/>
    <w:rsid w:val="00AE747D"/>
    <w:rsid w:val="00AE77EC"/>
    <w:rsid w:val="00AF276C"/>
    <w:rsid w:val="00B05546"/>
    <w:rsid w:val="00B05894"/>
    <w:rsid w:val="00B22B8F"/>
    <w:rsid w:val="00B257FF"/>
    <w:rsid w:val="00B34FC8"/>
    <w:rsid w:val="00B42823"/>
    <w:rsid w:val="00B463E3"/>
    <w:rsid w:val="00B47168"/>
    <w:rsid w:val="00B5129B"/>
    <w:rsid w:val="00B543F9"/>
    <w:rsid w:val="00B547AE"/>
    <w:rsid w:val="00B61671"/>
    <w:rsid w:val="00B62D3B"/>
    <w:rsid w:val="00B6694F"/>
    <w:rsid w:val="00B7032B"/>
    <w:rsid w:val="00B70989"/>
    <w:rsid w:val="00B738C9"/>
    <w:rsid w:val="00B76BFF"/>
    <w:rsid w:val="00B8446C"/>
    <w:rsid w:val="00B87ECE"/>
    <w:rsid w:val="00B95A46"/>
    <w:rsid w:val="00BB4F66"/>
    <w:rsid w:val="00BC0DDE"/>
    <w:rsid w:val="00BC38AE"/>
    <w:rsid w:val="00BC40A6"/>
    <w:rsid w:val="00BE78BD"/>
    <w:rsid w:val="00BF0A29"/>
    <w:rsid w:val="00BF28CB"/>
    <w:rsid w:val="00C01A1C"/>
    <w:rsid w:val="00C035E5"/>
    <w:rsid w:val="00C107E4"/>
    <w:rsid w:val="00C307DD"/>
    <w:rsid w:val="00C31BD4"/>
    <w:rsid w:val="00C321A1"/>
    <w:rsid w:val="00C329CB"/>
    <w:rsid w:val="00C35C04"/>
    <w:rsid w:val="00C378F6"/>
    <w:rsid w:val="00C4213C"/>
    <w:rsid w:val="00C51ECB"/>
    <w:rsid w:val="00C80BF8"/>
    <w:rsid w:val="00C8176D"/>
    <w:rsid w:val="00C82C1B"/>
    <w:rsid w:val="00C8380C"/>
    <w:rsid w:val="00C84376"/>
    <w:rsid w:val="00C9108C"/>
    <w:rsid w:val="00C944A8"/>
    <w:rsid w:val="00C94692"/>
    <w:rsid w:val="00C96A24"/>
    <w:rsid w:val="00C97797"/>
    <w:rsid w:val="00CA3398"/>
    <w:rsid w:val="00CA7683"/>
    <w:rsid w:val="00CB3271"/>
    <w:rsid w:val="00CB3D73"/>
    <w:rsid w:val="00CB77C1"/>
    <w:rsid w:val="00CC081D"/>
    <w:rsid w:val="00CD03C9"/>
    <w:rsid w:val="00CD7ABA"/>
    <w:rsid w:val="00CE5741"/>
    <w:rsid w:val="00CF6D00"/>
    <w:rsid w:val="00D07CEE"/>
    <w:rsid w:val="00D12280"/>
    <w:rsid w:val="00D14DD1"/>
    <w:rsid w:val="00D17F4D"/>
    <w:rsid w:val="00D264AA"/>
    <w:rsid w:val="00D27A7D"/>
    <w:rsid w:val="00D34DA4"/>
    <w:rsid w:val="00D367FD"/>
    <w:rsid w:val="00D40266"/>
    <w:rsid w:val="00D4377B"/>
    <w:rsid w:val="00D43F77"/>
    <w:rsid w:val="00D520E4"/>
    <w:rsid w:val="00D57DFA"/>
    <w:rsid w:val="00D67C21"/>
    <w:rsid w:val="00D83E12"/>
    <w:rsid w:val="00D93FDB"/>
    <w:rsid w:val="00DA4168"/>
    <w:rsid w:val="00DA706D"/>
    <w:rsid w:val="00DB6929"/>
    <w:rsid w:val="00DB6E4D"/>
    <w:rsid w:val="00DB7800"/>
    <w:rsid w:val="00DC07D5"/>
    <w:rsid w:val="00DC52A4"/>
    <w:rsid w:val="00DC756C"/>
    <w:rsid w:val="00DD0C2C"/>
    <w:rsid w:val="00DD576B"/>
    <w:rsid w:val="00DD65A6"/>
    <w:rsid w:val="00DE60C1"/>
    <w:rsid w:val="00DE70B6"/>
    <w:rsid w:val="00DF08FF"/>
    <w:rsid w:val="00DF4216"/>
    <w:rsid w:val="00E22B3F"/>
    <w:rsid w:val="00E346D5"/>
    <w:rsid w:val="00E4076B"/>
    <w:rsid w:val="00E4103E"/>
    <w:rsid w:val="00E45245"/>
    <w:rsid w:val="00E45EF3"/>
    <w:rsid w:val="00E516B7"/>
    <w:rsid w:val="00E519C5"/>
    <w:rsid w:val="00E55ABC"/>
    <w:rsid w:val="00E57B74"/>
    <w:rsid w:val="00E62283"/>
    <w:rsid w:val="00E72098"/>
    <w:rsid w:val="00E848FA"/>
    <w:rsid w:val="00E8629F"/>
    <w:rsid w:val="00E908D1"/>
    <w:rsid w:val="00E95BB1"/>
    <w:rsid w:val="00E96315"/>
    <w:rsid w:val="00EA3C24"/>
    <w:rsid w:val="00EB3C34"/>
    <w:rsid w:val="00EB7063"/>
    <w:rsid w:val="00EC3BAD"/>
    <w:rsid w:val="00EC5199"/>
    <w:rsid w:val="00EC556A"/>
    <w:rsid w:val="00ED509A"/>
    <w:rsid w:val="00ED5262"/>
    <w:rsid w:val="00ED5D0F"/>
    <w:rsid w:val="00EE11B3"/>
    <w:rsid w:val="00EE12E9"/>
    <w:rsid w:val="00EF3D28"/>
    <w:rsid w:val="00EF6212"/>
    <w:rsid w:val="00EF7475"/>
    <w:rsid w:val="00F01F72"/>
    <w:rsid w:val="00F023A9"/>
    <w:rsid w:val="00F072D8"/>
    <w:rsid w:val="00F22AF9"/>
    <w:rsid w:val="00F26091"/>
    <w:rsid w:val="00F260BB"/>
    <w:rsid w:val="00F26192"/>
    <w:rsid w:val="00F34062"/>
    <w:rsid w:val="00F3578A"/>
    <w:rsid w:val="00F3621F"/>
    <w:rsid w:val="00F368FF"/>
    <w:rsid w:val="00F43104"/>
    <w:rsid w:val="00F4734D"/>
    <w:rsid w:val="00F531AE"/>
    <w:rsid w:val="00F742AD"/>
    <w:rsid w:val="00F751F1"/>
    <w:rsid w:val="00F7539C"/>
    <w:rsid w:val="00F80457"/>
    <w:rsid w:val="00F835C1"/>
    <w:rsid w:val="00F84877"/>
    <w:rsid w:val="00FA0423"/>
    <w:rsid w:val="00FA167D"/>
    <w:rsid w:val="00FA76C0"/>
    <w:rsid w:val="00FB0D2D"/>
    <w:rsid w:val="00FC051F"/>
    <w:rsid w:val="00FC2F34"/>
    <w:rsid w:val="00FD3D1D"/>
    <w:rsid w:val="00FD41ED"/>
    <w:rsid w:val="00FD650F"/>
    <w:rsid w:val="00FE468D"/>
    <w:rsid w:val="00FF4800"/>
    <w:rsid w:val="00FF5A38"/>
    <w:rsid w:val="00FF660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34AD933C"/>
  <w15:chartTrackingRefBased/>
  <w15:docId w15:val="{DF824C47-F462-40CC-ADEE-28498CDCB93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99"/>
    <w:lsdException w:name="caption" w:qFormat="1"/>
    <w:lsdException w:name="footnote reference" w:uiPriority="99"/>
    <w:lsdException w:name="Title" w:qFormat="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pPr>
    <w:rPr>
      <w:rFonts w:ascii="Arial" w:hAnsi="Arial"/>
      <w:b/>
      <w:noProof/>
      <w:sz w:val="18"/>
      <w:lang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link w:val="FooterChar"/>
    <w:uiPriority w:val="99"/>
    <w:pPr>
      <w:jc w:val="center"/>
    </w:pPr>
    <w:rPr>
      <w:i/>
    </w:r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
    <w:uiPriority w:val="99"/>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ar"/>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Cha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cap Char,Caption Char,Caption Char1 Char,cap Char Char1,Caption Char Char1 Char,cap Char2 Char,Ca,Caption Char C...,cap1,cap2,cap3,cap4,cap5,cap6,cap7,cap8,cap9,cap10,cap11,cap21,cap31,cap41,cap51,cap61,cap71,cap81,cap91,cap101,cap12,cap22"/>
    <w:basedOn w:val="Normal"/>
    <w:next w:val="Normal"/>
    <w:link w:val="CaptionChar1"/>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lang w:val="nb-NO"/>
    </w:rPr>
  </w:style>
  <w:style w:type="paragraph" w:customStyle="1" w:styleId="TAJ">
    <w:name w:val="TAJ"/>
    <w:basedOn w:val="TH"/>
  </w:style>
  <w:style w:type="paragraph" w:styleId="BodyText">
    <w:name w:val="Body Text"/>
    <w:basedOn w:val="Normal"/>
  </w:style>
  <w:style w:type="character" w:styleId="CommentReference">
    <w:name w:val="annotation reference"/>
    <w:semiHidden/>
    <w:rPr>
      <w:sz w:val="16"/>
    </w:rPr>
  </w:style>
  <w:style w:type="paragraph" w:customStyle="1" w:styleId="Guidance">
    <w:name w:val="Guidance"/>
    <w:basedOn w:val="Normal"/>
    <w:link w:val="GuidanceChar"/>
    <w:rPr>
      <w:i/>
      <w:color w:val="0000FF"/>
    </w:rPr>
  </w:style>
  <w:style w:type="paragraph" w:styleId="CommentText">
    <w:name w:val="annotation text"/>
    <w:basedOn w:val="Normal"/>
    <w:link w:val="CommentTextChar"/>
    <w:semiHidden/>
    <w:rPr>
      <w:lang w:val="x-none"/>
    </w:rPr>
  </w:style>
  <w:style w:type="paragraph" w:styleId="CommentSubject">
    <w:name w:val="annotation subject"/>
    <w:basedOn w:val="CommentText"/>
    <w:next w:val="CommentText"/>
    <w:link w:val="CommentSubjectChar"/>
    <w:rsid w:val="0020374C"/>
    <w:rPr>
      <w:b/>
      <w:bCs/>
    </w:rPr>
  </w:style>
  <w:style w:type="character" w:customStyle="1" w:styleId="CommentTextChar">
    <w:name w:val="Comment Text Char"/>
    <w:link w:val="CommentText"/>
    <w:semiHidden/>
    <w:rsid w:val="0020374C"/>
    <w:rPr>
      <w:lang w:eastAsia="en-US"/>
    </w:rPr>
  </w:style>
  <w:style w:type="character" w:customStyle="1" w:styleId="CommentSubjectChar">
    <w:name w:val="Comment Subject Char"/>
    <w:link w:val="CommentSubject"/>
    <w:rsid w:val="0020374C"/>
    <w:rPr>
      <w:b/>
      <w:bCs/>
      <w:lang w:eastAsia="en-US"/>
    </w:rPr>
  </w:style>
  <w:style w:type="paragraph" w:styleId="BalloonText">
    <w:name w:val="Balloon Text"/>
    <w:basedOn w:val="Normal"/>
    <w:link w:val="BalloonTextChar"/>
    <w:rsid w:val="0020374C"/>
    <w:pPr>
      <w:spacing w:after="0"/>
    </w:pPr>
    <w:rPr>
      <w:rFonts w:ascii="Segoe UI" w:hAnsi="Segoe UI"/>
      <w:sz w:val="18"/>
      <w:szCs w:val="18"/>
      <w:lang w:val="x-none"/>
    </w:rPr>
  </w:style>
  <w:style w:type="character" w:customStyle="1" w:styleId="BalloonTextChar">
    <w:name w:val="Balloon Text Char"/>
    <w:link w:val="BalloonText"/>
    <w:rsid w:val="0020374C"/>
    <w:rPr>
      <w:rFonts w:ascii="Segoe UI" w:hAnsi="Segoe UI" w:cs="Segoe UI"/>
      <w:sz w:val="18"/>
      <w:szCs w:val="18"/>
      <w:lang w:eastAsia="en-US"/>
    </w:rPr>
  </w:style>
  <w:style w:type="paragraph" w:styleId="Revision">
    <w:name w:val="Revision"/>
    <w:hidden/>
    <w:uiPriority w:val="99"/>
    <w:semiHidden/>
    <w:rsid w:val="0020374C"/>
    <w:rPr>
      <w:lang w:eastAsia="en-US"/>
    </w:rPr>
  </w:style>
  <w:style w:type="paragraph" w:customStyle="1" w:styleId="enumlev1">
    <w:name w:val="enumlev1"/>
    <w:basedOn w:val="Normal"/>
    <w:link w:val="enumlev1Char"/>
    <w:rsid w:val="00983A27"/>
    <w:pPr>
      <w:tabs>
        <w:tab w:val="left" w:pos="1134"/>
        <w:tab w:val="left" w:pos="1871"/>
        <w:tab w:val="left" w:pos="2608"/>
        <w:tab w:val="left" w:pos="3345"/>
      </w:tabs>
      <w:overflowPunct w:val="0"/>
      <w:autoSpaceDE w:val="0"/>
      <w:autoSpaceDN w:val="0"/>
      <w:adjustRightInd w:val="0"/>
      <w:spacing w:before="80" w:after="0"/>
      <w:ind w:left="1134" w:hanging="1134"/>
      <w:textAlignment w:val="baseline"/>
    </w:pPr>
    <w:rPr>
      <w:sz w:val="24"/>
    </w:rPr>
  </w:style>
  <w:style w:type="paragraph" w:customStyle="1" w:styleId="Tabletext">
    <w:name w:val="Table_text"/>
    <w:basedOn w:val="Normal"/>
    <w:link w:val="TabletextChar"/>
    <w:rsid w:val="00983A27"/>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style>
  <w:style w:type="paragraph" w:customStyle="1" w:styleId="Tablehead">
    <w:name w:val="Table_head"/>
    <w:basedOn w:val="Normal"/>
    <w:link w:val="TableheadChar"/>
    <w:qFormat/>
    <w:rsid w:val="00983A27"/>
    <w:pPr>
      <w:keepNext/>
      <w:tabs>
        <w:tab w:val="left" w:pos="1134"/>
        <w:tab w:val="left" w:pos="1871"/>
        <w:tab w:val="left" w:pos="2268"/>
      </w:tabs>
      <w:overflowPunct w:val="0"/>
      <w:autoSpaceDE w:val="0"/>
      <w:autoSpaceDN w:val="0"/>
      <w:adjustRightInd w:val="0"/>
      <w:spacing w:before="80" w:after="80"/>
      <w:jc w:val="center"/>
      <w:textAlignment w:val="baseline"/>
    </w:pPr>
    <w:rPr>
      <w:rFonts w:ascii="Times New Roman Bold" w:hAnsi="Times New Roman Bold"/>
      <w:b/>
    </w:rPr>
  </w:style>
  <w:style w:type="character" w:customStyle="1" w:styleId="enumlev1Char">
    <w:name w:val="enumlev1 Char"/>
    <w:link w:val="enumlev1"/>
    <w:locked/>
    <w:rsid w:val="00983A27"/>
    <w:rPr>
      <w:sz w:val="24"/>
      <w:lang w:val="en-GB" w:eastAsia="en-US"/>
    </w:rPr>
  </w:style>
  <w:style w:type="character" w:customStyle="1" w:styleId="TabletextChar">
    <w:name w:val="Table_text Char"/>
    <w:link w:val="Tabletext"/>
    <w:locked/>
    <w:rsid w:val="00983A27"/>
    <w:rPr>
      <w:lang w:val="en-GB" w:eastAsia="en-US"/>
    </w:rPr>
  </w:style>
  <w:style w:type="character" w:customStyle="1" w:styleId="TableheadChar">
    <w:name w:val="Table_head Char"/>
    <w:link w:val="Tablehead"/>
    <w:qFormat/>
    <w:locked/>
    <w:rsid w:val="00983A27"/>
    <w:rPr>
      <w:rFonts w:ascii="Times New Roman Bold" w:hAnsi="Times New Roman Bold" w:cs="Times New Roman Bold"/>
      <w:b/>
      <w:lang w:val="en-GB" w:eastAsia="en-US"/>
    </w:rPr>
  </w:style>
  <w:style w:type="paragraph" w:customStyle="1" w:styleId="Annextitle">
    <w:name w:val="Annex_title"/>
    <w:basedOn w:val="Normal"/>
    <w:next w:val="Normal"/>
    <w:rsid w:val="00983A27"/>
    <w:pPr>
      <w:keepNext/>
      <w:keepLines/>
      <w:tabs>
        <w:tab w:val="left" w:pos="1134"/>
        <w:tab w:val="left" w:pos="1871"/>
        <w:tab w:val="left" w:pos="2268"/>
      </w:tabs>
      <w:overflowPunct w:val="0"/>
      <w:autoSpaceDE w:val="0"/>
      <w:autoSpaceDN w:val="0"/>
      <w:adjustRightInd w:val="0"/>
      <w:spacing w:before="240" w:after="280"/>
      <w:jc w:val="center"/>
      <w:textAlignment w:val="baseline"/>
    </w:pPr>
    <w:rPr>
      <w:rFonts w:ascii="Times New Roman Bold" w:eastAsia="Batang" w:hAnsi="Times New Roman Bold"/>
      <w:b/>
      <w:sz w:val="28"/>
    </w:rPr>
  </w:style>
  <w:style w:type="paragraph" w:styleId="ListParagraph">
    <w:name w:val="List Paragraph"/>
    <w:basedOn w:val="Normal"/>
    <w:link w:val="ListParagraphChar"/>
    <w:uiPriority w:val="34"/>
    <w:qFormat/>
    <w:rsid w:val="00422BAA"/>
    <w:pPr>
      <w:overflowPunct w:val="0"/>
      <w:autoSpaceDE w:val="0"/>
      <w:autoSpaceDN w:val="0"/>
      <w:adjustRightInd w:val="0"/>
      <w:ind w:left="720"/>
      <w:contextualSpacing/>
      <w:textAlignment w:val="baseline"/>
    </w:pPr>
  </w:style>
  <w:style w:type="character" w:customStyle="1" w:styleId="ListParagraphChar">
    <w:name w:val="List Paragraph Char"/>
    <w:link w:val="ListParagraph"/>
    <w:uiPriority w:val="34"/>
    <w:locked/>
    <w:rsid w:val="00422BAA"/>
    <w:rPr>
      <w:lang w:val="en-GB" w:eastAsia="en-US"/>
    </w:rPr>
  </w:style>
  <w:style w:type="character" w:customStyle="1" w:styleId="THChar">
    <w:name w:val="TH Char"/>
    <w:link w:val="TH"/>
    <w:rsid w:val="00422BAA"/>
    <w:rPr>
      <w:rFonts w:ascii="Arial" w:hAnsi="Arial"/>
      <w:b/>
      <w:lang w:val="en-GB" w:eastAsia="en-US"/>
    </w:rPr>
  </w:style>
  <w:style w:type="character" w:customStyle="1" w:styleId="Heading2Char">
    <w:name w:val="Heading 2 Char"/>
    <w:link w:val="Heading2"/>
    <w:rsid w:val="00DC756C"/>
    <w:rPr>
      <w:rFonts w:ascii="Arial" w:hAnsi="Arial"/>
      <w:sz w:val="32"/>
      <w:lang w:val="en-GB" w:eastAsia="en-US"/>
    </w:rPr>
  </w:style>
  <w:style w:type="character" w:customStyle="1" w:styleId="Heading3Char">
    <w:name w:val="Heading 3 Char"/>
    <w:link w:val="Heading3"/>
    <w:rsid w:val="00DC756C"/>
    <w:rPr>
      <w:rFonts w:ascii="Arial" w:hAnsi="Arial"/>
      <w:sz w:val="28"/>
      <w:lang w:val="en-GB" w:eastAsia="en-US"/>
    </w:rPr>
  </w:style>
  <w:style w:type="paragraph" w:customStyle="1" w:styleId="Body3GPP">
    <w:name w:val="Body 3GPP"/>
    <w:basedOn w:val="BodyText"/>
    <w:qFormat/>
    <w:rsid w:val="007C0B20"/>
    <w:pPr>
      <w:overflowPunct w:val="0"/>
      <w:autoSpaceDE w:val="0"/>
      <w:autoSpaceDN w:val="0"/>
      <w:adjustRightInd w:val="0"/>
      <w:spacing w:after="120"/>
      <w:jc w:val="both"/>
      <w:textAlignment w:val="baseline"/>
    </w:pPr>
    <w:rPr>
      <w:rFonts w:ascii="Arial" w:eastAsia="Times New Roman" w:hAnsi="Arial"/>
      <w:sz w:val="22"/>
      <w:szCs w:val="22"/>
      <w:lang w:eastAsia="zh-CN"/>
    </w:rPr>
  </w:style>
  <w:style w:type="paragraph" w:customStyle="1" w:styleId="Paragraph">
    <w:name w:val="Paragraph"/>
    <w:basedOn w:val="BodyText"/>
    <w:link w:val="ParagraphChar"/>
    <w:uiPriority w:val="99"/>
    <w:rsid w:val="007C0B20"/>
    <w:pPr>
      <w:spacing w:after="120"/>
      <w:jc w:val="both"/>
    </w:pPr>
    <w:rPr>
      <w:rFonts w:ascii="Arial" w:hAnsi="Arial"/>
      <w:sz w:val="22"/>
      <w:szCs w:val="24"/>
    </w:rPr>
  </w:style>
  <w:style w:type="character" w:customStyle="1" w:styleId="ParagraphChar">
    <w:name w:val="Paragraph Char"/>
    <w:link w:val="Paragraph"/>
    <w:uiPriority w:val="99"/>
    <w:locked/>
    <w:rsid w:val="007C0B20"/>
    <w:rPr>
      <w:rFonts w:ascii="Arial" w:hAnsi="Arial"/>
      <w:sz w:val="22"/>
      <w:szCs w:val="24"/>
      <w:lang w:val="en-GB" w:eastAsia="en-US"/>
    </w:rPr>
  </w:style>
  <w:style w:type="paragraph" w:customStyle="1" w:styleId="Default">
    <w:name w:val="Default"/>
    <w:rsid w:val="000B6115"/>
    <w:pPr>
      <w:autoSpaceDE w:val="0"/>
      <w:autoSpaceDN w:val="0"/>
      <w:adjustRightInd w:val="0"/>
    </w:pPr>
    <w:rPr>
      <w:rFonts w:ascii="Arial" w:hAnsi="Arial" w:cs="Arial"/>
      <w:color w:val="000000"/>
      <w:sz w:val="24"/>
      <w:szCs w:val="24"/>
    </w:rPr>
  </w:style>
  <w:style w:type="character" w:customStyle="1" w:styleId="TALCar">
    <w:name w:val="TAL Car"/>
    <w:link w:val="TAL"/>
    <w:locked/>
    <w:rsid w:val="00D17F4D"/>
    <w:rPr>
      <w:rFonts w:ascii="Arial" w:hAnsi="Arial"/>
      <w:sz w:val="18"/>
      <w:lang w:val="en-GB" w:eastAsia="en-US"/>
    </w:rPr>
  </w:style>
  <w:style w:type="character" w:customStyle="1" w:styleId="FooterChar">
    <w:name w:val="Footer Char"/>
    <w:link w:val="Footer"/>
    <w:uiPriority w:val="99"/>
    <w:rsid w:val="00906173"/>
    <w:rPr>
      <w:rFonts w:ascii="Arial" w:hAnsi="Arial"/>
      <w:b/>
      <w:i/>
      <w:noProof/>
      <w:sz w:val="18"/>
      <w:lang w:val="en-GB" w:eastAsia="en-US"/>
    </w:rPr>
  </w:style>
  <w:style w:type="character" w:customStyle="1" w:styleId="TACChar">
    <w:name w:val="TAC Char"/>
    <w:link w:val="TAC"/>
    <w:rsid w:val="00D34DA4"/>
    <w:rPr>
      <w:rFonts w:ascii="Arial" w:hAnsi="Arial"/>
      <w:sz w:val="18"/>
      <w:lang w:val="en-GB" w:eastAsia="en-US"/>
    </w:rPr>
  </w:style>
  <w:style w:type="character" w:customStyle="1" w:styleId="B1Char">
    <w:name w:val="B1 Char"/>
    <w:link w:val="B1"/>
    <w:rsid w:val="00D34DA4"/>
    <w:rPr>
      <w:lang w:val="en-GB" w:eastAsia="en-US"/>
    </w:rPr>
  </w:style>
  <w:style w:type="character" w:customStyle="1" w:styleId="TAHCar">
    <w:name w:val="TAH Car"/>
    <w:link w:val="TAH"/>
    <w:rsid w:val="00D34DA4"/>
    <w:rPr>
      <w:rFonts w:ascii="Arial" w:hAnsi="Arial"/>
      <w:b/>
      <w:sz w:val="18"/>
      <w:lang w:val="en-GB" w:eastAsia="en-US"/>
    </w:rPr>
  </w:style>
  <w:style w:type="character" w:customStyle="1" w:styleId="Heading4Char">
    <w:name w:val="Heading 4 Char"/>
    <w:link w:val="Heading4"/>
    <w:rsid w:val="00294444"/>
    <w:rPr>
      <w:rFonts w:ascii="Arial" w:hAnsi="Arial"/>
      <w:sz w:val="24"/>
      <w:lang w:val="en-GB" w:eastAsia="en-US"/>
    </w:rPr>
  </w:style>
  <w:style w:type="character" w:customStyle="1" w:styleId="TFChar">
    <w:name w:val="TF Char"/>
    <w:link w:val="TF"/>
    <w:rsid w:val="003B6C6C"/>
    <w:rPr>
      <w:rFonts w:ascii="Arial" w:hAnsi="Arial"/>
      <w:b/>
      <w:lang w:val="en-GB" w:eastAsia="en-US"/>
    </w:rPr>
  </w:style>
  <w:style w:type="character" w:customStyle="1" w:styleId="TANChar">
    <w:name w:val="TAN Char"/>
    <w:link w:val="TAN"/>
    <w:rsid w:val="003B6C6C"/>
    <w:rPr>
      <w:rFonts w:ascii="Arial" w:hAnsi="Arial"/>
      <w:sz w:val="18"/>
      <w:lang w:val="en-GB" w:eastAsia="en-US"/>
    </w:rPr>
  </w:style>
  <w:style w:type="table" w:styleId="TableGrid">
    <w:name w:val="Table Grid"/>
    <w:basedOn w:val="TableNormal"/>
    <w:rsid w:val="001177C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ext">
    <w:name w:val="Text"/>
    <w:rsid w:val="00D367FD"/>
    <w:pPr>
      <w:keepLines/>
      <w:tabs>
        <w:tab w:val="left" w:pos="1247"/>
        <w:tab w:val="left" w:pos="2552"/>
        <w:tab w:val="left" w:pos="3856"/>
        <w:tab w:val="left" w:pos="5216"/>
        <w:tab w:val="left" w:pos="6464"/>
        <w:tab w:val="left" w:pos="7768"/>
        <w:tab w:val="left" w:pos="9072"/>
        <w:tab w:val="left" w:pos="10206"/>
      </w:tabs>
      <w:ind w:left="2552"/>
    </w:pPr>
    <w:rPr>
      <w:rFonts w:ascii="Arial" w:hAnsi="Arial"/>
      <w:sz w:val="22"/>
      <w:lang w:val="en-US" w:eastAsia="en-US"/>
    </w:rPr>
  </w:style>
  <w:style w:type="character" w:customStyle="1" w:styleId="B1Char1">
    <w:name w:val="B1 Char1"/>
    <w:rsid w:val="00E96315"/>
    <w:rPr>
      <w:rFonts w:eastAsia="Times New Roman"/>
    </w:rPr>
  </w:style>
  <w:style w:type="character" w:customStyle="1" w:styleId="TALChar">
    <w:name w:val="TAL Char"/>
    <w:rsid w:val="006A0CB6"/>
    <w:rPr>
      <w:rFonts w:ascii="Arial" w:hAnsi="Arial"/>
      <w:sz w:val="18"/>
      <w:lang w:val="en-GB" w:eastAsia="en-US"/>
    </w:rPr>
  </w:style>
  <w:style w:type="character" w:styleId="Strong">
    <w:name w:val="Strong"/>
    <w:qFormat/>
    <w:rsid w:val="005C58B7"/>
    <w:rPr>
      <w:b/>
      <w:bCs/>
    </w:rPr>
  </w:style>
  <w:style w:type="paragraph" w:styleId="NoSpacing">
    <w:name w:val="No Spacing"/>
    <w:uiPriority w:val="1"/>
    <w:qFormat/>
    <w:rsid w:val="00F84877"/>
    <w:pPr>
      <w:widowControl w:val="0"/>
      <w:jc w:val="both"/>
    </w:pPr>
    <w:rPr>
      <w:rFonts w:eastAsia="SimSun"/>
      <w:kern w:val="2"/>
      <w:sz w:val="21"/>
      <w:szCs w:val="24"/>
      <w:lang w:val="en-US" w:eastAsia="zh-CN"/>
    </w:rPr>
  </w:style>
  <w:style w:type="character" w:customStyle="1" w:styleId="GuidanceChar">
    <w:name w:val="Guidance Char"/>
    <w:link w:val="Guidance"/>
    <w:rsid w:val="003828A0"/>
    <w:rPr>
      <w:i/>
      <w:color w:val="0000FF"/>
      <w:lang w:val="en-GB" w:eastAsia="en-US"/>
    </w:rPr>
  </w:style>
  <w:style w:type="character" w:customStyle="1" w:styleId="EXChar">
    <w:name w:val="EX Char"/>
    <w:link w:val="EX"/>
    <w:rsid w:val="00227A5A"/>
    <w:rPr>
      <w:lang w:val="en-GB" w:eastAsia="en-US"/>
    </w:rPr>
  </w:style>
  <w:style w:type="character" w:customStyle="1" w:styleId="CaptionChar1">
    <w:name w:val="Caption Char1"/>
    <w:aliases w:val="cap Char1,cap Char Char,Caption Char Char,Caption Char1 Char Char,cap Char Char1 Char,Caption Char Char1 Char Char,cap Char2 Char Char,Ca Char,Caption Char C... Char,cap1 Char,cap2 Char,cap3 Char,cap4 Char,cap5 Char,cap6 Char,cap7 Char"/>
    <w:link w:val="Caption"/>
    <w:rsid w:val="00A56C8E"/>
    <w:rPr>
      <w:b/>
      <w:lang w:val="en-GB" w:eastAsia="en-US"/>
    </w:rPr>
  </w:style>
  <w:style w:type="paragraph" w:customStyle="1" w:styleId="Equation">
    <w:name w:val="Equation"/>
    <w:basedOn w:val="Normal"/>
    <w:next w:val="Normal"/>
    <w:link w:val="EquationChar"/>
    <w:qFormat/>
    <w:rsid w:val="00A56C8E"/>
    <w:pPr>
      <w:tabs>
        <w:tab w:val="center" w:pos="4620"/>
        <w:tab w:val="right" w:pos="9240"/>
      </w:tabs>
      <w:autoSpaceDE w:val="0"/>
      <w:autoSpaceDN w:val="0"/>
      <w:adjustRightInd w:val="0"/>
      <w:snapToGrid w:val="0"/>
      <w:spacing w:after="120"/>
      <w:jc w:val="both"/>
    </w:pPr>
    <w:rPr>
      <w:rFonts w:eastAsia="SimSun"/>
      <w:sz w:val="22"/>
      <w:szCs w:val="22"/>
      <w:lang w:val="x-none" w:eastAsia="x-none"/>
    </w:rPr>
  </w:style>
  <w:style w:type="character" w:customStyle="1" w:styleId="EquationChar">
    <w:name w:val="Equation Char"/>
    <w:link w:val="Equation"/>
    <w:rsid w:val="00A56C8E"/>
    <w:rPr>
      <w:rFonts w:eastAsia="SimSun"/>
      <w:sz w:val="22"/>
      <w:szCs w:val="22"/>
      <w:lang w:val="x-none" w:eastAsia="x-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88546185">
      <w:bodyDiv w:val="1"/>
      <w:marLeft w:val="0"/>
      <w:marRight w:val="0"/>
      <w:marTop w:val="0"/>
      <w:marBottom w:val="0"/>
      <w:divBdr>
        <w:top w:val="none" w:sz="0" w:space="0" w:color="auto"/>
        <w:left w:val="none" w:sz="0" w:space="0" w:color="auto"/>
        <w:bottom w:val="none" w:sz="0" w:space="0" w:color="auto"/>
        <w:right w:val="none" w:sz="0" w:space="0" w:color="auto"/>
      </w:divBdr>
    </w:div>
    <w:div w:id="377582925">
      <w:bodyDiv w:val="1"/>
      <w:marLeft w:val="0"/>
      <w:marRight w:val="0"/>
      <w:marTop w:val="0"/>
      <w:marBottom w:val="0"/>
      <w:divBdr>
        <w:top w:val="none" w:sz="0" w:space="0" w:color="auto"/>
        <w:left w:val="none" w:sz="0" w:space="0" w:color="auto"/>
        <w:bottom w:val="none" w:sz="0" w:space="0" w:color="auto"/>
        <w:right w:val="none" w:sz="0" w:space="0" w:color="auto"/>
      </w:divBdr>
    </w:div>
    <w:div w:id="633559649">
      <w:bodyDiv w:val="1"/>
      <w:marLeft w:val="0"/>
      <w:marRight w:val="0"/>
      <w:marTop w:val="0"/>
      <w:marBottom w:val="0"/>
      <w:divBdr>
        <w:top w:val="none" w:sz="0" w:space="0" w:color="auto"/>
        <w:left w:val="none" w:sz="0" w:space="0" w:color="auto"/>
        <w:bottom w:val="none" w:sz="0" w:space="0" w:color="auto"/>
        <w:right w:val="none" w:sz="0" w:space="0" w:color="auto"/>
      </w:divBdr>
    </w:div>
    <w:div w:id="1013260140">
      <w:bodyDiv w:val="1"/>
      <w:marLeft w:val="0"/>
      <w:marRight w:val="0"/>
      <w:marTop w:val="0"/>
      <w:marBottom w:val="0"/>
      <w:divBdr>
        <w:top w:val="none" w:sz="0" w:space="0" w:color="auto"/>
        <w:left w:val="none" w:sz="0" w:space="0" w:color="auto"/>
        <w:bottom w:val="none" w:sz="0" w:space="0" w:color="auto"/>
        <w:right w:val="none" w:sz="0" w:space="0" w:color="auto"/>
      </w:divBdr>
    </w:div>
    <w:div w:id="1023749987">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 w:id="208024645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60.emf"/><Relationship Id="rId21" Type="http://schemas.openxmlformats.org/officeDocument/2006/relationships/oleObject" Target="embeddings/oleObject4.bin"/><Relationship Id="rId42" Type="http://schemas.openxmlformats.org/officeDocument/2006/relationships/image" Target="media/image20.wmf"/><Relationship Id="rId63" Type="http://schemas.openxmlformats.org/officeDocument/2006/relationships/oleObject" Target="embeddings/oleObject25.bin"/><Relationship Id="rId84" Type="http://schemas.openxmlformats.org/officeDocument/2006/relationships/image" Target="media/image40.wmf"/><Relationship Id="rId138" Type="http://schemas.openxmlformats.org/officeDocument/2006/relationships/image" Target="media/image81.png"/><Relationship Id="rId159" Type="http://schemas.openxmlformats.org/officeDocument/2006/relationships/image" Target="media/image100.png"/><Relationship Id="rId170" Type="http://schemas.openxmlformats.org/officeDocument/2006/relationships/image" Target="media/image109.wmf"/><Relationship Id="rId191" Type="http://schemas.openxmlformats.org/officeDocument/2006/relationships/image" Target="media/image124.emf"/><Relationship Id="rId205" Type="http://schemas.openxmlformats.org/officeDocument/2006/relationships/oleObject" Target="embeddings/oleObject61.bin"/><Relationship Id="rId226" Type="http://schemas.openxmlformats.org/officeDocument/2006/relationships/image" Target="media/image148.png"/><Relationship Id="rId247" Type="http://schemas.openxmlformats.org/officeDocument/2006/relationships/image" Target="media/image167.wmf"/><Relationship Id="rId107" Type="http://schemas.openxmlformats.org/officeDocument/2006/relationships/image" Target="media/image50.emf"/><Relationship Id="rId11" Type="http://schemas.openxmlformats.org/officeDocument/2006/relationships/image" Target="media/image3.emf"/><Relationship Id="rId32" Type="http://schemas.openxmlformats.org/officeDocument/2006/relationships/image" Target="media/image15.wmf"/><Relationship Id="rId53" Type="http://schemas.openxmlformats.org/officeDocument/2006/relationships/oleObject" Target="embeddings/oleObject20.bin"/><Relationship Id="rId74" Type="http://schemas.openxmlformats.org/officeDocument/2006/relationships/oleObject" Target="embeddings/oleObject30.bin"/><Relationship Id="rId128" Type="http://schemas.openxmlformats.org/officeDocument/2006/relationships/image" Target="media/image71.emf"/><Relationship Id="rId149" Type="http://schemas.openxmlformats.org/officeDocument/2006/relationships/image" Target="media/image91.emf"/><Relationship Id="rId5" Type="http://schemas.openxmlformats.org/officeDocument/2006/relationships/settings" Target="settings.xml"/><Relationship Id="rId95" Type="http://schemas.openxmlformats.org/officeDocument/2006/relationships/image" Target="media/image44.wmf"/><Relationship Id="rId160" Type="http://schemas.openxmlformats.org/officeDocument/2006/relationships/image" Target="media/image101.png"/><Relationship Id="rId181" Type="http://schemas.openxmlformats.org/officeDocument/2006/relationships/image" Target="media/image116.emf"/><Relationship Id="rId216" Type="http://schemas.openxmlformats.org/officeDocument/2006/relationships/image" Target="media/image141.png"/><Relationship Id="rId237" Type="http://schemas.openxmlformats.org/officeDocument/2006/relationships/image" Target="media/image158.jpeg"/><Relationship Id="rId258" Type="http://schemas.openxmlformats.org/officeDocument/2006/relationships/image" Target="media/image178.png"/><Relationship Id="rId22" Type="http://schemas.openxmlformats.org/officeDocument/2006/relationships/image" Target="media/image10.wmf"/><Relationship Id="rId43" Type="http://schemas.openxmlformats.org/officeDocument/2006/relationships/oleObject" Target="embeddings/oleObject15.bin"/><Relationship Id="rId64" Type="http://schemas.openxmlformats.org/officeDocument/2006/relationships/image" Target="media/image31.wmf"/><Relationship Id="rId118" Type="http://schemas.openxmlformats.org/officeDocument/2006/relationships/image" Target="media/image61.emf"/><Relationship Id="rId139" Type="http://schemas.openxmlformats.org/officeDocument/2006/relationships/image" Target="media/image82.png"/><Relationship Id="rId85" Type="http://schemas.openxmlformats.org/officeDocument/2006/relationships/oleObject" Target="embeddings/oleObject37.bin"/><Relationship Id="rId150" Type="http://schemas.openxmlformats.org/officeDocument/2006/relationships/image" Target="media/image92.emf"/><Relationship Id="rId171" Type="http://schemas.openxmlformats.org/officeDocument/2006/relationships/oleObject" Target="embeddings/oleObject53.bin"/><Relationship Id="rId192" Type="http://schemas.openxmlformats.org/officeDocument/2006/relationships/image" Target="media/image125.emf"/><Relationship Id="rId206" Type="http://schemas.openxmlformats.org/officeDocument/2006/relationships/image" Target="media/image136.wmf"/><Relationship Id="rId227" Type="http://schemas.openxmlformats.org/officeDocument/2006/relationships/image" Target="media/image149.wmf"/><Relationship Id="rId248" Type="http://schemas.openxmlformats.org/officeDocument/2006/relationships/image" Target="media/image168.wmf"/><Relationship Id="rId12" Type="http://schemas.openxmlformats.org/officeDocument/2006/relationships/image" Target="media/image4.png"/><Relationship Id="rId33" Type="http://schemas.openxmlformats.org/officeDocument/2006/relationships/oleObject" Target="embeddings/oleObject10.bin"/><Relationship Id="rId108" Type="http://schemas.openxmlformats.org/officeDocument/2006/relationships/image" Target="media/image51.emf"/><Relationship Id="rId129" Type="http://schemas.openxmlformats.org/officeDocument/2006/relationships/image" Target="media/image72.emf"/><Relationship Id="rId54" Type="http://schemas.openxmlformats.org/officeDocument/2006/relationships/image" Target="media/image26.wmf"/><Relationship Id="rId75" Type="http://schemas.openxmlformats.org/officeDocument/2006/relationships/oleObject" Target="embeddings/oleObject31.bin"/><Relationship Id="rId96" Type="http://schemas.openxmlformats.org/officeDocument/2006/relationships/oleObject" Target="embeddings/oleObject44.bin"/><Relationship Id="rId140" Type="http://schemas.openxmlformats.org/officeDocument/2006/relationships/image" Target="media/image83.emf"/><Relationship Id="rId161" Type="http://schemas.openxmlformats.org/officeDocument/2006/relationships/image" Target="media/image102.png"/><Relationship Id="rId182" Type="http://schemas.openxmlformats.org/officeDocument/2006/relationships/oleObject" Target="embeddings/oleObject57.bin"/><Relationship Id="rId217" Type="http://schemas.openxmlformats.org/officeDocument/2006/relationships/image" Target="media/image142.png"/><Relationship Id="rId6" Type="http://schemas.openxmlformats.org/officeDocument/2006/relationships/webSettings" Target="webSettings.xml"/><Relationship Id="rId238" Type="http://schemas.openxmlformats.org/officeDocument/2006/relationships/image" Target="media/image159.jpeg"/><Relationship Id="rId259" Type="http://schemas.openxmlformats.org/officeDocument/2006/relationships/image" Target="media/image179.png"/><Relationship Id="rId23" Type="http://schemas.openxmlformats.org/officeDocument/2006/relationships/oleObject" Target="embeddings/oleObject5.bin"/><Relationship Id="rId28" Type="http://schemas.openxmlformats.org/officeDocument/2006/relationships/image" Target="media/image13.wmf"/><Relationship Id="rId49" Type="http://schemas.openxmlformats.org/officeDocument/2006/relationships/oleObject" Target="embeddings/oleObject18.bin"/><Relationship Id="rId114" Type="http://schemas.openxmlformats.org/officeDocument/2006/relationships/image" Target="media/image57.emf"/><Relationship Id="rId119" Type="http://schemas.openxmlformats.org/officeDocument/2006/relationships/image" Target="media/image62.emf"/><Relationship Id="rId44" Type="http://schemas.openxmlformats.org/officeDocument/2006/relationships/image" Target="media/image21.wmf"/><Relationship Id="rId60" Type="http://schemas.openxmlformats.org/officeDocument/2006/relationships/image" Target="media/image29.emf"/><Relationship Id="rId65" Type="http://schemas.openxmlformats.org/officeDocument/2006/relationships/oleObject" Target="embeddings/oleObject26.bin"/><Relationship Id="rId81" Type="http://schemas.openxmlformats.org/officeDocument/2006/relationships/oleObject" Target="embeddings/oleObject35.bin"/><Relationship Id="rId86" Type="http://schemas.openxmlformats.org/officeDocument/2006/relationships/image" Target="media/image41.wmf"/><Relationship Id="rId130" Type="http://schemas.openxmlformats.org/officeDocument/2006/relationships/image" Target="media/image73.emf"/><Relationship Id="rId135" Type="http://schemas.openxmlformats.org/officeDocument/2006/relationships/image" Target="media/image78.emf"/><Relationship Id="rId151" Type="http://schemas.openxmlformats.org/officeDocument/2006/relationships/image" Target="media/image93.emf"/><Relationship Id="rId156" Type="http://schemas.openxmlformats.org/officeDocument/2006/relationships/image" Target="media/image97.emf"/><Relationship Id="rId177" Type="http://schemas.openxmlformats.org/officeDocument/2006/relationships/oleObject" Target="embeddings/oleObject56.bin"/><Relationship Id="rId198" Type="http://schemas.openxmlformats.org/officeDocument/2006/relationships/image" Target="media/image130.wmf"/><Relationship Id="rId172" Type="http://schemas.openxmlformats.org/officeDocument/2006/relationships/image" Target="media/image110.wmf"/><Relationship Id="rId193" Type="http://schemas.openxmlformats.org/officeDocument/2006/relationships/image" Target="media/image126.wmf"/><Relationship Id="rId202" Type="http://schemas.openxmlformats.org/officeDocument/2006/relationships/oleObject" Target="embeddings/oleObject60.bin"/><Relationship Id="rId207" Type="http://schemas.openxmlformats.org/officeDocument/2006/relationships/oleObject" Target="embeddings/oleObject62.bin"/><Relationship Id="rId223" Type="http://schemas.openxmlformats.org/officeDocument/2006/relationships/hyperlink" Target="http://www.itu.int/pub/R-REP-M.2292" TargetMode="External"/><Relationship Id="rId228" Type="http://schemas.openxmlformats.org/officeDocument/2006/relationships/oleObject" Target="embeddings/oleObject68.bin"/><Relationship Id="rId244" Type="http://schemas.openxmlformats.org/officeDocument/2006/relationships/oleObject" Target="embeddings/oleObject69.bin"/><Relationship Id="rId249" Type="http://schemas.openxmlformats.org/officeDocument/2006/relationships/image" Target="media/image169.wmf"/><Relationship Id="rId13" Type="http://schemas.openxmlformats.org/officeDocument/2006/relationships/image" Target="media/image5.jpeg"/><Relationship Id="rId18" Type="http://schemas.openxmlformats.org/officeDocument/2006/relationships/image" Target="media/image8.wmf"/><Relationship Id="rId39" Type="http://schemas.openxmlformats.org/officeDocument/2006/relationships/oleObject" Target="embeddings/oleObject13.bin"/><Relationship Id="rId109" Type="http://schemas.openxmlformats.org/officeDocument/2006/relationships/image" Target="media/image52.emf"/><Relationship Id="rId260" Type="http://schemas.openxmlformats.org/officeDocument/2006/relationships/image" Target="media/image180.png"/><Relationship Id="rId265" Type="http://schemas.openxmlformats.org/officeDocument/2006/relationships/footer" Target="footer1.xml"/><Relationship Id="rId34" Type="http://schemas.openxmlformats.org/officeDocument/2006/relationships/image" Target="media/image16.wmf"/><Relationship Id="rId50" Type="http://schemas.openxmlformats.org/officeDocument/2006/relationships/image" Target="media/image24.wmf"/><Relationship Id="rId55" Type="http://schemas.openxmlformats.org/officeDocument/2006/relationships/oleObject" Target="embeddings/oleObject21.bin"/><Relationship Id="rId76" Type="http://schemas.openxmlformats.org/officeDocument/2006/relationships/oleObject" Target="embeddings/oleObject32.bin"/><Relationship Id="rId97" Type="http://schemas.openxmlformats.org/officeDocument/2006/relationships/oleObject" Target="embeddings/oleObject45.bin"/><Relationship Id="rId104" Type="http://schemas.openxmlformats.org/officeDocument/2006/relationships/image" Target="media/image48.wmf"/><Relationship Id="rId120" Type="http://schemas.openxmlformats.org/officeDocument/2006/relationships/image" Target="media/image63.emf"/><Relationship Id="rId125" Type="http://schemas.openxmlformats.org/officeDocument/2006/relationships/image" Target="media/image68.emf"/><Relationship Id="rId141" Type="http://schemas.openxmlformats.org/officeDocument/2006/relationships/image" Target="media/image84.emf"/><Relationship Id="rId146" Type="http://schemas.openxmlformats.org/officeDocument/2006/relationships/image" Target="media/image89.png"/><Relationship Id="rId167" Type="http://schemas.openxmlformats.org/officeDocument/2006/relationships/oleObject" Target="embeddings/oleObject51.bin"/><Relationship Id="rId188" Type="http://schemas.openxmlformats.org/officeDocument/2006/relationships/image" Target="media/image121.emf"/><Relationship Id="rId7" Type="http://schemas.openxmlformats.org/officeDocument/2006/relationships/footnotes" Target="footnotes.xml"/><Relationship Id="rId71" Type="http://schemas.openxmlformats.org/officeDocument/2006/relationships/image" Target="media/image35.wmf"/><Relationship Id="rId92" Type="http://schemas.openxmlformats.org/officeDocument/2006/relationships/oleObject" Target="embeddings/oleObject42.bin"/><Relationship Id="rId162" Type="http://schemas.openxmlformats.org/officeDocument/2006/relationships/image" Target="media/image103.png"/><Relationship Id="rId183" Type="http://schemas.openxmlformats.org/officeDocument/2006/relationships/image" Target="media/image117.emf"/><Relationship Id="rId213" Type="http://schemas.openxmlformats.org/officeDocument/2006/relationships/oleObject" Target="embeddings/oleObject65.bin"/><Relationship Id="rId218" Type="http://schemas.openxmlformats.org/officeDocument/2006/relationships/image" Target="media/image143.emf"/><Relationship Id="rId234" Type="http://schemas.openxmlformats.org/officeDocument/2006/relationships/image" Target="media/image155.png"/><Relationship Id="rId239" Type="http://schemas.openxmlformats.org/officeDocument/2006/relationships/image" Target="media/image160.emf"/><Relationship Id="rId2" Type="http://schemas.openxmlformats.org/officeDocument/2006/relationships/customXml" Target="../customXml/item1.xml"/><Relationship Id="rId29" Type="http://schemas.openxmlformats.org/officeDocument/2006/relationships/oleObject" Target="embeddings/oleObject8.bin"/><Relationship Id="rId250" Type="http://schemas.openxmlformats.org/officeDocument/2006/relationships/image" Target="media/image170.wmf"/><Relationship Id="rId255" Type="http://schemas.openxmlformats.org/officeDocument/2006/relationships/image" Target="media/image175.wmf"/><Relationship Id="rId24" Type="http://schemas.openxmlformats.org/officeDocument/2006/relationships/image" Target="media/image11.wmf"/><Relationship Id="rId40" Type="http://schemas.openxmlformats.org/officeDocument/2006/relationships/image" Target="media/image19.wmf"/><Relationship Id="rId45" Type="http://schemas.openxmlformats.org/officeDocument/2006/relationships/oleObject" Target="embeddings/oleObject16.bin"/><Relationship Id="rId66" Type="http://schemas.openxmlformats.org/officeDocument/2006/relationships/image" Target="media/image32.emf"/><Relationship Id="rId87" Type="http://schemas.openxmlformats.org/officeDocument/2006/relationships/oleObject" Target="embeddings/oleObject38.bin"/><Relationship Id="rId110" Type="http://schemas.openxmlformats.org/officeDocument/2006/relationships/image" Target="media/image53.emf"/><Relationship Id="rId115" Type="http://schemas.openxmlformats.org/officeDocument/2006/relationships/image" Target="media/image58.emf"/><Relationship Id="rId131" Type="http://schemas.openxmlformats.org/officeDocument/2006/relationships/image" Target="media/image74.emf"/><Relationship Id="rId136" Type="http://schemas.openxmlformats.org/officeDocument/2006/relationships/image" Target="media/image79.emf"/><Relationship Id="rId157" Type="http://schemas.openxmlformats.org/officeDocument/2006/relationships/image" Target="media/image98.png"/><Relationship Id="rId178" Type="http://schemas.openxmlformats.org/officeDocument/2006/relationships/image" Target="media/image113.emf"/><Relationship Id="rId61" Type="http://schemas.openxmlformats.org/officeDocument/2006/relationships/oleObject" Target="embeddings/oleObject24.bin"/><Relationship Id="rId82" Type="http://schemas.openxmlformats.org/officeDocument/2006/relationships/image" Target="media/image39.wmf"/><Relationship Id="rId152" Type="http://schemas.openxmlformats.org/officeDocument/2006/relationships/image" Target="media/image94.wmf"/><Relationship Id="rId173" Type="http://schemas.openxmlformats.org/officeDocument/2006/relationships/oleObject" Target="embeddings/oleObject54.bin"/><Relationship Id="rId194" Type="http://schemas.openxmlformats.org/officeDocument/2006/relationships/oleObject" Target="embeddings/oleObject59.bin"/><Relationship Id="rId199" Type="http://schemas.openxmlformats.org/officeDocument/2006/relationships/image" Target="media/image131.wmf"/><Relationship Id="rId203" Type="http://schemas.openxmlformats.org/officeDocument/2006/relationships/image" Target="media/image134.emf"/><Relationship Id="rId208" Type="http://schemas.openxmlformats.org/officeDocument/2006/relationships/image" Target="media/image137.wmf"/><Relationship Id="rId229" Type="http://schemas.openxmlformats.org/officeDocument/2006/relationships/image" Target="media/image150.png"/><Relationship Id="rId19" Type="http://schemas.openxmlformats.org/officeDocument/2006/relationships/oleObject" Target="embeddings/oleObject3.bin"/><Relationship Id="rId224" Type="http://schemas.openxmlformats.org/officeDocument/2006/relationships/image" Target="media/image146.png"/><Relationship Id="rId240" Type="http://schemas.openxmlformats.org/officeDocument/2006/relationships/image" Target="media/image161.jpeg"/><Relationship Id="rId245" Type="http://schemas.openxmlformats.org/officeDocument/2006/relationships/image" Target="media/image165.wmf"/><Relationship Id="rId261" Type="http://schemas.openxmlformats.org/officeDocument/2006/relationships/image" Target="media/image181.png"/><Relationship Id="rId266" Type="http://schemas.openxmlformats.org/officeDocument/2006/relationships/fontTable" Target="fontTable.xml"/><Relationship Id="rId14" Type="http://schemas.openxmlformats.org/officeDocument/2006/relationships/image" Target="media/image6.wmf"/><Relationship Id="rId30" Type="http://schemas.openxmlformats.org/officeDocument/2006/relationships/image" Target="media/image14.wmf"/><Relationship Id="rId35" Type="http://schemas.openxmlformats.org/officeDocument/2006/relationships/oleObject" Target="embeddings/oleObject11.bin"/><Relationship Id="rId56" Type="http://schemas.openxmlformats.org/officeDocument/2006/relationships/image" Target="media/image27.wmf"/><Relationship Id="rId77" Type="http://schemas.openxmlformats.org/officeDocument/2006/relationships/oleObject" Target="embeddings/oleObject33.bin"/><Relationship Id="rId100" Type="http://schemas.openxmlformats.org/officeDocument/2006/relationships/oleObject" Target="embeddings/oleObject46.bin"/><Relationship Id="rId105" Type="http://schemas.openxmlformats.org/officeDocument/2006/relationships/oleObject" Target="embeddings/oleObject49.bin"/><Relationship Id="rId126" Type="http://schemas.openxmlformats.org/officeDocument/2006/relationships/image" Target="media/image69.emf"/><Relationship Id="rId147" Type="http://schemas.openxmlformats.org/officeDocument/2006/relationships/image" Target="media/image90.emf"/><Relationship Id="rId168" Type="http://schemas.openxmlformats.org/officeDocument/2006/relationships/image" Target="media/image108.wmf"/><Relationship Id="rId8" Type="http://schemas.openxmlformats.org/officeDocument/2006/relationships/endnotes" Target="endnotes.xml"/><Relationship Id="rId51" Type="http://schemas.openxmlformats.org/officeDocument/2006/relationships/oleObject" Target="embeddings/oleObject19.bin"/><Relationship Id="rId72" Type="http://schemas.openxmlformats.org/officeDocument/2006/relationships/oleObject" Target="embeddings/oleObject29.bin"/><Relationship Id="rId93" Type="http://schemas.openxmlformats.org/officeDocument/2006/relationships/image" Target="media/image43.wmf"/><Relationship Id="rId98" Type="http://schemas.openxmlformats.org/officeDocument/2006/relationships/image" Target="media/image45.emf"/><Relationship Id="rId121" Type="http://schemas.openxmlformats.org/officeDocument/2006/relationships/image" Target="media/image64.emf"/><Relationship Id="rId142" Type="http://schemas.openxmlformats.org/officeDocument/2006/relationships/image" Target="media/image85.png"/><Relationship Id="rId163" Type="http://schemas.openxmlformats.org/officeDocument/2006/relationships/image" Target="media/image104.png"/><Relationship Id="rId184" Type="http://schemas.openxmlformats.org/officeDocument/2006/relationships/oleObject" Target="embeddings/oleObject58.bin"/><Relationship Id="rId189" Type="http://schemas.openxmlformats.org/officeDocument/2006/relationships/image" Target="media/image122.emf"/><Relationship Id="rId219" Type="http://schemas.openxmlformats.org/officeDocument/2006/relationships/image" Target="media/image144.emf"/><Relationship Id="rId3" Type="http://schemas.openxmlformats.org/officeDocument/2006/relationships/numbering" Target="numbering.xml"/><Relationship Id="rId214" Type="http://schemas.openxmlformats.org/officeDocument/2006/relationships/image" Target="media/image140.wmf"/><Relationship Id="rId230" Type="http://schemas.openxmlformats.org/officeDocument/2006/relationships/image" Target="media/image151.png"/><Relationship Id="rId235" Type="http://schemas.openxmlformats.org/officeDocument/2006/relationships/image" Target="media/image156.png"/><Relationship Id="rId251" Type="http://schemas.openxmlformats.org/officeDocument/2006/relationships/image" Target="media/image171.wmf"/><Relationship Id="rId256" Type="http://schemas.openxmlformats.org/officeDocument/2006/relationships/image" Target="media/image176.wmf"/><Relationship Id="rId25" Type="http://schemas.openxmlformats.org/officeDocument/2006/relationships/oleObject" Target="embeddings/oleObject6.bin"/><Relationship Id="rId46" Type="http://schemas.openxmlformats.org/officeDocument/2006/relationships/image" Target="media/image22.wmf"/><Relationship Id="rId67" Type="http://schemas.openxmlformats.org/officeDocument/2006/relationships/image" Target="media/image33.wmf"/><Relationship Id="rId116" Type="http://schemas.openxmlformats.org/officeDocument/2006/relationships/image" Target="media/image59.emf"/><Relationship Id="rId137" Type="http://schemas.openxmlformats.org/officeDocument/2006/relationships/image" Target="media/image80.emf"/><Relationship Id="rId158" Type="http://schemas.openxmlformats.org/officeDocument/2006/relationships/image" Target="media/image99.png"/><Relationship Id="rId20" Type="http://schemas.openxmlformats.org/officeDocument/2006/relationships/image" Target="media/image9.wmf"/><Relationship Id="rId41" Type="http://schemas.openxmlformats.org/officeDocument/2006/relationships/oleObject" Target="embeddings/oleObject14.bin"/><Relationship Id="rId62" Type="http://schemas.openxmlformats.org/officeDocument/2006/relationships/image" Target="media/image30.wmf"/><Relationship Id="rId83" Type="http://schemas.openxmlformats.org/officeDocument/2006/relationships/oleObject" Target="embeddings/oleObject36.bin"/><Relationship Id="rId88" Type="http://schemas.openxmlformats.org/officeDocument/2006/relationships/image" Target="media/image42.wmf"/><Relationship Id="rId111" Type="http://schemas.openxmlformats.org/officeDocument/2006/relationships/image" Target="media/image54.emf"/><Relationship Id="rId132" Type="http://schemas.openxmlformats.org/officeDocument/2006/relationships/image" Target="media/image75.emf"/><Relationship Id="rId153" Type="http://schemas.openxmlformats.org/officeDocument/2006/relationships/oleObject" Target="embeddings/oleObject50.bin"/><Relationship Id="rId174" Type="http://schemas.openxmlformats.org/officeDocument/2006/relationships/image" Target="media/image111.wmf"/><Relationship Id="rId179" Type="http://schemas.openxmlformats.org/officeDocument/2006/relationships/image" Target="media/image114.emf"/><Relationship Id="rId195" Type="http://schemas.openxmlformats.org/officeDocument/2006/relationships/image" Target="media/image127.jpeg"/><Relationship Id="rId209" Type="http://schemas.openxmlformats.org/officeDocument/2006/relationships/oleObject" Target="embeddings/oleObject63.bin"/><Relationship Id="rId190" Type="http://schemas.openxmlformats.org/officeDocument/2006/relationships/image" Target="media/image123.emf"/><Relationship Id="rId204" Type="http://schemas.openxmlformats.org/officeDocument/2006/relationships/image" Target="media/image135.wmf"/><Relationship Id="rId220" Type="http://schemas.openxmlformats.org/officeDocument/2006/relationships/image" Target="media/image145.wmf"/><Relationship Id="rId225" Type="http://schemas.openxmlformats.org/officeDocument/2006/relationships/image" Target="media/image147.png"/><Relationship Id="rId241" Type="http://schemas.openxmlformats.org/officeDocument/2006/relationships/image" Target="media/image162.wmf"/><Relationship Id="rId246" Type="http://schemas.openxmlformats.org/officeDocument/2006/relationships/image" Target="media/image166.wmf"/><Relationship Id="rId267" Type="http://schemas.openxmlformats.org/officeDocument/2006/relationships/theme" Target="theme/theme1.xml"/><Relationship Id="rId15" Type="http://schemas.openxmlformats.org/officeDocument/2006/relationships/oleObject" Target="embeddings/oleObject1.bin"/><Relationship Id="rId36" Type="http://schemas.openxmlformats.org/officeDocument/2006/relationships/image" Target="media/image17.emf"/><Relationship Id="rId57" Type="http://schemas.openxmlformats.org/officeDocument/2006/relationships/oleObject" Target="embeddings/oleObject22.bin"/><Relationship Id="rId106" Type="http://schemas.openxmlformats.org/officeDocument/2006/relationships/image" Target="media/image49.emf"/><Relationship Id="rId127" Type="http://schemas.openxmlformats.org/officeDocument/2006/relationships/image" Target="media/image70.emf"/><Relationship Id="rId262" Type="http://schemas.openxmlformats.org/officeDocument/2006/relationships/image" Target="media/image182.emf"/><Relationship Id="rId10" Type="http://schemas.openxmlformats.org/officeDocument/2006/relationships/image" Target="media/image2.png"/><Relationship Id="rId31" Type="http://schemas.openxmlformats.org/officeDocument/2006/relationships/oleObject" Target="embeddings/oleObject9.bin"/><Relationship Id="rId52" Type="http://schemas.openxmlformats.org/officeDocument/2006/relationships/image" Target="media/image25.wmf"/><Relationship Id="rId73" Type="http://schemas.openxmlformats.org/officeDocument/2006/relationships/image" Target="media/image36.wmf"/><Relationship Id="rId78" Type="http://schemas.openxmlformats.org/officeDocument/2006/relationships/image" Target="media/image37.wmf"/><Relationship Id="rId94" Type="http://schemas.openxmlformats.org/officeDocument/2006/relationships/oleObject" Target="embeddings/oleObject43.bin"/><Relationship Id="rId99" Type="http://schemas.openxmlformats.org/officeDocument/2006/relationships/image" Target="media/image46.wmf"/><Relationship Id="rId101" Type="http://schemas.openxmlformats.org/officeDocument/2006/relationships/image" Target="media/image47.wmf"/><Relationship Id="rId122" Type="http://schemas.openxmlformats.org/officeDocument/2006/relationships/image" Target="media/image65.emf"/><Relationship Id="rId143" Type="http://schemas.openxmlformats.org/officeDocument/2006/relationships/image" Target="media/image86.png"/><Relationship Id="rId148" Type="http://schemas.openxmlformats.org/officeDocument/2006/relationships/package" Target="embeddings/Microsoft_Visio_Drawing.vsdx"/><Relationship Id="rId164" Type="http://schemas.openxmlformats.org/officeDocument/2006/relationships/image" Target="media/image105.jpeg"/><Relationship Id="rId169" Type="http://schemas.openxmlformats.org/officeDocument/2006/relationships/oleObject" Target="embeddings/oleObject52.bin"/><Relationship Id="rId185" Type="http://schemas.openxmlformats.org/officeDocument/2006/relationships/image" Target="media/image118.png"/><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115.emf"/><Relationship Id="rId210" Type="http://schemas.openxmlformats.org/officeDocument/2006/relationships/image" Target="media/image138.wmf"/><Relationship Id="rId215" Type="http://schemas.openxmlformats.org/officeDocument/2006/relationships/oleObject" Target="embeddings/oleObject66.bin"/><Relationship Id="rId236" Type="http://schemas.openxmlformats.org/officeDocument/2006/relationships/image" Target="media/image157.png"/><Relationship Id="rId257" Type="http://schemas.openxmlformats.org/officeDocument/2006/relationships/image" Target="media/image177.wmf"/><Relationship Id="rId26" Type="http://schemas.openxmlformats.org/officeDocument/2006/relationships/image" Target="media/image12.wmf"/><Relationship Id="rId231" Type="http://schemas.openxmlformats.org/officeDocument/2006/relationships/image" Target="media/image152.png"/><Relationship Id="rId252" Type="http://schemas.openxmlformats.org/officeDocument/2006/relationships/image" Target="media/image172.wmf"/><Relationship Id="rId47" Type="http://schemas.openxmlformats.org/officeDocument/2006/relationships/oleObject" Target="embeddings/oleObject17.bin"/><Relationship Id="rId68" Type="http://schemas.openxmlformats.org/officeDocument/2006/relationships/oleObject" Target="embeddings/oleObject27.bin"/><Relationship Id="rId89" Type="http://schemas.openxmlformats.org/officeDocument/2006/relationships/oleObject" Target="embeddings/oleObject39.bin"/><Relationship Id="rId112" Type="http://schemas.openxmlformats.org/officeDocument/2006/relationships/image" Target="media/image55.emf"/><Relationship Id="rId133" Type="http://schemas.openxmlformats.org/officeDocument/2006/relationships/image" Target="media/image76.emf"/><Relationship Id="rId154" Type="http://schemas.openxmlformats.org/officeDocument/2006/relationships/image" Target="media/image95.png"/><Relationship Id="rId175" Type="http://schemas.openxmlformats.org/officeDocument/2006/relationships/oleObject" Target="embeddings/oleObject55.bin"/><Relationship Id="rId196" Type="http://schemas.openxmlformats.org/officeDocument/2006/relationships/image" Target="media/image128.emf"/><Relationship Id="rId200" Type="http://schemas.openxmlformats.org/officeDocument/2006/relationships/image" Target="media/image132.emf"/><Relationship Id="rId16" Type="http://schemas.openxmlformats.org/officeDocument/2006/relationships/image" Target="media/image7.wmf"/><Relationship Id="rId221" Type="http://schemas.openxmlformats.org/officeDocument/2006/relationships/oleObject" Target="embeddings/oleObject67.bin"/><Relationship Id="rId242" Type="http://schemas.openxmlformats.org/officeDocument/2006/relationships/image" Target="media/image163.wmf"/><Relationship Id="rId263" Type="http://schemas.openxmlformats.org/officeDocument/2006/relationships/image" Target="media/image183.emf"/><Relationship Id="rId37" Type="http://schemas.openxmlformats.org/officeDocument/2006/relationships/oleObject" Target="embeddings/oleObject12.bin"/><Relationship Id="rId58" Type="http://schemas.openxmlformats.org/officeDocument/2006/relationships/image" Target="media/image28.wmf"/><Relationship Id="rId79" Type="http://schemas.openxmlformats.org/officeDocument/2006/relationships/oleObject" Target="embeddings/oleObject34.bin"/><Relationship Id="rId102" Type="http://schemas.openxmlformats.org/officeDocument/2006/relationships/oleObject" Target="embeddings/oleObject47.bin"/><Relationship Id="rId123" Type="http://schemas.openxmlformats.org/officeDocument/2006/relationships/image" Target="media/image66.emf"/><Relationship Id="rId144" Type="http://schemas.openxmlformats.org/officeDocument/2006/relationships/image" Target="media/image87.png"/><Relationship Id="rId90" Type="http://schemas.openxmlformats.org/officeDocument/2006/relationships/oleObject" Target="embeddings/oleObject40.bin"/><Relationship Id="rId165" Type="http://schemas.openxmlformats.org/officeDocument/2006/relationships/image" Target="media/image106.png"/><Relationship Id="rId186" Type="http://schemas.openxmlformats.org/officeDocument/2006/relationships/image" Target="media/image119.png"/><Relationship Id="rId211" Type="http://schemas.openxmlformats.org/officeDocument/2006/relationships/oleObject" Target="embeddings/oleObject64.bin"/><Relationship Id="rId232" Type="http://schemas.openxmlformats.org/officeDocument/2006/relationships/image" Target="media/image153.png"/><Relationship Id="rId253" Type="http://schemas.openxmlformats.org/officeDocument/2006/relationships/image" Target="media/image173.wmf"/><Relationship Id="rId27" Type="http://schemas.openxmlformats.org/officeDocument/2006/relationships/oleObject" Target="embeddings/oleObject7.bin"/><Relationship Id="rId48" Type="http://schemas.openxmlformats.org/officeDocument/2006/relationships/image" Target="media/image23.wmf"/><Relationship Id="rId69" Type="http://schemas.openxmlformats.org/officeDocument/2006/relationships/image" Target="media/image34.wmf"/><Relationship Id="rId113" Type="http://schemas.openxmlformats.org/officeDocument/2006/relationships/image" Target="media/image56.emf"/><Relationship Id="rId134" Type="http://schemas.openxmlformats.org/officeDocument/2006/relationships/image" Target="media/image77.emf"/><Relationship Id="rId80" Type="http://schemas.openxmlformats.org/officeDocument/2006/relationships/image" Target="media/image38.wmf"/><Relationship Id="rId155" Type="http://schemas.openxmlformats.org/officeDocument/2006/relationships/image" Target="media/image96.emf"/><Relationship Id="rId176" Type="http://schemas.openxmlformats.org/officeDocument/2006/relationships/image" Target="media/image112.wmf"/><Relationship Id="rId197" Type="http://schemas.openxmlformats.org/officeDocument/2006/relationships/image" Target="media/image129.wmf"/><Relationship Id="rId201" Type="http://schemas.openxmlformats.org/officeDocument/2006/relationships/image" Target="media/image133.wmf"/><Relationship Id="rId222" Type="http://schemas.openxmlformats.org/officeDocument/2006/relationships/hyperlink" Target="http://www.itu.int/pub/R-REP-M.2039-2-2010" TargetMode="External"/><Relationship Id="rId243" Type="http://schemas.openxmlformats.org/officeDocument/2006/relationships/image" Target="media/image164.wmf"/><Relationship Id="rId264" Type="http://schemas.openxmlformats.org/officeDocument/2006/relationships/header" Target="header1.xml"/><Relationship Id="rId17" Type="http://schemas.openxmlformats.org/officeDocument/2006/relationships/oleObject" Target="embeddings/oleObject2.bin"/><Relationship Id="rId38" Type="http://schemas.openxmlformats.org/officeDocument/2006/relationships/image" Target="media/image18.emf"/><Relationship Id="rId59" Type="http://schemas.openxmlformats.org/officeDocument/2006/relationships/oleObject" Target="embeddings/oleObject23.bin"/><Relationship Id="rId103" Type="http://schemas.openxmlformats.org/officeDocument/2006/relationships/oleObject" Target="embeddings/oleObject48.bin"/><Relationship Id="rId124" Type="http://schemas.openxmlformats.org/officeDocument/2006/relationships/image" Target="media/image67.emf"/><Relationship Id="rId70" Type="http://schemas.openxmlformats.org/officeDocument/2006/relationships/oleObject" Target="embeddings/oleObject28.bin"/><Relationship Id="rId91" Type="http://schemas.openxmlformats.org/officeDocument/2006/relationships/oleObject" Target="embeddings/oleObject41.bin"/><Relationship Id="rId145" Type="http://schemas.openxmlformats.org/officeDocument/2006/relationships/image" Target="media/image88.png"/><Relationship Id="rId166" Type="http://schemas.openxmlformats.org/officeDocument/2006/relationships/image" Target="media/image107.wmf"/><Relationship Id="rId187" Type="http://schemas.openxmlformats.org/officeDocument/2006/relationships/image" Target="media/image120.png"/><Relationship Id="rId1" Type="http://schemas.microsoft.com/office/2006/relationships/keyMapCustomizations" Target="customizations.xml"/><Relationship Id="rId212" Type="http://schemas.openxmlformats.org/officeDocument/2006/relationships/image" Target="media/image139.wmf"/><Relationship Id="rId233" Type="http://schemas.openxmlformats.org/officeDocument/2006/relationships/image" Target="media/image154.png"/><Relationship Id="rId254" Type="http://schemas.openxmlformats.org/officeDocument/2006/relationships/image" Target="media/image174.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A772DDB-3259-4B5D-B523-806E41F0713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7</TotalTime>
  <Pages>1</Pages>
  <Words>60393</Words>
  <Characters>344241</Characters>
  <Application>Microsoft Office Word</Application>
  <DocSecurity>0</DocSecurity>
  <Lines>2868</Lines>
  <Paragraphs>807</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3GPP TR 38.803</vt:lpstr>
      <vt:lpstr>3GPP TR ab.cde</vt:lpstr>
    </vt:vector>
  </TitlesOfParts>
  <Manager/>
  <Company/>
  <LinksUpToDate>false</LinksUpToDate>
  <CharactersWithSpaces>403827</CharactersWithSpaces>
  <SharedDoc>false</SharedDoc>
  <HyperlinkBase/>
  <HLinks>
    <vt:vector size="12" baseType="variant">
      <vt:variant>
        <vt:i4>3014760</vt:i4>
      </vt:variant>
      <vt:variant>
        <vt:i4>1053</vt:i4>
      </vt:variant>
      <vt:variant>
        <vt:i4>0</vt:i4>
      </vt:variant>
      <vt:variant>
        <vt:i4>5</vt:i4>
      </vt:variant>
      <vt:variant>
        <vt:lpwstr>http://www.itu.int/pub/R-REP-M.2292</vt:lpwstr>
      </vt:variant>
      <vt:variant>
        <vt:lpwstr/>
      </vt:variant>
      <vt:variant>
        <vt:i4>2359394</vt:i4>
      </vt:variant>
      <vt:variant>
        <vt:i4>1050</vt:i4>
      </vt:variant>
      <vt:variant>
        <vt:i4>0</vt:i4>
      </vt:variant>
      <vt:variant>
        <vt:i4>5</vt:i4>
      </vt:variant>
      <vt:variant>
        <vt:lpwstr>http://www.itu.int/pub/R-REP-M.2039-2-2010</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38.803</dc:title>
  <dc:subject>Study on new radio access technology: Radio Frequency (RF) and co-existence aspects (Release 14)</dc:subject>
  <dc:creator>MCC Support</dc:creator>
  <cp:keywords>&lt;New Radio&gt;</cp:keywords>
  <dc:description/>
  <cp:lastModifiedBy>MCC</cp:lastModifiedBy>
  <cp:revision>10</cp:revision>
  <dcterms:created xsi:type="dcterms:W3CDTF">2022-04-01T08:31:00Z</dcterms:created>
  <dcterms:modified xsi:type="dcterms:W3CDTF">2024-07-10T12:45:00Z</dcterms:modified>
</cp:coreProperties>
</file>